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AB3CE" w14:textId="60C47CC7" w:rsidR="008D72E6" w:rsidRPr="00F3437D" w:rsidRDefault="008B0A27" w:rsidP="00DA1A94">
      <w:pPr>
        <w:pStyle w:val="Title"/>
        <w:spacing w:after="240"/>
        <w:rPr>
          <w:b/>
          <w:sz w:val="44"/>
          <w:szCs w:val="44"/>
          <w:lang w:val="en-GB"/>
        </w:rPr>
      </w:pPr>
      <w:bookmarkStart w:id="0" w:name="_GoBack"/>
      <w:r w:rsidRPr="00F3437D">
        <w:rPr>
          <w:b/>
          <w:sz w:val="44"/>
          <w:szCs w:val="44"/>
          <w:lang w:val="en-GB"/>
        </w:rPr>
        <w:t xml:space="preserve">Food supply chain </w:t>
      </w:r>
      <w:r w:rsidR="00EE4448" w:rsidRPr="00F3437D">
        <w:rPr>
          <w:b/>
          <w:sz w:val="44"/>
          <w:szCs w:val="44"/>
          <w:lang w:val="en-GB"/>
        </w:rPr>
        <w:t>integrity:</w:t>
      </w:r>
      <w:r w:rsidRPr="00F3437D">
        <w:rPr>
          <w:b/>
          <w:sz w:val="44"/>
          <w:szCs w:val="44"/>
          <w:lang w:val="en-GB"/>
        </w:rPr>
        <w:t xml:space="preserve"> </w:t>
      </w:r>
      <w:r w:rsidR="007455D1" w:rsidRPr="00F3437D">
        <w:rPr>
          <w:b/>
          <w:sz w:val="44"/>
          <w:szCs w:val="44"/>
          <w:lang w:val="en-GB"/>
        </w:rPr>
        <w:t>the need to go beyond certification</w:t>
      </w:r>
      <w:r w:rsidR="00F44BD7" w:rsidRPr="00F3437D">
        <w:rPr>
          <w:b/>
          <w:sz w:val="44"/>
          <w:szCs w:val="44"/>
          <w:lang w:val="en-GB"/>
        </w:rPr>
        <w:t xml:space="preserve"> </w:t>
      </w:r>
    </w:p>
    <w:p w14:paraId="6CF3DA26" w14:textId="77777777" w:rsidR="00DA1A94" w:rsidRPr="00F3437D" w:rsidRDefault="00DA1A94" w:rsidP="00CF7E08">
      <w:pPr>
        <w:pStyle w:val="Heading1"/>
        <w:rPr>
          <w:rFonts w:cs="Times New Roman"/>
          <w:color w:val="auto"/>
          <w:szCs w:val="24"/>
          <w:lang w:val="en-GB"/>
        </w:rPr>
      </w:pPr>
    </w:p>
    <w:p w14:paraId="63B108EE" w14:textId="77777777" w:rsidR="00CF7E08" w:rsidRPr="00F3437D" w:rsidRDefault="00CF7E08" w:rsidP="00CF7E08">
      <w:pPr>
        <w:pStyle w:val="Heading1"/>
        <w:rPr>
          <w:rFonts w:cs="Times New Roman"/>
          <w:color w:val="auto"/>
          <w:szCs w:val="24"/>
          <w:lang w:val="en-GB"/>
        </w:rPr>
      </w:pPr>
      <w:r w:rsidRPr="00F3437D">
        <w:rPr>
          <w:rFonts w:cs="Times New Roman"/>
          <w:color w:val="auto"/>
          <w:szCs w:val="24"/>
          <w:lang w:val="en-GB"/>
        </w:rPr>
        <w:t>Abstract</w:t>
      </w:r>
    </w:p>
    <w:p w14:paraId="19B08614" w14:textId="2B05F5A1" w:rsidR="00C92604" w:rsidRPr="00F3437D" w:rsidRDefault="00C92604" w:rsidP="00C92604">
      <w:pPr>
        <w:spacing w:line="240" w:lineRule="auto"/>
        <w:jc w:val="both"/>
        <w:rPr>
          <w:lang w:val="en-GB"/>
        </w:rPr>
      </w:pPr>
      <w:r w:rsidRPr="00F3437D">
        <w:rPr>
          <w:b/>
          <w:lang w:val="en-GB"/>
        </w:rPr>
        <w:t>Purpose</w:t>
      </w:r>
      <w:r w:rsidRPr="00F3437D">
        <w:rPr>
          <w:lang w:val="en-GB"/>
        </w:rPr>
        <w:t xml:space="preserve"> – The main purpose of this study is to establish a conceptual model adopted from </w:t>
      </w:r>
      <w:r w:rsidR="006B2CCC" w:rsidRPr="00F3437D">
        <w:rPr>
          <w:lang w:val="en-GB"/>
        </w:rPr>
        <w:t xml:space="preserve">a </w:t>
      </w:r>
      <w:r w:rsidRPr="00F3437D">
        <w:rPr>
          <w:lang w:val="en-GB"/>
        </w:rPr>
        <w:t xml:space="preserve">Strategy-Structure-Performance paradigm for investigating the </w:t>
      </w:r>
      <w:r w:rsidR="00712BFA" w:rsidRPr="00F3437D">
        <w:rPr>
          <w:lang w:val="en-GB"/>
        </w:rPr>
        <w:t xml:space="preserve">fit </w:t>
      </w:r>
      <w:r w:rsidRPr="00F3437D">
        <w:rPr>
          <w:lang w:val="en-GB"/>
        </w:rPr>
        <w:t xml:space="preserve">between the </w:t>
      </w:r>
      <w:r w:rsidR="007455D1" w:rsidRPr="00F3437D">
        <w:rPr>
          <w:lang w:val="en-GB"/>
        </w:rPr>
        <w:t xml:space="preserve">supply chain </w:t>
      </w:r>
      <w:r w:rsidRPr="00F3437D">
        <w:rPr>
          <w:lang w:val="en-GB"/>
        </w:rPr>
        <w:t xml:space="preserve">integration and halal food </w:t>
      </w:r>
      <w:r w:rsidR="007455D1" w:rsidRPr="00F3437D">
        <w:rPr>
          <w:lang w:val="en-GB"/>
        </w:rPr>
        <w:t xml:space="preserve">supply chain </w:t>
      </w:r>
      <w:r w:rsidRPr="00F3437D">
        <w:rPr>
          <w:lang w:val="en-GB"/>
        </w:rPr>
        <w:t xml:space="preserve">integrity and the impact of halal food </w:t>
      </w:r>
      <w:r w:rsidR="007455D1" w:rsidRPr="00F3437D">
        <w:rPr>
          <w:lang w:val="en-GB"/>
        </w:rPr>
        <w:t xml:space="preserve">supply chain </w:t>
      </w:r>
      <w:r w:rsidRPr="00F3437D">
        <w:rPr>
          <w:lang w:val="en-GB"/>
        </w:rPr>
        <w:t>integrity on firm</w:t>
      </w:r>
      <w:r w:rsidR="006B2CCC" w:rsidRPr="00F3437D">
        <w:rPr>
          <w:lang w:val="en-GB"/>
        </w:rPr>
        <w:t>s'</w:t>
      </w:r>
      <w:r w:rsidRPr="00F3437D">
        <w:rPr>
          <w:lang w:val="en-GB"/>
        </w:rPr>
        <w:t xml:space="preserve"> performance in </w:t>
      </w:r>
      <w:r w:rsidR="006B2CCC" w:rsidRPr="00F3437D">
        <w:rPr>
          <w:lang w:val="en-GB"/>
        </w:rPr>
        <w:t xml:space="preserve">a </w:t>
      </w:r>
      <w:r w:rsidRPr="00F3437D">
        <w:rPr>
          <w:lang w:val="en-GB"/>
        </w:rPr>
        <w:t>Malaysian context.</w:t>
      </w:r>
    </w:p>
    <w:p w14:paraId="24146B29" w14:textId="77777777" w:rsidR="00C92604" w:rsidRPr="00F3437D" w:rsidRDefault="00C92604" w:rsidP="00C92604">
      <w:pPr>
        <w:spacing w:line="240" w:lineRule="auto"/>
        <w:jc w:val="both"/>
        <w:rPr>
          <w:lang w:val="en-GB"/>
        </w:rPr>
      </w:pPr>
      <w:r w:rsidRPr="00F3437D">
        <w:rPr>
          <w:b/>
          <w:lang w:val="en-GB"/>
        </w:rPr>
        <w:t>Design/methodology/approach</w:t>
      </w:r>
      <w:r w:rsidRPr="00F3437D">
        <w:rPr>
          <w:lang w:val="en-GB"/>
        </w:rPr>
        <w:t xml:space="preserve"> – This study comprise</w:t>
      </w:r>
      <w:r w:rsidR="006B2CCC" w:rsidRPr="00F3437D">
        <w:rPr>
          <w:lang w:val="en-GB"/>
        </w:rPr>
        <w:t>s</w:t>
      </w:r>
      <w:r w:rsidRPr="00F3437D">
        <w:rPr>
          <w:lang w:val="en-GB"/>
        </w:rPr>
        <w:t xml:space="preserve"> a sample of </w:t>
      </w:r>
      <w:r w:rsidR="006B2CCC" w:rsidRPr="00F3437D">
        <w:rPr>
          <w:lang w:val="en-GB"/>
        </w:rPr>
        <w:t xml:space="preserve">a halal </w:t>
      </w:r>
      <w:r w:rsidRPr="00F3437D">
        <w:rPr>
          <w:lang w:val="en-GB"/>
        </w:rPr>
        <w:t>manufacturing firm in Malaysia. A cross-sectional researc</w:t>
      </w:r>
      <w:r w:rsidR="000963FA" w:rsidRPr="00F3437D">
        <w:rPr>
          <w:lang w:val="en-GB"/>
        </w:rPr>
        <w:t>h design was used in this study</w:t>
      </w:r>
      <w:r w:rsidRPr="00F3437D">
        <w:rPr>
          <w:lang w:val="en-GB"/>
        </w:rPr>
        <w:t>. Data were gathered based on mailed and personally administered questionnaires. Smar</w:t>
      </w:r>
      <w:r w:rsidR="000963FA" w:rsidRPr="00F3437D">
        <w:rPr>
          <w:lang w:val="en-GB"/>
        </w:rPr>
        <w:t>t</w:t>
      </w:r>
      <w:r w:rsidRPr="00F3437D">
        <w:rPr>
          <w:lang w:val="en-GB"/>
        </w:rPr>
        <w:t xml:space="preserve">PLS </w:t>
      </w:r>
      <w:r w:rsidR="006B2CCC" w:rsidRPr="00F3437D">
        <w:rPr>
          <w:lang w:val="en-GB"/>
        </w:rPr>
        <w:t xml:space="preserve">was </w:t>
      </w:r>
      <w:r w:rsidRPr="00F3437D">
        <w:rPr>
          <w:lang w:val="en-GB"/>
        </w:rPr>
        <w:t xml:space="preserve">used to analyse the </w:t>
      </w:r>
      <w:r w:rsidR="000963FA" w:rsidRPr="00F3437D">
        <w:rPr>
          <w:lang w:val="en-GB"/>
        </w:rPr>
        <w:t>254</w:t>
      </w:r>
      <w:r w:rsidR="00A16D32" w:rsidRPr="00F3437D">
        <w:rPr>
          <w:lang w:val="en-GB"/>
        </w:rPr>
        <w:t xml:space="preserve"> valid</w:t>
      </w:r>
      <w:r w:rsidR="000963FA" w:rsidRPr="00F3437D">
        <w:rPr>
          <w:lang w:val="en-GB"/>
        </w:rPr>
        <w:t xml:space="preserve"> responses</w:t>
      </w:r>
      <w:r w:rsidRPr="00F3437D">
        <w:rPr>
          <w:lang w:val="en-GB"/>
        </w:rPr>
        <w:t xml:space="preserve">.   </w:t>
      </w:r>
    </w:p>
    <w:p w14:paraId="3E5FB8B8" w14:textId="1338CB7D" w:rsidR="00C92604" w:rsidRPr="00F3437D" w:rsidRDefault="00C92604" w:rsidP="00C92604">
      <w:pPr>
        <w:spacing w:line="240" w:lineRule="auto"/>
        <w:jc w:val="both"/>
        <w:rPr>
          <w:lang w:val="en-GB"/>
        </w:rPr>
      </w:pPr>
      <w:r w:rsidRPr="00F3437D">
        <w:rPr>
          <w:b/>
          <w:lang w:val="en-GB"/>
        </w:rPr>
        <w:t>Findings</w:t>
      </w:r>
      <w:r w:rsidRPr="00F3437D">
        <w:rPr>
          <w:lang w:val="en-GB"/>
        </w:rPr>
        <w:t xml:space="preserve"> – </w:t>
      </w:r>
      <w:r w:rsidR="006B2CCC" w:rsidRPr="00F3437D">
        <w:rPr>
          <w:lang w:val="en-GB"/>
        </w:rPr>
        <w:t>The r</w:t>
      </w:r>
      <w:r w:rsidRPr="00F3437D">
        <w:rPr>
          <w:lang w:val="en-GB"/>
        </w:rPr>
        <w:t xml:space="preserve">esearch findings indicate that internal integration and strategy have positive impact on halal food </w:t>
      </w:r>
      <w:r w:rsidR="007455D1" w:rsidRPr="00F3437D">
        <w:rPr>
          <w:lang w:val="en-GB"/>
        </w:rPr>
        <w:t xml:space="preserve">supply chain </w:t>
      </w:r>
      <w:r w:rsidRPr="00F3437D">
        <w:rPr>
          <w:lang w:val="en-GB"/>
        </w:rPr>
        <w:t xml:space="preserve">integrity. </w:t>
      </w:r>
      <w:r w:rsidR="006B2CCC" w:rsidRPr="00F3437D">
        <w:rPr>
          <w:lang w:val="en-GB"/>
        </w:rPr>
        <w:t xml:space="preserve">The </w:t>
      </w:r>
      <w:r w:rsidRPr="00F3437D">
        <w:rPr>
          <w:lang w:val="en-GB"/>
        </w:rPr>
        <w:t xml:space="preserve">study results confirmed that customer integration and </w:t>
      </w:r>
      <w:r w:rsidRPr="00F3437D">
        <w:rPr>
          <w:rFonts w:cs="Tahoma"/>
          <w:noProof/>
          <w:szCs w:val="20"/>
          <w:lang w:val="en-GB" w:eastAsia="en-MY"/>
        </w:rPr>
        <w:t xml:space="preserve">supplier integration contributes to halal food </w:t>
      </w:r>
      <w:r w:rsidR="007455D1" w:rsidRPr="00F3437D">
        <w:rPr>
          <w:rFonts w:cs="Tahoma"/>
          <w:noProof/>
          <w:szCs w:val="20"/>
          <w:lang w:val="en-GB" w:eastAsia="en-MY"/>
        </w:rPr>
        <w:t xml:space="preserve">supply chain </w:t>
      </w:r>
      <w:r w:rsidRPr="00F3437D">
        <w:rPr>
          <w:rFonts w:cs="Tahoma"/>
          <w:noProof/>
          <w:szCs w:val="20"/>
          <w:lang w:val="en-GB" w:eastAsia="en-MY"/>
        </w:rPr>
        <w:t xml:space="preserve">integrity. </w:t>
      </w:r>
      <w:r w:rsidR="0044256B" w:rsidRPr="00F3437D">
        <w:rPr>
          <w:rFonts w:cs="Tahoma"/>
          <w:noProof/>
          <w:szCs w:val="20"/>
          <w:lang w:val="en-GB" w:eastAsia="en-MY"/>
        </w:rPr>
        <w:t>It</w:t>
      </w:r>
      <w:r w:rsidRPr="00F3437D">
        <w:rPr>
          <w:rFonts w:cs="Tahoma"/>
          <w:noProof/>
          <w:szCs w:val="20"/>
          <w:lang w:val="en-GB" w:eastAsia="en-MY"/>
        </w:rPr>
        <w:t xml:space="preserve"> also finds that halal food </w:t>
      </w:r>
      <w:r w:rsidR="007455D1" w:rsidRPr="00F3437D">
        <w:rPr>
          <w:rFonts w:cs="Tahoma"/>
          <w:noProof/>
          <w:szCs w:val="20"/>
          <w:lang w:val="en-GB" w:eastAsia="en-MY"/>
        </w:rPr>
        <w:t xml:space="preserve">supply chain </w:t>
      </w:r>
      <w:r w:rsidRPr="00F3437D">
        <w:rPr>
          <w:rFonts w:cs="Tahoma"/>
          <w:noProof/>
          <w:szCs w:val="20"/>
          <w:lang w:val="en-GB" w:eastAsia="en-MY"/>
        </w:rPr>
        <w:t xml:space="preserve">integrity has </w:t>
      </w:r>
      <w:r w:rsidR="006B2CCC" w:rsidRPr="00F3437D">
        <w:rPr>
          <w:rFonts w:cs="Tahoma"/>
          <w:noProof/>
          <w:szCs w:val="20"/>
          <w:lang w:val="en-GB" w:eastAsia="en-MY"/>
        </w:rPr>
        <w:t xml:space="preserve">a </w:t>
      </w:r>
      <w:r w:rsidRPr="00F3437D">
        <w:rPr>
          <w:rFonts w:cs="Tahoma"/>
          <w:noProof/>
          <w:szCs w:val="20"/>
          <w:lang w:val="en-GB" w:eastAsia="en-MY"/>
        </w:rPr>
        <w:t>significantly positive impact.</w:t>
      </w:r>
    </w:p>
    <w:p w14:paraId="793E46DA" w14:textId="77777777" w:rsidR="00C92604" w:rsidRPr="00F3437D" w:rsidRDefault="00C92604" w:rsidP="00C92604">
      <w:pPr>
        <w:spacing w:line="240" w:lineRule="auto"/>
        <w:jc w:val="both"/>
        <w:rPr>
          <w:lang w:val="en-GB"/>
        </w:rPr>
      </w:pPr>
      <w:r w:rsidRPr="00F3437D">
        <w:rPr>
          <w:b/>
          <w:lang w:val="en-GB"/>
        </w:rPr>
        <w:t>Research limitations/implications</w:t>
      </w:r>
      <w:r w:rsidRPr="00F3437D">
        <w:rPr>
          <w:lang w:val="en-GB"/>
        </w:rPr>
        <w:t xml:space="preserve"> – Our results suggested </w:t>
      </w:r>
      <w:r w:rsidR="006B2CCC" w:rsidRPr="00F3437D">
        <w:rPr>
          <w:lang w:val="en-GB"/>
        </w:rPr>
        <w:t xml:space="preserve">that </w:t>
      </w:r>
      <w:r w:rsidRPr="00F3437D">
        <w:rPr>
          <w:lang w:val="en-GB"/>
        </w:rPr>
        <w:t>a strategic collaboration with the supplier pivoted around the quality and integrity of the raw materials should be undertaken.</w:t>
      </w:r>
    </w:p>
    <w:p w14:paraId="65311B7E" w14:textId="35D76149" w:rsidR="00C92604" w:rsidRPr="00F3437D" w:rsidRDefault="00C92604" w:rsidP="00C92604">
      <w:pPr>
        <w:spacing w:line="240" w:lineRule="auto"/>
        <w:jc w:val="both"/>
        <w:rPr>
          <w:lang w:val="en-GB"/>
        </w:rPr>
      </w:pPr>
      <w:r w:rsidRPr="00F3437D">
        <w:rPr>
          <w:b/>
          <w:lang w:val="en-GB"/>
        </w:rPr>
        <w:t>Practical implications</w:t>
      </w:r>
      <w:r w:rsidRPr="00F3437D">
        <w:rPr>
          <w:lang w:val="en-GB"/>
        </w:rPr>
        <w:t xml:space="preserve"> – Th</w:t>
      </w:r>
      <w:r w:rsidR="0044256B" w:rsidRPr="00F3437D">
        <w:rPr>
          <w:lang w:val="en-GB"/>
        </w:rPr>
        <w:t>e</w:t>
      </w:r>
      <w:r w:rsidRPr="00F3437D">
        <w:rPr>
          <w:lang w:val="en-GB"/>
        </w:rPr>
        <w:t xml:space="preserve"> results </w:t>
      </w:r>
      <w:r w:rsidR="0044256B" w:rsidRPr="00F3437D">
        <w:rPr>
          <w:lang w:val="en-GB"/>
        </w:rPr>
        <w:t>from this study supports</w:t>
      </w:r>
      <w:r w:rsidRPr="00F3437D">
        <w:rPr>
          <w:lang w:val="en-GB"/>
        </w:rPr>
        <w:t xml:space="preserve"> that the managers should adopt all halal food </w:t>
      </w:r>
      <w:r w:rsidR="007455D1" w:rsidRPr="00F3437D">
        <w:rPr>
          <w:lang w:val="en-GB"/>
        </w:rPr>
        <w:t xml:space="preserve">supply chain </w:t>
      </w:r>
      <w:r w:rsidRPr="00F3437D">
        <w:rPr>
          <w:lang w:val="en-GB"/>
        </w:rPr>
        <w:t>integrity component</w:t>
      </w:r>
      <w:r w:rsidR="006B2CCC" w:rsidRPr="00F3437D">
        <w:rPr>
          <w:lang w:val="en-GB"/>
        </w:rPr>
        <w:t>s</w:t>
      </w:r>
      <w:r w:rsidRPr="00F3437D">
        <w:rPr>
          <w:lang w:val="en-GB"/>
        </w:rPr>
        <w:t xml:space="preserve"> to achieve a superior performance. Even though some of the component</w:t>
      </w:r>
      <w:r w:rsidR="006B2CCC" w:rsidRPr="00F3437D">
        <w:rPr>
          <w:lang w:val="en-GB"/>
        </w:rPr>
        <w:t>s</w:t>
      </w:r>
      <w:r w:rsidRPr="00F3437D">
        <w:rPr>
          <w:lang w:val="en-GB"/>
        </w:rPr>
        <w:t xml:space="preserve"> did not yield significant results in terms of their relationships with firm</w:t>
      </w:r>
      <w:r w:rsidR="006B2CCC" w:rsidRPr="00F3437D">
        <w:rPr>
          <w:lang w:val="en-GB"/>
        </w:rPr>
        <w:t>s</w:t>
      </w:r>
      <w:r w:rsidR="00202402" w:rsidRPr="00F3437D">
        <w:rPr>
          <w:rFonts w:cs="Tahoma"/>
          <w:szCs w:val="20"/>
          <w:lang w:val="en-GB"/>
        </w:rPr>
        <w:t>’</w:t>
      </w:r>
      <w:r w:rsidRPr="00F3437D">
        <w:rPr>
          <w:lang w:val="en-GB"/>
        </w:rPr>
        <w:t xml:space="preserve"> performance, these dimensions were generally related to the standardi</w:t>
      </w:r>
      <w:r w:rsidR="006B2CCC" w:rsidRPr="00F3437D">
        <w:rPr>
          <w:lang w:val="en-GB"/>
        </w:rPr>
        <w:t>s</w:t>
      </w:r>
      <w:r w:rsidRPr="00F3437D">
        <w:rPr>
          <w:lang w:val="en-GB"/>
        </w:rPr>
        <w:t xml:space="preserve">ed industry requirements, </w:t>
      </w:r>
      <w:r w:rsidR="0044256B" w:rsidRPr="00F3437D">
        <w:rPr>
          <w:lang w:val="en-GB"/>
        </w:rPr>
        <w:t>such as</w:t>
      </w:r>
      <w:r w:rsidRPr="00F3437D">
        <w:rPr>
          <w:lang w:val="en-GB"/>
        </w:rPr>
        <w:t xml:space="preserve"> certifications.</w:t>
      </w:r>
    </w:p>
    <w:p w14:paraId="27F8AC2F" w14:textId="77777777" w:rsidR="00C92604" w:rsidRPr="00F3437D" w:rsidRDefault="00C92604" w:rsidP="00C92604">
      <w:pPr>
        <w:spacing w:line="240" w:lineRule="auto"/>
        <w:jc w:val="both"/>
        <w:rPr>
          <w:lang w:val="en-GB"/>
        </w:rPr>
      </w:pPr>
      <w:r w:rsidRPr="00F3437D">
        <w:rPr>
          <w:b/>
          <w:lang w:val="en-GB"/>
        </w:rPr>
        <w:t>Originality/value</w:t>
      </w:r>
      <w:r w:rsidRPr="00F3437D">
        <w:rPr>
          <w:lang w:val="en-GB"/>
        </w:rPr>
        <w:t xml:space="preserve"> – The findings are original and unique and are based on established theories from the literature on supply chain management practices. The research findings are useful to academics and policymakers interested in fostering </w:t>
      </w:r>
      <w:r w:rsidR="006B2CCC" w:rsidRPr="00F3437D">
        <w:rPr>
          <w:lang w:val="en-GB"/>
        </w:rPr>
        <w:t xml:space="preserve">a halal </w:t>
      </w:r>
      <w:r w:rsidRPr="00F3437D">
        <w:rPr>
          <w:lang w:val="en-GB"/>
        </w:rPr>
        <w:t>supply chain in Malaysia.</w:t>
      </w:r>
    </w:p>
    <w:p w14:paraId="09F240C6" w14:textId="22BBF9CC" w:rsidR="00CF7E08" w:rsidRPr="00F3437D" w:rsidRDefault="00CF7E08" w:rsidP="00A85551">
      <w:pPr>
        <w:spacing w:after="0"/>
        <w:jc w:val="both"/>
        <w:rPr>
          <w:lang w:val="en-GB"/>
        </w:rPr>
      </w:pPr>
      <w:r w:rsidRPr="00F3437D">
        <w:rPr>
          <w:b/>
          <w:lang w:val="en-GB"/>
        </w:rPr>
        <w:t>Keywords</w:t>
      </w:r>
      <w:r w:rsidRPr="00F3437D">
        <w:rPr>
          <w:lang w:val="en-GB"/>
        </w:rPr>
        <w:t xml:space="preserve"> Food integrity, </w:t>
      </w:r>
      <w:r w:rsidR="006B2CCC" w:rsidRPr="00F3437D">
        <w:rPr>
          <w:lang w:val="en-GB"/>
        </w:rPr>
        <w:t xml:space="preserve">food </w:t>
      </w:r>
      <w:r w:rsidRPr="00F3437D">
        <w:rPr>
          <w:lang w:val="en-GB"/>
        </w:rPr>
        <w:t xml:space="preserve">supply chain integrity, </w:t>
      </w:r>
      <w:r w:rsidR="006B2CCC" w:rsidRPr="00F3437D">
        <w:rPr>
          <w:lang w:val="en-GB"/>
        </w:rPr>
        <w:t>halal</w:t>
      </w:r>
      <w:r w:rsidRPr="00F3437D">
        <w:rPr>
          <w:lang w:val="en-GB"/>
        </w:rPr>
        <w:t xml:space="preserve">, </w:t>
      </w:r>
      <w:r w:rsidR="003B043D" w:rsidRPr="00F3437D">
        <w:rPr>
          <w:lang w:val="en-GB"/>
        </w:rPr>
        <w:t>supply chain integration</w:t>
      </w:r>
    </w:p>
    <w:p w14:paraId="2DAB9A29" w14:textId="77777777" w:rsidR="00CF7E08" w:rsidRPr="00F3437D" w:rsidRDefault="00CF7E08" w:rsidP="005777F7">
      <w:pPr>
        <w:jc w:val="both"/>
        <w:rPr>
          <w:lang w:val="en-GB"/>
        </w:rPr>
      </w:pPr>
      <w:r w:rsidRPr="00F3437D">
        <w:rPr>
          <w:b/>
          <w:lang w:val="en-GB"/>
        </w:rPr>
        <w:t>Paper type</w:t>
      </w:r>
      <w:r w:rsidRPr="00F3437D">
        <w:rPr>
          <w:lang w:val="en-GB"/>
        </w:rPr>
        <w:t xml:space="preserve"> Research paper</w:t>
      </w:r>
    </w:p>
    <w:p w14:paraId="6204C74F" w14:textId="77777777" w:rsidR="00DA1A94" w:rsidRPr="00F3437D" w:rsidRDefault="00DA1A94" w:rsidP="005777F7">
      <w:pPr>
        <w:jc w:val="both"/>
        <w:rPr>
          <w:lang w:val="en-GB"/>
        </w:rPr>
      </w:pPr>
    </w:p>
    <w:p w14:paraId="2B45F382" w14:textId="77777777" w:rsidR="00101C94" w:rsidRPr="00F3437D" w:rsidRDefault="00EF550B" w:rsidP="00101C94">
      <w:pPr>
        <w:pStyle w:val="Heading1"/>
        <w:rPr>
          <w:color w:val="auto"/>
          <w:lang w:val="en-GB"/>
        </w:rPr>
      </w:pPr>
      <w:r w:rsidRPr="00F3437D">
        <w:rPr>
          <w:color w:val="auto"/>
          <w:lang w:val="en-GB"/>
        </w:rPr>
        <w:t xml:space="preserve">1.0 </w:t>
      </w:r>
      <w:r w:rsidR="00101C94" w:rsidRPr="00F3437D">
        <w:rPr>
          <w:color w:val="auto"/>
          <w:lang w:val="en-GB"/>
        </w:rPr>
        <w:t>Introduction</w:t>
      </w:r>
    </w:p>
    <w:p w14:paraId="359B892F" w14:textId="15FCAC6D" w:rsidR="00B56737" w:rsidRPr="00F3437D" w:rsidRDefault="006B2CCC" w:rsidP="00B56737">
      <w:pPr>
        <w:jc w:val="both"/>
        <w:rPr>
          <w:rFonts w:cs="Tahoma"/>
          <w:szCs w:val="20"/>
          <w:lang w:val="en-GB"/>
        </w:rPr>
      </w:pPr>
      <w:r w:rsidRPr="00F3437D">
        <w:rPr>
          <w:rFonts w:cs="Tahoma"/>
          <w:szCs w:val="20"/>
          <w:lang w:val="en-GB"/>
        </w:rPr>
        <w:t xml:space="preserve">Prior to the </w:t>
      </w:r>
      <w:r w:rsidR="00B56737" w:rsidRPr="00F3437D">
        <w:rPr>
          <w:rFonts w:cs="Tahoma"/>
          <w:szCs w:val="20"/>
          <w:lang w:val="en-GB"/>
        </w:rPr>
        <w:t>last few decades, the food supply chain</w:t>
      </w:r>
      <w:r w:rsidR="008510F5" w:rsidRPr="00F3437D">
        <w:rPr>
          <w:rFonts w:cs="Tahoma"/>
          <w:szCs w:val="20"/>
          <w:lang w:val="en-GB"/>
        </w:rPr>
        <w:t xml:space="preserve"> (SC)</w:t>
      </w:r>
      <w:r w:rsidR="00B56737" w:rsidRPr="00F3437D">
        <w:rPr>
          <w:rFonts w:cs="Tahoma"/>
          <w:szCs w:val="20"/>
          <w:lang w:val="en-GB"/>
        </w:rPr>
        <w:t xml:space="preserve"> </w:t>
      </w:r>
      <w:r w:rsidR="007D2290" w:rsidRPr="00F3437D">
        <w:rPr>
          <w:rFonts w:cs="Tahoma"/>
          <w:szCs w:val="20"/>
          <w:lang w:val="en-GB"/>
        </w:rPr>
        <w:t>and</w:t>
      </w:r>
      <w:r w:rsidR="00B56737" w:rsidRPr="00F3437D">
        <w:rPr>
          <w:rFonts w:cs="Tahoma"/>
          <w:szCs w:val="20"/>
          <w:lang w:val="en-GB"/>
        </w:rPr>
        <w:t xml:space="preserve"> predominantly locali</w:t>
      </w:r>
      <w:r w:rsidRPr="00F3437D">
        <w:rPr>
          <w:rFonts w:cs="Tahoma"/>
          <w:szCs w:val="20"/>
          <w:lang w:val="en-GB"/>
        </w:rPr>
        <w:t>s</w:t>
      </w:r>
      <w:r w:rsidR="00B56737" w:rsidRPr="00F3437D">
        <w:rPr>
          <w:rFonts w:cs="Tahoma"/>
          <w:szCs w:val="20"/>
          <w:lang w:val="en-GB"/>
        </w:rPr>
        <w:t xml:space="preserve">ed and mostly consisted </w:t>
      </w:r>
      <w:r w:rsidRPr="00F3437D">
        <w:rPr>
          <w:rFonts w:cs="Tahoma"/>
          <w:szCs w:val="20"/>
          <w:lang w:val="en-GB"/>
        </w:rPr>
        <w:t xml:space="preserve">of </w:t>
      </w:r>
      <w:r w:rsidR="00B56737" w:rsidRPr="00F3437D">
        <w:rPr>
          <w:rFonts w:cs="Tahoma"/>
          <w:szCs w:val="20"/>
          <w:lang w:val="en-GB"/>
        </w:rPr>
        <w:t>the small</w:t>
      </w:r>
      <w:r w:rsidRPr="00F3437D">
        <w:rPr>
          <w:rFonts w:cs="Tahoma"/>
          <w:szCs w:val="20"/>
          <w:lang w:val="en-GB"/>
        </w:rPr>
        <w:t>-</w:t>
      </w:r>
      <w:r w:rsidR="00B56737" w:rsidRPr="00F3437D">
        <w:rPr>
          <w:rFonts w:cs="Tahoma"/>
          <w:szCs w:val="20"/>
          <w:lang w:val="en-GB"/>
        </w:rPr>
        <w:t xml:space="preserve"> to </w:t>
      </w:r>
      <w:r w:rsidRPr="00F3437D">
        <w:rPr>
          <w:rFonts w:cs="Tahoma"/>
          <w:szCs w:val="20"/>
          <w:lang w:val="en-GB"/>
        </w:rPr>
        <w:t>medium-</w:t>
      </w:r>
      <w:r w:rsidR="00B56737" w:rsidRPr="00F3437D">
        <w:rPr>
          <w:rFonts w:cs="Tahoma"/>
          <w:szCs w:val="20"/>
          <w:lang w:val="en-GB"/>
        </w:rPr>
        <w:t>size</w:t>
      </w:r>
      <w:r w:rsidRPr="00F3437D">
        <w:rPr>
          <w:rFonts w:cs="Tahoma"/>
          <w:szCs w:val="20"/>
          <w:lang w:val="en-GB"/>
        </w:rPr>
        <w:t>d</w:t>
      </w:r>
      <w:r w:rsidR="00B56737" w:rsidRPr="00F3437D">
        <w:rPr>
          <w:rFonts w:cs="Tahoma"/>
          <w:szCs w:val="20"/>
          <w:lang w:val="en-GB"/>
        </w:rPr>
        <w:t xml:space="preserve"> independent local business</w:t>
      </w:r>
      <w:r w:rsidRPr="00F3437D">
        <w:rPr>
          <w:rFonts w:cs="Tahoma"/>
          <w:szCs w:val="20"/>
          <w:lang w:val="en-GB"/>
        </w:rPr>
        <w:t>es</w:t>
      </w:r>
      <w:r w:rsidR="00B56737" w:rsidRPr="00F3437D">
        <w:rPr>
          <w:rFonts w:cs="Tahoma"/>
          <w:szCs w:val="20"/>
          <w:lang w:val="en-GB"/>
        </w:rPr>
        <w:t xml:space="preserve"> </w:t>
      </w:r>
      <w:r w:rsidR="00E5381D" w:rsidRPr="00F3437D">
        <w:rPr>
          <w:rFonts w:cs="Tahoma"/>
          <w:szCs w:val="20"/>
          <w:lang w:val="en-GB"/>
        </w:rPr>
        <w:fldChar w:fldCharType="begin" w:fldLock="1"/>
      </w:r>
      <w:r w:rsidR="004E0360" w:rsidRPr="00F3437D">
        <w:rPr>
          <w:rFonts w:cs="Tahoma"/>
          <w:szCs w:val="20"/>
          <w:lang w:val="en-GB"/>
        </w:rPr>
        <w:instrText>ADDIN CSL_CITATION { "citationItems" : [ { "id" : "ITEM-1", "itemData" : { "DOI" : "10.1111/j.1745-493X.2008.00043.x", "ISBN" : "1745-493X", "ISSN" : "15232409", "abstract" : "The March 2007 pet food recall and a rapid progression of comparable incidents have exposed the real potential for food supply chain contamination and disruptions. When organizations source via multilayered supply chains with poor visibility they are particularly vulnerable. In this paper, we develop a conceptual framework called the Six Ts of supply chain quality management traceability, transparency, testability, time, trust and training which are relevant for any product but are especially critical to the preservation of public welfare through a safe food supply. We describe the globalization of food supply chains and present data on the trends of U.S. food import volumes, both in aggregate and specifically from China. We also highlight the inherent difficulties and risks posed by global food supply chains, using those originating in China as an example. Finally, we provide a research agenda and questions to be addressed regarding the application of the six Ts in global food supply chain management.", "author" : [ { "dropping-particle" : "V", "family" : "Roth", "given" : "Aleda", "non-dropping-particle" : "", "parse-names" : false, "suffix" : "" }, { "dropping-particle" : "", "family" : "Tsay", "given" : "Andy A", "non-dropping-particle" : "", "parse-names" : false, "suffix" : "" }, { "dropping-particle" : "", "family" : "Pullman", "given" : "Madeleine E", "non-dropping-particle" : "", "parse-names" : false, "suffix" : "" }, { "dropping-particle" : "V", "family" : "Gray", "given" : "John", "non-dropping-particle" : "", "parse-names" : false, "suffix" : "" } ], "container-title" : "Journal of Supply Chain Management", "id" : "ITEM-1", "issue" : "1", "issued" : { "date-parts" : [ [ "2008" ] ] }, "note" : "From Duplicate 1 (Unraveling the food supply chain : strategic insights from china and 2007 recalls - Roth, Aleda V; Tsay, Andy A; Pullman, Madeleine E; Gray, John V)\n\nFrom Duplicate 2 ( \n\nUnraveling the food supply chain : strategic insights from China and 2007 recalls\n\n- Roth, Aleda V; Tsay, Andy A; Pullman, Madeleine E; Gray, John V )\n\n", "page" : "22-39", "title" : "Unraveling the food supply chain : strategic insights from china and 2007 recalls", "type" : "article-journal", "volume" : "44" }, "uris" : [ "http://www.mendeley.com/documents/?uuid=c9f5ea0b-ea38-4de1-955a-a57c723ecb78" ] } ], "mendeley" : { "formattedCitation" : "(Roth et al., 2008)", "manualFormatting" : "(Roth et al., 2008)", "plainTextFormattedCitation" : "(Roth et al., 2008)", "previouslyFormattedCitation" : "(Roth et al., 2008)" }, "properties" : { "noteIndex" : 0 }, "schema" : "https://github.com/citation-style-language/schema/raw/master/csl-citation.json" }</w:instrText>
      </w:r>
      <w:r w:rsidR="00E5381D" w:rsidRPr="00F3437D">
        <w:rPr>
          <w:rFonts w:cs="Tahoma"/>
          <w:szCs w:val="20"/>
          <w:lang w:val="en-GB"/>
        </w:rPr>
        <w:fldChar w:fldCharType="separate"/>
      </w:r>
      <w:r w:rsidR="00B56737" w:rsidRPr="00F3437D">
        <w:rPr>
          <w:rFonts w:cs="Tahoma"/>
          <w:noProof/>
          <w:szCs w:val="20"/>
          <w:lang w:val="en-GB"/>
        </w:rPr>
        <w:t>(Roth et al., 2008)</w:t>
      </w:r>
      <w:r w:rsidR="00E5381D" w:rsidRPr="00F3437D">
        <w:rPr>
          <w:rFonts w:cs="Tahoma"/>
          <w:szCs w:val="20"/>
          <w:lang w:val="en-GB"/>
        </w:rPr>
        <w:fldChar w:fldCharType="end"/>
      </w:r>
      <w:r w:rsidR="00B56737" w:rsidRPr="00F3437D">
        <w:rPr>
          <w:rFonts w:cs="Tahoma"/>
          <w:szCs w:val="20"/>
          <w:lang w:val="en-GB"/>
        </w:rPr>
        <w:t xml:space="preserve">. The business concentration enables good visibility and control along the </w:t>
      </w:r>
      <w:r w:rsidR="008510F5" w:rsidRPr="00F3437D">
        <w:rPr>
          <w:rFonts w:cs="Tahoma"/>
          <w:szCs w:val="20"/>
          <w:lang w:val="en-GB"/>
        </w:rPr>
        <w:t xml:space="preserve">SC </w:t>
      </w:r>
      <w:r w:rsidR="00B56737" w:rsidRPr="00F3437D">
        <w:rPr>
          <w:rFonts w:cs="Tahoma"/>
          <w:szCs w:val="20"/>
          <w:lang w:val="en-GB"/>
        </w:rPr>
        <w:t xml:space="preserve">with lesser tiers of suppliers </w:t>
      </w:r>
      <w:r w:rsidR="00E5381D" w:rsidRPr="00F3437D">
        <w:rPr>
          <w:rFonts w:cs="Tahoma"/>
          <w:szCs w:val="20"/>
          <w:lang w:val="en-GB"/>
        </w:rPr>
        <w:fldChar w:fldCharType="begin" w:fldLock="1"/>
      </w:r>
      <w:r w:rsidR="00C85A1A" w:rsidRPr="00F3437D">
        <w:rPr>
          <w:rFonts w:cs="Tahoma"/>
          <w:szCs w:val="20"/>
          <w:lang w:val="en-GB"/>
        </w:rPr>
        <w:instrText>ADDIN CSL_CITATION { "citationItems" : [ { "id" : "ITEM-1", "itemData" : { "DOI" : "10.1080/00207543.2010.508942", "ISSN" : "0020-7543", "author" : [ { "dropping-particle" : "", "family" : "Tse", "given" : "Ying Kei", "non-dropping-particle" : "", "parse-names" : false, "suffix" : "" }, { "dropping-particle" : "", "family" : "Tan", "given" : "Kim Hua", "non-dropping-particle" : "", "parse-names" : false, "suffix" : "" } ], "container-title" : "International Journal of Production Research", "id" : "ITEM-1", "issue" : "1", "issued" : { "date-parts" : [ [ "2011", "1" ] ] }, "page" : "139-158", "title" : "Managing product quality risk in a multi-tier global supply chain", "type" : "article-journal", "volume" : "49" }, "uris" : [ "http://www.mendeley.com/documents/?uuid=56bdb7ce-ef44-4bad-998a-890153489ab3" ] } ], "mendeley" : { "formattedCitation" : "(Tse and Tan, 2011)", "manualFormatting" : "(Tse &amp; Tan, 2011)", "plainTextFormattedCitation" : "(Tse and Tan, 2011)", "previouslyFormattedCitation" : "(Tse and Tan, 2011)" }, "properties" : { "noteIndex" : 0 }, "schema" : "https://github.com/citation-style-language/schema/raw/master/csl-citation.json" }</w:instrText>
      </w:r>
      <w:r w:rsidR="00E5381D" w:rsidRPr="00F3437D">
        <w:rPr>
          <w:rFonts w:cs="Tahoma"/>
          <w:szCs w:val="20"/>
          <w:lang w:val="en-GB"/>
        </w:rPr>
        <w:fldChar w:fldCharType="separate"/>
      </w:r>
      <w:r w:rsidR="00B56737" w:rsidRPr="00F3437D">
        <w:rPr>
          <w:rFonts w:cs="Tahoma"/>
          <w:noProof/>
          <w:szCs w:val="20"/>
          <w:lang w:val="en-GB"/>
        </w:rPr>
        <w:t>(Tse &amp; Tan, 2011)</w:t>
      </w:r>
      <w:r w:rsidR="00E5381D" w:rsidRPr="00F3437D">
        <w:rPr>
          <w:rFonts w:cs="Tahoma"/>
          <w:szCs w:val="20"/>
          <w:lang w:val="en-GB"/>
        </w:rPr>
        <w:fldChar w:fldCharType="end"/>
      </w:r>
      <w:r w:rsidR="00B56737" w:rsidRPr="00F3437D">
        <w:rPr>
          <w:rFonts w:cs="Tahoma"/>
          <w:szCs w:val="20"/>
          <w:lang w:val="en-GB"/>
        </w:rPr>
        <w:t xml:space="preserve">. The deliberation of food </w:t>
      </w:r>
      <w:r w:rsidR="008510F5" w:rsidRPr="00F3437D">
        <w:rPr>
          <w:rFonts w:cs="Tahoma"/>
          <w:szCs w:val="20"/>
          <w:lang w:val="en-GB"/>
        </w:rPr>
        <w:t xml:space="preserve">SC </w:t>
      </w:r>
      <w:r w:rsidR="00B56737" w:rsidRPr="00F3437D">
        <w:rPr>
          <w:rFonts w:cs="Tahoma"/>
          <w:szCs w:val="20"/>
          <w:lang w:val="en-GB"/>
        </w:rPr>
        <w:t xml:space="preserve">for </w:t>
      </w:r>
      <w:r w:rsidRPr="00F3437D">
        <w:rPr>
          <w:rFonts w:cs="Tahoma"/>
          <w:szCs w:val="20"/>
          <w:lang w:val="en-GB"/>
        </w:rPr>
        <w:t xml:space="preserve">only </w:t>
      </w:r>
      <w:r w:rsidR="00B56737" w:rsidRPr="00F3437D">
        <w:rPr>
          <w:rFonts w:cs="Tahoma"/>
          <w:szCs w:val="20"/>
          <w:lang w:val="en-GB"/>
        </w:rPr>
        <w:t xml:space="preserve">the targeted nearby market is due to the absence of technological infrastructures (i.e. transportation, cold warehousing, and food technologies) which restricts food </w:t>
      </w:r>
      <w:r w:rsidR="00635496" w:rsidRPr="00F3437D">
        <w:rPr>
          <w:rFonts w:cs="Tahoma"/>
          <w:szCs w:val="20"/>
          <w:lang w:val="en-GB"/>
        </w:rPr>
        <w:t xml:space="preserve">from </w:t>
      </w:r>
      <w:r w:rsidR="00B56737" w:rsidRPr="00F3437D">
        <w:rPr>
          <w:rFonts w:cs="Tahoma"/>
          <w:szCs w:val="20"/>
          <w:lang w:val="en-GB"/>
        </w:rPr>
        <w:t>travel</w:t>
      </w:r>
      <w:r w:rsidR="00635496" w:rsidRPr="00F3437D">
        <w:rPr>
          <w:rFonts w:cs="Tahoma"/>
          <w:szCs w:val="20"/>
          <w:lang w:val="en-GB"/>
        </w:rPr>
        <w:t>ling</w:t>
      </w:r>
      <w:r w:rsidR="00B56737" w:rsidRPr="00F3437D">
        <w:rPr>
          <w:rFonts w:cs="Tahoma"/>
          <w:szCs w:val="20"/>
          <w:lang w:val="en-GB"/>
        </w:rPr>
        <w:t xml:space="preserve"> longer distance</w:t>
      </w:r>
      <w:r w:rsidR="00635496" w:rsidRPr="00F3437D">
        <w:rPr>
          <w:rFonts w:cs="Tahoma"/>
          <w:szCs w:val="20"/>
          <w:lang w:val="en-GB"/>
        </w:rPr>
        <w:t>s</w:t>
      </w:r>
      <w:r w:rsidR="00B56737" w:rsidRPr="00F3437D">
        <w:rPr>
          <w:rFonts w:cs="Tahoma"/>
          <w:szCs w:val="20"/>
          <w:lang w:val="en-GB"/>
        </w:rPr>
        <w:t xml:space="preserve">. </w:t>
      </w:r>
      <w:r w:rsidR="00635496" w:rsidRPr="00F3437D">
        <w:rPr>
          <w:rFonts w:cs="Tahoma"/>
          <w:szCs w:val="20"/>
          <w:lang w:val="en-GB"/>
        </w:rPr>
        <w:t xml:space="preserve">As a </w:t>
      </w:r>
      <w:r w:rsidR="00B56737" w:rsidRPr="00F3437D">
        <w:rPr>
          <w:rFonts w:cs="Tahoma"/>
          <w:szCs w:val="20"/>
          <w:lang w:val="en-GB"/>
        </w:rPr>
        <w:t xml:space="preserve">result of this, the </w:t>
      </w:r>
      <w:r w:rsidR="00B56737" w:rsidRPr="00F3437D">
        <w:rPr>
          <w:rFonts w:cs="Tahoma"/>
          <w:szCs w:val="20"/>
          <w:lang w:val="en-GB"/>
        </w:rPr>
        <w:lastRenderedPageBreak/>
        <w:t xml:space="preserve">earlier </w:t>
      </w:r>
      <w:r w:rsidR="008510F5" w:rsidRPr="00F3437D">
        <w:rPr>
          <w:rFonts w:cs="Tahoma"/>
          <w:szCs w:val="20"/>
          <w:lang w:val="en-GB"/>
        </w:rPr>
        <w:t xml:space="preserve">SC </w:t>
      </w:r>
      <w:r w:rsidR="00B56737" w:rsidRPr="00F3437D">
        <w:rPr>
          <w:rFonts w:cs="Tahoma"/>
          <w:szCs w:val="20"/>
          <w:lang w:val="en-GB"/>
        </w:rPr>
        <w:t xml:space="preserve">is considered as the more effective </w:t>
      </w:r>
      <w:r w:rsidR="008510F5" w:rsidRPr="00F3437D">
        <w:rPr>
          <w:rFonts w:cs="Tahoma"/>
          <w:szCs w:val="20"/>
          <w:lang w:val="en-GB"/>
        </w:rPr>
        <w:t xml:space="preserve">SC </w:t>
      </w:r>
      <w:r w:rsidR="00B56737" w:rsidRPr="00F3437D">
        <w:rPr>
          <w:rFonts w:cs="Tahoma"/>
          <w:szCs w:val="20"/>
          <w:lang w:val="en-GB"/>
        </w:rPr>
        <w:t>network (</w:t>
      </w:r>
      <w:r w:rsidR="00E5381D" w:rsidRPr="00F3437D">
        <w:rPr>
          <w:rFonts w:cs="Tahoma"/>
          <w:szCs w:val="20"/>
          <w:lang w:val="en-GB"/>
        </w:rPr>
        <w:fldChar w:fldCharType="begin" w:fldLock="1"/>
      </w:r>
      <w:r w:rsidR="00C85A1A" w:rsidRPr="00F3437D">
        <w:rPr>
          <w:rFonts w:cs="Tahoma"/>
          <w:szCs w:val="20"/>
          <w:lang w:val="en-GB"/>
        </w:rPr>
        <w:instrText>ADDIN CSL_CITATION { "citationItems" : [ { "id" : "ITEM-1", "itemData" : { "DOI" : "10.1108/01443571311307343", "ISSN" : "0144-3577", "author" : [ { "dropping-particle" : "", "family" : "Hearnshaw", "given" : "Edward J.S.", "non-dropping-particle" : "", "parse-names" : false, "suffix" : "" }, { "dropping-particle" : "", "family" : "Wilson", "given" : "Mark M.J.", "non-dropping-particle" : "", "parse-names" : false, "suffix" : "" } ], "container-title" : "International Journal of Operations &amp; Production Management", "id" : "ITEM-1", "issue" : "4", "issued" : { "date-parts" : [ [ "2013" ] ] }, "page" : "442-469", "title" : "A complex network approach to supply chain network theory", "type" : "article-journal", "volume" : "33" }, "uris" : [ "http://www.mendeley.com/documents/?uuid=d5147499-11c0-4f9c-ae41-92e85424d876" ] } ], "mendeley" : { "formattedCitation" : "(Hearnshaw and Wilson, 2013)", "manualFormatting" : "Hearnshaw &amp; Wilson, 2013)", "plainTextFormattedCitation" : "(Hearnshaw and Wilson, 2013)", "previouslyFormattedCitation" : "(Hearnshaw and Wilson, 2013)" }, "properties" : { "noteIndex" : 0 }, "schema" : "https://github.com/citation-style-language/schema/raw/master/csl-citation.json" }</w:instrText>
      </w:r>
      <w:r w:rsidR="00E5381D" w:rsidRPr="00F3437D">
        <w:rPr>
          <w:rFonts w:cs="Tahoma"/>
          <w:szCs w:val="20"/>
          <w:lang w:val="en-GB"/>
        </w:rPr>
        <w:fldChar w:fldCharType="separate"/>
      </w:r>
      <w:r w:rsidR="00B56737" w:rsidRPr="00F3437D">
        <w:rPr>
          <w:rFonts w:cs="Tahoma"/>
          <w:noProof/>
          <w:szCs w:val="20"/>
          <w:lang w:val="en-GB"/>
        </w:rPr>
        <w:t>Hearnshaw &amp; Wilson, 2013)</w:t>
      </w:r>
      <w:r w:rsidR="00E5381D" w:rsidRPr="00F3437D">
        <w:rPr>
          <w:rFonts w:cs="Tahoma"/>
          <w:szCs w:val="20"/>
          <w:lang w:val="en-GB"/>
        </w:rPr>
        <w:fldChar w:fldCharType="end"/>
      </w:r>
      <w:r w:rsidR="00B56737" w:rsidRPr="00F3437D">
        <w:rPr>
          <w:rFonts w:cs="Tahoma"/>
          <w:szCs w:val="20"/>
          <w:lang w:val="en-GB"/>
        </w:rPr>
        <w:t xml:space="preserve">. For example, the smaller market place permits higher attention </w:t>
      </w:r>
      <w:r w:rsidR="00635496" w:rsidRPr="00F3437D">
        <w:rPr>
          <w:rFonts w:cs="Tahoma"/>
          <w:szCs w:val="20"/>
          <w:lang w:val="en-GB"/>
        </w:rPr>
        <w:t xml:space="preserve">to </w:t>
      </w:r>
      <w:r w:rsidR="00B56737" w:rsidRPr="00F3437D">
        <w:rPr>
          <w:rFonts w:cs="Tahoma"/>
          <w:szCs w:val="20"/>
          <w:lang w:val="en-GB"/>
        </w:rPr>
        <w:t>each specific product; hence the quality is always maintained as the production is largely based on more accurate sales forecast</w:t>
      </w:r>
      <w:r w:rsidR="00635496" w:rsidRPr="00F3437D">
        <w:rPr>
          <w:rFonts w:cs="Tahoma"/>
          <w:szCs w:val="20"/>
          <w:lang w:val="en-GB"/>
        </w:rPr>
        <w:t>s</w:t>
      </w:r>
      <w:r w:rsidR="00B56737" w:rsidRPr="00F3437D">
        <w:rPr>
          <w:rFonts w:cs="Tahoma"/>
          <w:szCs w:val="20"/>
          <w:lang w:val="en-GB"/>
        </w:rPr>
        <w:t xml:space="preserve">. In addition, the </w:t>
      </w:r>
      <w:r w:rsidR="008510F5" w:rsidRPr="00F3437D">
        <w:rPr>
          <w:rFonts w:cs="Tahoma"/>
          <w:szCs w:val="20"/>
          <w:lang w:val="en-GB"/>
        </w:rPr>
        <w:t xml:space="preserve">SC </w:t>
      </w:r>
      <w:r w:rsidR="00B56737" w:rsidRPr="00F3437D">
        <w:rPr>
          <w:rFonts w:cs="Tahoma"/>
          <w:szCs w:val="20"/>
          <w:lang w:val="en-GB"/>
        </w:rPr>
        <w:t>concentration enables direct interaction between the sellers and the buyers</w:t>
      </w:r>
      <w:r w:rsidR="00635496" w:rsidRPr="00F3437D">
        <w:rPr>
          <w:rFonts w:cs="Tahoma"/>
          <w:szCs w:val="20"/>
          <w:lang w:val="en-GB"/>
        </w:rPr>
        <w:t>,</w:t>
      </w:r>
      <w:r w:rsidR="00B56737" w:rsidRPr="00F3437D">
        <w:rPr>
          <w:rFonts w:cs="Tahoma"/>
          <w:szCs w:val="20"/>
          <w:lang w:val="en-GB"/>
        </w:rPr>
        <w:t xml:space="preserve"> which facilitates the control on the food products</w:t>
      </w:r>
      <w:r w:rsidR="00202402" w:rsidRPr="00F3437D">
        <w:rPr>
          <w:rFonts w:cs="Tahoma"/>
          <w:szCs w:val="20"/>
          <w:lang w:val="en-GB"/>
        </w:rPr>
        <w:t>’</w:t>
      </w:r>
      <w:r w:rsidR="00B56737" w:rsidRPr="00F3437D">
        <w:rPr>
          <w:rFonts w:cs="Tahoma"/>
          <w:szCs w:val="20"/>
          <w:lang w:val="en-GB"/>
        </w:rPr>
        <w:t xml:space="preserve"> quality. A relatively more controlled marketplace minim</w:t>
      </w:r>
      <w:r w:rsidR="000963FA" w:rsidRPr="00F3437D">
        <w:rPr>
          <w:rFonts w:cs="Tahoma"/>
          <w:szCs w:val="20"/>
          <w:lang w:val="en-GB"/>
        </w:rPr>
        <w:t>i</w:t>
      </w:r>
      <w:r w:rsidR="00635496" w:rsidRPr="00F3437D">
        <w:rPr>
          <w:rFonts w:cs="Tahoma"/>
          <w:szCs w:val="20"/>
          <w:lang w:val="en-GB"/>
        </w:rPr>
        <w:t>s</w:t>
      </w:r>
      <w:r w:rsidR="00B56737" w:rsidRPr="00F3437D">
        <w:rPr>
          <w:rFonts w:cs="Tahoma"/>
          <w:szCs w:val="20"/>
          <w:lang w:val="en-GB"/>
        </w:rPr>
        <w:t xml:space="preserve">es the risk of the members of </w:t>
      </w:r>
      <w:r w:rsidR="008510F5" w:rsidRPr="00F3437D">
        <w:rPr>
          <w:rFonts w:cs="Tahoma"/>
          <w:szCs w:val="20"/>
          <w:lang w:val="en-GB"/>
        </w:rPr>
        <w:t xml:space="preserve">SC </w:t>
      </w:r>
      <w:r w:rsidR="00B56737" w:rsidRPr="00F3437D">
        <w:rPr>
          <w:rFonts w:cs="Tahoma"/>
          <w:szCs w:val="20"/>
          <w:lang w:val="en-GB"/>
        </w:rPr>
        <w:t>to be opportunistic and violate the norms of the shared values and trust. Lyles et al</w:t>
      </w:r>
      <w:r w:rsidR="00635496" w:rsidRPr="00F3437D">
        <w:rPr>
          <w:rFonts w:cs="Tahoma"/>
          <w:szCs w:val="20"/>
          <w:lang w:val="en-GB"/>
        </w:rPr>
        <w:t>.</w:t>
      </w:r>
      <w:r w:rsidR="00B56737" w:rsidRPr="00F3437D">
        <w:rPr>
          <w:rFonts w:cs="Tahoma"/>
          <w:szCs w:val="20"/>
          <w:lang w:val="en-GB"/>
        </w:rPr>
        <w:t xml:space="preserve"> (2008) have argued that under conditions of trust, there is an expectation that the partners of the </w:t>
      </w:r>
      <w:r w:rsidR="008510F5" w:rsidRPr="00F3437D">
        <w:rPr>
          <w:rFonts w:cs="Tahoma"/>
          <w:szCs w:val="20"/>
          <w:lang w:val="en-GB"/>
        </w:rPr>
        <w:t xml:space="preserve">SC </w:t>
      </w:r>
      <w:r w:rsidR="00B56737" w:rsidRPr="00F3437D">
        <w:rPr>
          <w:rFonts w:cs="Tahoma"/>
          <w:szCs w:val="20"/>
          <w:lang w:val="en-GB"/>
        </w:rPr>
        <w:t>are capable of performing the tasks expected which is gained from the transparency of the business process by the food manufacturer.</w:t>
      </w:r>
    </w:p>
    <w:p w14:paraId="2AEAAA70" w14:textId="33CB7E6C" w:rsidR="00F44BD7" w:rsidRPr="00F3437D" w:rsidRDefault="00B56737" w:rsidP="00F44BD7">
      <w:pPr>
        <w:ind w:firstLine="720"/>
        <w:jc w:val="both"/>
        <w:rPr>
          <w:rFonts w:cs="Tahoma"/>
          <w:szCs w:val="20"/>
          <w:lang w:val="en-GB"/>
        </w:rPr>
      </w:pPr>
      <w:r w:rsidRPr="00F3437D">
        <w:rPr>
          <w:rFonts w:cs="Tahoma"/>
          <w:szCs w:val="20"/>
          <w:lang w:val="en-GB"/>
        </w:rPr>
        <w:t xml:space="preserve">Today, food </w:t>
      </w:r>
      <w:r w:rsidR="008510F5" w:rsidRPr="00F3437D">
        <w:rPr>
          <w:rFonts w:cs="Tahoma"/>
          <w:szCs w:val="20"/>
          <w:lang w:val="en-GB"/>
        </w:rPr>
        <w:t xml:space="preserve">SC </w:t>
      </w:r>
      <w:r w:rsidRPr="00F3437D">
        <w:rPr>
          <w:rFonts w:cs="Tahoma"/>
          <w:szCs w:val="20"/>
          <w:lang w:val="en-GB"/>
        </w:rPr>
        <w:t>has changed significantly. Globali</w:t>
      </w:r>
      <w:r w:rsidR="00635496" w:rsidRPr="00F3437D">
        <w:rPr>
          <w:rFonts w:cs="Tahoma"/>
          <w:szCs w:val="20"/>
          <w:lang w:val="en-GB"/>
        </w:rPr>
        <w:t>s</w:t>
      </w:r>
      <w:r w:rsidRPr="00F3437D">
        <w:rPr>
          <w:rFonts w:cs="Tahoma"/>
          <w:szCs w:val="20"/>
          <w:lang w:val="en-GB"/>
        </w:rPr>
        <w:t>ation has forced food to travel a greater distance and</w:t>
      </w:r>
      <w:r w:rsidR="00635496" w:rsidRPr="00F3437D">
        <w:rPr>
          <w:rFonts w:cs="Tahoma"/>
          <w:szCs w:val="20"/>
          <w:lang w:val="en-GB"/>
        </w:rPr>
        <w:t xml:space="preserve"> to be</w:t>
      </w:r>
      <w:r w:rsidRPr="00F3437D">
        <w:rPr>
          <w:rFonts w:cs="Tahoma"/>
          <w:szCs w:val="20"/>
          <w:lang w:val="en-GB"/>
        </w:rPr>
        <w:t xml:space="preserve"> not only produced for local consumption. The longer food miles has involved more actors</w:t>
      </w:r>
      <w:r w:rsidR="00C85A1A" w:rsidRPr="00F3437D">
        <w:rPr>
          <w:rFonts w:cs="Tahoma"/>
          <w:szCs w:val="20"/>
          <w:lang w:val="en-GB"/>
        </w:rPr>
        <w:t xml:space="preserve"> in the </w:t>
      </w:r>
      <w:r w:rsidR="003B043D" w:rsidRPr="00F3437D">
        <w:rPr>
          <w:rFonts w:cs="Tahoma"/>
          <w:szCs w:val="20"/>
          <w:lang w:val="en-GB"/>
        </w:rPr>
        <w:t>SC</w:t>
      </w:r>
      <w:r w:rsidR="00C85A1A" w:rsidRPr="00F3437D">
        <w:rPr>
          <w:rFonts w:cs="Tahoma"/>
          <w:szCs w:val="20"/>
          <w:lang w:val="en-GB"/>
        </w:rPr>
        <w:t xml:space="preserve">, </w:t>
      </w:r>
      <w:r w:rsidRPr="00F3437D">
        <w:rPr>
          <w:rFonts w:cs="Tahoma"/>
          <w:szCs w:val="20"/>
          <w:lang w:val="en-GB"/>
        </w:rPr>
        <w:t>lessen</w:t>
      </w:r>
      <w:r w:rsidR="00635496" w:rsidRPr="00F3437D">
        <w:rPr>
          <w:rFonts w:cs="Tahoma"/>
          <w:szCs w:val="20"/>
          <w:lang w:val="en-GB"/>
        </w:rPr>
        <w:t>ed</w:t>
      </w:r>
      <w:r w:rsidRPr="00F3437D">
        <w:rPr>
          <w:rFonts w:cs="Tahoma"/>
          <w:szCs w:val="20"/>
          <w:lang w:val="en-GB"/>
        </w:rPr>
        <w:t xml:space="preserve"> the transparency</w:t>
      </w:r>
      <w:r w:rsidR="00C85A1A" w:rsidRPr="00F3437D">
        <w:rPr>
          <w:rFonts w:cs="Tahoma"/>
          <w:szCs w:val="20"/>
          <w:lang w:val="en-GB"/>
        </w:rPr>
        <w:t>, and create</w:t>
      </w:r>
      <w:r w:rsidR="00635496" w:rsidRPr="00F3437D">
        <w:rPr>
          <w:rFonts w:cs="Tahoma"/>
          <w:szCs w:val="20"/>
          <w:lang w:val="en-GB"/>
        </w:rPr>
        <w:t>d</w:t>
      </w:r>
      <w:r w:rsidR="00C85A1A" w:rsidRPr="00F3437D">
        <w:rPr>
          <w:rFonts w:cs="Tahoma"/>
          <w:szCs w:val="20"/>
          <w:lang w:val="en-GB"/>
        </w:rPr>
        <w:t xml:space="preserve"> more opportunities for the food to be adulterated, contaminated, or interfered </w:t>
      </w:r>
      <w:r w:rsidR="00635496" w:rsidRPr="00F3437D">
        <w:rPr>
          <w:rFonts w:cs="Tahoma"/>
          <w:szCs w:val="20"/>
          <w:lang w:val="en-GB"/>
        </w:rPr>
        <w:t xml:space="preserve">with </w:t>
      </w:r>
      <w:r w:rsidR="00C85A1A" w:rsidRPr="00F3437D">
        <w:rPr>
          <w:rFonts w:cs="Tahoma"/>
          <w:szCs w:val="20"/>
          <w:lang w:val="en-GB"/>
        </w:rPr>
        <w:t xml:space="preserve">by irresponsible suppliers in the </w:t>
      </w:r>
      <w:r w:rsidR="008510F5" w:rsidRPr="00F3437D">
        <w:rPr>
          <w:rFonts w:cs="Tahoma"/>
          <w:szCs w:val="20"/>
          <w:lang w:val="en-GB"/>
        </w:rPr>
        <w:t xml:space="preserve">SC </w:t>
      </w:r>
      <w:r w:rsidR="00C85A1A" w:rsidRPr="00F3437D">
        <w:rPr>
          <w:rFonts w:cs="Tahoma"/>
          <w:szCs w:val="20"/>
          <w:lang w:val="en-GB"/>
        </w:rPr>
        <w:t xml:space="preserve">to gain substantial profit margins </w:t>
      </w:r>
      <w:r w:rsidR="00E5381D" w:rsidRPr="00F3437D">
        <w:rPr>
          <w:rFonts w:cs="Tahoma"/>
          <w:szCs w:val="20"/>
          <w:lang w:val="en-GB"/>
        </w:rPr>
        <w:fldChar w:fldCharType="begin" w:fldLock="1"/>
      </w:r>
      <w:r w:rsidR="004E0360" w:rsidRPr="00F3437D">
        <w:rPr>
          <w:rFonts w:cs="Tahoma"/>
          <w:szCs w:val="20"/>
          <w:lang w:val="en-GB"/>
        </w:rPr>
        <w:instrText>ADDIN CSL_CITATION { "citationItems" : [ { "id" : "ITEM-1", "itemData" : { "DOI" : "10.1111/j.1745-493X.2008.00043.x", "ISBN" : "1745-493X", "ISSN" : "15232409", "abstract" : "The March 2007 pet food recall and a rapid progression of comparable incidents have exposed the real potential for food supply chain contamination and disruptions. When organizations source via multilayered supply chains with poor visibility they are particularly vulnerable. In this paper, we develop a conceptual framework called the Six Ts of supply chain quality management traceability, transparency, testability, time, trust and training which are relevant for any product but are especially critical to the preservation of public welfare through a safe food supply. We describe the globalization of food supply chains and present data on the trends of U.S. food import volumes, both in aggregate and specifically from China. We also highlight the inherent difficulties and risks posed by global food supply chains, using those originating in China as an example. Finally, we provide a research agenda and questions to be addressed regarding the application of the six Ts in global food supply chain management.", "author" : [ { "dropping-particle" : "V", "family" : "Roth", "given" : "Aleda", "non-dropping-particle" : "", "parse-names" : false, "suffix" : "" }, { "dropping-particle" : "", "family" : "Tsay", "given" : "Andy A", "non-dropping-particle" : "", "parse-names" : false, "suffix" : "" }, { "dropping-particle" : "", "family" : "Pullman", "given" : "Madeleine E", "non-dropping-particle" : "", "parse-names" : false, "suffix" : "" }, { "dropping-particle" : "V", "family" : "Gray", "given" : "John", "non-dropping-particle" : "", "parse-names" : false, "suffix" : "" } ], "container-title" : "Journal of Supply Chain Management", "id" : "ITEM-1", "issue" : "1", "issued" : { "date-parts" : [ [ "2008" ] ] }, "note" : "From Duplicate 1 (Unraveling the food supply chain : strategic insights from china and 2007 recalls - Roth, Aleda V; Tsay, Andy A; Pullman, Madeleine E; Gray, John V)\n\nFrom Duplicate 2 ( \n\nUnraveling the food supply chain : strategic insights from China and 2007 recalls\n\n- Roth, Aleda V; Tsay, Andy A; Pullman, Madeleine E; Gray, John V )\n\n", "page" : "22-39", "title" : "Unraveling the food supply chain : strategic insights from china and 2007 recalls", "type" : "article-journal", "volume" : "44" }, "uris" : [ "http://www.mendeley.com/documents/?uuid=c9f5ea0b-ea38-4de1-955a-a57c723ecb78" ] } ], "mendeley" : { "formattedCitation" : "(Roth et al., 2008)", "plainTextFormattedCitation" : "(Roth et al., 2008)", "previouslyFormattedCitation" : "(Roth et al., 2008)" }, "properties" : { "noteIndex" : 0 }, "schema" : "https://github.com/citation-style-language/schema/raw/master/csl-citation.json" }</w:instrText>
      </w:r>
      <w:r w:rsidR="00E5381D" w:rsidRPr="00F3437D">
        <w:rPr>
          <w:rFonts w:cs="Tahoma"/>
          <w:szCs w:val="20"/>
          <w:lang w:val="en-GB"/>
        </w:rPr>
        <w:fldChar w:fldCharType="separate"/>
      </w:r>
      <w:r w:rsidR="00C85A1A" w:rsidRPr="00F3437D">
        <w:rPr>
          <w:rFonts w:cs="Tahoma"/>
          <w:noProof/>
          <w:szCs w:val="20"/>
          <w:lang w:val="en-GB"/>
        </w:rPr>
        <w:t>(Roth et al., 2008)</w:t>
      </w:r>
      <w:r w:rsidR="00E5381D" w:rsidRPr="00F3437D">
        <w:rPr>
          <w:rFonts w:cs="Tahoma"/>
          <w:szCs w:val="20"/>
          <w:lang w:val="en-GB"/>
        </w:rPr>
        <w:fldChar w:fldCharType="end"/>
      </w:r>
      <w:r w:rsidR="00C85A1A" w:rsidRPr="00F3437D">
        <w:rPr>
          <w:rFonts w:cs="Tahoma"/>
          <w:szCs w:val="20"/>
          <w:lang w:val="en-GB"/>
        </w:rPr>
        <w:t>. However, th</w:t>
      </w:r>
      <w:r w:rsidR="006D31AE" w:rsidRPr="00F3437D">
        <w:rPr>
          <w:rFonts w:cs="Tahoma"/>
          <w:szCs w:val="20"/>
          <w:lang w:val="en-GB"/>
        </w:rPr>
        <w:t>e industry has responded by enforcing</w:t>
      </w:r>
      <w:r w:rsidR="00C85A1A" w:rsidRPr="00F3437D">
        <w:rPr>
          <w:rFonts w:cs="Tahoma"/>
          <w:szCs w:val="20"/>
          <w:lang w:val="en-GB"/>
        </w:rPr>
        <w:t xml:space="preserve"> a controlling mechanism that </w:t>
      </w:r>
      <w:r w:rsidR="006D31AE" w:rsidRPr="00F3437D">
        <w:rPr>
          <w:rFonts w:cs="Tahoma"/>
          <w:szCs w:val="20"/>
          <w:lang w:val="en-GB"/>
        </w:rPr>
        <w:t xml:space="preserve">aims to safeguard the food quality and integrity </w:t>
      </w:r>
      <w:r w:rsidR="00E5381D" w:rsidRPr="00F3437D">
        <w:rPr>
          <w:rFonts w:cs="Tahoma"/>
          <w:szCs w:val="20"/>
          <w:lang w:val="en-GB"/>
        </w:rPr>
        <w:fldChar w:fldCharType="begin" w:fldLock="1"/>
      </w:r>
      <w:r w:rsidR="00BC0E92" w:rsidRPr="00F3437D">
        <w:rPr>
          <w:rFonts w:cs="Tahoma"/>
          <w:szCs w:val="20"/>
          <w:lang w:val="en-GB"/>
        </w:rPr>
        <w:instrText>ADDIN CSL_CITATION { "citationItems" : [ { "id" : "ITEM-1", "itemData" : { "ISBN" : "6019570525", "author" : [ { "dropping-particle" : "", "family" : "Halim", "given" : "Mustafa Afifi Ab", "non-dropping-particle" : "", "parse-names" : false, "suffix" : "" }, { "dropping-particle" : "", "family" : "Salleh", "given" : "Mohd Mahyeddin Mohd", "non-dropping-particle" : "", "parse-names" : false, "suffix" : "" } ], "container-title" : "World Applied Science Journal", "id" : "ITEM-1", "issued" : { "date-parts" : [ [ "2012" ] ] }, "page" : "6-10", "title" : "The Possibility of Uniformity on Halal Standards in Organization of Islamic Countries ( OIC ) Country", "type" : "article-journal", "volume" : "17" }, "uris" : [ "http://www.mendeley.com/documents/?uuid=36891426-6321-47f7-8dbd-a2686d9cb891" ] }, { "id" : "ITEM-2", "itemData" : { "abstract" : "The realization of some of the negative human health, animal welfare and ecological impacts of intensive farming practices has resulted in recent declines in consumer confidence about food safety and food security. In order to regain consumer confidence, a wide array of quality assurance schemes has been developed. The diversity and conflicting claims of the different schemes have confused the consumer and further decreased her confidence in the European food safety assurance system. The main objective of this study was to bring understanding to the .quality. message delivered by the quality initiatives in Europe. Additionally, the organization of the schemes were analysed and the major strengths and weaknesses of them were listed. The schemes studied during this research were categorized into eight major groups, within which eleven major structural components were found. It was found that all categories address credence attributes, which are .believed-in. quality aspects. Among all, .environmental friendliness. was the most commonly identified one addressed through claims varying from compliance with the regulatory requirements to .sustainable. means of primary production or eco-efficiency measures. Finally, it was suggested that actors of the European food supply chains should pursue a more preventative socially responsible life cycle oriented strategy with better sharing of responsibilities among them.", "author" : [ { "dropping-particle" : "", "family" : "Tun\u00e7er", "given" : "Burcu", "non-dropping-particle" : "", "parse-names" : false, "suffix" : "" } ], "container-title" : "IIIEE Reports", "id" : "ITEM-2", "issue" : "September", "issued" : { "date-parts" : [ [ "2001" ] ] }, "number-of-pages" : "138", "publisher" : "Lund University", "title" : "From farm to fork? Means of assuring food quality; An analysis of the European food quality initiatives", "type" : "thesis" }, "uris" : [ "http://www.mendeley.com/documents/?uuid=afe18ac0-e2ca-4788-aaf1-57333c1af2af" ] }, { "id" : "ITEM-3", "itemData" : { "author" : [ { "dropping-particle" : "", "family" : "Elliott", "given" : "Chris", "non-dropping-particle" : "", "parse-names" : false, "suffix" : "" } ], "container-title" : "HM Government", "id" : "ITEM-3", "issue" : "December", "issued" : { "date-parts" : [ [ "2014" ] ] }, "publisher-place" : "London", "title" : "Elliott Review into the Integrity and Assurance of Food Supply Networks - final report, a National Food Crime Prevention Framework", "type" : "report" }, "uris" : [ "http://www.mendeley.com/documents/?uuid=5cd85e82-5403-426d-be3e-ead46ea25004" ] }, { "id" : "ITEM-4", "itemData" : { "DOI" : "10.1016/j.foodpol.2014.06.005", "ISSN" : "03069192", "author" : [ { "dropping-particle" : "", "family" : "Manning", "given" : "Louise", "non-dropping-particle" : "", "parse-names" : false, "suffix" : "" }, { "dropping-particle" : "", "family" : "Soon", "given" : "Jan Mei", "non-dropping-particle" : "", "parse-names" : false, "suffix" : "" } ], "container-title" : "Food Policy", "id" : "ITEM-4", "issued" : { "date-parts" : [ [ "2014", "12" ] ] }, "page" : "23-32", "title" : "Developing systems to control food adulteration", "type" : "article-journal", "volume" : "49" }, "uris" : [ "http://www.mendeley.com/documents/?uuid=486c5680-22ce-476f-9f87-910dd99fb21f" ] }, { "id" : "ITEM-5", "itemData" : { "DOI" : "10.1016/j.tifs.2012.04.005", "ISSN" : "09242244", "author" : [ { "dropping-particle" : "", "family" : "Spiegel", "given" : "M.", "non-dropping-particle" : "Van der", "parse-names" : false, "suffix" : "" }, { "dropping-particle" : "", "family" : "Fels-Klerx", "given" : "H.J.", "non-dropping-particle" : "van der", "parse-names" : false, "suffix" : "" }, { "dropping-particle" : "", "family" : "Sterrenburg", "given" : "P.", "non-dropping-particle" : "", "parse-names" : false, "suffix" : "" }, { "dropping-particle" : "", "family" : "Ruth", "given" : "S.M.", "non-dropping-particle" : "van", "parse-names" : false, "suffix" : "" }, { "dropping-particle" : "", "family" : "Scholtens-Toma", "given" : "I.M.J.", "non-dropping-particle" : "", "parse-names" : false, "suffix" : "" }, { "dropping-particle" : "", "family" : "Kok", "given" : "E.J.", "non-dropping-particle" : "", "parse-names" : false, "suffix" : "" } ], "container-title" : "Trends in Food Science &amp; Technology", "id" : "ITEM-5", "issued" : { "date-parts" : [ [ "2012", "10" ] ] }, "page" : "109-119", "publisher" : "Elsevier Ltd", "title" : "Halal assurance in food supply chains: Verification of halal certificates using audits and laboratory analysis", "type" : "article-journal", "volume" : "27" }, "uris" : [ "http://www.mendeley.com/documents/?uuid=d0e8e035-7895-46f7-9033-e2e7344e5340" ] } ], "mendeley" : { "formattedCitation" : "(Elliott, 2014; Halim and Salleh, 2012; Manning and Soon, 2014; Van der Spiegel et al., 2012; Tun\u00e7er, 2001)", "plainTextFormattedCitation" : "(Elliott, 2014; Halim and Salleh, 2012; Manning and Soon, 2014; Van der Spiegel et al., 2012; Tun\u00e7er, 2001)", "previouslyFormattedCitation" : "(Elliott, 2014; Halim and Salleh, 2012; Manning and Soon, 2014; Van der Spiegel et al., 2012; Tun\u00e7er, 2001)" }, "properties" : { "noteIndex" : 0 }, "schema" : "https://github.com/citation-style-language/schema/raw/master/csl-citation.json" }</w:instrText>
      </w:r>
      <w:r w:rsidR="00E5381D" w:rsidRPr="00F3437D">
        <w:rPr>
          <w:rFonts w:cs="Tahoma"/>
          <w:szCs w:val="20"/>
          <w:lang w:val="en-GB"/>
        </w:rPr>
        <w:fldChar w:fldCharType="separate"/>
      </w:r>
      <w:r w:rsidR="00624A88" w:rsidRPr="00F3437D">
        <w:rPr>
          <w:rFonts w:cs="Tahoma"/>
          <w:noProof/>
          <w:szCs w:val="20"/>
          <w:lang w:val="en-GB"/>
        </w:rPr>
        <w:t>(Elliott, 2014; Halim and Salleh, 2012; Manning and Soon, 2014; Van der Spiegel et al., 2012; Tunçer, 2001)</w:t>
      </w:r>
      <w:r w:rsidR="00E5381D" w:rsidRPr="00F3437D">
        <w:rPr>
          <w:rFonts w:cs="Tahoma"/>
          <w:szCs w:val="20"/>
          <w:lang w:val="en-GB"/>
        </w:rPr>
        <w:fldChar w:fldCharType="end"/>
      </w:r>
      <w:r w:rsidR="006D31AE" w:rsidRPr="00F3437D">
        <w:rPr>
          <w:rFonts w:cs="Tahoma"/>
          <w:szCs w:val="20"/>
          <w:lang w:val="en-GB"/>
        </w:rPr>
        <w:t xml:space="preserve"> and thus </w:t>
      </w:r>
      <w:r w:rsidR="00C85A1A" w:rsidRPr="00F3437D">
        <w:rPr>
          <w:rFonts w:cs="Tahoma"/>
          <w:szCs w:val="20"/>
          <w:lang w:val="en-GB"/>
        </w:rPr>
        <w:t>increasing the trust of the consumers through labelling. Literature highlighted that certification and labelling play a significant role as a means of communication to the consumers</w:t>
      </w:r>
      <w:r w:rsidR="00635496" w:rsidRPr="00F3437D">
        <w:rPr>
          <w:rFonts w:cs="Tahoma"/>
          <w:szCs w:val="20"/>
          <w:lang w:val="en-GB"/>
        </w:rPr>
        <w:t xml:space="preserve"> in</w:t>
      </w:r>
      <w:r w:rsidR="00C85A1A" w:rsidRPr="00F3437D">
        <w:rPr>
          <w:rFonts w:cs="Tahoma"/>
          <w:szCs w:val="20"/>
          <w:lang w:val="en-GB"/>
        </w:rPr>
        <w:t xml:space="preserve"> the food industry </w:t>
      </w:r>
      <w:r w:rsidR="00E5381D" w:rsidRPr="00F3437D">
        <w:rPr>
          <w:rFonts w:cs="Tahoma"/>
          <w:szCs w:val="20"/>
          <w:lang w:val="en-GB"/>
        </w:rPr>
        <w:fldChar w:fldCharType="begin" w:fldLock="1"/>
      </w:r>
      <w:r w:rsidR="00EA22B9" w:rsidRPr="00F3437D">
        <w:rPr>
          <w:rFonts w:cs="Tahoma"/>
          <w:szCs w:val="20"/>
          <w:lang w:val="en-GB"/>
        </w:rPr>
        <w:instrText>ADDIN CSL_CITATION { "citationItems" : [ { "id" : "ITEM-1", "itemData" : { "DOI" : "10.1080/10408690490911846", "ISSN" : "1040-8398", "PMID" : "16403682", "abstract" : "Consumer concern over the quality and safety of conventional food has intensified in recent years, and primarily drives the increasing demand for organically grown food, which is perceived as healthier and safer. Relevant scientific evidence, however, is scarce, while anecdotal reports abound. Although there is an urgent need for information related to health benefits and/or hazards of food products of both origins, generalized conclusions remain tentative in the absence of adequate comparative data. Organic fruits and vegetables can be expected to contain fewer agrochemical residues than conventionally grown alternatives; yet, the significance of this difference is questionable, inasmuch as actual levels of contamination in both types of food are generally well below acceptable limits. Also, some leafy, root, and tuber organic vegetables appear to have lower nitrate content compared with conventional ones, but whether or not dietary nitrate indeed constitutes a threat to human health is a matter of debate. On the other hand, no differences can be identified for environmental contaminants (e.g. cadmium and other heavy metals), which are likely to be present in food from both origins. With respect to other food hazards, such as endogenous plant toxins, biological pesticides and pathogenic microorganisms, available evidence is extremely limited preventing generalized statements. Also, results for mycotoxin contamination in cereal crops are variable and inconclusive; hence, no clear picture emerges. It is difficult, therefore, to weigh the risks, but what should be made clear is that 'organic' does not automatically equal 'safe.' Additional studies in this area of research are warranted. At our present state of knowledge, other factors rather than safety aspects seem to speak in favor of organic food.", "author" : [ { "dropping-particle" : "", "family" : "Magkos", "given" : "Faidon", "non-dropping-particle" : "", "parse-names" : false, "suffix" : "" }, { "dropping-particle" : "", "family" : "Arvaniti", "given" : "Fotini", "non-dropping-particle" : "", "parse-names" : false, "suffix" : "" }, { "dropping-particle" : "", "family" : "Zampelas", "given" : "Antonis", "non-dropping-particle" : "", "parse-names" : false, "suffix" : "" } ], "container-title" : "Critical reviews in food science and nutrition", "id" : "ITEM-1", "issue" : "1", "issued" : { "date-parts" : [ [ "2006", "1" ] ] }, "page" : "23-56", "title" : "Organic food: buying more safety or just peace of mind? A critical review of the literature.", "type" : "article-journal", "volume" : "46" }, "uris" : [ "http://www.mendeley.com/documents/?uuid=4f536a83-3f32-47f5-83d0-9ddb131b9744" ] }, { "id" : "ITEM-2", "itemData" : { "DOI" : "10.1016/j.foodqual.2007.05.008", "ISSN" : "09503293", "author" : [ { "dropping-particle" : "", "family" : "Angulo", "given" : "Ana M.", "non-dropping-particle" : "", "parse-names" : false, "suffix" : "" }, { "dropping-particle" : "", "family" : "Gil", "given" : "Jos\u00e9 M.", "non-dropping-particle" : "", "parse-names" : false, "suffix" : "" } ], "container-title" : "Food Quality and Preference", "id" : "ITEM-2", "issued" : { "date-parts" : [ [ "2007", "12" ] ] }, "page" : "1106-1117", "title" : "Risk perception and consumer willingness to pay for certified beef in Spain", "type" : "article-journal", "volume" : "18" }, "uris" : [ "http://www.mendeley.com/documents/?uuid=a4d98aa4-8075-4edf-a14e-a889a2933a3e" ] }, { "id" : "ITEM-3", "itemData" : { "DOI" : "10.1108/00070700610682355", "ISBN" : "0007-070X", "ISSN" : "0007-070X", "PMID" : "225147239", "abstract" : "Purpose \u2013 To identify and analyse the beliefs of value-chain intermediaries regarding the production and marketing of food products conforming to environmentally sustainable standards. Design/methodology/approach \u2013 The methodology was in-depth, semi-structured, face-to-face interviews with senior managers of food companies across the value chain. Findings \u2013 In Australia, the demand for foods that are produced under environmentally sustainable standards has been slow to take-off because customers do not perceive these products as offering any special benefits; customers distrust the claims made by organisations; these products are much more expensive than traditional products, and the implementation of environmental standards is expensive. Customers claim that the use of different terminologies such as organic, green and environmentally friendly in promoting food products is confusing. Research limitations/implications \u2013 Findings are not generalisable because the study is based on a small sample. Practical implications \u2013 Value-chain intermediaries are unlikely to voluntarily adopt environmental standards because of low demand for such foods and the high costs of adopting and monitoring environmentally sustainable production and marketing regimes. Originality/value \u2013 The story supports previous research findings from the USA and EU.", "author" : [ { "dropping-particle" : "", "family" : "Bhaskaran", "given" : "Suku", "non-dropping-particle" : "", "parse-names" : false, "suffix" : "" }, { "dropping-particle" : "", "family" : "Polonsky", "given" : "Michael", "non-dropping-particle" : "", "parse-names" : false, "suffix" : "" }, { "dropping-particle" : "", "family" : "Cary", "given" : "John", "non-dropping-particle" : "", "parse-names" : false, "suffix" : "" }, { "dropping-particle" : "", "family" : "Fernandez", "given" : "Shadwell", "non-dropping-particle" : "", "parse-names" : false, "suffix" : "" } ], "container-title" : "British Food Journal", "id" : "ITEM-3", "issue" : "8", "issued" : { "date-parts" : [ [ "2006" ] ] }, "page" : "677-690", "title" : "Environmentally sustainable food production and marketing: Opportunity or hype?", "type" : "article-journal", "volume" : "108" }, "uris" : [ "http://www.mendeley.com/documents/?uuid=a66bbe37-0dd1-4882-96cc-adf6bcb57a7e" ] } ], "mendeley" : { "formattedCitation" : "(Angulo and Gil, 2007; Bhaskaran et al., 2006; Magkos et al., 2006)", "plainTextFormattedCitation" : "(Angulo and Gil, 2007; Bhaskaran et al., 2006; Magkos et al., 2006)", "previouslyFormattedCitation" : "(Angulo and Gil, 2007; Bhaskaran et al., 2006; Magkos et al., 2006)" }, "properties" : { "noteIndex" : 0 }, "schema" : "https://github.com/citation-style-language/schema/raw/master/csl-citation.json" }</w:instrText>
      </w:r>
      <w:r w:rsidR="00E5381D" w:rsidRPr="00F3437D">
        <w:rPr>
          <w:rFonts w:cs="Tahoma"/>
          <w:szCs w:val="20"/>
          <w:lang w:val="en-GB"/>
        </w:rPr>
        <w:fldChar w:fldCharType="separate"/>
      </w:r>
      <w:r w:rsidR="00C85A1A" w:rsidRPr="00F3437D">
        <w:rPr>
          <w:rFonts w:cs="Tahoma"/>
          <w:noProof/>
          <w:szCs w:val="20"/>
          <w:lang w:val="en-GB"/>
        </w:rPr>
        <w:t>(Angulo and Gil, 2007; Bhaskaran et al., 2006; Magkos et al., 2006)</w:t>
      </w:r>
      <w:r w:rsidR="00E5381D" w:rsidRPr="00F3437D">
        <w:rPr>
          <w:rFonts w:cs="Tahoma"/>
          <w:szCs w:val="20"/>
          <w:lang w:val="en-GB"/>
        </w:rPr>
        <w:fldChar w:fldCharType="end"/>
      </w:r>
      <w:r w:rsidR="00C85A1A" w:rsidRPr="00F3437D">
        <w:rPr>
          <w:rFonts w:cs="Tahoma"/>
          <w:szCs w:val="20"/>
          <w:lang w:val="en-GB"/>
        </w:rPr>
        <w:t xml:space="preserve">. However, </w:t>
      </w:r>
      <w:r w:rsidR="00635496" w:rsidRPr="00F3437D">
        <w:rPr>
          <w:rFonts w:cs="Tahoma"/>
          <w:szCs w:val="20"/>
          <w:lang w:val="en-GB"/>
        </w:rPr>
        <w:t xml:space="preserve">a </w:t>
      </w:r>
      <w:r w:rsidR="00C85A1A" w:rsidRPr="00F3437D">
        <w:rPr>
          <w:rFonts w:cs="Tahoma"/>
          <w:szCs w:val="20"/>
          <w:lang w:val="en-GB"/>
        </w:rPr>
        <w:t xml:space="preserve">plethora of food scandals </w:t>
      </w:r>
      <w:r w:rsidR="006800E9" w:rsidRPr="00F3437D">
        <w:rPr>
          <w:rFonts w:cs="Tahoma"/>
          <w:szCs w:val="20"/>
          <w:lang w:val="en-GB"/>
        </w:rPr>
        <w:t xml:space="preserve">has hit the certified food products </w:t>
      </w:r>
      <w:r w:rsidR="00C85A1A" w:rsidRPr="00F3437D">
        <w:rPr>
          <w:rFonts w:cs="Tahoma"/>
          <w:szCs w:val="20"/>
          <w:lang w:val="en-GB"/>
        </w:rPr>
        <w:t xml:space="preserve">globally </w:t>
      </w:r>
      <w:r w:rsidR="006800E9" w:rsidRPr="00F3437D">
        <w:rPr>
          <w:rFonts w:cs="Tahoma"/>
          <w:szCs w:val="20"/>
          <w:lang w:val="en-GB"/>
        </w:rPr>
        <w:t>such as Malaysia’s Cadbury pig DNA scandal (2014)</w:t>
      </w:r>
      <w:r w:rsidR="00635496" w:rsidRPr="00F3437D">
        <w:rPr>
          <w:rFonts w:cs="Tahoma"/>
          <w:szCs w:val="20"/>
          <w:lang w:val="en-GB"/>
        </w:rPr>
        <w:t>, the</w:t>
      </w:r>
      <w:r w:rsidR="006800E9" w:rsidRPr="00F3437D">
        <w:rPr>
          <w:rFonts w:cs="Tahoma"/>
          <w:szCs w:val="20"/>
          <w:lang w:val="en-GB"/>
        </w:rPr>
        <w:t xml:space="preserve"> United Kingdom’s horsemeat scandal (2013)</w:t>
      </w:r>
      <w:r w:rsidR="00635496" w:rsidRPr="00F3437D">
        <w:rPr>
          <w:rFonts w:cs="Tahoma"/>
          <w:szCs w:val="20"/>
          <w:lang w:val="en-GB"/>
        </w:rPr>
        <w:t>,</w:t>
      </w:r>
      <w:r w:rsidR="006800E9" w:rsidRPr="00F3437D">
        <w:rPr>
          <w:rFonts w:cs="Tahoma"/>
          <w:szCs w:val="20"/>
          <w:lang w:val="en-GB"/>
        </w:rPr>
        <w:t xml:space="preserve"> </w:t>
      </w:r>
      <w:r w:rsidR="00635496" w:rsidRPr="00F3437D">
        <w:rPr>
          <w:rFonts w:cs="Tahoma"/>
          <w:szCs w:val="20"/>
          <w:lang w:val="en-GB"/>
        </w:rPr>
        <w:t xml:space="preserve">the </w:t>
      </w:r>
      <w:r w:rsidR="006800E9" w:rsidRPr="00F3437D">
        <w:rPr>
          <w:rFonts w:cs="Tahoma"/>
          <w:szCs w:val="20"/>
          <w:lang w:val="en-GB"/>
        </w:rPr>
        <w:t>United States’ salmonella outbreak in peanut butter (2008-2009) and China’s melamine milk (2008)</w:t>
      </w:r>
      <w:r w:rsidR="00635496" w:rsidRPr="00F3437D">
        <w:rPr>
          <w:rFonts w:cs="Tahoma"/>
          <w:szCs w:val="20"/>
          <w:lang w:val="en-GB"/>
        </w:rPr>
        <w:t>. This has</w:t>
      </w:r>
      <w:r w:rsidR="006800E9" w:rsidRPr="00F3437D">
        <w:rPr>
          <w:rFonts w:cs="Tahoma"/>
          <w:szCs w:val="20"/>
          <w:lang w:val="en-GB"/>
        </w:rPr>
        <w:t xml:space="preserve"> perplexed the reliability of the current control mechanism</w:t>
      </w:r>
      <w:r w:rsidR="00635496" w:rsidRPr="00F3437D">
        <w:rPr>
          <w:rFonts w:cs="Tahoma"/>
          <w:szCs w:val="20"/>
          <w:lang w:val="en-GB"/>
        </w:rPr>
        <w:t>s</w:t>
      </w:r>
      <w:r w:rsidR="006800E9" w:rsidRPr="00F3437D">
        <w:rPr>
          <w:rFonts w:cs="Tahoma"/>
          <w:szCs w:val="20"/>
          <w:lang w:val="en-GB"/>
        </w:rPr>
        <w:t xml:space="preserve">. In addition, </w:t>
      </w:r>
      <w:r w:rsidR="00635496" w:rsidRPr="00F3437D">
        <w:rPr>
          <w:rFonts w:cs="Tahoma"/>
          <w:szCs w:val="20"/>
          <w:lang w:val="en-GB"/>
        </w:rPr>
        <w:t xml:space="preserve">much </w:t>
      </w:r>
      <w:r w:rsidR="006800E9" w:rsidRPr="00F3437D">
        <w:rPr>
          <w:rFonts w:cs="Tahoma"/>
          <w:szCs w:val="20"/>
          <w:lang w:val="en-GB"/>
        </w:rPr>
        <w:t>literature</w:t>
      </w:r>
      <w:r w:rsidR="00635496" w:rsidRPr="00F3437D">
        <w:rPr>
          <w:rFonts w:cs="Tahoma"/>
          <w:szCs w:val="20"/>
          <w:lang w:val="en-GB"/>
        </w:rPr>
        <w:t xml:space="preserve"> has</w:t>
      </w:r>
      <w:r w:rsidR="006800E9" w:rsidRPr="00F3437D">
        <w:rPr>
          <w:rFonts w:cs="Tahoma"/>
          <w:szCs w:val="20"/>
          <w:lang w:val="en-GB"/>
        </w:rPr>
        <w:t xml:space="preserve"> argued the effectiveness of certification in </w:t>
      </w:r>
      <w:r w:rsidR="00635496" w:rsidRPr="00F3437D">
        <w:rPr>
          <w:rFonts w:cs="Tahoma"/>
          <w:szCs w:val="20"/>
          <w:lang w:val="en-GB"/>
        </w:rPr>
        <w:t xml:space="preserve">the </w:t>
      </w:r>
      <w:r w:rsidR="006800E9" w:rsidRPr="00F3437D">
        <w:rPr>
          <w:rFonts w:cs="Tahoma"/>
          <w:szCs w:val="20"/>
          <w:lang w:val="en-GB"/>
        </w:rPr>
        <w:t xml:space="preserve">food industry </w:t>
      </w:r>
      <w:r w:rsidR="00E5381D" w:rsidRPr="00F3437D">
        <w:rPr>
          <w:rFonts w:cs="Tahoma"/>
          <w:szCs w:val="20"/>
          <w:lang w:val="en-GB"/>
        </w:rPr>
        <w:fldChar w:fldCharType="begin" w:fldLock="1"/>
      </w:r>
      <w:r w:rsidR="004E0360" w:rsidRPr="00F3437D">
        <w:rPr>
          <w:rFonts w:cs="Tahoma"/>
          <w:szCs w:val="20"/>
          <w:lang w:val="en-GB"/>
        </w:rPr>
        <w:instrText>ADDIN CSL_CITATION { "citationItems" : [ { "id" : "ITEM-1", "itemData" : { "DOI" : "10.1080/10408690490911846", "ISSN" : "1040-8398", "PMID" : "16403682", "abstract" : "Consumer concern over the quality and safety of conventional food has intensified in recent years, and primarily drives the increasing demand for organically grown food, which is perceived as healthier and safer. Relevant scientific evidence, however, is scarce, while anecdotal reports abound. Although there is an urgent need for information related to health benefits and/or hazards of food products of both origins, generalized conclusions remain tentative in the absence of adequate comparative data. Organic fruits and vegetables can be expected to contain fewer agrochemical residues than conventionally grown alternatives; yet, the significance of this difference is questionable, inasmuch as actual levels of contamination in both types of food are generally well below acceptable limits. Also, some leafy, root, and tuber organic vegetables appear to have lower nitrate content compared with conventional ones, but whether or not dietary nitrate indeed constitutes a threat to human health is a matter of debate. On the other hand, no differences can be identified for environmental contaminants (e.g. cadmium and other heavy metals), which are likely to be present in food from both origins. With respect to other food hazards, such as endogenous plant toxins, biological pesticides and pathogenic microorganisms, available evidence is extremely limited preventing generalized statements. Also, results for mycotoxin contamination in cereal crops are variable and inconclusive; hence, no clear picture emerges. It is difficult, therefore, to weigh the risks, but what should be made clear is that 'organic' does not automatically equal 'safe.' Additional studies in this area of research are warranted. At our present state of knowledge, other factors rather than safety aspects seem to speak in favor of organic food.", "author" : [ { "dropping-particle" : "", "family" : "Magkos", "given" : "Faidon", "non-dropping-particle" : "", "parse-names" : false, "suffix" : "" }, { "dropping-particle" : "", "family" : "Arvaniti", "given" : "Fotini", "non-dropping-particle" : "", "parse-names" : false, "suffix" : "" }, { "dropping-particle" : "", "family" : "Zampelas", "given" : "Antonis", "non-dropping-particle" : "", "parse-names" : false, "suffix" : "" } ], "container-title" : "Critical reviews in food science and nutrition", "id" : "ITEM-1", "issue" : "1", "issued" : { "date-parts" : [ [ "2006", "1" ] ] }, "page" : "23-56", "title" : "Organic food: buying more safety or just peace of mind? A critical review of the literature.", "type" : "article-journal", "volume" : "46" }, "uris" : [ "http://www.mendeley.com/documents/?uuid=4f536a83-3f32-47f5-83d0-9ddb131b9744" ] }, { "id" : "ITEM-2", "itemData" : { "DOI" : "10.1111/j.1745-493X.2008.00043.x", "ISBN" : "1745-493X", "ISSN" : "15232409", "abstract" : "The March 2007 pet food recall and a rapid progression of comparable incidents have exposed the real potential for food supply chain contamination and disruptions. When organizations source via multilayered supply chains with poor visibility they are particularly vulnerable. In this paper, we develop a conceptual framework called the Six Ts of supply chain quality management traceability, transparency, testability, time, trust and training which are relevant for any product but are especially critical to the preservation of public welfare through a safe food supply. We describe the globalization of food supply chains and present data on the trends of U.S. food import volumes, both in aggregate and specifically from China. We also highlight the inherent difficulties and risks posed by global food supply chains, using those originating in China as an example. Finally, we provide a research agenda and questions to be addressed regarding the application of the six Ts in global food supply chain management.", "author" : [ { "dropping-particle" : "V", "family" : "Roth", "given" : "Aleda", "non-dropping-particle" : "", "parse-names" : false, "suffix" : "" }, { "dropping-particle" : "", "family" : "Tsay", "given" : "Andy A", "non-dropping-particle" : "", "parse-names" : false, "suffix" : "" }, { "dropping-particle" : "", "family" : "Pullman", "given" : "Madeleine E", "non-dropping-particle" : "", "parse-names" : false, "suffix" : "" }, { "dropping-particle" : "V", "family" : "Gray", "given" : "John", "non-dropping-particle" : "", "parse-names" : false, "suffix" : "" } ], "container-title" : "Journal of Supply Chain Management", "id" : "ITEM-2", "issue" : "1", "issued" : { "date-parts" : [ [ "2008" ] ] }, "note" : "From Duplicate 1 (Unraveling the food supply chain : strategic insights from china and 2007 recalls - Roth, Aleda V; Tsay, Andy A; Pullman, Madeleine E; Gray, John V)\n\nFrom Duplicate 2 ( \n\nUnraveling the food supply chain : strategic insights from China and 2007 recalls\n\n- Roth, Aleda V; Tsay, Andy A; Pullman, Madeleine E; Gray, John V )\n\n", "page" : "22-39", "title" : "Unraveling the food supply chain : strategic insights from china and 2007 recalls", "type" : "article-journal", "volume" : "44" }, "uris" : [ "http://www.mendeley.com/documents/?uuid=c9f5ea0b-ea38-4de1-955a-a57c723ecb78" ] }, { "id" : "ITEM-3", "itemData" : { "DOI" : "10.1016/j.foodcont.2012.07.044", "ISSN" : "09567135", "author" : [ { "dropping-particle" : "", "family" : "Powell", "given" : "D.A.", "non-dropping-particle" : "", "parse-names" : false, "suffix" : "" }, { "dropping-particle" : "", "family" : "Erdozain", "given" : "S.", "non-dropping-particle" : "", "parse-names" : false, "suffix" : "" }, { "dropping-particle" : "", "family" : "Dodd", "given" : "C.", "non-dropping-particle" : "", "parse-names" : false, "suffix" : "" }, { "dropping-particle" : "", "family" : "Costa", "given" : "R.", "non-dropping-particle" : "", "parse-names" : false, "suffix" : "" }, { "dropping-particle" : "", "family" : "Morley", "given" : "K.", "non-dropping-particle" : "", "parse-names" : false, "suffix" : "" }, { "dropping-particle" : "", "family" : "Chapman", "given" : "B.J.", "non-dropping-particle" : "", "parse-names" : false, "suffix" : "" } ], "container-title" : "Food Control", "id" : "ITEM-3", "issued" : { "date-parts" : [ [ "2013", "4" ] ] }, "page" : "686-691", "title" : "Audits and inspections are never enough: A critique to enhance food safety", "type" : "article-journal", "volume" : "30" }, "uris" : [ "http://www.mendeley.com/documents/?uuid=04d64f38-0a77-4509-833c-9330d9d44d69" ] } ], "mendeley" : { "formattedCitation" : "(Magkos et al., 2006; Powell et al., 2013; Roth et al., 2008)", "manualFormatting" : "(e.g. Magkos et al., 2006; Powell et al., 2013; Roth et al., 2008)", "plainTextFormattedCitation" : "(Magkos et al., 2006; Powell et al., 2013; Roth et al., 2008)", "previouslyFormattedCitation" : "(Magkos et al., 2006; Powell et al., 2013; Roth et al., 2008)" }, "properties" : { "noteIndex" : 0 }, "schema" : "https://github.com/citation-style-language/schema/raw/master/csl-citation.json" }</w:instrText>
      </w:r>
      <w:r w:rsidR="00E5381D" w:rsidRPr="00F3437D">
        <w:rPr>
          <w:rFonts w:cs="Tahoma"/>
          <w:szCs w:val="20"/>
          <w:lang w:val="en-GB"/>
        </w:rPr>
        <w:fldChar w:fldCharType="separate"/>
      </w:r>
      <w:r w:rsidR="006800E9" w:rsidRPr="00F3437D">
        <w:rPr>
          <w:rFonts w:cs="Tahoma"/>
          <w:noProof/>
          <w:szCs w:val="20"/>
          <w:lang w:val="en-GB"/>
        </w:rPr>
        <w:t>(e.g. Magkos et al., 2006; Powell et al., 2013; Roth et al., 2008)</w:t>
      </w:r>
      <w:r w:rsidR="00E5381D" w:rsidRPr="00F3437D">
        <w:rPr>
          <w:rFonts w:cs="Tahoma"/>
          <w:szCs w:val="20"/>
          <w:lang w:val="en-GB"/>
        </w:rPr>
        <w:fldChar w:fldCharType="end"/>
      </w:r>
      <w:r w:rsidR="006800E9" w:rsidRPr="00F3437D">
        <w:rPr>
          <w:rFonts w:cs="Tahoma"/>
          <w:szCs w:val="20"/>
          <w:lang w:val="en-GB"/>
        </w:rPr>
        <w:t>. In short, the food manufacturer is required to be extra vigilan</w:t>
      </w:r>
      <w:r w:rsidR="00635496" w:rsidRPr="00F3437D">
        <w:rPr>
          <w:rFonts w:cs="Tahoma"/>
          <w:szCs w:val="20"/>
          <w:lang w:val="en-GB"/>
        </w:rPr>
        <w:t>t</w:t>
      </w:r>
      <w:r w:rsidR="006800E9" w:rsidRPr="00F3437D">
        <w:rPr>
          <w:rFonts w:cs="Tahoma"/>
          <w:szCs w:val="20"/>
          <w:lang w:val="en-GB"/>
        </w:rPr>
        <w:t xml:space="preserve"> in ensuring their product is fulfilling the consumer expectations. Moreover, </w:t>
      </w:r>
      <w:r w:rsidR="00F44BD7" w:rsidRPr="00F3437D">
        <w:rPr>
          <w:rFonts w:cs="Tahoma"/>
          <w:szCs w:val="20"/>
          <w:lang w:val="en-GB"/>
        </w:rPr>
        <w:t>t</w:t>
      </w:r>
      <w:r w:rsidR="00834C2E" w:rsidRPr="00F3437D">
        <w:rPr>
          <w:rFonts w:cs="Tahoma"/>
          <w:bCs/>
          <w:szCs w:val="20"/>
          <w:lang w:val="en-GB"/>
        </w:rPr>
        <w:t xml:space="preserve">he food scandals </w:t>
      </w:r>
      <w:r w:rsidR="00635496" w:rsidRPr="00F3437D">
        <w:rPr>
          <w:rFonts w:cs="Tahoma"/>
          <w:bCs/>
          <w:szCs w:val="20"/>
          <w:lang w:val="en-GB"/>
        </w:rPr>
        <w:t xml:space="preserve">have </w:t>
      </w:r>
      <w:r w:rsidR="00834C2E" w:rsidRPr="00F3437D">
        <w:rPr>
          <w:rFonts w:cs="Tahoma"/>
          <w:bCs/>
          <w:szCs w:val="20"/>
          <w:lang w:val="en-GB"/>
        </w:rPr>
        <w:t xml:space="preserve">shaken consumers’ confidence </w:t>
      </w:r>
      <w:r w:rsidR="00635496" w:rsidRPr="00F3437D">
        <w:rPr>
          <w:rFonts w:cs="Tahoma"/>
          <w:bCs/>
          <w:szCs w:val="20"/>
          <w:lang w:val="en-GB"/>
        </w:rPr>
        <w:t xml:space="preserve">in </w:t>
      </w:r>
      <w:r w:rsidR="00834C2E" w:rsidRPr="00F3437D">
        <w:rPr>
          <w:rFonts w:cs="Tahoma"/>
          <w:bCs/>
          <w:szCs w:val="20"/>
          <w:lang w:val="en-GB"/>
        </w:rPr>
        <w:t xml:space="preserve">the food they consumed and </w:t>
      </w:r>
      <w:r w:rsidR="00635496" w:rsidRPr="00F3437D">
        <w:rPr>
          <w:rFonts w:cs="Tahoma"/>
          <w:bCs/>
          <w:szCs w:val="20"/>
          <w:lang w:val="en-GB"/>
        </w:rPr>
        <w:t xml:space="preserve">they have </w:t>
      </w:r>
      <w:r w:rsidR="00834C2E" w:rsidRPr="00F3437D">
        <w:rPr>
          <w:rFonts w:cs="Tahoma"/>
          <w:bCs/>
          <w:szCs w:val="20"/>
          <w:lang w:val="en-GB"/>
        </w:rPr>
        <w:t>demand</w:t>
      </w:r>
      <w:r w:rsidR="00635496" w:rsidRPr="00F3437D">
        <w:rPr>
          <w:rFonts w:cs="Tahoma"/>
          <w:bCs/>
          <w:szCs w:val="20"/>
          <w:lang w:val="en-GB"/>
        </w:rPr>
        <w:t>ed</w:t>
      </w:r>
      <w:r w:rsidR="00834C2E" w:rsidRPr="00F3437D">
        <w:rPr>
          <w:rFonts w:cs="Tahoma"/>
          <w:bCs/>
          <w:szCs w:val="20"/>
          <w:lang w:val="en-GB"/>
        </w:rPr>
        <w:t xml:space="preserve"> stricter control</w:t>
      </w:r>
      <w:r w:rsidR="00635496" w:rsidRPr="00F3437D">
        <w:rPr>
          <w:rFonts w:cs="Tahoma"/>
          <w:bCs/>
          <w:szCs w:val="20"/>
          <w:lang w:val="en-GB"/>
        </w:rPr>
        <w:t>s</w:t>
      </w:r>
      <w:r w:rsidR="00834C2E" w:rsidRPr="00F3437D">
        <w:rPr>
          <w:rFonts w:cs="Tahoma"/>
          <w:bCs/>
          <w:szCs w:val="20"/>
          <w:lang w:val="en-GB"/>
        </w:rPr>
        <w:t xml:space="preserve"> </w:t>
      </w:r>
      <w:r w:rsidR="00635496" w:rsidRPr="00F3437D">
        <w:rPr>
          <w:rFonts w:cs="Tahoma"/>
          <w:bCs/>
          <w:szCs w:val="20"/>
          <w:lang w:val="en-GB"/>
        </w:rPr>
        <w:t xml:space="preserve">in </w:t>
      </w:r>
      <w:r w:rsidR="00834C2E" w:rsidRPr="00F3437D">
        <w:rPr>
          <w:rFonts w:cs="Tahoma"/>
          <w:bCs/>
          <w:szCs w:val="20"/>
          <w:lang w:val="en-GB"/>
        </w:rPr>
        <w:t xml:space="preserve">food production. </w:t>
      </w:r>
      <w:r w:rsidR="00F44BD7" w:rsidRPr="00F3437D">
        <w:rPr>
          <w:rFonts w:cs="Tahoma"/>
          <w:bCs/>
          <w:szCs w:val="20"/>
          <w:lang w:val="en-GB"/>
        </w:rPr>
        <w:t xml:space="preserve">To date, the most current and emerging issues on food </w:t>
      </w:r>
      <w:r w:rsidR="008510F5" w:rsidRPr="00F3437D">
        <w:rPr>
          <w:rFonts w:cs="Tahoma"/>
          <w:bCs/>
          <w:szCs w:val="20"/>
          <w:lang w:val="en-GB"/>
        </w:rPr>
        <w:t xml:space="preserve">SC </w:t>
      </w:r>
      <w:r w:rsidR="00F44BD7" w:rsidRPr="00F3437D">
        <w:rPr>
          <w:rFonts w:cs="Tahoma"/>
          <w:bCs/>
          <w:szCs w:val="20"/>
          <w:lang w:val="en-GB"/>
        </w:rPr>
        <w:t xml:space="preserve">now is food integrity. Food integrity as </w:t>
      </w:r>
      <w:r w:rsidR="00F44BD7" w:rsidRPr="00F3437D">
        <w:rPr>
          <w:rFonts w:cs="Tahoma"/>
          <w:szCs w:val="20"/>
          <w:lang w:val="en-GB"/>
        </w:rPr>
        <w:t xml:space="preserve">highlighted by </w:t>
      </w:r>
      <w:r w:rsidR="00E5381D" w:rsidRPr="00F3437D">
        <w:rPr>
          <w:rFonts w:cs="Tahoma"/>
          <w:szCs w:val="20"/>
          <w:lang w:val="en-GB"/>
        </w:rPr>
        <w:fldChar w:fldCharType="begin" w:fldLock="1"/>
      </w:r>
      <w:r w:rsidR="00624A88" w:rsidRPr="00F3437D">
        <w:rPr>
          <w:rFonts w:cs="Tahoma"/>
          <w:szCs w:val="20"/>
          <w:lang w:val="en-GB"/>
        </w:rPr>
        <w:instrText>ADDIN CSL_CITATION { "citationItems" : [ { "id" : "ITEM-1", "itemData" : { "author" : [ { "dropping-particle" : "", "family" : "Elliott", "given" : "Chris", "non-dropping-particle" : "", "parse-names" : false, "suffix" : "" } ], "container-title" : "HM Government", "id" : "ITEM-1", "issue" : "December", "issued" : { "date-parts" : [ [ "2014" ] ] }, "publisher-place" : "London", "title" : "Elliott Review into the Integrity and Assurance of Food Supply Networks - final report, a National Food Crime Prevention Framework", "type" : "report" }, "uris" : [ "http://www.mendeley.com/documents/?uuid=5cd85e82-5403-426d-be3e-ead46ea25004" ] } ], "mendeley" : { "formattedCitation" : "(Elliott, 2014)", "manualFormatting" : "Elliott (2013)", "plainTextFormattedCitation" : "(Elliott, 2014)", "previouslyFormattedCitation" : "(Elliott, 2014)" }, "properties" : { "noteIndex" : 0 }, "schema" : "https://github.com/citation-style-language/schema/raw/master/csl-citation.json" }</w:instrText>
      </w:r>
      <w:r w:rsidR="00E5381D" w:rsidRPr="00F3437D">
        <w:rPr>
          <w:rFonts w:cs="Tahoma"/>
          <w:szCs w:val="20"/>
          <w:lang w:val="en-GB"/>
        </w:rPr>
        <w:fldChar w:fldCharType="separate"/>
      </w:r>
      <w:r w:rsidR="00F44BD7" w:rsidRPr="00F3437D">
        <w:rPr>
          <w:rFonts w:cs="Tahoma"/>
          <w:noProof/>
          <w:szCs w:val="20"/>
          <w:lang w:val="en-GB"/>
        </w:rPr>
        <w:t>Elliott (2013)</w:t>
      </w:r>
      <w:r w:rsidR="00E5381D" w:rsidRPr="00F3437D">
        <w:rPr>
          <w:rFonts w:cs="Tahoma"/>
          <w:szCs w:val="20"/>
          <w:lang w:val="en-GB"/>
        </w:rPr>
        <w:fldChar w:fldCharType="end"/>
      </w:r>
      <w:r w:rsidR="00F44BD7" w:rsidRPr="00F3437D">
        <w:rPr>
          <w:rFonts w:cs="Tahoma"/>
          <w:szCs w:val="20"/>
          <w:lang w:val="en-GB"/>
        </w:rPr>
        <w:t xml:space="preserve"> </w:t>
      </w:r>
      <w:r w:rsidR="00635496" w:rsidRPr="00F3437D">
        <w:rPr>
          <w:rFonts w:cs="Tahoma"/>
          <w:szCs w:val="20"/>
          <w:lang w:val="en-GB"/>
        </w:rPr>
        <w:t xml:space="preserve">is </w:t>
      </w:r>
      <w:r w:rsidR="00F44BD7" w:rsidRPr="00F3437D">
        <w:rPr>
          <w:rFonts w:cs="Tahoma"/>
          <w:szCs w:val="20"/>
          <w:lang w:val="en-GB"/>
        </w:rPr>
        <w:t xml:space="preserve">food that not only encapsulates the issues of food safety and quality, but also the way </w:t>
      </w:r>
      <w:r w:rsidR="00F44BD7" w:rsidRPr="00F3437D">
        <w:rPr>
          <w:rFonts w:cs="Tahoma"/>
          <w:szCs w:val="20"/>
          <w:lang w:val="en-GB"/>
        </w:rPr>
        <w:lastRenderedPageBreak/>
        <w:t>it has been sourced, procured, and distributed – as well as the honest and accurate provision of information about those elements to consumers.</w:t>
      </w:r>
      <w:r w:rsidR="002D09A7" w:rsidRPr="00F3437D">
        <w:rPr>
          <w:rFonts w:cs="Tahoma"/>
          <w:szCs w:val="20"/>
          <w:lang w:val="en-GB"/>
        </w:rPr>
        <w:t xml:space="preserve"> </w:t>
      </w:r>
      <w:r w:rsidR="00F44BD7" w:rsidRPr="00F3437D">
        <w:rPr>
          <w:rFonts w:cs="Tahoma"/>
          <w:szCs w:val="20"/>
          <w:lang w:val="en-GB"/>
        </w:rPr>
        <w:t>Therefore</w:t>
      </w:r>
      <w:r w:rsidR="00635496" w:rsidRPr="00F3437D">
        <w:rPr>
          <w:rFonts w:cs="Tahoma"/>
          <w:szCs w:val="20"/>
          <w:lang w:val="en-GB"/>
        </w:rPr>
        <w:t>,</w:t>
      </w:r>
      <w:r w:rsidR="00F44BD7" w:rsidRPr="00F3437D">
        <w:rPr>
          <w:rFonts w:cs="Tahoma"/>
          <w:szCs w:val="20"/>
          <w:lang w:val="en-GB"/>
        </w:rPr>
        <w:t xml:space="preserve"> strengthening the argument of firms</w:t>
      </w:r>
      <w:r w:rsidR="00202402" w:rsidRPr="00F3437D">
        <w:rPr>
          <w:rFonts w:cs="Tahoma"/>
          <w:szCs w:val="20"/>
          <w:lang w:val="en-GB"/>
        </w:rPr>
        <w:t>’</w:t>
      </w:r>
      <w:r w:rsidR="00F44BD7" w:rsidRPr="00F3437D">
        <w:rPr>
          <w:rFonts w:cs="Tahoma"/>
          <w:szCs w:val="20"/>
          <w:lang w:val="en-GB"/>
        </w:rPr>
        <w:t xml:space="preserve"> individual certification is never sufficient in the era of inter-</w:t>
      </w:r>
      <w:r w:rsidR="008510F5" w:rsidRPr="00F3437D">
        <w:rPr>
          <w:rFonts w:cs="Tahoma"/>
          <w:szCs w:val="20"/>
          <w:lang w:val="en-GB"/>
        </w:rPr>
        <w:t xml:space="preserve">SC </w:t>
      </w:r>
      <w:r w:rsidR="00F44BD7" w:rsidRPr="00F3437D">
        <w:rPr>
          <w:rFonts w:cs="Tahoma"/>
          <w:szCs w:val="20"/>
          <w:lang w:val="en-GB"/>
        </w:rPr>
        <w:t xml:space="preserve">competition. </w:t>
      </w:r>
      <w:r w:rsidR="00F034B1" w:rsidRPr="00F3437D">
        <w:rPr>
          <w:rFonts w:cs="Tahoma"/>
          <w:szCs w:val="20"/>
          <w:lang w:val="en-GB"/>
        </w:rPr>
        <w:t>However</w:t>
      </w:r>
      <w:r w:rsidR="00F44BD7" w:rsidRPr="00F3437D">
        <w:rPr>
          <w:rFonts w:cs="Tahoma"/>
          <w:szCs w:val="20"/>
          <w:lang w:val="en-GB"/>
        </w:rPr>
        <w:t xml:space="preserve">, </w:t>
      </w:r>
      <w:r w:rsidR="006D31AE" w:rsidRPr="00F3437D">
        <w:rPr>
          <w:rFonts w:cs="Tahoma"/>
          <w:szCs w:val="20"/>
          <w:lang w:val="en-GB"/>
        </w:rPr>
        <w:t xml:space="preserve">the </w:t>
      </w:r>
      <w:r w:rsidR="00F44BD7" w:rsidRPr="00F3437D">
        <w:rPr>
          <w:rFonts w:cs="Tahoma"/>
          <w:szCs w:val="20"/>
          <w:lang w:val="en-GB"/>
        </w:rPr>
        <w:t xml:space="preserve">safeguarding measures being applied to all the players in the </w:t>
      </w:r>
      <w:r w:rsidR="008510F5" w:rsidRPr="00F3437D">
        <w:rPr>
          <w:rFonts w:cs="Tahoma"/>
          <w:szCs w:val="20"/>
          <w:lang w:val="en-GB"/>
        </w:rPr>
        <w:t xml:space="preserve">SC </w:t>
      </w:r>
      <w:r w:rsidR="00F44BD7" w:rsidRPr="00F3437D">
        <w:rPr>
          <w:rFonts w:cs="Tahoma"/>
          <w:szCs w:val="20"/>
          <w:lang w:val="en-GB"/>
        </w:rPr>
        <w:t xml:space="preserve">individually in ensuring the integrity of the food products, </w:t>
      </w:r>
      <w:r w:rsidR="00F034B1" w:rsidRPr="00F3437D">
        <w:rPr>
          <w:rFonts w:cs="Tahoma"/>
          <w:szCs w:val="20"/>
          <w:lang w:val="en-GB"/>
        </w:rPr>
        <w:t xml:space="preserve">are shown by </w:t>
      </w:r>
      <w:r w:rsidR="00F44BD7" w:rsidRPr="00F3437D">
        <w:rPr>
          <w:rFonts w:cs="Tahoma"/>
          <w:szCs w:val="20"/>
          <w:lang w:val="en-GB"/>
        </w:rPr>
        <w:t>existing scandals indicate that the me</w:t>
      </w:r>
      <w:r w:rsidR="002D09A7" w:rsidRPr="00F3437D">
        <w:rPr>
          <w:rFonts w:cs="Tahoma"/>
          <w:szCs w:val="20"/>
          <w:lang w:val="en-GB"/>
        </w:rPr>
        <w:t xml:space="preserve">chanism used is not sufficient and requires an additional manufacturing strategy in ensuring the integrity of the </w:t>
      </w:r>
      <w:r w:rsidR="003B043D" w:rsidRPr="00F3437D">
        <w:rPr>
          <w:rFonts w:cs="Tahoma"/>
          <w:szCs w:val="20"/>
          <w:lang w:val="en-GB"/>
        </w:rPr>
        <w:t>SC</w:t>
      </w:r>
      <w:r w:rsidR="002D09A7" w:rsidRPr="00F3437D">
        <w:rPr>
          <w:rFonts w:cs="Tahoma"/>
          <w:szCs w:val="20"/>
          <w:lang w:val="en-GB"/>
        </w:rPr>
        <w:t>.</w:t>
      </w:r>
    </w:p>
    <w:p w14:paraId="079966C7" w14:textId="714640B7" w:rsidR="007E2394" w:rsidRPr="00F3437D" w:rsidRDefault="002D09A7" w:rsidP="00F44BD7">
      <w:pPr>
        <w:ind w:firstLine="720"/>
        <w:jc w:val="both"/>
        <w:rPr>
          <w:rFonts w:cs="Tahoma"/>
          <w:bCs/>
          <w:szCs w:val="20"/>
          <w:lang w:val="en-GB"/>
        </w:rPr>
      </w:pPr>
      <w:r w:rsidRPr="00F3437D">
        <w:rPr>
          <w:rFonts w:cs="Tahoma"/>
          <w:szCs w:val="20"/>
          <w:lang w:val="en-GB"/>
        </w:rPr>
        <w:t>T</w:t>
      </w:r>
      <w:r w:rsidR="002A5F32" w:rsidRPr="00F3437D">
        <w:rPr>
          <w:rFonts w:cs="Tahoma"/>
          <w:szCs w:val="20"/>
          <w:lang w:val="en-GB"/>
        </w:rPr>
        <w:t>his paper aims to</w:t>
      </w:r>
      <w:r w:rsidR="007C75CF" w:rsidRPr="00F3437D">
        <w:rPr>
          <w:rFonts w:cs="Tahoma"/>
          <w:szCs w:val="20"/>
          <w:lang w:val="en-GB"/>
        </w:rPr>
        <w:t xml:space="preserve"> address the </w:t>
      </w:r>
      <w:r w:rsidRPr="00F3437D">
        <w:rPr>
          <w:rFonts w:cs="Tahoma"/>
          <w:szCs w:val="20"/>
          <w:lang w:val="en-GB"/>
        </w:rPr>
        <w:t xml:space="preserve">shortcomings </w:t>
      </w:r>
      <w:r w:rsidR="007C75CF" w:rsidRPr="00F3437D">
        <w:rPr>
          <w:rFonts w:cs="Tahoma"/>
          <w:szCs w:val="20"/>
          <w:lang w:val="en-GB"/>
        </w:rPr>
        <w:t>of current control mechanism</w:t>
      </w:r>
      <w:r w:rsidR="00F034B1" w:rsidRPr="00F3437D">
        <w:rPr>
          <w:rFonts w:cs="Tahoma"/>
          <w:szCs w:val="20"/>
          <w:lang w:val="en-GB"/>
        </w:rPr>
        <w:t>s</w:t>
      </w:r>
      <w:r w:rsidR="007C75CF" w:rsidRPr="00F3437D">
        <w:rPr>
          <w:rFonts w:cs="Tahoma"/>
          <w:szCs w:val="20"/>
          <w:lang w:val="en-GB"/>
        </w:rPr>
        <w:t xml:space="preserve"> </w:t>
      </w:r>
      <w:r w:rsidR="00F034B1" w:rsidRPr="00F3437D">
        <w:rPr>
          <w:rFonts w:cs="Tahoma"/>
          <w:szCs w:val="20"/>
          <w:lang w:val="en-GB"/>
        </w:rPr>
        <w:t xml:space="preserve">aimed at </w:t>
      </w:r>
      <w:r w:rsidR="007C75CF" w:rsidRPr="00F3437D">
        <w:rPr>
          <w:rFonts w:cs="Tahoma"/>
          <w:szCs w:val="20"/>
          <w:lang w:val="en-GB"/>
        </w:rPr>
        <w:t>safeguarding food integrity</w:t>
      </w:r>
      <w:r w:rsidR="00F034B1" w:rsidRPr="00F3437D">
        <w:rPr>
          <w:rFonts w:cs="Tahoma"/>
          <w:szCs w:val="20"/>
          <w:lang w:val="en-GB"/>
        </w:rPr>
        <w:t>,</w:t>
      </w:r>
      <w:r w:rsidR="007C75CF" w:rsidRPr="00F3437D">
        <w:rPr>
          <w:rFonts w:cs="Tahoma"/>
          <w:szCs w:val="20"/>
          <w:lang w:val="en-GB"/>
        </w:rPr>
        <w:t xml:space="preserve"> </w:t>
      </w:r>
      <w:r w:rsidRPr="00F3437D">
        <w:rPr>
          <w:rFonts w:cs="Tahoma"/>
          <w:szCs w:val="20"/>
          <w:lang w:val="en-GB"/>
        </w:rPr>
        <w:t xml:space="preserve">by exploring the possibilities of </w:t>
      </w:r>
      <w:r w:rsidR="008510F5" w:rsidRPr="00F3437D">
        <w:rPr>
          <w:rFonts w:cs="Tahoma"/>
          <w:szCs w:val="20"/>
          <w:lang w:val="en-GB"/>
        </w:rPr>
        <w:t xml:space="preserve">SC </w:t>
      </w:r>
      <w:r w:rsidRPr="00F3437D">
        <w:rPr>
          <w:rFonts w:cs="Tahoma"/>
          <w:szCs w:val="20"/>
          <w:lang w:val="en-GB"/>
        </w:rPr>
        <w:t xml:space="preserve">integration in enhancing the </w:t>
      </w:r>
      <w:r w:rsidR="007C75CF" w:rsidRPr="00F3437D">
        <w:rPr>
          <w:rFonts w:cs="Tahoma"/>
          <w:szCs w:val="20"/>
          <w:lang w:val="en-GB"/>
        </w:rPr>
        <w:t>food</w:t>
      </w:r>
      <w:r w:rsidRPr="00F3437D">
        <w:rPr>
          <w:rFonts w:cs="Tahoma"/>
          <w:szCs w:val="20"/>
          <w:lang w:val="en-GB"/>
        </w:rPr>
        <w:t xml:space="preserve"> integrity</w:t>
      </w:r>
      <w:r w:rsidR="00F034B1" w:rsidRPr="00F3437D">
        <w:rPr>
          <w:rFonts w:cs="Tahoma"/>
          <w:szCs w:val="20"/>
          <w:lang w:val="en-GB"/>
        </w:rPr>
        <w:t>,</w:t>
      </w:r>
      <w:r w:rsidR="007C75CF" w:rsidRPr="00F3437D">
        <w:rPr>
          <w:rFonts w:cs="Tahoma"/>
          <w:szCs w:val="20"/>
          <w:lang w:val="en-GB"/>
        </w:rPr>
        <w:t xml:space="preserve"> extending the work of </w:t>
      </w:r>
      <w:r w:rsidR="00E5381D" w:rsidRPr="00F3437D">
        <w:rPr>
          <w:rFonts w:cs="Tahoma"/>
          <w:szCs w:val="20"/>
          <w:lang w:val="en-GB"/>
        </w:rPr>
        <w:fldChar w:fldCharType="begin" w:fldLock="1"/>
      </w:r>
      <w:r w:rsidR="007C75CF" w:rsidRPr="00F3437D">
        <w:rPr>
          <w:rFonts w:cs="Tahoma"/>
          <w:szCs w:val="20"/>
          <w:lang w:val="en-GB"/>
        </w:rPr>
        <w:instrText>ADDIN CSL_CITATION { "citationItems" : [ { "id" : "ITEM-1", "itemData" : { "DOI" : "10.1108/00070700810849925", "ISSN" : "0007-070X", "abstract" : "The purpose of the paper is to investigate the limitations and barriers for supply chain integration that food manufacturers experience and to highlight their planning and scheduling problems. Possible ways to cope with these are offered. The paper is theoretical/conceptual in nature: the findings are illustrated in an explorative case study. It is often suggested that food supply chains are typical for what can be achieved in supply chain management. This paper challenges this belief by investigating the possibilities and limitations for supply chain integration for food manufacturers. The authors argue that a combination of typical food characteristics and the use of shared resources limit the possibility for integration, while uncertainties and complex business conditions increase the need for integration. In a case study, the paper explores alternatives to cope with that situation. The paper is based on previous empirical work, which is applied and further developed in a case-study setting of a consumer product food manufacturer. The authors argue that the case has several generic characteristics, but further research is needed to test the main ideas in a wider context. Production managers and planners in food manufacturing are often aware of the described situation, but general managers, marketing managers, and supply chain managers can learn that there are limits to aligning operations to customers. The paper offers a number of solutions that might assist production managers in better understanding their situation and thinking about improvements. The paper introduces buyer focus, shared resources and the limitations of supply chain integration into the field of food supply chains. [PUBLICATION ABSTRACT]", "author" : [ { "dropping-particle" : "Van", "family" : "Donk", "given" : "Dirk Pieter", "non-dropping-particle" : "", "parse-names" : false, "suffix" : "" }, { "dropping-particle" : "", "family" : "Akkerman", "given" : "Renzo", "non-dropping-particle" : "", "parse-names" : false, "suffix" : "" }, { "dropping-particle" : "Van Der", "family" : "Vaart", "given" : "Taco", "non-dropping-particle" : "", "parse-names" : false, "suffix" : "" } ], "container-title" : "British Food Journal", "id" : "ITEM-1", "issue" : "2", "issued" : { "date-parts" : [ [ "2008" ] ] }, "page" : "218-235", "title" : "Opportunities and realities of supply chain integration: the case of food manufacturers", "type" : "article-journal", "volume" : "110" }, "uris" : [ "http://www.mendeley.com/documents/?uuid=2cb06efa-574f-493f-9d3b-d58a3d141556" ] } ], "mendeley" : { "formattedCitation" : "(Donk et al., 2008)", "manualFormatting" : "Donk et al. (2008)", "plainTextFormattedCitation" : "(Donk et al., 2008)", "previouslyFormattedCitation" : "(Donk et al., 2008)" }, "properties" : { "noteIndex" : 0 }, "schema" : "https://github.com/citation-style-language/schema/raw/master/csl-citation.json" }</w:instrText>
      </w:r>
      <w:r w:rsidR="00E5381D" w:rsidRPr="00F3437D">
        <w:rPr>
          <w:rFonts w:cs="Tahoma"/>
          <w:szCs w:val="20"/>
          <w:lang w:val="en-GB"/>
        </w:rPr>
        <w:fldChar w:fldCharType="separate"/>
      </w:r>
      <w:r w:rsidR="007C75CF" w:rsidRPr="00F3437D">
        <w:rPr>
          <w:rFonts w:cs="Tahoma"/>
          <w:noProof/>
          <w:szCs w:val="20"/>
          <w:lang w:val="en-GB"/>
        </w:rPr>
        <w:t>Donk et al. (2008)</w:t>
      </w:r>
      <w:r w:rsidR="00E5381D" w:rsidRPr="00F3437D">
        <w:rPr>
          <w:rFonts w:cs="Tahoma"/>
          <w:szCs w:val="20"/>
          <w:lang w:val="en-GB"/>
        </w:rPr>
        <w:fldChar w:fldCharType="end"/>
      </w:r>
      <w:r w:rsidR="007C75CF" w:rsidRPr="00F3437D">
        <w:rPr>
          <w:rFonts w:cs="Tahoma"/>
          <w:szCs w:val="20"/>
          <w:lang w:val="en-GB"/>
        </w:rPr>
        <w:t xml:space="preserve"> and </w:t>
      </w:r>
      <w:r w:rsidR="00E5381D" w:rsidRPr="00F3437D">
        <w:rPr>
          <w:rFonts w:cs="Tahoma"/>
          <w:szCs w:val="20"/>
          <w:lang w:val="en-GB"/>
        </w:rPr>
        <w:fldChar w:fldCharType="begin" w:fldLock="1"/>
      </w:r>
      <w:r w:rsidR="00A24AE4" w:rsidRPr="00F3437D">
        <w:rPr>
          <w:rFonts w:cs="Tahoma"/>
          <w:szCs w:val="20"/>
          <w:lang w:val="en-GB"/>
        </w:rPr>
        <w:instrText>ADDIN CSL_CITATION { "citationItems" : [ { "id" : "ITEM-1", "itemData" : { "DOI" : "10.1016/S0272-6963(02)00008-6", "ISSN" : "02726963", "author" : [ { "dropping-particle" : "", "family" : "Narasimhan", "given" : "Ram", "non-dropping-particle" : "", "parse-names" : false, "suffix" : "" }, { "dropping-particle" : "", "family" : "Kim", "given" : "Soo Wook", "non-dropping-particle" : "", "parse-names" : false, "suffix" : "" } ], "container-title" : "Journal of Operations Management", "id" : "ITEM-1", "issued" : { "date-parts" : [ [ "2002", "6" ] ] }, "page" : "303-323", "title" : "Effect of supply chain integration on the relationship between diversification and performance: evidence from Japanese and Korean firms", "type" : "article-journal", "volume" : "20" }, "uris" : [ "http://www.mendeley.com/documents/?uuid=e1a96c55-646d-45f3-80ad-f495d15a5b24" ] } ], "mendeley" : { "formattedCitation" : "(Narasimhan and Kim, 2002)", "manualFormatting" : "Narasimhan and Kim (2002)", "plainTextFormattedCitation" : "(Narasimhan and Kim, 2002)", "previouslyFormattedCitation" : "(Narasimhan and Kim, 2002)" }, "properties" : { "noteIndex" : 0 }, "schema" : "https://github.com/citation-style-language/schema/raw/master/csl-citation.json" }</w:instrText>
      </w:r>
      <w:r w:rsidR="00E5381D" w:rsidRPr="00F3437D">
        <w:rPr>
          <w:rFonts w:cs="Tahoma"/>
          <w:szCs w:val="20"/>
          <w:lang w:val="en-GB"/>
        </w:rPr>
        <w:fldChar w:fldCharType="separate"/>
      </w:r>
      <w:r w:rsidR="007C75CF" w:rsidRPr="00F3437D">
        <w:rPr>
          <w:rFonts w:cs="Tahoma"/>
          <w:noProof/>
          <w:szCs w:val="20"/>
          <w:lang w:val="en-GB"/>
        </w:rPr>
        <w:t>Narasimhan and Kim (2002)</w:t>
      </w:r>
      <w:r w:rsidR="00E5381D" w:rsidRPr="00F3437D">
        <w:rPr>
          <w:rFonts w:cs="Tahoma"/>
          <w:szCs w:val="20"/>
          <w:lang w:val="en-GB"/>
        </w:rPr>
        <w:fldChar w:fldCharType="end"/>
      </w:r>
      <w:r w:rsidR="007C75CF" w:rsidRPr="00F3437D">
        <w:rPr>
          <w:rFonts w:cs="Tahoma"/>
          <w:szCs w:val="20"/>
          <w:lang w:val="en-GB"/>
        </w:rPr>
        <w:t xml:space="preserve">. </w:t>
      </w:r>
      <w:r w:rsidR="00E5381D" w:rsidRPr="00F3437D">
        <w:rPr>
          <w:rFonts w:cs="Tahoma"/>
          <w:szCs w:val="20"/>
          <w:lang w:val="en-GB"/>
        </w:rPr>
        <w:fldChar w:fldCharType="begin" w:fldLock="1"/>
      </w:r>
      <w:r w:rsidR="007C75CF" w:rsidRPr="00F3437D">
        <w:rPr>
          <w:rFonts w:cs="Tahoma"/>
          <w:szCs w:val="20"/>
          <w:lang w:val="en-GB"/>
        </w:rPr>
        <w:instrText>ADDIN CSL_CITATION { "citationItems" : [ { "id" : "ITEM-1", "itemData" : { "DOI" : "10.1108/00070700810849925", "ISSN" : "0007-070X", "abstract" : "The purpose of the paper is to investigate the limitations and barriers for supply chain integration that food manufacturers experience and to highlight their planning and scheduling problems. Possible ways to cope with these are offered. The paper is theoretical/conceptual in nature: the findings are illustrated in an explorative case study. It is often suggested that food supply chains are typical for what can be achieved in supply chain management. This paper challenges this belief by investigating the possibilities and limitations for supply chain integration for food manufacturers. The authors argue that a combination of typical food characteristics and the use of shared resources limit the possibility for integration, while uncertainties and complex business conditions increase the need for integration. In a case study, the paper explores alternatives to cope with that situation. The paper is based on previous empirical work, which is applied and further developed in a case-study setting of a consumer product food manufacturer. The authors argue that the case has several generic characteristics, but further research is needed to test the main ideas in a wider context. Production managers and planners in food manufacturing are often aware of the described situation, but general managers, marketing managers, and supply chain managers can learn that there are limits to aligning operations to customers. The paper offers a number of solutions that might assist production managers in better understanding their situation and thinking about improvements. The paper introduces buyer focus, shared resources and the limitations of supply chain integration into the field of food supply chains. [PUBLICATION ABSTRACT]", "author" : [ { "dropping-particle" : "Van", "family" : "Donk", "given" : "Dirk Pieter", "non-dropping-particle" : "", "parse-names" : false, "suffix" : "" }, { "dropping-particle" : "", "family" : "Akkerman", "given" : "Renzo", "non-dropping-particle" : "", "parse-names" : false, "suffix" : "" }, { "dropping-particle" : "Van Der", "family" : "Vaart", "given" : "Taco", "non-dropping-particle" : "", "parse-names" : false, "suffix" : "" } ], "container-title" : "British Food Journal", "id" : "ITEM-1", "issue" : "2", "issued" : { "date-parts" : [ [ "2008" ] ] }, "page" : "218-235", "title" : "Opportunities and realities of supply chain integration: the case of food manufacturers", "type" : "article-journal", "volume" : "110" }, "uris" : [ "http://www.mendeley.com/documents/?uuid=2cb06efa-574f-493f-9d3b-d58a3d141556" ] } ], "mendeley" : { "formattedCitation" : "(Donk et al., 2008)", "manualFormatting" : "Donk et al. (2008)", "plainTextFormattedCitation" : "(Donk et al., 2008)", "previouslyFormattedCitation" : "(Donk et al., 2008)" }, "properties" : { "noteIndex" : 0 }, "schema" : "https://github.com/citation-style-language/schema/raw/master/csl-citation.json" }</w:instrText>
      </w:r>
      <w:r w:rsidR="00E5381D" w:rsidRPr="00F3437D">
        <w:rPr>
          <w:rFonts w:cs="Tahoma"/>
          <w:szCs w:val="20"/>
          <w:lang w:val="en-GB"/>
        </w:rPr>
        <w:fldChar w:fldCharType="separate"/>
      </w:r>
      <w:r w:rsidR="007C75CF" w:rsidRPr="00F3437D">
        <w:rPr>
          <w:rFonts w:cs="Tahoma"/>
          <w:noProof/>
          <w:szCs w:val="20"/>
          <w:lang w:val="en-GB"/>
        </w:rPr>
        <w:t>Donk et al. (2008)</w:t>
      </w:r>
      <w:r w:rsidR="00E5381D" w:rsidRPr="00F3437D">
        <w:rPr>
          <w:rFonts w:cs="Tahoma"/>
          <w:szCs w:val="20"/>
          <w:lang w:val="en-GB"/>
        </w:rPr>
        <w:fldChar w:fldCharType="end"/>
      </w:r>
      <w:r w:rsidR="007C75CF" w:rsidRPr="00F3437D">
        <w:rPr>
          <w:rFonts w:cs="Tahoma"/>
          <w:szCs w:val="20"/>
          <w:lang w:val="en-GB"/>
        </w:rPr>
        <w:t xml:space="preserve"> explore the limitations and barriers for </w:t>
      </w:r>
      <w:r w:rsidR="008510F5" w:rsidRPr="00F3437D">
        <w:rPr>
          <w:rFonts w:cs="Tahoma"/>
          <w:szCs w:val="20"/>
          <w:lang w:val="en-GB"/>
        </w:rPr>
        <w:t xml:space="preserve">SC </w:t>
      </w:r>
      <w:r w:rsidR="007C75CF" w:rsidRPr="00F3437D">
        <w:rPr>
          <w:rFonts w:cs="Tahoma"/>
          <w:szCs w:val="20"/>
          <w:lang w:val="en-GB"/>
        </w:rPr>
        <w:t xml:space="preserve">integration that is experienced by food manufacturers using </w:t>
      </w:r>
      <w:r w:rsidR="00F034B1" w:rsidRPr="00F3437D">
        <w:rPr>
          <w:rFonts w:cs="Tahoma"/>
          <w:szCs w:val="20"/>
          <w:lang w:val="en-GB"/>
        </w:rPr>
        <w:t xml:space="preserve">a </w:t>
      </w:r>
      <w:r w:rsidR="007C75CF" w:rsidRPr="00F3437D">
        <w:rPr>
          <w:rFonts w:cs="Tahoma"/>
          <w:szCs w:val="20"/>
          <w:lang w:val="en-GB"/>
        </w:rPr>
        <w:t xml:space="preserve">case study, which </w:t>
      </w:r>
      <w:r w:rsidR="00682845" w:rsidRPr="00F3437D">
        <w:rPr>
          <w:rFonts w:cs="Tahoma"/>
          <w:szCs w:val="20"/>
          <w:lang w:val="en-GB"/>
        </w:rPr>
        <w:t xml:space="preserve">provided a suggestion that </w:t>
      </w:r>
      <w:r w:rsidR="00EE4448" w:rsidRPr="00F3437D">
        <w:rPr>
          <w:rFonts w:cs="Tahoma"/>
          <w:szCs w:val="20"/>
          <w:lang w:val="en-GB"/>
        </w:rPr>
        <w:t>the</w:t>
      </w:r>
      <w:r w:rsidR="00682845" w:rsidRPr="00F3437D">
        <w:rPr>
          <w:rFonts w:cs="Tahoma"/>
          <w:szCs w:val="20"/>
          <w:lang w:val="en-GB"/>
        </w:rPr>
        <w:t xml:space="preserve"> idea of </w:t>
      </w:r>
      <w:r w:rsidR="008510F5" w:rsidRPr="00F3437D">
        <w:rPr>
          <w:rFonts w:cs="Tahoma"/>
          <w:szCs w:val="20"/>
          <w:lang w:val="en-GB"/>
        </w:rPr>
        <w:t xml:space="preserve">SC </w:t>
      </w:r>
      <w:r w:rsidR="00682845" w:rsidRPr="00F3437D">
        <w:rPr>
          <w:rFonts w:cs="Tahoma"/>
          <w:szCs w:val="20"/>
          <w:lang w:val="en-GB"/>
        </w:rPr>
        <w:t xml:space="preserve">integration in </w:t>
      </w:r>
      <w:r w:rsidR="00F034B1" w:rsidRPr="00F3437D">
        <w:rPr>
          <w:rFonts w:cs="Tahoma"/>
          <w:szCs w:val="20"/>
          <w:lang w:val="en-GB"/>
        </w:rPr>
        <w:t xml:space="preserve">the </w:t>
      </w:r>
      <w:r w:rsidR="00682845" w:rsidRPr="00F3437D">
        <w:rPr>
          <w:rFonts w:cs="Tahoma"/>
          <w:szCs w:val="20"/>
          <w:lang w:val="en-GB"/>
        </w:rPr>
        <w:t xml:space="preserve">food industry need to be contested in a wider context. </w:t>
      </w:r>
      <w:r w:rsidR="00E5381D" w:rsidRPr="00F3437D">
        <w:rPr>
          <w:rFonts w:cs="Tahoma"/>
          <w:szCs w:val="20"/>
          <w:lang w:val="en-GB"/>
        </w:rPr>
        <w:fldChar w:fldCharType="begin" w:fldLock="1"/>
      </w:r>
      <w:r w:rsidR="00A24AE4" w:rsidRPr="00F3437D">
        <w:rPr>
          <w:rFonts w:cs="Tahoma"/>
          <w:szCs w:val="20"/>
          <w:lang w:val="en-GB"/>
        </w:rPr>
        <w:instrText>ADDIN CSL_CITATION { "citationItems" : [ { "id" : "ITEM-1", "itemData" : { "DOI" : "10.1016/S0272-6963(02)00008-6", "ISSN" : "02726963", "author" : [ { "dropping-particle" : "", "family" : "Narasimhan", "given" : "Ram", "non-dropping-particle" : "", "parse-names" : false, "suffix" : "" }, { "dropping-particle" : "", "family" : "Kim", "given" : "Soo Wook", "non-dropping-particle" : "", "parse-names" : false, "suffix" : "" } ], "container-title" : "Journal of Operations Management", "id" : "ITEM-1", "issued" : { "date-parts" : [ [ "2002", "6" ] ] }, "page" : "303-323", "title" : "Effect of supply chain integration on the relationship between diversification and performance: evidence from Japanese and Korean firms", "type" : "article-journal", "volume" : "20" }, "uris" : [ "http://www.mendeley.com/documents/?uuid=e1a96c55-646d-45f3-80ad-f495d15a5b24" ] } ], "mendeley" : { "formattedCitation" : "(Narasimhan and Kim, 2002)", "manualFormatting" : "Narasimhan and Kim (2002)", "plainTextFormattedCitation" : "(Narasimhan and Kim, 2002)", "previouslyFormattedCitation" : "(Narasimhan and Kim, 2002)" }, "properties" : { "noteIndex" : 0 }, "schema" : "https://github.com/citation-style-language/schema/raw/master/csl-citation.json" }</w:instrText>
      </w:r>
      <w:r w:rsidR="00E5381D" w:rsidRPr="00F3437D">
        <w:rPr>
          <w:rFonts w:cs="Tahoma"/>
          <w:szCs w:val="20"/>
          <w:lang w:val="en-GB"/>
        </w:rPr>
        <w:fldChar w:fldCharType="separate"/>
      </w:r>
      <w:r w:rsidR="00682845" w:rsidRPr="00F3437D">
        <w:rPr>
          <w:rFonts w:cs="Tahoma"/>
          <w:noProof/>
          <w:szCs w:val="20"/>
          <w:lang w:val="en-GB"/>
        </w:rPr>
        <w:t>Narasimhan and Kim (2002)</w:t>
      </w:r>
      <w:r w:rsidR="00E5381D" w:rsidRPr="00F3437D">
        <w:rPr>
          <w:rFonts w:cs="Tahoma"/>
          <w:szCs w:val="20"/>
          <w:lang w:val="en-GB"/>
        </w:rPr>
        <w:fldChar w:fldCharType="end"/>
      </w:r>
      <w:r w:rsidR="00682845" w:rsidRPr="00F3437D">
        <w:rPr>
          <w:rFonts w:cs="Tahoma"/>
          <w:szCs w:val="20"/>
          <w:lang w:val="en-GB"/>
        </w:rPr>
        <w:t xml:space="preserve"> </w:t>
      </w:r>
      <w:r w:rsidR="00A3065D" w:rsidRPr="00F3437D">
        <w:rPr>
          <w:rFonts w:cs="Tahoma"/>
          <w:szCs w:val="20"/>
          <w:lang w:val="en-GB"/>
        </w:rPr>
        <w:t>argue</w:t>
      </w:r>
      <w:r w:rsidR="00682845" w:rsidRPr="00F3437D">
        <w:rPr>
          <w:rFonts w:cs="Tahoma"/>
          <w:szCs w:val="20"/>
          <w:lang w:val="en-GB"/>
        </w:rPr>
        <w:t xml:space="preserve"> that research on </w:t>
      </w:r>
      <w:r w:rsidR="008510F5" w:rsidRPr="00F3437D">
        <w:rPr>
          <w:rFonts w:cs="Tahoma"/>
          <w:szCs w:val="20"/>
          <w:lang w:val="en-GB"/>
        </w:rPr>
        <w:t xml:space="preserve">SC </w:t>
      </w:r>
      <w:r w:rsidR="00682845" w:rsidRPr="00F3437D">
        <w:rPr>
          <w:rFonts w:cs="Tahoma"/>
          <w:szCs w:val="20"/>
          <w:lang w:val="en-GB"/>
        </w:rPr>
        <w:t xml:space="preserve">integration need to examine specific aspects of the firm/industry. In </w:t>
      </w:r>
      <w:r w:rsidR="007E2394" w:rsidRPr="00F3437D">
        <w:rPr>
          <w:rFonts w:cs="Tahoma"/>
          <w:szCs w:val="20"/>
          <w:lang w:val="en-GB"/>
        </w:rPr>
        <w:t xml:space="preserve">a nutshell, the study aims to propose a conceptual model and adopt a partial </w:t>
      </w:r>
      <w:r w:rsidR="00F034B1" w:rsidRPr="00F3437D">
        <w:rPr>
          <w:rFonts w:cs="Tahoma"/>
          <w:szCs w:val="20"/>
          <w:lang w:val="en-GB"/>
        </w:rPr>
        <w:t>least-</w:t>
      </w:r>
      <w:r w:rsidR="007E2394" w:rsidRPr="00F3437D">
        <w:rPr>
          <w:rFonts w:cs="Tahoma"/>
          <w:szCs w:val="20"/>
          <w:lang w:val="en-GB"/>
        </w:rPr>
        <w:t xml:space="preserve">square structural equation modelling (PLS-SEM) to test the effect </w:t>
      </w:r>
      <w:r w:rsidR="00F034B1" w:rsidRPr="00F3437D">
        <w:rPr>
          <w:rFonts w:cs="Tahoma"/>
          <w:szCs w:val="20"/>
          <w:lang w:val="en-GB"/>
        </w:rPr>
        <w:t xml:space="preserve">empirically </w:t>
      </w:r>
      <w:r w:rsidR="007E2394" w:rsidRPr="00F3437D">
        <w:rPr>
          <w:rFonts w:cs="Tahoma"/>
          <w:szCs w:val="20"/>
          <w:lang w:val="en-GB"/>
        </w:rPr>
        <w:t xml:space="preserve">of </w:t>
      </w:r>
      <w:r w:rsidR="008510F5" w:rsidRPr="00F3437D">
        <w:rPr>
          <w:rFonts w:cs="Tahoma"/>
          <w:szCs w:val="20"/>
          <w:lang w:val="en-GB"/>
        </w:rPr>
        <w:t xml:space="preserve">SC </w:t>
      </w:r>
      <w:r w:rsidR="007E2394" w:rsidRPr="00F3437D">
        <w:rPr>
          <w:rFonts w:cs="Tahoma"/>
          <w:szCs w:val="20"/>
          <w:lang w:val="en-GB"/>
        </w:rPr>
        <w:t>integration on the efforts of safeguarding food integrity which</w:t>
      </w:r>
      <w:r w:rsidR="00F034B1" w:rsidRPr="00F3437D">
        <w:rPr>
          <w:rFonts w:cs="Tahoma"/>
          <w:szCs w:val="20"/>
          <w:lang w:val="en-GB"/>
        </w:rPr>
        <w:t>,</w:t>
      </w:r>
      <w:r w:rsidR="007E2394" w:rsidRPr="00F3437D">
        <w:rPr>
          <w:rFonts w:cs="Tahoma"/>
          <w:szCs w:val="20"/>
          <w:lang w:val="en-GB"/>
        </w:rPr>
        <w:t xml:space="preserve"> impacting the firm</w:t>
      </w:r>
      <w:r w:rsidR="00F034B1" w:rsidRPr="00F3437D">
        <w:rPr>
          <w:rFonts w:cs="Tahoma"/>
          <w:szCs w:val="20"/>
          <w:lang w:val="en-GB"/>
        </w:rPr>
        <w:t>s</w:t>
      </w:r>
      <w:r w:rsidR="00202402" w:rsidRPr="00F3437D">
        <w:rPr>
          <w:rFonts w:cs="Tahoma"/>
          <w:szCs w:val="20"/>
          <w:lang w:val="en-GB"/>
        </w:rPr>
        <w:t>’</w:t>
      </w:r>
      <w:r w:rsidR="007E2394" w:rsidRPr="00F3437D">
        <w:rPr>
          <w:rFonts w:cs="Tahoma"/>
          <w:szCs w:val="20"/>
          <w:lang w:val="en-GB"/>
        </w:rPr>
        <w:t xml:space="preserve"> performance, using data collected from 254 halal manufacturing firms in Malaysia. </w:t>
      </w:r>
      <w:r w:rsidR="007E2394" w:rsidRPr="00F3437D">
        <w:rPr>
          <w:rFonts w:cs="Tahoma"/>
          <w:bCs/>
          <w:szCs w:val="20"/>
          <w:lang w:val="en-GB"/>
        </w:rPr>
        <w:t xml:space="preserve">This research will provide evidence </w:t>
      </w:r>
      <w:r w:rsidR="00F034B1" w:rsidRPr="00F3437D">
        <w:rPr>
          <w:rFonts w:cs="Tahoma"/>
          <w:bCs/>
          <w:szCs w:val="20"/>
          <w:lang w:val="en-GB"/>
        </w:rPr>
        <w:t xml:space="preserve">of </w:t>
      </w:r>
      <w:r w:rsidR="007E2394" w:rsidRPr="00F3437D">
        <w:rPr>
          <w:rFonts w:cs="Tahoma"/>
          <w:bCs/>
          <w:szCs w:val="20"/>
          <w:lang w:val="en-GB"/>
        </w:rPr>
        <w:t xml:space="preserve">the possibilities of </w:t>
      </w:r>
      <w:r w:rsidR="008510F5" w:rsidRPr="00F3437D">
        <w:rPr>
          <w:rFonts w:cs="Tahoma"/>
          <w:bCs/>
          <w:szCs w:val="20"/>
          <w:lang w:val="en-GB"/>
        </w:rPr>
        <w:t xml:space="preserve">SC </w:t>
      </w:r>
      <w:r w:rsidR="007E2394" w:rsidRPr="00F3437D">
        <w:rPr>
          <w:rFonts w:cs="Tahoma"/>
          <w:bCs/>
          <w:szCs w:val="20"/>
          <w:lang w:val="en-GB"/>
        </w:rPr>
        <w:t xml:space="preserve">integration in facilitating control of food integrity. Moreover, the research can also be a proof </w:t>
      </w:r>
      <w:r w:rsidR="00B847F2" w:rsidRPr="00F3437D">
        <w:rPr>
          <w:rFonts w:cs="Tahoma"/>
          <w:bCs/>
          <w:szCs w:val="20"/>
          <w:lang w:val="en-GB"/>
        </w:rPr>
        <w:t xml:space="preserve">to the enforcer </w:t>
      </w:r>
      <w:r w:rsidR="007E2394" w:rsidRPr="00F3437D">
        <w:rPr>
          <w:rFonts w:cs="Tahoma"/>
          <w:bCs/>
          <w:szCs w:val="20"/>
          <w:lang w:val="en-GB"/>
        </w:rPr>
        <w:t xml:space="preserve">of the need </w:t>
      </w:r>
      <w:r w:rsidR="00F034B1" w:rsidRPr="00F3437D">
        <w:rPr>
          <w:rFonts w:cs="Tahoma"/>
          <w:bCs/>
          <w:szCs w:val="20"/>
          <w:lang w:val="en-GB"/>
        </w:rPr>
        <w:t xml:space="preserve">for </w:t>
      </w:r>
      <w:r w:rsidR="007E2394" w:rsidRPr="00F3437D">
        <w:rPr>
          <w:rFonts w:cs="Tahoma"/>
          <w:bCs/>
          <w:szCs w:val="20"/>
          <w:lang w:val="en-GB"/>
        </w:rPr>
        <w:t xml:space="preserve">extra initiatives </w:t>
      </w:r>
      <w:r w:rsidR="00B847F2" w:rsidRPr="00F3437D">
        <w:rPr>
          <w:rFonts w:cs="Tahoma"/>
          <w:bCs/>
          <w:szCs w:val="20"/>
          <w:lang w:val="en-GB"/>
        </w:rPr>
        <w:t xml:space="preserve">in safeguarding </w:t>
      </w:r>
      <w:r w:rsidR="00F034B1" w:rsidRPr="00F3437D">
        <w:rPr>
          <w:rFonts w:cs="Tahoma"/>
          <w:szCs w:val="20"/>
          <w:lang w:val="en-GB"/>
        </w:rPr>
        <w:t xml:space="preserve">the </w:t>
      </w:r>
      <w:r w:rsidR="00B847F2" w:rsidRPr="00F3437D">
        <w:rPr>
          <w:rFonts w:cs="Tahoma"/>
          <w:bCs/>
          <w:szCs w:val="20"/>
          <w:lang w:val="en-GB"/>
        </w:rPr>
        <w:t xml:space="preserve">complex issue of food integrity that requires the examination of the </w:t>
      </w:r>
      <w:r w:rsidR="003B043D" w:rsidRPr="00F3437D">
        <w:rPr>
          <w:rFonts w:cs="Tahoma"/>
          <w:bCs/>
          <w:szCs w:val="20"/>
          <w:lang w:val="en-GB"/>
        </w:rPr>
        <w:t>SC</w:t>
      </w:r>
      <w:r w:rsidR="00B847F2" w:rsidRPr="00F3437D">
        <w:rPr>
          <w:rFonts w:cs="Tahoma"/>
          <w:bCs/>
          <w:szCs w:val="20"/>
          <w:lang w:val="en-GB"/>
        </w:rPr>
        <w:t xml:space="preserve">. </w:t>
      </w:r>
      <w:r w:rsidR="007E2394" w:rsidRPr="00F3437D">
        <w:rPr>
          <w:rFonts w:cs="Tahoma"/>
          <w:bCs/>
          <w:szCs w:val="20"/>
          <w:lang w:val="en-GB"/>
        </w:rPr>
        <w:t xml:space="preserve"> </w:t>
      </w:r>
    </w:p>
    <w:p w14:paraId="23089CD6" w14:textId="73506403" w:rsidR="00B847F2" w:rsidRPr="00F3437D" w:rsidRDefault="007455D1" w:rsidP="00B847F2">
      <w:pPr>
        <w:ind w:firstLine="720"/>
        <w:jc w:val="both"/>
        <w:rPr>
          <w:rFonts w:cs="Tahoma"/>
          <w:bCs/>
          <w:szCs w:val="20"/>
          <w:lang w:val="en-GB"/>
        </w:rPr>
      </w:pPr>
      <w:r w:rsidRPr="00F3437D">
        <w:rPr>
          <w:rFonts w:cs="Tahoma"/>
          <w:bCs/>
          <w:szCs w:val="20"/>
          <w:lang w:val="en-GB"/>
        </w:rPr>
        <w:t xml:space="preserve">The rest of the paper is organised as </w:t>
      </w:r>
      <w:r w:rsidR="003B043D" w:rsidRPr="00F3437D">
        <w:rPr>
          <w:rFonts w:cs="Tahoma"/>
          <w:bCs/>
          <w:szCs w:val="20"/>
          <w:lang w:val="en-GB"/>
        </w:rPr>
        <w:t>follows</w:t>
      </w:r>
      <w:r w:rsidRPr="00F3437D">
        <w:rPr>
          <w:rFonts w:cs="Tahoma"/>
          <w:bCs/>
          <w:szCs w:val="20"/>
          <w:lang w:val="en-GB"/>
        </w:rPr>
        <w:t xml:space="preserve">. </w:t>
      </w:r>
      <w:r w:rsidR="00B847F2" w:rsidRPr="00F3437D">
        <w:rPr>
          <w:rFonts w:cs="Tahoma"/>
          <w:bCs/>
          <w:szCs w:val="20"/>
          <w:lang w:val="en-GB"/>
        </w:rPr>
        <w:t>In Section 2</w:t>
      </w:r>
      <w:r w:rsidRPr="00F3437D">
        <w:rPr>
          <w:rFonts w:cs="Tahoma"/>
          <w:bCs/>
          <w:szCs w:val="20"/>
          <w:lang w:val="en-GB"/>
        </w:rPr>
        <w:t xml:space="preserve">, </w:t>
      </w:r>
      <w:r w:rsidR="003B043D" w:rsidRPr="00F3437D">
        <w:rPr>
          <w:rFonts w:cs="Tahoma"/>
          <w:bCs/>
          <w:szCs w:val="20"/>
          <w:lang w:val="en-GB"/>
        </w:rPr>
        <w:t>it</w:t>
      </w:r>
      <w:r w:rsidR="00B847F2" w:rsidRPr="00F3437D">
        <w:rPr>
          <w:rFonts w:cs="Tahoma"/>
          <w:bCs/>
          <w:szCs w:val="20"/>
          <w:lang w:val="en-GB"/>
        </w:rPr>
        <w:t xml:space="preserve"> reviews the literature on challenges on the modern halal food </w:t>
      </w:r>
      <w:r w:rsidR="008510F5" w:rsidRPr="00F3437D">
        <w:rPr>
          <w:rFonts w:cs="Tahoma"/>
          <w:bCs/>
          <w:szCs w:val="20"/>
          <w:lang w:val="en-GB"/>
        </w:rPr>
        <w:t xml:space="preserve">SC </w:t>
      </w:r>
      <w:r w:rsidR="00B847F2" w:rsidRPr="00F3437D">
        <w:rPr>
          <w:rFonts w:cs="Tahoma"/>
          <w:bCs/>
          <w:szCs w:val="20"/>
          <w:lang w:val="en-GB"/>
        </w:rPr>
        <w:t xml:space="preserve">and the control mechanism shortfalls and how </w:t>
      </w:r>
      <w:r w:rsidR="008510F5" w:rsidRPr="00F3437D">
        <w:rPr>
          <w:rFonts w:cs="Tahoma"/>
          <w:bCs/>
          <w:szCs w:val="20"/>
          <w:lang w:val="en-GB"/>
        </w:rPr>
        <w:t xml:space="preserve">SC </w:t>
      </w:r>
      <w:r w:rsidR="00B847F2" w:rsidRPr="00F3437D">
        <w:rPr>
          <w:rFonts w:cs="Tahoma"/>
          <w:bCs/>
          <w:szCs w:val="20"/>
          <w:lang w:val="en-GB"/>
        </w:rPr>
        <w:t xml:space="preserve">integration may help. Section 3 describes the methodologies used in the present study on in the halal food industry. Section 4 presents </w:t>
      </w:r>
      <w:r w:rsidR="00A85551" w:rsidRPr="00F3437D">
        <w:rPr>
          <w:rFonts w:cs="Tahoma"/>
          <w:bCs/>
          <w:szCs w:val="20"/>
          <w:lang w:val="en-GB"/>
        </w:rPr>
        <w:t xml:space="preserve">discussion on the result </w:t>
      </w:r>
      <w:r w:rsidR="00B847F2" w:rsidRPr="00F3437D">
        <w:rPr>
          <w:rFonts w:cs="Tahoma"/>
          <w:bCs/>
          <w:szCs w:val="20"/>
          <w:lang w:val="en-GB"/>
        </w:rPr>
        <w:t>of that study</w:t>
      </w:r>
      <w:r w:rsidRPr="00F3437D">
        <w:rPr>
          <w:rFonts w:cs="Tahoma"/>
          <w:bCs/>
          <w:szCs w:val="20"/>
          <w:lang w:val="en-GB"/>
        </w:rPr>
        <w:t>,</w:t>
      </w:r>
      <w:r w:rsidR="00B847F2" w:rsidRPr="00F3437D">
        <w:rPr>
          <w:rFonts w:cs="Tahoma"/>
          <w:bCs/>
          <w:szCs w:val="20"/>
          <w:lang w:val="en-GB"/>
        </w:rPr>
        <w:t xml:space="preserve"> and Section 5 discusses the implications of these results</w:t>
      </w:r>
      <w:r w:rsidR="00A85551" w:rsidRPr="00F3437D">
        <w:rPr>
          <w:rFonts w:cs="Tahoma"/>
          <w:bCs/>
          <w:szCs w:val="20"/>
          <w:lang w:val="en-GB"/>
        </w:rPr>
        <w:t>, limitation and potential future research</w:t>
      </w:r>
      <w:r w:rsidR="00B847F2" w:rsidRPr="00F3437D">
        <w:rPr>
          <w:rFonts w:cs="Tahoma"/>
          <w:bCs/>
          <w:szCs w:val="20"/>
          <w:lang w:val="en-GB"/>
        </w:rPr>
        <w:t>.</w:t>
      </w:r>
    </w:p>
    <w:p w14:paraId="6BD38FA1" w14:textId="77777777" w:rsidR="00A3065D" w:rsidRPr="00F3437D" w:rsidRDefault="00A3065D" w:rsidP="00B847F2">
      <w:pPr>
        <w:ind w:firstLine="720"/>
        <w:jc w:val="both"/>
        <w:rPr>
          <w:rFonts w:cs="Tahoma"/>
          <w:bCs/>
          <w:szCs w:val="20"/>
          <w:lang w:val="en-GB"/>
        </w:rPr>
      </w:pPr>
    </w:p>
    <w:p w14:paraId="64EC1051" w14:textId="77777777" w:rsidR="00101C94" w:rsidRPr="00F3437D" w:rsidRDefault="00EF550B" w:rsidP="00101C94">
      <w:pPr>
        <w:pStyle w:val="Heading1"/>
        <w:rPr>
          <w:color w:val="auto"/>
          <w:lang w:val="en-GB"/>
        </w:rPr>
      </w:pPr>
      <w:r w:rsidRPr="00F3437D">
        <w:rPr>
          <w:color w:val="auto"/>
          <w:lang w:val="en-GB"/>
        </w:rPr>
        <w:lastRenderedPageBreak/>
        <w:t xml:space="preserve">2.0 </w:t>
      </w:r>
      <w:r w:rsidR="00595987" w:rsidRPr="00F3437D">
        <w:rPr>
          <w:color w:val="auto"/>
          <w:lang w:val="en-GB"/>
        </w:rPr>
        <w:t>L</w:t>
      </w:r>
      <w:r w:rsidR="00101C94" w:rsidRPr="00F3437D">
        <w:rPr>
          <w:color w:val="auto"/>
          <w:lang w:val="en-GB"/>
        </w:rPr>
        <w:t>iterature review</w:t>
      </w:r>
    </w:p>
    <w:p w14:paraId="4F3AEEFB" w14:textId="77777777" w:rsidR="00101C94" w:rsidRPr="00F3437D" w:rsidRDefault="00EF550B" w:rsidP="00101C94">
      <w:pPr>
        <w:pStyle w:val="Heading2"/>
        <w:rPr>
          <w:lang w:val="en-GB"/>
        </w:rPr>
      </w:pPr>
      <w:r w:rsidRPr="00F3437D">
        <w:rPr>
          <w:lang w:val="en-GB"/>
        </w:rPr>
        <w:t xml:space="preserve">2.1 </w:t>
      </w:r>
      <w:r w:rsidR="00101C94" w:rsidRPr="00F3437D">
        <w:rPr>
          <w:lang w:val="en-GB"/>
        </w:rPr>
        <w:t xml:space="preserve">Halal food </w:t>
      </w:r>
      <w:r w:rsidR="008510F5" w:rsidRPr="00F3437D">
        <w:rPr>
          <w:lang w:val="en-GB"/>
        </w:rPr>
        <w:t xml:space="preserve">SC </w:t>
      </w:r>
      <w:r w:rsidR="00A6543F" w:rsidRPr="00F3437D">
        <w:rPr>
          <w:lang w:val="en-GB"/>
        </w:rPr>
        <w:t>challenges</w:t>
      </w:r>
    </w:p>
    <w:p w14:paraId="22EF012E" w14:textId="68A15BE7" w:rsidR="00B56737" w:rsidRPr="00F3437D" w:rsidRDefault="006D31AE" w:rsidP="00B56737">
      <w:pPr>
        <w:ind w:firstLine="720"/>
        <w:jc w:val="both"/>
        <w:rPr>
          <w:rFonts w:cs="Tahoma"/>
          <w:szCs w:val="20"/>
          <w:lang w:val="en-GB"/>
        </w:rPr>
      </w:pPr>
      <w:r w:rsidRPr="00F3437D">
        <w:rPr>
          <w:rFonts w:cs="Tahoma"/>
          <w:szCs w:val="20"/>
          <w:lang w:val="en-GB"/>
        </w:rPr>
        <w:t>N</w:t>
      </w:r>
      <w:r w:rsidR="00B56737" w:rsidRPr="00F3437D">
        <w:rPr>
          <w:rFonts w:cs="Tahoma"/>
          <w:szCs w:val="20"/>
          <w:lang w:val="en-GB"/>
        </w:rPr>
        <w:t xml:space="preserve">owadays </w:t>
      </w:r>
      <w:r w:rsidRPr="00F3437D">
        <w:rPr>
          <w:rFonts w:cs="Tahoma"/>
          <w:szCs w:val="20"/>
          <w:lang w:val="en-GB"/>
        </w:rPr>
        <w:t xml:space="preserve">food manufacturers </w:t>
      </w:r>
      <w:r w:rsidR="00B56737" w:rsidRPr="00F3437D">
        <w:rPr>
          <w:rFonts w:cs="Tahoma"/>
          <w:szCs w:val="20"/>
          <w:lang w:val="en-GB"/>
        </w:rPr>
        <w:t>are formed in</w:t>
      </w:r>
      <w:r w:rsidR="00E307AE" w:rsidRPr="00F3437D">
        <w:rPr>
          <w:rFonts w:cs="Tahoma"/>
          <w:szCs w:val="20"/>
          <w:lang w:val="en-GB"/>
        </w:rPr>
        <w:t>to</w:t>
      </w:r>
      <w:r w:rsidR="00B56737" w:rsidRPr="00F3437D">
        <w:rPr>
          <w:rFonts w:cs="Tahoma"/>
          <w:szCs w:val="20"/>
          <w:lang w:val="en-GB"/>
        </w:rPr>
        <w:t xml:space="preserve"> more structured entities</w:t>
      </w:r>
      <w:r w:rsidR="00E307AE" w:rsidRPr="00F3437D">
        <w:rPr>
          <w:rFonts w:cs="Tahoma"/>
          <w:szCs w:val="20"/>
          <w:lang w:val="en-GB"/>
        </w:rPr>
        <w:t>,</w:t>
      </w:r>
      <w:r w:rsidR="00597466" w:rsidRPr="00F3437D">
        <w:rPr>
          <w:rFonts w:cs="Tahoma"/>
          <w:szCs w:val="20"/>
          <w:lang w:val="en-GB"/>
        </w:rPr>
        <w:t xml:space="preserve"> being considered as large-scale, capital intensive, mass producers of bulk products in large batches for low cost </w:t>
      </w:r>
      <w:r w:rsidR="00E5381D" w:rsidRPr="00F3437D">
        <w:rPr>
          <w:rFonts w:cs="Tahoma"/>
          <w:szCs w:val="20"/>
          <w:lang w:val="en-GB"/>
        </w:rPr>
        <w:fldChar w:fldCharType="begin" w:fldLock="1"/>
      </w:r>
      <w:r w:rsidR="00A6543F" w:rsidRPr="00F3437D">
        <w:rPr>
          <w:rFonts w:cs="Tahoma"/>
          <w:szCs w:val="20"/>
          <w:lang w:val="en-GB"/>
        </w:rPr>
        <w:instrText>ADDIN CSL_CITATION { "citationItems" : [ { "id" : "ITEM-1", "itemData" : { "DOI" : "10.1108/00070700810849925", "ISSN" : "0007-070X", "abstract" : "The purpose of the paper is to investigate the limitations and barriers for supply chain integration that food manufacturers experience and to highlight their planning and scheduling problems. Possible ways to cope with these are offered. The paper is theoretical/conceptual in nature: the findings are illustrated in an explorative case study. It is often suggested that food supply chains are typical for what can be achieved in supply chain management. This paper challenges this belief by investigating the possibilities and limitations for supply chain integration for food manufacturers. The authors argue that a combination of typical food characteristics and the use of shared resources limit the possibility for integration, while uncertainties and complex business conditions increase the need for integration. In a case study, the paper explores alternatives to cope with that situation. The paper is based on previous empirical work, which is applied and further developed in a case-study setting of a consumer product food manufacturer. The authors argue that the case has several generic characteristics, but further research is needed to test the main ideas in a wider context. Production managers and planners in food manufacturing are often aware of the described situation, but general managers, marketing managers, and supply chain managers can learn that there are limits to aligning operations to customers. The paper offers a number of solutions that might assist production managers in better understanding their situation and thinking about improvements. The paper introduces buyer focus, shared resources and the limitations of supply chain integration into the field of food supply chains. [PUBLICATION ABSTRACT]", "author" : [ { "dropping-particle" : "Van", "family" : "Donk", "given" : "Dirk Pieter", "non-dropping-particle" : "", "parse-names" : false, "suffix" : "" }, { "dropping-particle" : "", "family" : "Akkerman", "given" : "Renzo", "non-dropping-particle" : "", "parse-names" : false, "suffix" : "" }, { "dropping-particle" : "Van Der", "family" : "Vaart", "given" : "Taco", "non-dropping-particle" : "", "parse-names" : false, "suffix" : "" } ], "container-title" : "British Food Journal", "id" : "ITEM-1", "issue" : "2", "issued" : { "date-parts" : [ [ "2008" ] ] }, "page" : "218-235", "title" : "Opportunities and realities of supply chain integration: the case of food manufacturers", "type" : "article-journal", "volume" : "110" }, "uris" : [ "http://www.mendeley.com/documents/?uuid=2cb06efa-574f-493f-9d3b-d58a3d141556" ] } ], "mendeley" : { "formattedCitation" : "(Donk et al., 2008)", "plainTextFormattedCitation" : "(Donk et al., 2008)", "previouslyFormattedCitation" : "(Donk et al., 2008)" }, "properties" : { "noteIndex" : 0 }, "schema" : "https://github.com/citation-style-language/schema/raw/master/csl-citation.json" }</w:instrText>
      </w:r>
      <w:r w:rsidR="00E5381D" w:rsidRPr="00F3437D">
        <w:rPr>
          <w:rFonts w:cs="Tahoma"/>
          <w:szCs w:val="20"/>
          <w:lang w:val="en-GB"/>
        </w:rPr>
        <w:fldChar w:fldCharType="separate"/>
      </w:r>
      <w:r w:rsidR="00597466" w:rsidRPr="00F3437D">
        <w:rPr>
          <w:rFonts w:cs="Tahoma"/>
          <w:noProof/>
          <w:szCs w:val="20"/>
          <w:lang w:val="en-GB"/>
        </w:rPr>
        <w:t>(Donk et al., 2008)</w:t>
      </w:r>
      <w:r w:rsidR="00E5381D" w:rsidRPr="00F3437D">
        <w:rPr>
          <w:rFonts w:cs="Tahoma"/>
          <w:szCs w:val="20"/>
          <w:lang w:val="en-GB"/>
        </w:rPr>
        <w:fldChar w:fldCharType="end"/>
      </w:r>
      <w:r w:rsidR="00B56737" w:rsidRPr="00F3437D">
        <w:rPr>
          <w:rFonts w:cs="Tahoma"/>
          <w:szCs w:val="20"/>
          <w:lang w:val="en-GB"/>
        </w:rPr>
        <w:t>.</w:t>
      </w:r>
      <w:r w:rsidR="00597466" w:rsidRPr="00F3437D">
        <w:rPr>
          <w:rFonts w:cs="Tahoma"/>
          <w:szCs w:val="20"/>
          <w:lang w:val="en-GB"/>
        </w:rPr>
        <w:t xml:space="preserve"> Given </w:t>
      </w:r>
      <w:r w:rsidR="00E307AE" w:rsidRPr="00F3437D">
        <w:rPr>
          <w:rFonts w:cs="Tahoma"/>
          <w:szCs w:val="20"/>
          <w:lang w:val="en-GB"/>
        </w:rPr>
        <w:t>this</w:t>
      </w:r>
      <w:r w:rsidR="00597466" w:rsidRPr="00F3437D">
        <w:rPr>
          <w:rFonts w:cs="Tahoma"/>
          <w:szCs w:val="20"/>
          <w:lang w:val="en-GB"/>
        </w:rPr>
        <w:t>, the food manufacturers are also bound to the market demands that complicate the firms’ aims of producing at the lowest cost.</w:t>
      </w:r>
      <w:r w:rsidR="003F1637" w:rsidRPr="00F3437D">
        <w:rPr>
          <w:rFonts w:cs="Tahoma"/>
          <w:szCs w:val="20"/>
          <w:lang w:val="en-GB"/>
        </w:rPr>
        <w:t xml:space="preserve"> </w:t>
      </w:r>
      <w:r w:rsidR="00597466" w:rsidRPr="00F3437D">
        <w:rPr>
          <w:rFonts w:cs="Tahoma"/>
          <w:szCs w:val="20"/>
          <w:lang w:val="en-GB"/>
        </w:rPr>
        <w:t>The situation has contributed towards the standardi</w:t>
      </w:r>
      <w:r w:rsidR="00E307AE" w:rsidRPr="00F3437D">
        <w:rPr>
          <w:rFonts w:cs="Tahoma"/>
          <w:szCs w:val="20"/>
          <w:lang w:val="en-GB"/>
        </w:rPr>
        <w:t>s</w:t>
      </w:r>
      <w:r w:rsidR="00597466" w:rsidRPr="00F3437D">
        <w:rPr>
          <w:rFonts w:cs="Tahoma"/>
          <w:szCs w:val="20"/>
          <w:lang w:val="en-GB"/>
        </w:rPr>
        <w:t>ation and certification of the food manufacturers in enabling them to trade in the</w:t>
      </w:r>
      <w:r w:rsidR="00A6543F" w:rsidRPr="00F3437D">
        <w:rPr>
          <w:rFonts w:cs="Tahoma"/>
          <w:szCs w:val="20"/>
          <w:lang w:val="en-GB"/>
        </w:rPr>
        <w:t xml:space="preserve"> intended</w:t>
      </w:r>
      <w:r w:rsidR="00597466" w:rsidRPr="00F3437D">
        <w:rPr>
          <w:rFonts w:cs="Tahoma"/>
          <w:szCs w:val="20"/>
          <w:lang w:val="en-GB"/>
        </w:rPr>
        <w:t xml:space="preserve"> market</w:t>
      </w:r>
      <w:r w:rsidR="00A6543F" w:rsidRPr="00F3437D">
        <w:rPr>
          <w:rFonts w:cs="Tahoma"/>
          <w:szCs w:val="20"/>
          <w:lang w:val="en-GB"/>
        </w:rPr>
        <w:t xml:space="preserve"> </w:t>
      </w:r>
      <w:r w:rsidR="00595987" w:rsidRPr="00F3437D">
        <w:rPr>
          <w:rFonts w:cs="Tahoma"/>
          <w:szCs w:val="20"/>
          <w:lang w:val="en-GB"/>
        </w:rPr>
        <w:t xml:space="preserve">demand </w:t>
      </w:r>
      <w:r w:rsidR="00A6543F" w:rsidRPr="00F3437D">
        <w:rPr>
          <w:rFonts w:cs="Tahoma"/>
          <w:szCs w:val="20"/>
          <w:lang w:val="en-GB"/>
        </w:rPr>
        <w:t>(i.e. halal, kosher and organic)</w:t>
      </w:r>
      <w:r w:rsidR="00597466" w:rsidRPr="00F3437D">
        <w:rPr>
          <w:rFonts w:cs="Tahoma"/>
          <w:szCs w:val="20"/>
          <w:lang w:val="en-GB"/>
        </w:rPr>
        <w:t>. However, the certification is</w:t>
      </w:r>
      <w:r w:rsidR="00A6543F" w:rsidRPr="00F3437D">
        <w:rPr>
          <w:rFonts w:cs="Tahoma"/>
          <w:szCs w:val="20"/>
          <w:lang w:val="en-GB"/>
        </w:rPr>
        <w:t xml:space="preserve"> voluntary and operationali</w:t>
      </w:r>
      <w:r w:rsidR="00E307AE" w:rsidRPr="00F3437D">
        <w:rPr>
          <w:rFonts w:cs="Tahoma"/>
          <w:szCs w:val="20"/>
          <w:lang w:val="en-GB"/>
        </w:rPr>
        <w:t>s</w:t>
      </w:r>
      <w:r w:rsidR="00A6543F" w:rsidRPr="00F3437D">
        <w:rPr>
          <w:rFonts w:cs="Tahoma"/>
          <w:szCs w:val="20"/>
          <w:lang w:val="en-GB"/>
        </w:rPr>
        <w:t>ed</w:t>
      </w:r>
      <w:r w:rsidR="00597466" w:rsidRPr="00F3437D">
        <w:rPr>
          <w:rFonts w:cs="Tahoma"/>
          <w:szCs w:val="20"/>
          <w:lang w:val="en-GB"/>
        </w:rPr>
        <w:t xml:space="preserve"> on the basis of individual firms </w:t>
      </w:r>
      <w:r w:rsidR="00E307AE" w:rsidRPr="00F3437D">
        <w:rPr>
          <w:rFonts w:cs="Tahoma"/>
          <w:szCs w:val="20"/>
          <w:lang w:val="en-GB"/>
        </w:rPr>
        <w:t>not</w:t>
      </w:r>
      <w:r w:rsidR="00597466" w:rsidRPr="00F3437D">
        <w:rPr>
          <w:rFonts w:cs="Tahoma"/>
          <w:szCs w:val="20"/>
          <w:lang w:val="en-GB"/>
        </w:rPr>
        <w:t xml:space="preserve"> the </w:t>
      </w:r>
      <w:r w:rsidR="008510F5" w:rsidRPr="00F3437D">
        <w:rPr>
          <w:rFonts w:cs="Tahoma"/>
          <w:szCs w:val="20"/>
          <w:lang w:val="en-GB"/>
        </w:rPr>
        <w:t xml:space="preserve">SC </w:t>
      </w:r>
      <w:r w:rsidR="00597466" w:rsidRPr="00F3437D">
        <w:rPr>
          <w:rFonts w:cs="Tahoma"/>
          <w:szCs w:val="20"/>
          <w:lang w:val="en-GB"/>
        </w:rPr>
        <w:t>of the product.</w:t>
      </w:r>
      <w:r w:rsidR="00B56737" w:rsidRPr="00F3437D">
        <w:rPr>
          <w:rFonts w:cs="Tahoma"/>
          <w:szCs w:val="20"/>
          <w:lang w:val="en-GB"/>
        </w:rPr>
        <w:t xml:space="preserve"> </w:t>
      </w:r>
      <w:r w:rsidR="00A6543F" w:rsidRPr="00F3437D">
        <w:rPr>
          <w:rFonts w:cs="Tahoma"/>
          <w:szCs w:val="20"/>
          <w:lang w:val="en-GB"/>
        </w:rPr>
        <w:t>T</w:t>
      </w:r>
      <w:r w:rsidR="00B56737" w:rsidRPr="00F3437D">
        <w:rPr>
          <w:rFonts w:cs="Tahoma"/>
          <w:szCs w:val="20"/>
          <w:lang w:val="en-GB"/>
        </w:rPr>
        <w:t xml:space="preserve">he </w:t>
      </w:r>
      <w:r w:rsidR="00A6543F" w:rsidRPr="00F3437D">
        <w:rPr>
          <w:rFonts w:cs="Tahoma"/>
          <w:szCs w:val="20"/>
          <w:lang w:val="en-GB"/>
        </w:rPr>
        <w:t>method has</w:t>
      </w:r>
      <w:r w:rsidR="00B56737" w:rsidRPr="00F3437D">
        <w:rPr>
          <w:rFonts w:cs="Tahoma"/>
          <w:szCs w:val="20"/>
          <w:lang w:val="en-GB"/>
        </w:rPr>
        <w:t xml:space="preserve"> </w:t>
      </w:r>
      <w:r w:rsidR="00E307AE" w:rsidRPr="00F3437D">
        <w:rPr>
          <w:rFonts w:cs="Tahoma"/>
          <w:szCs w:val="20"/>
          <w:lang w:val="en-GB"/>
        </w:rPr>
        <w:t xml:space="preserve">unintentionally </w:t>
      </w:r>
      <w:r w:rsidR="00B56737" w:rsidRPr="00F3437D">
        <w:rPr>
          <w:rFonts w:cs="Tahoma"/>
          <w:szCs w:val="20"/>
          <w:lang w:val="en-GB"/>
        </w:rPr>
        <w:t xml:space="preserve">put ‘invisible walls’ within the </w:t>
      </w:r>
      <w:r w:rsidR="008510F5" w:rsidRPr="00F3437D">
        <w:rPr>
          <w:rFonts w:cs="Tahoma"/>
          <w:szCs w:val="20"/>
          <w:lang w:val="en-GB"/>
        </w:rPr>
        <w:t>SC</w:t>
      </w:r>
      <w:r w:rsidR="00E307AE" w:rsidRPr="00F3437D">
        <w:rPr>
          <w:rFonts w:cs="Tahoma"/>
          <w:szCs w:val="20"/>
          <w:lang w:val="en-GB"/>
        </w:rPr>
        <w:t>,</w:t>
      </w:r>
      <w:r w:rsidR="008510F5" w:rsidRPr="00F3437D">
        <w:rPr>
          <w:rFonts w:cs="Tahoma"/>
          <w:szCs w:val="20"/>
          <w:lang w:val="en-GB"/>
        </w:rPr>
        <w:t xml:space="preserve"> </w:t>
      </w:r>
      <w:r w:rsidR="00E307AE" w:rsidRPr="00F3437D">
        <w:rPr>
          <w:rFonts w:cs="Tahoma"/>
          <w:szCs w:val="20"/>
          <w:lang w:val="en-GB"/>
        </w:rPr>
        <w:t xml:space="preserve">and </w:t>
      </w:r>
      <w:r w:rsidR="00A6543F" w:rsidRPr="00F3437D">
        <w:rPr>
          <w:rFonts w:cs="Tahoma"/>
          <w:szCs w:val="20"/>
          <w:lang w:val="en-GB"/>
        </w:rPr>
        <w:t xml:space="preserve">the responsibility of determining the quality within the factory that has stopped the initiatives of confirming the quality that has been substituted by the certification </w:t>
      </w:r>
      <w:r w:rsidR="00E5381D" w:rsidRPr="00F3437D">
        <w:rPr>
          <w:rFonts w:cs="Tahoma"/>
          <w:szCs w:val="20"/>
          <w:lang w:val="en-GB"/>
        </w:rPr>
        <w:fldChar w:fldCharType="begin" w:fldLock="1"/>
      </w:r>
      <w:r w:rsidR="0027430E" w:rsidRPr="00F3437D">
        <w:rPr>
          <w:rFonts w:cs="Tahoma"/>
          <w:szCs w:val="20"/>
          <w:lang w:val="en-GB"/>
        </w:rPr>
        <w:instrText>ADDIN CSL_CITATION { "citationItems" : [ { "id" : "ITEM-1", "itemData" : { "DOI" : "10.1016/j.jfoodeng.2012.10.026", "ISSN" : "02608774", "author" : [ { "dropping-particle" : "", "family" : "Manzini", "given" : "Riccardo", "non-dropping-particle" : "", "parse-names" : false, "suffix" : "" }, { "dropping-particle" : "", "family" : "Accorsi", "given" : "Riccardo", "non-dropping-particle" : "", "parse-names" : false, "suffix" : "" } ], "container-title" : "Journal of Food Engineering", "id" : "ITEM-1", "issued" : { "date-parts" : [ [ "2013", "3" ] ] }, "page" : "251-263", "title" : "The new conceptual framework for food supply chain assessment", "type" : "article-journal", "volume" : "115" }, "uris" : [ "http://www.mendeley.com/documents/?uuid=9e93e012-b572-4fa7-b025-dfac47cbbb97" ] } ], "mendeley" : { "formattedCitation" : "(Manzini and Accorsi, 2013)", "plainTextFormattedCitation" : "(Manzini and Accorsi, 2013)", "previouslyFormattedCitation" : "(Manzini and Accorsi, 2013)" }, "properties" : { "noteIndex" : 0 }, "schema" : "https://github.com/citation-style-language/schema/raw/master/csl-citation.json" }</w:instrText>
      </w:r>
      <w:r w:rsidR="00E5381D" w:rsidRPr="00F3437D">
        <w:rPr>
          <w:rFonts w:cs="Tahoma"/>
          <w:szCs w:val="20"/>
          <w:lang w:val="en-GB"/>
        </w:rPr>
        <w:fldChar w:fldCharType="separate"/>
      </w:r>
      <w:r w:rsidR="00A6543F" w:rsidRPr="00F3437D">
        <w:rPr>
          <w:rFonts w:cs="Tahoma"/>
          <w:noProof/>
          <w:szCs w:val="20"/>
          <w:lang w:val="en-GB"/>
        </w:rPr>
        <w:t>(Manzini and Accorsi, 2013)</w:t>
      </w:r>
      <w:r w:rsidR="00E5381D" w:rsidRPr="00F3437D">
        <w:rPr>
          <w:rFonts w:cs="Tahoma"/>
          <w:szCs w:val="20"/>
          <w:lang w:val="en-GB"/>
        </w:rPr>
        <w:fldChar w:fldCharType="end"/>
      </w:r>
      <w:r w:rsidR="00B56737" w:rsidRPr="00F3437D">
        <w:rPr>
          <w:rFonts w:cs="Tahoma"/>
          <w:szCs w:val="20"/>
          <w:lang w:val="en-GB"/>
        </w:rPr>
        <w:t xml:space="preserve">. The claim may be rebuttable, but the example may be </w:t>
      </w:r>
      <w:r w:rsidR="00A6543F" w:rsidRPr="00F3437D">
        <w:rPr>
          <w:rFonts w:cs="Tahoma"/>
          <w:szCs w:val="20"/>
          <w:lang w:val="en-GB"/>
        </w:rPr>
        <w:t>contextuali</w:t>
      </w:r>
      <w:r w:rsidR="00E307AE" w:rsidRPr="00F3437D">
        <w:rPr>
          <w:rFonts w:cs="Tahoma"/>
          <w:szCs w:val="20"/>
          <w:lang w:val="en-GB"/>
        </w:rPr>
        <w:t>s</w:t>
      </w:r>
      <w:r w:rsidR="00A6543F" w:rsidRPr="00F3437D">
        <w:rPr>
          <w:rFonts w:cs="Tahoma"/>
          <w:szCs w:val="20"/>
          <w:lang w:val="en-GB"/>
        </w:rPr>
        <w:t>ed</w:t>
      </w:r>
      <w:r w:rsidR="00B56737" w:rsidRPr="00F3437D">
        <w:rPr>
          <w:rFonts w:cs="Tahoma"/>
          <w:szCs w:val="20"/>
          <w:lang w:val="en-GB"/>
        </w:rPr>
        <w:t xml:space="preserve">. To start with, ideally all the stakeholders in the </w:t>
      </w:r>
      <w:r w:rsidR="008510F5" w:rsidRPr="00F3437D">
        <w:rPr>
          <w:rFonts w:cs="Tahoma"/>
          <w:szCs w:val="20"/>
          <w:lang w:val="en-GB"/>
        </w:rPr>
        <w:t xml:space="preserve">SC </w:t>
      </w:r>
      <w:r w:rsidR="00B56737" w:rsidRPr="00F3437D">
        <w:rPr>
          <w:rFonts w:cs="Tahoma"/>
          <w:szCs w:val="20"/>
          <w:lang w:val="en-GB"/>
        </w:rPr>
        <w:t xml:space="preserve">should share the same aim when manufacturing food products. For halal food production, all players in </w:t>
      </w:r>
      <w:r w:rsidR="008510F5" w:rsidRPr="00F3437D">
        <w:rPr>
          <w:rFonts w:cs="Tahoma"/>
          <w:szCs w:val="20"/>
          <w:lang w:val="en-GB"/>
        </w:rPr>
        <w:t xml:space="preserve">SC </w:t>
      </w:r>
      <w:r w:rsidR="00B56737" w:rsidRPr="00F3437D">
        <w:rPr>
          <w:rFonts w:cs="Tahoma"/>
          <w:szCs w:val="20"/>
          <w:lang w:val="en-GB"/>
        </w:rPr>
        <w:t xml:space="preserve">are required to have ample understanding on the requirements and </w:t>
      </w:r>
      <w:r w:rsidR="00E307AE" w:rsidRPr="00F3437D">
        <w:rPr>
          <w:rFonts w:cs="Tahoma"/>
          <w:szCs w:val="20"/>
          <w:lang w:val="en-GB"/>
        </w:rPr>
        <w:t xml:space="preserve">their </w:t>
      </w:r>
      <w:r w:rsidR="00B56737" w:rsidRPr="00F3437D">
        <w:rPr>
          <w:rFonts w:cs="Tahoma"/>
          <w:szCs w:val="20"/>
          <w:lang w:val="en-GB"/>
        </w:rPr>
        <w:t xml:space="preserve">dietary law. For instance, producing halal food (locally) in Muslim-majority countries </w:t>
      </w:r>
      <w:r w:rsidR="00E307AE" w:rsidRPr="00F3437D">
        <w:rPr>
          <w:rFonts w:cs="Tahoma"/>
          <w:szCs w:val="20"/>
          <w:lang w:val="en-GB"/>
        </w:rPr>
        <w:t xml:space="preserve">such as </w:t>
      </w:r>
      <w:r w:rsidR="00B56737" w:rsidRPr="00F3437D">
        <w:rPr>
          <w:rFonts w:cs="Tahoma"/>
          <w:szCs w:val="20"/>
          <w:lang w:val="en-GB"/>
        </w:rPr>
        <w:t xml:space="preserve">Bahrain, Kuwait, Oman, Qatar, Saudi Arabia and </w:t>
      </w:r>
      <w:r w:rsidR="00E307AE" w:rsidRPr="00F3437D">
        <w:rPr>
          <w:rFonts w:cs="Tahoma"/>
          <w:szCs w:val="20"/>
          <w:lang w:val="en-GB"/>
        </w:rPr>
        <w:t xml:space="preserve">the </w:t>
      </w:r>
      <w:r w:rsidR="00B56737" w:rsidRPr="00F3437D">
        <w:rPr>
          <w:rFonts w:cs="Tahoma"/>
          <w:szCs w:val="20"/>
          <w:lang w:val="en-GB"/>
        </w:rPr>
        <w:t xml:space="preserve">United Arab Emirates is perceived to be much easier and </w:t>
      </w:r>
      <w:r w:rsidR="00E307AE" w:rsidRPr="00F3437D">
        <w:rPr>
          <w:rFonts w:cs="Tahoma"/>
          <w:szCs w:val="20"/>
          <w:lang w:val="en-GB"/>
        </w:rPr>
        <w:t>straightforward</w:t>
      </w:r>
      <w:r w:rsidR="00B56737" w:rsidRPr="00F3437D">
        <w:rPr>
          <w:rFonts w:cs="Tahoma"/>
          <w:szCs w:val="20"/>
          <w:lang w:val="en-GB"/>
        </w:rPr>
        <w:t xml:space="preserve">. This point originates from </w:t>
      </w:r>
      <w:r w:rsidR="00E5381D" w:rsidRPr="00F3437D">
        <w:rPr>
          <w:rFonts w:cs="Tahoma"/>
          <w:szCs w:val="20"/>
          <w:lang w:val="en-GB"/>
        </w:rPr>
        <w:fldChar w:fldCharType="begin" w:fldLock="1"/>
      </w:r>
      <w:r w:rsidR="00BC0E92" w:rsidRPr="00F3437D">
        <w:rPr>
          <w:rFonts w:cs="Tahoma"/>
          <w:szCs w:val="20"/>
          <w:lang w:val="en-GB"/>
        </w:rPr>
        <w:instrText>ADDIN CSL_CITATION { "citationItems" : [ { "id" : "ITEM-1", "itemData" : { "DOI" : "10.1016/j.tifs.2012.10.002", "ISSN" : "09242244", "abstract" : "The Middle East has several traditional food safety practices issues. Serious foodborne outbreaks reported in recent years caused by foods are emerging health threats. The focus of this article is to review some of the major challenges for controlling foodborne outbreaks, traditional food products and food safety practices in the region.Challenges and issues about homemade, restaurant and street food, public health infrastructures and new technologies and rules have also been discussed. Recommendations for appropriate food safety practices such as application of new techniques and management systems to improve traditional food safety are presented. \u00a9 2012.", "author" : [ { "dropping-particle" : "", "family" : "Tajkarimi", "given" : "Mehrdad", "non-dropping-particle" : "", "parse-names" : false, "suffix" : "" }, { "dropping-particle" : "", "family" : "Ibrahim", "given" : "Salam a.", "non-dropping-particle" : "", "parse-names" : false, "suffix" : "" }, { "dropping-particle" : "", "family" : "Fraser", "given" : "Angela M.", "non-dropping-particle" : "", "parse-names" : false, "suffix" : "" } ], "container-title" : "Trends in Food Science and Technology", "id" : "ITEM-1", "issued" : { "date-parts" : [ [ "2013" ] ] }, "page" : "116-123", "title" : "Food safety challenges associated with traditional foods in Arabic speaking countries of the Middle East", "type" : "article-journal", "volume" : "29" }, "uris" : [ "http://www.mendeley.com/documents/?uuid=2a9e0452-714c-405a-8946-272c1ffbe873" ] } ], "mendeley" : { "formattedCitation" : "(Tajkarimi et al., 2013)", "manualFormatting" : "Tajkarimi et al. (2013)", "plainTextFormattedCitation" : "(Tajkarimi et al., 2013)", "previouslyFormattedCitation" : "(Tajkarimi et al., 2013)" }, "properties" : { "noteIndex" : 0 }, "schema" : "https://github.com/citation-style-language/schema/raw/master/csl-citation.json" }</w:instrText>
      </w:r>
      <w:r w:rsidR="00E5381D" w:rsidRPr="00F3437D">
        <w:rPr>
          <w:rFonts w:cs="Tahoma"/>
          <w:szCs w:val="20"/>
          <w:lang w:val="en-GB"/>
        </w:rPr>
        <w:fldChar w:fldCharType="separate"/>
      </w:r>
      <w:r w:rsidR="00B56737" w:rsidRPr="00F3437D">
        <w:rPr>
          <w:rFonts w:cs="Tahoma"/>
          <w:noProof/>
          <w:szCs w:val="20"/>
          <w:lang w:val="en-GB"/>
        </w:rPr>
        <w:t>Tajkarimi et al. (2013)</w:t>
      </w:r>
      <w:r w:rsidR="00E5381D" w:rsidRPr="00F3437D">
        <w:rPr>
          <w:rFonts w:cs="Tahoma"/>
          <w:szCs w:val="20"/>
          <w:lang w:val="en-GB"/>
        </w:rPr>
        <w:fldChar w:fldCharType="end"/>
      </w:r>
      <w:r w:rsidR="00B56737" w:rsidRPr="00F3437D">
        <w:rPr>
          <w:rFonts w:cs="Tahoma"/>
          <w:szCs w:val="20"/>
          <w:lang w:val="en-GB"/>
        </w:rPr>
        <w:t xml:space="preserve"> who have noted that halal food inspection system</w:t>
      </w:r>
      <w:r w:rsidR="00E307AE" w:rsidRPr="00F3437D">
        <w:rPr>
          <w:rFonts w:cs="Tahoma"/>
          <w:szCs w:val="20"/>
          <w:lang w:val="en-GB"/>
        </w:rPr>
        <w:t>s</w:t>
      </w:r>
      <w:r w:rsidR="00B56737" w:rsidRPr="00F3437D">
        <w:rPr>
          <w:rFonts w:cs="Tahoma"/>
          <w:szCs w:val="20"/>
          <w:lang w:val="en-GB"/>
        </w:rPr>
        <w:t xml:space="preserve"> for these countries are based only on </w:t>
      </w:r>
      <w:r w:rsidR="00E307AE" w:rsidRPr="00F3437D">
        <w:rPr>
          <w:rFonts w:cs="Tahoma"/>
          <w:szCs w:val="20"/>
          <w:lang w:val="en-GB"/>
        </w:rPr>
        <w:t>end-</w:t>
      </w:r>
      <w:r w:rsidR="00B56737" w:rsidRPr="00F3437D">
        <w:rPr>
          <w:rFonts w:cs="Tahoma"/>
          <w:szCs w:val="20"/>
          <w:lang w:val="en-GB"/>
        </w:rPr>
        <w:t>product testing and general hygienic and sanitation practices</w:t>
      </w:r>
      <w:r w:rsidR="00CF7E08" w:rsidRPr="00F3437D">
        <w:rPr>
          <w:rFonts w:cs="Tahoma"/>
          <w:szCs w:val="20"/>
          <w:lang w:val="en-GB"/>
        </w:rPr>
        <w:t xml:space="preserve">. But the risk </w:t>
      </w:r>
      <w:r w:rsidR="005777F7" w:rsidRPr="00F3437D">
        <w:rPr>
          <w:rFonts w:cs="Tahoma"/>
          <w:szCs w:val="20"/>
          <w:lang w:val="en-GB"/>
        </w:rPr>
        <w:t>of the</w:t>
      </w:r>
      <w:r w:rsidR="00B56737" w:rsidRPr="00F3437D">
        <w:rPr>
          <w:rFonts w:cs="Tahoma"/>
          <w:szCs w:val="20"/>
          <w:lang w:val="en-GB"/>
        </w:rPr>
        <w:t xml:space="preserve"> other aspect of halal production in the </w:t>
      </w:r>
      <w:r w:rsidR="008510F5" w:rsidRPr="00F3437D">
        <w:rPr>
          <w:rFonts w:cs="Tahoma"/>
          <w:szCs w:val="20"/>
          <w:lang w:val="en-GB"/>
        </w:rPr>
        <w:t>SC</w:t>
      </w:r>
      <w:r w:rsidR="00E307AE" w:rsidRPr="00F3437D">
        <w:rPr>
          <w:rFonts w:cs="Tahoma"/>
          <w:szCs w:val="20"/>
          <w:lang w:val="en-GB"/>
        </w:rPr>
        <w:t>,</w:t>
      </w:r>
      <w:r w:rsidR="008510F5" w:rsidRPr="00F3437D">
        <w:rPr>
          <w:rFonts w:cs="Tahoma"/>
          <w:szCs w:val="20"/>
          <w:lang w:val="en-GB"/>
        </w:rPr>
        <w:t xml:space="preserve"> </w:t>
      </w:r>
      <w:r w:rsidR="00B56737" w:rsidRPr="00F3437D">
        <w:rPr>
          <w:rFonts w:cs="Tahoma"/>
          <w:szCs w:val="20"/>
          <w:lang w:val="en-GB"/>
        </w:rPr>
        <w:t xml:space="preserve">such as storage and food preservation, cooking methods, cleaning materials and GMP are often given minimal attention. It might be due to the existence of common understanding on halal that has become a means for Islamic devotion and sign of an identity reserved </w:t>
      </w:r>
      <w:r w:rsidR="00E307AE" w:rsidRPr="00F3437D">
        <w:rPr>
          <w:rFonts w:cs="Tahoma"/>
          <w:szCs w:val="20"/>
          <w:lang w:val="en-GB"/>
        </w:rPr>
        <w:t xml:space="preserve">for the </w:t>
      </w:r>
      <w:r w:rsidR="00B56737" w:rsidRPr="00F3437D">
        <w:rPr>
          <w:rFonts w:cs="Tahoma"/>
          <w:szCs w:val="20"/>
          <w:lang w:val="en-GB"/>
        </w:rPr>
        <w:t xml:space="preserve">Muslim community </w:t>
      </w:r>
      <w:r w:rsidR="00E5381D" w:rsidRPr="00F3437D">
        <w:rPr>
          <w:rFonts w:cs="Tahoma"/>
          <w:szCs w:val="20"/>
          <w:lang w:val="en-GB"/>
        </w:rPr>
        <w:fldChar w:fldCharType="begin" w:fldLock="1"/>
      </w:r>
      <w:r w:rsidR="00C23644" w:rsidRPr="00F3437D">
        <w:rPr>
          <w:rFonts w:cs="Tahoma"/>
          <w:szCs w:val="20"/>
          <w:lang w:val="en-GB"/>
        </w:rPr>
        <w:instrText>ADDIN CSL_CITATION { "citationItems" : [ { "id" : "ITEM-1", "itemData" : { "DOI" : "10.1108/0070700710746786", "ISBN" : "0007-070X", "ISSN" : "0007-070X", "abstract" : "Purpose \u2013 The purpose of this study is to investigate the determinants of halal meat consumption within a Muslim migration population using the theory of planned behaviour as a conceptual framework. The role of self-identity as a Muslim and dietary acculturation in the host culture is explored. Design/methodology/approach \u2013 Cross-sectional data were collected through a survey with 576 Muslims mainly originating from North Africa and currently living in France. Data were analysed by means of independent samples' t-tests, correlations and stepwise multiple regression. Findings \u2013 A positive personal attitude towards the consumption of halal meat, the influence of peers and the perceived control over consuming halal meat predict the intention to eat halal meat among Muslims. Research implications/limitations \u2013 Limitations include the use of a convenience sample and the focus on only two individual characteristics related to religious food consumption, namely self-identity and dietary acculturation. Additional individual characteristics such as trust, values or involvement could improve the predictive power of the model. Practical implications \u2013 Practical implications extend to food policy decision-makers and food marketers who might pursue identity \u2013 and/or acculturation-related strategies in their distribution and communication efforts targeted at the growing halal food market segment in Western Europe. Originality/value \u2013 This study is one of the first studies investigating the determinants of halal meat consumption in general and a first application of the theory of planned behaviour within a food, religion and migration context, i.e. halal meat consumption decisions in a Muslim migration population in France. In general, this study indicates that the predictive power of the classic TPB in this very specific context is limited.", "author" : [ { "dropping-particle" : "", "family" : "Bonne", "given" : "Karijn", "non-dropping-particle" : "", "parse-names" : false, "suffix" : "" }, { "dropping-particle" : "", "family" : "Vermeir", "given" : "Iris", "non-dropping-particle" : "", "parse-names" : false, "suffix" : "" }, { "dropping-particle" : "", "family" : "Bergeaud-Blackler", "given" : "Florence", "non-dropping-particle" : "", "parse-names" : false, "suffix" : "" }, { "dropping-particle" : "", "family" : "Verbeke", "given" : "Wim", "non-dropping-particle" : "", "parse-names" : false, "suffix" : "" } ], "container-title" : "British Food Journal", "id" : "ITEM-1", "issue" : "5", "issued" : { "date-parts" : [ [ "2007" ] ] }, "note" : "From Duplicate 1 ( \n\nDeterminants of halal meat consumption in France\n\n- Karijn, Bonne; Iris, Vermeir; Florence, Bergeaud-Blackler; Wim, Verbeke; Bonne, Karijn; Vermeir, Iris )\n\n\n\n\n\n\n\n\nFrom Duplicate 2 ( \n\nDeterminants of halal meat consumption in France\n\n- Karijn, Bonne; Iris, Vermeir; Florence, Bergeaud-Blackler; Wim, Verbeke; Bonne, Karijn; Vermeir, Iris )\n\n\n\n\nFrom Duplicate 1 ( \n\n\n\n\n\n\n\nOrganizational Strategy, Structure, and Process\n\n\n\n\n\n\n\n- Miles, R E; Meyer, A D; Snow, C C )\n\n\n\n\n\n\n\n\n\n\n\n\n\n\n\n\n\n\nFrom Duplicate 2 ( \n\n\n\n\n\n\n\nOrganizational Strategy, Structure, and Process\n\n\n\n\n\n\n\n- Miles, RE E; Meyer, A D; Snow, CC C )\n\n\n\n\n\n\n\n\n\n\nFrom Duplicate 2 ( \n\n\n\n\n\n\n\n\n\n\n\n\n\n\n\n\n\n\n\n\n\nOrganizational strategy, structure, and process\n\n\n\n\n\n\n\n\n\n\n\n\n\n\n\n\n\n\n\n\n\n- Miles, RE; Snow, CC )\n\n\n\n\n\n\n\n", "page" : "367-386", "title" : "Determinants of halal meat consumption in France", "type" : "article-journal", "volume" : "109" }, "uris" : [ "http://www.mendeley.com/documents/?uuid=8f2e8534-74ee-45a2-90a2-a8618c8b4d61" ] } ], "mendeley" : { "formattedCitation" : "(Bonne et al., 2007)", "plainTextFormattedCitation" : "(Bonne et al., 2007)", "previouslyFormattedCitation" : "(Bonne et al., 2007)" }, "properties" : { "noteIndex" : 0 }, "schema" : "https://github.com/citation-style-language/schema/raw/master/csl-citation.json" }</w:instrText>
      </w:r>
      <w:r w:rsidR="00E5381D" w:rsidRPr="00F3437D">
        <w:rPr>
          <w:rFonts w:cs="Tahoma"/>
          <w:szCs w:val="20"/>
          <w:lang w:val="en-GB"/>
        </w:rPr>
        <w:fldChar w:fldCharType="separate"/>
      </w:r>
      <w:r w:rsidR="00C85A1A" w:rsidRPr="00F3437D">
        <w:rPr>
          <w:rFonts w:cs="Tahoma"/>
          <w:noProof/>
          <w:szCs w:val="20"/>
          <w:lang w:val="en-GB"/>
        </w:rPr>
        <w:t>(Bonne et al., 2007)</w:t>
      </w:r>
      <w:r w:rsidR="00E5381D" w:rsidRPr="00F3437D">
        <w:rPr>
          <w:rFonts w:cs="Tahoma"/>
          <w:szCs w:val="20"/>
          <w:lang w:val="en-GB"/>
        </w:rPr>
        <w:fldChar w:fldCharType="end"/>
      </w:r>
      <w:r w:rsidR="00B56737" w:rsidRPr="00F3437D">
        <w:rPr>
          <w:rFonts w:cs="Tahoma"/>
          <w:szCs w:val="20"/>
          <w:lang w:val="en-GB"/>
        </w:rPr>
        <w:t xml:space="preserve">. </w:t>
      </w:r>
      <w:r w:rsidR="00E307AE" w:rsidRPr="00F3437D">
        <w:rPr>
          <w:rFonts w:cs="Tahoma"/>
          <w:szCs w:val="20"/>
          <w:lang w:val="en-GB"/>
        </w:rPr>
        <w:t>Contrary to this</w:t>
      </w:r>
      <w:r w:rsidR="00B56737" w:rsidRPr="00F3437D">
        <w:rPr>
          <w:rFonts w:cs="Tahoma"/>
          <w:szCs w:val="20"/>
          <w:lang w:val="en-GB"/>
        </w:rPr>
        <w:t>, food inspection system</w:t>
      </w:r>
      <w:r w:rsidR="00E307AE" w:rsidRPr="00F3437D">
        <w:rPr>
          <w:rFonts w:cs="Tahoma"/>
          <w:szCs w:val="20"/>
          <w:lang w:val="en-GB"/>
        </w:rPr>
        <w:t>s</w:t>
      </w:r>
      <w:r w:rsidR="00B56737" w:rsidRPr="00F3437D">
        <w:rPr>
          <w:rFonts w:cs="Tahoma"/>
          <w:szCs w:val="20"/>
          <w:lang w:val="en-GB"/>
        </w:rPr>
        <w:t xml:space="preserve"> in multi-cultural countries </w:t>
      </w:r>
      <w:r w:rsidR="00E307AE" w:rsidRPr="00F3437D">
        <w:rPr>
          <w:rFonts w:cs="Tahoma"/>
          <w:szCs w:val="20"/>
          <w:lang w:val="en-GB"/>
        </w:rPr>
        <w:t xml:space="preserve">such as </w:t>
      </w:r>
      <w:r w:rsidR="00B56737" w:rsidRPr="00F3437D">
        <w:rPr>
          <w:rFonts w:cs="Tahoma"/>
          <w:szCs w:val="20"/>
          <w:lang w:val="en-GB"/>
        </w:rPr>
        <w:t>Malaysia, Thailand and Indonesia or Muslim-minority countr</w:t>
      </w:r>
      <w:r w:rsidR="00E307AE" w:rsidRPr="00F3437D">
        <w:rPr>
          <w:rFonts w:cs="Tahoma"/>
          <w:szCs w:val="20"/>
          <w:lang w:val="en-GB"/>
        </w:rPr>
        <w:t>ies</w:t>
      </w:r>
      <w:r w:rsidR="00B56737" w:rsidRPr="00F3437D">
        <w:rPr>
          <w:rFonts w:cs="Tahoma"/>
          <w:szCs w:val="20"/>
          <w:lang w:val="en-GB"/>
        </w:rPr>
        <w:t xml:space="preserve"> are more thorough by inclusion of multiple standards compared to Muslim countr</w:t>
      </w:r>
      <w:r w:rsidR="00E307AE" w:rsidRPr="00F3437D">
        <w:rPr>
          <w:rFonts w:cs="Tahoma"/>
          <w:szCs w:val="20"/>
          <w:lang w:val="en-GB"/>
        </w:rPr>
        <w:t>ies</w:t>
      </w:r>
      <w:r w:rsidR="00B56737" w:rsidRPr="00F3437D">
        <w:rPr>
          <w:rFonts w:cs="Tahoma"/>
          <w:szCs w:val="20"/>
          <w:lang w:val="en-GB"/>
        </w:rPr>
        <w:t xml:space="preserve"> </w:t>
      </w:r>
      <w:r w:rsidR="00E5381D" w:rsidRPr="00F3437D">
        <w:rPr>
          <w:rFonts w:cs="Tahoma"/>
          <w:szCs w:val="20"/>
          <w:lang w:val="en-GB"/>
        </w:rPr>
        <w:fldChar w:fldCharType="begin" w:fldLock="1"/>
      </w:r>
      <w:r w:rsidR="004E0360" w:rsidRPr="00F3437D">
        <w:rPr>
          <w:rFonts w:cs="Tahoma"/>
          <w:szCs w:val="20"/>
          <w:lang w:val="en-GB"/>
        </w:rPr>
        <w:instrText>ADDIN CSL_CITATION { "citationItems" : [ { "id" : "ITEM-1", "itemData" : { "DOI" : "10.1016/j.tifs.2012.04.005", "ISSN" : "09242244", "author" : [ { "dropping-particle" : "", "family" : "Spiegel", "given" : "M.", "non-dropping-particle" : "Van der", "parse-names" : false, "suffix" : "" }, { "dropping-particle" : "", "family" : "Fels-Klerx", "given" : "H.J.", "non-dropping-particle" : "van der", "parse-names" : false, "suffix" : "" }, { "dropping-particle" : "", "family" : "Sterrenburg", "given" : "P.", "non-dropping-particle" : "", "parse-names" : false, "suffix" : "" }, { "dropping-particle" : "", "family" : "Ruth", "given" : "S.M.", "non-dropping-particle" : "van", "parse-names" : false, "suffix" : "" }, { "dropping-particle" : "", "family" : "Scholtens-Toma", "given" : "I.M.J.", "non-dropping-particle" : "", "parse-names" : false, "suffix" : "" }, { "dropping-particle" : "", "family" : "Kok", "given" : "E.J.", "non-dropping-particle" : "", "parse-names" : false, "suffix" : "" } ], "container-title" : "Trends in Food Science &amp; Technology", "id" : "ITEM-1", "issued" : { "date-parts" : [ [ "2012", "10" ] ] }, "page" : "109-119", "publisher" : "Elsevier Ltd", "title" : "Halal assurance in food supply chains: Verification of halal certificates using audits and laboratory analysis", "type" : "article-journal", "volume" : "27" }, "uris" : [ "http://www.mendeley.com/documents/?uuid=d0e8e035-7895-46f7-9033-e2e7344e5340" ] } ], "mendeley" : { "formattedCitation" : "(Van der Spiegel et al., 2012)", "manualFormatting" : "(Van der Spiegel et al., 2012)", "plainTextFormattedCitation" : "(Van der Spiegel et al., 2012)", "previouslyFormattedCitation" : "(Van der Spiegel et al., 2012)" }, "properties" : { "noteIndex" : 0 }, "schema" : "https://github.com/citation-style-language/schema/raw/master/csl-citation.json" }</w:instrText>
      </w:r>
      <w:r w:rsidR="00E5381D" w:rsidRPr="00F3437D">
        <w:rPr>
          <w:rFonts w:cs="Tahoma"/>
          <w:szCs w:val="20"/>
          <w:lang w:val="en-GB"/>
        </w:rPr>
        <w:fldChar w:fldCharType="separate"/>
      </w:r>
      <w:r w:rsidR="00B56737" w:rsidRPr="00F3437D">
        <w:rPr>
          <w:rFonts w:cs="Tahoma"/>
          <w:noProof/>
          <w:szCs w:val="20"/>
          <w:lang w:val="en-GB"/>
        </w:rPr>
        <w:t>(Van der Spiegel et al., 2012)</w:t>
      </w:r>
      <w:r w:rsidR="00E5381D" w:rsidRPr="00F3437D">
        <w:rPr>
          <w:rFonts w:cs="Tahoma"/>
          <w:szCs w:val="20"/>
          <w:lang w:val="en-GB"/>
        </w:rPr>
        <w:fldChar w:fldCharType="end"/>
      </w:r>
      <w:r w:rsidR="00B56737" w:rsidRPr="00F3437D">
        <w:rPr>
          <w:rFonts w:cs="Tahoma"/>
          <w:szCs w:val="20"/>
          <w:lang w:val="en-GB"/>
        </w:rPr>
        <w:t xml:space="preserve">. </w:t>
      </w:r>
    </w:p>
    <w:p w14:paraId="460D0E10" w14:textId="2AC9C5E7" w:rsidR="00B56737" w:rsidRPr="00F3437D" w:rsidRDefault="00B56737" w:rsidP="00B56737">
      <w:pPr>
        <w:ind w:firstLine="720"/>
        <w:jc w:val="both"/>
        <w:rPr>
          <w:rFonts w:cs="Tahoma"/>
          <w:szCs w:val="20"/>
          <w:lang w:val="en-GB"/>
        </w:rPr>
      </w:pPr>
      <w:r w:rsidRPr="00F3437D">
        <w:rPr>
          <w:rFonts w:cs="Tahoma"/>
          <w:szCs w:val="20"/>
          <w:lang w:val="en-GB"/>
        </w:rPr>
        <w:t xml:space="preserve">The halal food industry in these countries (multi-racial and non-Muslim countries) has enforced legislation for all food manufacturers that intend to trade in </w:t>
      </w:r>
      <w:r w:rsidR="00E307AE" w:rsidRPr="00F3437D">
        <w:rPr>
          <w:rFonts w:cs="Tahoma"/>
          <w:szCs w:val="20"/>
          <w:lang w:val="en-GB"/>
        </w:rPr>
        <w:t xml:space="preserve">the </w:t>
      </w:r>
      <w:r w:rsidRPr="00F3437D">
        <w:rPr>
          <w:rFonts w:cs="Tahoma"/>
          <w:szCs w:val="20"/>
          <w:lang w:val="en-GB"/>
        </w:rPr>
        <w:t xml:space="preserve">halal food market. In order to increase the applicability and effectiveness of the mechanism, the certification of competency is awarded on the basis of the firm. However, it is </w:t>
      </w:r>
      <w:r w:rsidRPr="00F3437D">
        <w:rPr>
          <w:rFonts w:cs="Tahoma"/>
          <w:szCs w:val="20"/>
          <w:lang w:val="en-GB"/>
        </w:rPr>
        <w:lastRenderedPageBreak/>
        <w:t xml:space="preserve">difficult for the firm to go beyond the standard voluntary halal compliance (i.e. application of traceability tools </w:t>
      </w:r>
      <w:r w:rsidR="00E307AE" w:rsidRPr="00F3437D">
        <w:rPr>
          <w:rFonts w:cs="Tahoma"/>
          <w:szCs w:val="20"/>
          <w:lang w:val="en-GB"/>
        </w:rPr>
        <w:t xml:space="preserve">such as </w:t>
      </w:r>
      <w:r w:rsidRPr="00F3437D">
        <w:rPr>
          <w:rFonts w:cs="Tahoma"/>
          <w:szCs w:val="20"/>
          <w:lang w:val="en-GB"/>
        </w:rPr>
        <w:t xml:space="preserve">RFID) which is expensive to be implemented in the total </w:t>
      </w:r>
      <w:r w:rsidR="008510F5" w:rsidRPr="00F3437D">
        <w:rPr>
          <w:rFonts w:cs="Tahoma"/>
          <w:szCs w:val="20"/>
          <w:lang w:val="en-GB"/>
        </w:rPr>
        <w:t xml:space="preserve">SC </w:t>
      </w:r>
      <w:r w:rsidR="00E5381D" w:rsidRPr="00F3437D">
        <w:rPr>
          <w:rFonts w:cs="Tahoma"/>
          <w:szCs w:val="20"/>
          <w:lang w:val="en-GB"/>
        </w:rPr>
        <w:fldChar w:fldCharType="begin" w:fldLock="1"/>
      </w:r>
      <w:r w:rsidR="00A24AE4" w:rsidRPr="00F3437D">
        <w:rPr>
          <w:rFonts w:cs="Tahoma"/>
          <w:szCs w:val="20"/>
          <w:lang w:val="en-GB"/>
        </w:rPr>
        <w:instrText>ADDIN CSL_CITATION { "citationItems" : [ { "id" : "ITEM-1", "itemData" : { "DOI" : "10.1016/j.foodcont.2013.11.007", "ISSN" : "09567135", "author" : [ { "dropping-particle" : "", "family" : "Aung", "given" : "Myo Min", "non-dropping-particle" : "", "parse-names" : false, "suffix" : "" }, { "dropping-particle" : "", "family" : "Chang", "given" : "Yoon Seok", "non-dropping-particle" : "", "parse-names" : false, "suffix" : "" } ], "container-title" : "Food Control", "id" : "ITEM-1", "issued" : { "date-parts" : [ [ "2014", "5" ] ] }, "page" : "172-184", "title" : "Traceability in a food supply chain: Safety and quality perspectives", "type" : "article-journal", "volume" : "39" }, "uris" : [ "http://www.mendeley.com/documents/?uuid=a9af2545-69af-4106-8ce8-4ee065ca169b" ] }, { "id" : "ITEM-2", "itemData" : { "DOI" : "10.1016/j.jfoodeng.2006.10.032", "ISBN" : "0260-8774", "ISSN" : "02608774", "abstract" : "Traceability is becoming a method of providing safer food supplies and of connecting producers and consumers. Recent diseases such as bovine spongiform encephalitis (BSE) and the questions concerning genetically modified organism (GMO) mean systems that enable control of each link in the food chain have become particularly relevant. Furthermore, although EU law no. 178 came into effect on the 1st January 2005, at the time of writing the regulatory situation is very confused. The aim of this paper is to analyze legal and regulatory aspects of food traceability, and to provide a general framework for the identification of fundamental mainstays and functionalities in an effective traceability system. Possible technical resources were clarified by analyzing assessment criteria obtained from studies of alphanumerical codes, bar codes, and radio frequency identification (RFID). Finally, the paper presents the traceability system used by Parmigiano Reggiano (the famous Italian cheese) which was developed using the proposed general framework. Based on an integration of alphanumerical codes and RFID technology, the system is working well with very good results for both cheese producers and consumers. Some interesting observations concerning development trends and traceability system costs close the paper. ?? 2006 Elsevier Ltd. All rights reserved.", "author" : [ { "dropping-particle" : "", "family" : "Regattieri", "given" : "A.", "non-dropping-particle" : "", "parse-names" : false, "suffix" : "" }, { "dropping-particle" : "", "family" : "Gamberi", "given" : "M.", "non-dropping-particle" : "", "parse-names" : false, "suffix" : "" }, { "dropping-particle" : "", "family" : "Manzini", "given" : "R.", "non-dropping-particle" : "", "parse-names" : false, "suffix" : "" } ], "container-title" : "Journal of Food Engineering", "id" : "ITEM-2", "issued" : { "date-parts" : [ [ "2007" ] ] }, "page" : "347-356", "title" : "Traceability of food products: General framework and experimental evidence", "type" : "article-journal", "volume" : "81" }, "uris" : [ "http://www.mendeley.com/documents/?uuid=d06983d7-11ce-405c-8c0a-bf2e307ba326" ] }, { "id" : "ITEM-3", "itemData" : { "DOI" : "10.1016/j.jfoodeng.2012.10.026", "ISSN" : "02608774", "author" : [ { "dropping-particle" : "", "family" : "Manzini", "given" : "Riccardo", "non-dropping-particle" : "", "parse-names" : false, "suffix" : "" }, { "dropping-particle" : "", "family" : "Accorsi", "given" : "Riccardo", "non-dropping-particle" : "", "parse-names" : false, "suffix" : "" } ], "container-title" : "Journal of Food Engineering", "id" : "ITEM-3", "issued" : { "date-parts" : [ [ "2013", "3" ] ] }, "page" : "251-263", "title" : "The new conceptual framework for food supply chain assessment", "type" : "article-journal", "volume" : "115" }, "uris" : [ "http://www.mendeley.com/documents/?uuid=9e93e012-b572-4fa7-b025-dfac47cbbb97" ] } ], "mendeley" : { "formattedCitation" : "(Aung and Chang, 2014; Manzini and Accorsi, 2013; Regattieri et al., 2007)", "plainTextFormattedCitation" : "(Aung and Chang, 2014; Manzini and Accorsi, 2013; Regattieri et al., 2007)", "previouslyFormattedCitation" : "(Aung and Chang, 2014; Manzini and Accorsi, 2013; Regattieri et al., 2007)" }, "properties" : { "noteIndex" : 0 }, "schema" : "https://github.com/citation-style-language/schema/raw/master/csl-citation.json" }</w:instrText>
      </w:r>
      <w:r w:rsidR="00E5381D" w:rsidRPr="00F3437D">
        <w:rPr>
          <w:rFonts w:cs="Tahoma"/>
          <w:szCs w:val="20"/>
          <w:lang w:val="en-GB"/>
        </w:rPr>
        <w:fldChar w:fldCharType="separate"/>
      </w:r>
      <w:r w:rsidR="00C85A1A" w:rsidRPr="00F3437D">
        <w:rPr>
          <w:rFonts w:cs="Tahoma"/>
          <w:noProof/>
          <w:szCs w:val="20"/>
          <w:lang w:val="en-GB"/>
        </w:rPr>
        <w:t>(Aung and Chang, 2014; Manzini and Accorsi, 2013; Regattieri et al., 2007)</w:t>
      </w:r>
      <w:r w:rsidR="00E5381D" w:rsidRPr="00F3437D">
        <w:rPr>
          <w:rFonts w:cs="Tahoma"/>
          <w:szCs w:val="20"/>
          <w:lang w:val="en-GB"/>
        </w:rPr>
        <w:fldChar w:fldCharType="end"/>
      </w:r>
      <w:r w:rsidRPr="00F3437D">
        <w:rPr>
          <w:rFonts w:cs="Tahoma"/>
          <w:szCs w:val="20"/>
          <w:lang w:val="en-GB"/>
        </w:rPr>
        <w:t xml:space="preserve">. As such, the firms are more comfortable in concentrating on most of the quality assurance within their factories and which are still lawful to trade in the industry. The attentiveness creates the ‘territorial responsibilities’ in the </w:t>
      </w:r>
      <w:r w:rsidR="003B043D" w:rsidRPr="00F3437D">
        <w:rPr>
          <w:rFonts w:cs="Tahoma"/>
          <w:szCs w:val="20"/>
          <w:lang w:val="en-GB"/>
        </w:rPr>
        <w:t>SC</w:t>
      </w:r>
      <w:r w:rsidRPr="00F3437D">
        <w:rPr>
          <w:rFonts w:cs="Tahoma"/>
          <w:szCs w:val="20"/>
          <w:lang w:val="en-GB"/>
        </w:rPr>
        <w:t xml:space="preserve">. The territorial responsibilities in this context mean that the firms are only focusing on internal production by waiving other potential risks that may occur in the </w:t>
      </w:r>
      <w:r w:rsidR="008510F5" w:rsidRPr="00F3437D">
        <w:rPr>
          <w:rFonts w:cs="Tahoma"/>
          <w:szCs w:val="20"/>
          <w:lang w:val="en-GB"/>
        </w:rPr>
        <w:t xml:space="preserve">SC </w:t>
      </w:r>
      <w:r w:rsidRPr="00F3437D">
        <w:rPr>
          <w:rFonts w:cs="Tahoma"/>
          <w:szCs w:val="20"/>
          <w:lang w:val="en-GB"/>
        </w:rPr>
        <w:t xml:space="preserve">by relying fully on the certification. The decision has deteriorated the direct connection between the supplier and the buyers and limits the valuable transactional process between the firms. Seen in this light, it has been argued that lack of visibility in the </w:t>
      </w:r>
      <w:r w:rsidR="008510F5" w:rsidRPr="00F3437D">
        <w:rPr>
          <w:rFonts w:cs="Tahoma"/>
          <w:szCs w:val="20"/>
          <w:lang w:val="en-GB"/>
        </w:rPr>
        <w:t xml:space="preserve">SC </w:t>
      </w:r>
      <w:r w:rsidRPr="00F3437D">
        <w:rPr>
          <w:rFonts w:cs="Tahoma"/>
          <w:szCs w:val="20"/>
          <w:lang w:val="en-GB"/>
        </w:rPr>
        <w:t xml:space="preserve">increases the risk of the product recalls </w:t>
      </w:r>
      <w:r w:rsidR="00E5381D" w:rsidRPr="00F3437D">
        <w:rPr>
          <w:rFonts w:cs="Tahoma"/>
          <w:szCs w:val="20"/>
          <w:lang w:val="en-GB"/>
        </w:rPr>
        <w:fldChar w:fldCharType="begin" w:fldLock="1"/>
      </w:r>
      <w:r w:rsidR="008D7FB7" w:rsidRPr="00F3437D">
        <w:rPr>
          <w:rFonts w:cs="Tahoma"/>
          <w:szCs w:val="20"/>
          <w:lang w:val="en-GB"/>
        </w:rPr>
        <w:instrText>ADDIN CSL_CITATION { "citationItems" : [ { "id" : "ITEM-1", "itemData" : { "DOI" : "10.1111/j.1745-493X.2008.00043.x", "ISBN" : "1745-493X", "ISSN" : "15232409", "abstract" : "The March 2007 pet food recall and a rapid progression of comparable incidents have exposed the real potential for food supply chain contamination and disruptions. When organizations source via multilayered supply chains with poor visibility they are particularly vulnerable. In this paper, we develop a conceptual framework called the Six Ts of supply chain quality management traceability, transparency, testability, time, trust and training which are relevant for any product but are especially critical to the preservation of public welfare through a safe food supply. We describe the globalization of food supply chains and present data on the trends of U.S. food import volumes, both in aggregate and specifically from China. We also highlight the inherent difficulties and risks posed by global food supply chains, using those originating in China as an example. Finally, we provide a research agenda and questions to be addressed regarding the application of the six Ts in global food supply chain management.", "author" : [ { "dropping-particle" : "V", "family" : "Roth", "given" : "Aleda", "non-dropping-particle" : "", "parse-names" : false, "suffix" : "" }, { "dropping-particle" : "", "family" : "Tsay", "given" : "Andy A", "non-dropping-particle" : "", "parse-names" : false, "suffix" : "" }, { "dropping-particle" : "", "family" : "Pullman", "given" : "Madeleine E", "non-dropping-particle" : "", "parse-names" : false, "suffix" : "" }, { "dropping-particle" : "V", "family" : "Gray", "given" : "John", "non-dropping-particle" : "", "parse-names" : false, "suffix" : "" } ], "container-title" : "Journal of Supply Chain Management", "id" : "ITEM-1", "issue" : "1", "issued" : { "date-parts" : [ [ "2008" ] ] }, "note" : "From Duplicate 1 (Unraveling the food supply chain : strategic insights from china and 2007 recalls - Roth, Aleda V; Tsay, Andy A; Pullman, Madeleine E; Gray, John V)\n\nFrom Duplicate 2 ( \n\nUnraveling the food supply chain : strategic insights from China and 2007 recalls\n\n- Roth, Aleda V; Tsay, Andy A; Pullman, Madeleine E; Gray, John V )\n\n", "page" : "22-39", "title" : "Unraveling the food supply chain : strategic insights from china and 2007 recalls", "type" : "article-journal", "volume" : "44" }, "uris" : [ "http://www.mendeley.com/documents/?uuid=c9f5ea0b-ea38-4de1-955a-a57c723ecb78" ] }, { "id" : "ITEM-2", "itemData" : { "DOI" : "10.1080/00207543.2010.508942", "ISSN" : "0020-7543", "author" : [ { "dropping-particle" : "", "family" : "Tse", "given" : "Ying Kei", "non-dropping-particle" : "", "parse-names" : false, "suffix" : "" }, { "dropping-particle" : "", "family" : "Tan", "given" : "Kim Hua", "non-dropping-particle" : "", "parse-names" : false, "suffix" : "" } ], "container-title" : "International Journal of Production Research", "id" : "ITEM-2", "issue" : "1", "issued" : { "date-parts" : [ [ "2011", "1" ] ] }, "page" : "139-158", "title" : "Managing product quality risk in a multi-tier global supply chain", "type" : "article-journal", "volume" : "49" }, "uris" : [ "http://www.mendeley.com/documents/?uuid=56bdb7ce-ef44-4bad-998a-890153489ab3" ] }, { "id" : "ITEM-3", "itemData" : { "DOI" : "10.1016/j.jom.2007.01.003", "ISSN" : "02726963", "author" : [ { "dropping-particle" : "", "family" : "Barratt", "given" : "M", "non-dropping-particle" : "", "parse-names" : false, "suffix" : "" }, { "dropping-particle" : "", "family" : "Oke", "given" : "A", "non-dropping-particle" : "", "parse-names" : false, "suffix" : "" } ], "container-title" : "Journal of Operations Management", "id" : "ITEM-3", "issued" : { "date-parts" : [ [ "2007", "11" ] ] }, "page" : "1217-1233", "title" : "Antecedents of supply chain visibility in retail supply chains: A resource-based theory perspective", "type" : "article-journal", "volume" : "25" }, "uris" : [ "http://www.mendeley.com/documents/?uuid=ad977e80-4757-44e9-b2ae-0b4113da7e58" ] }, { "id" : "ITEM-4", "itemData" : { "DOI" : "10.1016/j.jom.2013.09.003", "ISBN" : "02726963", "ISSN" : "02726963", "PMID" : "91953908", "abstract" : "As global supply chains compete in an increasingly complex and rapidly changing business environment, supply chain responsiveness has become a highly prized capability. To increase responsiveness, supply chain managers often seek information that provides greater visibility into factors affecting both demand and supply. Managers often claim, however, that they are awash in data yet lacking in valuable information. Taken together, these conditions suggest that supply chain visibility is a necessary, but insufficient capability for enabling supply chain responsiveness. Based on organizational information processing theory, we posit that a supply chain organization's internal integration competence provides complementary information processing capabilities required to yield expected responsiveness from greater supply chain visibility. An analysis of data from 206 firms strongly supports this hypothesis. For supply chain managers, these findings indicate that a strategy for achieving supply chain responsiveness requires a dual-pronged approach that aligns increased visibility with extensive information processing capabilities from internal integration. For researchers, this study provides an initial examination of visibility as a construct, and extends a growing literature addressing integration as an information processing capability. ?? 2013 Elsevier B.V. All rights reserved.", "author" : [ { "dropping-particle" : "", "family" : "Williams", "given" : "Brent D.", "non-dropping-particle" : "", "parse-names" : false, "suffix" : "" }, { "dropping-particle" : "", "family" : "Roh", "given" : "Joseph", "non-dropping-particle" : "", "parse-names" : false, "suffix" : "" }, { "dropping-particle" : "", "family" : "Tokar", "given" : "Travis", "non-dropping-particle" : "", "parse-names" : false, "suffix" : "" }, { "dropping-particle" : "", "family" : "Swink", "given" : "Morgan", "non-dropping-particle" : "", "parse-names" : false, "suffix" : "" } ], "container-title" : "Journal of Operations Management", "id" : "ITEM-4", "issued" : { "date-parts" : [ [ "2013", "11" ] ] }, "page" : "543-554", "title" : "Leveraging supply chain visibility for responsiveness: The moderating role of internal integration", "type" : "article-journal", "volume" : "31" }, "uris" : [ "http://www.mendeley.com/documents/?uuid=fe7e488e-b2c3-4301-83ee-6e431027ccf8" ] } ], "mendeley" : { "formattedCitation" : "(Barratt and Oke, 2007; Roth et al., 2008; Tse and Tan, 2011; Williams et al., 2013)", "manualFormatting" : "(Barratt &amp; Oke, 2007; Roth et al., 2008; Tse &amp; Tan, 2011; Williams et al., 2013)", "plainTextFormattedCitation" : "(Barratt and Oke, 2007; Roth et al., 2008; Tse and Tan, 2011; Williams et al., 2013)", "previouslyFormattedCitation" : "(Barratt and Oke, 2007; Roth et al., 2008; Tse and Tan, 2011; Williams et al., 2013)" }, "properties" : { "noteIndex" : 0 }, "schema" : "https://github.com/citation-style-language/schema/raw/master/csl-citation.json" }</w:instrText>
      </w:r>
      <w:r w:rsidR="00E5381D" w:rsidRPr="00F3437D">
        <w:rPr>
          <w:rFonts w:cs="Tahoma"/>
          <w:szCs w:val="20"/>
          <w:lang w:val="en-GB"/>
        </w:rPr>
        <w:fldChar w:fldCharType="separate"/>
      </w:r>
      <w:r w:rsidRPr="00F3437D">
        <w:rPr>
          <w:rFonts w:cs="Tahoma"/>
          <w:noProof/>
          <w:szCs w:val="20"/>
          <w:lang w:val="en-GB"/>
        </w:rPr>
        <w:t>(Barratt &amp; Oke, 2007; Roth et al., 2008; Tse &amp; Tan, 2011; Williams et al., 2013)</w:t>
      </w:r>
      <w:r w:rsidR="00E5381D" w:rsidRPr="00F3437D">
        <w:rPr>
          <w:rFonts w:cs="Tahoma"/>
          <w:szCs w:val="20"/>
          <w:lang w:val="en-GB"/>
        </w:rPr>
        <w:fldChar w:fldCharType="end"/>
      </w:r>
      <w:r w:rsidRPr="00F3437D">
        <w:rPr>
          <w:rFonts w:cs="Tahoma"/>
          <w:szCs w:val="20"/>
          <w:lang w:val="en-GB"/>
        </w:rPr>
        <w:t xml:space="preserve">. The seriousness of this point is </w:t>
      </w:r>
      <w:r w:rsidR="00B847F2" w:rsidRPr="00F3437D">
        <w:rPr>
          <w:rFonts w:cs="Tahoma"/>
          <w:szCs w:val="20"/>
          <w:lang w:val="en-GB"/>
        </w:rPr>
        <w:t>epitomi</w:t>
      </w:r>
      <w:r w:rsidR="00B152C4" w:rsidRPr="00F3437D">
        <w:rPr>
          <w:rFonts w:cs="Tahoma"/>
          <w:szCs w:val="20"/>
          <w:lang w:val="en-GB"/>
        </w:rPr>
        <w:t>s</w:t>
      </w:r>
      <w:r w:rsidR="00B847F2" w:rsidRPr="00F3437D">
        <w:rPr>
          <w:rFonts w:cs="Tahoma"/>
          <w:szCs w:val="20"/>
          <w:lang w:val="en-GB"/>
        </w:rPr>
        <w:t>ed</w:t>
      </w:r>
      <w:r w:rsidRPr="00F3437D">
        <w:rPr>
          <w:rFonts w:cs="Tahoma"/>
          <w:szCs w:val="20"/>
          <w:lang w:val="en-GB"/>
        </w:rPr>
        <w:t xml:space="preserve"> by the 2013 horsemeat scandal investigation output which reached a dead end in finding the responsible actors</w:t>
      </w:r>
      <w:r w:rsidR="00B152C4" w:rsidRPr="00F3437D">
        <w:rPr>
          <w:rFonts w:cs="Tahoma"/>
          <w:szCs w:val="20"/>
          <w:lang w:val="en-GB"/>
        </w:rPr>
        <w:t>,</w:t>
      </w:r>
      <w:r w:rsidRPr="00F3437D">
        <w:rPr>
          <w:rFonts w:cs="Tahoma"/>
          <w:szCs w:val="20"/>
          <w:lang w:val="en-GB"/>
        </w:rPr>
        <w:t xml:space="preserve"> </w:t>
      </w:r>
      <w:r w:rsidR="00B152C4" w:rsidRPr="00F3437D">
        <w:rPr>
          <w:rFonts w:cs="Tahoma"/>
          <w:szCs w:val="20"/>
          <w:lang w:val="en-GB"/>
        </w:rPr>
        <w:t xml:space="preserve">which </w:t>
      </w:r>
      <w:r w:rsidRPr="00F3437D">
        <w:rPr>
          <w:rFonts w:cs="Tahoma"/>
          <w:szCs w:val="20"/>
          <w:lang w:val="en-GB"/>
        </w:rPr>
        <w:t xml:space="preserve">has left the focal firm of being fully responsible.  </w:t>
      </w:r>
    </w:p>
    <w:p w14:paraId="7DE1592B" w14:textId="030F5D65" w:rsidR="00B56737" w:rsidRPr="00F3437D" w:rsidRDefault="00B56737" w:rsidP="00A6543F">
      <w:pPr>
        <w:ind w:firstLine="709"/>
        <w:jc w:val="both"/>
        <w:rPr>
          <w:rFonts w:cs="Tahoma"/>
          <w:bCs/>
          <w:szCs w:val="20"/>
          <w:lang w:val="en-GB"/>
        </w:rPr>
      </w:pPr>
      <w:r w:rsidRPr="00F3437D">
        <w:rPr>
          <w:rFonts w:cs="Tahoma"/>
          <w:bCs/>
          <w:szCs w:val="20"/>
          <w:lang w:val="en-GB"/>
        </w:rPr>
        <w:t xml:space="preserve">The standards alone cannot guarantee the functionality within a particular firm or </w:t>
      </w:r>
      <w:r w:rsidR="008510F5" w:rsidRPr="00F3437D">
        <w:rPr>
          <w:rFonts w:cs="Tahoma"/>
          <w:bCs/>
          <w:szCs w:val="20"/>
          <w:lang w:val="en-GB"/>
        </w:rPr>
        <w:t xml:space="preserve">SC </w:t>
      </w:r>
      <w:r w:rsidR="00E5381D" w:rsidRPr="00F3437D">
        <w:rPr>
          <w:rFonts w:cs="Tahoma"/>
          <w:bCs/>
          <w:szCs w:val="20"/>
          <w:lang w:val="en-GB"/>
        </w:rPr>
        <w:fldChar w:fldCharType="begin" w:fldLock="1"/>
      </w:r>
      <w:r w:rsidR="004E0360" w:rsidRPr="00F3437D">
        <w:rPr>
          <w:rFonts w:cs="Tahoma"/>
          <w:bCs/>
          <w:szCs w:val="20"/>
          <w:lang w:val="en-GB"/>
        </w:rPr>
        <w:instrText>ADDIN CSL_CITATION { "citationItems" : [ { "id" : "ITEM-1", "itemData" : { "DOI" : "10.1016/j.jom.2007.06.006", "ISSN" : "02726963", "author" : [ { "dropping-particle" : "", "family" : "Sroufe", "given" : "Robert", "non-dropping-particle" : "", "parse-names" : false, "suffix" : "" }, { "dropping-particle" : "", "family" : "Curkovic", "given" : "Sime", "non-dropping-particle" : "", "parse-names" : false, "suffix" : "" } ], "container-title" : "Journal of Operations Management", "id" : "ITEM-1", "issued" : { "date-parts" : [ [ "2008", "7" ] ] }, "page" : "503-520", "title" : "An examination of ISO 9000:2000 and supply chain quality assurance", "type" : "article-journal", "volume" : "26" }, "uris" : [ "http://www.mendeley.com/documents/?uuid=42b29e49-2359-4502-9288-448f718f95be" ] }, { "id" : "ITEM-2", "itemData" : { "DOI" : "10.1108/17410400510627507", "ISBN" : "1741040051", "ISSN" : "1741-0401", "author" : [ { "dropping-particle" : "", "family" : "Gotzamani", "given" : "Katerina D.", "non-dropping-particle" : "", "parse-names" : false, "suffix" : "" } ], "container-title" : "International Journal of Productivity and Performance Management", "id" : "ITEM-2", "issue" : "8", "issued" : { "date-parts" : [ [ "2005" ] ] }, "page" : "645-657", "title" : "The implications of the new ISO 9000:2000 standards for certified organizations: A review of anticipated benefits and implementation pitfalls", "type" : "article-journal", "volume" : "54" }, "uris" : [ "http://www.mendeley.com/documents/?uuid=3113e848-7810-424b-b9c4-6d7c9f830a45" ] } ], "mendeley" : { "formattedCitation" : "(Gotzamani, 2005; Sroufe and Curkovic, 2008)", "manualFormatting" : "(Gotzamani, 2005; Sroufe &amp; Curkovic, 2008)", "plainTextFormattedCitation" : "(Gotzamani, 2005; Sroufe and Curkovic, 2008)", "previouslyFormattedCitation" : "(Gotzamani, 2005; Sroufe and Curkovic, 2008)" }, "properties" : { "noteIndex" : 0 }, "schema" : "https://github.com/citation-style-language/schema/raw/master/csl-citation.json" }</w:instrText>
      </w:r>
      <w:r w:rsidR="00E5381D" w:rsidRPr="00F3437D">
        <w:rPr>
          <w:rFonts w:cs="Tahoma"/>
          <w:bCs/>
          <w:szCs w:val="20"/>
          <w:lang w:val="en-GB"/>
        </w:rPr>
        <w:fldChar w:fldCharType="separate"/>
      </w:r>
      <w:r w:rsidRPr="00F3437D">
        <w:rPr>
          <w:rFonts w:cs="Tahoma"/>
          <w:bCs/>
          <w:noProof/>
          <w:szCs w:val="20"/>
          <w:lang w:val="en-GB"/>
        </w:rPr>
        <w:t>(Gotzamani, 2005; Sroufe &amp; Curkovic, 2008)</w:t>
      </w:r>
      <w:r w:rsidR="00E5381D" w:rsidRPr="00F3437D">
        <w:rPr>
          <w:rFonts w:cs="Tahoma"/>
          <w:szCs w:val="20"/>
          <w:lang w:val="en-GB"/>
        </w:rPr>
        <w:fldChar w:fldCharType="end"/>
      </w:r>
      <w:r w:rsidRPr="00F3437D">
        <w:rPr>
          <w:rFonts w:cs="Tahoma"/>
          <w:bCs/>
          <w:szCs w:val="20"/>
          <w:lang w:val="en-GB"/>
        </w:rPr>
        <w:t xml:space="preserve">, especially when the standard focuses on the production methods rather than the products </w:t>
      </w:r>
      <w:r w:rsidR="00E5381D" w:rsidRPr="00F3437D">
        <w:rPr>
          <w:rFonts w:cs="Tahoma"/>
          <w:bCs/>
          <w:szCs w:val="20"/>
          <w:lang w:val="en-GB"/>
        </w:rPr>
        <w:fldChar w:fldCharType="begin" w:fldLock="1"/>
      </w:r>
      <w:r w:rsidR="00A24AE4" w:rsidRPr="00F3437D">
        <w:rPr>
          <w:rFonts w:cs="Tahoma"/>
          <w:bCs/>
          <w:szCs w:val="20"/>
          <w:lang w:val="en-GB"/>
        </w:rPr>
        <w:instrText>ADDIN CSL_CITATION { "citationItems" : [ { "id" : "ITEM-1", "itemData" : { "DOI" : "10.1016/j.indmarman.2007.03.004", "ISSN" : "00198501", "author" : [ { "dropping-particle" : "", "family" : "Polo-Redondo", "given" : "Yolanda", "non-dropping-particle" : "", "parse-names" : false, "suffix" : "" }, { "dropping-particle" : "", "family" : "Cambra-Fierro", "given" : "Jes\u00fas", "non-dropping-particle" : "", "parse-names" : false, "suffix" : "" } ], "container-title" : "Industrial Marketing Management", "id" : "ITEM-1", "issued" : { "date-parts" : [ [ "2008", "6" ] ] }, "page" : "407-420", "title" : "Influence of the standardization of a firm's productive process on the long-term orientation of its supply relationships: An empirical study", "type" : "article-journal", "volume" : "37" }, "uris" : [ "http://www.mendeley.com/documents/?uuid=9cd7fb4c-b350-4d3a-9c3d-6edbc77c712d" ] } ], "mendeley" : { "formattedCitation" : "(Polo-Redondo and Cambra-Fierro, 2008)", "manualFormatting" : "(Polo-Redondo &amp; Cambra-Fierro, 2008)", "plainTextFormattedCitation" : "(Polo-Redondo and Cambra-Fierro, 2008)", "previouslyFormattedCitation" : "(Polo-Redondo and Cambra-Fierro, 2008)" }, "properties" : { "noteIndex" : 0 }, "schema" : "https://github.com/citation-style-language/schema/raw/master/csl-citation.json" }</w:instrText>
      </w:r>
      <w:r w:rsidR="00E5381D" w:rsidRPr="00F3437D">
        <w:rPr>
          <w:rFonts w:cs="Tahoma"/>
          <w:bCs/>
          <w:szCs w:val="20"/>
          <w:lang w:val="en-GB"/>
        </w:rPr>
        <w:fldChar w:fldCharType="separate"/>
      </w:r>
      <w:r w:rsidRPr="00F3437D">
        <w:rPr>
          <w:rFonts w:cs="Tahoma"/>
          <w:bCs/>
          <w:noProof/>
          <w:szCs w:val="20"/>
          <w:lang w:val="en-GB"/>
        </w:rPr>
        <w:t>(Polo-Redondo &amp; Cambra-Fierro, 2008)</w:t>
      </w:r>
      <w:r w:rsidR="00E5381D" w:rsidRPr="00F3437D">
        <w:rPr>
          <w:rFonts w:cs="Tahoma"/>
          <w:szCs w:val="20"/>
          <w:lang w:val="en-GB"/>
        </w:rPr>
        <w:fldChar w:fldCharType="end"/>
      </w:r>
      <w:r w:rsidRPr="00F3437D">
        <w:rPr>
          <w:rFonts w:cs="Tahoma"/>
          <w:bCs/>
          <w:szCs w:val="20"/>
          <w:lang w:val="en-GB"/>
        </w:rPr>
        <w:t xml:space="preserve">. Additionally, their applicability towards the complete food </w:t>
      </w:r>
      <w:r w:rsidR="008510F5" w:rsidRPr="00F3437D">
        <w:rPr>
          <w:rFonts w:cs="Tahoma"/>
          <w:bCs/>
          <w:szCs w:val="20"/>
          <w:lang w:val="en-GB"/>
        </w:rPr>
        <w:t xml:space="preserve">SC </w:t>
      </w:r>
      <w:r w:rsidRPr="00F3437D">
        <w:rPr>
          <w:rFonts w:cs="Tahoma"/>
          <w:bCs/>
          <w:szCs w:val="20"/>
          <w:lang w:val="en-GB"/>
        </w:rPr>
        <w:t xml:space="preserve">is arguable, as a specific standard is only ideal for a certain part of the </w:t>
      </w:r>
      <w:r w:rsidR="008510F5" w:rsidRPr="00F3437D">
        <w:rPr>
          <w:rFonts w:cs="Tahoma"/>
          <w:bCs/>
          <w:szCs w:val="20"/>
          <w:lang w:val="en-GB"/>
        </w:rPr>
        <w:t xml:space="preserve">SC </w:t>
      </w:r>
      <w:r w:rsidR="00E5381D" w:rsidRPr="00F3437D">
        <w:rPr>
          <w:rFonts w:cs="Tahoma"/>
          <w:bCs/>
          <w:szCs w:val="20"/>
          <w:lang w:val="en-GB"/>
        </w:rPr>
        <w:fldChar w:fldCharType="begin" w:fldLock="1"/>
      </w:r>
      <w:r w:rsidR="00C85A1A" w:rsidRPr="00F3437D">
        <w:rPr>
          <w:rFonts w:cs="Tahoma"/>
          <w:bCs/>
          <w:szCs w:val="20"/>
          <w:lang w:val="en-GB"/>
        </w:rPr>
        <w:instrText>ADDIN CSL_CITATION { "citationItems" : [ { "id" : "ITEM-1", "itemData" : { "DOI" : "10.1016/j.ijpe.2007.02.050", "ISSN" : "09255273", "author" : [ { "dropping-particle" : "", "family" : "Trienekens", "given" : "Jacques", "non-dropping-particle" : "", "parse-names" : false, "suffix" : "" }, { "dropping-particle" : "", "family" : "Zuurbier", "given" : "Peter", "non-dropping-particle" : "", "parse-names" : false, "suffix" : "" } ], "container-title" : "International Journal of Production Economics", "id" : "ITEM-1", "issue" : "1", "issued" : { "date-parts" : [ [ "2008", "5" ] ] }, "page" : "107-122", "title" : "Quality and safety standards in the food industry, developments and challenges", "type" : "article-journal", "volume" : "113" }, "uris" : [ "http://www.mendeley.com/documents/?uuid=91feed67-23c3-4622-9bba-5c25fd3dd003" ] } ], "mendeley" : { "formattedCitation" : "(Trienekens and Zuurbier, 2008)", "plainTextFormattedCitation" : "(Trienekens and Zuurbier, 2008)", "previouslyFormattedCitation" : "(Trienekens and Zuurbier, 2008)" }, "properties" : { "noteIndex" : 0 }, "schema" : "https://github.com/citation-style-language/schema/raw/master/csl-citation.json" }</w:instrText>
      </w:r>
      <w:r w:rsidR="00E5381D" w:rsidRPr="00F3437D">
        <w:rPr>
          <w:rFonts w:cs="Tahoma"/>
          <w:bCs/>
          <w:szCs w:val="20"/>
          <w:lang w:val="en-GB"/>
        </w:rPr>
        <w:fldChar w:fldCharType="separate"/>
      </w:r>
      <w:r w:rsidR="00C85A1A" w:rsidRPr="00F3437D">
        <w:rPr>
          <w:rFonts w:cs="Tahoma"/>
          <w:bCs/>
          <w:noProof/>
          <w:szCs w:val="20"/>
          <w:lang w:val="en-GB"/>
        </w:rPr>
        <w:t>(Trienekens and Zuurbier, 2008)</w:t>
      </w:r>
      <w:r w:rsidR="00E5381D" w:rsidRPr="00F3437D">
        <w:rPr>
          <w:rFonts w:cs="Tahoma"/>
          <w:szCs w:val="20"/>
          <w:lang w:val="en-GB"/>
        </w:rPr>
        <w:fldChar w:fldCharType="end"/>
      </w:r>
      <w:r w:rsidRPr="00F3437D">
        <w:rPr>
          <w:rFonts w:cs="Tahoma"/>
          <w:bCs/>
          <w:szCs w:val="20"/>
          <w:lang w:val="en-GB"/>
        </w:rPr>
        <w:t>.</w:t>
      </w:r>
      <w:r w:rsidR="00E26DB8" w:rsidRPr="00F3437D">
        <w:rPr>
          <w:rFonts w:cs="Tahoma"/>
          <w:bCs/>
          <w:szCs w:val="20"/>
          <w:lang w:val="en-GB"/>
        </w:rPr>
        <w:t xml:space="preserve"> </w:t>
      </w:r>
      <w:r w:rsidRPr="00F3437D">
        <w:rPr>
          <w:rFonts w:cs="Tahoma"/>
          <w:szCs w:val="20"/>
          <w:lang w:val="en-GB"/>
        </w:rPr>
        <w:t xml:space="preserve">Empirical evidence in previous research shows the relationship between the standards in ensuring performance (quality) is weak </w:t>
      </w:r>
      <w:r w:rsidR="00E5381D" w:rsidRPr="00F3437D">
        <w:rPr>
          <w:rFonts w:cs="Tahoma"/>
          <w:szCs w:val="20"/>
          <w:lang w:val="en-GB"/>
        </w:rPr>
        <w:fldChar w:fldCharType="begin" w:fldLock="1"/>
      </w:r>
      <w:r w:rsidR="00C85A1A" w:rsidRPr="00F3437D">
        <w:rPr>
          <w:rFonts w:cs="Tahoma"/>
          <w:szCs w:val="20"/>
          <w:lang w:val="en-GB"/>
        </w:rPr>
        <w:instrText>ADDIN CSL_CITATION { "citationItems" : [ { "id" : "ITEM-1", "itemData" : { "DOI" : "10.1108/17410400510627507", "ISBN" : "1741040051", "ISSN" : "1741-0401", "author" : [ { "dropping-particle" : "", "family" : "Gotzamani", "given" : "Katerina D.", "non-dropping-particle" : "", "parse-names" : false, "suffix" : "" } ], "container-title" : "International Journal of Productivity and Performance Management", "id" : "ITEM-1", "issue" : "8", "issued" : { "date-parts" : [ [ "2005" ] ] }, "page" : "645-657", "title" : "The implications of the new ISO 9000:2000 standards for certified organizations: A review of anticipated benefits and implementation pitfalls", "type" : "article-journal", "volume" : "54" }, "uris" : [ "http://www.mendeley.com/documents/?uuid=3113e848-7810-424b-b9c4-6d7c9f830a45" ] }, { "id" : "ITEM-2", "itemData" : { "DOI" : "10.1108/01443571111098753", "ISSN" : "0144-3577", "author" : [ { "dropping-particle" : "", "family" : "Prajogo", "given" : "Daniel I.", "non-dropping-particle" : "", "parse-names" : false, "suffix" : "" } ], "container-title" : "International Journal of Operations &amp; Production Management", "id" : "ITEM-2", "issue" : "1", "issued" : { "date-parts" : [ [ "2011" ] ] }, "page" : "78-100", "title" : "The roles of firms' motives in affecting the outcomes of ISO 9000 adoption", "type" : "article-journal", "volume" : "31" }, "uris" : [ "http://www.mendeley.com/documents/?uuid=92467ce6-7ed1-4aec-9d49-ea8e1a0d2733" ] } ], "mendeley" : { "formattedCitation" : "(Gotzamani, 2005; Prajogo, 2011)", "plainTextFormattedCitation" : "(Gotzamani, 2005; Prajogo, 2011)", "previouslyFormattedCitation" : "(Gotzamani, 2005; Prajogo, 2011)" }, "properties" : { "noteIndex" : 0 }, "schema" : "https://github.com/citation-style-language/schema/raw/master/csl-citation.json" }</w:instrText>
      </w:r>
      <w:r w:rsidR="00E5381D" w:rsidRPr="00F3437D">
        <w:rPr>
          <w:rFonts w:cs="Tahoma"/>
          <w:szCs w:val="20"/>
          <w:lang w:val="en-GB"/>
        </w:rPr>
        <w:fldChar w:fldCharType="separate"/>
      </w:r>
      <w:r w:rsidR="00C85A1A" w:rsidRPr="00F3437D">
        <w:rPr>
          <w:rFonts w:cs="Tahoma"/>
          <w:noProof/>
          <w:szCs w:val="20"/>
          <w:lang w:val="en-GB"/>
        </w:rPr>
        <w:t>(Gotzamani, 2005; Prajogo, 2011)</w:t>
      </w:r>
      <w:r w:rsidR="00E5381D" w:rsidRPr="00F3437D">
        <w:rPr>
          <w:rFonts w:cs="Tahoma"/>
          <w:szCs w:val="20"/>
          <w:lang w:val="en-GB"/>
        </w:rPr>
        <w:fldChar w:fldCharType="end"/>
      </w:r>
      <w:r w:rsidRPr="00F3437D">
        <w:rPr>
          <w:rFonts w:cs="Tahoma"/>
          <w:szCs w:val="20"/>
          <w:lang w:val="en-GB"/>
        </w:rPr>
        <w:t xml:space="preserve">. Similarly, </w:t>
      </w:r>
      <w:r w:rsidR="00E5381D" w:rsidRPr="00F3437D">
        <w:rPr>
          <w:rFonts w:cs="Tahoma"/>
          <w:szCs w:val="20"/>
          <w:lang w:val="en-GB"/>
        </w:rPr>
        <w:fldChar w:fldCharType="begin" w:fldLock="1"/>
      </w:r>
      <w:r w:rsidR="0027430E" w:rsidRPr="00F3437D">
        <w:rPr>
          <w:rFonts w:cs="Tahoma"/>
          <w:szCs w:val="20"/>
          <w:lang w:val="en-GB"/>
        </w:rPr>
        <w:instrText>ADDIN CSL_CITATION { "citationItems" : [ { "id" : "ITEM-1", "itemData" : { "DOI" : "10.1016/j.jom.2009.04.002", "ISSN" : "02726963", "author" : [ { "dropping-particle" : "", "family" : "Mart\u00ednez-Costa", "given" : "Micaela", "non-dropping-particle" : "", "parse-names" : false, "suffix" : "" }, { "dropping-particle" : "", "family" : "Choi", "given" : "Thomas Y.", "non-dropping-particle" : "", "parse-names" : false, "suffix" : "" }, { "dropping-particle" : "", "family" : "Mart\u00ednez", "given" : "Jose a.", "non-dropping-particle" : "", "parse-names" : false, "suffix" : "" }, { "dropping-particle" : "", "family" : "Mart\u00ednez-Lorente", "given" : "Angel R.", "non-dropping-particle" : "", "parse-names" : false, "suffix" : "" } ], "container-title" : "Journal of Operations Management", "id" : "ITEM-1", "issued" : { "date-parts" : [ [ "2009", "12" ] ] }, "page" : "495-511", "title" : "ISO 9000/1994, ISO 9001/2000 and TQM: The performance debate revisited", "type" : "article-journal", "volume" : "27" }, "uris" : [ "http://www.mendeley.com/documents/?uuid=81577dda-30b6-4504-8179-a815949d0133" ] } ], "mendeley" : { "formattedCitation" : "(Mart\u00ednez-Costa et al., 2009)", "manualFormatting" : "Mart\u00ednez-Costa et al. (2009)", "plainTextFormattedCitation" : "(Mart\u00ednez-Costa et al., 2009)", "previouslyFormattedCitation" : "(Mart\u00ednez-Costa et al., 2009)" }, "properties" : { "noteIndex" : 0 }, "schema" : "https://github.com/citation-style-language/schema/raw/master/csl-citation.json" }</w:instrText>
      </w:r>
      <w:r w:rsidR="00E5381D" w:rsidRPr="00F3437D">
        <w:rPr>
          <w:rFonts w:cs="Tahoma"/>
          <w:szCs w:val="20"/>
          <w:lang w:val="en-GB"/>
        </w:rPr>
        <w:fldChar w:fldCharType="separate"/>
      </w:r>
      <w:r w:rsidRPr="00F3437D">
        <w:rPr>
          <w:rFonts w:cs="Tahoma"/>
          <w:noProof/>
          <w:szCs w:val="20"/>
          <w:lang w:val="en-GB"/>
        </w:rPr>
        <w:t>Martínez-Costa et al. (2009)</w:t>
      </w:r>
      <w:r w:rsidR="00E5381D" w:rsidRPr="00F3437D">
        <w:rPr>
          <w:rFonts w:cs="Tahoma"/>
          <w:szCs w:val="20"/>
          <w:lang w:val="en-GB"/>
        </w:rPr>
        <w:fldChar w:fldCharType="end"/>
      </w:r>
      <w:r w:rsidRPr="00F3437D">
        <w:rPr>
          <w:rFonts w:cs="Tahoma"/>
          <w:szCs w:val="20"/>
          <w:lang w:val="en-GB"/>
        </w:rPr>
        <w:t xml:space="preserve"> revisited the effects of multiple standards on performance and pointed out that the validity of the changes to performance is questionable. </w:t>
      </w:r>
    </w:p>
    <w:p w14:paraId="4926D343" w14:textId="53338294" w:rsidR="00B56737" w:rsidRPr="00F3437D" w:rsidRDefault="00B56737" w:rsidP="00B56737">
      <w:pPr>
        <w:ind w:firstLine="709"/>
        <w:jc w:val="both"/>
        <w:rPr>
          <w:rFonts w:cs="Tahoma"/>
          <w:szCs w:val="20"/>
          <w:lang w:val="en-GB"/>
        </w:rPr>
      </w:pPr>
      <w:r w:rsidRPr="00F3437D">
        <w:rPr>
          <w:rFonts w:cs="Tahoma"/>
          <w:bCs/>
          <w:szCs w:val="20"/>
          <w:lang w:val="en-GB"/>
        </w:rPr>
        <w:t>Moreover, the standards and regulations on implementation mechanism are usually done through audits - the effectiveness of which is arguable. No audit can be considered to be successful unless there is a thorough understanding of how the constituent elements of an organi</w:t>
      </w:r>
      <w:r w:rsidR="000E50EC" w:rsidRPr="00F3437D">
        <w:rPr>
          <w:rFonts w:cs="Tahoma"/>
          <w:bCs/>
          <w:szCs w:val="20"/>
          <w:lang w:val="en-GB"/>
        </w:rPr>
        <w:t>s</w:t>
      </w:r>
      <w:r w:rsidRPr="00F3437D">
        <w:rPr>
          <w:rFonts w:cs="Tahoma"/>
          <w:bCs/>
          <w:szCs w:val="20"/>
          <w:lang w:val="en-GB"/>
        </w:rPr>
        <w:t>ation interact with one another (people, processes and technology)</w:t>
      </w:r>
      <w:r w:rsidR="000E50EC" w:rsidRPr="00F3437D">
        <w:rPr>
          <w:rFonts w:cs="Tahoma"/>
          <w:bCs/>
          <w:szCs w:val="20"/>
          <w:lang w:val="en-GB"/>
        </w:rPr>
        <w:t>,</w:t>
      </w:r>
      <w:r w:rsidRPr="00F3437D">
        <w:rPr>
          <w:rFonts w:cs="Tahoma"/>
          <w:bCs/>
          <w:szCs w:val="20"/>
          <w:lang w:val="en-GB"/>
        </w:rPr>
        <w:t xml:space="preserve"> </w:t>
      </w:r>
      <w:r w:rsidR="00E5381D" w:rsidRPr="00F3437D">
        <w:rPr>
          <w:rFonts w:cs="Tahoma"/>
          <w:bCs/>
          <w:szCs w:val="20"/>
          <w:lang w:val="en-GB"/>
        </w:rPr>
        <w:fldChar w:fldCharType="begin" w:fldLock="1"/>
      </w:r>
      <w:r w:rsidR="00EA22B9" w:rsidRPr="00F3437D">
        <w:rPr>
          <w:rFonts w:cs="Tahoma"/>
          <w:bCs/>
          <w:szCs w:val="20"/>
          <w:lang w:val="en-GB"/>
        </w:rPr>
        <w:instrText>ADDIN CSL_CITATION { "citationItems" : [ { "id" : "ITEM-1", "itemData" : { "DOI" : "10.1016/j.ijpe.2008.12.018", "ISSN" : "09255273", "author" : [ { "dropping-particle" : "", "family" : "Fahmy Salama", "given" : "Kamal", "non-dropping-particle" : "", "parse-names" : false, "suffix" : "" }, { "dropping-particle" : "", "family" : "Luzzatto", "given" : "Dino", "non-dropping-particle" : "", "parse-names" : false, "suffix" : "" }, { "dropping-particle" : "", "family" : "Sianesi", "given" : "Andrea", "non-dropping-particle" : "", "parse-names" : false, "suffix" : "" }, { "dropping-particle" : "", "family" : "Towill", "given" : "Denis R.", "non-dropping-particle" : "", "parse-names" : false, "suffix" : "" } ], "container-title" : "International Journal of Production Economics", "id" : "ITEM-1", "issued" : { "date-parts" : [ [ "2009", "5" ] ] }, "page" : "34-45", "title" : "The value of auditing supply chains", "type" : "article-journal", "volume" : "119" }, "uris" : [ "http://www.mendeley.com/documents/?uuid=21fedb90-38cd-44a5-8ec5-ef0ea54790bf" ] } ], "mendeley" : { "formattedCitation" : "(Fahmy Salama et al., 2009)", "plainTextFormattedCitation" : "(Fahmy Salama et al., 2009)", "previouslyFormattedCitation" : "(Fahmy Salama et al., 2009)" }, "properties" : { "noteIndex" : 0 }, "schema" : "https://github.com/citation-style-language/schema/raw/master/csl-citation.json" }</w:instrText>
      </w:r>
      <w:r w:rsidR="00E5381D" w:rsidRPr="00F3437D">
        <w:rPr>
          <w:rFonts w:cs="Tahoma"/>
          <w:bCs/>
          <w:szCs w:val="20"/>
          <w:lang w:val="en-GB"/>
        </w:rPr>
        <w:fldChar w:fldCharType="separate"/>
      </w:r>
      <w:r w:rsidR="00C85A1A" w:rsidRPr="00F3437D">
        <w:rPr>
          <w:rFonts w:cs="Tahoma"/>
          <w:bCs/>
          <w:noProof/>
          <w:szCs w:val="20"/>
          <w:lang w:val="en-GB"/>
        </w:rPr>
        <w:t>(Fahmy Salama et al., 2009)</w:t>
      </w:r>
      <w:r w:rsidR="00E5381D" w:rsidRPr="00F3437D">
        <w:rPr>
          <w:rFonts w:cs="Tahoma"/>
          <w:szCs w:val="20"/>
          <w:lang w:val="en-GB"/>
        </w:rPr>
        <w:fldChar w:fldCharType="end"/>
      </w:r>
      <w:r w:rsidRPr="00F3437D">
        <w:rPr>
          <w:rFonts w:cs="Tahoma"/>
          <w:bCs/>
          <w:szCs w:val="20"/>
          <w:lang w:val="en-GB"/>
        </w:rPr>
        <w:t xml:space="preserve">. Besides, the audit also depends upon the auditor’s individual ability, which has a significant impact on the audit outcome as well as the scope or broadness of the audit in covering all operations and products </w:t>
      </w:r>
      <w:r w:rsidR="00E5381D" w:rsidRPr="00F3437D">
        <w:rPr>
          <w:rFonts w:cs="Tahoma"/>
          <w:bCs/>
          <w:szCs w:val="20"/>
          <w:lang w:val="en-GB"/>
        </w:rPr>
        <w:fldChar w:fldCharType="begin" w:fldLock="1"/>
      </w:r>
      <w:r w:rsidR="00A24AE4" w:rsidRPr="00F3437D">
        <w:rPr>
          <w:rFonts w:cs="Tahoma"/>
          <w:bCs/>
          <w:szCs w:val="20"/>
          <w:lang w:val="en-GB"/>
        </w:rPr>
        <w:instrText>ADDIN CSL_CITATION { "citationItems" : [ { "id" : "ITEM-1", "itemData" : { "DOI" : "10.1016/j.foodcont.2012.07.044", "ISSN" : "09567135", "author" : [ { "dropping-particle" : "", "family" : "Powell", "given" : "D.A.", "non-dropping-particle" : "", "parse-names" : false, "suffix" : "" }, { "dropping-particle" : "", "family" : "Erdozain", "given" : "S.", "non-dropping-particle" : "", "parse-names" : false, "suffix" : "" }, { "dropping-particle" : "", "family" : "Dodd", "given" : "C.", "non-dropping-particle" : "", "parse-names" : false, "suffix" : "" }, { "dropping-particle" : "", "family" : "Costa", "given" : "R.", "non-dropping-particle" : "", "parse-names" : false, "suffix" : "" }, { "dropping-particle" : "", "family" : "Morley", "given" : "K.", "non-dropping-particle" : "", "parse-names" : false, "suffix" : "" }, { "dropping-particle" : "", "family" : "Chapman", "given" : "B.J.", "non-dropping-particle" : "", "parse-names" : false, "suffix" : "" } ], "container-title" : "Food Control", "id" : "ITEM-1", "issued" : { "date-parts" : [ [ "2013", "4" ] ] }, "page" : "686-691", "title" : "Audits and inspections are never enough: A critique to enhance food safety", "type" : "article-journal", "volume" : "30" }, "uris" : [ "http://www.mendeley.com/documents/?uuid=04d64f38-0a77-4509-833c-9330d9d44d69" ] } ], "mendeley" : { "formattedCitation" : "(Powell et al., 2013)", "plainTextFormattedCitation" : "(Powell et al., 2013)", "previouslyFormattedCitation" : "(Powell et al., 2013)" }, "properties" : { "noteIndex" : 0 }, "schema" : "https://github.com/citation-style-language/schema/raw/master/csl-citation.json" }</w:instrText>
      </w:r>
      <w:r w:rsidR="00E5381D" w:rsidRPr="00F3437D">
        <w:rPr>
          <w:rFonts w:cs="Tahoma"/>
          <w:bCs/>
          <w:szCs w:val="20"/>
          <w:lang w:val="en-GB"/>
        </w:rPr>
        <w:fldChar w:fldCharType="separate"/>
      </w:r>
      <w:r w:rsidR="00C85A1A" w:rsidRPr="00F3437D">
        <w:rPr>
          <w:rFonts w:cs="Tahoma"/>
          <w:bCs/>
          <w:noProof/>
          <w:szCs w:val="20"/>
          <w:lang w:val="en-GB"/>
        </w:rPr>
        <w:t>(Powell et al., 2013)</w:t>
      </w:r>
      <w:r w:rsidR="00E5381D" w:rsidRPr="00F3437D">
        <w:rPr>
          <w:rFonts w:cs="Tahoma"/>
          <w:szCs w:val="20"/>
          <w:lang w:val="en-GB"/>
        </w:rPr>
        <w:fldChar w:fldCharType="end"/>
      </w:r>
      <w:r w:rsidRPr="00F3437D">
        <w:rPr>
          <w:rFonts w:cs="Tahoma"/>
          <w:bCs/>
          <w:szCs w:val="20"/>
          <w:lang w:val="en-GB"/>
        </w:rPr>
        <w:t>. In practice, firms are complying with multiple standards and regulations, such as requiring audits periodically</w:t>
      </w:r>
      <w:r w:rsidRPr="00F3437D">
        <w:rPr>
          <w:rFonts w:cs="Tahoma"/>
          <w:szCs w:val="20"/>
          <w:lang w:val="en-GB"/>
        </w:rPr>
        <w:t xml:space="preserve"> and </w:t>
      </w:r>
      <w:r w:rsidRPr="00F3437D">
        <w:rPr>
          <w:rFonts w:cs="Tahoma"/>
          <w:bCs/>
          <w:szCs w:val="20"/>
          <w:lang w:val="en-GB"/>
        </w:rPr>
        <w:t xml:space="preserve">having audits by third parties. The situation has made the firm </w:t>
      </w:r>
      <w:r w:rsidRPr="00F3437D">
        <w:rPr>
          <w:rFonts w:cs="Tahoma"/>
          <w:bCs/>
          <w:szCs w:val="20"/>
          <w:lang w:val="en-GB"/>
        </w:rPr>
        <w:lastRenderedPageBreak/>
        <w:t xml:space="preserve">to be more inclined towards more “tolerable” audit firms, generating conflict for the audit firms to trade-off between the quality of the audit and their sustainability, which eventually may affect the authenticity of the certification. </w:t>
      </w:r>
      <w:r w:rsidRPr="00F3437D">
        <w:rPr>
          <w:rFonts w:cs="Tahoma"/>
          <w:szCs w:val="20"/>
          <w:lang w:val="en-GB"/>
        </w:rPr>
        <w:t xml:space="preserve">Moreover, certification using inspection as the method of assessment is claimed to be neither sustainable nor effective in the long run </w:t>
      </w:r>
      <w:r w:rsidR="00E5381D" w:rsidRPr="00F3437D">
        <w:rPr>
          <w:rFonts w:cs="Tahoma"/>
          <w:szCs w:val="20"/>
          <w:lang w:val="en-GB"/>
        </w:rPr>
        <w:fldChar w:fldCharType="begin" w:fldLock="1"/>
      </w:r>
      <w:r w:rsidR="004E0360" w:rsidRPr="00F3437D">
        <w:rPr>
          <w:rFonts w:cs="Tahoma"/>
          <w:szCs w:val="20"/>
          <w:lang w:val="en-GB"/>
        </w:rPr>
        <w:instrText>ADDIN CSL_CITATION { "citationItems" : [ { "id" : "ITEM-1", "itemData" : { "DOI" : "10.1111/j.1745-493X.2008.00043.x", "ISBN" : "1745-493X", "ISSN" : "15232409", "abstract" : "The March 2007 pet food recall and a rapid progression of comparable incidents have exposed the real potential for food supply chain contamination and disruptions. When organizations source via multilayered supply chains with poor visibility they are particularly vulnerable. In this paper, we develop a conceptual framework called the Six Ts of supply chain quality management traceability, transparency, testability, time, trust and training which are relevant for any product but are especially critical to the preservation of public welfare through a safe food supply. We describe the globalization of food supply chains and present data on the trends of U.S. food import volumes, both in aggregate and specifically from China. We also highlight the inherent difficulties and risks posed by global food supply chains, using those originating in China as an example. Finally, we provide a research agenda and questions to be addressed regarding the application of the six Ts in global food supply chain management.", "author" : [ { "dropping-particle" : "V", "family" : "Roth", "given" : "Aleda", "non-dropping-particle" : "", "parse-names" : false, "suffix" : "" }, { "dropping-particle" : "", "family" : "Tsay", "given" : "Andy A", "non-dropping-particle" : "", "parse-names" : false, "suffix" : "" }, { "dropping-particle" : "", "family" : "Pullman", "given" : "Madeleine E", "non-dropping-particle" : "", "parse-names" : false, "suffix" : "" }, { "dropping-particle" : "V", "family" : "Gray", "given" : "John", "non-dropping-particle" : "", "parse-names" : false, "suffix" : "" } ], "container-title" : "Journal of Supply Chain Management", "id" : "ITEM-1", "issue" : "1", "issued" : { "date-parts" : [ [ "2008" ] ] }, "note" : "From Duplicate 1 (Unraveling the food supply chain : strategic insights from china and 2007 recalls - Roth, Aleda V; Tsay, Andy A; Pullman, Madeleine E; Gray, John V)\n\nFrom Duplicate 2 ( \n\nUnraveling the food supply chain : strategic insights from China and 2007 recalls\n\n- Roth, Aleda V; Tsay, Andy A; Pullman, Madeleine E; Gray, John V )\n\n", "page" : "22-39", "title" : "Unraveling the food supply chain : strategic insights from china and 2007 recalls", "type" : "article-journal", "volume" : "44" }, "uris" : [ "http://www.mendeley.com/documents/?uuid=c9f5ea0b-ea38-4de1-955a-a57c723ecb78" ] } ], "mendeley" : { "formattedCitation" : "(Roth et al., 2008)", "plainTextFormattedCitation" : "(Roth et al., 2008)", "previouslyFormattedCitation" : "(Roth et al., 2008)" }, "properties" : { "noteIndex" : 0 }, "schema" : "https://github.com/citation-style-language/schema/raw/master/csl-citation.json" }</w:instrText>
      </w:r>
      <w:r w:rsidR="00E5381D" w:rsidRPr="00F3437D">
        <w:rPr>
          <w:rFonts w:cs="Tahoma"/>
          <w:szCs w:val="20"/>
          <w:lang w:val="en-GB"/>
        </w:rPr>
        <w:fldChar w:fldCharType="separate"/>
      </w:r>
      <w:r w:rsidR="00C85A1A" w:rsidRPr="00F3437D">
        <w:rPr>
          <w:rFonts w:cs="Tahoma"/>
          <w:noProof/>
          <w:szCs w:val="20"/>
          <w:lang w:val="en-GB"/>
        </w:rPr>
        <w:t>(Roth et al., 2008)</w:t>
      </w:r>
      <w:r w:rsidR="00E5381D" w:rsidRPr="00F3437D">
        <w:rPr>
          <w:rFonts w:cs="Tahoma"/>
          <w:szCs w:val="20"/>
          <w:lang w:val="en-GB"/>
        </w:rPr>
        <w:fldChar w:fldCharType="end"/>
      </w:r>
      <w:r w:rsidRPr="00F3437D">
        <w:rPr>
          <w:rFonts w:cs="Tahoma"/>
          <w:szCs w:val="20"/>
          <w:lang w:val="en-GB"/>
        </w:rPr>
        <w:t>. On the other hand, there are no global consensus standards for halal food, which allows a variety of application and enforcement by the practitioners, resulting in equivocal production and integrity measures</w:t>
      </w:r>
      <w:r w:rsidRPr="00F3437D">
        <w:rPr>
          <w:rFonts w:cs="Tahoma"/>
          <w:b/>
          <w:szCs w:val="20"/>
          <w:lang w:val="en-GB"/>
        </w:rPr>
        <w:t xml:space="preserve"> </w:t>
      </w:r>
      <w:r w:rsidR="00E5381D" w:rsidRPr="00F3437D">
        <w:rPr>
          <w:rFonts w:cs="Tahoma"/>
          <w:b/>
          <w:szCs w:val="20"/>
          <w:lang w:val="en-GB"/>
        </w:rPr>
        <w:fldChar w:fldCharType="begin" w:fldLock="1"/>
      </w:r>
      <w:r w:rsidR="004E0360" w:rsidRPr="00F3437D">
        <w:rPr>
          <w:rFonts w:cs="Tahoma"/>
          <w:b/>
          <w:szCs w:val="20"/>
          <w:lang w:val="en-GB"/>
        </w:rPr>
        <w:instrText>ADDIN CSL_CITATION { "citationItems" : [ { "id" : "ITEM-1", "itemData" : { "DOI" : "10.1016/j.tifs.2012.04.005", "ISSN" : "09242244", "author" : [ { "dropping-particle" : "", "family" : "Spiegel", "given" : "M.", "non-dropping-particle" : "Van der", "parse-names" : false, "suffix" : "" }, { "dropping-particle" : "", "family" : "Fels-Klerx", "given" : "H.J.", "non-dropping-particle" : "van der", "parse-names" : false, "suffix" : "" }, { "dropping-particle" : "", "family" : "Sterrenburg", "given" : "P.", "non-dropping-particle" : "", "parse-names" : false, "suffix" : "" }, { "dropping-particle" : "", "family" : "Ruth", "given" : "S.M.", "non-dropping-particle" : "van", "parse-names" : false, "suffix" : "" }, { "dropping-particle" : "", "family" : "Scholtens-Toma", "given" : "I.M.J.", "non-dropping-particle" : "", "parse-names" : false, "suffix" : "" }, { "dropping-particle" : "", "family" : "Kok", "given" : "E.J.", "non-dropping-particle" : "", "parse-names" : false, "suffix" : "" } ], "container-title" : "Trends in Food Science &amp; Technology", "id" : "ITEM-1", "issued" : { "date-parts" : [ [ "2012", "10" ] ] }, "page" : "109-119", "publisher" : "Elsevier Ltd", "title" : "Halal assurance in food supply chains: Verification of halal certificates using audits and laboratory analysis", "type" : "article-journal", "volume" : "27" }, "uris" : [ "http://www.mendeley.com/documents/?uuid=d0e8e035-7895-46f7-9033-e2e7344e5340" ] } ], "mendeley" : { "formattedCitation" : "(Van der Spiegel et al., 2012)", "plainTextFormattedCitation" : "(Van der Spiegel et al., 2012)", "previouslyFormattedCitation" : "(Van der Spiegel et al., 2012)" }, "properties" : { "noteIndex" : 0 }, "schema" : "https://github.com/citation-style-language/schema/raw/master/csl-citation.json" }</w:instrText>
      </w:r>
      <w:r w:rsidR="00E5381D" w:rsidRPr="00F3437D">
        <w:rPr>
          <w:rFonts w:cs="Tahoma"/>
          <w:b/>
          <w:szCs w:val="20"/>
          <w:lang w:val="en-GB"/>
        </w:rPr>
        <w:fldChar w:fldCharType="separate"/>
      </w:r>
      <w:r w:rsidR="00C85A1A" w:rsidRPr="00F3437D">
        <w:rPr>
          <w:rFonts w:cs="Tahoma"/>
          <w:noProof/>
          <w:szCs w:val="20"/>
          <w:lang w:val="en-GB"/>
        </w:rPr>
        <w:t>(Van der Spiegel et al., 2012)</w:t>
      </w:r>
      <w:r w:rsidR="00E5381D" w:rsidRPr="00F3437D">
        <w:rPr>
          <w:rFonts w:cs="Tahoma"/>
          <w:b/>
          <w:szCs w:val="20"/>
          <w:lang w:val="en-GB"/>
        </w:rPr>
        <w:fldChar w:fldCharType="end"/>
      </w:r>
      <w:r w:rsidRPr="00F3437D">
        <w:rPr>
          <w:rFonts w:cs="Tahoma"/>
          <w:szCs w:val="20"/>
          <w:lang w:val="en-GB"/>
        </w:rPr>
        <w:t>.</w:t>
      </w:r>
      <w:r w:rsidRPr="00F3437D">
        <w:rPr>
          <w:rFonts w:cs="Tahoma"/>
          <w:bCs/>
          <w:szCs w:val="20"/>
          <w:lang w:val="en-GB"/>
        </w:rPr>
        <w:t xml:space="preserve"> From the standpoint of food integrity, specific standards and regulations are constructed to address special dietary foods like halal, kosher, vegetarian and vegan, on top of general standards. </w:t>
      </w:r>
    </w:p>
    <w:p w14:paraId="718388EE" w14:textId="21D171E5" w:rsidR="00B56737" w:rsidRPr="00F3437D" w:rsidRDefault="00026821" w:rsidP="00B56737">
      <w:pPr>
        <w:ind w:firstLine="720"/>
        <w:jc w:val="both"/>
        <w:rPr>
          <w:rFonts w:cs="Tahoma"/>
          <w:szCs w:val="20"/>
          <w:lang w:val="en-GB"/>
        </w:rPr>
      </w:pPr>
      <w:r w:rsidRPr="00F3437D">
        <w:rPr>
          <w:rFonts w:cs="Tahoma"/>
          <w:szCs w:val="20"/>
          <w:lang w:val="en-GB"/>
        </w:rPr>
        <w:t>D</w:t>
      </w:r>
      <w:r w:rsidR="00B56737" w:rsidRPr="00F3437D">
        <w:rPr>
          <w:rFonts w:cs="Tahoma"/>
          <w:szCs w:val="20"/>
          <w:lang w:val="en-GB"/>
        </w:rPr>
        <w:t xml:space="preserve">istinguished entities in the industry have considerably increased the competition. Thus, in achieving competitive advantages, firms are trying to offer the same product at </w:t>
      </w:r>
      <w:r w:rsidR="002E4884" w:rsidRPr="00F3437D">
        <w:rPr>
          <w:rFonts w:cs="Tahoma"/>
          <w:szCs w:val="20"/>
          <w:lang w:val="en-GB"/>
        </w:rPr>
        <w:t xml:space="preserve">a </w:t>
      </w:r>
      <w:r w:rsidR="00B56737" w:rsidRPr="00F3437D">
        <w:rPr>
          <w:rFonts w:cs="Tahoma"/>
          <w:szCs w:val="20"/>
          <w:lang w:val="en-GB"/>
        </w:rPr>
        <w:t xml:space="preserve">lower price </w:t>
      </w:r>
      <w:r w:rsidR="00E5381D" w:rsidRPr="00F3437D">
        <w:rPr>
          <w:rFonts w:cs="Tahoma"/>
          <w:szCs w:val="20"/>
          <w:lang w:val="en-GB"/>
        </w:rPr>
        <w:fldChar w:fldCharType="begin" w:fldLock="1"/>
      </w:r>
      <w:r w:rsidR="008D7FB7" w:rsidRPr="00F3437D">
        <w:rPr>
          <w:rFonts w:cs="Tahoma"/>
          <w:szCs w:val="20"/>
          <w:lang w:val="en-GB"/>
        </w:rPr>
        <w:instrText>ADDIN CSL_CITATION { "citationItems" : [ { "id" : "ITEM-1", "itemData" : { "DOI" : "10.1016/j.jom.2011.01.003", "ISSN" : "02726963", "author" : [ { "dropping-particle" : "", "family" : "Wong", "given" : "Chee Yew", "non-dropping-particle" : "", "parse-names" : false, "suffix" : "" }, { "dropping-particle" : "", "family" : "Boon-itt", "given" : "Sakun", "non-dropping-particle" : "", "parse-names" : false, "suffix" : "" }, { "dropping-particle" : "", "family" : "Wong", "given" : "Christina W.Y.", "non-dropping-particle" : "", "parse-names" : false, "suffix" : "" } ], "container-title" : "Journal of Operations Management", "id" : "ITEM-1", "issued" : { "date-parts" : [ [ "2011", "9" ] ] }, "page" : "604-615", "title" : "The contingency effects of environmental uncertainty on the relationship between supply chain integration and operational performance", "type" : "article-journal", "volume" : "29" }, "uris" : [ "http://www.mendeley.com/documents/?uuid=452d10e6-fb22-4b77-984b-c5354b74673f" ] } ], "mendeley" : { "formattedCitation" : "(Wong et al., 2011)", "plainTextFormattedCitation" : "(Wong et al., 2011)", "previouslyFormattedCitation" : "(Wong et al., 2011)" }, "properties" : { "noteIndex" : 0 }, "schema" : "https://github.com/citation-style-language/schema/raw/master/csl-citation.json" }</w:instrText>
      </w:r>
      <w:r w:rsidR="00E5381D" w:rsidRPr="00F3437D">
        <w:rPr>
          <w:rFonts w:cs="Tahoma"/>
          <w:szCs w:val="20"/>
          <w:lang w:val="en-GB"/>
        </w:rPr>
        <w:fldChar w:fldCharType="separate"/>
      </w:r>
      <w:r w:rsidR="00C85A1A" w:rsidRPr="00F3437D">
        <w:rPr>
          <w:rFonts w:cs="Tahoma"/>
          <w:noProof/>
          <w:szCs w:val="20"/>
          <w:lang w:val="en-GB"/>
        </w:rPr>
        <w:t>(Wong et al., 2011)</w:t>
      </w:r>
      <w:r w:rsidR="00E5381D" w:rsidRPr="00F3437D">
        <w:rPr>
          <w:rFonts w:cs="Tahoma"/>
          <w:szCs w:val="20"/>
          <w:lang w:val="en-GB"/>
        </w:rPr>
        <w:fldChar w:fldCharType="end"/>
      </w:r>
      <w:r w:rsidR="00B56737" w:rsidRPr="00F3437D">
        <w:rPr>
          <w:rFonts w:cs="Tahoma"/>
          <w:szCs w:val="20"/>
          <w:lang w:val="en-GB"/>
        </w:rPr>
        <w:t>. Facilitated by reasonably more efficient logistics models emphasi</w:t>
      </w:r>
      <w:r w:rsidR="002E4884" w:rsidRPr="00F3437D">
        <w:rPr>
          <w:rFonts w:cs="Tahoma"/>
          <w:szCs w:val="20"/>
          <w:lang w:val="en-GB"/>
        </w:rPr>
        <w:t>s</w:t>
      </w:r>
      <w:r w:rsidR="00B56737" w:rsidRPr="00F3437D">
        <w:rPr>
          <w:rFonts w:cs="Tahoma"/>
          <w:szCs w:val="20"/>
          <w:lang w:val="en-GB"/>
        </w:rPr>
        <w:t xml:space="preserve">ing on the sourcing beyond borders to reduce cost (importing) and generate revenue from </w:t>
      </w:r>
      <w:r w:rsidR="002E4884" w:rsidRPr="00F3437D">
        <w:rPr>
          <w:rFonts w:cs="Tahoma"/>
          <w:szCs w:val="20"/>
          <w:lang w:val="en-GB"/>
        </w:rPr>
        <w:t xml:space="preserve">a </w:t>
      </w:r>
      <w:r w:rsidR="00B56737" w:rsidRPr="00F3437D">
        <w:rPr>
          <w:rFonts w:cs="Tahoma"/>
          <w:szCs w:val="20"/>
          <w:lang w:val="en-GB"/>
        </w:rPr>
        <w:t xml:space="preserve">larger market (exporting) is one of the common ‘secret weapons’ in the </w:t>
      </w:r>
      <w:r w:rsidR="008510F5" w:rsidRPr="00F3437D">
        <w:rPr>
          <w:rFonts w:cs="Tahoma"/>
          <w:szCs w:val="20"/>
          <w:lang w:val="en-GB"/>
        </w:rPr>
        <w:t xml:space="preserve">SC </w:t>
      </w:r>
      <w:r w:rsidR="00B56737" w:rsidRPr="00F3437D">
        <w:rPr>
          <w:rFonts w:cs="Tahoma"/>
          <w:szCs w:val="20"/>
          <w:lang w:val="en-GB"/>
        </w:rPr>
        <w:t xml:space="preserve">context </w:t>
      </w:r>
      <w:r w:rsidR="00E5381D" w:rsidRPr="00F3437D">
        <w:rPr>
          <w:rFonts w:cs="Tahoma"/>
          <w:szCs w:val="20"/>
          <w:lang w:val="en-GB"/>
        </w:rPr>
        <w:fldChar w:fldCharType="begin" w:fldLock="1"/>
      </w:r>
      <w:r w:rsidR="004E0360" w:rsidRPr="00F3437D">
        <w:rPr>
          <w:rFonts w:cs="Tahoma"/>
          <w:szCs w:val="20"/>
          <w:lang w:val="en-GB"/>
        </w:rPr>
        <w:instrText>ADDIN CSL_CITATION { "citationItems" : [ { "id" : "ITEM-1", "itemData" : { "DOI" : "10.1111/j.1745-493X.2008.00043.x", "ISBN" : "1745-493X", "ISSN" : "15232409", "abstract" : "The March 2007 pet food recall and a rapid progression of comparable incidents have exposed the real potential for food supply chain contamination and disruptions. When organizations source via multilayered supply chains with poor visibility they are particularly vulnerable. In this paper, we develop a conceptual framework called the Six Ts of supply chain quality management traceability, transparency, testability, time, trust and training which are relevant for any product but are especially critical to the preservation of public welfare through a safe food supply. We describe the globalization of food supply chains and present data on the trends of U.S. food import volumes, both in aggregate and specifically from China. We also highlight the inherent difficulties and risks posed by global food supply chains, using those originating in China as an example. Finally, we provide a research agenda and questions to be addressed regarding the application of the six Ts in global food supply chain management.", "author" : [ { "dropping-particle" : "V", "family" : "Roth", "given" : "Aleda", "non-dropping-particle" : "", "parse-names" : false, "suffix" : "" }, { "dropping-particle" : "", "family" : "Tsay", "given" : "Andy A", "non-dropping-particle" : "", "parse-names" : false, "suffix" : "" }, { "dropping-particle" : "", "family" : "Pullman", "given" : "Madeleine E", "non-dropping-particle" : "", "parse-names" : false, "suffix" : "" }, { "dropping-particle" : "V", "family" : "Gray", "given" : "John", "non-dropping-particle" : "", "parse-names" : false, "suffix" : "" } ], "container-title" : "Journal of Supply Chain Management", "id" : "ITEM-1", "issue" : "1", "issued" : { "date-parts" : [ [ "2008" ] ] }, "note" : "From Duplicate 1 (Unraveling the food supply chain : strategic insights from china and 2007 recalls - Roth, Aleda V; Tsay, Andy A; Pullman, Madeleine E; Gray, John V)\n\nFrom Duplicate 2 ( \n\nUnraveling the food supply chain : strategic insights from China and 2007 recalls\n\n- Roth, Aleda V; Tsay, Andy A; Pullman, Madeleine E; Gray, John V )\n\n", "page" : "22-39", "title" : "Unraveling the food supply chain : strategic insights from china and 2007 recalls", "type" : "article-journal", "volume" : "44" }, "uris" : [ "http://www.mendeley.com/documents/?uuid=c9f5ea0b-ea38-4de1-955a-a57c723ecb78" ] }, { "id" : "ITEM-2", "itemData" : { "DOI" : "10.1111/j.1740-8784.2008.00106.x", "ISSN" : "17408776", "author" : [ { "dropping-particle" : "", "family" : "Lyles", "given" : "Marjorie a.", "non-dropping-particle" : "", "parse-names" : false, "suffix" : "" }, { "dropping-particle" : "", "family" : "Flynn", "given" : "Barbara B.", "non-dropping-particle" : "", "parse-names" : false, "suffix" : "" }, { "dropping-particle" : "", "family" : "Frohlich", "given" : "Mark T.", "non-dropping-particle" : "", "parse-names" : false, "suffix" : "" } ], "container-title" : "Management and Organization Review", "id" : "ITEM-2", "issue" : "2", "issued" : { "date-parts" : [ [ "2008", "7" ] ] }, "page" : "167-182", "title" : "All Supply Chains Don't Flow Through: Understanding Supply Chain Issues in Product Recalls", "type" : "article-journal", "volume" : "4" }, "uris" : [ "http://www.mendeley.com/documents/?uuid=4029c83c-8ac3-4fb8-a512-d8ba4709e4e8" ] } ], "mendeley" : { "formattedCitation" : "(Lyles et al., 2008; Roth et al., 2008)", "plainTextFormattedCitation" : "(Lyles et al., 2008; Roth et al., 2008)", "previouslyFormattedCitation" : "(Lyles et al., 2008; Roth et al., 2008)" }, "properties" : { "noteIndex" : 0 }, "schema" : "https://github.com/citation-style-language/schema/raw/master/csl-citation.json" }</w:instrText>
      </w:r>
      <w:r w:rsidR="00E5381D" w:rsidRPr="00F3437D">
        <w:rPr>
          <w:rFonts w:cs="Tahoma"/>
          <w:szCs w:val="20"/>
          <w:lang w:val="en-GB"/>
        </w:rPr>
        <w:fldChar w:fldCharType="separate"/>
      </w:r>
      <w:r w:rsidR="00C85A1A" w:rsidRPr="00F3437D">
        <w:rPr>
          <w:rFonts w:cs="Tahoma"/>
          <w:noProof/>
          <w:szCs w:val="20"/>
          <w:lang w:val="en-GB"/>
        </w:rPr>
        <w:t>(Lyles et al., 2008; Roth et al., 2008)</w:t>
      </w:r>
      <w:r w:rsidR="00E5381D" w:rsidRPr="00F3437D">
        <w:rPr>
          <w:rFonts w:cs="Tahoma"/>
          <w:szCs w:val="20"/>
          <w:lang w:val="en-GB"/>
        </w:rPr>
        <w:fldChar w:fldCharType="end"/>
      </w:r>
      <w:r w:rsidR="00B56737" w:rsidRPr="00F3437D">
        <w:rPr>
          <w:rFonts w:cs="Tahoma"/>
          <w:szCs w:val="20"/>
          <w:lang w:val="en-GB"/>
        </w:rPr>
        <w:t xml:space="preserve">. </w:t>
      </w:r>
      <w:r w:rsidR="00595987" w:rsidRPr="00F3437D">
        <w:rPr>
          <w:rFonts w:cs="Tahoma"/>
          <w:szCs w:val="20"/>
          <w:lang w:val="en-GB"/>
        </w:rPr>
        <w:t>Globali</w:t>
      </w:r>
      <w:r w:rsidR="002E4884" w:rsidRPr="00F3437D">
        <w:rPr>
          <w:rFonts w:cs="Tahoma"/>
          <w:szCs w:val="20"/>
          <w:lang w:val="en-GB"/>
        </w:rPr>
        <w:t>s</w:t>
      </w:r>
      <w:r w:rsidR="00595987" w:rsidRPr="00F3437D">
        <w:rPr>
          <w:rFonts w:cs="Tahoma"/>
          <w:szCs w:val="20"/>
          <w:lang w:val="en-GB"/>
        </w:rPr>
        <w:t>ed</w:t>
      </w:r>
      <w:r w:rsidR="00B56737" w:rsidRPr="00F3437D">
        <w:rPr>
          <w:rFonts w:cs="Tahoma"/>
          <w:szCs w:val="20"/>
          <w:lang w:val="en-GB"/>
        </w:rPr>
        <w:t xml:space="preserve"> </w:t>
      </w:r>
      <w:r w:rsidR="003B043D" w:rsidRPr="00F3437D">
        <w:rPr>
          <w:rFonts w:cs="Tahoma"/>
          <w:szCs w:val="20"/>
          <w:lang w:val="en-GB"/>
        </w:rPr>
        <w:t>SC</w:t>
      </w:r>
      <w:r w:rsidR="00B56737" w:rsidRPr="00F3437D">
        <w:rPr>
          <w:rFonts w:cs="Tahoma"/>
          <w:szCs w:val="20"/>
          <w:lang w:val="en-GB"/>
        </w:rPr>
        <w:t xml:space="preserve">s </w:t>
      </w:r>
      <w:r w:rsidR="003867B3" w:rsidRPr="00F3437D">
        <w:rPr>
          <w:rFonts w:cs="Tahoma"/>
          <w:szCs w:val="20"/>
          <w:lang w:val="en-GB"/>
        </w:rPr>
        <w:t xml:space="preserve">further </w:t>
      </w:r>
      <w:r w:rsidR="00B56737" w:rsidRPr="00F3437D">
        <w:rPr>
          <w:rFonts w:cs="Tahoma"/>
          <w:szCs w:val="20"/>
          <w:lang w:val="en-GB"/>
        </w:rPr>
        <w:t xml:space="preserve">increase the complexity of halal food quality control. The halal </w:t>
      </w:r>
      <w:r w:rsidR="00911DA6" w:rsidRPr="00F3437D">
        <w:rPr>
          <w:rFonts w:cs="Tahoma"/>
          <w:szCs w:val="20"/>
          <w:lang w:val="en-GB"/>
        </w:rPr>
        <w:t xml:space="preserve">food </w:t>
      </w:r>
      <w:r w:rsidR="00B56737" w:rsidRPr="00F3437D">
        <w:rPr>
          <w:rFonts w:cs="Tahoma"/>
          <w:szCs w:val="20"/>
          <w:lang w:val="en-GB"/>
        </w:rPr>
        <w:t xml:space="preserve">integrity risk is enormous when the suppliers or sub-suppliers are located overseas, especially in non-Muslim countries where there is involvement of non-Muslims, especially when globally accepted halal standards are absent </w:t>
      </w:r>
      <w:r w:rsidR="00E5381D" w:rsidRPr="00F3437D">
        <w:rPr>
          <w:rFonts w:cs="Tahoma"/>
          <w:szCs w:val="20"/>
          <w:lang w:val="en-GB"/>
        </w:rPr>
        <w:fldChar w:fldCharType="begin" w:fldLock="1"/>
      </w:r>
      <w:r w:rsidR="00624A88" w:rsidRPr="00F3437D">
        <w:rPr>
          <w:rFonts w:cs="Tahoma"/>
          <w:szCs w:val="20"/>
          <w:lang w:val="en-GB"/>
        </w:rPr>
        <w:instrText>ADDIN CSL_CITATION { "citationItems" : [ { "id" : "ITEM-1", "itemData" : { "ISBN" : "6019570525", "author" : [ { "dropping-particle" : "", "family" : "Halim", "given" : "Mustafa Afifi Ab", "non-dropping-particle" : "", "parse-names" : false, "suffix" : "" }, { "dropping-particle" : "", "family" : "Salleh", "given" : "Mohd Mahyeddin Mohd", "non-dropping-particle" : "", "parse-names" : false, "suffix" : "" } ], "container-title" : "World Applied Science Journal", "id" : "ITEM-1", "issued" : { "date-parts" : [ [ "2012" ] ] }, "page" : "6-10", "title" : "The Possibility of Uniformity on Halal Standards in Organization of Islamic Countries ( OIC ) Country", "type" : "article-journal", "volume" : "17" }, "uris" : [ "http://www.mendeley.com/documents/?uuid=36891426-6321-47f7-8dbd-a2686d9cb891" ] } ], "mendeley" : { "formattedCitation" : "(Halim and Salleh, 2012)", "plainTextFormattedCitation" : "(Halim and Salleh, 2012)", "previouslyFormattedCitation" : "(Halim and Salleh, 2012)" }, "properties" : { "noteIndex" : 0 }, "schema" : "https://github.com/citation-style-language/schema/raw/master/csl-citation.json" }</w:instrText>
      </w:r>
      <w:r w:rsidR="00E5381D" w:rsidRPr="00F3437D">
        <w:rPr>
          <w:rFonts w:cs="Tahoma"/>
          <w:szCs w:val="20"/>
          <w:lang w:val="en-GB"/>
        </w:rPr>
        <w:fldChar w:fldCharType="separate"/>
      </w:r>
      <w:r w:rsidR="00624A88" w:rsidRPr="00F3437D">
        <w:rPr>
          <w:rFonts w:cs="Tahoma"/>
          <w:noProof/>
          <w:szCs w:val="20"/>
          <w:lang w:val="en-GB"/>
        </w:rPr>
        <w:t>(Halim and Salleh, 2012)</w:t>
      </w:r>
      <w:r w:rsidR="00E5381D" w:rsidRPr="00F3437D">
        <w:rPr>
          <w:rFonts w:cs="Tahoma"/>
          <w:szCs w:val="20"/>
          <w:lang w:val="en-GB"/>
        </w:rPr>
        <w:fldChar w:fldCharType="end"/>
      </w:r>
      <w:r w:rsidR="00481563" w:rsidRPr="00F3437D">
        <w:rPr>
          <w:rFonts w:cs="Tahoma"/>
          <w:szCs w:val="20"/>
          <w:lang w:val="en-GB"/>
        </w:rPr>
        <w:t>.</w:t>
      </w:r>
      <w:r w:rsidR="00B56737" w:rsidRPr="00F3437D">
        <w:rPr>
          <w:rFonts w:cs="Tahoma"/>
          <w:szCs w:val="20"/>
          <w:lang w:val="en-GB"/>
        </w:rPr>
        <w:t xml:space="preserve"> Despite the existence of the mechanism in the </w:t>
      </w:r>
      <w:r w:rsidR="003B043D" w:rsidRPr="00F3437D">
        <w:rPr>
          <w:rFonts w:cs="Tahoma"/>
          <w:szCs w:val="20"/>
          <w:lang w:val="en-GB"/>
        </w:rPr>
        <w:t>SC</w:t>
      </w:r>
      <w:r w:rsidR="00B56737" w:rsidRPr="00F3437D">
        <w:rPr>
          <w:rFonts w:cs="Tahoma"/>
          <w:szCs w:val="20"/>
          <w:lang w:val="en-GB"/>
        </w:rPr>
        <w:t xml:space="preserve">, the weak links in multi-tier sourcing and </w:t>
      </w:r>
      <w:r w:rsidR="00481563" w:rsidRPr="00F3437D">
        <w:rPr>
          <w:rFonts w:cs="Tahoma"/>
          <w:szCs w:val="20"/>
          <w:lang w:val="en-GB"/>
        </w:rPr>
        <w:t>higher-</w:t>
      </w:r>
      <w:r w:rsidR="00B56737" w:rsidRPr="00F3437D">
        <w:rPr>
          <w:rFonts w:cs="Tahoma"/>
          <w:szCs w:val="20"/>
          <w:lang w:val="en-GB"/>
        </w:rPr>
        <w:t>tier suppliers outsourced to sub-tier suppliers are still to blame</w:t>
      </w:r>
      <w:r w:rsidR="00481563" w:rsidRPr="00F3437D">
        <w:rPr>
          <w:rFonts w:cs="Tahoma"/>
          <w:szCs w:val="20"/>
          <w:lang w:val="en-GB"/>
        </w:rPr>
        <w:t>d</w:t>
      </w:r>
      <w:r w:rsidR="00B56737" w:rsidRPr="00F3437D">
        <w:rPr>
          <w:rFonts w:cs="Tahoma"/>
          <w:szCs w:val="20"/>
          <w:lang w:val="en-GB"/>
        </w:rPr>
        <w:t xml:space="preserve"> as the causes of scandals. The case indicates that the long and wide (multiple products used for the production) </w:t>
      </w:r>
      <w:r w:rsidR="008510F5" w:rsidRPr="00F3437D">
        <w:rPr>
          <w:rFonts w:cs="Tahoma"/>
          <w:szCs w:val="20"/>
          <w:lang w:val="en-GB"/>
        </w:rPr>
        <w:t xml:space="preserve">SC </w:t>
      </w:r>
      <w:r w:rsidR="00B56737" w:rsidRPr="00F3437D">
        <w:rPr>
          <w:rFonts w:cs="Tahoma"/>
          <w:szCs w:val="20"/>
          <w:lang w:val="en-GB"/>
        </w:rPr>
        <w:t xml:space="preserve">has resulted in complicating the tracking of quality control in the </w:t>
      </w:r>
      <w:r w:rsidR="008510F5" w:rsidRPr="00F3437D">
        <w:rPr>
          <w:rFonts w:cs="Tahoma"/>
          <w:szCs w:val="20"/>
          <w:lang w:val="en-GB"/>
        </w:rPr>
        <w:t xml:space="preserve">SC </w:t>
      </w:r>
      <w:r w:rsidR="00E5381D" w:rsidRPr="00F3437D">
        <w:rPr>
          <w:rFonts w:cs="Tahoma"/>
          <w:szCs w:val="20"/>
          <w:lang w:val="en-GB"/>
        </w:rPr>
        <w:fldChar w:fldCharType="begin" w:fldLock="1"/>
      </w:r>
      <w:r w:rsidR="00C85A1A" w:rsidRPr="00F3437D">
        <w:rPr>
          <w:rFonts w:cs="Tahoma"/>
          <w:szCs w:val="20"/>
          <w:lang w:val="en-GB"/>
        </w:rPr>
        <w:instrText>ADDIN CSL_CITATION { "citationItems" : [ { "id" : "ITEM-1", "itemData" : { "DOI" : "10.1111/j.1740-8784.2008.00106.x", "ISSN" : "17408776", "author" : [ { "dropping-particle" : "", "family" : "Lyles", "given" : "Marjorie a.", "non-dropping-particle" : "", "parse-names" : false, "suffix" : "" }, { "dropping-particle" : "", "family" : "Flynn", "given" : "Barbara B.", "non-dropping-particle" : "", "parse-names" : false, "suffix" : "" }, { "dropping-particle" : "", "family" : "Frohlich", "given" : "Mark T.", "non-dropping-particle" : "", "parse-names" : false, "suffix" : "" } ], "container-title" : "Management and Organization Review", "id" : "ITEM-1", "issue" : "2", "issued" : { "date-parts" : [ [ "2008", "7" ] ] }, "page" : "167-182", "title" : "All Supply Chains Don't Flow Through: Understanding Supply Chain Issues in Product Recalls", "type" : "article-journal", "volume" : "4" }, "uris" : [ "http://www.mendeley.com/documents/?uuid=4029c83c-8ac3-4fb8-a512-d8ba4709e4e8" ] } ], "mendeley" : { "formattedCitation" : "(Lyles et al., 2008)", "plainTextFormattedCitation" : "(Lyles et al., 2008)", "previouslyFormattedCitation" : "(Lyles et al., 2008)" }, "properties" : { "noteIndex" : 0 }, "schema" : "https://github.com/citation-style-language/schema/raw/master/csl-citation.json" }</w:instrText>
      </w:r>
      <w:r w:rsidR="00E5381D" w:rsidRPr="00F3437D">
        <w:rPr>
          <w:rFonts w:cs="Tahoma"/>
          <w:szCs w:val="20"/>
          <w:lang w:val="en-GB"/>
        </w:rPr>
        <w:fldChar w:fldCharType="separate"/>
      </w:r>
      <w:r w:rsidR="00C85A1A" w:rsidRPr="00F3437D">
        <w:rPr>
          <w:rFonts w:cs="Tahoma"/>
          <w:noProof/>
          <w:szCs w:val="20"/>
          <w:lang w:val="en-GB"/>
        </w:rPr>
        <w:t>(Lyles et al., 2008)</w:t>
      </w:r>
      <w:r w:rsidR="00E5381D" w:rsidRPr="00F3437D">
        <w:rPr>
          <w:rFonts w:cs="Tahoma"/>
          <w:szCs w:val="20"/>
          <w:lang w:val="en-GB"/>
        </w:rPr>
        <w:fldChar w:fldCharType="end"/>
      </w:r>
      <w:r w:rsidR="00B56737" w:rsidRPr="00F3437D">
        <w:rPr>
          <w:rFonts w:cs="Tahoma"/>
          <w:szCs w:val="20"/>
          <w:lang w:val="en-GB"/>
        </w:rPr>
        <w:t xml:space="preserve">. </w:t>
      </w:r>
    </w:p>
    <w:p w14:paraId="037A116A" w14:textId="7CFAD33D" w:rsidR="00A3065D" w:rsidRPr="00F3437D" w:rsidRDefault="00026821" w:rsidP="00A3065D">
      <w:pPr>
        <w:ind w:firstLine="720"/>
        <w:jc w:val="both"/>
        <w:rPr>
          <w:rFonts w:cs="Tahoma"/>
          <w:szCs w:val="20"/>
          <w:lang w:val="en-GB"/>
        </w:rPr>
      </w:pPr>
      <w:r w:rsidRPr="00F3437D">
        <w:rPr>
          <w:rFonts w:cs="Tahoma"/>
          <w:szCs w:val="20"/>
          <w:lang w:val="en-GB"/>
        </w:rPr>
        <w:t>T</w:t>
      </w:r>
      <w:r w:rsidR="00B56737" w:rsidRPr="00F3437D">
        <w:rPr>
          <w:rFonts w:cs="Tahoma"/>
          <w:szCs w:val="20"/>
          <w:lang w:val="en-GB"/>
        </w:rPr>
        <w:t>he trade-off between shifting competition to the intra-</w:t>
      </w:r>
      <w:r w:rsidR="008510F5" w:rsidRPr="00F3437D">
        <w:rPr>
          <w:rFonts w:cs="Tahoma"/>
          <w:szCs w:val="20"/>
          <w:lang w:val="en-GB"/>
        </w:rPr>
        <w:t xml:space="preserve">SC </w:t>
      </w:r>
      <w:r w:rsidR="00B56737" w:rsidRPr="00F3437D">
        <w:rPr>
          <w:rFonts w:cs="Tahoma"/>
          <w:szCs w:val="20"/>
          <w:lang w:val="en-GB"/>
        </w:rPr>
        <w:t xml:space="preserve">and the stagnancies of the standards in the firms inhibits the dynamism of the food industries. </w:t>
      </w:r>
      <w:r w:rsidR="00B56737" w:rsidRPr="00F3437D">
        <w:rPr>
          <w:rFonts w:cs="Tahoma"/>
          <w:noProof/>
          <w:szCs w:val="20"/>
          <w:lang w:val="en-GB"/>
        </w:rPr>
        <w:t xml:space="preserve">In general, increasing population has made market demands for food more complex and heterogenous, requiring that market-oriented activities should happen at every stage of the </w:t>
      </w:r>
      <w:r w:rsidR="008510F5" w:rsidRPr="00F3437D">
        <w:rPr>
          <w:rFonts w:cs="Tahoma"/>
          <w:noProof/>
          <w:szCs w:val="20"/>
          <w:lang w:val="en-GB"/>
        </w:rPr>
        <w:t xml:space="preserve">SC </w:t>
      </w:r>
      <w:r w:rsidR="00E5381D" w:rsidRPr="00F3437D">
        <w:rPr>
          <w:rFonts w:cs="Tahoma"/>
          <w:noProof/>
          <w:szCs w:val="20"/>
          <w:lang w:val="en-GB"/>
        </w:rPr>
        <w:fldChar w:fldCharType="begin" w:fldLock="1"/>
      </w:r>
      <w:r w:rsidR="00BC0E92" w:rsidRPr="00F3437D">
        <w:rPr>
          <w:rFonts w:cs="Tahoma"/>
          <w:noProof/>
          <w:szCs w:val="20"/>
          <w:lang w:val="en-GB"/>
        </w:rPr>
        <w:instrText>ADDIN CSL_CITATION { "citationItems" : [ { "id" : "ITEM-1", "itemData" : { "DOI" : "http://dx.doi.org/10.1016/j.aei.2011.07.007", "ISBN" : "1474-0346", "abstract" : "Food supply chains are increasingly complex and dynamic due to (i) increasing product proliferation to serve ever diversifying and globalising markets as a form of mass customisation with resulting global flows of raw materials, ingredients and products, and (ii) the need to satisfy changing and variable consumer and governmental demands with respect to food safety, animal welfare, and environmental impact. Transparency in the food supply chain is essential to guarantee food quality and provenance to all users of food and food products. Intensified information exchange and integrated information systems involving all chain actors are needed to achieve transparency with respect to a multitude of food properties. In this paper, specific challenges of food supply chains are highlighted. Major elements are addressed that support transparency to consumers, the government and food companies, which are considered the claimants of transparency. Elements considered to be enablers of transparency are governance mechanisms, quality and safety standards and information exchange. The paper specifies these transparency claimants and enablers for food supply chains and identifies major information system functions and information technology applications needed to comply with transparency demands. It thereby provides a framework for transparency analysis in food supply chains.", "author" : [ { "dropping-particle" : "", "family" : "Trienekens", "given" : "J H", "non-dropping-particle" : "", "parse-names" : false, "suffix" : "" }, { "dropping-particle" : "", "family" : "Wognum", "given" : "P M", "non-dropping-particle" : "", "parse-names" : false, "suffix" : "" }, { "dropping-particle" : "", "family" : "Beulens", "given" : "A J M", "non-dropping-particle" : "", "parse-names" : false, "suffix" : "" }, { "dropping-particle" : "", "family" : "Vorst", "given" : "J G A J", "non-dropping-particle" : "van der", "parse-names" : false, "suffix" : "" } ], "container-title" : "Advanced Engineering Informatics", "id" : "ITEM-1", "issued" : { "date-parts" : [ [ "2012" ] ] }, "page" : "55-65", "title" : "Transparency in complex dynamic food supply chains", "type" : "article-journal", "volume" : "26" }, "uris" : [ "http://www.mendeley.com/documents/?uuid=1c2f6a90-820d-4f78-92f5-937ba6e4375f" ] } ], "mendeley" : { "formattedCitation" : "(Trienekens et al., 2012)", "plainTextFormattedCitation" : "(Trienekens et al., 2012)", "previouslyFormattedCitation" : "(Trienekens et al., 2012)" }, "properties" : { "noteIndex" : 0 }, "schema" : "https://github.com/citation-style-language/schema/raw/master/csl-citation.json" }</w:instrText>
      </w:r>
      <w:r w:rsidR="00E5381D" w:rsidRPr="00F3437D">
        <w:rPr>
          <w:rFonts w:cs="Tahoma"/>
          <w:noProof/>
          <w:szCs w:val="20"/>
          <w:lang w:val="en-GB"/>
        </w:rPr>
        <w:fldChar w:fldCharType="separate"/>
      </w:r>
      <w:r w:rsidR="00C85A1A" w:rsidRPr="00F3437D">
        <w:rPr>
          <w:rFonts w:cs="Tahoma"/>
          <w:noProof/>
          <w:szCs w:val="20"/>
          <w:lang w:val="en-GB"/>
        </w:rPr>
        <w:t>(Trienekens et al., 2012)</w:t>
      </w:r>
      <w:r w:rsidR="00E5381D" w:rsidRPr="00F3437D">
        <w:rPr>
          <w:rFonts w:cs="Tahoma"/>
          <w:noProof/>
          <w:szCs w:val="20"/>
          <w:lang w:val="en-GB"/>
        </w:rPr>
        <w:fldChar w:fldCharType="end"/>
      </w:r>
      <w:r w:rsidR="00B56737" w:rsidRPr="00F3437D">
        <w:rPr>
          <w:rFonts w:cs="Tahoma"/>
          <w:noProof/>
          <w:szCs w:val="20"/>
          <w:lang w:val="en-GB"/>
        </w:rPr>
        <w:t xml:space="preserve">. However, </w:t>
      </w:r>
      <w:r w:rsidR="00481563" w:rsidRPr="00F3437D">
        <w:rPr>
          <w:rFonts w:cs="Tahoma"/>
          <w:szCs w:val="20"/>
          <w:lang w:val="en-GB"/>
        </w:rPr>
        <w:t xml:space="preserve">the </w:t>
      </w:r>
      <w:r w:rsidR="00B56737" w:rsidRPr="00F3437D">
        <w:rPr>
          <w:rFonts w:cs="Tahoma"/>
          <w:noProof/>
          <w:szCs w:val="20"/>
          <w:lang w:val="en-GB"/>
        </w:rPr>
        <w:t>food</w:t>
      </w:r>
      <w:r w:rsidR="00B56737" w:rsidRPr="00F3437D">
        <w:rPr>
          <w:rFonts w:cs="Tahoma"/>
          <w:szCs w:val="20"/>
          <w:lang w:val="en-GB"/>
        </w:rPr>
        <w:t xml:space="preserve"> industry requires a long forecast as the breeding and farming of the raw materials require a significant time for production. In the same essence, the disproportion between demand and production is highly expected and may lead to overproduction, higher inventory and even short production. Therefore, </w:t>
      </w:r>
      <w:r w:rsidR="00B56737" w:rsidRPr="00F3437D">
        <w:rPr>
          <w:rFonts w:cs="Tahoma"/>
          <w:szCs w:val="20"/>
          <w:lang w:val="en-GB"/>
        </w:rPr>
        <w:lastRenderedPageBreak/>
        <w:t>a prolonged shelf-life of the food product is seen as the solution of this issue.</w:t>
      </w:r>
      <w:r w:rsidR="00B56737" w:rsidRPr="00F3437D">
        <w:rPr>
          <w:rFonts w:cs="Tahoma"/>
          <w:noProof/>
          <w:szCs w:val="20"/>
          <w:lang w:val="en-GB"/>
        </w:rPr>
        <w:t xml:space="preserve"> In doing so, the introduction of artificial ingredients are introduced to the food manufacturing such as emulsifiers, colourings, and preservatives. The usage of these features in food production has created debates among Muslim scholars especially on the ingredients that </w:t>
      </w:r>
      <w:r w:rsidR="00635D78" w:rsidRPr="00F3437D">
        <w:rPr>
          <w:rFonts w:cs="Tahoma"/>
          <w:noProof/>
          <w:szCs w:val="20"/>
          <w:lang w:val="en-GB"/>
        </w:rPr>
        <w:t xml:space="preserve">have </w:t>
      </w:r>
      <w:r w:rsidR="000963FA" w:rsidRPr="00F3437D">
        <w:rPr>
          <w:rFonts w:cs="Tahoma"/>
          <w:noProof/>
          <w:szCs w:val="20"/>
          <w:lang w:val="en-GB"/>
        </w:rPr>
        <w:t>pork</w:t>
      </w:r>
      <w:r w:rsidR="00B56737" w:rsidRPr="00F3437D">
        <w:rPr>
          <w:rFonts w:cs="Tahoma"/>
          <w:noProof/>
          <w:szCs w:val="20"/>
          <w:lang w:val="en-GB"/>
        </w:rPr>
        <w:t xml:space="preserve"> substances </w:t>
      </w:r>
      <w:r w:rsidR="00E5381D" w:rsidRPr="00F3437D">
        <w:rPr>
          <w:rFonts w:cs="Tahoma"/>
          <w:noProof/>
          <w:szCs w:val="20"/>
          <w:lang w:val="en-GB"/>
        </w:rPr>
        <w:fldChar w:fldCharType="begin" w:fldLock="1"/>
      </w:r>
      <w:r w:rsidR="00A24AE4" w:rsidRPr="00F3437D">
        <w:rPr>
          <w:rFonts w:cs="Tahoma"/>
          <w:noProof/>
          <w:szCs w:val="20"/>
          <w:lang w:val="en-GB"/>
        </w:rPr>
        <w:instrText>ADDIN CSL_CITATION { "citationItems" : [ { "id" : "ITEM-1", "itemData" : { "DOI" : "10.1111/j.1541-4337.2003.tb00018.x", "ISBN" : "1541-4337", "ISSN" : "1541-4337", "abstract" : "Knowledge of the kosher and halal dietary laws is important to the Jewish and Muslim populations who observe these laws and to food companies that wish to market to these populations and to interested consumers who do not observe these laws. The kosher dietary laws determine which foods are \u201cfit or proper\u201d for Jews and deal predominantly with 3 issues: allowed animals, the prohibition of blood, and the prohibition of mixing milk and meat. These laws are derived from the Torah and the oral law received by Moses on Mount Sinai (Talmud). Additional laws cover other areas such as grape products, cheese, baking, cooking, tithing, and foods that may not be eaten during the Jewish festival of Passover. Halal laws are derived from the Quran and the Hadith, the traditions of the prophet Muhammad. As with Kosher laws, there are specific allowed animals and a prohibition of the consumption of blood. Additionally, alcohol is prohibited.", "author" : [ { "dropping-particle" : "", "family" : "Regenstein", "given" : "J.M. M", "non-dropping-particle" : "", "parse-names" : false, "suffix" : "" }, { "dropping-particle" : "", "family" : "Chaudry", "given" : "M.M. M", "non-dropping-particle" : "", "parse-names" : false, "suffix" : "" }, { "dropping-particle" : "", "family" : "Regenstein", "given" : "C.E. E", "non-dropping-particle" : "", "parse-names" : false, "suffix" : "" } ], "container-title" : "Comprehensive Reviews in Food Science and Food Safety", "id" : "ITEM-1", "issued" : { "date-parts" : [ [ "2003" ] ] }, "page" : "111-127", "title" : "The Kosher and Halal Food Laws", "type" : "article-journal", "volume" : "2" }, "uris" : [ "http://www.mendeley.com/documents/?uuid=a2dff864-dede-404f-8fe4-4bf6364a823e" ] } ], "mendeley" : { "formattedCitation" : "(Regenstein et al., 2003)", "plainTextFormattedCitation" : "(Regenstein et al., 2003)", "previouslyFormattedCitation" : "(Regenstein et al., 2003)" }, "properties" : { "noteIndex" : 0 }, "schema" : "https://github.com/citation-style-language/schema/raw/master/csl-citation.json" }</w:instrText>
      </w:r>
      <w:r w:rsidR="00E5381D" w:rsidRPr="00F3437D">
        <w:rPr>
          <w:rFonts w:cs="Tahoma"/>
          <w:noProof/>
          <w:szCs w:val="20"/>
          <w:lang w:val="en-GB"/>
        </w:rPr>
        <w:fldChar w:fldCharType="separate"/>
      </w:r>
      <w:r w:rsidR="00C85A1A" w:rsidRPr="00F3437D">
        <w:rPr>
          <w:rFonts w:cs="Tahoma"/>
          <w:noProof/>
          <w:szCs w:val="20"/>
          <w:lang w:val="en-GB"/>
        </w:rPr>
        <w:t>(Regenstein et al., 2003)</w:t>
      </w:r>
      <w:r w:rsidR="00E5381D" w:rsidRPr="00F3437D">
        <w:rPr>
          <w:rFonts w:cs="Tahoma"/>
          <w:noProof/>
          <w:szCs w:val="20"/>
          <w:lang w:val="en-GB"/>
        </w:rPr>
        <w:fldChar w:fldCharType="end"/>
      </w:r>
      <w:r w:rsidR="00B56737" w:rsidRPr="00F3437D">
        <w:rPr>
          <w:rFonts w:cs="Tahoma"/>
          <w:noProof/>
          <w:szCs w:val="20"/>
          <w:lang w:val="en-GB"/>
        </w:rPr>
        <w:t xml:space="preserve">. In contrast, </w:t>
      </w:r>
      <w:r w:rsidR="00E5381D" w:rsidRPr="00F3437D">
        <w:rPr>
          <w:rFonts w:cs="Tahoma"/>
          <w:szCs w:val="20"/>
          <w:lang w:val="en-GB"/>
        </w:rPr>
        <w:fldChar w:fldCharType="begin" w:fldLock="1"/>
      </w:r>
      <w:r w:rsidR="00C85A1A" w:rsidRPr="00F3437D">
        <w:rPr>
          <w:rFonts w:cs="Tahoma"/>
          <w:szCs w:val="20"/>
          <w:lang w:val="en-GB"/>
        </w:rPr>
        <w:instrText>ADDIN CSL_CITATION { "citationItems" : [ { "id" : "ITEM-1", "itemData" : { "ISSN" : "0964-7058", "PMID" : "17392080", "abstract" : "Food systems are rapidly changing as world population grows, increasing urbanization occurs, consumer tastes and preferences change and differ in various countries and cultures, large scale food production increases, and food imports and exports grow in volume and value. Consumers in all countries have become more insistent that foods available in the marketplace are of good quality and safe, and do not pose risks to them and their families. Publicity about food risk problems and related risks, including chemical and microbiological contamination of foods, mad-cow disease, avian flu, industrial chemical contamination all have made consumers and policy makers more aware of the need of the control of food safety risk factors in all countries.", "author" : [ { "dropping-particle" : "", "family" : "Lupien", "given" : "John R", "non-dropping-particle" : "", "parse-names" : false, "suffix" : "" } ], "container-title" : "Asia Pacific Journal of Clinical Nutrition", "id" : "ITEM-1", "issue" : "Suppl 1", "issued" : { "date-parts" : [ [ "2007", "1" ] ] }, "page" : "74-79", "title" : "Prevention and control of food safety risks: the role of governments, food producers, marketers, and academia.", "type" : "article-journal", "volume" : "16" }, "uris" : [ "http://www.mendeley.com/documents/?uuid=b24dc402-47ec-45d7-826e-9c1b2ea0c9e7" ] } ], "mendeley" : { "formattedCitation" : "(Lupien, 2007)", "manualFormatting" : "Lupien (2007)", "plainTextFormattedCitation" : "(Lupien, 2007)", "previouslyFormattedCitation" : "(Lupien, 2007)" }, "properties" : { "noteIndex" : 0 }, "schema" : "https://github.com/citation-style-language/schema/raw/master/csl-citation.json" }</w:instrText>
      </w:r>
      <w:r w:rsidR="00E5381D" w:rsidRPr="00F3437D">
        <w:rPr>
          <w:rFonts w:cs="Tahoma"/>
          <w:szCs w:val="20"/>
          <w:lang w:val="en-GB"/>
        </w:rPr>
        <w:fldChar w:fldCharType="separate"/>
      </w:r>
      <w:r w:rsidR="00B56737" w:rsidRPr="00F3437D">
        <w:rPr>
          <w:rFonts w:cs="Tahoma"/>
          <w:noProof/>
          <w:szCs w:val="20"/>
          <w:lang w:val="en-GB"/>
        </w:rPr>
        <w:t>Lupien (2007)</w:t>
      </w:r>
      <w:r w:rsidR="00E5381D" w:rsidRPr="00F3437D">
        <w:rPr>
          <w:rFonts w:cs="Tahoma"/>
          <w:szCs w:val="20"/>
          <w:lang w:val="en-GB"/>
        </w:rPr>
        <w:fldChar w:fldCharType="end"/>
      </w:r>
      <w:r w:rsidR="00B56737" w:rsidRPr="00F3437D">
        <w:rPr>
          <w:rFonts w:cs="Tahoma"/>
          <w:szCs w:val="20"/>
          <w:lang w:val="en-GB"/>
        </w:rPr>
        <w:t xml:space="preserve"> argues</w:t>
      </w:r>
      <w:r w:rsidR="00B56737" w:rsidRPr="00F3437D">
        <w:rPr>
          <w:rFonts w:cs="Tahoma"/>
          <w:noProof/>
          <w:szCs w:val="20"/>
          <w:lang w:val="en-GB"/>
        </w:rPr>
        <w:t xml:space="preserve"> that </w:t>
      </w:r>
      <w:r w:rsidR="00B56737" w:rsidRPr="00F3437D">
        <w:rPr>
          <w:rFonts w:cs="Tahoma"/>
          <w:szCs w:val="20"/>
          <w:lang w:val="en-GB"/>
        </w:rPr>
        <w:t xml:space="preserve">it is tolerable for certain levels of contamination when eliminating the elements is impossible during the production of </w:t>
      </w:r>
      <w:r w:rsidR="00B56737" w:rsidRPr="00F3437D">
        <w:rPr>
          <w:rFonts w:cs="Tahoma"/>
          <w:noProof/>
          <w:szCs w:val="20"/>
          <w:lang w:val="en-GB"/>
        </w:rPr>
        <w:t>convetional food</w:t>
      </w:r>
      <w:r w:rsidR="00B56737" w:rsidRPr="00F3437D">
        <w:rPr>
          <w:rFonts w:cs="Tahoma"/>
          <w:szCs w:val="20"/>
          <w:lang w:val="en-GB"/>
        </w:rPr>
        <w:t xml:space="preserve">. Similarly, according to </w:t>
      </w:r>
      <w:r w:rsidR="00E5381D" w:rsidRPr="00F3437D">
        <w:rPr>
          <w:rFonts w:cs="Tahoma"/>
          <w:szCs w:val="20"/>
          <w:lang w:val="en-GB"/>
        </w:rPr>
        <w:fldChar w:fldCharType="begin" w:fldLock="1"/>
      </w:r>
      <w:r w:rsidR="00C85A1A" w:rsidRPr="00F3437D">
        <w:rPr>
          <w:rFonts w:cs="Tahoma"/>
          <w:szCs w:val="20"/>
          <w:lang w:val="en-GB"/>
        </w:rPr>
        <w:instrText>ADDIN CSL_CITATION { "citationItems" : [ { "id" : "ITEM-1", "itemData" : { "DOI" : "10.1080/10408690490911846", "ISSN" : "1040-8398", "PMID" : "16403682", "abstract" : "Consumer concern over the quality and safety of conventional food has intensified in recent years, and primarily drives the increasing demand for organically grown food, which is perceived as healthier and safer. Relevant scientific evidence, however, is scarce, while anecdotal reports abound. Although there is an urgent need for information related to health benefits and/or hazards of food products of both origins, generalized conclusions remain tentative in the absence of adequate comparative data. Organic fruits and vegetables can be expected to contain fewer agrochemical residues than conventionally grown alternatives; yet, the significance of this difference is questionable, inasmuch as actual levels of contamination in both types of food are generally well below acceptable limits. Also, some leafy, root, and tuber organic vegetables appear to have lower nitrate content compared with conventional ones, but whether or not dietary nitrate indeed constitutes a threat to human health is a matter of debate. On the other hand, no differences can be identified for environmental contaminants (e.g. cadmium and other heavy metals), which are likely to be present in food from both origins. With respect to other food hazards, such as endogenous plant toxins, biological pesticides and pathogenic microorganisms, available evidence is extremely limited preventing generalized statements. Also, results for mycotoxin contamination in cereal crops are variable and inconclusive; hence, no clear picture emerges. It is difficult, therefore, to weigh the risks, but what should be made clear is that 'organic' does not automatically equal 'safe.' Additional studies in this area of research are warranted. At our present state of knowledge, other factors rather than safety aspects seem to speak in favor of organic food.", "author" : [ { "dropping-particle" : "", "family" : "Magkos", "given" : "Faidon", "non-dropping-particle" : "", "parse-names" : false, "suffix" : "" }, { "dropping-particle" : "", "family" : "Arvaniti", "given" : "Fotini", "non-dropping-particle" : "", "parse-names" : false, "suffix" : "" }, { "dropping-particle" : "", "family" : "Zampelas", "given" : "Antonis", "non-dropping-particle" : "", "parse-names" : false, "suffix" : "" } ], "container-title" : "Critical reviews in food science and nutrition", "id" : "ITEM-1", "issue" : "1", "issued" : { "date-parts" : [ [ "2006", "1" ] ] }, "page" : "23-56", "title" : "Organic food: buying more safety or just peace of mind? A critical review of the literature.", "type" : "article-journal", "volume" : "46" }, "uris" : [ "http://www.mendeley.com/documents/?uuid=4f536a83-3f32-47f5-83d0-9ddb131b9744" ] } ], "mendeley" : { "formattedCitation" : "(Magkos et al., 2006)", "manualFormatting" : "Magkos et al. (2006)", "plainTextFormattedCitation" : "(Magkos et al., 2006)", "previouslyFormattedCitation" : "(Magkos et al., 2006)" }, "properties" : { "noteIndex" : 0 }, "schema" : "https://github.com/citation-style-language/schema/raw/master/csl-citation.json" }</w:instrText>
      </w:r>
      <w:r w:rsidR="00E5381D" w:rsidRPr="00F3437D">
        <w:rPr>
          <w:rFonts w:cs="Tahoma"/>
          <w:szCs w:val="20"/>
          <w:lang w:val="en-GB"/>
        </w:rPr>
        <w:fldChar w:fldCharType="separate"/>
      </w:r>
      <w:r w:rsidR="00B56737" w:rsidRPr="00F3437D">
        <w:rPr>
          <w:rFonts w:cs="Tahoma"/>
          <w:noProof/>
          <w:szCs w:val="20"/>
          <w:lang w:val="en-GB"/>
        </w:rPr>
        <w:t>Magkos et al. (2006)</w:t>
      </w:r>
      <w:r w:rsidR="00E5381D" w:rsidRPr="00F3437D">
        <w:rPr>
          <w:rFonts w:cs="Tahoma"/>
          <w:szCs w:val="20"/>
          <w:lang w:val="en-GB"/>
        </w:rPr>
        <w:fldChar w:fldCharType="end"/>
      </w:r>
      <w:r w:rsidR="00B56737" w:rsidRPr="00F3437D">
        <w:rPr>
          <w:rFonts w:cs="Tahoma"/>
          <w:szCs w:val="20"/>
          <w:lang w:val="en-GB"/>
        </w:rPr>
        <w:t xml:space="preserve">, it cannot be ruled out that organic food may not be pesticide free. Nevertheless, in halal food production, which is fundamentally required by religion, the quality leeway exemplified earlier is not permissible and breaches the trust of the consumers </w:t>
      </w:r>
      <w:r w:rsidR="00E5381D" w:rsidRPr="00F3437D">
        <w:rPr>
          <w:rFonts w:cs="Tahoma"/>
          <w:noProof/>
          <w:szCs w:val="20"/>
          <w:lang w:val="en-GB"/>
        </w:rPr>
        <w:fldChar w:fldCharType="begin" w:fldLock="1"/>
      </w:r>
      <w:r w:rsidR="00242326" w:rsidRPr="00F3437D">
        <w:rPr>
          <w:rFonts w:cs="Tahoma"/>
          <w:noProof/>
          <w:szCs w:val="20"/>
          <w:lang w:val="en-GB"/>
        </w:rPr>
        <w:instrText>ADDIN CSL_CITATION { "citationItems" : [ { "id" : "ITEM-1", "itemData" : { "DOI" : "10.1108/0070700710746786", "ISBN" : "0007-070X", "ISSN" : "0007-070X", "abstract" : "Purpose \u2013 The purpose of this study is to investigate the determinants of halal meat consumption within a Muslim migration population using the theory of planned behaviour as a conceptual framework. The role of self-identity as a Muslim and dietary acculturation in the host culture is explored. Design/methodology/approach \u2013 Cross-sectional data were collected through a survey with 576 Muslims mainly originating from North Africa and currently living in France. Data were analysed by means of independent samples' t-tests, correlations and stepwise multiple regression. Findings \u2013 A positive personal attitude towards the consumption of halal meat, the influence of peers and the perceived control over consuming halal meat predict the intention to eat halal meat among Muslims. Research implications/limitations \u2013 Limitations include the use of a convenience sample and the focus on only two individual characteristics related to religious food consumption, namely self-identity and dietary acculturation. Additional individual characteristics such as trust, values or involvement could improve the predictive power of the model. Practical implications \u2013 Practical implications extend to food policy decision-makers and food marketers who might pursue identity \u2013 and/or acculturation-related strategies in their distribution and communication efforts targeted at the growing halal food market segment in Western Europe. Originality/value \u2013 This study is one of the first studies investigating the determinants of halal meat consumption in general and a first application of the theory of planned behaviour within a food, religion and migration context, i.e. halal meat consumption decisions in a Muslim migration population in France. In general, this study indicates that the predictive power of the classic TPB in this very specific context is limited.", "author" : [ { "dropping-particle" : "", "family" : "Bonne", "given" : "Karijn", "non-dropping-particle" : "", "parse-names" : false, "suffix" : "" }, { "dropping-particle" : "", "family" : "Vermeir", "given" : "Iris", "non-dropping-particle" : "", "parse-names" : false, "suffix" : "" }, { "dropping-particle" : "", "family" : "Bergeaud-Blackler", "given" : "Florence", "non-dropping-particle" : "", "parse-names" : false, "suffix" : "" }, { "dropping-particle" : "", "family" : "Verbeke", "given" : "Wim", "non-dropping-particle" : "", "parse-names" : false, "suffix" : "" } ], "container-title" : "British Food Journal", "id" : "ITEM-1", "issue" : "5", "issued" : { "date-parts" : [ [ "2007" ] ] }, "note" : "From Duplicate 1 ( \n\nDeterminants of halal meat consumption in France\n\n- Karijn, Bonne; Iris, Vermeir; Florence, Bergeaud-Blackler; Wim, Verbeke; Bonne, Karijn; Vermeir, Iris )\n\n\n\n\n\n\n\n\nFrom Duplicate 2 ( \n\nDeterminants of halal meat consumption in France\n\n- Karijn, Bonne; Iris, Vermeir; Florence, Bergeaud-Blackler; Wim, Verbeke; Bonne, Karijn; Vermeir, Iris )\n\n\n\n\nFrom Duplicate 1 ( \n\n\n\n\n\n\n\nOrganizational Strategy, Structure, and Process\n\n\n\n\n\n\n\n- Miles, R E; Meyer, A D; Snow, C C )\n\n\n\n\n\n\n\n\n\n\n\n\n\n\n\n\n\n\nFrom Duplicate 2 ( \n\n\n\n\n\n\n\nOrganizational Strategy, Structure, and Process\n\n\n\n\n\n\n\n- Miles, RE E; Meyer, A D; Snow, CC C )\n\n\n\n\n\n\n\n\n\n\nFrom Duplicate 2 ( \n\n\n\n\n\n\n\n\n\n\n\n\n\n\n\n\n\n\n\n\n\nOrganizational strategy, structure, and process\n\n\n\n\n\n\n\n\n\n\n\n\n\n\n\n\n\n\n\n\n\n- Miles, RE; Snow, CC )\n\n\n\n\n\n\n\n", "page" : "367-386", "title" : "Determinants of halal meat consumption in France", "type" : "article-journal", "volume" : "109" }, "uris" : [ "http://www.mendeley.com/documents/?uuid=8f2e8534-74ee-45a2-90a2-a8618c8b4d61" ] }, { "id" : "ITEM-2", "itemData" : { "DOI" : "10.1016/j.meatsci.2007.08.007", "ISSN" : "0309-1740", "PMID" : "22062604", "abstract" : "This paper focuses on public trust of Belgian Muslims in information sources of halal meat and their confidence in key actors and institutions for monitoring and controlling the halal meat chain. Cross-sectional consumer data were collected through a survey with 367 Muslims during the summer of 2006 in Belgium. Findings reveal that Islamic institutions and especially the Islamic butcher receive in general most confidence for monitoring and controlling the halal status of meat, and for communicating about halal meat. However, based on Muslims' confidence, four distinct market segments were identified: indifferent (29.1%), concerned (9.7%), confident (33.1%) and Islamic idealist (26.7%). These segments differ significantly with respect to trust in information sources and institutions, health and safety perception of halal meat, perceived halal meat consumption barriers, behavioural variables (halal meat consumption frequency and place of purchase), and socio-cultural (acculturation and self-identity) and individual characteristics. Indifferent consumers are rather undecided about who should monitor the halal status of meat, and they are most open to purchasing halal meat in the supermarket. Concerned Muslim consumers display higher confidence in Belgian than in Islamic institutions, which associates with perceiving a lack of information, poor hygiene and safety concern as barriers to purchasing halal meat. Confident consumers display a clear preference for Islamic institutions to monitor and communicate about halal. Islamic idealists, who are typified by younger age, second generation and high Muslim self-identity, differ from the confident consumers through their very low confidence in local Belgian sources and institutions.", "author" : [ { "dropping-particle" : "", "family" : "Bonne", "given" : "Karijn", "non-dropping-particle" : "", "parse-names" : false, "suffix" : "" }, { "dropping-particle" : "", "family" : "Verbeke", "given" : "Wim", "non-dropping-particle" : "", "parse-names" : false, "suffix" : "" } ], "container-title" : "Meat science", "id" : "ITEM-2", "issued" : { "date-parts" : [ [ "2008", "5" ] ] }, "page" : "113-23", "title" : "Muslim consumer trust in halal meat status and control in Belgium.", "type" : "article-journal", "volume" : "79" }, "uris" : [ "http://www.mendeley.com/documents/?uuid=f9699fc9-4988-48a4-bdb3-b9f06eae26f7" ] }, { "id" : "ITEM-3", "itemData" : { "DOI" : "10.1007/s10460-010-9260-3", "ISBN" : "0889-048X", "author" : [ { "dropping-particle" : "", "family" : "Campbell", "given" : "Hugh", "non-dropping-particle" : "", "parse-names" : false, "suffix" : "" }, { "dropping-particle" : "", "family" : "Murcott", "given" : "Anne", "non-dropping-particle" : "", "parse-names" : false, "suffix" : "" }, { "dropping-particle" : "", "family" : "MacKenzie", "given" : "Angela", "non-dropping-particle" : "", "parse-names" : false, "suffix" : "" } ], "container-title" : "Agriculture and Human Values", "id" : "ITEM-3", "issued" : { "date-parts" : [ [ "2011" ] ] }, "language" : "English", "page" : "67-79", "title" : "Kosher in New York City, halal in Aquitaine: challenging the relationship between neoliberalism and food auditing", "type" : "article-journal", "volume" : "28" }, "uris" : [ "http://www.mendeley.com/documents/?uuid=cf6835ab-cb16-4d91-924e-ee254d3e2a73" ] }, { "id" : "ITEM-4", "itemData" : { "DOI" : "10.1016/j.meatsci.2011.10.014", "ISSN" : "1873-4138", "PMID" : "22098822", "abstract" : "A commercially available real-time PCR, based on a multi-copy target cytochrome b (cyt b) using porcine specific primers, has been validated for the Halal/Kosher authentication of gelatine. Extraction and purification of DNA from gelatine were successfully achieved using the SureFood\u00ae PREP Animal system, and real-time PCR was carried out using SureFood\u00ae Animal ID Pork Sens kit. The minimum level of adulteration that could be detected was 1.0% w/w for marshmallows and gum drops. A small survey was undertaken of processed food products such as gum drops, marshmallows and Turkish delight, believed to contain gelatine. Of fourteen food products from Germany, two samples were found to contain porcine gelatine, whereas of twenty-nine samples from Turkey twenty-eight were negative. However, one product from Turkey contained porcine DNA and thus was not Halal, and neither was the use of porcine gelatine indicated on the product label.", "author" : [ { "dropping-particle" : "", "family" : "Demirhan", "given" : "Yasemin", "non-dropping-particle" : "", "parse-names" : false, "suffix" : "" }, { "dropping-particle" : "", "family" : "Ulca", "given" : "Pelin", "non-dropping-particle" : "", "parse-names" : false, "suffix" : "" }, { "dropping-particle" : "", "family" : "Senyuva", "given" : "Hamide Z", "non-dropping-particle" : "", "parse-names" : false, "suffix" : "" } ], "container-title" : "Meat science", "id" : "ITEM-4", "issued" : { "date-parts" : [ [ "2012", "3" ] ] }, "page" : "686-9", "title" : "Detection of porcine DNA in gelatine and gelatine-containing processed food products-Halal/Kosher authentication.", "type" : "article-journal", "volume" : "90" }, "uris" : [ "http://www.mendeley.com/documents/?uuid=38f4a4bc-a74a-4d38-902f-35b07ebbcdbd" ] }, { "id" : "ITEM-5", "itemData" : { "DOI" : "10.1016/j.meatsci.2013.04.028", "ISSN" : "0309-1740", "author" : [ { "dropping-particle" : "", "family" : "Farouk", "given" : "Mustafa M", "non-dropping-particle" : "", "parse-names" : false, "suffix" : "" } ], "container-title" : "Meat Science", "id" : "ITEM-5", "issued" : { "date-parts" : [ [ "2013" ] ] }, "page" : "805-820", "title" : "Advances in the industrial production of halal and kosher red meat", "type" : "article-journal", "volume" : "95" }, "uris" : [ "http://www.mendeley.com/documents/?uuid=5b967a6e-eb9f-4f88-9802-c9f21c16a05c" ] } ], "mendeley" : { "formattedCitation" : "(Bonne and Verbeke, 2008; Bonne et al., 2007; Campbell et al., 2011; Demirhan et al., 2012; Farouk, 2013)", "manualFormatting" : "(Bonne &amp; Verbeke, 2008; Campbell et al., 2011; Demirhan et al., 2012; Farouk, 2013; Karijn et al., 2007)", "plainTextFormattedCitation" : "(Bonne and Verbeke, 2008; Bonne et al., 2007; Campbell et al., 2011; Demirhan et al., 2012; Farouk, 2013)", "previouslyFormattedCitation" : "(Bonne and Verbeke, 2008; Bonne et al., 2007; Campbell et al., 2011; Demirhan et al., 2012; Farouk, 2013)" }, "properties" : { "noteIndex" : 0 }, "schema" : "https://github.com/citation-style-language/schema/raw/master/csl-citation.json" }</w:instrText>
      </w:r>
      <w:r w:rsidR="00E5381D" w:rsidRPr="00F3437D">
        <w:rPr>
          <w:rFonts w:cs="Tahoma"/>
          <w:noProof/>
          <w:szCs w:val="20"/>
          <w:lang w:val="en-GB"/>
        </w:rPr>
        <w:fldChar w:fldCharType="separate"/>
      </w:r>
      <w:r w:rsidR="00B56737" w:rsidRPr="00F3437D">
        <w:rPr>
          <w:rFonts w:cs="Tahoma"/>
          <w:noProof/>
          <w:szCs w:val="20"/>
          <w:lang w:val="en-GB"/>
        </w:rPr>
        <w:t>(Bonne &amp; Verbeke, 2008; Campbell et al., 2011; Demirhan et al., 2012; Farouk, 2013; Karijn et al., 2007)</w:t>
      </w:r>
      <w:r w:rsidR="00E5381D" w:rsidRPr="00F3437D">
        <w:rPr>
          <w:rFonts w:cs="Tahoma"/>
          <w:noProof/>
          <w:szCs w:val="20"/>
          <w:lang w:val="en-GB"/>
        </w:rPr>
        <w:fldChar w:fldCharType="end"/>
      </w:r>
      <w:r w:rsidR="00B56737" w:rsidRPr="00F3437D">
        <w:rPr>
          <w:rFonts w:cs="Tahoma"/>
          <w:noProof/>
          <w:szCs w:val="20"/>
          <w:lang w:val="en-GB"/>
        </w:rPr>
        <w:t>.</w:t>
      </w:r>
      <w:r w:rsidR="00B56737" w:rsidRPr="00F3437D">
        <w:rPr>
          <w:rFonts w:cs="Tahoma"/>
          <w:szCs w:val="20"/>
          <w:lang w:val="en-GB"/>
        </w:rPr>
        <w:t xml:space="preserve"> Yet, the food contamination issues alone have been widely covered by debate</w:t>
      </w:r>
      <w:r w:rsidR="00D94B28" w:rsidRPr="00F3437D">
        <w:rPr>
          <w:rFonts w:cs="Tahoma"/>
          <w:szCs w:val="20"/>
          <w:lang w:val="en-GB"/>
        </w:rPr>
        <w:t>s</w:t>
      </w:r>
      <w:r w:rsidR="00B56737" w:rsidRPr="00F3437D">
        <w:rPr>
          <w:rFonts w:cs="Tahoma"/>
          <w:szCs w:val="20"/>
          <w:lang w:val="en-GB"/>
        </w:rPr>
        <w:t xml:space="preserve"> in the echelons of </w:t>
      </w:r>
      <w:r w:rsidR="008510F5" w:rsidRPr="00F3437D">
        <w:rPr>
          <w:rFonts w:cs="Tahoma"/>
          <w:szCs w:val="20"/>
          <w:lang w:val="en-GB"/>
        </w:rPr>
        <w:t>SC</w:t>
      </w:r>
      <w:r w:rsidR="00D94B28" w:rsidRPr="00F3437D">
        <w:rPr>
          <w:rFonts w:cs="Tahoma"/>
          <w:szCs w:val="20"/>
          <w:lang w:val="en-GB"/>
        </w:rPr>
        <w:t>,</w:t>
      </w:r>
      <w:r w:rsidR="008510F5" w:rsidRPr="00F3437D">
        <w:rPr>
          <w:rFonts w:cs="Tahoma"/>
          <w:szCs w:val="20"/>
          <w:lang w:val="en-GB"/>
        </w:rPr>
        <w:t xml:space="preserve"> </w:t>
      </w:r>
      <w:r w:rsidR="00B56737" w:rsidRPr="00F3437D">
        <w:rPr>
          <w:rFonts w:cs="Tahoma"/>
          <w:szCs w:val="20"/>
          <w:lang w:val="en-GB"/>
        </w:rPr>
        <w:t xml:space="preserve">such as farming </w:t>
      </w:r>
      <w:r w:rsidR="00E5381D" w:rsidRPr="00F3437D">
        <w:rPr>
          <w:rFonts w:cs="Tahoma"/>
          <w:szCs w:val="20"/>
          <w:lang w:val="en-GB"/>
        </w:rPr>
        <w:fldChar w:fldCharType="begin" w:fldLock="1"/>
      </w:r>
      <w:r w:rsidR="00BC0E92" w:rsidRPr="00F3437D">
        <w:rPr>
          <w:rFonts w:cs="Tahoma"/>
          <w:szCs w:val="20"/>
          <w:lang w:val="en-GB"/>
        </w:rPr>
        <w:instrText>ADDIN CSL_CITATION { "citationItems" : [ { "id" : "ITEM-1", "itemData" : { "abstract" : "The realization of some of the negative human health, animal welfare and ecological impacts of intensive farming practices has resulted in recent declines in consumer confidence about food safety and food security. In order to regain consumer confidence, a wide array of quality assurance schemes has been developed. The diversity and conflicting claims of the different schemes have confused the consumer and further decreased her confidence in the European food safety assurance system. The main objective of this study was to bring understanding to the .quality. message delivered by the quality initiatives in Europe. Additionally, the organization of the schemes were analysed and the major strengths and weaknesses of them were listed. The schemes studied during this research were categorized into eight major groups, within which eleven major structural components were found. It was found that all categories address credence attributes, which are .believed-in. quality aspects. Among all, .environmental friendliness. was the most commonly identified one addressed through claims varying from compliance with the regulatory requirements to .sustainable. means of primary production or eco-efficiency measures. Finally, it was suggested that actors of the European food supply chains should pursue a more preventative socially responsible life cycle oriented strategy with better sharing of responsibilities among them.", "author" : [ { "dropping-particle" : "", "family" : "Tun\u00e7er", "given" : "Burcu", "non-dropping-particle" : "", "parse-names" : false, "suffix" : "" } ], "container-title" : "IIIEE Reports", "id" : "ITEM-1", "issue" : "September", "issued" : { "date-parts" : [ [ "2001" ] ] }, "number-of-pages" : "138", "publisher" : "Lund University", "title" : "From farm to fork? Means of assuring food quality; An analysis of the European food quality initiatives", "type" : "thesis" }, "uris" : [ "http://www.mendeley.com/documents/?uuid=afe18ac0-e2ca-4788-aaf1-57333c1af2af" ] }, { "id" : "ITEM-2", "itemData" : { "ISSN" : "0964-7058", "PMID" : "17392080", "abstract" : "Food systems are rapidly changing as world population grows, increasing urbanization occurs, consumer tastes and preferences change and differ in various countries and cultures, large scale food production increases, and food imports and exports grow in volume and value. Consumers in all countries have become more insistent that foods available in the marketplace are of good quality and safe, and do not pose risks to them and their families. Publicity about food risk problems and related risks, including chemical and microbiological contamination of foods, mad-cow disease, avian flu, industrial chemical contamination all have made consumers and policy makers more aware of the need of the control of food safety risk factors in all countries.", "author" : [ { "dropping-particle" : "", "family" : "Lupien", "given" : "John R", "non-dropping-particle" : "", "parse-names" : false, "suffix" : "" } ], "container-title" : "Asia Pacific Journal of Clinical Nutrition", "id" : "ITEM-2", "issue" : "Suppl 1", "issued" : { "date-parts" : [ [ "2007", "1" ] ] }, "page" : "74-79", "title" : "Prevention and control of food safety risks: the role of governments, food producers, marketers, and academia.", "type" : "article-journal", "volume" : "16" }, "uris" : [ "http://www.mendeley.com/documents/?uuid=b24dc402-47ec-45d7-826e-9c1b2ea0c9e7" ] } ], "mendeley" : { "formattedCitation" : "(Lupien, 2007; Tun\u00e7er, 2001)", "manualFormatting" : "(Lupien, 2007; Tun\u00e7er, 2001)", "plainTextFormattedCitation" : "(Lupien, 2007; Tun\u00e7er, 2001)", "previouslyFormattedCitation" : "(Lupien, 2007; Tun\u00e7er, 2001)" }, "properties" : { "noteIndex" : 0 }, "schema" : "https://github.com/citation-style-language/schema/raw/master/csl-citation.json" }</w:instrText>
      </w:r>
      <w:r w:rsidR="00E5381D" w:rsidRPr="00F3437D">
        <w:rPr>
          <w:rFonts w:cs="Tahoma"/>
          <w:szCs w:val="20"/>
          <w:lang w:val="en-GB"/>
        </w:rPr>
        <w:fldChar w:fldCharType="separate"/>
      </w:r>
      <w:r w:rsidR="00B56737" w:rsidRPr="00F3437D">
        <w:rPr>
          <w:rFonts w:cs="Tahoma"/>
          <w:noProof/>
          <w:szCs w:val="20"/>
          <w:lang w:val="en-GB"/>
        </w:rPr>
        <w:t>(Lupien, 2007; Tunçer, 2001)</w:t>
      </w:r>
      <w:r w:rsidR="00E5381D" w:rsidRPr="00F3437D">
        <w:rPr>
          <w:rFonts w:cs="Tahoma"/>
          <w:szCs w:val="20"/>
          <w:lang w:val="en-GB"/>
        </w:rPr>
        <w:fldChar w:fldCharType="end"/>
      </w:r>
      <w:r w:rsidR="00B56737" w:rsidRPr="00F3437D">
        <w:rPr>
          <w:rFonts w:cs="Tahoma"/>
          <w:szCs w:val="20"/>
          <w:lang w:val="en-GB"/>
        </w:rPr>
        <w:t xml:space="preserve"> service </w:t>
      </w:r>
      <w:r w:rsidR="00E5381D" w:rsidRPr="00F3437D">
        <w:rPr>
          <w:rFonts w:cs="Tahoma"/>
          <w:szCs w:val="20"/>
          <w:lang w:val="en-GB"/>
        </w:rPr>
        <w:fldChar w:fldCharType="begin" w:fldLock="1"/>
      </w:r>
      <w:r w:rsidR="00C85A1A" w:rsidRPr="00F3437D">
        <w:rPr>
          <w:rFonts w:cs="Tahoma"/>
          <w:szCs w:val="20"/>
          <w:lang w:val="en-GB"/>
        </w:rPr>
        <w:instrText>ADDIN CSL_CITATION { "citationItems" : [ { "id" : "ITEM-1", "itemData" : { "DOI" : "10.1108/01443570710742357", "ISSN" : "0144-3577", "author" : [ { "dropping-particle" : "", "family" : "Corr\u00eaa", "given" : "Henrique Luiz", "non-dropping-particle" : "", "parse-names" : false, "suffix" : "" }, { "dropping-particle" : "", "family" : "Ellram", "given" : "Lisa M.", "non-dropping-particle" : "", "parse-names" : false, "suffix" : "" }, { "dropping-particle" : "", "family" : "Scavarda", "given" : "Annibal Jos\u00e9", "non-dropping-particle" : "", "parse-names" : false, "suffix" : "" }, { "dropping-particle" : "", "family" : "Cooper", "given" : "Martha C.", "non-dropping-particle" : "", "parse-names" : false, "suffix" : "" } ], "container-title" : "International Journal of Operations &amp; Production Management", "id" : "ITEM-1", "issue" : "5", "issued" : { "date-parts" : [ [ "2007" ] ] }, "page" : "444-463", "title" : "An operations management view of the services and goods offering mix", "type" : "article-journal", "volume" : "27" }, "uris" : [ "http://www.mendeley.com/documents/?uuid=1859562e-ec35-4d1f-8fac-50c35c1177b0" ] }, { "id" : "ITEM-2", "itemData" : { "DOI" : "10.1080/1478336042000183415", "ISSN" : "1478-3363", "author" : [ { "dropping-particle" : "", "family" : "Luk", "given" : "Sherriff Ting-Kwong", "non-dropping-particle" : "", "parse-names" : false, "suffix" : "" }, { "dropping-particle" : "", "family" : "Layton", "given" : "Roger", "non-dropping-particle" : "", "parse-names" : false, "suffix" : "" } ], "container-title" : "Total Quality Management &amp; Business Excellence", "id" : "ITEM-2", "issue" : "3", "issued" : { "date-parts" : [ [ "2004", "5" ] ] }, "page" : "259-278", "title" : "Managing both Outcome and Process Quality is Critical to Quality of Hotel Service", "type" : "article-journal", "volume" : "15" }, "uris" : [ "http://www.mendeley.com/documents/?uuid=aac0d2ba-792e-4ee2-b0d0-54c5de8d5515" ] } ], "mendeley" : { "formattedCitation" : "(Corr\u00eaa et al., 2007; Luk and Layton, 2004)", "plainTextFormattedCitation" : "(Corr\u00eaa et al., 2007; Luk and Layton, 2004)", "previouslyFormattedCitation" : "(Corr\u00eaa et al., 2007; Luk and Layton, 2004)" }, "properties" : { "noteIndex" : 0 }, "schema" : "https://github.com/citation-style-language/schema/raw/master/csl-citation.json" }</w:instrText>
      </w:r>
      <w:r w:rsidR="00E5381D" w:rsidRPr="00F3437D">
        <w:rPr>
          <w:rFonts w:cs="Tahoma"/>
          <w:szCs w:val="20"/>
          <w:lang w:val="en-GB"/>
        </w:rPr>
        <w:fldChar w:fldCharType="separate"/>
      </w:r>
      <w:r w:rsidR="00C85A1A" w:rsidRPr="00F3437D">
        <w:rPr>
          <w:rFonts w:cs="Tahoma"/>
          <w:noProof/>
          <w:szCs w:val="20"/>
          <w:lang w:val="en-GB"/>
        </w:rPr>
        <w:t>(Corrêa et al., 2007; Luk and Layton, 2004)</w:t>
      </w:r>
      <w:r w:rsidR="00E5381D" w:rsidRPr="00F3437D">
        <w:rPr>
          <w:rFonts w:cs="Tahoma"/>
          <w:szCs w:val="20"/>
          <w:lang w:val="en-GB"/>
        </w:rPr>
        <w:fldChar w:fldCharType="end"/>
      </w:r>
      <w:r w:rsidR="00B56737" w:rsidRPr="00F3437D">
        <w:rPr>
          <w:rFonts w:cs="Tahoma"/>
          <w:szCs w:val="20"/>
          <w:lang w:val="en-GB"/>
        </w:rPr>
        <w:t xml:space="preserve">, logistics </w:t>
      </w:r>
      <w:r w:rsidR="00E5381D" w:rsidRPr="00F3437D">
        <w:rPr>
          <w:rFonts w:cs="Tahoma"/>
          <w:szCs w:val="20"/>
          <w:lang w:val="en-GB"/>
        </w:rPr>
        <w:fldChar w:fldCharType="begin" w:fldLock="1"/>
      </w:r>
      <w:r w:rsidR="00C85A1A" w:rsidRPr="00F3437D">
        <w:rPr>
          <w:rFonts w:cs="Tahoma"/>
          <w:szCs w:val="20"/>
          <w:lang w:val="en-GB"/>
        </w:rPr>
        <w:instrText>ADDIN CSL_CITATION { "citationItems" : [ { "id" : "ITEM-1", "itemData" : { "DOI" : "10.3968/j.ibm.1923842820120502.1080", "author" : [ { "dropping-particle" : "", "family" : "Talib", "given" : "MSA", "non-dropping-particle" : "", "parse-names" : false, "suffix" : "" }, { "dropping-particle" : "", "family" : "Johan", "given" : "MRM", "non-dropping-particle" : "", "parse-names" : false, "suffix" : "" } ], "container-title" : "International Business and Management", "id" : "ITEM-1", "issue" : "2", "issued" : { "date-parts" : [ [ "2012" ] ] }, "page" : "94-98", "title" : "Issues in halal packaging: a conceptual paper", "type" : "article-journal", "volume" : "5" }, "uris" : [ "http://www.mendeley.com/documents/?uuid=810494ab-780b-4733-9e34-56c083b377cc" ] } ], "mendeley" : { "formattedCitation" : "(Talib and Johan, 2012)", "manualFormatting" : "(Talib &amp; Johan, 2012)", "plainTextFormattedCitation" : "(Talib and Johan, 2012)", "previouslyFormattedCitation" : "(Talib and Johan, 2012)" }, "properties" : { "noteIndex" : 0 }, "schema" : "https://github.com/citation-style-language/schema/raw/master/csl-citation.json" }</w:instrText>
      </w:r>
      <w:r w:rsidR="00E5381D" w:rsidRPr="00F3437D">
        <w:rPr>
          <w:rFonts w:cs="Tahoma"/>
          <w:szCs w:val="20"/>
          <w:lang w:val="en-GB"/>
        </w:rPr>
        <w:fldChar w:fldCharType="separate"/>
      </w:r>
      <w:r w:rsidR="00B56737" w:rsidRPr="00F3437D">
        <w:rPr>
          <w:rFonts w:cs="Tahoma"/>
          <w:noProof/>
          <w:szCs w:val="20"/>
          <w:lang w:val="en-GB"/>
        </w:rPr>
        <w:t>(Talib &amp; Johan, 2012)</w:t>
      </w:r>
      <w:r w:rsidR="00E5381D" w:rsidRPr="00F3437D">
        <w:rPr>
          <w:rFonts w:cs="Tahoma"/>
          <w:szCs w:val="20"/>
          <w:lang w:val="en-GB"/>
        </w:rPr>
        <w:fldChar w:fldCharType="end"/>
      </w:r>
      <w:r w:rsidR="00B56737" w:rsidRPr="00F3437D">
        <w:rPr>
          <w:rFonts w:cs="Tahoma"/>
          <w:szCs w:val="20"/>
          <w:lang w:val="en-GB"/>
        </w:rPr>
        <w:t xml:space="preserve"> and consumer </w:t>
      </w:r>
      <w:r w:rsidR="00E5381D" w:rsidRPr="00F3437D">
        <w:rPr>
          <w:rFonts w:cs="Tahoma"/>
          <w:szCs w:val="20"/>
          <w:lang w:val="en-GB"/>
        </w:rPr>
        <w:fldChar w:fldCharType="begin" w:fldLock="1"/>
      </w:r>
      <w:r w:rsidR="00C85A1A" w:rsidRPr="00F3437D">
        <w:rPr>
          <w:rFonts w:cs="Tahoma"/>
          <w:szCs w:val="20"/>
          <w:lang w:val="en-GB"/>
        </w:rPr>
        <w:instrText>ADDIN CSL_CITATION { "citationItems" : [ { "id" : "ITEM-1", "itemData" : { "DOI" : "10.1111/j.1467-8608.2008.00515.x", "ISSN" : "09628770", "author" : [ { "dropping-particle" : "", "family" : "Pivato", "given" : "Sergio", "non-dropping-particle" : "", "parse-names" : false, "suffix" : "" }, { "dropping-particle" : "", "family" : "Misani", "given" : "Nicola", "non-dropping-particle" : "", "parse-names" : false, "suffix" : "" }, { "dropping-particle" : "", "family" : "Tencati", "given" : "Antonio", "non-dropping-particle" : "", "parse-names" : false, "suffix" : "" } ], "container-title" : "Business Ethics: A European Review", "id" : "ITEM-1", "issue" : "1", "issued" : { "date-parts" : [ [ "2007", "12", "27" ] ] }, "page" : "3-12", "title" : "The impact of corporate social responsibility on consumer trust: the case of organic food", "type" : "article-journal", "volume" : "17" }, "uris" : [ "http://www.mendeley.com/documents/?uuid=494d74eb-8fd6-430a-9d09-33be7feb71ba" ] } ], "mendeley" : { "formattedCitation" : "(Pivato et al., 2007)", "plainTextFormattedCitation" : "(Pivato et al., 2007)", "previouslyFormattedCitation" : "(Pivato et al., 2007)" }, "properties" : { "noteIndex" : 0 }, "schema" : "https://github.com/citation-style-language/schema/raw/master/csl-citation.json" }</w:instrText>
      </w:r>
      <w:r w:rsidR="00E5381D" w:rsidRPr="00F3437D">
        <w:rPr>
          <w:rFonts w:cs="Tahoma"/>
          <w:szCs w:val="20"/>
          <w:lang w:val="en-GB"/>
        </w:rPr>
        <w:fldChar w:fldCharType="separate"/>
      </w:r>
      <w:r w:rsidR="00C85A1A" w:rsidRPr="00F3437D">
        <w:rPr>
          <w:rFonts w:cs="Tahoma"/>
          <w:noProof/>
          <w:szCs w:val="20"/>
          <w:lang w:val="en-GB"/>
        </w:rPr>
        <w:t>(Pivato et al., 2007)</w:t>
      </w:r>
      <w:r w:rsidR="00E5381D" w:rsidRPr="00F3437D">
        <w:rPr>
          <w:rFonts w:cs="Tahoma"/>
          <w:szCs w:val="20"/>
          <w:lang w:val="en-GB"/>
        </w:rPr>
        <w:fldChar w:fldCharType="end"/>
      </w:r>
      <w:r w:rsidR="00B56737" w:rsidRPr="00F3437D">
        <w:rPr>
          <w:rFonts w:cs="Tahoma"/>
          <w:szCs w:val="20"/>
          <w:lang w:val="en-GB"/>
        </w:rPr>
        <w:t xml:space="preserve">. Thus, from this single-handed perspective, the position of the credence </w:t>
      </w:r>
      <w:r w:rsidR="00D94B28" w:rsidRPr="00F3437D">
        <w:rPr>
          <w:rFonts w:cs="Tahoma"/>
          <w:szCs w:val="20"/>
          <w:lang w:val="en-GB"/>
        </w:rPr>
        <w:t xml:space="preserve">of </w:t>
      </w:r>
      <w:r w:rsidR="00B56737" w:rsidRPr="00F3437D">
        <w:rPr>
          <w:rFonts w:cs="Tahoma"/>
          <w:szCs w:val="20"/>
          <w:lang w:val="en-GB"/>
        </w:rPr>
        <w:t xml:space="preserve">quality food in the industry is in dilemma when the certification and trust are no longer sufficient. </w:t>
      </w:r>
    </w:p>
    <w:p w14:paraId="5C62D3F3" w14:textId="77777777" w:rsidR="00A3065D" w:rsidRPr="00F3437D" w:rsidRDefault="00A3065D" w:rsidP="00A3065D">
      <w:pPr>
        <w:ind w:firstLine="720"/>
        <w:jc w:val="both"/>
        <w:rPr>
          <w:rFonts w:cs="Tahoma"/>
          <w:szCs w:val="20"/>
          <w:lang w:val="en-GB"/>
        </w:rPr>
      </w:pPr>
    </w:p>
    <w:p w14:paraId="4E737D6A" w14:textId="6C672C5B" w:rsidR="00101C94" w:rsidRPr="00F3437D" w:rsidRDefault="00EF550B" w:rsidP="00101C94">
      <w:pPr>
        <w:pStyle w:val="Heading2"/>
        <w:rPr>
          <w:lang w:val="en-GB"/>
        </w:rPr>
      </w:pPr>
      <w:r w:rsidRPr="00F3437D">
        <w:rPr>
          <w:lang w:val="en-GB"/>
        </w:rPr>
        <w:t xml:space="preserve">2.2 </w:t>
      </w:r>
      <w:r w:rsidR="00F00773" w:rsidRPr="00F3437D">
        <w:rPr>
          <w:lang w:val="en-GB"/>
        </w:rPr>
        <w:t>Supply Chain Integration</w:t>
      </w:r>
    </w:p>
    <w:p w14:paraId="3F9F342F" w14:textId="411CA2EC" w:rsidR="003719E7" w:rsidRPr="00F3437D" w:rsidRDefault="00024992" w:rsidP="003719E7">
      <w:pPr>
        <w:jc w:val="both"/>
        <w:rPr>
          <w:rFonts w:cs="Tahoma"/>
          <w:bCs/>
          <w:iCs/>
          <w:szCs w:val="20"/>
          <w:lang w:val="en-GB"/>
        </w:rPr>
      </w:pPr>
      <w:r w:rsidRPr="00F3437D">
        <w:rPr>
          <w:rFonts w:cs="Tahoma"/>
          <w:bCs/>
          <w:iCs/>
          <w:szCs w:val="20"/>
          <w:lang w:val="en-GB"/>
        </w:rPr>
        <w:t xml:space="preserve">Supply chain </w:t>
      </w:r>
      <w:r w:rsidR="003B043D" w:rsidRPr="00F3437D">
        <w:rPr>
          <w:rFonts w:cs="Tahoma"/>
          <w:bCs/>
          <w:iCs/>
          <w:szCs w:val="20"/>
          <w:lang w:val="en-GB"/>
        </w:rPr>
        <w:t>integration can</w:t>
      </w:r>
      <w:r w:rsidR="003719E7" w:rsidRPr="00F3437D">
        <w:rPr>
          <w:rFonts w:cs="Tahoma"/>
          <w:bCs/>
          <w:iCs/>
          <w:szCs w:val="20"/>
          <w:lang w:val="en-GB"/>
        </w:rPr>
        <w:t xml:space="preserve"> be seen as a practice being applied by the firm in establishing strategic collaborations within and beyond the firm’s ownership and span of control. One precaution taken by this study was based on the claim of </w:t>
      </w:r>
      <w:r w:rsidR="00E5381D" w:rsidRPr="00F3437D">
        <w:rPr>
          <w:rFonts w:cs="Tahoma"/>
          <w:bCs/>
          <w:iCs/>
          <w:szCs w:val="20"/>
          <w:lang w:val="en-GB"/>
        </w:rPr>
        <w:fldChar w:fldCharType="begin" w:fldLock="1"/>
      </w:r>
      <w:r w:rsidR="00570452" w:rsidRPr="00F3437D">
        <w:rPr>
          <w:rFonts w:cs="Tahoma"/>
          <w:bCs/>
          <w:iCs/>
          <w:szCs w:val="20"/>
          <w:lang w:val="en-GB"/>
        </w:rPr>
        <w:instrText>ADDIN CSL_CITATION { "citationItems" : [ { "id" : "ITEM-1", "itemData" : { "DOI" : "10.1016/j.jom.2004.05.008", "ISBN" : "0272-6963", "ISSN" : "02726963", "abstract" : "This exploratory research makes a first attempt at building a comprehensive model of the drivers of internal integration. A series of case studies are used to develop a more complete understanding of the factors that enable and inhibit efforts at building integration across operations, purchasing and logistics. The results suggest that this is a complex phenomenon driven by a number of factors including the structure and culture at the plant, reward systems and the amount of formal and informal communication across the functions. The end result of the research is a testable model of how integration can be built across these three key internal supply chain functions. ?? 2004 Elsevier B.V. All rights reserved.", "author" : [ { "dropping-particle" : "", "family" : "Pagell", "given" : "Mark", "non-dropping-particle" : "", "parse-names" : false, "suffix" : "" } ], "container-title" : "Journal of Operations Management", "id" : "ITEM-1", "issued" : { "date-parts" : [ [ "2004" ] ] }, "page" : "459-487", "title" : "Understanding the factors that enable and inhibit the integration of operations, purchasing and logistics", "type" : "article-journal", "volume" : "22" }, "uris" : [ "http://www.mendeley.com/documents/?uuid=de297f81-b61e-4422-a2b3-2d48c4e80a28" ] } ], "mendeley" : { "formattedCitation" : "(Pagell, 2004)", "manualFormatting" : "Pagell (2004)", "plainTextFormattedCitation" : "(Pagell, 2004)", "previouslyFormattedCitation" : "(Pagell, 2004)" }, "properties" : { "noteIndex" : 0 }, "schema" : "https://github.com/citation-style-language/schema/raw/master/csl-citation.json" }</w:instrText>
      </w:r>
      <w:r w:rsidR="00E5381D" w:rsidRPr="00F3437D">
        <w:rPr>
          <w:rFonts w:cs="Tahoma"/>
          <w:bCs/>
          <w:iCs/>
          <w:szCs w:val="20"/>
          <w:lang w:val="en-GB"/>
        </w:rPr>
        <w:fldChar w:fldCharType="separate"/>
      </w:r>
      <w:r w:rsidR="003719E7" w:rsidRPr="00F3437D">
        <w:rPr>
          <w:rFonts w:cs="Tahoma"/>
          <w:bCs/>
          <w:iCs/>
          <w:noProof/>
          <w:szCs w:val="20"/>
          <w:lang w:val="en-GB"/>
        </w:rPr>
        <w:t>Pagell (2004)</w:t>
      </w:r>
      <w:r w:rsidR="00E5381D" w:rsidRPr="00F3437D">
        <w:rPr>
          <w:rFonts w:cs="Tahoma"/>
          <w:bCs/>
          <w:iCs/>
          <w:szCs w:val="20"/>
          <w:lang w:val="en-GB"/>
        </w:rPr>
        <w:fldChar w:fldCharType="end"/>
      </w:r>
      <w:r w:rsidR="003719E7" w:rsidRPr="00F3437D">
        <w:rPr>
          <w:rFonts w:cs="Tahoma"/>
          <w:bCs/>
          <w:iCs/>
          <w:szCs w:val="20"/>
          <w:lang w:val="en-GB"/>
        </w:rPr>
        <w:t xml:space="preserve"> w</w:t>
      </w:r>
      <w:r w:rsidR="0057338A" w:rsidRPr="00F3437D">
        <w:rPr>
          <w:rFonts w:cs="Tahoma"/>
          <w:bCs/>
          <w:iCs/>
          <w:szCs w:val="20"/>
          <w:lang w:val="en-GB"/>
        </w:rPr>
        <w:t>ho has noted that:</w:t>
      </w:r>
    </w:p>
    <w:p w14:paraId="59A1BF65" w14:textId="77777777" w:rsidR="003719E7" w:rsidRPr="00F3437D" w:rsidRDefault="005777F7" w:rsidP="003719E7">
      <w:pPr>
        <w:ind w:left="720" w:right="282"/>
        <w:jc w:val="both"/>
        <w:rPr>
          <w:rFonts w:cs="Tahoma"/>
          <w:bCs/>
          <w:iCs/>
          <w:szCs w:val="20"/>
          <w:lang w:val="en-GB"/>
        </w:rPr>
      </w:pPr>
      <w:r w:rsidRPr="00F3437D">
        <w:rPr>
          <w:rFonts w:cs="Tahoma"/>
          <w:bCs/>
          <w:iCs/>
          <w:szCs w:val="20"/>
          <w:lang w:val="en-GB"/>
        </w:rPr>
        <w:t>Many</w:t>
      </w:r>
      <w:r w:rsidR="003719E7" w:rsidRPr="00F3437D">
        <w:rPr>
          <w:rFonts w:cs="Tahoma"/>
          <w:bCs/>
          <w:iCs/>
          <w:szCs w:val="20"/>
          <w:lang w:val="en-GB"/>
        </w:rPr>
        <w:t xml:space="preserve"> authors who have studied integration offer no formal definition of the construct. Finally, many authors do not explicitly address the construct but are clearly doing research that could be construed as concerning integration. The end result is that this commonly researched construct does not have a single, accepted definition or operational</w:t>
      </w:r>
      <w:r w:rsidR="006109BE" w:rsidRPr="00F3437D">
        <w:rPr>
          <w:rFonts w:cs="Tahoma"/>
          <w:bCs/>
          <w:iCs/>
          <w:szCs w:val="20"/>
          <w:lang w:val="en-GB"/>
        </w:rPr>
        <w:t>is</w:t>
      </w:r>
      <w:r w:rsidR="003719E7" w:rsidRPr="00F3437D">
        <w:rPr>
          <w:rFonts w:cs="Tahoma"/>
          <w:bCs/>
          <w:iCs/>
          <w:szCs w:val="20"/>
          <w:lang w:val="en-GB"/>
        </w:rPr>
        <w:t>ation</w:t>
      </w:r>
      <w:r w:rsidR="003719E7" w:rsidRPr="00F3437D">
        <w:rPr>
          <w:rFonts w:cs="Tahoma"/>
          <w:bCs/>
          <w:i/>
          <w:iCs/>
          <w:szCs w:val="20"/>
          <w:lang w:val="en-GB"/>
        </w:rPr>
        <w:t xml:space="preserve"> </w:t>
      </w:r>
      <w:r w:rsidR="003719E7" w:rsidRPr="00F3437D">
        <w:rPr>
          <w:rFonts w:cs="Tahoma"/>
          <w:bCs/>
          <w:iCs/>
          <w:szCs w:val="20"/>
          <w:lang w:val="en-GB"/>
        </w:rPr>
        <w:t xml:space="preserve">(p.460). </w:t>
      </w:r>
    </w:p>
    <w:p w14:paraId="2D387B1B" w14:textId="66FD070F" w:rsidR="003719E7" w:rsidRPr="00F3437D" w:rsidRDefault="003719E7" w:rsidP="003719E7">
      <w:pPr>
        <w:autoSpaceDE w:val="0"/>
        <w:autoSpaceDN w:val="0"/>
        <w:adjustRightInd w:val="0"/>
        <w:spacing w:after="240"/>
        <w:jc w:val="both"/>
        <w:rPr>
          <w:rFonts w:cs="Tahoma"/>
          <w:bCs/>
          <w:iCs/>
          <w:szCs w:val="20"/>
          <w:lang w:val="en-GB"/>
        </w:rPr>
      </w:pPr>
      <w:r w:rsidRPr="00F3437D">
        <w:rPr>
          <w:rFonts w:cs="Tahoma"/>
          <w:bCs/>
          <w:iCs/>
          <w:szCs w:val="20"/>
          <w:lang w:val="en-GB"/>
        </w:rPr>
        <w:t>In short, the definition of SC</w:t>
      </w:r>
      <w:r w:rsidR="003B043D" w:rsidRPr="00F3437D">
        <w:rPr>
          <w:rFonts w:cs="Tahoma"/>
          <w:bCs/>
          <w:iCs/>
          <w:szCs w:val="20"/>
          <w:lang w:val="en-GB"/>
        </w:rPr>
        <w:t xml:space="preserve"> integration</w:t>
      </w:r>
      <w:r w:rsidRPr="00F3437D">
        <w:rPr>
          <w:rFonts w:cs="Tahoma"/>
          <w:bCs/>
          <w:iCs/>
          <w:szCs w:val="20"/>
          <w:lang w:val="en-GB"/>
        </w:rPr>
        <w:t xml:space="preserve"> would depend on the research context </w:t>
      </w:r>
      <w:r w:rsidR="00E5381D" w:rsidRPr="00F3437D">
        <w:rPr>
          <w:rFonts w:cs="Tahoma"/>
          <w:bCs/>
          <w:iCs/>
          <w:szCs w:val="20"/>
          <w:lang w:val="en-GB"/>
        </w:rPr>
        <w:fldChar w:fldCharType="begin" w:fldLock="1"/>
      </w:r>
      <w:r w:rsidR="00A24AE4" w:rsidRPr="00F3437D">
        <w:rPr>
          <w:rFonts w:cs="Tahoma"/>
          <w:bCs/>
          <w:iCs/>
          <w:szCs w:val="20"/>
          <w:lang w:val="en-GB"/>
        </w:rPr>
        <w:instrText>ADDIN CSL_CITATION { "citationItems" : [ { "id" : "ITEM-1", "itemData" : { "DOI" : "10.1108/01409171311292252", "ISBN" : "0000000000", "author" : [ { "dropping-particle" : "", "family" : "Basnet", "given" : "Chuda", "non-dropping-particle" : "", "parse-names" : false, "suffix" : "" } ], "container-title" : "Management Research Review", "id" : "ITEM-1", "issue" : "2", "issued" : { "date-parts" : [ [ "2013" ] ] }, "page" : "153-172", "title" : "The measurement of internal supply chain integration", "type" : "article-journal", "volume" : "36" }, "uris" : [ "http://www.mendeley.com/documents/?uuid=d6d842df-c10b-4bfd-bd8f-911b89a5a6e2" ] }, { "id" : "ITEM-2", "itemData" : { "DOI" : "10.1016/S0272-6963(02)00008-6", "ISSN" : "02726963", "author" : [ { "dropping-particle" : "", "family" : "Narasimhan", "given" : "Ram", "non-dropping-particle" : "", "parse-names" : false, "suffix" : "" }, { "dropping-particle" : "", "family" : "Kim", "given" : "Soo Wook", "non-dropping-particle" : "", "parse-names" : false, "suffix" : "" } ], "container-title" : "Journal of Operations Management", "id" : "ITEM-2", "issued" : { "date-parts" : [ [ "2002", "6" ] ] }, "page" : "303-323", "title" : "Effect of supply chain integration on the relationship between diversification and performance: evidence from Japanese and Korean firms", "type" : "article-journal", "volume" : "20" }, "uris" : [ "http://www.mendeley.com/documents/?uuid=e1a96c55-646d-45f3-80ad-f495d15a5b24" ] } ], "mendeley" : { "formattedCitation" : "(Basnet, 2013; Narasimhan and Kim, 2002)", "plainTextFormattedCitation" : "(Basnet, 2013; Narasimhan and Kim, 2002)", "previouslyFormattedCitation" : "(Basnet, 2013; Narasimhan and Kim, 2002)" }, "properties" : { "noteIndex" : 0 }, "schema" : "https://github.com/citation-style-language/schema/raw/master/csl-citation.json" }</w:instrText>
      </w:r>
      <w:r w:rsidR="00E5381D" w:rsidRPr="00F3437D">
        <w:rPr>
          <w:rFonts w:cs="Tahoma"/>
          <w:bCs/>
          <w:iCs/>
          <w:szCs w:val="20"/>
          <w:lang w:val="en-GB"/>
        </w:rPr>
        <w:fldChar w:fldCharType="separate"/>
      </w:r>
      <w:r w:rsidR="00570452" w:rsidRPr="00F3437D">
        <w:rPr>
          <w:rFonts w:cs="Tahoma"/>
          <w:bCs/>
          <w:iCs/>
          <w:noProof/>
          <w:szCs w:val="20"/>
          <w:lang w:val="en-GB"/>
        </w:rPr>
        <w:t>(Basnet, 2013; Narasimhan and Kim, 2002)</w:t>
      </w:r>
      <w:r w:rsidR="00E5381D" w:rsidRPr="00F3437D">
        <w:rPr>
          <w:rFonts w:cs="Tahoma"/>
          <w:bCs/>
          <w:iCs/>
          <w:szCs w:val="20"/>
          <w:lang w:val="en-GB"/>
        </w:rPr>
        <w:fldChar w:fldCharType="end"/>
      </w:r>
      <w:r w:rsidRPr="00F3437D">
        <w:rPr>
          <w:rFonts w:cs="Tahoma"/>
          <w:bCs/>
          <w:iCs/>
          <w:szCs w:val="20"/>
          <w:lang w:val="en-GB"/>
        </w:rPr>
        <w:t>. For the purpose of this study, the definition of SC</w:t>
      </w:r>
      <w:r w:rsidR="003B043D" w:rsidRPr="00F3437D">
        <w:rPr>
          <w:rFonts w:cs="Tahoma"/>
          <w:bCs/>
          <w:iCs/>
          <w:szCs w:val="20"/>
          <w:lang w:val="en-GB"/>
        </w:rPr>
        <w:t xml:space="preserve"> integration</w:t>
      </w:r>
      <w:r w:rsidRPr="00F3437D">
        <w:rPr>
          <w:rFonts w:cs="Tahoma"/>
          <w:bCs/>
          <w:iCs/>
          <w:szCs w:val="20"/>
          <w:lang w:val="en-GB"/>
        </w:rPr>
        <w:t xml:space="preserve"> was traced back to the origin of the SC</w:t>
      </w:r>
      <w:r w:rsidR="003B043D" w:rsidRPr="00F3437D">
        <w:rPr>
          <w:rFonts w:cs="Tahoma"/>
          <w:bCs/>
          <w:iCs/>
          <w:szCs w:val="20"/>
          <w:lang w:val="en-GB"/>
        </w:rPr>
        <w:t xml:space="preserve"> </w:t>
      </w:r>
      <w:r w:rsidR="003B043D" w:rsidRPr="00F3437D">
        <w:rPr>
          <w:rFonts w:cs="Tahoma"/>
          <w:bCs/>
          <w:iCs/>
          <w:szCs w:val="20"/>
          <w:lang w:val="en-GB"/>
        </w:rPr>
        <w:lastRenderedPageBreak/>
        <w:t>integration</w:t>
      </w:r>
      <w:r w:rsidRPr="00F3437D">
        <w:rPr>
          <w:rFonts w:cs="Tahoma"/>
          <w:bCs/>
          <w:iCs/>
          <w:szCs w:val="20"/>
          <w:lang w:val="en-GB"/>
        </w:rPr>
        <w:t xml:space="preserve"> concept in the literature, in which the notion had seriously been considered as an important strategy in generating the flow of materials and information, and sharing core-competencies </w:t>
      </w:r>
      <w:r w:rsidR="00E5381D" w:rsidRPr="00F3437D">
        <w:rPr>
          <w:lang w:val="en-GB"/>
        </w:rPr>
        <w:fldChar w:fldCharType="begin" w:fldLock="1"/>
      </w:r>
      <w:r w:rsidR="004E0360" w:rsidRPr="00F3437D">
        <w:rPr>
          <w:rFonts w:cs="Tahoma"/>
          <w:bCs/>
          <w:iCs/>
          <w:szCs w:val="20"/>
          <w:lang w:val="en-GB"/>
        </w:rPr>
        <w:instrText>ADDIN CSL_CITATION { "citationItems" : [ { "id" : "ITEM-1", "itemData" : { "author" : [ { "dropping-particle" : "", "family" : "Stevens", "given" : "Graham", "non-dropping-particle" : "", "parse-names" : false, "suffix" : "" } ], "container-title" : "International Journal of Physical Distribution &amp; Materials Management", "id" : "ITEM-1", "issue" : "8", "issued" : { "date-parts" : [ [ "1989" ] ] }, "page" : "3-8", "title" : "Integrating the Supply Chain", "type" : "article-journal", "volume" : "19" }, "uris" : [ "http://www.mendeley.com/documents/?uuid=25e28679-7f45-4543-9fed-530703d64d1f" ] }, { "id" : "ITEM-2", "itemData" : { "DOI" : "10.1016/S0272-6963(02)00008-6", "ISSN" : "02726963", "author" : [ { "dropping-particle" : "", "family" : "Narasimhan", "given" : "Ram", "non-dropping-particle" : "", "parse-names" : false, "suffix" : "" }, { "dropping-particle" : "", "family" : "Kim", "given" : "Soo Wook", "non-dropping-particle" : "", "parse-names" : false, "suffix" : "" } ], "container-title" : "Journal of Operations Management", "id" : "ITEM-2", "issued" : { "date-parts" : [ [ "2002", "6" ] ] }, "page" : "303-323", "title" : "Effect of supply chain integration on the relationship between diversification and performance: evidence from Japanese and Korean firms", "type" : "article-journal", "volume" : "20" }, "uris" : [ "http://www.mendeley.com/documents/?uuid=e1a96c55-646d-45f3-80ad-f495d15a5b24" ] }, { "id" : "ITEM-3", "itemData" : { "DOI" : "http://dx.doi.org/10.1016/S0272-6963(00)00055-3", "ISBN" : "0272-6963", "abstract" : "Though there is a wide acceptance of the strategic importance of integrating operations with suppliers and customers in supply chains, many questions remain unanswered about how best to characterize supply chain strategies. Is it more important to link with suppliers, customers, or both? Similarly, we know little about the connections between supplier and customer integration and improved operations performance. This paper investigated supplier and customer integration strategies in a global sample of 322 manufacturers. Scales were developed for measuring supply chain integration and five different strategies were identified in the sample. Each of these strategies is characterized by a different \u201carc of integration\u201d, representing the direction (towards suppliers and/or customers) and degree of integration activity. There was consistent evidence that the widest degree of arc of integration with both suppliers and customers had the strongest association with performance improvement. The implications for our findings on future research and practice in the new millennium are considered.", "author" : [ { "dropping-particle" : "", "family" : "Frohlich", "given" : "Markham T", "non-dropping-particle" : "", "parse-names" : false, "suffix" : "" }, { "dropping-particle" : "", "family" : "Westbrook", "given" : "Roy", "non-dropping-particle" : "", "parse-names" : false, "suffix" : "" } ], "container-title" : "Journal of Operations Management", "id" : "ITEM-3", "issue" : "2", "issued" : { "date-parts" : [ [ "2001" ] ] }, "page" : "185-200", "title" : "Arcs of integration: an international study of supply chain strategies", "type" : "article-journal", "volume" : "19" }, "uris" : [ "http://www.mendeley.com/documents/?uuid=b0ec5828-f6fa-4ec6-8d2d-0ba14df40e0c" ] }, { "id" : "ITEM-4", "itemData" : { "DOI" : "10.1016/j.jom.2006.02.006", "ISSN" : "02726963", "author" : [ { "dropping-particle" : "", "family" : "Swink", "given" : "Morgan", "non-dropping-particle" : "", "parse-names" : false, "suffix" : "" }, { "dropping-particle" : "", "family" : "Narasimhan", "given" : "Ram", "non-dropping-particle" : "", "parse-names" : false, "suffix" : "" }, { "dropping-particle" : "", "family" : "Wang", "given" : "Cynthia", "non-dropping-particle" : "", "parse-names" : false, "suffix" : "" } ], "container-title" : "Journal of Operations Management", "id" : "ITEM-4", "issued" : { "date-parts" : [ [ "2007", "1" ] ] }, "page" : "148-164", "title" : "Managing beyond the factory walls: Effects of four types of strategic integration on manufacturing plant performance", "type" : "article-journal", "volume" : "25" }, "uris" : [ "http://www.mendeley.com/documents/?uuid=9dd469f1-9efc-4815-9423-4375192eb49e" ] } ], "mendeley" : { "formattedCitation" : "(Frohlich and Westbrook, 2001; Narasimhan and Kim, 2002; Stevens, 1989; Swink et al., 2007)", "plainTextFormattedCitation" : "(Frohlich and Westbrook, 2001; Narasimhan and Kim, 2002; Stevens, 1989; Swink et al., 2007)", "previouslyFormattedCitation" : "(Frohlich and Westbrook, 2001; Narasimhan and Kim, 2002; Stevens, 1989; Swink et al., 2007)" }, "properties" : { "noteIndex" : 0 }, "schema" : "https://github.com/citation-style-language/schema/raw/master/csl-citation.json" }</w:instrText>
      </w:r>
      <w:r w:rsidR="00E5381D" w:rsidRPr="00F3437D">
        <w:rPr>
          <w:lang w:val="en-GB"/>
        </w:rPr>
        <w:fldChar w:fldCharType="separate"/>
      </w:r>
      <w:r w:rsidR="00570452" w:rsidRPr="00F3437D">
        <w:rPr>
          <w:rFonts w:cs="Tahoma"/>
          <w:bCs/>
          <w:iCs/>
          <w:noProof/>
          <w:szCs w:val="20"/>
          <w:lang w:val="en-GB"/>
        </w:rPr>
        <w:t>(Frohlich and Westbrook, 2001; Narasimhan and Kim, 2002; Stevens, 1989; Swink et al., 2007)</w:t>
      </w:r>
      <w:r w:rsidR="00E5381D" w:rsidRPr="00F3437D">
        <w:rPr>
          <w:lang w:val="en-GB"/>
        </w:rPr>
        <w:fldChar w:fldCharType="end"/>
      </w:r>
      <w:r w:rsidRPr="00F3437D">
        <w:rPr>
          <w:rFonts w:cs="Tahoma"/>
          <w:bCs/>
          <w:iCs/>
          <w:szCs w:val="20"/>
          <w:lang w:val="en-GB"/>
        </w:rPr>
        <w:t>. More specifically, as a strategy, SC</w:t>
      </w:r>
      <w:r w:rsidR="003B043D" w:rsidRPr="00F3437D">
        <w:rPr>
          <w:rFonts w:cs="Tahoma"/>
          <w:bCs/>
          <w:iCs/>
          <w:szCs w:val="20"/>
          <w:lang w:val="en-GB"/>
        </w:rPr>
        <w:t xml:space="preserve"> integration</w:t>
      </w:r>
      <w:r w:rsidRPr="00F3437D">
        <w:rPr>
          <w:rFonts w:cs="Tahoma"/>
          <w:bCs/>
          <w:iCs/>
          <w:szCs w:val="20"/>
          <w:lang w:val="en-GB"/>
        </w:rPr>
        <w:t xml:space="preserve"> is regarded as a process of interaction and collaboration in which the practices in all dimensions </w:t>
      </w:r>
      <w:r w:rsidR="00026821" w:rsidRPr="00F3437D">
        <w:rPr>
          <w:rFonts w:cs="Tahoma"/>
          <w:bCs/>
          <w:iCs/>
          <w:szCs w:val="20"/>
          <w:lang w:val="en-GB"/>
        </w:rPr>
        <w:t xml:space="preserve">in ensuring halal food integrity </w:t>
      </w:r>
      <w:r w:rsidRPr="00F3437D">
        <w:rPr>
          <w:rFonts w:cs="Tahoma"/>
          <w:bCs/>
          <w:iCs/>
          <w:szCs w:val="20"/>
          <w:lang w:val="en-GB"/>
        </w:rPr>
        <w:t xml:space="preserve">worked together in a cooperative manner to arrive at mutually acceptable outcomes for the firm, i.e. halal food integrity </w:t>
      </w:r>
      <w:r w:rsidR="00E5381D" w:rsidRPr="00F3437D">
        <w:rPr>
          <w:rFonts w:cs="Tahoma"/>
          <w:bCs/>
          <w:iCs/>
          <w:szCs w:val="20"/>
          <w:lang w:val="en-GB"/>
        </w:rPr>
        <w:fldChar w:fldCharType="begin" w:fldLock="1"/>
      </w:r>
      <w:r w:rsidR="00A24AE4" w:rsidRPr="00F3437D">
        <w:rPr>
          <w:rFonts w:cs="Tahoma"/>
          <w:bCs/>
          <w:iCs/>
          <w:szCs w:val="20"/>
          <w:lang w:val="en-GB"/>
        </w:rPr>
        <w:instrText>ADDIN CSL_CITATION { "citationItems" : [ { "id" : "ITEM-1", "itemData" : { "DOI" : "10.1108/01409171311292252", "ISBN" : "0000000000", "author" : [ { "dropping-particle" : "", "family" : "Basnet", "given" : "Chuda", "non-dropping-particle" : "", "parse-names" : false, "suffix" : "" } ], "container-title" : "Management Research Review", "id" : "ITEM-1", "issue" : "2", "issued" : { "date-parts" : [ [ "2013" ] ] }, "page" : "153-172", "title" : "The measurement of internal supply chain integration", "type" : "article-journal", "volume" : "36" }, "uris" : [ "http://www.mendeley.com/documents/?uuid=d6d842df-c10b-4bfd-bd8f-911b89a5a6e2" ] }, { "id" : "ITEM-2", "itemData" : { "DOI" : "10.1016/j.jom.2004.05.008", "ISBN" : "0272-6963", "ISSN" : "02726963", "abstract" : "This exploratory research makes a first attempt at building a comprehensive model of the drivers of internal integration. A series of case studies are used to develop a more complete understanding of the factors that enable and inhibit efforts at building integration across operations, purchasing and logistics. The results suggest that this is a complex phenomenon driven by a number of factors including the structure and culture at the plant, reward systems and the amount of formal and informal communication across the functions. The end result of the research is a testable model of how integration can be built across these three key internal supply chain functions. ?? 2004 Elsevier B.V. All rights reserved.", "author" : [ { "dropping-particle" : "", "family" : "Pagell", "given" : "Mark", "non-dropping-particle" : "", "parse-names" : false, "suffix" : "" } ], "container-title" : "Journal of Operations Management", "id" : "ITEM-2", "issued" : { "date-parts" : [ [ "2004" ] ] }, "page" : "459-487", "title" : "Understanding the factors that enable and inhibit the integration of operations, purchasing and logistics", "type" : "article-journal", "volume" : "22" }, "uris" : [ "http://www.mendeley.com/documents/?uuid=de297f81-b61e-4422-a2b3-2d48c4e80a28" ] }, { "id" : "ITEM-3", "itemData" : { "DOI" : "10.1016/S0272-6963(02)00008-6", "ISSN" : "02726963", "author" : [ { "dropping-particle" : "", "family" : "Narasimhan", "given" : "Ram", "non-dropping-particle" : "", "parse-names" : false, "suffix" : "" }, { "dropping-particle" : "", "family" : "Kim", "given" : "Soo Wook", "non-dropping-particle" : "", "parse-names" : false, "suffix" : "" } ], "container-title" : "Journal of Operations Management", "id" : "ITEM-3", "issued" : { "date-parts" : [ [ "2002", "6" ] ] }, "page" : "303-323", "title" : "Effect of supply chain integration on the relationship between diversification and performance: evidence from Japanese and Korean firms", "type" : "article-journal", "volume" : "20" }, "uris" : [ "http://www.mendeley.com/documents/?uuid=e1a96c55-646d-45f3-80ad-f495d15a5b24" ] }, { "id" : "ITEM-4", "itemData" : { "DOI" : "http://dx.doi.org/10.1016/S0272-6963(00)00055-3", "ISBN" : "0272-6963", "abstract" : "Though there is a wide acceptance of the strategic importance of integrating operations with suppliers and customers in supply chains, many questions remain unanswered about how best to characterize supply chain strategies. Is it more important to link with suppliers, customers, or both? Similarly, we know little about the connections between supplier and customer integration and improved operations performance. This paper investigated supplier and customer integration strategies in a global sample of 322 manufacturers. Scales were developed for measuring supply chain integration and five different strategies were identified in the sample. Each of these strategies is characterized by a different \u201carc of integration\u201d, representing the direction (towards suppliers and/or customers) and degree of integration activity. There was consistent evidence that the widest degree of arc of integration with both suppliers and customers had the strongest association with performance improvement. The implications for our findings on future research and practice in the new millennium are considered.", "author" : [ { "dropping-particle" : "", "family" : "Frohlich", "given" : "Markham T", "non-dropping-particle" : "", "parse-names" : false, "suffix" : "" }, { "dropping-particle" : "", "family" : "Westbrook", "given" : "Roy", "non-dropping-particle" : "", "parse-names" : false, "suffix" : "" } ], "container-title" : "Journal of Operations Management", "id" : "ITEM-4", "issue" : "2", "issued" : { "date-parts" : [ [ "2001" ] ] }, "page" : "185-200", "title" : "Arcs of integration: an international study of supply chain strategies", "type" : "article-journal", "volume" : "19" }, "uris" : [ "http://www.mendeley.com/documents/?uuid=b0ec5828-f6fa-4ec6-8d2d-0ba14df40e0c" ] } ], "mendeley" : { "formattedCitation" : "(Basnet, 2013; Frohlich and Westbrook, 2001; Narasimhan and Kim, 2002; Pagell, 2004)", "plainTextFormattedCitation" : "(Basnet, 2013; Frohlich and Westbrook, 2001; Narasimhan and Kim, 2002; Pagell, 2004)", "previouslyFormattedCitation" : "(Basnet, 2013; Frohlich and Westbrook, 2001; Narasimhan and Kim, 2002; Pagell, 2004)" }, "properties" : { "noteIndex" : 0 }, "schema" : "https://github.com/citation-style-language/schema/raw/master/csl-citation.json" }</w:instrText>
      </w:r>
      <w:r w:rsidR="00E5381D" w:rsidRPr="00F3437D">
        <w:rPr>
          <w:rFonts w:cs="Tahoma"/>
          <w:bCs/>
          <w:iCs/>
          <w:szCs w:val="20"/>
          <w:lang w:val="en-GB"/>
        </w:rPr>
        <w:fldChar w:fldCharType="separate"/>
      </w:r>
      <w:r w:rsidR="00570452" w:rsidRPr="00F3437D">
        <w:rPr>
          <w:rFonts w:cs="Tahoma"/>
          <w:bCs/>
          <w:iCs/>
          <w:noProof/>
          <w:szCs w:val="20"/>
          <w:lang w:val="en-GB"/>
        </w:rPr>
        <w:t>(Basnet, 2013; Frohlich and Westbrook, 2001; Narasimhan and Kim, 2002; Pagell, 2004)</w:t>
      </w:r>
      <w:r w:rsidR="00E5381D" w:rsidRPr="00F3437D">
        <w:rPr>
          <w:rFonts w:cs="Tahoma"/>
          <w:bCs/>
          <w:iCs/>
          <w:szCs w:val="20"/>
          <w:lang w:val="en-GB"/>
        </w:rPr>
        <w:fldChar w:fldCharType="end"/>
      </w:r>
      <w:r w:rsidRPr="00F3437D">
        <w:rPr>
          <w:rFonts w:cs="Tahoma"/>
          <w:bCs/>
          <w:iCs/>
          <w:szCs w:val="20"/>
          <w:lang w:val="en-GB"/>
        </w:rPr>
        <w:t>.</w:t>
      </w:r>
    </w:p>
    <w:p w14:paraId="6AD7867C" w14:textId="678AB11B" w:rsidR="003719E7" w:rsidRPr="00F3437D" w:rsidRDefault="003719E7" w:rsidP="003719E7">
      <w:pPr>
        <w:ind w:firstLine="720"/>
        <w:jc w:val="both"/>
        <w:rPr>
          <w:rFonts w:cs="Tahoma"/>
          <w:bCs/>
          <w:iCs/>
          <w:szCs w:val="20"/>
          <w:lang w:val="en-GB"/>
        </w:rPr>
      </w:pPr>
      <w:r w:rsidRPr="00F3437D">
        <w:rPr>
          <w:rFonts w:cs="Tahoma"/>
          <w:bCs/>
          <w:iCs/>
          <w:szCs w:val="20"/>
          <w:lang w:val="en-GB"/>
        </w:rPr>
        <w:t>In the simplified SC</w:t>
      </w:r>
      <w:r w:rsidR="003B043D" w:rsidRPr="00F3437D">
        <w:rPr>
          <w:rFonts w:cs="Tahoma"/>
          <w:bCs/>
          <w:iCs/>
          <w:szCs w:val="20"/>
          <w:lang w:val="en-GB"/>
        </w:rPr>
        <w:t xml:space="preserve"> integration</w:t>
      </w:r>
      <w:r w:rsidRPr="00F3437D">
        <w:rPr>
          <w:rFonts w:cs="Tahoma"/>
          <w:bCs/>
          <w:iCs/>
          <w:szCs w:val="20"/>
          <w:lang w:val="en-GB"/>
        </w:rPr>
        <w:t xml:space="preserve"> version suggested by </w:t>
      </w:r>
      <w:r w:rsidR="00E5381D" w:rsidRPr="00F3437D">
        <w:rPr>
          <w:rFonts w:cs="Tahoma"/>
          <w:bCs/>
          <w:iCs/>
          <w:szCs w:val="20"/>
          <w:lang w:val="en-GB"/>
        </w:rPr>
        <w:fldChar w:fldCharType="begin" w:fldLock="1"/>
      </w:r>
      <w:r w:rsidR="00570452" w:rsidRPr="00F3437D">
        <w:rPr>
          <w:rFonts w:cs="Tahoma"/>
          <w:bCs/>
          <w:iCs/>
          <w:szCs w:val="20"/>
          <w:lang w:val="en-GB"/>
        </w:rPr>
        <w:instrText>ADDIN CSL_CITATION { "citationItems" : [ { "id" : "ITEM-1", "itemData" : { "author" : [ { "dropping-particle" : "", "family" : "Stevens", "given" : "Graham", "non-dropping-particle" : "", "parse-names" : false, "suffix" : "" } ], "container-title" : "International Journal of Physical Distribution &amp; Materials Management", "id" : "ITEM-1", "issue" : "8", "issued" : { "date-parts" : [ [ "1989" ] ] }, "page" : "3-8", "title" : "Integrating the Supply Chain", "type" : "article-journal", "volume" : "19" }, "uris" : [ "http://www.mendeley.com/documents/?uuid=25e28679-7f45-4543-9fed-530703d64d1f" ] } ], "mendeley" : { "formattedCitation" : "(Stevens, 1989)", "manualFormatting" : "Stevens (1989)", "plainTextFormattedCitation" : "(Stevens, 1989)", "previouslyFormattedCitation" : "(Stevens, 1989)" }, "properties" : { "noteIndex" : 0 }, "schema" : "https://github.com/citation-style-language/schema/raw/master/csl-citation.json" }</w:instrText>
      </w:r>
      <w:r w:rsidR="00E5381D" w:rsidRPr="00F3437D">
        <w:rPr>
          <w:rFonts w:cs="Tahoma"/>
          <w:bCs/>
          <w:iCs/>
          <w:szCs w:val="20"/>
          <w:lang w:val="en-GB"/>
        </w:rPr>
        <w:fldChar w:fldCharType="separate"/>
      </w:r>
      <w:r w:rsidRPr="00F3437D">
        <w:rPr>
          <w:rFonts w:cs="Tahoma"/>
          <w:bCs/>
          <w:iCs/>
          <w:noProof/>
          <w:szCs w:val="20"/>
          <w:lang w:val="en-GB"/>
        </w:rPr>
        <w:t>Stevens (1989)</w:t>
      </w:r>
      <w:r w:rsidR="00E5381D" w:rsidRPr="00F3437D">
        <w:rPr>
          <w:rFonts w:cs="Tahoma"/>
          <w:bCs/>
          <w:iCs/>
          <w:szCs w:val="20"/>
          <w:lang w:val="en-GB"/>
        </w:rPr>
        <w:fldChar w:fldCharType="end"/>
      </w:r>
      <w:r w:rsidRPr="00F3437D">
        <w:rPr>
          <w:rFonts w:cs="Tahoma"/>
          <w:bCs/>
          <w:iCs/>
          <w:szCs w:val="20"/>
          <w:lang w:val="en-GB"/>
        </w:rPr>
        <w:t xml:space="preserve">, there are three actors (components) in the </w:t>
      </w:r>
      <w:r w:rsidR="008510F5" w:rsidRPr="00F3437D">
        <w:rPr>
          <w:rFonts w:cs="Tahoma"/>
          <w:bCs/>
          <w:iCs/>
          <w:szCs w:val="20"/>
          <w:lang w:val="en-GB"/>
        </w:rPr>
        <w:t xml:space="preserve">SC </w:t>
      </w:r>
      <w:r w:rsidRPr="00F3437D">
        <w:rPr>
          <w:rFonts w:cs="Tahoma"/>
          <w:bCs/>
          <w:iCs/>
          <w:szCs w:val="20"/>
          <w:lang w:val="en-GB"/>
        </w:rPr>
        <w:t xml:space="preserve">that are vital in supporting the theoretical constructs: suppliers, the internal </w:t>
      </w:r>
      <w:r w:rsidR="003B043D" w:rsidRPr="00F3437D">
        <w:rPr>
          <w:rFonts w:cs="Tahoma"/>
          <w:bCs/>
          <w:iCs/>
          <w:szCs w:val="20"/>
          <w:lang w:val="en-GB"/>
        </w:rPr>
        <w:t>SC</w:t>
      </w:r>
      <w:r w:rsidRPr="00F3437D">
        <w:rPr>
          <w:rFonts w:cs="Tahoma"/>
          <w:bCs/>
          <w:iCs/>
          <w:szCs w:val="20"/>
          <w:lang w:val="en-GB"/>
        </w:rPr>
        <w:t>, and customers. Operationali</w:t>
      </w:r>
      <w:r w:rsidR="001668EF" w:rsidRPr="00F3437D">
        <w:rPr>
          <w:rFonts w:cs="Tahoma"/>
          <w:bCs/>
          <w:iCs/>
          <w:szCs w:val="20"/>
          <w:lang w:val="en-GB"/>
        </w:rPr>
        <w:t>s</w:t>
      </w:r>
      <w:r w:rsidRPr="00F3437D">
        <w:rPr>
          <w:rFonts w:cs="Tahoma"/>
          <w:bCs/>
          <w:iCs/>
          <w:szCs w:val="20"/>
          <w:lang w:val="en-GB"/>
        </w:rPr>
        <w:t>ation of the SC</w:t>
      </w:r>
      <w:r w:rsidR="003B043D" w:rsidRPr="00F3437D">
        <w:rPr>
          <w:rFonts w:cs="Tahoma"/>
          <w:bCs/>
          <w:iCs/>
          <w:szCs w:val="20"/>
          <w:lang w:val="en-GB"/>
        </w:rPr>
        <w:t xml:space="preserve"> integration</w:t>
      </w:r>
      <w:r w:rsidRPr="00F3437D">
        <w:rPr>
          <w:rFonts w:cs="Tahoma"/>
          <w:bCs/>
          <w:iCs/>
          <w:szCs w:val="20"/>
          <w:lang w:val="en-GB"/>
        </w:rPr>
        <w:t xml:space="preserve"> researches is now focusing on more details </w:t>
      </w:r>
      <w:r w:rsidR="001668EF" w:rsidRPr="00F3437D">
        <w:rPr>
          <w:rFonts w:cs="Tahoma"/>
          <w:bCs/>
          <w:iCs/>
          <w:szCs w:val="20"/>
          <w:lang w:val="en-GB"/>
        </w:rPr>
        <w:t xml:space="preserve">of </w:t>
      </w:r>
      <w:r w:rsidRPr="00F3437D">
        <w:rPr>
          <w:rFonts w:cs="Tahoma"/>
          <w:bCs/>
          <w:iCs/>
          <w:szCs w:val="20"/>
          <w:lang w:val="en-GB"/>
        </w:rPr>
        <w:t xml:space="preserve">each component. For example, in </w:t>
      </w:r>
      <w:r w:rsidR="00E5381D" w:rsidRPr="00F3437D">
        <w:rPr>
          <w:rFonts w:cs="Tahoma"/>
          <w:bCs/>
          <w:iCs/>
          <w:szCs w:val="20"/>
          <w:lang w:val="en-GB"/>
        </w:rPr>
        <w:fldChar w:fldCharType="begin" w:fldLock="1"/>
      </w:r>
      <w:r w:rsidR="00A24AE4" w:rsidRPr="00F3437D">
        <w:rPr>
          <w:rFonts w:cs="Tahoma"/>
          <w:bCs/>
          <w:iCs/>
          <w:szCs w:val="20"/>
          <w:lang w:val="en-GB"/>
        </w:rPr>
        <w:instrText>ADDIN CSL_CITATION { "citationItems" : [ { "id" : "ITEM-1", "itemData" : { "DOI" : "10.1016/S0272-6963(02)00008-6", "ISSN" : "02726963", "author" : [ { "dropping-particle" : "", "family" : "Narasimhan", "given" : "Ram", "non-dropping-particle" : "", "parse-names" : false, "suffix" : "" }, { "dropping-particle" : "", "family" : "Kim", "given" : "Soo Wook", "non-dropping-particle" : "", "parse-names" : false, "suffix" : "" } ], "container-title" : "Journal of Operations Management", "id" : "ITEM-1", "issued" : { "date-parts" : [ [ "2002", "6" ] ] }, "page" : "303-323", "title" : "Effect of supply chain integration on the relationship between diversification and performance: evidence from Japanese and Korean firms", "type" : "article-journal", "volume" : "20" }, "uris" : [ "http://www.mendeley.com/documents/?uuid=e1a96c55-646d-45f3-80ad-f495d15a5b24" ] } ], "mendeley" : { "formattedCitation" : "(Narasimhan and Kim, 2002)", "manualFormatting" : "Narasimhan and Kim\u2019s (2002)", "plainTextFormattedCitation" : "(Narasimhan and Kim, 2002)", "previouslyFormattedCitation" : "(Narasimhan and Kim, 2002)" }, "properties" : { "noteIndex" : 0 }, "schema" : "https://github.com/citation-style-language/schema/raw/master/csl-citation.json" }</w:instrText>
      </w:r>
      <w:r w:rsidR="00E5381D" w:rsidRPr="00F3437D">
        <w:rPr>
          <w:rFonts w:cs="Tahoma"/>
          <w:bCs/>
          <w:iCs/>
          <w:szCs w:val="20"/>
          <w:lang w:val="en-GB"/>
        </w:rPr>
        <w:fldChar w:fldCharType="separate"/>
      </w:r>
      <w:r w:rsidRPr="00F3437D">
        <w:rPr>
          <w:rFonts w:cs="Tahoma"/>
          <w:bCs/>
          <w:iCs/>
          <w:noProof/>
          <w:szCs w:val="20"/>
          <w:lang w:val="en-GB"/>
        </w:rPr>
        <w:t>Narasimhan and Kim</w:t>
      </w:r>
      <w:r w:rsidR="00202402" w:rsidRPr="00F3437D">
        <w:rPr>
          <w:rFonts w:cs="Tahoma"/>
          <w:bCs/>
          <w:iCs/>
          <w:noProof/>
          <w:szCs w:val="20"/>
          <w:lang w:val="en-GB"/>
        </w:rPr>
        <w:t>’</w:t>
      </w:r>
      <w:r w:rsidRPr="00F3437D">
        <w:rPr>
          <w:rFonts w:cs="Tahoma"/>
          <w:bCs/>
          <w:iCs/>
          <w:noProof/>
          <w:szCs w:val="20"/>
          <w:lang w:val="en-GB"/>
        </w:rPr>
        <w:t>s (2002)</w:t>
      </w:r>
      <w:r w:rsidR="00E5381D" w:rsidRPr="00F3437D">
        <w:rPr>
          <w:rFonts w:cs="Tahoma"/>
          <w:bCs/>
          <w:iCs/>
          <w:szCs w:val="20"/>
          <w:lang w:val="en-GB"/>
        </w:rPr>
        <w:fldChar w:fldCharType="end"/>
      </w:r>
      <w:r w:rsidRPr="00F3437D">
        <w:rPr>
          <w:rFonts w:cs="Tahoma"/>
          <w:bCs/>
          <w:iCs/>
          <w:szCs w:val="20"/>
          <w:lang w:val="en-GB"/>
        </w:rPr>
        <w:t xml:space="preserve"> study, all three components were tested under one empirical research and an extension of </w:t>
      </w:r>
      <w:r w:rsidR="00E5381D" w:rsidRPr="00F3437D">
        <w:rPr>
          <w:rFonts w:cs="Tahoma"/>
          <w:bCs/>
          <w:iCs/>
          <w:szCs w:val="20"/>
          <w:lang w:val="en-GB"/>
        </w:rPr>
        <w:fldChar w:fldCharType="begin" w:fldLock="1"/>
      </w:r>
      <w:r w:rsidR="00A41A17" w:rsidRPr="00F3437D">
        <w:rPr>
          <w:rFonts w:cs="Tahoma"/>
          <w:bCs/>
          <w:iCs/>
          <w:szCs w:val="20"/>
          <w:lang w:val="en-GB"/>
        </w:rPr>
        <w:instrText>ADDIN CSL_CITATION { "citationItems" : [ { "id" : "ITEM-1", "itemData" : { "DOI" : "http://dx.doi.org/10.1016/S0272-6963(00)00055-3", "ISBN" : "0272-6963", "abstract" : "Though there is a wide acceptance of the strategic importance of integrating operations with suppliers and customers in supply chains, many questions remain unanswered about how best to characterize supply chain strategies. Is it more important to link with suppliers, customers, or both? Similarly, we know little about the connections between supplier and customer integration and improved operations performance. This paper investigated supplier and customer integration strategies in a global sample of 322 manufacturers. Scales were developed for measuring supply chain integration and five different strategies were identified in the sample. Each of these strategies is characterized by a different \u201carc of integration\u201d, representing the direction (towards suppliers and/or customers) and degree of integration activity. There was consistent evidence that the widest degree of arc of integration with both suppliers and customers had the strongest association with performance improvement. The implications for our findings on future research and practice in the new millennium are considered.", "author" : [ { "dropping-particle" : "", "family" : "Frohlich", "given" : "Markham T", "non-dropping-particle" : "", "parse-names" : false, "suffix" : "" }, { "dropping-particle" : "", "family" : "Westbrook", "given" : "Roy", "non-dropping-particle" : "", "parse-names" : false, "suffix" : "" } ], "container-title" : "Journal of Operations Management", "id" : "ITEM-1", "issue" : "2", "issued" : { "date-parts" : [ [ "2001" ] ] }, "page" : "185-200", "title" : "Arcs of integration: an international study of supply chain strategies", "type" : "article-journal", "volume" : "19" }, "uris" : [ "http://www.mendeley.com/documents/?uuid=b0ec5828-f6fa-4ec6-8d2d-0ba14df40e0c" ] } ], "mendeley" : { "formattedCitation" : "(Frohlich and Westbrook, 2001)", "manualFormatting" : "Frohlich and Westbrook\u2019s (2001)", "plainTextFormattedCitation" : "(Frohlich and Westbrook, 2001)", "previouslyFormattedCitation" : "(Frohlich and Westbrook, 2001)" }, "properties" : { "noteIndex" : 0 }, "schema" : "https://github.com/citation-style-language/schema/raw/master/csl-citation.json" }</w:instrText>
      </w:r>
      <w:r w:rsidR="00E5381D" w:rsidRPr="00F3437D">
        <w:rPr>
          <w:rFonts w:cs="Tahoma"/>
          <w:bCs/>
          <w:iCs/>
          <w:szCs w:val="20"/>
          <w:lang w:val="en-GB"/>
        </w:rPr>
        <w:fldChar w:fldCharType="separate"/>
      </w:r>
      <w:r w:rsidRPr="00F3437D">
        <w:rPr>
          <w:rFonts w:cs="Tahoma"/>
          <w:bCs/>
          <w:iCs/>
          <w:noProof/>
          <w:szCs w:val="20"/>
          <w:lang w:val="en-GB"/>
        </w:rPr>
        <w:t>Frohlich and Westbrook</w:t>
      </w:r>
      <w:r w:rsidR="00202402" w:rsidRPr="00F3437D">
        <w:rPr>
          <w:rFonts w:cs="Tahoma"/>
          <w:bCs/>
          <w:iCs/>
          <w:noProof/>
          <w:szCs w:val="20"/>
          <w:lang w:val="en-GB"/>
        </w:rPr>
        <w:t>’</w:t>
      </w:r>
      <w:r w:rsidRPr="00F3437D">
        <w:rPr>
          <w:rFonts w:cs="Tahoma"/>
          <w:bCs/>
          <w:iCs/>
          <w:noProof/>
          <w:szCs w:val="20"/>
          <w:lang w:val="en-GB"/>
        </w:rPr>
        <w:t>s (2001)</w:t>
      </w:r>
      <w:r w:rsidR="00E5381D" w:rsidRPr="00F3437D">
        <w:rPr>
          <w:rFonts w:cs="Tahoma"/>
          <w:bCs/>
          <w:iCs/>
          <w:szCs w:val="20"/>
          <w:lang w:val="en-GB"/>
        </w:rPr>
        <w:fldChar w:fldCharType="end"/>
      </w:r>
      <w:r w:rsidRPr="00F3437D">
        <w:rPr>
          <w:rFonts w:cs="Tahoma"/>
          <w:bCs/>
          <w:iCs/>
          <w:szCs w:val="20"/>
          <w:lang w:val="en-GB"/>
        </w:rPr>
        <w:t xml:space="preserve"> work on external integration. Since this work, many SC</w:t>
      </w:r>
      <w:r w:rsidR="003B043D" w:rsidRPr="00F3437D">
        <w:rPr>
          <w:rFonts w:cs="Tahoma"/>
          <w:bCs/>
          <w:iCs/>
          <w:szCs w:val="20"/>
          <w:lang w:val="en-GB"/>
        </w:rPr>
        <w:t xml:space="preserve"> integration</w:t>
      </w:r>
      <w:r w:rsidRPr="00F3437D">
        <w:rPr>
          <w:rFonts w:cs="Tahoma"/>
          <w:bCs/>
          <w:iCs/>
          <w:szCs w:val="20"/>
          <w:lang w:val="en-GB"/>
        </w:rPr>
        <w:t xml:space="preserve"> studies have incorporated all components under a single study </w:t>
      </w:r>
      <w:r w:rsidR="00E5381D" w:rsidRPr="00F3437D">
        <w:rPr>
          <w:rFonts w:cs="Tahoma"/>
          <w:bCs/>
          <w:iCs/>
          <w:szCs w:val="20"/>
          <w:lang w:val="en-GB"/>
        </w:rPr>
        <w:fldChar w:fldCharType="begin" w:fldLock="1"/>
      </w:r>
      <w:r w:rsidR="008D7FB7" w:rsidRPr="00F3437D">
        <w:rPr>
          <w:rFonts w:cs="Tahoma"/>
          <w:bCs/>
          <w:iCs/>
          <w:szCs w:val="20"/>
          <w:lang w:val="en-GB"/>
        </w:rPr>
        <w:instrText>ADDIN CSL_CITATION { "citationItems" : [ { "id" : "ITEM-1", "itemData" : { "DOI" : "10.1016/j.jom.2011.01.003", "ISSN" : "02726963", "author" : [ { "dropping-particle" : "", "family" : "Wong", "given" : "Chee Yew", "non-dropping-particle" : "", "parse-names" : false, "suffix" : "" }, { "dropping-particle" : "", "family" : "Boon-itt", "given" : "Sakun", "non-dropping-particle" : "", "parse-names" : false, "suffix" : "" }, { "dropping-particle" : "", "family" : "Wong", "given" : "Christina W.Y.", "non-dropping-particle" : "", "parse-names" : false, "suffix" : "" } ], "container-title" : "Journal of Operations Management", "id" : "ITEM-1", "issued" : { "date-parts" : [ [ "2011", "9" ] ] }, "page" : "604-615", "title" : "The contingency effects of environmental uncertainty on the relationship between supply chain integration and operational performance", "type" : "article-journal", "volume" : "29" }, "uris" : [ "http://www.mendeley.com/documents/?uuid=452d10e6-fb22-4b77-984b-c5354b74673f" ] }, { "id" : "ITEM-2", "itemData" : { "DOI" : "10.1016/j.jom.2009.06.001", "ISSN" : "02726963", "author" : [ { "dropping-particle" : "", "family" : "Flynn", "given" : "Barbara B.", "non-dropping-particle" : "", "parse-names" : false, "suffix" : "" }, { "dropping-particle" : "", "family" : "Huo", "given" : "Baofeng", "non-dropping-particle" : "", "parse-names" : false, "suffix" : "" }, { "dropping-particle" : "", "family" : "Zhao", "given" : "Xiande", "non-dropping-particle" : "", "parse-names" : false, "suffix" : "" } ], "container-title" : "Journal of Operations Management", "id" : "ITEM-2", "issued" : { "date-parts" : [ [ "2010", "1" ] ] }, "page" : "58-71", "title" : "The impact of supply chain integration on performance: A contingency and configuration approach", "type" : "article-journal", "volume" : "28" }, "uris" : [ "http://www.mendeley.com/documents/?uuid=efb6473d-2c74-4f53-bd9a-aa82431a05d6" ] } ], "mendeley" : { "formattedCitation" : "(Flynn et al., 2010; Wong et al., 2011)", "plainTextFormattedCitation" : "(Flynn et al., 2010; Wong et al., 2011)", "previouslyFormattedCitation" : "(Flynn et al., 2010; Wong et al., 2011)" }, "properties" : { "noteIndex" : 0 }, "schema" : "https://github.com/citation-style-language/schema/raw/master/csl-citation.json" }</w:instrText>
      </w:r>
      <w:r w:rsidR="00E5381D" w:rsidRPr="00F3437D">
        <w:rPr>
          <w:rFonts w:cs="Tahoma"/>
          <w:bCs/>
          <w:iCs/>
          <w:szCs w:val="20"/>
          <w:lang w:val="en-GB"/>
        </w:rPr>
        <w:fldChar w:fldCharType="separate"/>
      </w:r>
      <w:r w:rsidR="00570452" w:rsidRPr="00F3437D">
        <w:rPr>
          <w:rFonts w:cs="Tahoma"/>
          <w:bCs/>
          <w:iCs/>
          <w:noProof/>
          <w:szCs w:val="20"/>
          <w:lang w:val="en-GB"/>
        </w:rPr>
        <w:t>(Flynn et al., 2010; Wong et al., 2011)</w:t>
      </w:r>
      <w:r w:rsidR="00E5381D" w:rsidRPr="00F3437D">
        <w:rPr>
          <w:rFonts w:cs="Tahoma"/>
          <w:bCs/>
          <w:iCs/>
          <w:szCs w:val="20"/>
          <w:lang w:val="en-GB"/>
        </w:rPr>
        <w:fldChar w:fldCharType="end"/>
      </w:r>
      <w:r w:rsidRPr="00F3437D">
        <w:rPr>
          <w:rFonts w:cs="Tahoma"/>
          <w:bCs/>
          <w:iCs/>
          <w:szCs w:val="20"/>
          <w:lang w:val="en-GB"/>
        </w:rPr>
        <w:t>.</w:t>
      </w:r>
      <w:r w:rsidR="00E26DB8" w:rsidRPr="00F3437D">
        <w:rPr>
          <w:rFonts w:cs="Tahoma"/>
          <w:bCs/>
          <w:iCs/>
          <w:szCs w:val="20"/>
          <w:lang w:val="en-GB"/>
        </w:rPr>
        <w:t xml:space="preserve"> </w:t>
      </w:r>
      <w:r w:rsidRPr="00F3437D">
        <w:rPr>
          <w:rFonts w:cs="Tahoma"/>
          <w:bCs/>
          <w:iCs/>
          <w:szCs w:val="20"/>
          <w:lang w:val="en-GB"/>
        </w:rPr>
        <w:t>SC</w:t>
      </w:r>
      <w:r w:rsidR="003B043D" w:rsidRPr="00F3437D">
        <w:rPr>
          <w:rFonts w:cs="Tahoma"/>
          <w:bCs/>
          <w:iCs/>
          <w:szCs w:val="20"/>
          <w:lang w:val="en-GB"/>
        </w:rPr>
        <w:t xml:space="preserve"> integration</w:t>
      </w:r>
      <w:r w:rsidRPr="00F3437D">
        <w:rPr>
          <w:rFonts w:cs="Tahoma"/>
          <w:bCs/>
          <w:iCs/>
          <w:szCs w:val="20"/>
          <w:lang w:val="en-GB"/>
        </w:rPr>
        <w:t xml:space="preserve"> has since been collapsed into three typologies, namely: internal integration, supplier integration, and customer integration. </w:t>
      </w:r>
    </w:p>
    <w:p w14:paraId="694F2E6B" w14:textId="77777777" w:rsidR="003719E7" w:rsidRPr="00F3437D" w:rsidRDefault="003719E7" w:rsidP="00B80C4A">
      <w:pPr>
        <w:ind w:firstLine="720"/>
        <w:jc w:val="both"/>
        <w:rPr>
          <w:lang w:val="en-GB"/>
        </w:rPr>
      </w:pPr>
    </w:p>
    <w:p w14:paraId="1DB4A3F4" w14:textId="77777777" w:rsidR="00101C94" w:rsidRPr="00F3437D" w:rsidRDefault="00EF550B" w:rsidP="00C24D08">
      <w:pPr>
        <w:pStyle w:val="Heading1"/>
        <w:rPr>
          <w:color w:val="auto"/>
          <w:lang w:val="en-GB"/>
        </w:rPr>
      </w:pPr>
      <w:r w:rsidRPr="00F3437D">
        <w:rPr>
          <w:color w:val="auto"/>
          <w:lang w:val="en-GB"/>
        </w:rPr>
        <w:t xml:space="preserve">3.0 </w:t>
      </w:r>
      <w:r w:rsidR="00C24D08" w:rsidRPr="00F3437D">
        <w:rPr>
          <w:color w:val="auto"/>
          <w:lang w:val="en-GB"/>
        </w:rPr>
        <w:t>Research framework</w:t>
      </w:r>
    </w:p>
    <w:p w14:paraId="640EA5C0" w14:textId="5994D142" w:rsidR="00F63A62" w:rsidRPr="00F3437D" w:rsidRDefault="00472300" w:rsidP="00F63A62">
      <w:pPr>
        <w:spacing w:after="240"/>
        <w:jc w:val="both"/>
        <w:rPr>
          <w:rFonts w:cs="Tahoma"/>
          <w:szCs w:val="20"/>
          <w:lang w:val="en-GB"/>
        </w:rPr>
      </w:pPr>
      <w:r w:rsidRPr="00F3437D">
        <w:rPr>
          <w:rFonts w:cs="Tahoma"/>
          <w:szCs w:val="20"/>
          <w:lang w:val="en-GB"/>
        </w:rPr>
        <w:t>Our</w:t>
      </w:r>
      <w:r w:rsidR="00A300E8" w:rsidRPr="00F3437D">
        <w:rPr>
          <w:rFonts w:cs="Tahoma"/>
          <w:szCs w:val="20"/>
          <w:lang w:val="en-GB"/>
        </w:rPr>
        <w:t xml:space="preserve"> </w:t>
      </w:r>
      <w:r w:rsidRPr="00F3437D">
        <w:rPr>
          <w:rFonts w:cs="Tahoma"/>
          <w:szCs w:val="20"/>
          <w:lang w:val="en-GB"/>
        </w:rPr>
        <w:t>conceptual model</w:t>
      </w:r>
      <w:r w:rsidR="0044203B" w:rsidRPr="00F3437D">
        <w:rPr>
          <w:rFonts w:cs="Tahoma"/>
          <w:szCs w:val="20"/>
          <w:lang w:val="en-GB"/>
        </w:rPr>
        <w:t xml:space="preserve"> (</w:t>
      </w:r>
      <w:r w:rsidR="001E213D" w:rsidRPr="00F3437D">
        <w:rPr>
          <w:rFonts w:cs="Tahoma"/>
          <w:szCs w:val="20"/>
          <w:lang w:val="en-GB"/>
        </w:rPr>
        <w:t>as shown in Figure 1</w:t>
      </w:r>
      <w:r w:rsidR="0044203B" w:rsidRPr="00F3437D">
        <w:rPr>
          <w:rFonts w:cs="Tahoma"/>
          <w:szCs w:val="20"/>
          <w:lang w:val="en-GB"/>
        </w:rPr>
        <w:t xml:space="preserve">) </w:t>
      </w:r>
      <w:r w:rsidR="001E213D" w:rsidRPr="00F3437D">
        <w:rPr>
          <w:rFonts w:cs="Tahoma"/>
          <w:szCs w:val="20"/>
          <w:lang w:val="en-GB"/>
        </w:rPr>
        <w:t xml:space="preserve">includes SC integration, halal food SC integrity, and firm performance. </w:t>
      </w:r>
      <w:r w:rsidR="0044203B" w:rsidRPr="00F3437D">
        <w:rPr>
          <w:rFonts w:cs="Tahoma"/>
          <w:szCs w:val="20"/>
          <w:lang w:val="en-GB"/>
        </w:rPr>
        <w:t xml:space="preserve">In particular, </w:t>
      </w:r>
      <w:r w:rsidR="0052408C" w:rsidRPr="00F3437D">
        <w:rPr>
          <w:rFonts w:cs="Tahoma"/>
          <w:szCs w:val="20"/>
          <w:lang w:val="en-GB"/>
        </w:rPr>
        <w:t xml:space="preserve">SC integration is </w:t>
      </w:r>
      <w:r w:rsidR="000963FA" w:rsidRPr="00F3437D">
        <w:rPr>
          <w:rFonts w:cs="Tahoma"/>
          <w:szCs w:val="20"/>
          <w:lang w:val="en-GB"/>
        </w:rPr>
        <w:t>consists of</w:t>
      </w:r>
      <w:r w:rsidR="0052408C" w:rsidRPr="00F3437D">
        <w:rPr>
          <w:rFonts w:cs="Tahoma"/>
          <w:szCs w:val="20"/>
          <w:lang w:val="en-GB"/>
        </w:rPr>
        <w:t xml:space="preserve"> internal integration, supplier integration, and customer integration </w:t>
      </w:r>
      <w:r w:rsidR="00E5381D" w:rsidRPr="00F3437D">
        <w:rPr>
          <w:rFonts w:cs="Tahoma"/>
          <w:szCs w:val="20"/>
          <w:lang w:val="en-GB"/>
        </w:rPr>
        <w:fldChar w:fldCharType="begin" w:fldLock="1"/>
      </w:r>
      <w:r w:rsidR="008D7FB7" w:rsidRPr="00F3437D">
        <w:rPr>
          <w:rFonts w:cs="Tahoma"/>
          <w:szCs w:val="20"/>
          <w:lang w:val="en-GB"/>
        </w:rPr>
        <w:instrText>ADDIN CSL_CITATION { "citationItems" : [ { "id" : "ITEM-1", "itemData" : { "DOI" : "10.1016/j.jom.2011.01.003", "ISSN" : "02726963", "author" : [ { "dropping-particle" : "", "family" : "Wong", "given" : "Chee Yew", "non-dropping-particle" : "", "parse-names" : false, "suffix" : "" }, { "dropping-particle" : "", "family" : "Boon-itt", "given" : "Sakun", "non-dropping-particle" : "", "parse-names" : false, "suffix" : "" }, { "dropping-particle" : "", "family" : "Wong", "given" : "Christina W.Y.", "non-dropping-particle" : "", "parse-names" : false, "suffix" : "" } ], "container-title" : "Journal of Operations Management", "id" : "ITEM-1", "issued" : { "date-parts" : [ [ "2011", "9" ] ] }, "page" : "604-615", "title" : "The contingency effects of environmental uncertainty on the relationship between supply chain integration and operational performance", "type" : "article-journal", "volume" : "29" }, "uris" : [ "http://www.mendeley.com/documents/?uuid=452d10e6-fb22-4b77-984b-c5354b74673f" ] } ], "mendeley" : { "formattedCitation" : "(Wong et al., 2011)", "plainTextFormattedCitation" : "(Wong et al., 2011)", "previouslyFormattedCitation" : "(Wong et al., 2011)" }, "properties" : { "noteIndex" : 0 }, "schema" : "https://github.com/citation-style-language/schema/raw/master/csl-citation.json" }</w:instrText>
      </w:r>
      <w:r w:rsidR="00E5381D" w:rsidRPr="00F3437D">
        <w:rPr>
          <w:rFonts w:cs="Tahoma"/>
          <w:szCs w:val="20"/>
          <w:lang w:val="en-GB"/>
        </w:rPr>
        <w:fldChar w:fldCharType="separate"/>
      </w:r>
      <w:r w:rsidR="0052408C" w:rsidRPr="00F3437D">
        <w:rPr>
          <w:rFonts w:cs="Tahoma"/>
          <w:noProof/>
          <w:szCs w:val="20"/>
          <w:lang w:val="en-GB"/>
        </w:rPr>
        <w:t>(Wong et al., 2011)</w:t>
      </w:r>
      <w:r w:rsidR="00E5381D" w:rsidRPr="00F3437D">
        <w:rPr>
          <w:rFonts w:cs="Tahoma"/>
          <w:szCs w:val="20"/>
          <w:lang w:val="en-GB"/>
        </w:rPr>
        <w:fldChar w:fldCharType="end"/>
      </w:r>
      <w:r w:rsidR="0052408C" w:rsidRPr="00F3437D">
        <w:rPr>
          <w:rFonts w:cs="Tahoma"/>
          <w:szCs w:val="20"/>
          <w:lang w:val="en-GB"/>
        </w:rPr>
        <w:t xml:space="preserve">. Meanwhile, </w:t>
      </w:r>
      <w:r w:rsidR="001E213D" w:rsidRPr="00F3437D">
        <w:rPr>
          <w:rFonts w:cs="Tahoma"/>
          <w:szCs w:val="20"/>
          <w:lang w:val="en-GB"/>
        </w:rPr>
        <w:t>the halal food SC integrity is conceptuali</w:t>
      </w:r>
      <w:r w:rsidR="001668EF" w:rsidRPr="00F3437D">
        <w:rPr>
          <w:rFonts w:cs="Tahoma"/>
          <w:szCs w:val="20"/>
          <w:lang w:val="en-GB"/>
        </w:rPr>
        <w:t>s</w:t>
      </w:r>
      <w:r w:rsidR="001E213D" w:rsidRPr="00F3437D">
        <w:rPr>
          <w:rFonts w:cs="Tahoma"/>
          <w:szCs w:val="20"/>
          <w:lang w:val="en-GB"/>
        </w:rPr>
        <w:t xml:space="preserve">ed as </w:t>
      </w:r>
      <w:r w:rsidR="001668EF" w:rsidRPr="00F3437D">
        <w:rPr>
          <w:rFonts w:cs="Tahoma"/>
          <w:szCs w:val="20"/>
          <w:lang w:val="en-GB"/>
        </w:rPr>
        <w:t xml:space="preserve">a </w:t>
      </w:r>
      <w:r w:rsidR="00EE4448" w:rsidRPr="00F3437D">
        <w:rPr>
          <w:rFonts w:cs="Tahoma"/>
          <w:szCs w:val="20"/>
          <w:lang w:val="en-GB"/>
        </w:rPr>
        <w:t xml:space="preserve">hierarchical component model </w:t>
      </w:r>
      <w:r w:rsidR="00A41A17" w:rsidRPr="00F3437D">
        <w:rPr>
          <w:rFonts w:cs="Tahoma"/>
          <w:szCs w:val="20"/>
          <w:lang w:val="en-GB"/>
        </w:rPr>
        <w:t>that includes four dimensions:</w:t>
      </w:r>
      <w:r w:rsidR="001E213D" w:rsidRPr="00F3437D">
        <w:rPr>
          <w:rFonts w:cs="Tahoma"/>
          <w:szCs w:val="20"/>
          <w:lang w:val="en-GB"/>
        </w:rPr>
        <w:t xml:space="preserve"> (1) raw materials integrity, (2) production integrity, (3) service integrity, and</w:t>
      </w:r>
      <w:r w:rsidR="000963FA" w:rsidRPr="00F3437D">
        <w:rPr>
          <w:rFonts w:cs="Tahoma"/>
          <w:szCs w:val="20"/>
          <w:lang w:val="en-GB"/>
        </w:rPr>
        <w:t xml:space="preserve"> (4)</w:t>
      </w:r>
      <w:r w:rsidR="001E213D" w:rsidRPr="00F3437D">
        <w:rPr>
          <w:rFonts w:cs="Tahoma"/>
          <w:szCs w:val="20"/>
          <w:lang w:val="en-GB"/>
        </w:rPr>
        <w:t xml:space="preserve"> information integrity</w:t>
      </w:r>
      <w:r w:rsidR="00A41A17" w:rsidRPr="00F3437D">
        <w:rPr>
          <w:rFonts w:cs="Tahoma"/>
          <w:szCs w:val="20"/>
          <w:lang w:val="en-GB"/>
        </w:rPr>
        <w:t xml:space="preserve">. The conceptualisation primarily covers the food integrity definitions that was highlighted by </w:t>
      </w:r>
      <w:r w:rsidR="00A41A17" w:rsidRPr="00F3437D">
        <w:rPr>
          <w:rFonts w:cs="Tahoma"/>
          <w:szCs w:val="20"/>
          <w:lang w:val="en-GB"/>
        </w:rPr>
        <w:fldChar w:fldCharType="begin" w:fldLock="1"/>
      </w:r>
      <w:r w:rsidR="00624A88" w:rsidRPr="00F3437D">
        <w:rPr>
          <w:rFonts w:cs="Tahoma"/>
          <w:szCs w:val="20"/>
          <w:lang w:val="en-GB"/>
        </w:rPr>
        <w:instrText>ADDIN CSL_CITATION { "citationItems" : [ { "id" : "ITEM-1", "itemData" : { "author" : [ { "dropping-particle" : "", "family" : "Elliott", "given" : "Chris", "non-dropping-particle" : "", "parse-names" : false, "suffix" : "" } ], "container-title" : "HM Government", "id" : "ITEM-1", "issue" : "December", "issued" : { "date-parts" : [ [ "2014" ] ] }, "publisher-place" : "London", "title" : "Elliott Review into the Integrity and Assurance of Food Supply Networks - final report, a National Food Crime Prevention Framework", "type" : "report" }, "uris" : [ "http://www.mendeley.com/documents/?uuid=5cd85e82-5403-426d-be3e-ead46ea25004" ] } ], "mendeley" : { "formattedCitation" : "(Elliott, 2014)", "manualFormatting" : "Elliott (2013)", "plainTextFormattedCitation" : "(Elliott, 2014)", "previouslyFormattedCitation" : "(Elliott, 2014)" }, "properties" : { "noteIndex" : 0 }, "schema" : "https://github.com/citation-style-language/schema/raw/master/csl-citation.json" }</w:instrText>
      </w:r>
      <w:r w:rsidR="00A41A17" w:rsidRPr="00F3437D">
        <w:rPr>
          <w:rFonts w:cs="Tahoma"/>
          <w:szCs w:val="20"/>
          <w:lang w:val="en-GB"/>
        </w:rPr>
        <w:fldChar w:fldCharType="separate"/>
      </w:r>
      <w:r w:rsidR="00A41A17" w:rsidRPr="00F3437D">
        <w:rPr>
          <w:rFonts w:cs="Tahoma"/>
          <w:noProof/>
          <w:szCs w:val="20"/>
          <w:lang w:val="en-GB"/>
        </w:rPr>
        <w:t>Elliott (2013)</w:t>
      </w:r>
      <w:r w:rsidR="00A41A17" w:rsidRPr="00F3437D">
        <w:rPr>
          <w:rFonts w:cs="Tahoma"/>
          <w:szCs w:val="20"/>
          <w:lang w:val="en-GB"/>
        </w:rPr>
        <w:fldChar w:fldCharType="end"/>
      </w:r>
      <w:r w:rsidR="00A41A17" w:rsidRPr="00F3437D">
        <w:rPr>
          <w:rFonts w:cs="Tahoma"/>
          <w:szCs w:val="20"/>
          <w:lang w:val="en-GB"/>
        </w:rPr>
        <w:t xml:space="preserve"> comprising the form of the way food was sourced, procured, distributed, and being honest about the elements to consumers from the context of SC</w:t>
      </w:r>
      <w:r w:rsidR="001E213D" w:rsidRPr="00F3437D">
        <w:rPr>
          <w:rFonts w:cs="Tahoma"/>
          <w:szCs w:val="20"/>
          <w:lang w:val="en-GB"/>
        </w:rPr>
        <w:t>.</w:t>
      </w:r>
      <w:r w:rsidR="007735DF" w:rsidRPr="00F3437D">
        <w:rPr>
          <w:rFonts w:cs="Tahoma"/>
          <w:szCs w:val="20"/>
          <w:lang w:val="en-GB"/>
        </w:rPr>
        <w:t xml:space="preserve"> </w:t>
      </w:r>
    </w:p>
    <w:p w14:paraId="7F267630" w14:textId="3D2CAAAB" w:rsidR="00F63A62" w:rsidRPr="00F3437D" w:rsidRDefault="001E213D" w:rsidP="00F63A62">
      <w:pPr>
        <w:ind w:firstLine="720"/>
        <w:jc w:val="both"/>
        <w:rPr>
          <w:rFonts w:cs="Tahoma"/>
          <w:szCs w:val="20"/>
        </w:rPr>
      </w:pPr>
      <w:r w:rsidRPr="00F3437D">
        <w:rPr>
          <w:rFonts w:cs="Tahoma"/>
          <w:szCs w:val="20"/>
          <w:lang w:val="en-GB"/>
        </w:rPr>
        <w:lastRenderedPageBreak/>
        <w:t xml:space="preserve">We underpinned the research using </w:t>
      </w:r>
      <w:r w:rsidR="002D6B74" w:rsidRPr="00F3437D">
        <w:rPr>
          <w:rFonts w:cs="Tahoma"/>
          <w:szCs w:val="20"/>
          <w:lang w:val="en-GB"/>
        </w:rPr>
        <w:t xml:space="preserve">a </w:t>
      </w:r>
      <w:r w:rsidR="00472300" w:rsidRPr="00F3437D">
        <w:rPr>
          <w:rFonts w:cs="Tahoma"/>
          <w:szCs w:val="20"/>
          <w:lang w:val="en-GB"/>
        </w:rPr>
        <w:t xml:space="preserve">strategy-structure-performance (SSP) </w:t>
      </w:r>
      <w:r w:rsidRPr="00F3437D">
        <w:rPr>
          <w:rFonts w:cs="Tahoma"/>
          <w:szCs w:val="20"/>
          <w:lang w:val="en-GB"/>
        </w:rPr>
        <w:t>paradigm</w:t>
      </w:r>
      <w:r w:rsidR="00F63A62" w:rsidRPr="00F3437D">
        <w:rPr>
          <w:rFonts w:cs="Tahoma"/>
          <w:szCs w:val="20"/>
          <w:lang w:val="en-GB"/>
        </w:rPr>
        <w:t xml:space="preserve"> and complementarity theory</w:t>
      </w:r>
      <w:r w:rsidRPr="00F3437D">
        <w:rPr>
          <w:rFonts w:cs="Tahoma"/>
          <w:szCs w:val="20"/>
          <w:lang w:val="en-GB"/>
        </w:rPr>
        <w:t xml:space="preserve">. </w:t>
      </w:r>
      <w:r w:rsidR="00FC5C60" w:rsidRPr="00F3437D">
        <w:rPr>
          <w:rFonts w:cs="Tahoma"/>
          <w:szCs w:val="20"/>
          <w:lang w:val="en-GB"/>
        </w:rPr>
        <w:t xml:space="preserve">The SSP paradigm </w:t>
      </w:r>
      <w:r w:rsidRPr="00F3437D">
        <w:rPr>
          <w:rFonts w:cs="Tahoma"/>
          <w:szCs w:val="20"/>
          <w:lang w:val="en-GB"/>
        </w:rPr>
        <w:t xml:space="preserve">argues </w:t>
      </w:r>
      <w:r w:rsidR="00FC5C60" w:rsidRPr="00F3437D">
        <w:rPr>
          <w:rFonts w:cs="Tahoma"/>
          <w:szCs w:val="20"/>
          <w:lang w:val="en-GB"/>
        </w:rPr>
        <w:t>the paradigm posits that when an organi</w:t>
      </w:r>
      <w:r w:rsidR="002D6B74" w:rsidRPr="00F3437D">
        <w:rPr>
          <w:rFonts w:cs="Tahoma"/>
          <w:szCs w:val="20"/>
          <w:lang w:val="en-GB"/>
        </w:rPr>
        <w:t>s</w:t>
      </w:r>
      <w:r w:rsidR="00FC5C60" w:rsidRPr="00F3437D">
        <w:rPr>
          <w:rFonts w:cs="Tahoma"/>
          <w:szCs w:val="20"/>
          <w:lang w:val="en-GB"/>
        </w:rPr>
        <w:t xml:space="preserve">ation’s strategy and its structure </w:t>
      </w:r>
      <w:r w:rsidR="00A3065D" w:rsidRPr="00F3437D">
        <w:rPr>
          <w:rFonts w:cs="Tahoma"/>
          <w:szCs w:val="20"/>
          <w:lang w:val="en-GB"/>
        </w:rPr>
        <w:t>is</w:t>
      </w:r>
      <w:r w:rsidR="00FC5C60" w:rsidRPr="00F3437D">
        <w:rPr>
          <w:rFonts w:cs="Tahoma"/>
          <w:szCs w:val="20"/>
          <w:lang w:val="en-GB"/>
        </w:rPr>
        <w:t xml:space="preserve"> congruent</w:t>
      </w:r>
      <w:r w:rsidR="002D6B74" w:rsidRPr="00F3437D">
        <w:rPr>
          <w:rFonts w:cs="Tahoma"/>
          <w:szCs w:val="20"/>
          <w:lang w:val="en-GB"/>
        </w:rPr>
        <w:t>.</w:t>
      </w:r>
      <w:r w:rsidR="00FC5C60" w:rsidRPr="00F3437D">
        <w:rPr>
          <w:rFonts w:cs="Tahoma"/>
          <w:szCs w:val="20"/>
          <w:lang w:val="en-GB"/>
        </w:rPr>
        <w:t xml:space="preserve"> </w:t>
      </w:r>
      <w:r w:rsidR="002D6B74" w:rsidRPr="00F3437D">
        <w:rPr>
          <w:rFonts w:cs="Tahoma"/>
          <w:szCs w:val="20"/>
          <w:lang w:val="en-GB"/>
        </w:rPr>
        <w:t xml:space="preserve">The </w:t>
      </w:r>
      <w:r w:rsidR="00FC5C60" w:rsidRPr="00F3437D">
        <w:rPr>
          <w:rFonts w:cs="Tahoma"/>
          <w:szCs w:val="20"/>
          <w:lang w:val="en-GB"/>
        </w:rPr>
        <w:t>organi</w:t>
      </w:r>
      <w:r w:rsidR="002D6B74" w:rsidRPr="00F3437D">
        <w:rPr>
          <w:rFonts w:cs="Tahoma"/>
          <w:szCs w:val="20"/>
          <w:lang w:val="en-GB"/>
        </w:rPr>
        <w:t>s</w:t>
      </w:r>
      <w:r w:rsidR="00FC5C60" w:rsidRPr="00F3437D">
        <w:rPr>
          <w:rFonts w:cs="Tahoma"/>
          <w:szCs w:val="20"/>
          <w:lang w:val="en-GB"/>
        </w:rPr>
        <w:t xml:space="preserve">ation’s performance is likely to be higher than if these two do not match </w:t>
      </w:r>
      <w:r w:rsidR="00E5381D" w:rsidRPr="00F3437D">
        <w:rPr>
          <w:rFonts w:cs="Tahoma"/>
          <w:szCs w:val="20"/>
          <w:lang w:val="en-GB"/>
        </w:rPr>
        <w:fldChar w:fldCharType="begin" w:fldLock="1"/>
      </w:r>
      <w:r w:rsidR="00A24AE4" w:rsidRPr="00F3437D">
        <w:rPr>
          <w:rFonts w:cs="Tahoma"/>
          <w:szCs w:val="20"/>
          <w:lang w:val="en-GB"/>
        </w:rPr>
        <w:instrText>ADDIN CSL_CITATION { "citationItems" : [ { "id" : "ITEM-1", "itemData" : { "DOI" : "10.1287/orsc.1070.0309", "ISSN" : "1047-7039", "author" : [ { "dropping-particle" : "", "family" : "Wasserman", "given" : "Noam", "non-dropping-particle" : "", "parse-names" : false, "suffix" : "" } ], "container-title" : "Organization Science", "id" : "ITEM-1", "issue" : "2", "issued" : { "date-parts" : [ [ "2008", "4" ] ] }, "page" : "241-259", "title" : "Revisiting the Strategy, Structure, and Performance Paradigm: The Case of Venture Capital", "type" : "article-journal", "volume" : "19" }, "uris" : [ "http://www.mendeley.com/documents/?uuid=d240c4cf-eeea-40cc-8b49-8572f0913831" ] }, { "id" : "ITEM-2", "itemData" : { "ISBN" : "0262530090", "author" : [ { "dropping-particle" : "", "family" : "Chandler", "given" : "Alfred Dupont", "non-dropping-particle" : "", "parse-names" : false, "suffix" : "" } ], "id" : "ITEM-2", "issued" : { "date-parts" : [ [ "1962" ] ] }, "publisher" : "MIT press", "title" : "Strategy and structure", "type" : "book", "volume" : "120" }, "uris" : [ "http://www.mendeley.com/documents/?uuid=2d79a42d-2610-4b83-a1a3-82303b16d6bc" ] }, { "id" : "ITEM-3", "itemData" : { "author" : [ { "dropping-particle" : "", "family" : "Rumelt.", "given" : "Richard P.", "non-dropping-particle" : "", "parse-names" : false, "suffix" : "" } ], "container-title" : "Business History Review", "id" : "ITEM-3", "issue" : "02", "issued" : { "date-parts" : [ [ "1974" ] ] }, "page" : "282-284", "title" : "Strategy, Structure, and Economic Performance.", "type" : "article-journal", "volume" : "49" }, "uris" : [ "http://www.mendeley.com/documents/?uuid=e57fdfa0-6298-4adc-9465-bb139c4fd988" ] }, { "id" : "ITEM-4", "itemData" : { "author" : [ { "dropping-particle" : "", "family" : "Miller", "given" : "D", "non-dropping-particle" : "", "parse-names" : false, "suffix" : "" }, { "dropping-particle" : "", "family" : "Friesen", "given" : "PH", "non-dropping-particle" : "", "parse-names" : false, "suffix" : "" } ], "container-title" : "Management science", "id" : "ITEM-4", "issue" : "October", "issued" : { "date-parts" : [ [ "1984" ] ] }, "title" : "A longitudinal study of the corporate life cycle", "type" : "article-journal", "volume" : "30" }, "uris" : [ "http://www.mendeley.com/documents/?uuid=ab6d24e7-c7a1-44d9-a295-9f92e64189c1" ] }, { "id" : "ITEM-5", "itemData" : { "author" : [ { "dropping-particle" : "", "family" : "Miller", "given" : "Danny", "non-dropping-particle" : "", "parse-names" : false, "suffix" : "" } ], "container-title" : "Strategic management journal", "id" : "ITEM-5", "issued" : { "date-parts" : [ [ "1996" ] ] }, "page" : "505-512", "title" : "Configurations revisited", "type" : "article-journal", "volume" : "17" }, "uris" : [ "http://www.mendeley.com/documents/?uuid=42fd1b74-f613-4df8-976e-c15c0d3ca01f" ] }, { "id" : "ITEM-6", "itemData" : { "DOI" : "10.1016/j.ijpe.2014.04.001", "ISSN" : "09255273", "author" : [ { "dropping-particle" : "", "family" : "Nakano", "given" : "Mikihisa", "non-dropping-particle" : "", "parse-names" : false, "suffix" : "" }, { "dropping-particle" : "", "family" : "Akikawa", "given" : "Takuya", "non-dropping-particle" : "", "parse-names" : false, "suffix" : "" } ], "container-title" : "International Journal of Production Economics", "id" : "ITEM-6", "issued" : { "date-parts" : [ [ "2014", "4" ] ] }, "page" : "35-45", "title" : "Literature review of empirical studies on SCM using the SSPP paradigm", "type" : "article-journal", "volume" : "153" }, "uris" : [ "http://www.mendeley.com/documents/?uuid=0e81f533-ea47-4b99-8f6e-f28c070799f8" ] } ], "mendeley" : { "formattedCitation" : "(Chandler, 1962; Miller and Friesen, 1984; Miller, 1996; Nakano and Akikawa, 2014; Rumelt., 1974; Wasserman, 2008)", "plainTextFormattedCitation" : "(Chandler, 1962; Miller and Friesen, 1984; Miller, 1996; Nakano and Akikawa, 2014; Rumelt., 1974; Wasserman, 2008)", "previouslyFormattedCitation" : "(Chandler, 1962; Miller and Friesen, 1984; Miller, 1996; Nakano and Akikawa, 2014; Rumelt., 1974; Wasserman, 2008)" }, "properties" : { "noteIndex" : 0 }, "schema" : "https://github.com/citation-style-language/schema/raw/master/csl-citation.json" }</w:instrText>
      </w:r>
      <w:r w:rsidR="00E5381D" w:rsidRPr="00F3437D">
        <w:rPr>
          <w:rFonts w:cs="Tahoma"/>
          <w:szCs w:val="20"/>
          <w:lang w:val="en-GB"/>
        </w:rPr>
        <w:fldChar w:fldCharType="separate"/>
      </w:r>
      <w:r w:rsidR="004171DD" w:rsidRPr="00F3437D">
        <w:rPr>
          <w:rFonts w:cs="Tahoma"/>
          <w:noProof/>
          <w:szCs w:val="20"/>
          <w:lang w:val="en-GB"/>
        </w:rPr>
        <w:t>(Chandler, 1962; Miller and Friesen, 1984; Miller, 1996; Nakano and Akikawa, 2014; Rumelt., 1974; Wasserman, 2008)</w:t>
      </w:r>
      <w:r w:rsidR="00E5381D" w:rsidRPr="00F3437D">
        <w:rPr>
          <w:rFonts w:cs="Tahoma"/>
          <w:szCs w:val="20"/>
          <w:lang w:val="en-GB"/>
        </w:rPr>
        <w:fldChar w:fldCharType="end"/>
      </w:r>
      <w:r w:rsidR="00FC5C60" w:rsidRPr="00F3437D">
        <w:rPr>
          <w:rFonts w:cs="Tahoma"/>
          <w:szCs w:val="20"/>
          <w:lang w:val="en-GB"/>
        </w:rPr>
        <w:t>. Furthermore, the SSP paradigm predicts that a firm’s strategy, created in consideration of external environmental factors, drives the development of the organi</w:t>
      </w:r>
      <w:r w:rsidR="002D6B74" w:rsidRPr="00F3437D">
        <w:rPr>
          <w:rFonts w:cs="Tahoma"/>
          <w:szCs w:val="20"/>
          <w:lang w:val="en-GB"/>
        </w:rPr>
        <w:t>s</w:t>
      </w:r>
      <w:r w:rsidR="00FC5C60" w:rsidRPr="00F3437D">
        <w:rPr>
          <w:rFonts w:cs="Tahoma"/>
          <w:szCs w:val="20"/>
          <w:lang w:val="en-GB"/>
        </w:rPr>
        <w:t xml:space="preserve">ational structure and processes </w:t>
      </w:r>
      <w:r w:rsidR="00E5381D" w:rsidRPr="00F3437D">
        <w:rPr>
          <w:rFonts w:cs="Tahoma"/>
          <w:szCs w:val="20"/>
          <w:lang w:val="en-GB"/>
        </w:rPr>
        <w:fldChar w:fldCharType="begin" w:fldLock="1"/>
      </w:r>
      <w:r w:rsidR="0027430E" w:rsidRPr="00F3437D">
        <w:rPr>
          <w:rFonts w:cs="Tahoma"/>
          <w:szCs w:val="20"/>
          <w:lang w:val="en-GB"/>
        </w:rPr>
        <w:instrText>ADDIN CSL_CITATION { "citationItems" : [ { "id" : "ITEM-1", "itemData" : { "DOI" : "10.1108/09574090510617349", "ISSN" : "0957-4093", "author" : [ { "dropping-particle" : "", "family" : "Defee", "given" : "C. Clifford", "non-dropping-particle" : "", "parse-names" : false, "suffix" : "" }, { "dropping-particle" : "", "family" : "Stank", "given" : "Theodore P.", "non-dropping-particle" : "", "parse-names" : false, "suffix" : "" } ], "container-title" : "The International Journal of Logistics Management", "id" : "ITEM-1", "issue" : "1", "issued" : { "date-parts" : [ [ "2005" ] ] }, "page" : "28-50", "title" : "Applying the strategy-structure-performance paradigm to the supply chain environment", "type" : "article-journal", "volume" : "16" }, "uris" : [ "http://www.mendeley.com/documents/?uuid=d41e023a-c5c8-4c39-9570-a1bd05f58d6d" ] }, { "id" : "ITEM-2", "itemData" : { "author" : [ { "dropping-particle" : "", "family" : "Galunic", "given" : "DC", "non-dropping-particle" : "", "parse-names" : false, "suffix" : "" }, { "dropping-particle" : "", "family" : "Eisenhardt", "given" : "KM", "non-dropping-particle" : "", "parse-names" : false, "suffix" : "" } ], "container-title" : "Research in organizational behavior", "id" : "ITEM-2", "issued" : { "date-parts" : [ [ "1994" ] ] }, "note" : "From Duplicate 1 ( \n\nRenewing the strategy-structure-performance paradigm\n\n- Galunic, DC; Eisenhardt, KM )\n\n\n\n\n\n\n\n\nFrom Duplicate 2 ( \n\nRenewing the strategy-structure-performance paradigm\n\n- Galunic, DC; Eisenhardt, KM )\n\n\n\n\nFrom Duplicate 1 ( \n\n\n\n\n\n\n\nRenewing the strategy-structure-performance paradigm\n\n\n\n\n\n\n\n- Galunic, DC; Eisenhardt, KM )\n\n\n\n\n\n\n\n\n\n\n\n\n\n\n\n\n\n\nFrom Duplicate 2 ( \n\n\n\n\n\n\n\nRenewing the strategy-structure-performance paradigm\n\n\n\n\n\n\n\n- Galunic, DC; Eisenhardt, KM )\n\n\n\n\n\n\n\n\n\n\nFrom Duplicate 3 ( \n\n\n\n\n\n\n\n\n\n\n\n\n\n\n\n\n\n\n\n\n\nRenewing the strategy-structure-performance paradigm\n\n\n\n\n\n\n\n\n\n\n\n\n\n\n\n\n\n\n\n\n\n- Galunic, DC; Eisenhardt, KM )\n\n\n\n\n\n\n\n", "page" : "215-255", "title" : "Renewing the strategy-structure-performance paradigm", "type" : "article-journal", "volume" : "16" }, "uris" : [ "http://www.mendeley.com/documents/?uuid=34974e1b-a60f-4d53-8f5a-d6d3f4d4747e" ] }, { "id" : "ITEM-3", "itemData" : { "author" : [ { "dropping-particle" : "", "family" : "Galbraith", "given" : "J R", "non-dropping-particle" : "", "parse-names" : false, "suffix" : "" }, { "dropping-particle" : "", "family" : "Nathanson", "given" : "D A", "non-dropping-particle" : "", "parse-names" : false, "suffix" : "" } ], "collection-title" : "The West series in business policy and planning", "id" : "ITEM-3", "issued" : { "date-parts" : [ [ "1978" ] ] }, "publisher" : "West Pub. Co.", "title" : "Strategy implementation: the role of structure and process", "type" : "book" }, "uris" : [ "http://www.mendeley.com/documents/?uuid=7bbc7c2f-8020-40b8-96a3-a6f14a20454f" ] }, { "id" : "ITEM-4", "itemData" : { "ISBN" : "9780070664067", "author" : [ { "dropping-particle" : "", "family" : "Miles", "given" : "Raymond E", "non-dropping-particle" : "", "parse-names" : false, "suffix" : "" }, { "dropping-particle" : "", "family" : "Snow", "given" : "Charles C", "non-dropping-particle" : "", "parse-names" : false, "suffix" : "" }, { "dropping-particle" : "", "family" : "Meyer", "given" : "Alan D", "non-dropping-particle" : "", "parse-names" : false, "suffix" : "" }, { "dropping-particle" : "", "family" : "Coleman", "given" : "Henry J", "non-dropping-particle" : "", "parse-names" : false, "suffix" : "" } ], "container-title" : "Academy of Management", "id" : "ITEM-4", "issue" : "3", "issued" : { "date-parts" : [ [ "1978" ] ] }, "page" : "546-562", "title" : "Organizational Strategy, Structure, and Process", "type" : "article-journal", "volume" : "3" }, "uris" : [ "http://www.mendeley.com/documents/?uuid=b222892b-e2f3-4397-95e9-b34ee48817b8" ] } ], "mendeley" : { "formattedCitation" : "(Defee and Stank, 2005; Galbraith and Nathanson, 1978; Galunic and Eisenhardt, 1994; Miles et al., 1978)", "manualFormatting" : "(Defee &amp; Stank, 2005; Galbraith &amp; Nathanson, 1978; Galunic &amp; Eisenhardt, 1994; Miles et al., 1978)", "plainTextFormattedCitation" : "(Defee and Stank, 2005; Galbraith and Nathanson, 1978; Galunic and Eisenhardt, 1994; Miles et al., 1978)", "previouslyFormattedCitation" : "(Defee and Stank, 2005; Galbraith and Nathanson, 1978; Galunic and Eisenhardt, 1994; Miles et al., 1978)" }, "properties" : { "noteIndex" : 0 }, "schema" : "https://github.com/citation-style-language/schema/raw/master/csl-citation.json" }</w:instrText>
      </w:r>
      <w:r w:rsidR="00E5381D" w:rsidRPr="00F3437D">
        <w:rPr>
          <w:rFonts w:cs="Tahoma"/>
          <w:szCs w:val="20"/>
          <w:lang w:val="en-GB"/>
        </w:rPr>
        <w:fldChar w:fldCharType="separate"/>
      </w:r>
      <w:r w:rsidR="00FC5C60" w:rsidRPr="00F3437D">
        <w:rPr>
          <w:rFonts w:cs="Tahoma"/>
          <w:noProof/>
          <w:szCs w:val="20"/>
          <w:lang w:val="en-GB"/>
        </w:rPr>
        <w:t>(Defee &amp; Stank, 2005; Galbraith &amp; Nathanson, 1978; Galunic &amp; Eisenhardt, 1994; Miles et al., 1978)</w:t>
      </w:r>
      <w:r w:rsidR="00E5381D" w:rsidRPr="00F3437D">
        <w:rPr>
          <w:rFonts w:cs="Tahoma"/>
          <w:szCs w:val="20"/>
          <w:lang w:val="en-GB"/>
        </w:rPr>
        <w:fldChar w:fldCharType="end"/>
      </w:r>
      <w:r w:rsidR="00FC5C60" w:rsidRPr="00F3437D">
        <w:rPr>
          <w:rFonts w:cs="Tahoma"/>
          <w:szCs w:val="20"/>
          <w:lang w:val="en-GB"/>
        </w:rPr>
        <w:t xml:space="preserve">. The </w:t>
      </w:r>
      <w:r w:rsidR="008510F5" w:rsidRPr="00F3437D">
        <w:rPr>
          <w:rFonts w:cs="Tahoma"/>
          <w:szCs w:val="20"/>
          <w:lang w:val="en-GB"/>
        </w:rPr>
        <w:t xml:space="preserve">SC </w:t>
      </w:r>
      <w:r w:rsidR="00FC5C60" w:rsidRPr="00F3437D">
        <w:rPr>
          <w:rFonts w:cs="Tahoma"/>
          <w:szCs w:val="20"/>
          <w:lang w:val="en-GB"/>
        </w:rPr>
        <w:t xml:space="preserve">strategy requires involvement and commitment from its </w:t>
      </w:r>
      <w:r w:rsidR="008510F5" w:rsidRPr="00F3437D">
        <w:rPr>
          <w:rFonts w:cs="Tahoma"/>
          <w:szCs w:val="20"/>
          <w:lang w:val="en-GB"/>
        </w:rPr>
        <w:t xml:space="preserve">SC </w:t>
      </w:r>
      <w:r w:rsidR="00FC5C60" w:rsidRPr="00F3437D">
        <w:rPr>
          <w:rFonts w:cs="Tahoma"/>
          <w:szCs w:val="20"/>
          <w:lang w:val="en-GB"/>
        </w:rPr>
        <w:t>members to achieve the firms’ strategic objectives.</w:t>
      </w:r>
      <w:r w:rsidR="00F63A62" w:rsidRPr="00F3437D">
        <w:rPr>
          <w:rFonts w:cs="Tahoma"/>
          <w:szCs w:val="20"/>
          <w:lang w:val="en-GB"/>
        </w:rPr>
        <w:t xml:space="preserve"> </w:t>
      </w:r>
      <w:r w:rsidR="00F63A62" w:rsidRPr="00F3437D">
        <w:rPr>
          <w:rFonts w:cs="Tahoma"/>
          <w:szCs w:val="20"/>
        </w:rPr>
        <w:t xml:space="preserve">The complementarity theory purported that some of the activities/practices if being implemented together would enhance the contribution of each other and contribute to the competitive advantage </w:t>
      </w:r>
      <w:r w:rsidR="00F63A62" w:rsidRPr="00F3437D">
        <w:rPr>
          <w:rFonts w:cs="Tahoma"/>
          <w:szCs w:val="20"/>
        </w:rPr>
        <w:fldChar w:fldCharType="begin" w:fldLock="1"/>
      </w:r>
      <w:r w:rsidR="00A24AE4" w:rsidRPr="00F3437D">
        <w:rPr>
          <w:rFonts w:cs="Tahoma"/>
          <w:szCs w:val="20"/>
        </w:rPr>
        <w:instrText>ADDIN CSL_CITATION { "citationItems" : [ { "id" : "ITEM-1", "itemData" : { "DOI" : "10.1016/j.jom.2008.10.001", "ISBN" : "0272-6963", "ISSN" : "02726963", "abstract" : "It is widely recognized that new product development (NPD) is a highly interdependent process, yet efforts to empirically model the interdependence and examine its effect on firm performance are scarce. Our study addresses this research gap. We model firms' abilities to collectively collaborate with suppliers, customers, and internal employee teams in NPD as collaborative competence and examine its impact on project and market performance. Using responses collected from 189 NPD managers, we find empirical evidence for collaborative competence and its differential impact on project and market performance. Specifically, we find that collaborative competence has a direct impact on project performance, but its impact on market performance is indirect, mediated through project performance. The results have significant managerial implications; achieving superior market performance from inter- and intra-organizational involvement is contingent on achieving superior project performance, and companies that fail to achieve desired project performance outcomes will also fail in achieving market performance goals.", "author" : [ { "dropping-particle" : "", "family" : "Mishra", "given" : "Anant A", "non-dropping-particle" : "", "parse-names" : false, "suffix" : "" }, { "dropping-particle" : "", "family" : "Shah", "given" : "Rachna", "non-dropping-particle" : "", "parse-names" : false, "suffix" : "" } ], "container-title" : "Journal of Operations Management", "id" : "ITEM-1", "issued" : { "date-parts" : [ [ "2009" ] ] }, "page" : "324-338", "title" : "In union lies strength: Collaborative competence in new product development and its performance effects", "type" : "article-journal", "volume" : "27" }, "uris" : [ "http://www.mendeley.com/documents/?uuid=8487ec71-dba9-4b54-8da7-9cdaceb65294" ] } ], "mendeley" : { "formattedCitation" : "(Mishra and Shah, 2009)", "manualFormatting" : "(Mishra &amp; Shah, 2009)", "plainTextFormattedCitation" : "(Mishra and Shah, 2009)", "previouslyFormattedCitation" : "(Mishra and Shah, 2009)" }, "properties" : { "noteIndex" : 0 }, "schema" : "https://github.com/citation-style-language/schema/raw/master/csl-citation.json" }</w:instrText>
      </w:r>
      <w:r w:rsidR="00F63A62" w:rsidRPr="00F3437D">
        <w:rPr>
          <w:rFonts w:cs="Tahoma"/>
          <w:szCs w:val="20"/>
        </w:rPr>
        <w:fldChar w:fldCharType="separate"/>
      </w:r>
      <w:r w:rsidR="00F63A62" w:rsidRPr="00F3437D">
        <w:rPr>
          <w:rFonts w:cs="Tahoma"/>
          <w:noProof/>
          <w:szCs w:val="20"/>
        </w:rPr>
        <w:t>(Mishra &amp; Shah, 2009)</w:t>
      </w:r>
      <w:r w:rsidR="00F63A62" w:rsidRPr="00F3437D">
        <w:rPr>
          <w:rFonts w:cs="Tahoma"/>
          <w:szCs w:val="20"/>
        </w:rPr>
        <w:fldChar w:fldCharType="end"/>
      </w:r>
      <w:r w:rsidR="00F63A62" w:rsidRPr="00F3437D">
        <w:rPr>
          <w:rFonts w:cs="Tahoma"/>
          <w:szCs w:val="20"/>
        </w:rPr>
        <w:t>. Our study aligned with complementarity theory on the higher component model of halal food SC integrity construct suggesting that super-additive value</w:t>
      </w:r>
      <w:r w:rsidR="00476B4D" w:rsidRPr="00F3437D">
        <w:rPr>
          <w:rFonts w:cs="Tahoma"/>
          <w:szCs w:val="20"/>
        </w:rPr>
        <w:t xml:space="preserve"> synergies between the lower order constructs</w:t>
      </w:r>
      <w:r w:rsidR="00F63A62" w:rsidRPr="00F3437D">
        <w:rPr>
          <w:rFonts w:cs="Tahoma"/>
          <w:szCs w:val="20"/>
        </w:rPr>
        <w:t xml:space="preserve"> make their joint values greater than the sum of their standalone values,</w:t>
      </w:r>
      <w:r w:rsidR="00476B4D" w:rsidRPr="00F3437D">
        <w:rPr>
          <w:rFonts w:cs="Tahoma"/>
          <w:szCs w:val="20"/>
        </w:rPr>
        <w:t xml:space="preserve"> i.e., Value (halal food SC integrity</w:t>
      </w:r>
      <w:r w:rsidR="00F63A62" w:rsidRPr="00F3437D">
        <w:rPr>
          <w:rFonts w:cs="Tahoma"/>
          <w:szCs w:val="20"/>
        </w:rPr>
        <w:t xml:space="preserve">) </w:t>
      </w:r>
      <w:r w:rsidR="00F63A62" w:rsidRPr="00F3437D">
        <w:rPr>
          <w:rFonts w:cs="Tahoma"/>
          <w:i/>
          <w:iCs/>
          <w:szCs w:val="20"/>
        </w:rPr>
        <w:t xml:space="preserve">&gt; </w:t>
      </w:r>
      <w:r w:rsidR="00F63A62" w:rsidRPr="00F3437D">
        <w:rPr>
          <w:rFonts w:cs="Tahoma"/>
          <w:szCs w:val="20"/>
        </w:rPr>
        <w:t xml:space="preserve">Value </w:t>
      </w:r>
      <w:r w:rsidR="00476B4D" w:rsidRPr="00F3437D">
        <w:rPr>
          <w:rFonts w:cs="Tahoma"/>
          <w:szCs w:val="20"/>
        </w:rPr>
        <w:t>(raw material integrity) + Value (production integrity) + Value (service integrity) + Value (information integrity).</w:t>
      </w:r>
      <w:r w:rsidR="00F63A62" w:rsidRPr="00F3437D">
        <w:rPr>
          <w:rFonts w:cs="Tahoma"/>
          <w:szCs w:val="20"/>
        </w:rPr>
        <w:t xml:space="preserve"> </w:t>
      </w:r>
    </w:p>
    <w:p w14:paraId="186ADD60" w14:textId="77777777" w:rsidR="004A6AA9" w:rsidRPr="00F3437D" w:rsidRDefault="004A6AA9" w:rsidP="00FC5C60">
      <w:pPr>
        <w:rPr>
          <w:noProof/>
          <w:lang w:val="en-GB"/>
        </w:rPr>
      </w:pPr>
      <w:r w:rsidRPr="00F3437D">
        <w:rPr>
          <w:noProof/>
          <w:lang w:val="en-GB" w:eastAsia="zh-CN"/>
        </w:rPr>
        <w:drawing>
          <wp:inline distT="0" distB="0" distL="0" distR="0" wp14:anchorId="2EC8BDCC" wp14:editId="1E4AFAB2">
            <wp:extent cx="5483846" cy="34764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9934" cy="3480305"/>
                    </a:xfrm>
                    <a:prstGeom prst="rect">
                      <a:avLst/>
                    </a:prstGeom>
                    <a:noFill/>
                    <a:ln>
                      <a:noFill/>
                    </a:ln>
                  </pic:spPr>
                </pic:pic>
              </a:graphicData>
            </a:graphic>
          </wp:inline>
        </w:drawing>
      </w:r>
    </w:p>
    <w:p w14:paraId="6E3466A1" w14:textId="3D86D328" w:rsidR="004912C8" w:rsidRPr="00F3437D" w:rsidRDefault="0052408C" w:rsidP="00FC5C60">
      <w:pPr>
        <w:rPr>
          <w:lang w:val="en-GB"/>
        </w:rPr>
      </w:pPr>
      <w:r w:rsidRPr="00F3437D">
        <w:rPr>
          <w:b/>
          <w:lang w:val="en-GB"/>
        </w:rPr>
        <w:lastRenderedPageBreak/>
        <w:t>Figure 1</w:t>
      </w:r>
      <w:r w:rsidRPr="00F3437D">
        <w:rPr>
          <w:lang w:val="en-GB"/>
        </w:rPr>
        <w:t>: Theoretical model</w:t>
      </w:r>
    </w:p>
    <w:p w14:paraId="6B523176" w14:textId="77777777" w:rsidR="003719E7" w:rsidRPr="00F3437D" w:rsidRDefault="00EF550B" w:rsidP="00156F06">
      <w:pPr>
        <w:pStyle w:val="Heading2"/>
        <w:rPr>
          <w:lang w:val="en-GB"/>
        </w:rPr>
      </w:pPr>
      <w:r w:rsidRPr="00F3437D">
        <w:rPr>
          <w:lang w:val="en-GB"/>
        </w:rPr>
        <w:t xml:space="preserve">3.1 </w:t>
      </w:r>
      <w:r w:rsidR="0052408C" w:rsidRPr="00F3437D">
        <w:rPr>
          <w:lang w:val="en-GB"/>
        </w:rPr>
        <w:t xml:space="preserve">SC integration and </w:t>
      </w:r>
      <w:r w:rsidR="00FD2A44" w:rsidRPr="00F3437D">
        <w:rPr>
          <w:lang w:val="en-GB"/>
        </w:rPr>
        <w:t xml:space="preserve">halal </w:t>
      </w:r>
      <w:r w:rsidR="0052408C" w:rsidRPr="00F3437D">
        <w:rPr>
          <w:lang w:val="en-GB"/>
        </w:rPr>
        <w:t>food SC Integrity</w:t>
      </w:r>
    </w:p>
    <w:p w14:paraId="4B406930" w14:textId="37C3EC49" w:rsidR="0052408C" w:rsidRPr="00F3437D" w:rsidRDefault="00FC5C60" w:rsidP="0052408C">
      <w:pPr>
        <w:jc w:val="both"/>
        <w:rPr>
          <w:rFonts w:cs="Tahoma"/>
          <w:szCs w:val="20"/>
          <w:lang w:val="en-GB"/>
        </w:rPr>
      </w:pPr>
      <w:r w:rsidRPr="00F3437D">
        <w:rPr>
          <w:rFonts w:cs="Tahoma"/>
          <w:szCs w:val="20"/>
          <w:lang w:val="en-GB"/>
        </w:rPr>
        <w:t xml:space="preserve">Eliciting the fundamentals of the SSP paradigm, </w:t>
      </w:r>
      <w:r w:rsidR="00E5381D" w:rsidRPr="00F3437D">
        <w:rPr>
          <w:rFonts w:cs="Tahoma"/>
          <w:szCs w:val="20"/>
          <w:lang w:val="en-GB"/>
        </w:rPr>
        <w:fldChar w:fldCharType="begin" w:fldLock="1"/>
      </w:r>
      <w:r w:rsidR="00814BCB" w:rsidRPr="00F3437D">
        <w:rPr>
          <w:rFonts w:cs="Tahoma"/>
          <w:szCs w:val="20"/>
          <w:lang w:val="en-GB"/>
        </w:rPr>
        <w:instrText>ADDIN CSL_CITATION { "citationItems" : [ { "id" : "ITEM-1", "itemData" : { "author" : [ { "dropping-particle" : "", "family" : "Galbraith", "given" : "J R", "non-dropping-particle" : "", "parse-names" : false, "suffix" : "" }, { "dropping-particle" : "", "family" : "Nathanson", "given" : "D A", "non-dropping-particle" : "", "parse-names" : false, "suffix" : "" } ], "collection-title" : "The West series in business policy and planning", "id" : "ITEM-1", "issued" : { "date-parts" : [ [ "1978" ] ] }, "publisher" : "West Pub. Co.", "title" : "Strategy implementation: the role of structure and process", "type" : "book" }, "uris" : [ "http://www.mendeley.com/documents/?uuid=7bbc7c2f-8020-40b8-96a3-a6f14a20454f" ] } ], "mendeley" : { "formattedCitation" : "(Galbraith and Nathanson, 1978)", "manualFormatting" : "Galbraith and Nathanson (1978)", "plainTextFormattedCitation" : "(Galbraith and Nathanson, 1978)", "previouslyFormattedCitation" : "(Galbraith and Nathanson, 1978)" }, "properties" : { "noteIndex" : 0 }, "schema" : "https://github.com/citation-style-language/schema/raw/master/csl-citation.json" }</w:instrText>
      </w:r>
      <w:r w:rsidR="00E5381D" w:rsidRPr="00F3437D">
        <w:rPr>
          <w:rFonts w:cs="Tahoma"/>
          <w:szCs w:val="20"/>
          <w:lang w:val="en-GB"/>
        </w:rPr>
        <w:fldChar w:fldCharType="separate"/>
      </w:r>
      <w:r w:rsidRPr="00F3437D">
        <w:rPr>
          <w:rFonts w:cs="Tahoma"/>
          <w:noProof/>
          <w:szCs w:val="20"/>
          <w:lang w:val="en-GB"/>
        </w:rPr>
        <w:t>Galbraith and Nathanson (1978)</w:t>
      </w:r>
      <w:r w:rsidR="00E5381D" w:rsidRPr="00F3437D">
        <w:rPr>
          <w:rFonts w:cs="Tahoma"/>
          <w:szCs w:val="20"/>
          <w:lang w:val="en-GB"/>
        </w:rPr>
        <w:fldChar w:fldCharType="end"/>
      </w:r>
      <w:r w:rsidRPr="00F3437D">
        <w:rPr>
          <w:rFonts w:cs="Tahoma"/>
          <w:szCs w:val="20"/>
          <w:lang w:val="en-GB"/>
        </w:rPr>
        <w:t xml:space="preserve"> have defined strategy as </w:t>
      </w:r>
      <w:r w:rsidRPr="00F3437D">
        <w:rPr>
          <w:rFonts w:cs="Tahoma"/>
          <w:lang w:val="en-GB"/>
        </w:rPr>
        <w:t>“</w:t>
      </w:r>
      <w:r w:rsidRPr="00F3437D">
        <w:rPr>
          <w:rFonts w:cs="Tahoma"/>
          <w:szCs w:val="20"/>
          <w:lang w:val="en-GB"/>
        </w:rPr>
        <w:t xml:space="preserve">specific actions deriving from the strategy formulation process,” which is “the process of deciding the basic mission of the company, the objectives that the company seeks to achieve, and the major strategies and policies governing the use of the company’s resources to achieve its objectives” </w:t>
      </w:r>
      <w:r w:rsidR="00E5381D" w:rsidRPr="00F3437D">
        <w:rPr>
          <w:rFonts w:cs="Tahoma"/>
          <w:szCs w:val="20"/>
          <w:lang w:val="en-GB"/>
        </w:rPr>
        <w:fldChar w:fldCharType="begin" w:fldLock="1"/>
      </w:r>
      <w:r w:rsidR="00A24AE4" w:rsidRPr="00F3437D">
        <w:rPr>
          <w:rFonts w:cs="Tahoma"/>
          <w:szCs w:val="20"/>
          <w:lang w:val="en-GB"/>
        </w:rPr>
        <w:instrText>ADDIN CSL_CITATION { "citationItems" : [ { "id" : "ITEM-1", "itemData" : { "DOI" : "10.1016/j.ijpe.2014.04.001", "ISSN" : "09255273", "author" : [ { "dropping-particle" : "", "family" : "Nakano", "given" : "Mikihisa", "non-dropping-particle" : "", "parse-names" : false, "suffix" : "" }, { "dropping-particle" : "", "family" : "Akikawa", "given" : "Takuya", "non-dropping-particle" : "", "parse-names" : false, "suffix" : "" } ], "container-title" : "International Journal of Production Economics", "id" : "ITEM-1", "issued" : { "date-parts" : [ [ "2014", "4" ] ] }, "page" : "35-45", "title" : "Literature review of empirical studies on SCM using the SSPP paradigm", "type" : "article-journal", "volume" : "153" }, "uris" : [ "http://www.mendeley.com/documents/?uuid=0e81f533-ea47-4b99-8f6e-f28c070799f8" ] } ], "mendeley" : { "formattedCitation" : "(Nakano and Akikawa, 2014)", "manualFormatting" : "(Nakano and Akikawa, 2014, p.36)", "plainTextFormattedCitation" : "(Nakano and Akikawa, 2014)", "previouslyFormattedCitation" : "(Nakano and Akikawa, 2014)" }, "properties" : { "noteIndex" : 0 }, "schema" : "https://github.com/citation-style-language/schema/raw/master/csl-citation.json" }</w:instrText>
      </w:r>
      <w:r w:rsidR="00E5381D" w:rsidRPr="00F3437D">
        <w:rPr>
          <w:rFonts w:cs="Tahoma"/>
          <w:szCs w:val="20"/>
          <w:lang w:val="en-GB"/>
        </w:rPr>
        <w:fldChar w:fldCharType="separate"/>
      </w:r>
      <w:r w:rsidRPr="00F3437D">
        <w:rPr>
          <w:rFonts w:cs="Tahoma"/>
          <w:noProof/>
          <w:szCs w:val="20"/>
          <w:lang w:val="en-GB"/>
        </w:rPr>
        <w:t>(Nakano and Akikawa, 2014, p.36)</w:t>
      </w:r>
      <w:r w:rsidR="00E5381D" w:rsidRPr="00F3437D">
        <w:rPr>
          <w:rFonts w:cs="Tahoma"/>
          <w:szCs w:val="20"/>
          <w:lang w:val="en-GB"/>
        </w:rPr>
        <w:fldChar w:fldCharType="end"/>
      </w:r>
      <w:r w:rsidRPr="00F3437D">
        <w:rPr>
          <w:rFonts w:cs="Tahoma"/>
          <w:szCs w:val="20"/>
          <w:lang w:val="en-GB"/>
        </w:rPr>
        <w:t>.</w:t>
      </w:r>
      <w:r w:rsidR="0052408C" w:rsidRPr="00F3437D">
        <w:rPr>
          <w:rFonts w:cs="Tahoma"/>
          <w:szCs w:val="20"/>
          <w:lang w:val="en-GB"/>
        </w:rPr>
        <w:t xml:space="preserve"> </w:t>
      </w:r>
      <w:r w:rsidR="00E5381D" w:rsidRPr="00F3437D">
        <w:rPr>
          <w:rFonts w:cs="Tahoma"/>
          <w:szCs w:val="20"/>
          <w:lang w:val="en-GB"/>
        </w:rPr>
        <w:fldChar w:fldCharType="begin" w:fldLock="1"/>
      </w:r>
      <w:r w:rsidR="00242326" w:rsidRPr="00F3437D">
        <w:rPr>
          <w:rFonts w:cs="Tahoma"/>
          <w:szCs w:val="20"/>
          <w:lang w:val="en-GB"/>
        </w:rPr>
        <w:instrText>ADDIN CSL_CITATION { "citationItems" : [ { "id" : "ITEM-1", "itemData" : { "author" : [ { "dropping-particle" : "", "family" : "Galunic", "given" : "DC", "non-dropping-particle" : "", "parse-names" : false, "suffix" : "" }, { "dropping-particle" : "", "family" : "Eisenhardt", "given" : "KM", "non-dropping-particle" : "", "parse-names" : false, "suffix" : "" } ], "container-title" : "Research in organizational behavior", "id" : "ITEM-1", "issued" : { "date-parts" : [ [ "1994" ] ] }, "note" : "From Duplicate 1 ( \n\nRenewing the strategy-structure-performance paradigm\n\n- Galunic, DC; Eisenhardt, KM )\n\n\n\n\n\n\n\n\nFrom Duplicate 2 ( \n\nRenewing the strategy-structure-performance paradigm\n\n- Galunic, DC; Eisenhardt, KM )\n\n\n\n\nFrom Duplicate 1 ( \n\n\n\n\n\n\n\nRenewing the strategy-structure-performance paradigm\n\n\n\n\n\n\n\n- Galunic, DC; Eisenhardt, KM )\n\n\n\n\n\n\n\n\n\n\n\n\n\n\n\n\n\n\nFrom Duplicate 2 ( \n\n\n\n\n\n\n\nRenewing the strategy-structure-performance paradigm\n\n\n\n\n\n\n\n- Galunic, DC; Eisenhardt, KM )\n\n\n\n\n\n\n\n\n\n\nFrom Duplicate 3 ( \n\n\n\n\n\n\n\n\n\n\n\n\n\n\n\n\n\n\n\n\n\nRenewing the strategy-structure-performance paradigm\n\n\n\n\n\n\n\n\n\n\n\n\n\n\n\n\n\n\n\n\n\n- Galunic, DC; Eisenhardt, KM )\n\n\n\n\n\n\n\n", "page" : "215-255", "title" : "Renewing the strategy-structure-performance paradigm", "type" : "article-journal", "volume" : "16" }, "uris" : [ "http://www.mendeley.com/documents/?uuid=34974e1b-a60f-4d53-8f5a-d6d3f4d4747e" ] } ], "mendeley" : { "formattedCitation" : "(Galunic and Eisenhardt, 1994)", "manualFormatting" : "Galunic and Eisenhardt (1994)", "plainTextFormattedCitation" : "(Galunic and Eisenhardt, 1994)", "previouslyFormattedCitation" : "(Galunic and Eisenhardt, 1994)" }, "properties" : { "noteIndex" : 0 }, "schema" : "https://github.com/citation-style-language/schema/raw/master/csl-citation.json" }</w:instrText>
      </w:r>
      <w:r w:rsidR="00E5381D" w:rsidRPr="00F3437D">
        <w:rPr>
          <w:rFonts w:cs="Tahoma"/>
          <w:szCs w:val="20"/>
          <w:lang w:val="en-GB"/>
        </w:rPr>
        <w:fldChar w:fldCharType="separate"/>
      </w:r>
      <w:r w:rsidR="0052408C" w:rsidRPr="00F3437D">
        <w:rPr>
          <w:rFonts w:cs="Tahoma"/>
          <w:noProof/>
          <w:szCs w:val="20"/>
          <w:lang w:val="en-GB"/>
        </w:rPr>
        <w:t>Galunic and Eisenhardt (1994)</w:t>
      </w:r>
      <w:r w:rsidR="00E5381D" w:rsidRPr="00F3437D">
        <w:rPr>
          <w:rFonts w:cs="Tahoma"/>
          <w:szCs w:val="20"/>
          <w:lang w:val="en-GB"/>
        </w:rPr>
        <w:fldChar w:fldCharType="end"/>
      </w:r>
      <w:r w:rsidR="0052408C" w:rsidRPr="00F3437D">
        <w:rPr>
          <w:rFonts w:cs="Tahoma"/>
          <w:szCs w:val="20"/>
          <w:lang w:val="en-GB"/>
        </w:rPr>
        <w:t xml:space="preserve"> have defined structure in many ways: a) rigid and static features – the most basic level, where structure means formal organi</w:t>
      </w:r>
      <w:r w:rsidR="00AD2210" w:rsidRPr="00F3437D">
        <w:rPr>
          <w:rFonts w:cs="Tahoma"/>
          <w:szCs w:val="20"/>
          <w:lang w:val="en-GB"/>
        </w:rPr>
        <w:t>s</w:t>
      </w:r>
      <w:r w:rsidR="0052408C" w:rsidRPr="00F3437D">
        <w:rPr>
          <w:rFonts w:cs="Tahoma"/>
          <w:szCs w:val="20"/>
          <w:lang w:val="en-GB"/>
        </w:rPr>
        <w:t>ational form, such as that found in a corporation</w:t>
      </w:r>
      <w:r w:rsidR="00202402" w:rsidRPr="00F3437D">
        <w:rPr>
          <w:rFonts w:cs="Tahoma"/>
          <w:szCs w:val="20"/>
          <w:lang w:val="en-GB"/>
        </w:rPr>
        <w:t>’</w:t>
      </w:r>
      <w:r w:rsidR="0052408C" w:rsidRPr="00F3437D">
        <w:rPr>
          <w:rFonts w:cs="Tahoma"/>
          <w:szCs w:val="20"/>
          <w:lang w:val="en-GB"/>
        </w:rPr>
        <w:t>s organi</w:t>
      </w:r>
      <w:r w:rsidR="00AD2210" w:rsidRPr="00F3437D">
        <w:rPr>
          <w:rFonts w:cs="Tahoma"/>
          <w:szCs w:val="20"/>
          <w:lang w:val="en-GB"/>
        </w:rPr>
        <w:t>s</w:t>
      </w:r>
      <w:r w:rsidR="0052408C" w:rsidRPr="00F3437D">
        <w:rPr>
          <w:rFonts w:cs="Tahoma"/>
          <w:szCs w:val="20"/>
          <w:lang w:val="en-GB"/>
        </w:rPr>
        <w:t xml:space="preserve">ational chart and in the roles and responsibility assigned to individuals/departments; b) formal processes – repetitive activities or interaction; c) informal patterns – informal communication patterns and other examples of personal interaction and social networks, which can be called (following </w:t>
      </w:r>
      <w:r w:rsidR="00E5381D" w:rsidRPr="00F3437D">
        <w:rPr>
          <w:rFonts w:cs="Tahoma"/>
          <w:szCs w:val="20"/>
          <w:lang w:val="en-GB"/>
        </w:rPr>
        <w:fldChar w:fldCharType="begin" w:fldLock="1"/>
      </w:r>
      <w:r w:rsidR="00242326" w:rsidRPr="00F3437D">
        <w:rPr>
          <w:rFonts w:cs="Tahoma"/>
          <w:szCs w:val="20"/>
          <w:lang w:val="en-GB"/>
        </w:rPr>
        <w:instrText>ADDIN CSL_CITATION { "citationItems" : [ { "id" : "ITEM-1", "itemData" : { "DOI" : "10.2307/2392830", "ISSN" : "00018392", "author" : [ { "dropping-particle" : "", "family" : "Fombrun", "given" : "Charles J.", "non-dropping-particle" : "", "parse-names" : false, "suffix" : "" } ], "container-title" : "Administrative Science Quarterly", "id" : "ITEM-1", "issued" : { "date-parts" : [ [ "1986", "9" ] ] }, "page" : "403-421", "title" : "Structural Dynamics within and between Organizations", "type" : "article-journal", "volume" : "31" }, "uris" : [ "http://www.mendeley.com/documents/?uuid=0fd08d78-3d1f-48ce-a1cf-b8bfa9fec3d2" ] } ], "mendeley" : { "formattedCitation" : "(Fombrun, 1986)", "manualFormatting" : "Fombrun, 1986)", "plainTextFormattedCitation" : "(Fombrun, 1986)", "previouslyFormattedCitation" : "(Fombrun, 1986)" }, "properties" : { "noteIndex" : 0 }, "schema" : "https://github.com/citation-style-language/schema/raw/master/csl-citation.json" }</w:instrText>
      </w:r>
      <w:r w:rsidR="00E5381D" w:rsidRPr="00F3437D">
        <w:rPr>
          <w:rFonts w:cs="Tahoma"/>
          <w:szCs w:val="20"/>
          <w:lang w:val="en-GB"/>
        </w:rPr>
        <w:fldChar w:fldCharType="separate"/>
      </w:r>
      <w:r w:rsidR="0052408C" w:rsidRPr="00F3437D">
        <w:rPr>
          <w:rFonts w:cs="Tahoma"/>
          <w:noProof/>
          <w:szCs w:val="20"/>
          <w:lang w:val="en-GB"/>
        </w:rPr>
        <w:t>Fombrun, 1986)</w:t>
      </w:r>
      <w:r w:rsidR="00E5381D" w:rsidRPr="00F3437D">
        <w:rPr>
          <w:rFonts w:cs="Tahoma"/>
          <w:szCs w:val="20"/>
          <w:lang w:val="en-GB"/>
        </w:rPr>
        <w:fldChar w:fldCharType="end"/>
      </w:r>
      <w:r w:rsidR="0052408C" w:rsidRPr="00F3437D">
        <w:rPr>
          <w:rFonts w:cs="Tahoma"/>
          <w:szCs w:val="20"/>
          <w:lang w:val="en-GB"/>
        </w:rPr>
        <w:t xml:space="preserve"> socio structures; and d) an implication of organi</w:t>
      </w:r>
      <w:r w:rsidR="00AD2210" w:rsidRPr="00F3437D">
        <w:rPr>
          <w:rFonts w:cs="Tahoma"/>
          <w:szCs w:val="20"/>
          <w:lang w:val="en-GB"/>
        </w:rPr>
        <w:t>s</w:t>
      </w:r>
      <w:r w:rsidR="0052408C" w:rsidRPr="00F3437D">
        <w:rPr>
          <w:rFonts w:cs="Tahoma"/>
          <w:szCs w:val="20"/>
          <w:lang w:val="en-GB"/>
        </w:rPr>
        <w:t xml:space="preserve">ational values – norms enveloping principles, and even culture, which can be referred to as the superstructure </w:t>
      </w:r>
      <w:r w:rsidR="00E5381D" w:rsidRPr="00F3437D">
        <w:rPr>
          <w:rFonts w:cs="Tahoma"/>
          <w:szCs w:val="20"/>
          <w:lang w:val="en-GB"/>
        </w:rPr>
        <w:fldChar w:fldCharType="begin" w:fldLock="1"/>
      </w:r>
      <w:r w:rsidR="00242326" w:rsidRPr="00F3437D">
        <w:rPr>
          <w:rFonts w:cs="Tahoma"/>
          <w:szCs w:val="20"/>
          <w:lang w:val="en-GB"/>
        </w:rPr>
        <w:instrText>ADDIN CSL_CITATION { "citationItems" : [ { "id" : "ITEM-1", "itemData" : { "DOI" : "10.2307/2392830", "ISSN" : "00018392", "author" : [ { "dropping-particle" : "", "family" : "Fombrun", "given" : "Charles J.", "non-dropping-particle" : "", "parse-names" : false, "suffix" : "" } ], "container-title" : "Administrative Science Quarterly", "id" : "ITEM-1", "issued" : { "date-parts" : [ [ "1986", "9" ] ] }, "page" : "403-421", "title" : "Structural Dynamics within and between Organizations", "type" : "article-journal", "volume" : "31" }, "uris" : [ "http://www.mendeley.com/documents/?uuid=0fd08d78-3d1f-48ce-a1cf-b8bfa9fec3d2" ] } ], "mendeley" : { "formattedCitation" : "(Fombrun, 1986)", "plainTextFormattedCitation" : "(Fombrun, 1986)", "previouslyFormattedCitation" : "(Fombrun, 1986)" }, "properties" : { "noteIndex" : 0 }, "schema" : "https://github.com/citation-style-language/schema/raw/master/csl-citation.json" }</w:instrText>
      </w:r>
      <w:r w:rsidR="00E5381D" w:rsidRPr="00F3437D">
        <w:rPr>
          <w:rFonts w:cs="Tahoma"/>
          <w:szCs w:val="20"/>
          <w:lang w:val="en-GB"/>
        </w:rPr>
        <w:fldChar w:fldCharType="separate"/>
      </w:r>
      <w:r w:rsidR="0052408C" w:rsidRPr="00F3437D">
        <w:rPr>
          <w:rFonts w:cs="Tahoma"/>
          <w:noProof/>
          <w:szCs w:val="20"/>
          <w:lang w:val="en-GB"/>
        </w:rPr>
        <w:t>(Fombrun, 1986)</w:t>
      </w:r>
      <w:r w:rsidR="00E5381D" w:rsidRPr="00F3437D">
        <w:rPr>
          <w:rFonts w:cs="Tahoma"/>
          <w:szCs w:val="20"/>
          <w:lang w:val="en-GB"/>
        </w:rPr>
        <w:fldChar w:fldCharType="end"/>
      </w:r>
      <w:r w:rsidR="0052408C" w:rsidRPr="00F3437D">
        <w:rPr>
          <w:rFonts w:cs="Tahoma"/>
          <w:szCs w:val="20"/>
          <w:lang w:val="en-GB"/>
        </w:rPr>
        <w:t>.</w:t>
      </w:r>
    </w:p>
    <w:p w14:paraId="011030E1" w14:textId="01D040BC" w:rsidR="007E0878" w:rsidRPr="00F3437D" w:rsidRDefault="002B0A24" w:rsidP="002B0A24">
      <w:pPr>
        <w:ind w:firstLine="720"/>
        <w:jc w:val="both"/>
        <w:rPr>
          <w:rFonts w:cs="Tahoma"/>
          <w:noProof/>
          <w:szCs w:val="20"/>
          <w:lang w:val="en-GB" w:eastAsia="en-MY"/>
        </w:rPr>
      </w:pPr>
      <w:r w:rsidRPr="00F3437D">
        <w:rPr>
          <w:rFonts w:cs="Tahoma"/>
          <w:noProof/>
          <w:szCs w:val="20"/>
          <w:lang w:val="en-GB" w:eastAsia="en-MY"/>
        </w:rPr>
        <w:t xml:space="preserve">SSP paradigm considered the </w:t>
      </w:r>
      <w:r w:rsidR="003E57B1" w:rsidRPr="00F3437D">
        <w:rPr>
          <w:rFonts w:cs="Tahoma"/>
          <w:noProof/>
          <w:szCs w:val="20"/>
          <w:lang w:val="en-GB" w:eastAsia="en-MY"/>
        </w:rPr>
        <w:t xml:space="preserve">alignment </w:t>
      </w:r>
      <w:r w:rsidRPr="00F3437D">
        <w:rPr>
          <w:rFonts w:cs="Tahoma"/>
          <w:noProof/>
          <w:szCs w:val="20"/>
          <w:lang w:val="en-GB" w:eastAsia="en-MY"/>
        </w:rPr>
        <w:t>between the strategy</w:t>
      </w:r>
      <w:r w:rsidR="007E0878" w:rsidRPr="00F3437D">
        <w:rPr>
          <w:rFonts w:cs="Tahoma"/>
          <w:noProof/>
          <w:szCs w:val="20"/>
          <w:lang w:val="en-GB" w:eastAsia="en-MY"/>
        </w:rPr>
        <w:t xml:space="preserve"> (i.e</w:t>
      </w:r>
      <w:r w:rsidR="00AD2210" w:rsidRPr="00F3437D">
        <w:rPr>
          <w:rFonts w:cs="Tahoma"/>
          <w:noProof/>
          <w:szCs w:val="20"/>
          <w:lang w:val="en-GB" w:eastAsia="en-MY"/>
        </w:rPr>
        <w:t>.</w:t>
      </w:r>
      <w:r w:rsidR="007E0878" w:rsidRPr="00F3437D">
        <w:rPr>
          <w:rFonts w:cs="Tahoma"/>
          <w:noProof/>
          <w:szCs w:val="20"/>
          <w:lang w:val="en-GB" w:eastAsia="en-MY"/>
        </w:rPr>
        <w:t xml:space="preserve"> SC integration)</w:t>
      </w:r>
      <w:r w:rsidRPr="00F3437D">
        <w:rPr>
          <w:rFonts w:cs="Tahoma"/>
          <w:noProof/>
          <w:szCs w:val="20"/>
          <w:lang w:val="en-GB" w:eastAsia="en-MY"/>
        </w:rPr>
        <w:t xml:space="preserve"> and structure</w:t>
      </w:r>
      <w:r w:rsidR="007E0878" w:rsidRPr="00F3437D">
        <w:rPr>
          <w:rFonts w:cs="Tahoma"/>
          <w:noProof/>
          <w:szCs w:val="20"/>
          <w:lang w:val="en-GB" w:eastAsia="en-MY"/>
        </w:rPr>
        <w:t xml:space="preserve"> (i.e. halal food SC integrity)</w:t>
      </w:r>
      <w:r w:rsidRPr="00F3437D">
        <w:rPr>
          <w:rFonts w:cs="Tahoma"/>
          <w:noProof/>
          <w:szCs w:val="20"/>
          <w:lang w:val="en-GB" w:eastAsia="en-MY"/>
        </w:rPr>
        <w:t xml:space="preserve"> as a baseline requirement for </w:t>
      </w:r>
      <w:r w:rsidR="007E0878" w:rsidRPr="00F3437D">
        <w:rPr>
          <w:rFonts w:cs="Tahoma"/>
          <w:noProof/>
          <w:szCs w:val="20"/>
          <w:lang w:val="en-GB" w:eastAsia="en-MY"/>
        </w:rPr>
        <w:t xml:space="preserve">firm performance </w:t>
      </w:r>
      <w:r w:rsidR="0027430E" w:rsidRPr="00F3437D">
        <w:rPr>
          <w:rFonts w:cs="Tahoma"/>
          <w:noProof/>
          <w:szCs w:val="20"/>
          <w:lang w:val="en-GB" w:eastAsia="en-MY"/>
        </w:rPr>
        <w:fldChar w:fldCharType="begin" w:fldLock="1"/>
      </w:r>
      <w:r w:rsidR="0027430E" w:rsidRPr="00F3437D">
        <w:rPr>
          <w:rFonts w:cs="Tahoma"/>
          <w:noProof/>
          <w:szCs w:val="20"/>
          <w:lang w:val="en-GB" w:eastAsia="en-MY"/>
        </w:rPr>
        <w:instrText>ADDIN CSL_CITATION { "citationItems" : [ { "id" : "ITEM-1", "itemData" : { "DOI" : "10.1108/09574090510617349", "ISSN" : "0957-4093", "author" : [ { "dropping-particle" : "", "family" : "Defee", "given" : "C. Clifford", "non-dropping-particle" : "", "parse-names" : false, "suffix" : "" }, { "dropping-particle" : "", "family" : "Stank", "given" : "Theodore P.", "non-dropping-particle" : "", "parse-names" : false, "suffix" : "" } ], "container-title" : "The International Journal of Logistics Management", "id" : "ITEM-1", "issue" : "1", "issued" : { "date-parts" : [ [ "2005" ] ] }, "page" : "28-50", "title" : "Applying the strategy-structure-performance paradigm to the supply chain environment", "type" : "article-journal", "volume" : "16" }, "uris" : [ "http://www.mendeley.com/documents/?uuid=d41e023a-c5c8-4c39-9570-a1bd05f58d6d" ] }, { "id" : "ITEM-2", "itemData" : { "ISBN" : "9780070664067", "author" : [ { "dropping-particle" : "", "family" : "Miles", "given" : "Raymond E", "non-dropping-particle" : "", "parse-names" : false, "suffix" : "" }, { "dropping-particle" : "", "family" : "Snow", "given" : "Charles C", "non-dropping-particle" : "", "parse-names" : false, "suffix" : "" }, { "dropping-particle" : "", "family" : "Meyer", "given" : "Alan D", "non-dropping-particle" : "", "parse-names" : false, "suffix" : "" }, { "dropping-particle" : "", "family" : "Coleman", "given" : "Henry J", "non-dropping-particle" : "", "parse-names" : false, "suffix" : "" } ], "container-title" : "Academy of Management", "id" : "ITEM-2", "issue" : "3", "issued" : { "date-parts" : [ [ "1978" ] ] }, "page" : "546-562", "title" : "Organizational Strategy, Structure, and Process", "type" : "article-journal", "volume" : "3" }, "uris" : [ "http://www.mendeley.com/documents/?uuid=b222892b-e2f3-4397-95e9-b34ee48817b8" ] } ], "mendeley" : { "formattedCitation" : "(Defee and Stank, 2005; Miles et al., 1978)", "plainTextFormattedCitation" : "(Defee and Stank, 2005; Miles et al., 1978)", "previouslyFormattedCitation" : "(Defee and Stank, 2005; Miles et al., 1978)" }, "properties" : { "noteIndex" : 0 }, "schema" : "https://github.com/citation-style-language/schema/raw/master/csl-citation.json" }</w:instrText>
      </w:r>
      <w:r w:rsidR="0027430E" w:rsidRPr="00F3437D">
        <w:rPr>
          <w:rFonts w:cs="Tahoma"/>
          <w:noProof/>
          <w:szCs w:val="20"/>
          <w:lang w:val="en-GB" w:eastAsia="en-MY"/>
        </w:rPr>
        <w:fldChar w:fldCharType="separate"/>
      </w:r>
      <w:r w:rsidR="0027430E" w:rsidRPr="00F3437D">
        <w:rPr>
          <w:rFonts w:cs="Tahoma"/>
          <w:noProof/>
          <w:szCs w:val="20"/>
          <w:lang w:val="en-GB" w:eastAsia="en-MY"/>
        </w:rPr>
        <w:t>(Defee and Stank, 2005; Miles et al., 1978)</w:t>
      </w:r>
      <w:r w:rsidR="0027430E" w:rsidRPr="00F3437D">
        <w:rPr>
          <w:rFonts w:cs="Tahoma"/>
          <w:noProof/>
          <w:szCs w:val="20"/>
          <w:lang w:val="en-GB" w:eastAsia="en-MY"/>
        </w:rPr>
        <w:fldChar w:fldCharType="end"/>
      </w:r>
      <w:r w:rsidRPr="00F3437D">
        <w:rPr>
          <w:rFonts w:cs="Tahoma"/>
          <w:noProof/>
          <w:szCs w:val="20"/>
          <w:lang w:val="en-GB" w:eastAsia="en-MY"/>
        </w:rPr>
        <w:t xml:space="preserve">. Furthermore, </w:t>
      </w:r>
      <w:r w:rsidR="00E5381D" w:rsidRPr="00F3437D">
        <w:rPr>
          <w:rFonts w:cs="Tahoma"/>
          <w:noProof/>
          <w:szCs w:val="20"/>
          <w:lang w:val="en-GB" w:eastAsia="en-MY"/>
        </w:rPr>
        <w:fldChar w:fldCharType="begin" w:fldLock="1"/>
      </w:r>
      <w:r w:rsidR="00A24AE4" w:rsidRPr="00F3437D">
        <w:rPr>
          <w:rFonts w:cs="Tahoma"/>
          <w:noProof/>
          <w:szCs w:val="20"/>
          <w:lang w:val="en-GB" w:eastAsia="en-MY"/>
        </w:rPr>
        <w:instrText>ADDIN CSL_CITATION { "citationItems" : [ { "id" : "ITEM-1", "itemData" : { "DOI" : "10.1016/S0272-6963(02)00008-6", "ISSN" : "02726963", "author" : [ { "dropping-particle" : "", "family" : "Narasimhan", "given" : "Ram", "non-dropping-particle" : "", "parse-names" : false, "suffix" : "" }, { "dropping-particle" : "", "family" : "Kim", "given" : "Soo Wook", "non-dropping-particle" : "", "parse-names" : false, "suffix" : "" } ], "container-title" : "Journal of Operations Management", "id" : "ITEM-1", "issued" : { "date-parts" : [ [ "2002", "6" ] ] }, "page" : "303-323", "title" : "Effect of supply chain integration on the relationship between diversification and performance: evidence from Japanese and Korean firms", "type" : "article-journal", "volume" : "20" }, "uris" : [ "http://www.mendeley.com/documents/?uuid=e1a96c55-646d-45f3-80ad-f495d15a5b24" ] } ], "mendeley" : { "formattedCitation" : "(Narasimhan and Kim, 2002)", "manualFormatting" : "Narasimhan and Kim (2002)", "plainTextFormattedCitation" : "(Narasimhan and Kim, 2002)", "previouslyFormattedCitation" : "(Narasimhan and Kim, 2002)" }, "properties" : { "noteIndex" : 0 }, "schema" : "https://github.com/citation-style-language/schema/raw/master/csl-citation.json" }</w:instrText>
      </w:r>
      <w:r w:rsidR="00E5381D" w:rsidRPr="00F3437D">
        <w:rPr>
          <w:rFonts w:cs="Tahoma"/>
          <w:noProof/>
          <w:szCs w:val="20"/>
          <w:lang w:val="en-GB" w:eastAsia="en-MY"/>
        </w:rPr>
        <w:fldChar w:fldCharType="separate"/>
      </w:r>
      <w:r w:rsidRPr="00F3437D">
        <w:rPr>
          <w:rFonts w:cs="Tahoma"/>
          <w:noProof/>
          <w:szCs w:val="20"/>
          <w:lang w:val="en-GB" w:eastAsia="en-MY"/>
        </w:rPr>
        <w:t>Narasimhan and Kim (2002)</w:t>
      </w:r>
      <w:r w:rsidR="00E5381D" w:rsidRPr="00F3437D">
        <w:rPr>
          <w:rFonts w:cs="Tahoma"/>
          <w:noProof/>
          <w:szCs w:val="20"/>
          <w:lang w:val="en-GB" w:eastAsia="en-MY"/>
        </w:rPr>
        <w:fldChar w:fldCharType="end"/>
      </w:r>
      <w:r w:rsidRPr="00F3437D">
        <w:rPr>
          <w:rFonts w:cs="Tahoma"/>
          <w:noProof/>
          <w:szCs w:val="20"/>
          <w:lang w:val="en-GB" w:eastAsia="en-MY"/>
        </w:rPr>
        <w:t xml:space="preserve"> suggest that by including additional variables such as structure, more valuable understanding of the relationship of </w:t>
      </w:r>
      <w:r w:rsidR="002E61D4" w:rsidRPr="00F3437D">
        <w:rPr>
          <w:rFonts w:cs="Tahoma"/>
          <w:noProof/>
          <w:szCs w:val="20"/>
          <w:lang w:val="en-GB" w:eastAsia="en-MY"/>
        </w:rPr>
        <w:t xml:space="preserve">SC </w:t>
      </w:r>
      <w:r w:rsidRPr="00F3437D">
        <w:rPr>
          <w:rFonts w:cs="Tahoma"/>
          <w:noProof/>
          <w:szCs w:val="20"/>
          <w:lang w:val="en-GB" w:eastAsia="en-MY"/>
        </w:rPr>
        <w:t>integration to performance</w:t>
      </w:r>
      <w:r w:rsidR="002E61D4" w:rsidRPr="00F3437D">
        <w:rPr>
          <w:rFonts w:cs="Tahoma"/>
          <w:noProof/>
          <w:szCs w:val="20"/>
          <w:lang w:val="en-GB" w:eastAsia="en-MY"/>
        </w:rPr>
        <w:t xml:space="preserve"> can be obtained</w:t>
      </w:r>
      <w:r w:rsidRPr="00F3437D">
        <w:rPr>
          <w:rFonts w:cs="Tahoma"/>
          <w:noProof/>
          <w:szCs w:val="20"/>
          <w:lang w:val="en-GB" w:eastAsia="en-MY"/>
        </w:rPr>
        <w:t xml:space="preserve">. </w:t>
      </w:r>
      <w:r w:rsidR="002E61D4" w:rsidRPr="00F3437D">
        <w:rPr>
          <w:rFonts w:cs="Tahoma"/>
          <w:noProof/>
          <w:szCs w:val="20"/>
          <w:lang w:val="en-GB" w:eastAsia="en-MY"/>
        </w:rPr>
        <w:t>In c</w:t>
      </w:r>
      <w:r w:rsidRPr="00F3437D">
        <w:rPr>
          <w:rFonts w:cs="Tahoma"/>
          <w:noProof/>
          <w:szCs w:val="20"/>
          <w:lang w:val="en-GB" w:eastAsia="en-MY"/>
        </w:rPr>
        <w:t xml:space="preserve">orroboration with previous studies </w:t>
      </w:r>
      <w:r w:rsidR="00AD2210" w:rsidRPr="00F3437D">
        <w:rPr>
          <w:rFonts w:cs="Tahoma"/>
          <w:noProof/>
          <w:szCs w:val="20"/>
          <w:lang w:val="en-GB" w:eastAsia="en-MY"/>
        </w:rPr>
        <w:t xml:space="preserve">this </w:t>
      </w:r>
      <w:r w:rsidRPr="00F3437D">
        <w:rPr>
          <w:rFonts w:cs="Tahoma"/>
          <w:noProof/>
          <w:szCs w:val="20"/>
          <w:lang w:val="en-GB" w:eastAsia="en-MY"/>
        </w:rPr>
        <w:t>established the positive impacts of SC</w:t>
      </w:r>
      <w:r w:rsidR="00492F00" w:rsidRPr="00F3437D">
        <w:rPr>
          <w:rFonts w:cs="Tahoma"/>
          <w:noProof/>
          <w:szCs w:val="20"/>
          <w:lang w:val="en-GB" w:eastAsia="en-MY"/>
        </w:rPr>
        <w:t xml:space="preserve"> integration</w:t>
      </w:r>
      <w:r w:rsidRPr="00F3437D">
        <w:rPr>
          <w:rFonts w:cs="Tahoma"/>
          <w:noProof/>
          <w:szCs w:val="20"/>
          <w:lang w:val="en-GB" w:eastAsia="en-MY"/>
        </w:rPr>
        <w:t xml:space="preserve"> in quality performance domains (ultimate goal of </w:t>
      </w:r>
      <w:r w:rsidR="003B043D" w:rsidRPr="00F3437D">
        <w:rPr>
          <w:rFonts w:cs="Tahoma"/>
          <w:noProof/>
          <w:szCs w:val="20"/>
          <w:lang w:val="en-GB" w:eastAsia="en-MY"/>
        </w:rPr>
        <w:t>halal food SC integrity</w:t>
      </w:r>
      <w:r w:rsidRPr="00F3437D">
        <w:rPr>
          <w:rFonts w:cs="Tahoma"/>
          <w:noProof/>
          <w:szCs w:val="20"/>
          <w:lang w:val="en-GB" w:eastAsia="en-MY"/>
        </w:rPr>
        <w:t xml:space="preserve">) </w:t>
      </w:r>
      <w:r w:rsidR="00E5381D" w:rsidRPr="00F3437D">
        <w:rPr>
          <w:rFonts w:cs="Tahoma"/>
          <w:noProof/>
          <w:szCs w:val="20"/>
          <w:lang w:val="en-GB" w:eastAsia="en-MY"/>
        </w:rPr>
        <w:fldChar w:fldCharType="begin" w:fldLock="1"/>
      </w:r>
      <w:r w:rsidR="008D7FB7" w:rsidRPr="00F3437D">
        <w:rPr>
          <w:rFonts w:cs="Tahoma"/>
          <w:noProof/>
          <w:szCs w:val="20"/>
          <w:lang w:val="en-GB" w:eastAsia="en-MY"/>
        </w:rPr>
        <w:instrText>ADDIN CSL_CITATION { "citationItems" : [ { "id" : "ITEM-1", "itemData" : { "DOI" : "10.1109/TEM.2013.2278543", "ISSN" : "0018-9391", "author" : [ { "dropping-particle" : "", "family" : "Huo", "given" : "Baofeng", "non-dropping-particle" : "", "parse-names" : false, "suffix" : "" }, { "dropping-particle" : "", "family" : "Zhao", "given" : "Xiande", "non-dropping-particle" : "", "parse-names" : false, "suffix" : "" }, { "dropping-particle" : "", "family" : "Lai", "given" : "Fujun", "non-dropping-particle" : "", "parse-names" : false, "suffix" : "" } ], "container-title" : "IEEE Transactions on Engineering Management", "id" : "ITEM-1", "issue" : "1", "issued" : { "date-parts" : [ [ "2014", "2" ] ] }, "page" : "38-51", "title" : "Supply Chain Quality Integration: Antecedents and Consequences", "type" : "article-journal", "volume" : "61" }, "uris" : [ "http://www.mendeley.com/documents/?uuid=96557add-fa94-4c4e-8044-b89671ddf988" ] }, { "id" : "ITEM-2", "itemData" : { "DOI" : "10.1016/j.jom.2011.01.003", "ISSN" : "02726963", "author" : [ { "dropping-particle" : "", "family" : "Wong", "given" : "Chee Yew", "non-dropping-particle" : "", "parse-names" : false, "suffix" : "" }, { "dropping-particle" : "", "family" : "Boon-itt", "given" : "Sakun", "non-dropping-particle" : "", "parse-names" : false, "suffix" : "" }, { "dropping-particle" : "", "family" : "Wong", "given" : "Christina W.Y.", "non-dropping-particle" : "", "parse-names" : false, "suffix" : "" } ], "container-title" : "Journal of Operations Management", "id" : "ITEM-2", "issued" : { "date-parts" : [ [ "2011", "9" ] ] }, "page" : "604-615", "title" : "The contingency effects of environmental uncertainty on the relationship between supply chain integration and operational performance", "type" : "article-journal", "volume" : "29" }, "uris" : [ "http://www.mendeley.com/documents/?uuid=452d10e6-fb22-4b77-984b-c5354b74673f" ] }, { "id" : "ITEM-3", "itemData" : { "DOI" : "http://dx.doi.org/10.1016/S0272-6963(00)00055-3", "ISBN" : "0272-6963", "abstract" : "Though there is a wide acceptance of the strategic importance of integrating operations with suppliers and customers in supply chains, many questions remain unanswered about how best to characterize supply chain strategies. Is it more important to link with suppliers, customers, or both? Similarly, we know little about the connections between supplier and customer integration and improved operations performance. This paper investigated supplier and customer integration strategies in a global sample of 322 manufacturers. Scales were developed for measuring supply chain integration and five different strategies were identified in the sample. Each of these strategies is characterized by a different \u201carc of integration\u201d, representing the direction (towards suppliers and/or customers) and degree of integration activity. There was consistent evidence that the widest degree of arc of integration with both suppliers and customers had the strongest association with performance improvement. The implications for our findings on future research and practice in the new millennium are considered.", "author" : [ { "dropping-particle" : "", "family" : "Frohlich", "given" : "Markham T", "non-dropping-particle" : "", "parse-names" : false, "suffix" : "" }, { "dropping-particle" : "", "family" : "Westbrook", "given" : "Roy", "non-dropping-particle" : "", "parse-names" : false, "suffix" : "" } ], "container-title" : "Journal of Operations Management", "id" : "ITEM-3", "issue" : "2", "issued" : { "date-parts" : [ [ "2001" ] ] }, "page" : "185-200", "title" : "Arcs of integration: an international study of supply chain strategies", "type" : "article-journal", "volume" : "19" }, "uris" : [ "http://www.mendeley.com/documents/?uuid=b0ec5828-f6fa-4ec6-8d2d-0ba14df40e0c" ] }, { "id" : "ITEM-4", "itemData" : { "DOI" : "http://dx.doi.org/10.1016/j.jom.2011.09.001", "ISBN" : "0272-6963", "abstract" : "This paper revisits Frohlich and Westbrook's arcs of integration concept [Arcs of integration: an international study of supply chain strategies. Journal of Operations Management 2001, 19 (2) pp. 185\u2013200]. Using survey responses from 403 supply chain professionals, we compare the arcs of integration group memberships generated with our sample to the original study, rationalize the classification scheme, and assess the impact of supply chain integration strategies on quality, delivery, flexibility and cost performance. In doing so we cross-validate Frohlich and Westbrook's framework with a more recent and broader sample of data utilizing multi-dimensional performance measures collected from supply chain managers. We ground these relationships in the relational and resource-based views of the firm. We also extend Frohlich and Westbrook's study by investigating the moderating role of internal integration on the relationships between arcs of integration and performance. In accordance with information processing theory, the results indicate that internal integration strengthens the positive impacts of external integration on both delivery and flexibility performance. However, the theory is not supported for either quality or cost performance. Overall, our study confirms and extends the work of Frohlich and Westbrook, augments theories used to describe supply chain integration efforts, and provides practical implications for managers.", "author" : [ { "dropping-particle" : "", "family" : "Schoenherr", "given" : "Tobias", "non-dropping-particle" : "", "parse-names" : false, "suffix" : "" }, { "dropping-particle" : "", "family" : "Swink", "given" : "Morgan", "non-dropping-particle" : "", "parse-names" : false, "suffix" : "" } ], "container-title" : "Journal of Operations Management", "id" : "ITEM-4", "issued" : { "date-parts" : [ [ "2012" ] ] }, "page" : "99-115", "title" : "Revisiting the arcs of integration: Cross-validations and extensions", "type" : "article-journal", "volume" : "30" }, "uris" : [ "http://www.mendeley.com/documents/?uuid=daad9f48-4ac0-452f-938d-bec4ea76a819" ] }, { "id" : "ITEM-5", "itemData" : { "DOI" : "10.1016/j.ijpe.2012.02.005", "ISSN" : "09255273", "author" : [ { "dropping-particle" : "", "family" : "Droge", "given" : "Cornelia", "non-dropping-particle" : "", "parse-names" : false, "suffix" : "" }, { "dropping-particle" : "", "family" : "Vickery", "given" : "Shawnee K.", "non-dropping-particle" : "", "parse-names" : false, "suffix" : "" }, { "dropping-particle" : "", "family" : "Jacobs", "given" : "Mark a.", "non-dropping-particle" : "", "parse-names" : false, "suffix" : "" } ], "container-title" : "International Journal of Production Economics", "id" : "ITEM-5", "issued" : { "date-parts" : [ [ "2012", "6" ] ] }, "page" : "250-262", "title" : "Does supply chain integration mediate the relationships between product/process strategy and service performance? An empirical study", "type" : "article-journal", "volume" : "137" }, "uris" : [ "http://www.mendeley.com/documents/?uuid=0ac0350b-b42b-4db2-a9c9-6a6bb532f5a3" ] } ], "mendeley" : { "formattedCitation" : "(Droge et al., 2012; Frohlich and Westbrook, 2001; Huo et al., 2014; Schoenherr and Swink, 2012; Wong et al., 2011)", "manualFormatting" : "(Droge et al., 2012; Frohlich &amp; Westbrook, 2001; Huo et al., 2014; Schoenherr &amp; Swink, 2012; Wong et al., 2011)", "plainTextFormattedCitation" : "(Droge et al., 2012; Frohlich and Westbrook, 2001; Huo et al., 2014; Schoenherr and Swink, 2012; Wong et al., 2011)", "previouslyFormattedCitation" : "(Droge et al., 2012; Frohlich and Westbrook, 2001; Huo et al., 2014; Schoenherr and Swink, 2012; Wong et al., 2011)" }, "properties" : { "noteIndex" : 0 }, "schema" : "https://github.com/citation-style-language/schema/raw/master/csl-citation.json" }</w:instrText>
      </w:r>
      <w:r w:rsidR="00E5381D" w:rsidRPr="00F3437D">
        <w:rPr>
          <w:rFonts w:cs="Tahoma"/>
          <w:noProof/>
          <w:szCs w:val="20"/>
          <w:lang w:val="en-GB" w:eastAsia="en-MY"/>
        </w:rPr>
        <w:fldChar w:fldCharType="separate"/>
      </w:r>
      <w:r w:rsidRPr="00F3437D">
        <w:rPr>
          <w:rFonts w:cs="Tahoma"/>
          <w:noProof/>
          <w:szCs w:val="20"/>
          <w:lang w:val="en-GB" w:eastAsia="en-MY"/>
        </w:rPr>
        <w:t>(Droge et al., 2012; Frohlich &amp; Westbrook, 2001; Huo et al., 2014; Schoenherr &amp; Swink, 2012; Wong et al., 2011)</w:t>
      </w:r>
      <w:r w:rsidR="00E5381D" w:rsidRPr="00F3437D">
        <w:rPr>
          <w:rFonts w:cs="Tahoma"/>
          <w:noProof/>
          <w:szCs w:val="20"/>
          <w:lang w:val="en-GB" w:eastAsia="en-MY"/>
        </w:rPr>
        <w:fldChar w:fldCharType="end"/>
      </w:r>
      <w:r w:rsidR="00AD2210" w:rsidRPr="00F3437D">
        <w:rPr>
          <w:rFonts w:cs="Tahoma"/>
          <w:noProof/>
          <w:szCs w:val="20"/>
          <w:lang w:val="en-GB" w:eastAsia="en-MY"/>
        </w:rPr>
        <w:t>.</w:t>
      </w:r>
      <w:r w:rsidRPr="00F3437D">
        <w:rPr>
          <w:rFonts w:cs="Tahoma"/>
          <w:noProof/>
          <w:szCs w:val="20"/>
          <w:lang w:val="en-GB" w:eastAsia="en-MY"/>
        </w:rPr>
        <w:t xml:space="preserve"> </w:t>
      </w:r>
      <w:r w:rsidR="00492F00" w:rsidRPr="00F3437D">
        <w:rPr>
          <w:rFonts w:cs="Tahoma"/>
          <w:noProof/>
          <w:szCs w:val="20"/>
          <w:lang w:val="en-GB" w:eastAsia="en-MY"/>
        </w:rPr>
        <w:t xml:space="preserve">In more specific, literature </w:t>
      </w:r>
      <w:r w:rsidRPr="00F3437D">
        <w:rPr>
          <w:rFonts w:cs="Tahoma"/>
          <w:noProof/>
          <w:szCs w:val="20"/>
          <w:lang w:val="en-GB" w:eastAsia="en-MY"/>
        </w:rPr>
        <w:t xml:space="preserve">also provided evidence for the positive impact on </w:t>
      </w:r>
      <w:r w:rsidR="008510F5" w:rsidRPr="00F3437D">
        <w:rPr>
          <w:rFonts w:cs="Tahoma"/>
          <w:noProof/>
          <w:szCs w:val="20"/>
          <w:lang w:val="en-GB" w:eastAsia="en-MY"/>
        </w:rPr>
        <w:t xml:space="preserve">SC </w:t>
      </w:r>
      <w:r w:rsidRPr="00F3437D">
        <w:rPr>
          <w:rFonts w:cs="Tahoma"/>
          <w:noProof/>
          <w:szCs w:val="20"/>
          <w:lang w:val="en-GB" w:eastAsia="en-MY"/>
        </w:rPr>
        <w:t xml:space="preserve">value within </w:t>
      </w:r>
      <w:r w:rsidR="007E0878" w:rsidRPr="00F3437D">
        <w:rPr>
          <w:rFonts w:cs="Tahoma"/>
          <w:noProof/>
          <w:szCs w:val="20"/>
          <w:lang w:val="en-GB" w:eastAsia="en-MY"/>
        </w:rPr>
        <w:t xml:space="preserve">halal </w:t>
      </w:r>
      <w:r w:rsidRPr="00F3437D">
        <w:rPr>
          <w:rFonts w:cs="Tahoma"/>
          <w:noProof/>
          <w:szCs w:val="20"/>
          <w:lang w:val="en-GB" w:eastAsia="en-MY"/>
        </w:rPr>
        <w:t>food SC</w:t>
      </w:r>
      <w:r w:rsidR="007E0878" w:rsidRPr="00F3437D">
        <w:rPr>
          <w:rFonts w:cs="Tahoma"/>
          <w:noProof/>
          <w:szCs w:val="20"/>
          <w:lang w:val="en-GB" w:eastAsia="en-MY"/>
        </w:rPr>
        <w:t xml:space="preserve"> integrity</w:t>
      </w:r>
      <w:r w:rsidR="00492F00" w:rsidRPr="00F3437D">
        <w:rPr>
          <w:rFonts w:cs="Tahoma"/>
          <w:noProof/>
          <w:szCs w:val="20"/>
          <w:lang w:val="en-GB" w:eastAsia="en-MY"/>
        </w:rPr>
        <w:t xml:space="preserve"> </w:t>
      </w:r>
      <w:r w:rsidR="00492F00" w:rsidRPr="00F3437D">
        <w:rPr>
          <w:rFonts w:cs="Tahoma"/>
          <w:noProof/>
          <w:szCs w:val="20"/>
          <w:lang w:val="en-GB" w:eastAsia="en-MY"/>
        </w:rPr>
        <w:fldChar w:fldCharType="begin" w:fldLock="1"/>
      </w:r>
      <w:r w:rsidR="00492F00" w:rsidRPr="00F3437D">
        <w:rPr>
          <w:rFonts w:cs="Tahoma"/>
          <w:noProof/>
          <w:szCs w:val="20"/>
          <w:lang w:val="en-GB" w:eastAsia="en-MY"/>
        </w:rPr>
        <w:instrText>ADDIN CSL_CITATION { "citationItems" : [ { "id" : "ITEM-1", "itemData" : { "DOI" : "10.7232/iems.2014.13.2.154", "ISSN" : "1598-7248", "abstract" : "Effects of food scandals on religious belief, human health and even on causes of death indicate that firms and consumers are vulnerable to integrity risks in the global supply chain. Mitigating the integrity risk and maintaining the credence quality products like halal food is very challenging, if not impossible. Our aim in this research is to show that supply chain integration can mitigate the halal food integrity risk. To illustrate this idea, we have conducted case studies and interviews in seven Malaysian chicken supply chain focal firms. We unpack the halal integrity risks along the supply chain, such as production risk, raw material risk, food security risk, outsourcing practices risk, service risk, and logistics risk. The research argues that supply chain integration, such as internal integration and external integration practices, could minimize the halal integrity risk. The advantages of supply chain integration in mitigating the halal integrity risk are also highlighted in this paper.", "author" : [ { "dropping-particle" : "", "family" : "Ali", "given" : "Mohd Helmi", "non-dropping-particle" : "", "parse-names" : false, "suffix" : "" }, { "dropping-particle" : "", "family" : "Tan", "given" : "Kim Hua", "non-dropping-particle" : "", "parse-names" : false, "suffix" : "" }, { "dropping-particle" : "", "family" : "Pawar", "given" : "Kulwant", "non-dropping-particle" : "", "parse-names" : false, "suffix" : "" }, { "dropping-particle" : "", "family" : "Makhbul", "given" : "Zafir Mohd", "non-dropping-particle" : "", "parse-names" : false, "suffix" : "" } ], "container-title" : "Industrial Engineering and Management Systems", "id" : "ITEM-1", "issue" : "2", "issued" : { "date-parts" : [ [ "2014" ] ] }, "page" : "154-162", "title" : "Extenuating Food Integrity Risk through Supply Chain Integration: The Case of Halal Food", "type" : "article-journal", "volume" : "13" }, "uris" : [ "http://www.mendeley.com/documents/?uuid=53e90ed1-ede4-327f-ba8e-c8d0b0347db3" ] } ], "mendeley" : { "formattedCitation" : "(Ali et al., 2014)", "plainTextFormattedCitation" : "(Ali et al., 2014)", "previouslyFormattedCitation" : "(Ali et al., 2014)" }, "properties" : { "noteIndex" : 0 }, "schema" : "https://github.com/citation-style-language/schema/raw/master/csl-citation.json" }</w:instrText>
      </w:r>
      <w:r w:rsidR="00492F00" w:rsidRPr="00F3437D">
        <w:rPr>
          <w:rFonts w:cs="Tahoma"/>
          <w:noProof/>
          <w:szCs w:val="20"/>
          <w:lang w:val="en-GB" w:eastAsia="en-MY"/>
        </w:rPr>
        <w:fldChar w:fldCharType="separate"/>
      </w:r>
      <w:r w:rsidR="00492F00" w:rsidRPr="00F3437D">
        <w:rPr>
          <w:rFonts w:cs="Tahoma"/>
          <w:noProof/>
          <w:szCs w:val="20"/>
          <w:lang w:val="en-GB" w:eastAsia="en-MY"/>
        </w:rPr>
        <w:t>(Ali et al., 2014)</w:t>
      </w:r>
      <w:r w:rsidR="00492F00" w:rsidRPr="00F3437D">
        <w:rPr>
          <w:rFonts w:cs="Tahoma"/>
          <w:noProof/>
          <w:szCs w:val="20"/>
          <w:lang w:val="en-GB" w:eastAsia="en-MY"/>
        </w:rPr>
        <w:fldChar w:fldCharType="end"/>
      </w:r>
      <w:r w:rsidRPr="00F3437D">
        <w:rPr>
          <w:rFonts w:cs="Tahoma"/>
          <w:noProof/>
          <w:szCs w:val="20"/>
          <w:lang w:val="en-GB" w:eastAsia="en-MY"/>
        </w:rPr>
        <w:t>. Following this paradigm, this sudy hypothesi</w:t>
      </w:r>
      <w:r w:rsidR="00AD2210" w:rsidRPr="00F3437D">
        <w:rPr>
          <w:rFonts w:cs="Tahoma"/>
          <w:noProof/>
          <w:szCs w:val="20"/>
          <w:lang w:val="en-GB" w:eastAsia="en-MY"/>
        </w:rPr>
        <w:t>s</w:t>
      </w:r>
      <w:r w:rsidRPr="00F3437D">
        <w:rPr>
          <w:rFonts w:cs="Tahoma"/>
          <w:noProof/>
          <w:szCs w:val="20"/>
          <w:lang w:val="en-GB" w:eastAsia="en-MY"/>
        </w:rPr>
        <w:t>es that SC integration positively influence</w:t>
      </w:r>
      <w:r w:rsidR="00AD2210" w:rsidRPr="00F3437D">
        <w:rPr>
          <w:rFonts w:cs="Tahoma"/>
          <w:noProof/>
          <w:szCs w:val="20"/>
          <w:lang w:val="en-GB" w:eastAsia="en-MY"/>
        </w:rPr>
        <w:t>s</w:t>
      </w:r>
      <w:r w:rsidRPr="00F3437D">
        <w:rPr>
          <w:rFonts w:cs="Tahoma"/>
          <w:noProof/>
          <w:szCs w:val="20"/>
          <w:lang w:val="en-GB" w:eastAsia="en-MY"/>
        </w:rPr>
        <w:t xml:space="preserve"> halal food SC integrity</w:t>
      </w:r>
      <w:r w:rsidR="007E0878" w:rsidRPr="00F3437D">
        <w:rPr>
          <w:rFonts w:cs="Tahoma"/>
          <w:noProof/>
          <w:szCs w:val="20"/>
          <w:lang w:val="en-GB" w:eastAsia="en-MY"/>
        </w:rPr>
        <w:t xml:space="preserve">: </w:t>
      </w:r>
    </w:p>
    <w:p w14:paraId="652FE46E" w14:textId="77777777" w:rsidR="007E0878" w:rsidRPr="00F3437D" w:rsidRDefault="007E0878" w:rsidP="002B0A24">
      <w:pPr>
        <w:ind w:firstLine="720"/>
        <w:jc w:val="both"/>
        <w:rPr>
          <w:rFonts w:cs="Tahoma"/>
          <w:noProof/>
          <w:szCs w:val="20"/>
          <w:lang w:val="en-GB" w:eastAsia="en-MY"/>
        </w:rPr>
      </w:pPr>
      <w:r w:rsidRPr="00F3437D">
        <w:rPr>
          <w:rFonts w:cs="Tahoma"/>
          <w:noProof/>
          <w:szCs w:val="20"/>
          <w:lang w:val="en-GB" w:eastAsia="en-MY"/>
        </w:rPr>
        <w:t xml:space="preserve">H1: </w:t>
      </w:r>
      <w:r w:rsidR="004A6AA9" w:rsidRPr="00F3437D">
        <w:rPr>
          <w:rFonts w:cs="Tahoma"/>
          <w:noProof/>
          <w:szCs w:val="20"/>
          <w:lang w:val="en-GB" w:eastAsia="en-MY"/>
        </w:rPr>
        <w:t xml:space="preserve">Internal </w:t>
      </w:r>
      <w:r w:rsidRPr="00F3437D">
        <w:rPr>
          <w:rFonts w:cs="Tahoma"/>
          <w:noProof/>
          <w:szCs w:val="20"/>
          <w:lang w:val="en-GB" w:eastAsia="en-MY"/>
        </w:rPr>
        <w:t>integration positively impact</w:t>
      </w:r>
      <w:r w:rsidR="00AD2210" w:rsidRPr="00F3437D">
        <w:rPr>
          <w:rFonts w:cs="Tahoma"/>
          <w:noProof/>
          <w:szCs w:val="20"/>
          <w:lang w:val="en-GB" w:eastAsia="en-MY"/>
        </w:rPr>
        <w:t>s</w:t>
      </w:r>
      <w:r w:rsidRPr="00F3437D">
        <w:rPr>
          <w:rFonts w:cs="Tahoma"/>
          <w:noProof/>
          <w:szCs w:val="20"/>
          <w:lang w:val="en-GB" w:eastAsia="en-MY"/>
        </w:rPr>
        <w:t xml:space="preserve"> halal food SC integrity</w:t>
      </w:r>
    </w:p>
    <w:p w14:paraId="795B2EBE" w14:textId="77777777" w:rsidR="007E0878" w:rsidRPr="00F3437D" w:rsidRDefault="004912C8" w:rsidP="002B0A24">
      <w:pPr>
        <w:ind w:firstLine="720"/>
        <w:jc w:val="both"/>
        <w:rPr>
          <w:rFonts w:cs="Tahoma"/>
          <w:noProof/>
          <w:szCs w:val="20"/>
          <w:lang w:val="en-GB" w:eastAsia="en-MY"/>
        </w:rPr>
      </w:pPr>
      <w:r w:rsidRPr="00F3437D">
        <w:rPr>
          <w:rFonts w:cs="Tahoma"/>
          <w:noProof/>
          <w:szCs w:val="20"/>
          <w:lang w:val="en-GB" w:eastAsia="en-MY"/>
        </w:rPr>
        <w:t xml:space="preserve">H2: </w:t>
      </w:r>
      <w:r w:rsidR="004A6AA9" w:rsidRPr="00F3437D">
        <w:rPr>
          <w:rFonts w:cs="Tahoma"/>
          <w:noProof/>
          <w:szCs w:val="20"/>
          <w:lang w:val="en-GB" w:eastAsia="en-MY"/>
        </w:rPr>
        <w:t>Supplier</w:t>
      </w:r>
      <w:r w:rsidR="007E0878" w:rsidRPr="00F3437D">
        <w:rPr>
          <w:rFonts w:cs="Tahoma"/>
          <w:noProof/>
          <w:szCs w:val="20"/>
          <w:lang w:val="en-GB" w:eastAsia="en-MY"/>
        </w:rPr>
        <w:t xml:space="preserve"> integration positively impact</w:t>
      </w:r>
      <w:r w:rsidR="00AD2210" w:rsidRPr="00F3437D">
        <w:rPr>
          <w:rFonts w:cs="Tahoma"/>
          <w:noProof/>
          <w:szCs w:val="20"/>
          <w:lang w:val="en-GB" w:eastAsia="en-MY"/>
        </w:rPr>
        <w:t>s</w:t>
      </w:r>
      <w:r w:rsidR="007E0878" w:rsidRPr="00F3437D">
        <w:rPr>
          <w:rFonts w:cs="Tahoma"/>
          <w:noProof/>
          <w:szCs w:val="20"/>
          <w:lang w:val="en-GB" w:eastAsia="en-MY"/>
        </w:rPr>
        <w:t xml:space="preserve"> halal food SC integrity</w:t>
      </w:r>
    </w:p>
    <w:p w14:paraId="0D16D0E8" w14:textId="785F7314" w:rsidR="007E0878" w:rsidRPr="00F3437D" w:rsidRDefault="007E0878" w:rsidP="00A3065D">
      <w:pPr>
        <w:ind w:firstLine="720"/>
        <w:jc w:val="both"/>
        <w:rPr>
          <w:rFonts w:cs="Tahoma"/>
          <w:noProof/>
          <w:szCs w:val="20"/>
          <w:lang w:val="en-GB" w:eastAsia="en-MY"/>
        </w:rPr>
      </w:pPr>
      <w:r w:rsidRPr="00F3437D">
        <w:rPr>
          <w:rFonts w:cs="Tahoma"/>
          <w:noProof/>
          <w:szCs w:val="20"/>
          <w:lang w:val="en-GB" w:eastAsia="en-MY"/>
        </w:rPr>
        <w:t>H3: Customer integration positively impact</w:t>
      </w:r>
      <w:r w:rsidR="00AD2210" w:rsidRPr="00F3437D">
        <w:rPr>
          <w:rFonts w:cs="Tahoma"/>
          <w:noProof/>
          <w:szCs w:val="20"/>
          <w:lang w:val="en-GB" w:eastAsia="en-MY"/>
        </w:rPr>
        <w:t>s</w:t>
      </w:r>
      <w:r w:rsidRPr="00F3437D">
        <w:rPr>
          <w:rFonts w:cs="Tahoma"/>
          <w:noProof/>
          <w:szCs w:val="20"/>
          <w:lang w:val="en-GB" w:eastAsia="en-MY"/>
        </w:rPr>
        <w:t xml:space="preserve"> halal food SC integrity</w:t>
      </w:r>
    </w:p>
    <w:p w14:paraId="5669E93E" w14:textId="77777777" w:rsidR="00A3065D" w:rsidRPr="00F3437D" w:rsidRDefault="00A3065D" w:rsidP="00A3065D">
      <w:pPr>
        <w:ind w:firstLine="720"/>
        <w:jc w:val="both"/>
        <w:rPr>
          <w:rFonts w:cs="Tahoma"/>
          <w:noProof/>
          <w:szCs w:val="20"/>
          <w:lang w:val="en-GB" w:eastAsia="en-MY"/>
        </w:rPr>
      </w:pPr>
    </w:p>
    <w:p w14:paraId="3F590B21" w14:textId="77777777" w:rsidR="003719E7" w:rsidRPr="00F3437D" w:rsidRDefault="00EF550B" w:rsidP="003719E7">
      <w:pPr>
        <w:pStyle w:val="Heading2"/>
        <w:rPr>
          <w:lang w:val="en-GB"/>
        </w:rPr>
      </w:pPr>
      <w:r w:rsidRPr="00F3437D">
        <w:rPr>
          <w:lang w:val="en-GB"/>
        </w:rPr>
        <w:t xml:space="preserve">3.2 </w:t>
      </w:r>
      <w:r w:rsidR="003719E7" w:rsidRPr="00F3437D">
        <w:rPr>
          <w:lang w:val="en-GB"/>
        </w:rPr>
        <w:t xml:space="preserve">Halal food </w:t>
      </w:r>
      <w:r w:rsidR="008510F5" w:rsidRPr="00F3437D">
        <w:rPr>
          <w:lang w:val="en-GB"/>
        </w:rPr>
        <w:t xml:space="preserve">SC </w:t>
      </w:r>
      <w:r w:rsidR="003719E7" w:rsidRPr="00F3437D">
        <w:rPr>
          <w:lang w:val="en-GB"/>
        </w:rPr>
        <w:t>integrity and firm performance</w:t>
      </w:r>
    </w:p>
    <w:p w14:paraId="560CC954" w14:textId="5E43A673" w:rsidR="00834C2E" w:rsidRPr="00F3437D" w:rsidRDefault="00911DA6" w:rsidP="007E0878">
      <w:pPr>
        <w:jc w:val="both"/>
        <w:rPr>
          <w:rFonts w:cs="Tahoma"/>
          <w:szCs w:val="20"/>
          <w:lang w:val="en-GB"/>
        </w:rPr>
      </w:pPr>
      <w:r w:rsidRPr="00F3437D">
        <w:rPr>
          <w:rFonts w:cs="Tahoma"/>
          <w:szCs w:val="20"/>
          <w:lang w:val="en-GB"/>
        </w:rPr>
        <w:t xml:space="preserve">Halal food was regarded as dependent on the wholesomeness of its production in the SC </w:t>
      </w:r>
      <w:r w:rsidRPr="00F3437D">
        <w:rPr>
          <w:rFonts w:cs="Tahoma"/>
          <w:szCs w:val="20"/>
          <w:lang w:val="en-GB"/>
        </w:rPr>
        <w:fldChar w:fldCharType="begin" w:fldLock="1"/>
      </w:r>
      <w:r w:rsidR="00BC0E92" w:rsidRPr="00F3437D">
        <w:rPr>
          <w:rFonts w:cs="Tahoma"/>
          <w:szCs w:val="20"/>
          <w:lang w:val="en-GB"/>
        </w:rPr>
        <w:instrText>ADDIN CSL_CITATION { "citationItems" : [ { "id" : "ITEM-1", "itemData" : { "DOI" : "10.1111/j.1541-4337.2003.tb00018.x", "ISBN" : "1541-4337", "ISSN" : "1541-4337", "abstract" : "Knowledge of the kosher and halal dietary laws is important to the Jewish and Muslim populations who observe these laws and to food companies that wish to market to these populations and to interested consumers who do not observe these laws. The kosher dietary laws determine which foods are \u201cfit or proper\u201d for Jews and deal predominantly with 3 issues: allowed animals, the prohibition of blood, and the prohibition of mixing milk and meat. These laws are derived from the Torah and the oral law received by Moses on Mount Sinai (Talmud). Additional laws cover other areas such as grape products, cheese, baking, cooking, tithing, and foods that may not be eaten during the Jewish festival of Passover. Halal laws are derived from the Quran and the Hadith, the traditions of the prophet Muhammad. As with Kosher laws, there are specific allowed animals and a prohibition of the consumption of blood. Additionally, alcohol is prohibited.", "author" : [ { "dropping-particle" : "", "family" : "Regenstein", "given" : "J.M. M", "non-dropping-particle" : "", "parse-names" : false, "suffix" : "" }, { "dropping-particle" : "", "family" : "Chaudry", "given" : "M.M. M", "non-dropping-particle" : "", "parse-names" : false, "suffix" : "" }, { "dropping-particle" : "", "family" : "Regenstein", "given" : "C.E. E", "non-dropping-particle" : "", "parse-names" : false, "suffix" : "" } ], "container-title" : "Comprehensive Reviews in Food Science and Food Safety", "id" : "ITEM-1", "issued" : { "date-parts" : [ [ "2003" ] ] }, "page" : "111-127", "title" : "The Kosher and Halal Food Laws", "type" : "article-journal", "volume" : "2" }, "uris" : [ "http://www.mendeley.com/documents/?uuid=a2dff864-dede-404f-8fe4-4bf6364a823e" ] }, { "id" : "ITEM-2", "itemData" : { "DOI" : "10.1109/ISBEIA.2011.6088842", "ISBN" : "978-1-4577-1549-5", "author" : [ { "dropping-particle" : "", "family" : "Omar", "given" : "Emi Normalina", "non-dropping-particle" : "", "parse-names" : false, "suffix" : "" }, { "dropping-particle" : "", "family" : "Jaafar", "given" : "Harlina Suzana", "non-dropping-particle" : "", "parse-names" : false, "suffix" : "" } ], "container-title" : "2011 IEEE Symposium on Business, Engineering and Industrial Applications (ISBEIA)", "id" : "ITEM-2", "issued" : { "date-parts" : [ [ "2011", "9" ] ] }, "page" : "384-389", "publisher" : "Ieee", "title" : "Halal supply chain in the food industry - A conceptual model", "type" : "paper-conference" }, "uris" : [ "http://www.mendeley.com/documents/?uuid=1345b7e5-e013-4d84-a5df-5dc480a27f5f" ] }, { "id" : "ITEM-3", "itemData" : { "DOI" : "10.1108/17590831211259727", "ISBN" : "1759-0833", "ISSN" : "1759-0833", "abstract" : "Purpose \u2013 The purpose of this paper is to introduce a new framework to optimise the design of halal food supply chains, called the \u201cHalal Supply Chain Model\u201d. In this research the main logistics business processes are defined, which are the determinants for the halal supply chain performance. Design/methodology/approach \u2013 Next to an extensive literature review, a large discussion group and various focus group sessions conducted in Malaysia, The Netherlands and China have been used to identify halal control activities and assurance activities in logistics business processes, with a focus on transportation, warehousing and terminal operations. Findings \u2013 The findings show that product characteristics (bulk versus unitised, ambient versus cool chain) and market requirements (Muslim or non-Muslim country) determine the supply chain vulnerability to halal contamination, for which halal control activities and assurance activities are put in place to reduce supply chain vulnerability. More empirical research is needed to further refine the Halal Supply Chain Model for different product\u2013market combinations. Second, qualitative research is recommended for halal cosmetics and pharmaceutical supply chains. Practical implications \u2013 This study shows that halal supply chain management is different from conventional supply chain management, which requires a halal policy and specific design parameters for supply chain objectives, logistics control, supply chain network structure, supply chain business processes, supply chain resources and supply chain performance metrics. Originality/value \u2013 The Halal Supply Chain Model can be an important instrument to design and manage halal food supply chains in extending halal integrity from source to point of consumer purchase. As there is an evident lack of academic research in the field of halal supply chain management, it provides an important reference for halal logistics and supply chain management. The large discussion group and focus group sessions resulted in the publication of the International Halal Logistics Standard (IHIAS 0100:2010) by IHI Alliance in 2010.", "author" : [ { "dropping-particle" : "", "family" : "Tieman", "given" : "Marco", "non-dropping-particle" : "", "parse-names" : false, "suffix" : "" }, { "dropping-particle" : "van der", "family" : "Vorst", "given" : "Jack G.A.J.", "non-dropping-particle" : "", "parse-names" : false, "suffix" : "" }, { "dropping-particle" : "", "family" : "Ghazali", "given" : "Maznah Che", "non-dropping-particle" : "", "parse-names" : false, "suffix" : "" } ], "container-title" : "Journal of Islamic Marketing", "id" : "ITEM-3", "issue" : "3", "issued" : { "date-parts" : [ [ "2012" ] ] }, "page" : "217-243", "title" : "Principles in halal supply chain management", "type" : "article-journal", "volume" : "3" }, "uris" : [ "http://www.mendeley.com/documents/?uuid=7751fae8-fa0a-4681-879c-904022b8e376" ] } ], "mendeley" : { "formattedCitation" : "(Omar and Jaafar, 2011; Regenstein et al., 2003; Tieman et al., 2012)", "manualFormatting" : "(Omar &amp; Jaafar, 2011; Regenstein et al., 2003; Tieman et al., 2012)", "plainTextFormattedCitation" : "(Omar and Jaafar, 2011; Regenstein et al., 2003; Tieman et al., 2012)", "previouslyFormattedCitation" : "(Omar and Jaafar, 2011; Regenstein et al., 2003; Tieman et al., 2012)" }, "properties" : { "noteIndex" : 0 }, "schema" : "https://github.com/citation-style-language/schema/raw/master/csl-citation.json" }</w:instrText>
      </w:r>
      <w:r w:rsidRPr="00F3437D">
        <w:rPr>
          <w:rFonts w:cs="Tahoma"/>
          <w:szCs w:val="20"/>
          <w:lang w:val="en-GB"/>
        </w:rPr>
        <w:fldChar w:fldCharType="separate"/>
      </w:r>
      <w:r w:rsidRPr="00F3437D">
        <w:rPr>
          <w:rFonts w:cs="Tahoma"/>
          <w:noProof/>
          <w:szCs w:val="20"/>
          <w:lang w:val="en-GB"/>
        </w:rPr>
        <w:t>(Omar &amp; Jaafar, 2011; Regenstein et al., 2003; Tieman et al., 2012)</w:t>
      </w:r>
      <w:r w:rsidRPr="00F3437D">
        <w:rPr>
          <w:rFonts w:cs="Tahoma"/>
          <w:szCs w:val="20"/>
          <w:lang w:val="en-GB"/>
        </w:rPr>
        <w:fldChar w:fldCharType="end"/>
      </w:r>
      <w:r w:rsidRPr="00F3437D">
        <w:rPr>
          <w:rFonts w:cs="Tahoma"/>
          <w:szCs w:val="20"/>
          <w:lang w:val="en-GB"/>
        </w:rPr>
        <w:t xml:space="preserve">. All stages of the halal food SC are required to follow the regulations according to the Quran to ensure its integrity. Furthermore, the definition of the food integrity by </w:t>
      </w:r>
      <w:r w:rsidRPr="00F3437D">
        <w:rPr>
          <w:rFonts w:cs="Tahoma"/>
          <w:szCs w:val="20"/>
          <w:lang w:val="en-GB"/>
        </w:rPr>
        <w:fldChar w:fldCharType="begin" w:fldLock="1"/>
      </w:r>
      <w:r w:rsidR="00624A88" w:rsidRPr="00F3437D">
        <w:rPr>
          <w:rFonts w:cs="Tahoma"/>
          <w:szCs w:val="20"/>
          <w:lang w:val="en-GB"/>
        </w:rPr>
        <w:instrText>ADDIN CSL_CITATION { "citationItems" : [ { "id" : "ITEM-1", "itemData" : { "author" : [ { "dropping-particle" : "", "family" : "Elliott", "given" : "Chris", "non-dropping-particle" : "", "parse-names" : false, "suffix" : "" } ], "container-title" : "HM Government", "id" : "ITEM-1", "issue" : "December", "issued" : { "date-parts" : [ [ "2014" ] ] }, "publisher-place" : "London", "title" : "Elliott Review into the Integrity and Assurance of Food Supply Networks - final report, a National Food Crime Prevention Framework", "type" : "report" }, "uris" : [ "http://www.mendeley.com/documents/?uuid=5cd85e82-5403-426d-be3e-ead46ea25004" ] } ], "mendeley" : { "formattedCitation" : "(Elliott, 2014)", "manualFormatting" : "Elliott (2013)", "plainTextFormattedCitation" : "(Elliott, 2014)", "previouslyFormattedCitation" : "(Elliott, 2014)" }, "properties" : { "noteIndex" : 0 }, "schema" : "https://github.com/citation-style-language/schema/raw/master/csl-citation.json" }</w:instrText>
      </w:r>
      <w:r w:rsidRPr="00F3437D">
        <w:rPr>
          <w:rFonts w:cs="Tahoma"/>
          <w:szCs w:val="20"/>
          <w:lang w:val="en-GB"/>
        </w:rPr>
        <w:fldChar w:fldCharType="separate"/>
      </w:r>
      <w:r w:rsidRPr="00F3437D">
        <w:rPr>
          <w:rFonts w:cs="Tahoma"/>
          <w:noProof/>
          <w:szCs w:val="20"/>
          <w:lang w:val="en-GB"/>
        </w:rPr>
        <w:t>Elliott (2013)</w:t>
      </w:r>
      <w:r w:rsidRPr="00F3437D">
        <w:rPr>
          <w:rFonts w:cs="Tahoma"/>
          <w:szCs w:val="20"/>
          <w:lang w:val="en-GB"/>
        </w:rPr>
        <w:fldChar w:fldCharType="end"/>
      </w:r>
      <w:r w:rsidRPr="00F3437D">
        <w:rPr>
          <w:rFonts w:cs="Tahoma"/>
          <w:szCs w:val="20"/>
          <w:lang w:val="en-GB"/>
        </w:rPr>
        <w:t xml:space="preserve"> was taken as having captured absolute aspects of the SC. Similarly, the farm to fork concept was noted to have been commonly used by literatures in measuring performance in food industries highlighted the importance of each actor in the complex food SC </w:t>
      </w:r>
      <w:r w:rsidRPr="00F3437D">
        <w:rPr>
          <w:rFonts w:cs="Tahoma"/>
          <w:szCs w:val="20"/>
          <w:lang w:val="en-GB"/>
        </w:rPr>
        <w:fldChar w:fldCharType="begin" w:fldLock="1"/>
      </w:r>
      <w:r w:rsidR="00BC0E92" w:rsidRPr="00F3437D">
        <w:rPr>
          <w:rFonts w:cs="Tahoma"/>
          <w:szCs w:val="20"/>
          <w:lang w:val="en-GB"/>
        </w:rPr>
        <w:instrText>ADDIN CSL_CITATION { "citationItems" : [ { "id" : "ITEM-1", "itemData" : { "DOI" : "10.1016/j.foodcont.2012.07.044", "ISSN" : "09567135", "author" : [ { "dropping-particle" : "", "family" : "Powell", "given" : "D.A.", "non-dropping-particle" : "", "parse-names" : false, "suffix" : "" }, { "dropping-particle" : "", "family" : "Erdozain", "given" : "S.", "non-dropping-particle" : "", "parse-names" : false, "suffix" : "" }, { "dropping-particle" : "", "family" : "Dodd", "given" : "C.", "non-dropping-particle" : "", "parse-names" : false, "suffix" : "" }, { "dropping-particle" : "", "family" : "Costa", "given" : "R.", "non-dropping-particle" : "", "parse-names" : false, "suffix" : "" }, { "dropping-particle" : "", "family" : "Morley", "given" : "K.", "non-dropping-particle" : "", "parse-names" : false, "suffix" : "" }, { "dropping-particle" : "", "family" : "Chapman", "given" : "B.J.", "non-dropping-particle" : "", "parse-names" : false, "suffix" : "" } ], "container-title" : "Food Control", "id" : "ITEM-1", "issued" : { "date-parts" : [ [ "2013", "4" ] ] }, "page" : "686-691", "title" : "Audits and inspections are never enough: A critique to enhance food safety", "type" : "article-journal", "volume" : "30" }, "uris" : [ "http://www.mendeley.com/documents/?uuid=04d64f38-0a77-4509-833c-9330d9d44d69" ] }, { "id" : "ITEM-2", "itemData" : { "DOI" : "10.1108/13598540710742491", "ISBN" : "13598546", "ISSN" : "1359-8546", "PMID" : "216866972", "abstract" : "The purpose of this paper is to analyse the concept of supply chain collaboration and to provide an overall framework that can be used as a conceptual landmark for further empirical research. In addition, the concept is explored in the context of agri-food industry and particularities are identified. Finally, the paper submits empirical evidence from an exploratory case study in the agri-food industry, at the grower-processor interface, and information regarding the way the concept is actually applied in small medium-sized enterprises (SME) is presented. The paper employed case study research by conducting in-depth interviews in the two companies. Supply chain collaboration concept is of significant importance for the agri-food industry; however, some constraints arise due to the nature of industry's products, and the specific structure of the sector. Subsequently, collaboration in the supply chain is often limited to operational issues and to logistics-related activities. Case study findings may be transferable to other similar dual relationships at the grower-processor interface. Weaker parts in asymmetric relationships have opportunities to improve their position, altering the dependence balance, by achieving product/process excellence.", "author" : [ { "dropping-particle" : "", "family" : "Matopoulos", "given" : "a.", "non-dropping-particle" : "", "parse-names" : false, "suffix" : "" }, { "dropping-particle" : "", "family" : "Vlachopoulou", "given" : "M.", "non-dropping-particle" : "", "parse-names" : false, "suffix" : "" }, { "dropping-particle" : "", "family" : "Manthou", "given" : "V.", "non-dropping-particle" : "", "parse-names" : false, "suffix" : "" }, { "dropping-particle" : "", "family" : "Manos", "given" : "B.", "non-dropping-particle" : "", "parse-names" : false, "suffix" : "" } ], "container-title" : "Supply Chain Management: An International Journal", "id" : "ITEM-2", "issue" : "3", "issued" : { "date-parts" : [ [ "2007" ] ] }, "page" : "177-186", "title" : "A conceptual framework for supply chain collaboration: empirical evidence from the agri-food industry", "type" : "article-journal", "volume" : "12" }, "uris" : [ "http://www.mendeley.com/documents/?uuid=e2d24053-b39c-437a-a444-e7817de30432" ] }, { "id" : "ITEM-3", "itemData" : { "abstract" : "The realization of some of the negative human health, animal welfare and ecological impacts of intensive farming practices has resulted in recent declines in consumer confidence about food safety and food security. In order to regain consumer confidence, a wide array of quality assurance schemes has been developed. The diversity and conflicting claims of the different schemes have confused the consumer and further decreased her confidence in the European food safety assurance system. The main objective of this study was to bring understanding to the .quality. message delivered by the quality initiatives in Europe. Additionally, the organization of the schemes were analysed and the major strengths and weaknesses of them were listed. The schemes studied during this research were categorized into eight major groups, within which eleven major structural components were found. It was found that all categories address credence attributes, which are .believed-in. quality aspects. Among all, .environmental friendliness. was the most commonly identified one addressed through claims varying from compliance with the regulatory requirements to .sustainable. means of primary production or eco-efficiency measures. Finally, it was suggested that actors of the European food supply chains should pursue a more preventative socially responsible life cycle oriented strategy with better sharing of responsibilities among them.", "author" : [ { "dropping-particle" : "", "family" : "Tun\u00e7er", "given" : "Burcu", "non-dropping-particle" : "", "parse-names" : false, "suffix" : "" } ], "container-title" : "IIIEE Reports", "id" : "ITEM-3", "issue" : "September", "issued" : { "date-parts" : [ [ "2001" ] ] }, "number-of-pages" : "138", "publisher" : "Lund University", "title" : "From farm to fork? Means of assuring food quality; An analysis of the European food quality initiatives", "type" : "thesis" }, "uris" : [ "http://www.mendeley.com/documents/?uuid=afe18ac0-e2ca-4788-aaf1-57333c1af2af" ] } ], "mendeley" : { "formattedCitation" : "(Matopoulos et al., 2007; Powell et al., 2013; Tun\u00e7er, 2001)", "manualFormatting" : "(Matopoulos et al., 2007; Powell et al., 2013; Tun\u00e7er, 2001)", "plainTextFormattedCitation" : "(Matopoulos et al., 2007; Powell et al., 2013; Tun\u00e7er, 2001)", "previouslyFormattedCitation" : "(Matopoulos et al., 2007; Powell et al., 2013; Tun\u00e7er, 2001)" }, "properties" : { "noteIndex" : 0 }, "schema" : "https://github.com/citation-style-language/schema/raw/master/csl-citation.json" }</w:instrText>
      </w:r>
      <w:r w:rsidRPr="00F3437D">
        <w:rPr>
          <w:rFonts w:cs="Tahoma"/>
          <w:szCs w:val="20"/>
          <w:lang w:val="en-GB"/>
        </w:rPr>
        <w:fldChar w:fldCharType="separate"/>
      </w:r>
      <w:r w:rsidRPr="00F3437D">
        <w:rPr>
          <w:rFonts w:cs="Tahoma"/>
          <w:noProof/>
          <w:szCs w:val="20"/>
          <w:lang w:val="en-GB"/>
        </w:rPr>
        <w:t>(Matopoulos et al., 2007; Powell et al., 2013; Tunçer, 2001)</w:t>
      </w:r>
      <w:r w:rsidRPr="00F3437D">
        <w:rPr>
          <w:rFonts w:cs="Tahoma"/>
          <w:szCs w:val="20"/>
          <w:lang w:val="en-GB"/>
        </w:rPr>
        <w:fldChar w:fldCharType="end"/>
      </w:r>
      <w:r w:rsidRPr="00F3437D">
        <w:rPr>
          <w:rFonts w:cs="Tahoma"/>
          <w:szCs w:val="20"/>
          <w:lang w:val="en-GB"/>
        </w:rPr>
        <w:t xml:space="preserve">. </w:t>
      </w:r>
      <w:r w:rsidR="007C7C22" w:rsidRPr="00F3437D">
        <w:rPr>
          <w:rFonts w:cs="Tahoma"/>
          <w:szCs w:val="20"/>
          <w:lang w:val="en-GB"/>
        </w:rPr>
        <w:t xml:space="preserve">In light of this, we conceptualized halal food SC integrity as a formative-formative </w:t>
      </w:r>
      <w:r w:rsidR="00F00773" w:rsidRPr="00F3437D">
        <w:rPr>
          <w:rFonts w:cs="Tahoma"/>
          <w:szCs w:val="20"/>
          <w:lang w:val="en-GB"/>
        </w:rPr>
        <w:t>hierarchical component model</w:t>
      </w:r>
      <w:r w:rsidR="007C7C22" w:rsidRPr="00F3437D">
        <w:rPr>
          <w:rFonts w:cs="Tahoma"/>
          <w:szCs w:val="20"/>
          <w:lang w:val="en-GB"/>
        </w:rPr>
        <w:t xml:space="preserve"> due to the importance and dependencies on action and resources in each echelon of the production in the SC. </w:t>
      </w:r>
      <w:r w:rsidR="00A47C52" w:rsidRPr="00F3437D">
        <w:rPr>
          <w:rFonts w:cs="Tahoma"/>
          <w:szCs w:val="20"/>
          <w:lang w:val="en-GB"/>
        </w:rPr>
        <w:t xml:space="preserve">As argued by </w:t>
      </w:r>
      <w:r w:rsidR="00E5381D" w:rsidRPr="00F3437D">
        <w:rPr>
          <w:rFonts w:cs="Tahoma"/>
          <w:szCs w:val="20"/>
          <w:lang w:val="en-GB"/>
        </w:rPr>
        <w:fldChar w:fldCharType="begin" w:fldLock="1"/>
      </w:r>
      <w:r w:rsidR="00EA22B9" w:rsidRPr="00F3437D">
        <w:rPr>
          <w:rFonts w:cs="Tahoma"/>
          <w:szCs w:val="20"/>
          <w:lang w:val="en-GB"/>
        </w:rPr>
        <w:instrText>ADDIN CSL_CITATION { "citationItems" : [ { "id" : "ITEM-1", "itemData" : { "DOI" : "10.1016/j.lrp.2012.10.001", "ISBN" : "0024-6301", "ISSN" : "00246301", "abstract" : "Partial least squares structural equation modeling (PLS-SEM), or partial least squares path modeling (PLS) has enjoyed increasing popularity in recent years. In this context, the use of hierarchical latent variable models has allowed researchers to extend the application of PLS-SEM to more advanced and complex models. However, the attention has been mainly focused on hierarchical latent variable models with reflective relationships. In this manuscript, we focus on second-order hierarchical latent variable models that include formative relationships. First, we discuss a typology of (second-order) hierarchical latent variable models. Subsequently, we provide an overview of different approaches that can be used to estimate the parameters in these models: (1) the repeated indicator approach, (2) the two-stage approach, and (3) the hybrid approach. Next, we compare the approaches using a simulation study and an empirical application in a strategic human resource management context. The findings from the simulation and the empirical application serve as a basis for recommendations and guidelines regarding the use and estimation of reflective-formative type hierarchical latent variable models in PLS-SEM. \u00a9 2012 Elsevier Ltd.", "author" : [ { "dropping-particle" : "", "family" : "Becker", "given" : "Jan Michael", "non-dropping-particle" : "", "parse-names" : false, "suffix" : "" }, { "dropping-particle" : "", "family" : "Klein", "given" : "Kristina", "non-dropping-particle" : "", "parse-names" : false, "suffix" : "" }, { "dropping-particle" : "", "family" : "Wetzels", "given" : "Martin", "non-dropping-particle" : "", "parse-names" : false, "suffix" : "" } ], "container-title" : "Long Range Planning", "id" : "ITEM-1", "issued" : { "date-parts" : [ [ "2012" ] ] }, "page" : "359-394", "title" : "Hierarchical Latent Variable Models in PLS-SEM: Guidelines for Using Reflective-Formative Type Models", "type" : "article-journal", "volume" : "45" }, "uris" : [ "http://www.mendeley.com/documents/?uuid=79f1ea64-f434-42fd-b4c3-2eb074a8d111" ] } ], "mendeley" : { "formattedCitation" : "(Becker et al., 2012)", "manualFormatting" : "Becker et al. (2012)", "plainTextFormattedCitation" : "(Becker et al., 2012)", "previouslyFormattedCitation" : "(Becker et al., 2012)" }, "properties" : { "noteIndex" : 0 }, "schema" : "https://github.com/citation-style-language/schema/raw/master/csl-citation.json" }</w:instrText>
      </w:r>
      <w:r w:rsidR="00E5381D" w:rsidRPr="00F3437D">
        <w:rPr>
          <w:rFonts w:cs="Tahoma"/>
          <w:szCs w:val="20"/>
          <w:lang w:val="en-GB"/>
        </w:rPr>
        <w:fldChar w:fldCharType="separate"/>
      </w:r>
      <w:r w:rsidR="00A47C52" w:rsidRPr="00F3437D">
        <w:rPr>
          <w:rFonts w:cs="Tahoma"/>
          <w:noProof/>
          <w:szCs w:val="20"/>
          <w:lang w:val="en-GB"/>
        </w:rPr>
        <w:t>Becker et al. (2012)</w:t>
      </w:r>
      <w:r w:rsidR="00E5381D" w:rsidRPr="00F3437D">
        <w:rPr>
          <w:rFonts w:cs="Tahoma"/>
          <w:szCs w:val="20"/>
          <w:lang w:val="en-GB"/>
        </w:rPr>
        <w:fldChar w:fldCharType="end"/>
      </w:r>
      <w:r w:rsidR="00AD2210" w:rsidRPr="00F3437D">
        <w:rPr>
          <w:rFonts w:cs="Tahoma"/>
          <w:szCs w:val="20"/>
          <w:lang w:val="en-GB"/>
        </w:rPr>
        <w:t>,</w:t>
      </w:r>
      <w:r w:rsidR="00A47C52" w:rsidRPr="00F3437D">
        <w:rPr>
          <w:rFonts w:cs="Tahoma"/>
          <w:szCs w:val="20"/>
          <w:lang w:val="en-GB"/>
        </w:rPr>
        <w:t xml:space="preserve"> formative-formative type model is an useful approach to structure a complex formative construct with many indicators by categori</w:t>
      </w:r>
      <w:r w:rsidR="00AD2210" w:rsidRPr="00F3437D">
        <w:rPr>
          <w:rFonts w:cs="Tahoma"/>
          <w:szCs w:val="20"/>
          <w:lang w:val="en-GB"/>
        </w:rPr>
        <w:t>s</w:t>
      </w:r>
      <w:r w:rsidR="00A47C52" w:rsidRPr="00F3437D">
        <w:rPr>
          <w:rFonts w:cs="Tahoma"/>
          <w:szCs w:val="20"/>
          <w:lang w:val="en-GB"/>
        </w:rPr>
        <w:t>ing into several sub-constructs</w:t>
      </w:r>
      <w:r w:rsidR="007C7C22" w:rsidRPr="00F3437D">
        <w:rPr>
          <w:rFonts w:cs="Tahoma"/>
          <w:szCs w:val="20"/>
          <w:lang w:val="en-GB"/>
        </w:rPr>
        <w:t xml:space="preserve"> as shown in Figure 1</w:t>
      </w:r>
      <w:r w:rsidR="00A47C52" w:rsidRPr="00F3437D">
        <w:rPr>
          <w:rFonts w:cs="Tahoma"/>
          <w:szCs w:val="20"/>
          <w:lang w:val="en-GB"/>
        </w:rPr>
        <w:t>.</w:t>
      </w:r>
    </w:p>
    <w:p w14:paraId="43947B46" w14:textId="3328BBFB" w:rsidR="007E0878" w:rsidRPr="00F3437D" w:rsidRDefault="007E0878" w:rsidP="007E0878">
      <w:pPr>
        <w:ind w:firstLine="720"/>
        <w:jc w:val="both"/>
        <w:rPr>
          <w:rFonts w:cs="Tahoma"/>
          <w:szCs w:val="20"/>
          <w:lang w:val="en-GB"/>
        </w:rPr>
      </w:pPr>
      <w:r w:rsidRPr="00F3437D">
        <w:rPr>
          <w:rFonts w:cs="Tahoma"/>
          <w:szCs w:val="20"/>
          <w:lang w:val="en-GB"/>
        </w:rPr>
        <w:t>For food product</w:t>
      </w:r>
      <w:r w:rsidR="00AD2210" w:rsidRPr="00F3437D">
        <w:rPr>
          <w:rFonts w:cs="Tahoma"/>
          <w:szCs w:val="20"/>
          <w:lang w:val="en-GB"/>
        </w:rPr>
        <w:t>s</w:t>
      </w:r>
      <w:r w:rsidRPr="00F3437D">
        <w:rPr>
          <w:rFonts w:cs="Tahoma"/>
          <w:szCs w:val="20"/>
          <w:lang w:val="en-GB"/>
        </w:rPr>
        <w:t xml:space="preserve">, consumers regard the reputation of the firm based on experience on consumption of the past and present of a firms’ product </w:t>
      </w:r>
      <w:r w:rsidR="00E5381D" w:rsidRPr="00F3437D">
        <w:rPr>
          <w:rFonts w:cs="Tahoma"/>
          <w:szCs w:val="20"/>
          <w:lang w:val="en-GB"/>
        </w:rPr>
        <w:fldChar w:fldCharType="begin" w:fldLock="1"/>
      </w:r>
      <w:r w:rsidR="00A64F62" w:rsidRPr="00F3437D">
        <w:rPr>
          <w:rFonts w:cs="Tahoma"/>
          <w:szCs w:val="20"/>
          <w:lang w:val="en-GB"/>
        </w:rPr>
        <w:instrText>ADDIN CSL_CITATION { "citationItems" : [ { "id" : "ITEM-1", "itemData" : { "DOI" : "10.1016/S0272-6963(00)00029-2", "ISBN" : "0272-6963", "ISSN" : "02726963", "abstract" : "Design management and process management are two important elements of total quality management (TQM) implementation. They are drastically different in their targets of improvement, visibility, and techniques. In this paper, we establish a framework for identifying the synergistic linkages of design and process management to the operational quality outcomes during the manufacturing process (internal quality) and upon the field usage of the products (external quality). Through a study of quality practices in 418 manufacturing plants from multiple industries, we empirically demonstrate that both design and process management efforts have an equal positive impact on internal quality outcomes such as scrap, rework, defects, performance, and external quality outcomes such as complaints, warranty, litigation, market share. A detailed contingency analysis shows that the proposed model of synergies between design and process management holds true for large and small firms; for firms with different levels of TQM experience; and in different industries with varying levels of competition, logistical complexity of production, or production process characteristics. Finally, the results also suggest that organizational learning enables mature TQM firms to implement both design and process efforts more rigorously and their synergy helps these firms to attain better quality outcomes. These findings indicate that, to attain superior quality outcomes, firms need to balance their design and process management efforts and persevere with long-term implementation of these efforts. Because the study spans all of the manufacturing sectors (SIC 20 through 39), these conclusions should help firms in any industry revisit their priorities in terms of the relative efforts in design management and process management.", "author" : [ { "dropping-particle" : "", "family" : "Ahire", "given" : "Sanjay L.", "non-dropping-particle" : "", "parse-names" : false, "suffix" : "" }, { "dropping-particle" : "", "family" : "Dreyfus", "given" : "Paul", "non-dropping-particle" : "", "parse-names" : false, "suffix" : "" } ], "container-title" : "Journal of Operations Management", "id" : "ITEM-1", "issued" : { "date-parts" : [ [ "2000" ] ] }, "page" : "549-575", "title" : "The impact of design management and process management on quality: an empirical investigation", "type" : "article-journal", "volume" : "18" }, "uris" : [ "http://www.mendeley.com/documents/?uuid=7b0125f0-7a21-483b-a8d0-f3e0681afcbe" ] } ], "mendeley" : { "formattedCitation" : "(Ahire and Dreyfus, 2000)", "plainTextFormattedCitation" : "(Ahire and Dreyfus, 2000)", "previouslyFormattedCitation" : "(Ahire and Dreyfus, 2000)" }, "properties" : { "noteIndex" : 0 }, "schema" : "https://github.com/citation-style-language/schema/raw/master/csl-citation.json" }</w:instrText>
      </w:r>
      <w:r w:rsidR="00E5381D" w:rsidRPr="00F3437D">
        <w:rPr>
          <w:rFonts w:cs="Tahoma"/>
          <w:szCs w:val="20"/>
          <w:lang w:val="en-GB"/>
        </w:rPr>
        <w:fldChar w:fldCharType="separate"/>
      </w:r>
      <w:r w:rsidR="00125F1D" w:rsidRPr="00F3437D">
        <w:rPr>
          <w:rFonts w:cs="Tahoma"/>
          <w:noProof/>
          <w:szCs w:val="20"/>
          <w:lang w:val="en-GB"/>
        </w:rPr>
        <w:t>(Ahire and Dreyfus, 2000)</w:t>
      </w:r>
      <w:r w:rsidR="00E5381D" w:rsidRPr="00F3437D">
        <w:rPr>
          <w:rFonts w:cs="Tahoma"/>
          <w:szCs w:val="20"/>
          <w:lang w:val="en-GB"/>
        </w:rPr>
        <w:fldChar w:fldCharType="end"/>
      </w:r>
      <w:r w:rsidRPr="00F3437D">
        <w:rPr>
          <w:rFonts w:cs="Tahoma"/>
          <w:szCs w:val="20"/>
          <w:lang w:val="en-GB"/>
        </w:rPr>
        <w:t>. In food, there are many criteria of expectation that influence buying decisions</w:t>
      </w:r>
      <w:r w:rsidR="00AD2210" w:rsidRPr="00F3437D">
        <w:rPr>
          <w:rFonts w:cs="Tahoma"/>
          <w:szCs w:val="20"/>
          <w:lang w:val="en-GB"/>
        </w:rPr>
        <w:t>,</w:t>
      </w:r>
      <w:r w:rsidRPr="00F3437D">
        <w:rPr>
          <w:rFonts w:cs="Tahoma"/>
          <w:szCs w:val="20"/>
          <w:lang w:val="en-GB"/>
        </w:rPr>
        <w:t xml:space="preserve"> such as dietary law, health, and price. Confirmation or disconfirmation of expectations is the major determinant of consumer satisfaction and of consumer intent to repurchase the product or not </w:t>
      </w:r>
      <w:r w:rsidR="00E5381D" w:rsidRPr="00F3437D">
        <w:rPr>
          <w:rFonts w:cs="Tahoma"/>
          <w:szCs w:val="20"/>
          <w:lang w:val="en-GB"/>
        </w:rPr>
        <w:fldChar w:fldCharType="begin" w:fldLock="1"/>
      </w:r>
      <w:r w:rsidR="00A64F62" w:rsidRPr="00F3437D">
        <w:rPr>
          <w:rFonts w:cs="Tahoma"/>
          <w:szCs w:val="20"/>
          <w:lang w:val="en-GB"/>
        </w:rPr>
        <w:instrText>ADDIN CSL_CITATION { "citationItems" : [ { "id" : "ITEM-1", "itemData" : { "DOI" : "10.1093/eurrag/jbi011", "ISBN" : "01651587", "ISSN" : "01651587", "abstract" : "Research on consumer quality perception is reviewed using the Total Food Quality Model as a structuring device. The relationship between food safety and quality is addressed, and is discussed in the context of research on consumer risk perception. Quality and safety perception is linked to food choice and consumer demand, addressing questions of price perception and the validity of willingness-to-pay measurements. It is concluded that food quality and safety are central issues in today's food economics, though many research questions remain to be addressed.", "author" : [ { "dropping-particle" : "", "family" : "Grunert", "given" : "Klaus G.", "non-dropping-particle" : "", "parse-names" : false, "suffix" : "" } ], "container-title" : "European Review of Agricultural Economics", "id" : "ITEM-1", "issue" : "3", "issued" : { "date-parts" : [ [ "2005" ] ] }, "page" : "369-391", "title" : "Food quality and safety: Consumer perception and demand", "type" : "article-journal", "volume" : "32" }, "uris" : [ "http://www.mendeley.com/documents/?uuid=bf3690ff-bbb1-43f4-bd6a-9d523f41bb25" ] } ], "mendeley" : { "formattedCitation" : "(Grunert, 2005)", "plainTextFormattedCitation" : "(Grunert, 2005)", "previouslyFormattedCitation" : "(Grunert, 2005)" }, "properties" : { "noteIndex" : 0 }, "schema" : "https://github.com/citation-style-language/schema/raw/master/csl-citation.json" }</w:instrText>
      </w:r>
      <w:r w:rsidR="00E5381D" w:rsidRPr="00F3437D">
        <w:rPr>
          <w:rFonts w:cs="Tahoma"/>
          <w:szCs w:val="20"/>
          <w:lang w:val="en-GB"/>
        </w:rPr>
        <w:fldChar w:fldCharType="separate"/>
      </w:r>
      <w:r w:rsidR="00125F1D" w:rsidRPr="00F3437D">
        <w:rPr>
          <w:rFonts w:cs="Tahoma"/>
          <w:noProof/>
          <w:szCs w:val="20"/>
          <w:lang w:val="en-GB"/>
        </w:rPr>
        <w:t>(Grunert, 2005)</w:t>
      </w:r>
      <w:r w:rsidR="00E5381D" w:rsidRPr="00F3437D">
        <w:rPr>
          <w:rFonts w:cs="Tahoma"/>
          <w:szCs w:val="20"/>
          <w:lang w:val="en-GB"/>
        </w:rPr>
        <w:fldChar w:fldCharType="end"/>
      </w:r>
      <w:r w:rsidRPr="00F3437D">
        <w:rPr>
          <w:rFonts w:cs="Tahoma"/>
          <w:szCs w:val="20"/>
          <w:lang w:val="en-GB"/>
        </w:rPr>
        <w:t>. Similarly, meeting the expectation in food is crucial in developing trust among the consumers. The confirmation with the halal food specification is an important determinant of purchasing behaviour, particularly in halal food</w:t>
      </w:r>
      <w:r w:rsidR="007C7C22" w:rsidRPr="00F3437D">
        <w:rPr>
          <w:rFonts w:cs="Tahoma"/>
          <w:szCs w:val="20"/>
          <w:lang w:val="en-GB"/>
        </w:rPr>
        <w:t xml:space="preserve"> which relying on halal labelling</w:t>
      </w:r>
      <w:r w:rsidRPr="00F3437D">
        <w:rPr>
          <w:rFonts w:cs="Tahoma"/>
          <w:szCs w:val="20"/>
          <w:lang w:val="en-GB"/>
        </w:rPr>
        <w:t xml:space="preserve"> </w:t>
      </w:r>
      <w:r w:rsidR="00E5381D" w:rsidRPr="00F3437D">
        <w:rPr>
          <w:rFonts w:cs="Tahoma"/>
          <w:szCs w:val="20"/>
          <w:lang w:val="en-GB"/>
        </w:rPr>
        <w:fldChar w:fldCharType="begin" w:fldLock="1"/>
      </w:r>
      <w:r w:rsidR="00EA22B9" w:rsidRPr="00F3437D">
        <w:rPr>
          <w:rFonts w:cs="Tahoma"/>
          <w:szCs w:val="20"/>
          <w:lang w:val="en-GB"/>
        </w:rPr>
        <w:instrText>ADDIN CSL_CITATION { "citationItems" : [ { "id" : "ITEM-1", "itemData" : { "DOI" : "10.1108/10569211111111676", "ISSN" : "1056-9219", "author" : [ { "dropping-particle" : "", "family" : "Alam", "given" : "Syed Shah", "non-dropping-particle" : "", "parse-names" : false, "suffix" : "" }, { "dropping-particle" : "", "family" : "Sayuti", "given" : "Nazura Mohamed", "non-dropping-particle" : "", "parse-names" : false, "suffix" : "" } ], "container-title" : "International Journal of Commerce and Management", "id" : "ITEM-1", "issue" : "1", "issued" : { "date-parts" : [ [ "2011" ] ] }, "page" : "8-20", "title" : "Applying the Theory of Planned Behavior (TPB) in halal food purchasing", "type" : "article-journal", "volume" : "21" }, "uris" : [ "http://www.mendeley.com/documents/?uuid=3c125862-fbe3-4b67-aebc-8d754736964b" ] }, { "id" : "ITEM-2", "itemData" : { "ISSN" : "1609-9168", "abstract" : "Dans cette \u00e9tude, la th\u00e9orie du Means-End chain (MEC) a \u00e9t\u00e9 utilis\u00e9e afin d\u2019examiner quelles caract\u00e9ristiques de la viande fra\u00eeche sont importantes pour les consommateurs musulmans, quelles sont les motivations pour l\u2019achat de viande (halal) et dans quelle mesure les tendances en consommation de viande sont applicables aux consommateurs musulmans. Au total 50 interviews, sur base de la technique laddering, concernant la consommation de la viande ont \u00e9t\u00e9 effectu\u00e9es aupr\u00e8s de la premi\u00e8re et deuxi\u00e8me g\u00e9n\u00e9ration de musulmans en Belgique. Les r\u00e9sultats sont repris dans une carte de valeurs hi\u00e9rarchiques (HVM) repr\u00e9sentant une carte de structures cognitives agr\u00e9g\u00e9es. De mani\u00e8re g\u00e9n\u00e9rale, les consommateurs musulmans ach\u00e8tent de la viande pour atteindre les valeurs suivantes : la sant\u00e9, la foi, le respect pour le bien-\u00eatre des animaux mais \u00e9galement pour jouir de la vie et prendre soin de la famille. Les diff\u00e9rences observ\u00e9es dans la comparaison des HVM pourraient \u00eatre expliqu\u00e9es par des effets de g\u00e9n\u00e9ration, l\u2019\u00e2ge ou le sexe.", "author" : [ { "dropping-particle" : "", "family" : "Bonne", "given" : "Karijn", "non-dropping-particle" : "", "parse-names" : false, "suffix" : "" }, { "dropping-particle" : "", "family" : "Verbeke", "given" : "Wim", "non-dropping-particle" : "", "parse-names" : false, "suffix" : "" } ], "container-title" : "Anthropology of food", "id" : "ITEM-2", "issued" : { "date-parts" : [ [ "2006" ] ] }, "page" : "1-24", "title" : "Muslim consumer\u2019s motivations towards meat consumption in Belgium : qualitative exploratory insights from means-end chain analysis", "type" : "article-journal", "volume" : "5" }, "uris" : [ "http://www.mendeley.com/documents/?uuid=3b58e11c-a1fa-4324-974c-1219d9829ee0" ] }, { "id" : "ITEM-3", "itemData" : { "DOI" : "10.1108/0070700710746786", "ISBN" : "0007-070X", "ISSN" : "0007-070X", "abstract" : "Purpose \u2013 The purpose of this study is to investigate the determinants of halal meat consumption within a Muslim migration population using the theory of planned behaviour as a conceptual framework. The role of self-identity as a Muslim and dietary acculturation in the host culture is explored. Design/methodology/approach \u2013 Cross-sectional data were collected through a survey with 576 Muslims mainly originating from North Africa and currently living in France. Data were analysed by means of independent samples' t-tests, correlations and stepwise multiple regression. Findings \u2013 A positive personal attitude towards the consumption of halal meat, the influence of peers and the perceived control over consuming halal meat predict the intention to eat halal meat among Muslims. Research implications/limitations \u2013 Limitations include the use of a convenience sample and the focus on only two individual characteristics related to religious food consumption, namely self-identity and dietary acculturation. Additional individual characteristics such as trust, values or involvement could improve the predictive power of the model. Practical implications \u2013 Practical implications extend to food policy decision-makers and food marketers who might pursue identity \u2013 and/or acculturation-related strategies in their distribution and communication efforts targeted at the growing halal food market segment in Western Europe. Originality/value \u2013 This study is one of the first studies investigating the determinants of halal meat consumption in general and a first application of the theory of planned behaviour within a food, religion and migration context, i.e. halal meat consumption decisions in a Muslim migration population in France. In general, this study indicates that the predictive power of the classic TPB in this very specific context is limited.", "author" : [ { "dropping-particle" : "", "family" : "Bonne", "given" : "Karijn", "non-dropping-particle" : "", "parse-names" : false, "suffix" : "" }, { "dropping-particle" : "", "family" : "Vermeir", "given" : "Iris", "non-dropping-particle" : "", "parse-names" : false, "suffix" : "" }, { "dropping-particle" : "", "family" : "Bergeaud-Blackler", "given" : "Florence", "non-dropping-particle" : "", "parse-names" : false, "suffix" : "" }, { "dropping-particle" : "", "family" : "Verbeke", "given" : "Wim", "non-dropping-particle" : "", "parse-names" : false, "suffix" : "" } ], "container-title" : "British Food Journal", "id" : "ITEM-3", "issue" : "5", "issued" : { "date-parts" : [ [ "2007" ] ] }, "note" : "From Duplicate 1 ( \n\nDeterminants of halal meat consumption in France\n\n- Karijn, Bonne; Iris, Vermeir; Florence, Bergeaud-Blackler; Wim, Verbeke; Bonne, Karijn; Vermeir, Iris )\n\n\n\n\n\n\n\n\nFrom Duplicate 2 ( \n\nDeterminants of halal meat consumption in France\n\n- Karijn, Bonne; Iris, Vermeir; Florence, Bergeaud-Blackler; Wim, Verbeke; Bonne, Karijn; Vermeir, Iris )\n\n\n\n\nFrom Duplicate 1 ( \n\n\n\n\n\n\n\nOrganizational Strategy, Structure, and Process\n\n\n\n\n\n\n\n- Miles, R E; Meyer, A D; Snow, C C )\n\n\n\n\n\n\n\n\n\n\n\n\n\n\n\n\n\n\nFrom Duplicate 2 ( \n\n\n\n\n\n\n\nOrganizational Strategy, Structure, and Process\n\n\n\n\n\n\n\n- Miles, RE E; Meyer, A D; Snow, CC C )\n\n\n\n\n\n\n\n\n\n\nFrom Duplicate 2 ( \n\n\n\n\n\n\n\n\n\n\n\n\n\n\n\n\n\n\n\n\n\nOrganizational strategy, structure, and process\n\n\n\n\n\n\n\n\n\n\n\n\n\n\n\n\n\n\n\n\n\n- Miles, RE; Snow, CC )\n\n\n\n\n\n\n\n", "page" : "367-386", "title" : "Determinants of halal meat consumption in France", "type" : "article-journal", "volume" : "109" }, "uris" : [ "http://www.mendeley.com/documents/?uuid=8f2e8534-74ee-45a2-90a2-a8618c8b4d61" ] } ], "mendeley" : { "formattedCitation" : "(Alam and Sayuti, 2011; Bonne and Verbeke, 2006; Bonne et al., 2007)", "plainTextFormattedCitation" : "(Alam and Sayuti, 2011; Bonne and Verbeke, 2006; Bonne et al., 2007)", "previouslyFormattedCitation" : "(Alam and Sayuti, 2011; Bonne and Verbeke, 2006; Bonne et al., 2007)" }, "properties" : { "noteIndex" : 0 }, "schema" : "https://github.com/citation-style-language/schema/raw/master/csl-citation.json" }</w:instrText>
      </w:r>
      <w:r w:rsidR="00E5381D" w:rsidRPr="00F3437D">
        <w:rPr>
          <w:rFonts w:cs="Tahoma"/>
          <w:szCs w:val="20"/>
          <w:lang w:val="en-GB"/>
        </w:rPr>
        <w:fldChar w:fldCharType="separate"/>
      </w:r>
      <w:r w:rsidR="00125F1D" w:rsidRPr="00F3437D">
        <w:rPr>
          <w:rFonts w:cs="Tahoma"/>
          <w:noProof/>
          <w:szCs w:val="20"/>
          <w:lang w:val="en-GB"/>
        </w:rPr>
        <w:t>(Alam and Sayuti, 2011; Bonne and Verbeke, 2006; Bonne et al., 2007)</w:t>
      </w:r>
      <w:r w:rsidR="00E5381D" w:rsidRPr="00F3437D">
        <w:rPr>
          <w:rFonts w:cs="Tahoma"/>
          <w:szCs w:val="20"/>
          <w:lang w:val="en-GB"/>
        </w:rPr>
        <w:fldChar w:fldCharType="end"/>
      </w:r>
      <w:r w:rsidRPr="00F3437D">
        <w:rPr>
          <w:rFonts w:cs="Tahoma"/>
          <w:szCs w:val="20"/>
          <w:lang w:val="en-GB"/>
        </w:rPr>
        <w:t xml:space="preserve">. </w:t>
      </w:r>
      <w:r w:rsidR="007C7C22" w:rsidRPr="00F3437D">
        <w:rPr>
          <w:rFonts w:cs="Tahoma"/>
          <w:szCs w:val="20"/>
          <w:lang w:val="en-GB"/>
        </w:rPr>
        <w:t xml:space="preserve">However, recent halal food hoax involving certified Cadbury Chocolate in 2014 shows the importance for the firm to go beyond certification in providing evidence of the integrity status of the product and eventually firm performance. </w:t>
      </w:r>
      <w:r w:rsidRPr="00F3437D">
        <w:rPr>
          <w:rFonts w:cs="Tahoma"/>
          <w:szCs w:val="20"/>
          <w:lang w:val="en-GB"/>
        </w:rPr>
        <w:t>Therefore, the recurrence of the consumer purchasing, loyalty and trust increase the overall firm performance through higher revenue, return on investment, and profit. In light of this, from the context of halal food, safeguarding the integrity is central to the firm</w:t>
      </w:r>
      <w:r w:rsidR="00AD2210" w:rsidRPr="00F3437D">
        <w:rPr>
          <w:rFonts w:cs="Tahoma"/>
          <w:szCs w:val="20"/>
          <w:lang w:val="en-GB"/>
        </w:rPr>
        <w:t>s</w:t>
      </w:r>
      <w:r w:rsidR="00202402" w:rsidRPr="00F3437D">
        <w:rPr>
          <w:rFonts w:cs="Tahoma"/>
          <w:szCs w:val="20"/>
          <w:lang w:val="en-GB"/>
        </w:rPr>
        <w:t>’</w:t>
      </w:r>
      <w:r w:rsidRPr="00F3437D">
        <w:rPr>
          <w:rFonts w:cs="Tahoma"/>
          <w:szCs w:val="20"/>
          <w:lang w:val="en-GB"/>
        </w:rPr>
        <w:t xml:space="preserve"> performance. To the best</w:t>
      </w:r>
      <w:r w:rsidR="007C7C22" w:rsidRPr="00F3437D">
        <w:rPr>
          <w:rFonts w:cs="Tahoma"/>
          <w:szCs w:val="20"/>
          <w:lang w:val="en-GB"/>
        </w:rPr>
        <w:t xml:space="preserve"> of our</w:t>
      </w:r>
      <w:r w:rsidRPr="00F3437D">
        <w:rPr>
          <w:rFonts w:cs="Tahoma"/>
          <w:szCs w:val="20"/>
          <w:lang w:val="en-GB"/>
        </w:rPr>
        <w:t xml:space="preserve"> knowledge, the relationship between the practices of safeguarding the food integrity and firm</w:t>
      </w:r>
      <w:r w:rsidR="00AD2210" w:rsidRPr="00F3437D">
        <w:rPr>
          <w:rFonts w:cs="Tahoma"/>
          <w:szCs w:val="20"/>
          <w:lang w:val="en-GB"/>
        </w:rPr>
        <w:t>s</w:t>
      </w:r>
      <w:r w:rsidR="00202402" w:rsidRPr="00F3437D">
        <w:rPr>
          <w:rFonts w:cs="Tahoma"/>
          <w:szCs w:val="20"/>
          <w:lang w:val="en-GB"/>
        </w:rPr>
        <w:t>’</w:t>
      </w:r>
      <w:r w:rsidRPr="00F3437D">
        <w:rPr>
          <w:rFonts w:cs="Tahoma"/>
          <w:szCs w:val="20"/>
          <w:lang w:val="en-GB"/>
        </w:rPr>
        <w:t xml:space="preserve"> performance has yet to be tested empirically. However, the relationship </w:t>
      </w:r>
      <w:r w:rsidRPr="00F3437D">
        <w:rPr>
          <w:rFonts w:cs="Tahoma"/>
          <w:szCs w:val="20"/>
          <w:lang w:val="en-GB"/>
        </w:rPr>
        <w:lastRenderedPageBreak/>
        <w:t>between product quality and firm</w:t>
      </w:r>
      <w:r w:rsidR="00AD2210" w:rsidRPr="00F3437D">
        <w:rPr>
          <w:rFonts w:cs="Tahoma"/>
          <w:szCs w:val="20"/>
          <w:lang w:val="en-GB"/>
        </w:rPr>
        <w:t>s</w:t>
      </w:r>
      <w:r w:rsidR="00202402" w:rsidRPr="00F3437D">
        <w:rPr>
          <w:rFonts w:cs="Tahoma"/>
          <w:szCs w:val="20"/>
          <w:lang w:val="en-GB"/>
        </w:rPr>
        <w:t>’</w:t>
      </w:r>
      <w:r w:rsidRPr="00F3437D">
        <w:rPr>
          <w:rFonts w:cs="Tahoma"/>
          <w:szCs w:val="20"/>
          <w:lang w:val="en-GB"/>
        </w:rPr>
        <w:t xml:space="preserve"> performance was evident in many previous studies </w:t>
      </w:r>
      <w:r w:rsidR="00E5381D" w:rsidRPr="00F3437D">
        <w:rPr>
          <w:rFonts w:cs="Tahoma"/>
          <w:szCs w:val="20"/>
          <w:lang w:val="en-GB"/>
        </w:rPr>
        <w:fldChar w:fldCharType="begin" w:fldLock="1"/>
      </w:r>
      <w:r w:rsidR="00A64F62" w:rsidRPr="00F3437D">
        <w:rPr>
          <w:rFonts w:cs="Tahoma"/>
          <w:szCs w:val="20"/>
          <w:lang w:val="en-GB"/>
        </w:rPr>
        <w:instrText>ADDIN CSL_CITATION { "citationItems" : [ { "id" : "ITEM-1", "itemData" : { "DOI" : "10.1016/S0272-6963(03)00004-4", "ISBN" : "0272-6963", "ISSN" : "02726963", "abstract" : "Recent research on total quality management (TQM) has examined the relationships between the practices of quality management and various levels of organizational performance. These studies have produced mixed results, probably because of the nature of the research designs used such as measuring TQM or performance as a single construct. Based on a comprehensive literature review, this study identifies the relationships among TQM practices and examines the direct and indirect effects of these practices on various performance levels. A proposed research model and hypotheses are tested by using cross-sectional mail survey data collected from firms operating in the US. The test of the structural model supports the proposed hypotheses. The implications of the findings for researchers and practitioners are discussed and further research directions are offered. ?? 2003 Elsevier Science B.V. All rights reserved.", "author" : [ { "dropping-particle" : "", "family" : "Kaynak", "given" : "Hale", "non-dropping-particle" : "", "parse-names" : false, "suffix" : "" } ], "container-title" : "Journal of Operations Management", "id" : "ITEM-1", "issued" : { "date-parts" : [ [ "2003" ] ] }, "page" : "405-435", "title" : "The relationship between total quality management practices and their effects on firm performance", "type" : "article-journal", "volume" : "21" }, "uris" : [ "http://www.mendeley.com/documents/?uuid=4e00d6ff-4dd0-4f8e-a9ba-37a4c590c98b" ] }, { "id" : "ITEM-2", "itemData" : { "DOI" : "10.1111/j.1540-5915.2000.tb00947.x", "ISBN" : "0011-7315", "ISSN" : "00117315", "abstract" : "From analyses of the direct effects of 10 quality action programs on six firm performance outcomes, as well as their indirect effects through eight quality performance dimensions, two routes from action programs through quality performance to firm performance in the automotive supply industry are identified. The first is the product quality route, whose landmarks are superior quality performance on Conformance and Design Quality dimensions; the second is the relationship quality route, with superior Customer Responsiveness and Service. Both the product quality and the relationship quality routes lead to superior ROI; the former also leads to enhanced ROA, and the latter to enhanced market share performance. Associated key action programs are Committed Leadership, Cross-Functional Quality Teams, Employee Empowerment, Supplier Development, and Closer Customer Relationships. The first three are internally focused, while the latter two are boundary-spanning supply chain programs.", "author" : [ { "dropping-particle" : "", "family" : "Curkovic", "given" : "S", "non-dropping-particle" : "", "parse-names" : false, "suffix" : "" }, { "dropping-particle" : "", "family" : "Vickery", "given" : "S", "non-dropping-particle" : "", "parse-names" : false, "suffix" : "" }, { "dropping-particle" : "", "family" : "Dr\u00f6ge", "given" : "Cornelia", "non-dropping-particle" : "", "parse-names" : false, "suffix" : "" } ], "container-title" : "Decision Sciences", "id" : "ITEM-2", "issue" : "4", "issued" : { "date-parts" : [ [ "2000" ] ] }, "page" : "885-904", "title" : "Quality-related action programs: Their impact on quality performance and firm performance", "type" : "article-journal", "volume" : "31" }, "uris" : [ "http://www.mendeley.com/documents/?uuid=c02da952-823a-4abc-b00d-3bf1f34494aa" ] } ], "mendeley" : { "formattedCitation" : "(Curkovic et al., 2000; Kaynak, 2003)", "plainTextFormattedCitation" : "(Curkovic et al., 2000; Kaynak, 2003)", "previouslyFormattedCitation" : "(Curkovic et al., 2000; Kaynak, 2003)" }, "properties" : { "noteIndex" : 0 }, "schema" : "https://github.com/citation-style-language/schema/raw/master/csl-citation.json" }</w:instrText>
      </w:r>
      <w:r w:rsidR="00E5381D" w:rsidRPr="00F3437D">
        <w:rPr>
          <w:rFonts w:cs="Tahoma"/>
          <w:szCs w:val="20"/>
          <w:lang w:val="en-GB"/>
        </w:rPr>
        <w:fldChar w:fldCharType="separate"/>
      </w:r>
      <w:r w:rsidR="00125F1D" w:rsidRPr="00F3437D">
        <w:rPr>
          <w:rFonts w:cs="Tahoma"/>
          <w:noProof/>
          <w:szCs w:val="20"/>
          <w:lang w:val="en-GB"/>
        </w:rPr>
        <w:t>(Curkovic et al., 2000; Kaynak, 2003)</w:t>
      </w:r>
      <w:r w:rsidR="00E5381D" w:rsidRPr="00F3437D">
        <w:rPr>
          <w:rFonts w:cs="Tahoma"/>
          <w:szCs w:val="20"/>
          <w:lang w:val="en-GB"/>
        </w:rPr>
        <w:fldChar w:fldCharType="end"/>
      </w:r>
      <w:r w:rsidRPr="00F3437D">
        <w:rPr>
          <w:rFonts w:cs="Tahoma"/>
          <w:szCs w:val="20"/>
          <w:lang w:val="en-GB"/>
        </w:rPr>
        <w:t xml:space="preserve">. Thus the research in general purported positive connotation between the practices of preservation </w:t>
      </w:r>
      <w:r w:rsidR="00AD2210" w:rsidRPr="00F3437D">
        <w:rPr>
          <w:rFonts w:cs="Tahoma"/>
          <w:szCs w:val="20"/>
          <w:lang w:val="en-GB"/>
        </w:rPr>
        <w:t xml:space="preserve">of </w:t>
      </w:r>
      <w:r w:rsidRPr="00F3437D">
        <w:rPr>
          <w:rFonts w:cs="Tahoma"/>
          <w:szCs w:val="20"/>
          <w:lang w:val="en-GB"/>
        </w:rPr>
        <w:t xml:space="preserve">the food integrity along the </w:t>
      </w:r>
      <w:r w:rsidR="008510F5" w:rsidRPr="00F3437D">
        <w:rPr>
          <w:rFonts w:cs="Tahoma"/>
          <w:szCs w:val="20"/>
          <w:lang w:val="en-GB"/>
        </w:rPr>
        <w:t xml:space="preserve">SC </w:t>
      </w:r>
      <w:r w:rsidR="00354A4E" w:rsidRPr="00F3437D">
        <w:rPr>
          <w:rFonts w:cs="Tahoma"/>
          <w:szCs w:val="20"/>
          <w:lang w:val="en-GB"/>
        </w:rPr>
        <w:t xml:space="preserve">underlined by halal food </w:t>
      </w:r>
      <w:r w:rsidRPr="00F3437D">
        <w:rPr>
          <w:rFonts w:cs="Tahoma"/>
          <w:szCs w:val="20"/>
          <w:lang w:val="en-GB"/>
        </w:rPr>
        <w:t>SC</w:t>
      </w:r>
      <w:r w:rsidR="00354A4E" w:rsidRPr="00F3437D">
        <w:rPr>
          <w:rFonts w:cs="Tahoma"/>
          <w:szCs w:val="20"/>
          <w:lang w:val="en-GB"/>
        </w:rPr>
        <w:t xml:space="preserve"> integrity</w:t>
      </w:r>
      <w:r w:rsidRPr="00F3437D">
        <w:rPr>
          <w:rFonts w:cs="Tahoma"/>
          <w:szCs w:val="20"/>
          <w:lang w:val="en-GB"/>
        </w:rPr>
        <w:t xml:space="preserve"> with firm</w:t>
      </w:r>
      <w:r w:rsidR="00AD2210" w:rsidRPr="00F3437D">
        <w:rPr>
          <w:rFonts w:cs="Tahoma"/>
          <w:szCs w:val="20"/>
          <w:lang w:val="en-GB"/>
        </w:rPr>
        <w:t>s</w:t>
      </w:r>
      <w:r w:rsidR="00202402" w:rsidRPr="00F3437D">
        <w:rPr>
          <w:rFonts w:cs="Tahoma"/>
          <w:szCs w:val="20"/>
          <w:lang w:val="en-GB"/>
        </w:rPr>
        <w:t>’</w:t>
      </w:r>
      <w:r w:rsidRPr="00F3437D">
        <w:rPr>
          <w:rFonts w:cs="Tahoma"/>
          <w:szCs w:val="20"/>
          <w:lang w:val="en-GB"/>
        </w:rPr>
        <w:t xml:space="preserve"> performance. It would be more meaningful for the research to explore the relationship with firm</w:t>
      </w:r>
      <w:r w:rsidR="00AD2210" w:rsidRPr="00F3437D">
        <w:rPr>
          <w:rFonts w:cs="Tahoma"/>
          <w:szCs w:val="20"/>
          <w:lang w:val="en-GB"/>
        </w:rPr>
        <w:t>s</w:t>
      </w:r>
      <w:r w:rsidR="00202402" w:rsidRPr="00F3437D">
        <w:rPr>
          <w:rFonts w:cs="Tahoma"/>
          <w:szCs w:val="20"/>
          <w:lang w:val="en-GB"/>
        </w:rPr>
        <w:t>’</w:t>
      </w:r>
      <w:r w:rsidRPr="00F3437D">
        <w:rPr>
          <w:rFonts w:cs="Tahoma"/>
          <w:szCs w:val="20"/>
          <w:lang w:val="en-GB"/>
        </w:rPr>
        <w:t xml:space="preserve"> performance in the practices. Therefore, the following hypotheses were proposed.</w:t>
      </w:r>
    </w:p>
    <w:p w14:paraId="16AD6D14" w14:textId="4ED554B3" w:rsidR="005828BB" w:rsidRPr="00F3437D" w:rsidRDefault="007E0878" w:rsidP="00A3065D">
      <w:pPr>
        <w:ind w:firstLine="720"/>
        <w:jc w:val="both"/>
        <w:rPr>
          <w:rFonts w:cs="Tahoma"/>
          <w:szCs w:val="20"/>
          <w:lang w:val="en-GB"/>
        </w:rPr>
      </w:pPr>
      <w:r w:rsidRPr="00F3437D">
        <w:rPr>
          <w:rFonts w:cs="Tahoma"/>
          <w:szCs w:val="20"/>
          <w:lang w:val="en-GB"/>
        </w:rPr>
        <w:t>H4: Halal food SC integrity positively impact</w:t>
      </w:r>
      <w:r w:rsidR="005D1B9C" w:rsidRPr="00F3437D">
        <w:rPr>
          <w:rFonts w:cs="Tahoma"/>
          <w:szCs w:val="20"/>
          <w:lang w:val="en-GB"/>
        </w:rPr>
        <w:t>s</w:t>
      </w:r>
      <w:r w:rsidRPr="00F3437D">
        <w:rPr>
          <w:rFonts w:cs="Tahoma"/>
          <w:szCs w:val="20"/>
          <w:lang w:val="en-GB"/>
        </w:rPr>
        <w:t xml:space="preserve"> firm performance</w:t>
      </w:r>
    </w:p>
    <w:p w14:paraId="3825D2CE" w14:textId="77777777" w:rsidR="00A3065D" w:rsidRPr="00F3437D" w:rsidRDefault="00A3065D" w:rsidP="00A3065D">
      <w:pPr>
        <w:ind w:firstLine="720"/>
        <w:jc w:val="both"/>
        <w:rPr>
          <w:rFonts w:cs="Tahoma"/>
          <w:szCs w:val="20"/>
          <w:lang w:val="en-GB"/>
        </w:rPr>
      </w:pPr>
    </w:p>
    <w:p w14:paraId="7D272620" w14:textId="521D9EAD" w:rsidR="005828BB" w:rsidRPr="00F3437D" w:rsidRDefault="00B460A5" w:rsidP="00794787">
      <w:pPr>
        <w:pStyle w:val="Heading3"/>
        <w:rPr>
          <w:lang w:val="en-GB"/>
        </w:rPr>
      </w:pPr>
      <w:r w:rsidRPr="00F3437D">
        <w:rPr>
          <w:lang w:val="en-GB"/>
        </w:rPr>
        <w:t>3.3</w:t>
      </w:r>
      <w:r w:rsidR="005828BB" w:rsidRPr="00F3437D">
        <w:rPr>
          <w:lang w:val="en-GB"/>
        </w:rPr>
        <w:t xml:space="preserve"> Control variable </w:t>
      </w:r>
    </w:p>
    <w:p w14:paraId="45D34902" w14:textId="4B26AEB8" w:rsidR="005828BB" w:rsidRPr="00F3437D" w:rsidRDefault="00B460A5" w:rsidP="005828BB">
      <w:pPr>
        <w:jc w:val="both"/>
        <w:rPr>
          <w:rFonts w:cs="Tahoma"/>
          <w:szCs w:val="20"/>
          <w:lang w:val="en-GB"/>
        </w:rPr>
      </w:pPr>
      <w:r w:rsidRPr="00F3437D">
        <w:rPr>
          <w:rFonts w:cs="Tahoma"/>
          <w:szCs w:val="20"/>
          <w:lang w:val="en-GB"/>
        </w:rPr>
        <w:t>Apart from SC integration, firm’s size may</w:t>
      </w:r>
      <w:r w:rsidR="0044203B" w:rsidRPr="00F3437D">
        <w:rPr>
          <w:rFonts w:cs="Tahoma"/>
          <w:szCs w:val="20"/>
          <w:lang w:val="en-GB"/>
        </w:rPr>
        <w:t xml:space="preserve"> also</w:t>
      </w:r>
      <w:r w:rsidRPr="00F3437D">
        <w:rPr>
          <w:rFonts w:cs="Tahoma"/>
          <w:szCs w:val="20"/>
          <w:lang w:val="en-GB"/>
        </w:rPr>
        <w:t xml:space="preserve"> </w:t>
      </w:r>
      <w:r w:rsidR="00A3065D" w:rsidRPr="00F3437D">
        <w:rPr>
          <w:rFonts w:cs="Tahoma"/>
          <w:szCs w:val="20"/>
          <w:lang w:val="en-GB"/>
        </w:rPr>
        <w:t>affect</w:t>
      </w:r>
      <w:r w:rsidRPr="00F3437D">
        <w:rPr>
          <w:rFonts w:cs="Tahoma"/>
          <w:szCs w:val="20"/>
          <w:lang w:val="en-GB"/>
        </w:rPr>
        <w:t xml:space="preserve"> halal food SC integrity. </w:t>
      </w:r>
      <w:r w:rsidR="007735DF" w:rsidRPr="00F3437D">
        <w:rPr>
          <w:rFonts w:cs="Tahoma"/>
          <w:szCs w:val="20"/>
          <w:lang w:val="en-GB"/>
        </w:rPr>
        <w:t>L</w:t>
      </w:r>
      <w:r w:rsidR="00540626" w:rsidRPr="00F3437D">
        <w:rPr>
          <w:rFonts w:cs="Tahoma"/>
          <w:szCs w:val="20"/>
          <w:lang w:val="en-GB"/>
        </w:rPr>
        <w:t xml:space="preserve">arger firms may have more resources to implement </w:t>
      </w:r>
      <w:r w:rsidR="00794787" w:rsidRPr="00F3437D">
        <w:rPr>
          <w:rFonts w:cs="Tahoma"/>
          <w:szCs w:val="20"/>
          <w:lang w:val="en-GB"/>
        </w:rPr>
        <w:t xml:space="preserve">additional SC activities </w:t>
      </w:r>
      <w:r w:rsidR="00794787" w:rsidRPr="00F3437D">
        <w:rPr>
          <w:rFonts w:cs="Tahoma"/>
          <w:szCs w:val="20"/>
          <w:lang w:val="en-GB"/>
        </w:rPr>
        <w:fldChar w:fldCharType="begin" w:fldLock="1"/>
      </w:r>
      <w:r w:rsidR="008D7FB7" w:rsidRPr="00F3437D">
        <w:rPr>
          <w:rFonts w:cs="Tahoma"/>
          <w:szCs w:val="20"/>
          <w:lang w:val="en-GB"/>
        </w:rPr>
        <w:instrText>ADDIN CSL_CITATION { "citationItems" : [ { "id" : "ITEM-1", "itemData" : { "DOI" : "10.1016/j.jom.2010.04.004", "ISSN" : "02726963", "author" : [ { "dropping-particle" : "", "family" : "Zhao", "given" : "Xiande", "non-dropping-particle" : "", "parse-names" : false, "suffix" : "" }, { "dropping-particle" : "", "family" : "Huo", "given" : "Baofeng", "non-dropping-particle" : "", "parse-names" : false, "suffix" : "" }, { "dropping-particle" : "", "family" : "Selen", "given" : "Willem", "non-dropping-particle" : "", "parse-names" : false, "suffix" : "" }, { "dropping-particle" : "", "family" : "Yeung", "given" : "Jeff Hoi Yan", "non-dropping-particle" : "", "parse-names" : false, "suffix" : "" } ], "container-title" : "Journal of Operations Management", "id" : "ITEM-1", "issued" : { "date-parts" : [ [ "2011", "1" ] ] }, "page" : "17-32", "title" : "The impact of internal integration and relationship commitment on external integration", "type" : "article-journal", "volume" : "29" }, "uris" : [ "http://www.mendeley.com/documents/?uuid=ab6a3c26-43d0-4d65-84b8-3d92c943b7a4" ] }, { "id" : "ITEM-2", "itemData" : { "DOI" : "10.1108/SCM-06-2015-0237", "ISBN" : "0120150026", "ISSN" : "1359-8546", "abstract" : "Purpose - This paper aims to identify the antecedents of firm's supply chain agility (SC agility) and how SC agility impacts on firm's performance. Design/methodology/approach - Based on a comprehensive literature review, a conceptual model was proposed, in which the interrelated hypotheses were tested by structural equation modelling methodology using a dataset collected from 266 Chinese electronics firms. Findings - Initially, it was found that SC integration and external learning positively influenced SC agility. Second, the results indicated that firm's performance is positively impacted by SC agility. Moreover, SC agility also fully mediated the effect of SC integration on firm's performance and the effect of external learning on firm's performance. Research limitations/implications - The generalizability of this research sample might be the major limitation of this study. Therefore, future research can adopt other industry sectors samples, such as automobile manufacturing, or other country samples to validate the research model. Practical implications - This research outlines strategies for better preparedness to achieve SCs to be agile which is a core competency of electronic firms in emerging market. Findings reveal that the external coordination practices - external learning and SC integration - are important factors of SC agility. In addition, the findings contribute to understanding the important role of SC agility in improving firm's performance. Originality/value - This research examines the impact of two antecedents (i.e. SC integration and external learning) on SC agility and is the first empirical research to analyze the mediation effect of SC agility on the relationship between SC integration and firm performance and the relationship between external learning and firm performance.", "author" : [ { "dropping-particle" : "", "family" : "Tse", "given" : "Ying Kei", "non-dropping-particle" : "", "parse-names" : false, "suffix" : "" }, { "dropping-particle" : "", "family" : "Zhang", "given" : "Minhao", "non-dropping-particle" : "", "parse-names" : false, "suffix" : "" }, { "dropping-particle" : "", "family" : "Akhtar", "given" : "Pervaiz", "non-dropping-particle" : "", "parse-names" : false, "suffix" : "" }, { "dropping-particle" : "", "family" : "MacBryde", "given" : "Jill", "non-dropping-particle" : "", "parse-names" : false, "suffix" : "" } ], "container-title" : "Supply Chain Management-an International Journal", "id" : "ITEM-2", "issue" : "1", "issued" : { "date-parts" : [ [ "2016" ] ] }, "page" : "140-156", "title" : "Embracing supply chain agility: an investigation in the electronics industry", "type" : "article-journal", "volume" : "21" }, "uris" : [ "http://www.mendeley.com/documents/?uuid=e47d17a1-2bc6-45b1-ba7f-0395bf7f22b7" ] } ], "mendeley" : { "formattedCitation" : "(Tse, Zhang, Akhtar, et al., 2016; Zhao et al., 2011)", "plainTextFormattedCitation" : "(Tse, Zhang, Akhtar, et al., 2016; Zhao et al., 2011)", "previouslyFormattedCitation" : "(Tse, Zhang, Akhtar, et al., 2016; Zhao et al., 2011)" }, "properties" : { "noteIndex" : 0 }, "schema" : "https://github.com/citation-style-language/schema/raw/master/csl-citation.json" }</w:instrText>
      </w:r>
      <w:r w:rsidR="00794787" w:rsidRPr="00F3437D">
        <w:rPr>
          <w:rFonts w:cs="Tahoma"/>
          <w:szCs w:val="20"/>
          <w:lang w:val="en-GB"/>
        </w:rPr>
        <w:fldChar w:fldCharType="separate"/>
      </w:r>
      <w:r w:rsidR="003933B5" w:rsidRPr="00F3437D">
        <w:rPr>
          <w:rFonts w:cs="Tahoma"/>
          <w:noProof/>
          <w:szCs w:val="20"/>
          <w:lang w:val="en-GB"/>
        </w:rPr>
        <w:t>(Tse, Zhang, Akhtar, et al., 2016; Zhao et al., 2011)</w:t>
      </w:r>
      <w:r w:rsidR="00794787" w:rsidRPr="00F3437D">
        <w:rPr>
          <w:rFonts w:cs="Tahoma"/>
          <w:szCs w:val="20"/>
          <w:lang w:val="en-GB"/>
        </w:rPr>
        <w:fldChar w:fldCharType="end"/>
      </w:r>
      <w:r w:rsidR="00794787" w:rsidRPr="00F3437D">
        <w:rPr>
          <w:rFonts w:cs="Tahoma"/>
          <w:szCs w:val="20"/>
          <w:lang w:val="en-GB"/>
        </w:rPr>
        <w:t>. In the halal food context, the impact of ensuring SC integrity in the SC does not guarantee a perceivable impact that may not be an option to a small firm.</w:t>
      </w:r>
      <w:r w:rsidR="005828BB" w:rsidRPr="00F3437D">
        <w:rPr>
          <w:rFonts w:cs="Tahoma"/>
          <w:szCs w:val="20"/>
          <w:lang w:val="en-GB"/>
        </w:rPr>
        <w:t xml:space="preserve"> </w:t>
      </w:r>
      <w:r w:rsidR="00794787" w:rsidRPr="00F3437D">
        <w:rPr>
          <w:rFonts w:cs="Tahoma"/>
          <w:szCs w:val="20"/>
          <w:lang w:val="en-GB"/>
        </w:rPr>
        <w:t>Therefore, firm size is included in our model in controlling the SC business processes</w:t>
      </w:r>
      <w:r w:rsidR="00D679CD" w:rsidRPr="00F3437D">
        <w:rPr>
          <w:rFonts w:cs="Tahoma"/>
          <w:szCs w:val="20"/>
          <w:lang w:val="en-GB"/>
        </w:rPr>
        <w:t xml:space="preserve">, </w:t>
      </w:r>
      <w:r w:rsidR="005828BB" w:rsidRPr="00F3437D">
        <w:rPr>
          <w:rFonts w:cs="Tahoma"/>
          <w:szCs w:val="20"/>
          <w:lang w:val="en-GB"/>
        </w:rPr>
        <w:t>organisational structure,</w:t>
      </w:r>
      <w:r w:rsidR="00D679CD" w:rsidRPr="00F3437D">
        <w:rPr>
          <w:rFonts w:cs="Tahoma"/>
          <w:szCs w:val="20"/>
          <w:lang w:val="en-GB"/>
        </w:rPr>
        <w:t xml:space="preserve"> and</w:t>
      </w:r>
      <w:r w:rsidR="005828BB" w:rsidRPr="00F3437D">
        <w:rPr>
          <w:rFonts w:cs="Tahoma"/>
          <w:szCs w:val="20"/>
          <w:lang w:val="en-GB"/>
        </w:rPr>
        <w:t xml:space="preserve"> </w:t>
      </w:r>
      <w:r w:rsidR="00D679CD" w:rsidRPr="00F3437D">
        <w:rPr>
          <w:rFonts w:cs="Tahoma"/>
          <w:szCs w:val="20"/>
          <w:lang w:val="en-GB"/>
        </w:rPr>
        <w:t xml:space="preserve">SC resource to a particular firm </w:t>
      </w:r>
      <w:r w:rsidR="00D679CD" w:rsidRPr="00F3437D">
        <w:rPr>
          <w:rFonts w:cs="Tahoma"/>
          <w:szCs w:val="20"/>
          <w:lang w:val="en-GB"/>
        </w:rPr>
        <w:fldChar w:fldCharType="begin" w:fldLock="1"/>
      </w:r>
      <w:r w:rsidR="00BC0E92" w:rsidRPr="00F3437D">
        <w:rPr>
          <w:rFonts w:cs="Tahoma"/>
          <w:szCs w:val="20"/>
          <w:lang w:val="en-GB"/>
        </w:rPr>
        <w:instrText>ADDIN CSL_CITATION { "citationItems" : [ { "id" : "ITEM-1", "itemData" : { "DOI" : "10.1108/17590831211259727", "ISBN" : "1759-0833", "ISSN" : "1759-0833", "abstract" : "Purpose - The purpose of this paper is to introduce a new framework to optimise the design of halal food supply chains, called the \"Halal Supply Chain Model\". In this research the main logistics business processes are defined, which are the determinants for the halal supply chain performance. Design/methodology/approach - Next to an extensive literature review, a large discussion group and various focus group sessions conducted in Malaysia, The Netherlands and China have been used to identify halal control activities and assurance activities in logistics business processes, with a focus on transportation, warehousing and terminal operations. Findings - The findings show that product characteristics (bulk versus unitised, ambient versus cool chain) and market requirements (Muslim or non-Muslim country) determine the supply chain vulnerability to halal contamination, for which halal control activities and assurance activities are put in place to reduce supply chain vulnerability. More empirical research is needed to further refine the Halal Supply Chain Model for different product-market combinations. Second, qualitative research is recommended for halal cosmetics and pharmaceutical supply chains. Practical implications - This study shows that halal supply chain management is different from conventional supply chain management, which requires a halal policy and specific design parameters for supply chain objectives, logistics control, supply chain network structure, supply chain business processes, supply chain resources and supply chain performance metrics. Originality/value - The Halal Supply Chain Model can be an important instrument to design and manage halal food supply chains in extending halal integrity from source to point of consumer purchase. As there is an evident lack of academic research in the field of halal supply chain management, it provides an important reference for halal logistics and supply chain management. The large discussion group and focus group sessions resulted in the publication of the International Halal Logistics Standard (IHIAS 0100:2010) by IHI Alliance in 2010.", "author" : [ { "dropping-particle" : "", "family" : "Tieman", "given" : "Marco", "non-dropping-particle" : "", "parse-names" : false, "suffix" : "" } ], "container-title" : "Journal of Islamic Marketing", "id" : "ITEM-1", "issue" : "3", "issued" : { "date-parts" : [ [ "2012" ] ] }, "page" : "217-243", "title" : "Principles in halal supply chain management", "type" : "article-journal", "volume" : "3" }, "uris" : [ "http://www.mendeley.com/documents/?uuid=ebaeb8a2-fec2-4d26-ba7c-e6b912753b70" ] }, { "id" : "ITEM-2", "itemData" : { "DOI" : "http://dx.doi.org/10.1016/j.aei.2011.07.007", "ISBN" : "1474-0346", "abstract" : "Food supply chains are increasingly complex and dynamic due to (i) increasing product proliferation to serve ever diversifying and globalising markets as a form of mass customisation with resulting global flows of raw materials, ingredients and products, and (ii) the need to satisfy changing and variable consumer and governmental demands with respect to food safety, animal welfare, and environmental impact. Transparency in the food supply chain is essential to guarantee food quality and provenance to all users of food and food products. Intensified information exchange and integrated information systems involving all chain actors are needed to achieve transparency with respect to a multitude of food properties. In this paper, specific challenges of food supply chains are highlighted. Major elements are addressed that support transparency to consumers, the government and food companies, which are considered the claimants of transparency. Elements considered to be enablers of transparency are governance mechanisms, quality and safety standards and information exchange. The paper specifies these transparency claimants and enablers for food supply chains and identifies major information system functions and information technology applications needed to comply with transparency demands. It thereby provides a framework for transparency analysis in food supply chains.", "author" : [ { "dropping-particle" : "", "family" : "Trienekens", "given" : "J H", "non-dropping-particle" : "", "parse-names" : false, "suffix" : "" }, { "dropping-particle" : "", "family" : "Wognum", "given" : "P M", "non-dropping-particle" : "", "parse-names" : false, "suffix" : "" }, { "dropping-particle" : "", "family" : "Beulens", "given" : "A J M", "non-dropping-particle" : "", "parse-names" : false, "suffix" : "" }, { "dropping-particle" : "", "family" : "Vorst", "given" : "J G A J", "non-dropping-particle" : "van der", "parse-names" : false, "suffix" : "" } ], "container-title" : "Advanced Engineering Informatics", "id" : "ITEM-2", "issued" : { "date-parts" : [ [ "2012" ] ] }, "page" : "55-65", "title" : "Transparency in complex dynamic food supply chains", "type" : "article-journal", "volume" : "26" }, "uris" : [ "http://www.mendeley.com/documents/?uuid=1c2f6a90-820d-4f78-92f5-937ba6e4375f" ] } ], "mendeley" : { "formattedCitation" : "(Tieman, 2012; Trienekens et al., 2012)", "plainTextFormattedCitation" : "(Tieman, 2012; Trienekens et al., 2012)", "previouslyFormattedCitation" : "(Tieman, 2012; Trienekens et al., 2012)" }, "properties" : { "noteIndex" : 0 }, "schema" : "https://github.com/citation-style-language/schema/raw/master/csl-citation.json" }</w:instrText>
      </w:r>
      <w:r w:rsidR="00D679CD" w:rsidRPr="00F3437D">
        <w:rPr>
          <w:rFonts w:cs="Tahoma"/>
          <w:szCs w:val="20"/>
          <w:lang w:val="en-GB"/>
        </w:rPr>
        <w:fldChar w:fldCharType="separate"/>
      </w:r>
      <w:r w:rsidR="00D679CD" w:rsidRPr="00F3437D">
        <w:rPr>
          <w:rFonts w:cs="Tahoma"/>
          <w:noProof/>
          <w:szCs w:val="20"/>
          <w:lang w:val="en-GB"/>
        </w:rPr>
        <w:t>(Tieman, 2012; Trienekens et al., 2012)</w:t>
      </w:r>
      <w:r w:rsidR="00D679CD" w:rsidRPr="00F3437D">
        <w:rPr>
          <w:rFonts w:cs="Tahoma"/>
          <w:szCs w:val="20"/>
          <w:lang w:val="en-GB"/>
        </w:rPr>
        <w:fldChar w:fldCharType="end"/>
      </w:r>
      <w:r w:rsidR="00D679CD" w:rsidRPr="00F3437D">
        <w:rPr>
          <w:rFonts w:cs="Tahoma"/>
          <w:szCs w:val="20"/>
          <w:lang w:val="en-GB"/>
        </w:rPr>
        <w:t xml:space="preserve">. </w:t>
      </w:r>
    </w:p>
    <w:p w14:paraId="691F2B78" w14:textId="77777777" w:rsidR="00A3065D" w:rsidRPr="00F3437D" w:rsidRDefault="00A3065D" w:rsidP="003719E7">
      <w:pPr>
        <w:pStyle w:val="Heading1"/>
        <w:rPr>
          <w:color w:val="auto"/>
          <w:lang w:val="en-GB"/>
        </w:rPr>
      </w:pPr>
    </w:p>
    <w:p w14:paraId="5DA88DAF" w14:textId="77777777" w:rsidR="003719E7" w:rsidRPr="00F3437D" w:rsidRDefault="00EF550B" w:rsidP="003719E7">
      <w:pPr>
        <w:pStyle w:val="Heading1"/>
        <w:rPr>
          <w:color w:val="auto"/>
          <w:lang w:val="en-GB"/>
        </w:rPr>
      </w:pPr>
      <w:r w:rsidRPr="00F3437D">
        <w:rPr>
          <w:color w:val="auto"/>
          <w:lang w:val="en-GB"/>
        </w:rPr>
        <w:t xml:space="preserve">4.0 </w:t>
      </w:r>
      <w:r w:rsidR="003719E7" w:rsidRPr="00F3437D">
        <w:rPr>
          <w:color w:val="auto"/>
          <w:lang w:val="en-GB"/>
        </w:rPr>
        <w:t xml:space="preserve">Empirical study </w:t>
      </w:r>
    </w:p>
    <w:p w14:paraId="26505E66" w14:textId="77777777" w:rsidR="003719E7" w:rsidRPr="00F3437D" w:rsidRDefault="00EF550B" w:rsidP="003719E7">
      <w:pPr>
        <w:pStyle w:val="Heading2"/>
        <w:rPr>
          <w:lang w:val="en-GB"/>
        </w:rPr>
      </w:pPr>
      <w:r w:rsidRPr="00F3437D">
        <w:rPr>
          <w:lang w:val="en-GB"/>
        </w:rPr>
        <w:t xml:space="preserve">4.1 </w:t>
      </w:r>
      <w:r w:rsidR="003719E7" w:rsidRPr="00F3437D">
        <w:rPr>
          <w:lang w:val="en-GB"/>
        </w:rPr>
        <w:t>Survey instrument development and deployment</w:t>
      </w:r>
    </w:p>
    <w:p w14:paraId="198E1F58" w14:textId="1E14F62A" w:rsidR="00C02136" w:rsidRPr="00F3437D" w:rsidRDefault="008B5BF7" w:rsidP="00631980">
      <w:pPr>
        <w:jc w:val="both"/>
        <w:rPr>
          <w:lang w:val="en-GB"/>
        </w:rPr>
      </w:pPr>
      <w:r w:rsidRPr="00F3437D">
        <w:rPr>
          <w:lang w:val="en-GB"/>
        </w:rPr>
        <w:t>In developing an appropriate measurement instrument</w:t>
      </w:r>
      <w:r w:rsidR="00EC2678" w:rsidRPr="00F3437D">
        <w:rPr>
          <w:lang w:val="en-GB"/>
        </w:rPr>
        <w:t xml:space="preserve"> for this study</w:t>
      </w:r>
      <w:r w:rsidRPr="00F3437D">
        <w:rPr>
          <w:lang w:val="en-GB"/>
        </w:rPr>
        <w:t>, we used two different</w:t>
      </w:r>
      <w:r w:rsidR="00EC2678" w:rsidRPr="00F3437D">
        <w:rPr>
          <w:lang w:val="en-GB"/>
        </w:rPr>
        <w:t xml:space="preserve"> methods. First, for more established measurement items, we adopt</w:t>
      </w:r>
      <w:r w:rsidR="00EA05BA" w:rsidRPr="00F3437D">
        <w:rPr>
          <w:lang w:val="en-GB"/>
        </w:rPr>
        <w:t>ed</w:t>
      </w:r>
      <w:r w:rsidR="00EC2678" w:rsidRPr="00F3437D">
        <w:rPr>
          <w:lang w:val="en-GB"/>
        </w:rPr>
        <w:t xml:space="preserve"> </w:t>
      </w:r>
      <w:r w:rsidR="00EA05BA" w:rsidRPr="00F3437D">
        <w:rPr>
          <w:lang w:val="en-GB"/>
        </w:rPr>
        <w:t xml:space="preserve">these </w:t>
      </w:r>
      <w:r w:rsidR="00EC2678" w:rsidRPr="00F3437D">
        <w:rPr>
          <w:lang w:val="en-GB"/>
        </w:rPr>
        <w:t>from the previous researches. Second, for hal</w:t>
      </w:r>
      <w:r w:rsidR="00C3303B" w:rsidRPr="00F3437D">
        <w:rPr>
          <w:lang w:val="en-GB"/>
        </w:rPr>
        <w:t xml:space="preserve">al food SC integrity we developed new measurement items by deploying </w:t>
      </w:r>
      <w:r w:rsidR="00E5381D" w:rsidRPr="00F3437D">
        <w:rPr>
          <w:lang w:val="en-GB"/>
        </w:rPr>
        <w:fldChar w:fldCharType="begin" w:fldLock="1"/>
      </w:r>
      <w:r w:rsidR="0027430E" w:rsidRPr="00F3437D">
        <w:rPr>
          <w:lang w:val="en-GB"/>
        </w:rPr>
        <w:instrText>ADDIN CSL_CITATION { "citationItems" : [ { "id" : "ITEM-1", "itemData" : { "DOI" : "10.1016/j.jom.2006.07.004", "ISSN" : "02726963", "author" : [ { "dropping-particle" : "", "family" : "Menor", "given" : "Larry J.", "non-dropping-particle" : "", "parse-names" : false, "suffix" : "" }, { "dropping-particle" : "V.", "family" : "Roth", "given" : "Aleda", "non-dropping-particle" : "", "parse-names" : false, "suffix" : "" } ], "container-title" : "Journal of Operations Management", "id" : "ITEM-1", "issued" : { "date-parts" : [ [ "2007", "6" ] ] }, "page" : "825-846", "title" : "New service development competence in retail banking: Construct development and measurement validation", "type" : "article-journal", "volume" : "25" }, "uris" : [ "http://www.mendeley.com/documents/?uuid=a739652d-6618-475b-b943-1a9acee309c7" ] } ], "mendeley" : { "formattedCitation" : "(Menor and Roth, 2007)", "manualFormatting" : "Menor and Roth (2007)", "plainTextFormattedCitation" : "(Menor and Roth, 2007)", "previouslyFormattedCitation" : "(Menor and Roth, 2007)" }, "properties" : { "noteIndex" : 0 }, "schema" : "https://github.com/citation-style-language/schema/raw/master/csl-citation.json" }</w:instrText>
      </w:r>
      <w:r w:rsidR="00E5381D" w:rsidRPr="00F3437D">
        <w:rPr>
          <w:lang w:val="en-GB"/>
        </w:rPr>
        <w:fldChar w:fldCharType="separate"/>
      </w:r>
      <w:r w:rsidR="00C3303B" w:rsidRPr="00F3437D">
        <w:rPr>
          <w:noProof/>
          <w:lang w:val="en-GB"/>
        </w:rPr>
        <w:t>Menor and Roth (2007)</w:t>
      </w:r>
      <w:r w:rsidR="00E5381D" w:rsidRPr="00F3437D">
        <w:rPr>
          <w:lang w:val="en-GB"/>
        </w:rPr>
        <w:fldChar w:fldCharType="end"/>
      </w:r>
      <w:r w:rsidR="00C3303B" w:rsidRPr="00F3437D">
        <w:rPr>
          <w:lang w:val="en-GB"/>
        </w:rPr>
        <w:t xml:space="preserve"> “the front end” approach.</w:t>
      </w:r>
      <w:r w:rsidRPr="00F3437D">
        <w:rPr>
          <w:lang w:val="en-GB"/>
        </w:rPr>
        <w:t xml:space="preserve"> We </w:t>
      </w:r>
      <w:r w:rsidR="00EC2678" w:rsidRPr="00F3437D">
        <w:rPr>
          <w:lang w:val="en-GB"/>
        </w:rPr>
        <w:t xml:space="preserve">settled </w:t>
      </w:r>
      <w:r w:rsidR="00EA05BA" w:rsidRPr="00F3437D">
        <w:rPr>
          <w:lang w:val="en-GB"/>
        </w:rPr>
        <w:t xml:space="preserve">for </w:t>
      </w:r>
      <w:r w:rsidR="00EC2678" w:rsidRPr="00F3437D">
        <w:rPr>
          <w:lang w:val="en-GB"/>
        </w:rPr>
        <w:t>26</w:t>
      </w:r>
      <w:r w:rsidRPr="00F3437D">
        <w:rPr>
          <w:lang w:val="en-GB"/>
        </w:rPr>
        <w:t xml:space="preserve"> items in total for </w:t>
      </w:r>
      <w:r w:rsidR="00C3303B" w:rsidRPr="00F3437D">
        <w:rPr>
          <w:lang w:val="en-GB"/>
        </w:rPr>
        <w:t xml:space="preserve">halal food SC integrity measurement items that underwent </w:t>
      </w:r>
      <w:r w:rsidR="00EC2678" w:rsidRPr="00F3437D">
        <w:rPr>
          <w:lang w:val="en-GB"/>
        </w:rPr>
        <w:t xml:space="preserve">two main stages: (1) </w:t>
      </w:r>
      <w:r w:rsidRPr="00F3437D">
        <w:rPr>
          <w:lang w:val="en-GB"/>
        </w:rPr>
        <w:t>item generation and items purification</w:t>
      </w:r>
      <w:r w:rsidR="00EC2678" w:rsidRPr="00F3437D">
        <w:rPr>
          <w:lang w:val="en-GB"/>
        </w:rPr>
        <w:t>,</w:t>
      </w:r>
      <w:r w:rsidRPr="00F3437D">
        <w:rPr>
          <w:lang w:val="en-GB"/>
        </w:rPr>
        <w:t xml:space="preserve"> and </w:t>
      </w:r>
      <w:r w:rsidR="00EC2678" w:rsidRPr="00F3437D">
        <w:rPr>
          <w:lang w:val="en-GB"/>
        </w:rPr>
        <w:t>(2)</w:t>
      </w:r>
      <w:r w:rsidRPr="00F3437D">
        <w:rPr>
          <w:lang w:val="en-GB"/>
        </w:rPr>
        <w:t xml:space="preserve"> pre-testing. We generate</w:t>
      </w:r>
      <w:r w:rsidR="00EA05BA" w:rsidRPr="00F3437D">
        <w:rPr>
          <w:lang w:val="en-GB"/>
        </w:rPr>
        <w:t>d</w:t>
      </w:r>
      <w:r w:rsidRPr="00F3437D">
        <w:rPr>
          <w:lang w:val="en-GB"/>
        </w:rPr>
        <w:t xml:space="preserve"> halal food integrity items from the following main sources: 1) the MS1500:2008 (Malaysian Halal Standard)</w:t>
      </w:r>
      <w:r w:rsidR="00EA05BA" w:rsidRPr="00F3437D">
        <w:rPr>
          <w:lang w:val="en-GB"/>
        </w:rPr>
        <w:t>,</w:t>
      </w:r>
      <w:r w:rsidRPr="00F3437D">
        <w:rPr>
          <w:lang w:val="en-GB"/>
        </w:rPr>
        <w:t xml:space="preserve"> 2) </w:t>
      </w:r>
      <w:r w:rsidR="00EC2678" w:rsidRPr="00F3437D">
        <w:rPr>
          <w:lang w:val="en-GB"/>
        </w:rPr>
        <w:t xml:space="preserve">food related </w:t>
      </w:r>
      <w:r w:rsidRPr="00F3437D">
        <w:rPr>
          <w:lang w:val="en-GB"/>
        </w:rPr>
        <w:t>literature (</w:t>
      </w:r>
      <w:r w:rsidR="00EC2678" w:rsidRPr="00F3437D">
        <w:rPr>
          <w:lang w:val="en-GB"/>
        </w:rPr>
        <w:t xml:space="preserve">as shown in Table </w:t>
      </w:r>
      <w:r w:rsidR="000963FA" w:rsidRPr="00F3437D">
        <w:rPr>
          <w:lang w:val="en-GB"/>
        </w:rPr>
        <w:t>1)</w:t>
      </w:r>
      <w:r w:rsidRPr="00F3437D">
        <w:rPr>
          <w:lang w:val="en-GB"/>
        </w:rPr>
        <w:t xml:space="preserve"> and, 3) seven in-depth interviews with firms in various secti</w:t>
      </w:r>
      <w:r w:rsidR="00EC2678" w:rsidRPr="00F3437D">
        <w:rPr>
          <w:lang w:val="en-GB"/>
        </w:rPr>
        <w:t>ons of Malaysian halal food. The validity of the</w:t>
      </w:r>
      <w:r w:rsidR="00631980" w:rsidRPr="00F3437D">
        <w:rPr>
          <w:lang w:val="en-GB"/>
        </w:rPr>
        <w:t xml:space="preserve"> halal food SC integrity</w:t>
      </w:r>
      <w:r w:rsidR="00EC2678" w:rsidRPr="00F3437D">
        <w:rPr>
          <w:lang w:val="en-GB"/>
        </w:rPr>
        <w:t xml:space="preserve"> </w:t>
      </w:r>
      <w:r w:rsidR="00EC2678" w:rsidRPr="00F3437D">
        <w:rPr>
          <w:lang w:val="en-GB"/>
        </w:rPr>
        <w:lastRenderedPageBreak/>
        <w:t xml:space="preserve">questionnaire items is then tested using </w:t>
      </w:r>
      <w:r w:rsidR="00EA05BA" w:rsidRPr="00F3437D">
        <w:rPr>
          <w:lang w:val="en-GB"/>
        </w:rPr>
        <w:t xml:space="preserve">a </w:t>
      </w:r>
      <w:r w:rsidR="00EC2678" w:rsidRPr="00F3437D">
        <w:rPr>
          <w:lang w:val="en-GB"/>
        </w:rPr>
        <w:t xml:space="preserve">Q-sort method </w:t>
      </w:r>
      <w:r w:rsidR="00EA05BA" w:rsidRPr="00F3437D">
        <w:rPr>
          <w:lang w:val="en-GB"/>
        </w:rPr>
        <w:t xml:space="preserve">for </w:t>
      </w:r>
      <w:r w:rsidR="00EC2678" w:rsidRPr="00F3437D">
        <w:rPr>
          <w:lang w:val="en-GB"/>
        </w:rPr>
        <w:t>which the placement score is greater than 70</w:t>
      </w:r>
      <w:r w:rsidR="00EA05BA" w:rsidRPr="00F3437D">
        <w:rPr>
          <w:lang w:val="en-GB"/>
        </w:rPr>
        <w:t xml:space="preserve"> per cent</w:t>
      </w:r>
      <w:r w:rsidR="00EC2678" w:rsidRPr="00F3437D">
        <w:rPr>
          <w:lang w:val="en-GB"/>
        </w:rPr>
        <w:t xml:space="preserve"> </w:t>
      </w:r>
      <w:r w:rsidR="00E5381D" w:rsidRPr="00F3437D">
        <w:rPr>
          <w:lang w:val="en-GB"/>
        </w:rPr>
        <w:fldChar w:fldCharType="begin" w:fldLock="1"/>
      </w:r>
      <w:r w:rsidR="00A24AE4" w:rsidRPr="00F3437D">
        <w:rPr>
          <w:lang w:val="en-GB"/>
        </w:rPr>
        <w:instrText>ADDIN CSL_CITATION { "citationItems" : [ { "id" : "ITEM-1", "itemData" : { "DOI" : "10.1287/isre.2.3.192", "ISSN" : "1047-7047", "author" : [ { "dropping-particle" : "", "family" : "Moore", "given" : "Gary C.", "non-dropping-particle" : "", "parse-names" : false, "suffix" : "" }, { "dropping-particle" : "", "family" : "Benbasat", "given" : "Izak", "non-dropping-particle" : "", "parse-names" : false, "suffix" : "" } ], "container-title" : "Information Systems Research", "id" : "ITEM-1", "issue" : "3", "issued" : { "date-parts" : [ [ "1991", "9" ] ] }, "note" : "From Duplicate 2 ( \n\nDevelopment of an Instrument to Measure the Perceptions of Adopting an Information Technology Innovation\n\n- Moore, Gary C.; Benbasat, Izak )\n\n\n\n\nFrom Duplicate 1 ( \n\n\nDevelopment of an Instrument to Measure the Perceptions of Adopting an Information Technology Innovation\n\n\n- Moore, Gary C.; Benbasat, Izak )\n\n", "page" : "192-222", "title" : "Development of an Instrument to Measure the Perceptions of Adopting an Information Technology Innovation", "type" : "article-journal", "volume" : "2" }, "uris" : [ "http://www.mendeley.com/documents/?uuid=ec93c274-dcf6-4bb3-88cc-0a26a10c1a6d" ] } ], "mendeley" : { "formattedCitation" : "(Moore and Benbasat, 1991)", "plainTextFormattedCitation" : "(Moore and Benbasat, 1991)", "previouslyFormattedCitation" : "(Moore and Benbasat, 1991)" }, "properties" : { "noteIndex" : 0 }, "schema" : "https://github.com/citation-style-language/schema/raw/master/csl-citation.json" }</w:instrText>
      </w:r>
      <w:r w:rsidR="00E5381D" w:rsidRPr="00F3437D">
        <w:rPr>
          <w:lang w:val="en-GB"/>
        </w:rPr>
        <w:fldChar w:fldCharType="separate"/>
      </w:r>
      <w:r w:rsidR="00EC2678" w:rsidRPr="00F3437D">
        <w:rPr>
          <w:noProof/>
          <w:lang w:val="en-GB"/>
        </w:rPr>
        <w:t>(Moore and Benbasat, 1991)</w:t>
      </w:r>
      <w:r w:rsidR="00E5381D" w:rsidRPr="00F3437D">
        <w:rPr>
          <w:lang w:val="en-GB"/>
        </w:rPr>
        <w:fldChar w:fldCharType="end"/>
      </w:r>
      <w:r w:rsidR="00EC2678" w:rsidRPr="00F3437D">
        <w:rPr>
          <w:lang w:val="en-GB"/>
        </w:rPr>
        <w:t>.</w:t>
      </w:r>
      <w:r w:rsidR="00E26DB8" w:rsidRPr="00F3437D">
        <w:rPr>
          <w:lang w:val="en-GB"/>
        </w:rPr>
        <w:t xml:space="preserve"> </w:t>
      </w:r>
      <w:r w:rsidR="00E63657" w:rsidRPr="00F3437D">
        <w:rPr>
          <w:lang w:val="en-GB"/>
        </w:rPr>
        <w:t>Table 1 indicates the source of reference used during development of the questionnaire.</w:t>
      </w:r>
    </w:p>
    <w:p w14:paraId="2A6413DC" w14:textId="77777777" w:rsidR="005E5359" w:rsidRPr="00F3437D" w:rsidRDefault="005E5359" w:rsidP="00E63657">
      <w:pPr>
        <w:spacing w:after="0"/>
        <w:rPr>
          <w:lang w:val="en-GB"/>
        </w:rPr>
      </w:pPr>
      <w:r w:rsidRPr="00F3437D">
        <w:rPr>
          <w:lang w:val="en-GB"/>
        </w:rPr>
        <w:t>Table 1</w:t>
      </w:r>
      <w:r w:rsidR="00E63657" w:rsidRPr="00F3437D">
        <w:rPr>
          <w:lang w:val="en-GB"/>
        </w:rPr>
        <w:t>: Selected literature in developing the questionnaire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7"/>
        <w:gridCol w:w="6878"/>
      </w:tblGrid>
      <w:tr w:rsidR="00F3437D" w:rsidRPr="00F3437D" w14:paraId="399313DF" w14:textId="77777777" w:rsidTr="00BC0BF2">
        <w:tc>
          <w:tcPr>
            <w:tcW w:w="1701" w:type="dxa"/>
            <w:tcBorders>
              <w:top w:val="single" w:sz="4" w:space="0" w:color="auto"/>
              <w:bottom w:val="single" w:sz="4" w:space="0" w:color="auto"/>
            </w:tcBorders>
          </w:tcPr>
          <w:p w14:paraId="5C5ABA68" w14:textId="77777777" w:rsidR="005E5359" w:rsidRPr="00F3437D" w:rsidRDefault="005E5359" w:rsidP="00BC0BF2">
            <w:pPr>
              <w:spacing w:line="240" w:lineRule="auto"/>
              <w:rPr>
                <w:b/>
                <w:lang w:val="en-GB"/>
              </w:rPr>
            </w:pPr>
          </w:p>
        </w:tc>
        <w:tc>
          <w:tcPr>
            <w:tcW w:w="777" w:type="dxa"/>
            <w:tcBorders>
              <w:top w:val="single" w:sz="4" w:space="0" w:color="auto"/>
              <w:bottom w:val="single" w:sz="4" w:space="0" w:color="auto"/>
            </w:tcBorders>
          </w:tcPr>
          <w:p w14:paraId="1FAE1FAB" w14:textId="77777777" w:rsidR="005E5359" w:rsidRPr="00F3437D" w:rsidRDefault="005E5359" w:rsidP="00BC0BF2">
            <w:pPr>
              <w:spacing w:line="240" w:lineRule="auto"/>
              <w:rPr>
                <w:b/>
                <w:lang w:val="en-GB"/>
              </w:rPr>
            </w:pPr>
            <w:r w:rsidRPr="00F3437D">
              <w:rPr>
                <w:b/>
                <w:lang w:val="en-GB"/>
              </w:rPr>
              <w:t>No of items</w:t>
            </w:r>
          </w:p>
        </w:tc>
        <w:tc>
          <w:tcPr>
            <w:tcW w:w="6878" w:type="dxa"/>
            <w:tcBorders>
              <w:top w:val="single" w:sz="4" w:space="0" w:color="auto"/>
              <w:bottom w:val="single" w:sz="4" w:space="0" w:color="auto"/>
            </w:tcBorders>
          </w:tcPr>
          <w:p w14:paraId="7601AE92" w14:textId="77777777" w:rsidR="005E5359" w:rsidRPr="00F3437D" w:rsidRDefault="005E5359" w:rsidP="00BC0BF2">
            <w:pPr>
              <w:spacing w:line="240" w:lineRule="auto"/>
              <w:rPr>
                <w:b/>
                <w:lang w:val="en-GB"/>
              </w:rPr>
            </w:pPr>
            <w:r w:rsidRPr="00F3437D">
              <w:rPr>
                <w:b/>
                <w:lang w:val="en-GB"/>
              </w:rPr>
              <w:t>Sources</w:t>
            </w:r>
          </w:p>
        </w:tc>
      </w:tr>
      <w:tr w:rsidR="00F3437D" w:rsidRPr="00F3437D" w14:paraId="4D61B537" w14:textId="77777777" w:rsidTr="00BC0BF2">
        <w:tc>
          <w:tcPr>
            <w:tcW w:w="9356" w:type="dxa"/>
            <w:gridSpan w:val="3"/>
            <w:tcBorders>
              <w:top w:val="single" w:sz="4" w:space="0" w:color="auto"/>
            </w:tcBorders>
          </w:tcPr>
          <w:p w14:paraId="5A6E1D2A" w14:textId="77777777" w:rsidR="005E5359" w:rsidRPr="00F3437D" w:rsidRDefault="005E5359" w:rsidP="00C02136">
            <w:pPr>
              <w:pStyle w:val="ListParagraph"/>
              <w:numPr>
                <w:ilvl w:val="0"/>
                <w:numId w:val="1"/>
              </w:numPr>
              <w:spacing w:line="240" w:lineRule="auto"/>
              <w:ind w:left="318"/>
              <w:jc w:val="both"/>
              <w:rPr>
                <w:i/>
                <w:sz w:val="20"/>
                <w:szCs w:val="20"/>
                <w:lang w:val="en-GB"/>
              </w:rPr>
            </w:pPr>
            <w:r w:rsidRPr="00F3437D">
              <w:rPr>
                <w:i/>
                <w:sz w:val="20"/>
                <w:szCs w:val="20"/>
                <w:lang w:val="en-GB"/>
              </w:rPr>
              <w:t>Reflective constructs</w:t>
            </w:r>
          </w:p>
        </w:tc>
      </w:tr>
      <w:tr w:rsidR="00F3437D" w:rsidRPr="00F3437D" w14:paraId="376F6C2A" w14:textId="77777777" w:rsidTr="00BC0BF2">
        <w:tc>
          <w:tcPr>
            <w:tcW w:w="1701" w:type="dxa"/>
          </w:tcPr>
          <w:p w14:paraId="3871DA78" w14:textId="77777777" w:rsidR="005E5359" w:rsidRPr="00F3437D" w:rsidRDefault="005E5359" w:rsidP="00BC0BF2">
            <w:pPr>
              <w:spacing w:line="240" w:lineRule="auto"/>
              <w:rPr>
                <w:lang w:val="en-GB"/>
              </w:rPr>
            </w:pPr>
            <w:r w:rsidRPr="00F3437D">
              <w:rPr>
                <w:rFonts w:eastAsia="Times New Roman" w:cs="Tahoma"/>
                <w:bCs/>
                <w:sz w:val="20"/>
                <w:szCs w:val="20"/>
                <w:lang w:val="en-GB"/>
              </w:rPr>
              <w:t xml:space="preserve">Customer Integration </w:t>
            </w:r>
          </w:p>
        </w:tc>
        <w:tc>
          <w:tcPr>
            <w:tcW w:w="777" w:type="dxa"/>
          </w:tcPr>
          <w:p w14:paraId="02D6FF1F" w14:textId="77777777" w:rsidR="005E5359" w:rsidRPr="00F3437D" w:rsidRDefault="005E5359" w:rsidP="00BC0BF2">
            <w:pPr>
              <w:spacing w:line="240" w:lineRule="auto"/>
              <w:jc w:val="center"/>
              <w:rPr>
                <w:lang w:val="en-GB"/>
              </w:rPr>
            </w:pPr>
            <w:r w:rsidRPr="00F3437D">
              <w:rPr>
                <w:lang w:val="en-GB"/>
              </w:rPr>
              <w:t>6</w:t>
            </w:r>
          </w:p>
        </w:tc>
        <w:tc>
          <w:tcPr>
            <w:tcW w:w="6878" w:type="dxa"/>
          </w:tcPr>
          <w:p w14:paraId="0D05ED5B" w14:textId="77777777" w:rsidR="005E5359" w:rsidRPr="00F3437D" w:rsidRDefault="005E5359" w:rsidP="00C02136">
            <w:pPr>
              <w:spacing w:line="240" w:lineRule="auto"/>
              <w:jc w:val="both"/>
              <w:rPr>
                <w:lang w:val="en-GB"/>
              </w:rPr>
            </w:pPr>
            <w:r w:rsidRPr="00F3437D">
              <w:rPr>
                <w:rFonts w:eastAsia="Times New Roman" w:cs="Tahoma"/>
                <w:bCs/>
                <w:noProof/>
                <w:sz w:val="20"/>
                <w:szCs w:val="20"/>
                <w:lang w:val="en-GB"/>
              </w:rPr>
              <w:t>Flynn et al., (2010); Narasimhan and Kim, (2002); Swink et al., (2007); Wong et al., (2011)</w:t>
            </w:r>
          </w:p>
        </w:tc>
      </w:tr>
      <w:tr w:rsidR="00F3437D" w:rsidRPr="00F3437D" w14:paraId="1648DD75" w14:textId="77777777" w:rsidTr="00BC0BF2">
        <w:tc>
          <w:tcPr>
            <w:tcW w:w="1701" w:type="dxa"/>
          </w:tcPr>
          <w:p w14:paraId="48956941" w14:textId="77777777" w:rsidR="005E5359" w:rsidRPr="00F3437D" w:rsidRDefault="005E5359" w:rsidP="00BC0BF2">
            <w:pPr>
              <w:spacing w:line="240" w:lineRule="auto"/>
              <w:rPr>
                <w:lang w:val="en-GB"/>
              </w:rPr>
            </w:pPr>
            <w:r w:rsidRPr="00F3437D">
              <w:rPr>
                <w:rFonts w:eastAsia="Times New Roman" w:cs="Tahoma"/>
                <w:bCs/>
                <w:sz w:val="20"/>
                <w:szCs w:val="20"/>
                <w:lang w:val="en-GB"/>
              </w:rPr>
              <w:t xml:space="preserve">Internal Integration </w:t>
            </w:r>
          </w:p>
        </w:tc>
        <w:tc>
          <w:tcPr>
            <w:tcW w:w="777" w:type="dxa"/>
          </w:tcPr>
          <w:p w14:paraId="26F3C3A6" w14:textId="77777777" w:rsidR="005E5359" w:rsidRPr="00F3437D" w:rsidRDefault="005E5359" w:rsidP="00BC0BF2">
            <w:pPr>
              <w:spacing w:line="240" w:lineRule="auto"/>
              <w:jc w:val="center"/>
              <w:rPr>
                <w:lang w:val="en-GB"/>
              </w:rPr>
            </w:pPr>
            <w:r w:rsidRPr="00F3437D">
              <w:rPr>
                <w:lang w:val="en-GB"/>
              </w:rPr>
              <w:t>6</w:t>
            </w:r>
          </w:p>
        </w:tc>
        <w:tc>
          <w:tcPr>
            <w:tcW w:w="6878" w:type="dxa"/>
          </w:tcPr>
          <w:p w14:paraId="70A57365" w14:textId="17EF58B1" w:rsidR="005E5359" w:rsidRPr="00F3437D" w:rsidRDefault="00E5381D" w:rsidP="00C02136">
            <w:pPr>
              <w:spacing w:line="240" w:lineRule="auto"/>
              <w:jc w:val="both"/>
              <w:rPr>
                <w:lang w:val="en-GB"/>
              </w:rPr>
            </w:pPr>
            <w:r w:rsidRPr="00F3437D">
              <w:rPr>
                <w:rFonts w:eastAsia="Times New Roman" w:cs="Tahoma"/>
                <w:bCs/>
                <w:sz w:val="20"/>
                <w:szCs w:val="20"/>
                <w:lang w:val="en-GB"/>
              </w:rPr>
              <w:fldChar w:fldCharType="begin" w:fldLock="1"/>
            </w:r>
            <w:r w:rsidR="008D7FB7" w:rsidRPr="00F3437D">
              <w:rPr>
                <w:rFonts w:eastAsia="Times New Roman" w:cs="Tahoma"/>
                <w:bCs/>
                <w:sz w:val="20"/>
                <w:szCs w:val="20"/>
                <w:lang w:val="en-GB"/>
              </w:rPr>
              <w:instrText>ADDIN CSL_CITATION { "citationItems" : [ { "id" : "ITEM-1", "itemData" : { "DOI" : "10.1016/j.jom.2009.06.001", "ISSN" : "02726963", "author" : [ { "dropping-particle" : "", "family" : "Flynn", "given" : "Barbara B.", "non-dropping-particle" : "", "parse-names" : false, "suffix" : "" }, { "dropping-particle" : "", "family" : "Huo", "given" : "Baofeng", "non-dropping-particle" : "", "parse-names" : false, "suffix" : "" }, { "dropping-particle" : "", "family" : "Zhao", "given" : "Xiande", "non-dropping-particle" : "", "parse-names" : false, "suffix" : "" } ], "container-title" : "Journal of Operations Management", "id" : "ITEM-1", "issued" : { "date-parts" : [ [ "2010", "1" ] ] }, "page" : "58-71", "title" : "The impact of supply chain integration on performance: A contingency and configuration approach", "type" : "article-journal", "volume" : "28" }, "uris" : [ "http://www.mendeley.com/documents/?uuid=efb6473d-2c74-4f53-bd9a-aa82431a05d6" ] }, { "id" : "ITEM-2", "itemData" : { "DOI" : "10.1016/j.jom.2010.04.004", "ISSN" : "02726963", "author" : [ { "dropping-particle" : "", "family" : "Zhao", "given" : "Xiande", "non-dropping-particle" : "", "parse-names" : false, "suffix" : "" }, { "dropping-particle" : "", "family" : "Huo", "given" : "Baofeng", "non-dropping-particle" : "", "parse-names" : false, "suffix" : "" }, { "dropping-particle" : "", "family" : "Selen", "given" : "Willem", "non-dropping-particle" : "", "parse-names" : false, "suffix" : "" }, { "dropping-particle" : "", "family" : "Yeung", "given" : "Jeff Hoi Yan", "non-dropping-particle" : "", "parse-names" : false, "suffix" : "" } ], "container-title" : "Journal of Operations Management", "id" : "ITEM-2", "issued" : { "date-parts" : [ [ "2011", "1" ] ] }, "page" : "17-32", "title" : "The impact of internal integration and relationship commitment on external integration", "type" : "article-journal", "volume" : "29" }, "uris" : [ "http://www.mendeley.com/documents/?uuid=ab6a3c26-43d0-4d65-84b8-3d92c943b7a4" ] }, { "id" : "ITEM-3", "itemData" : { "DOI" : "10.1016/S0272-6963(02)00008-6", "ISSN" : "02726963", "author" : [ { "dropping-particle" : "", "family" : "Narasimhan", "given" : "Ram", "non-dropping-particle" : "", "parse-names" : false, "suffix" : "" }, { "dropping-particle" : "", "family" : "Kim", "given" : "Soo Wook", "non-dropping-particle" : "", "parse-names" : false, "suffix" : "" } ], "container-title" : "Journal of Operations Management", "id" : "ITEM-3", "issued" : { "date-parts" : [ [ "2002", "6" ] ] }, "page" : "303-323", "title" : "Effect of supply chain integration on the relationship between diversification and performance: evidence from Japanese and Korean firms", "type" : "article-journal", "volume" : "20" }, "uris" : [ "http://www.mendeley.com/documents/?uuid=e1a96c55-646d-45f3-80ad-f495d15a5b24" ] }, { "id" : "ITEM-4", "itemData" : { "DOI" : "10.1016/j.jom.2011.01.003", "ISSN" : "02726963", "author" : [ { "dropping-particle" : "", "family" : "Wong", "given" : "Chee Yew", "non-dropping-particle" : "", "parse-names" : false, "suffix" : "" }, { "dropping-particle" : "", "family" : "Boon-itt", "given" : "Sakun", "non-dropping-particle" : "", "parse-names" : false, "suffix" : "" }, { "dropping-particle" : "", "family" : "Wong", "given" : "Christina W.Y.", "non-dropping-particle" : "", "parse-names" : false, "suffix" : "" } ], "container-title" : "Journal of Operations Management", "id" : "ITEM-4", "issued" : { "date-parts" : [ [ "2011", "9" ] ] }, "page" : "604-615", "title" : "The contingency effects of environmental uncertainty on the relationship between supply chain integration and operational performance", "type" : "article-journal", "volume" : "29" }, "uris" : [ "http://www.mendeley.com/documents/?uuid=452d10e6-fb22-4b77-984b-c5354b74673f" ] } ], "mendeley" : { "formattedCitation" : "(Flynn et al., 2010; Narasimhan and Kim, 2002; Wong et al., 2011; Zhao et al., 2011)", "manualFormatting" : "Flynn et al., (2010); Narasimhan and Kim, (2002); Wong et al., (2011); Zhao et al., (2011)", "plainTextFormattedCitation" : "(Flynn et al., 2010; Narasimhan and Kim, 2002; Wong et al., 2011; Zhao et al., 2011)", "previouslyFormattedCitation" : "(Flynn et al., 2010; Narasimhan and Kim, 2002; Wong et al., 2011; Zhao et al., 2011)" }, "properties" : { "noteIndex" : 0 }, "schema" : "https://github.com/citation-style-language/schema/raw/master/csl-citation.json" }</w:instrText>
            </w:r>
            <w:r w:rsidRPr="00F3437D">
              <w:rPr>
                <w:rFonts w:eastAsia="Times New Roman" w:cs="Tahoma"/>
                <w:bCs/>
                <w:sz w:val="20"/>
                <w:szCs w:val="20"/>
                <w:lang w:val="en-GB"/>
              </w:rPr>
              <w:fldChar w:fldCharType="separate"/>
            </w:r>
            <w:r w:rsidR="005E5359" w:rsidRPr="00F3437D">
              <w:rPr>
                <w:rFonts w:eastAsia="Times New Roman" w:cs="Tahoma"/>
                <w:bCs/>
                <w:noProof/>
                <w:sz w:val="20"/>
                <w:szCs w:val="20"/>
                <w:lang w:val="en-GB"/>
              </w:rPr>
              <w:t>Flynn et al., (2010); Narasimhan and Kim, (2002); Wong et al., (2011); Zhao et al., (2011)</w:t>
            </w:r>
            <w:r w:rsidRPr="00F3437D">
              <w:rPr>
                <w:rFonts w:eastAsia="Times New Roman" w:cs="Tahoma"/>
                <w:bCs/>
                <w:sz w:val="20"/>
                <w:szCs w:val="20"/>
                <w:lang w:val="en-GB"/>
              </w:rPr>
              <w:fldChar w:fldCharType="end"/>
            </w:r>
          </w:p>
        </w:tc>
      </w:tr>
      <w:tr w:rsidR="00F3437D" w:rsidRPr="00F3437D" w14:paraId="06170E9C" w14:textId="77777777" w:rsidTr="00BC0BF2">
        <w:tc>
          <w:tcPr>
            <w:tcW w:w="1701" w:type="dxa"/>
          </w:tcPr>
          <w:p w14:paraId="04649D69" w14:textId="77777777" w:rsidR="005E5359" w:rsidRPr="00F3437D" w:rsidRDefault="005E5359" w:rsidP="00BC0BF2">
            <w:pPr>
              <w:spacing w:line="240" w:lineRule="auto"/>
              <w:rPr>
                <w:lang w:val="en-GB"/>
              </w:rPr>
            </w:pPr>
            <w:r w:rsidRPr="00F3437D">
              <w:rPr>
                <w:rFonts w:eastAsia="Times New Roman" w:cs="Tahoma"/>
                <w:bCs/>
                <w:sz w:val="20"/>
                <w:szCs w:val="20"/>
                <w:lang w:val="en-GB"/>
              </w:rPr>
              <w:t xml:space="preserve">Supplier Integration </w:t>
            </w:r>
          </w:p>
        </w:tc>
        <w:tc>
          <w:tcPr>
            <w:tcW w:w="777" w:type="dxa"/>
          </w:tcPr>
          <w:p w14:paraId="22F778B3" w14:textId="77777777" w:rsidR="005E5359" w:rsidRPr="00F3437D" w:rsidRDefault="005E5359" w:rsidP="00BC0BF2">
            <w:pPr>
              <w:spacing w:line="240" w:lineRule="auto"/>
              <w:jc w:val="center"/>
              <w:rPr>
                <w:lang w:val="en-GB"/>
              </w:rPr>
            </w:pPr>
            <w:r w:rsidRPr="00F3437D">
              <w:rPr>
                <w:lang w:val="en-GB"/>
              </w:rPr>
              <w:t>6</w:t>
            </w:r>
          </w:p>
        </w:tc>
        <w:tc>
          <w:tcPr>
            <w:tcW w:w="6878" w:type="dxa"/>
          </w:tcPr>
          <w:p w14:paraId="0ADE1D4F" w14:textId="053934CC" w:rsidR="005E5359" w:rsidRPr="00F3437D" w:rsidRDefault="005D6BF4" w:rsidP="00C02136">
            <w:pPr>
              <w:spacing w:line="240" w:lineRule="auto"/>
              <w:jc w:val="both"/>
              <w:rPr>
                <w:lang w:val="en-GB"/>
              </w:rPr>
            </w:pPr>
            <w:r w:rsidRPr="00F3437D">
              <w:rPr>
                <w:rFonts w:eastAsia="Times New Roman" w:cs="Tahoma"/>
                <w:bCs/>
                <w:sz w:val="20"/>
                <w:szCs w:val="20"/>
                <w:lang w:val="en-GB"/>
              </w:rPr>
              <w:fldChar w:fldCharType="begin" w:fldLock="1"/>
            </w:r>
            <w:r w:rsidR="008D7FB7" w:rsidRPr="00F3437D">
              <w:rPr>
                <w:rFonts w:eastAsia="Times New Roman" w:cs="Tahoma"/>
                <w:bCs/>
                <w:sz w:val="20"/>
                <w:szCs w:val="20"/>
                <w:lang w:val="en-GB"/>
              </w:rPr>
              <w:instrText>ADDIN CSL_CITATION { "citationItems" : [ { "id" : "ITEM-1", "itemData" : { "DOI" : "10.1016/j.jom.2009.06.001", "ISSN" : "02726963", "author" : [ { "dropping-particle" : "", "family" : "Flynn", "given" : "Barbara B.", "non-dropping-particle" : "", "parse-names" : false, "suffix" : "" }, { "dropping-particle" : "", "family" : "Huo", "given" : "Baofeng", "non-dropping-particle" : "", "parse-names" : false, "suffix" : "" }, { "dropping-particle" : "", "family" : "Zhao", "given" : "Xiande", "non-dropping-particle" : "", "parse-names" : false, "suffix" : "" } ], "container-title" : "Journal of Operations Management", "id" : "ITEM-1", "issued" : { "date-parts" : [ [ "2010", "1" ] ] }, "page" : "58-71", "title" : "The impact of supply chain integration on performance: A contingency and configuration approach", "type" : "article-journal", "volume" : "28" }, "uris" : [ "http://www.mendeley.com/documents/?uuid=efb6473d-2c74-4f53-bd9a-aa82431a05d6" ] }, { "id" : "ITEM-2", "itemData" : { "DOI" : "10.1016/j.jom.2010.04.004", "ISSN" : "02726963", "author" : [ { "dropping-particle" : "", "family" : "Zhao", "given" : "Xiande", "non-dropping-particle" : "", "parse-names" : false, "suffix" : "" }, { "dropping-particle" : "", "family" : "Huo", "given" : "Baofeng", "non-dropping-particle" : "", "parse-names" : false, "suffix" : "" }, { "dropping-particle" : "", "family" : "Selen", "given" : "Willem", "non-dropping-particle" : "", "parse-names" : false, "suffix" : "" }, { "dropping-particle" : "", "family" : "Yeung", "given" : "Jeff Hoi Yan", "non-dropping-particle" : "", "parse-names" : false, "suffix" : "" } ], "container-title" : "Journal of Operations Management", "id" : "ITEM-2", "issued" : { "date-parts" : [ [ "2011", "1" ] ] }, "page" : "17-32", "title" : "The impact of internal integration and relationship commitment on external integration", "type" : "article-journal", "volume" : "29" }, "uris" : [ "http://www.mendeley.com/documents/?uuid=ab6a3c26-43d0-4d65-84b8-3d92c943b7a4" ] }, { "id" : "ITEM-3", "itemData" : { "DOI" : "10.1016/S0272-6963(02)00008-6", "ISSN" : "02726963", "author" : [ { "dropping-particle" : "", "family" : "Narasimhan", "given" : "Ram", "non-dropping-particle" : "", "parse-names" : false, "suffix" : "" }, { "dropping-particle" : "", "family" : "Kim", "given" : "Soo Wook", "non-dropping-particle" : "", "parse-names" : false, "suffix" : "" } ], "container-title" : "Journal of Operations Management", "id" : "ITEM-3", "issued" : { "date-parts" : [ [ "2002", "6" ] ] }, "page" : "303-323", "title" : "Effect of supply chain integration on the relationship between diversification and performance: evidence from Japanese and Korean firms", "type" : "article-journal", "volume" : "20" }, "uris" : [ "http://www.mendeley.com/documents/?uuid=e1a96c55-646d-45f3-80ad-f495d15a5b24" ] }, { "id" : "ITEM-4", "itemData" : { "DOI" : "10.1016/j.jom.2011.01.003", "ISSN" : "02726963", "author" : [ { "dropping-particle" : "", "family" : "Wong", "given" : "Chee Yew", "non-dropping-particle" : "", "parse-names" : false, "suffix" : "" }, { "dropping-particle" : "", "family" : "Boon-itt", "given" : "Sakun", "non-dropping-particle" : "", "parse-names" : false, "suffix" : "" }, { "dropping-particle" : "", "family" : "Wong", "given" : "Christina W.Y.", "non-dropping-particle" : "", "parse-names" : false, "suffix" : "" } ], "container-title" : "Journal of Operations Management", "id" : "ITEM-4", "issued" : { "date-parts" : [ [ "2011", "9" ] ] }, "page" : "604-615", "title" : "The contingency effects of environmental uncertainty on the relationship between supply chain integration and operational performance", "type" : "article-journal", "volume" : "29" }, "uris" : [ "http://www.mendeley.com/documents/?uuid=452d10e6-fb22-4b77-984b-c5354b74673f" ] }, { "id" : "ITEM-5", "itemData" : { "DOI" : "10.1016/j.jom.2006.02.006", "ISSN" : "02726963", "author" : [ { "dropping-particle" : "", "family" : "Swink", "given" : "Morgan", "non-dropping-particle" : "", "parse-names" : false, "suffix" : "" }, { "dropping-particle" : "", "family" : "Narasimhan", "given" : "Ram", "non-dropping-particle" : "", "parse-names" : false, "suffix" : "" }, { "dropping-particle" : "", "family" : "Wang", "given" : "Cynthia", "non-dropping-particle" : "", "parse-names" : false, "suffix" : "" } ], "container-title" : "Journal of Operations Management", "id" : "ITEM-5", "issued" : { "date-parts" : [ [ "2007", "1" ] ] }, "page" : "148-164", "title" : "Managing beyond the factory walls: Effects of four types of strategic integration on manufacturing plant performance", "type" : "article-journal", "volume" : "25" }, "uris" : [ "http://www.mendeley.com/documents/?uuid=9dd469f1-9efc-4815-9423-4375192eb49e" ] } ], "mendeley" : { "formattedCitation" : "(Flynn et al., 2010; Narasimhan and Kim, 2002; Swink et al., 2007; Wong et al., 2011; Zhao et al., 2011)", "manualFormatting" : "Flynn et al., (2010); Narasimhan and Kim, (2002); Swink et al., (2007); Wong et al., (2011); Zhao et al., (2011)", "plainTextFormattedCitation" : "(Flynn et al., 2010; Narasimhan and Kim, 2002; Swink et al., 2007; Wong et al., 2011; Zhao et al., 2011)", "previouslyFormattedCitation" : "(Flynn et al., 2010; Narasimhan and Kim, 2002; Swink et al., 2007; Wong et al., 2011; Zhao et al., 2011)" }, "properties" : { "noteIndex" : 0 }, "schema" : "https://github.com/citation-style-language/schema/raw/master/csl-citation.json" }</w:instrText>
            </w:r>
            <w:r w:rsidRPr="00F3437D">
              <w:rPr>
                <w:rFonts w:eastAsia="Times New Roman" w:cs="Tahoma"/>
                <w:bCs/>
                <w:sz w:val="20"/>
                <w:szCs w:val="20"/>
                <w:lang w:val="en-GB"/>
              </w:rPr>
              <w:fldChar w:fldCharType="separate"/>
            </w:r>
            <w:r w:rsidRPr="00F3437D">
              <w:rPr>
                <w:rFonts w:eastAsia="Times New Roman" w:cs="Tahoma"/>
                <w:bCs/>
                <w:noProof/>
                <w:sz w:val="20"/>
                <w:szCs w:val="20"/>
                <w:lang w:val="en-GB"/>
              </w:rPr>
              <w:t>Flynn et al., (2010); Narasimhan and Kim, (2002); Swink et al., (2007); Wong et al., (2011); Zhao et al., (2011)</w:t>
            </w:r>
            <w:r w:rsidRPr="00F3437D">
              <w:rPr>
                <w:rFonts w:eastAsia="Times New Roman" w:cs="Tahoma"/>
                <w:bCs/>
                <w:sz w:val="20"/>
                <w:szCs w:val="20"/>
                <w:lang w:val="en-GB"/>
              </w:rPr>
              <w:fldChar w:fldCharType="end"/>
            </w:r>
          </w:p>
        </w:tc>
      </w:tr>
      <w:tr w:rsidR="00F3437D" w:rsidRPr="00F3437D" w14:paraId="01AEBFEE" w14:textId="77777777" w:rsidTr="00BC0BF2">
        <w:tc>
          <w:tcPr>
            <w:tcW w:w="1701" w:type="dxa"/>
          </w:tcPr>
          <w:p w14:paraId="3D981EE9" w14:textId="77777777" w:rsidR="005E5359" w:rsidRPr="00F3437D" w:rsidRDefault="005E5359" w:rsidP="00BC0BF2">
            <w:pPr>
              <w:spacing w:line="240" w:lineRule="auto"/>
              <w:rPr>
                <w:rFonts w:eastAsia="Times New Roman" w:cs="Tahoma"/>
                <w:bCs/>
                <w:sz w:val="20"/>
                <w:szCs w:val="20"/>
                <w:lang w:val="en-GB"/>
              </w:rPr>
            </w:pPr>
            <w:r w:rsidRPr="00F3437D">
              <w:rPr>
                <w:rFonts w:eastAsia="Times New Roman" w:cs="Tahoma"/>
                <w:bCs/>
                <w:sz w:val="20"/>
                <w:szCs w:val="20"/>
                <w:lang w:val="en-GB"/>
              </w:rPr>
              <w:t>Firm Performance</w:t>
            </w:r>
          </w:p>
        </w:tc>
        <w:tc>
          <w:tcPr>
            <w:tcW w:w="777" w:type="dxa"/>
          </w:tcPr>
          <w:p w14:paraId="0FE698E1" w14:textId="77777777" w:rsidR="005E5359" w:rsidRPr="00F3437D" w:rsidRDefault="005E5359" w:rsidP="00BC0BF2">
            <w:pPr>
              <w:spacing w:line="240" w:lineRule="auto"/>
              <w:jc w:val="center"/>
              <w:rPr>
                <w:lang w:val="en-GB"/>
              </w:rPr>
            </w:pPr>
            <w:r w:rsidRPr="00F3437D">
              <w:rPr>
                <w:lang w:val="en-GB"/>
              </w:rPr>
              <w:t>4</w:t>
            </w:r>
          </w:p>
        </w:tc>
        <w:tc>
          <w:tcPr>
            <w:tcW w:w="6878" w:type="dxa"/>
          </w:tcPr>
          <w:p w14:paraId="1C83A71D" w14:textId="7F375C8C" w:rsidR="005E5359" w:rsidRPr="00F3437D" w:rsidRDefault="005D6BF4" w:rsidP="00C02136">
            <w:pPr>
              <w:spacing w:line="240" w:lineRule="auto"/>
              <w:jc w:val="both"/>
              <w:rPr>
                <w:rFonts w:eastAsia="Times New Roman" w:cs="Tahoma"/>
                <w:bCs/>
                <w:noProof/>
                <w:sz w:val="20"/>
                <w:szCs w:val="20"/>
                <w:lang w:val="en-GB"/>
              </w:rPr>
            </w:pPr>
            <w:r w:rsidRPr="00F3437D">
              <w:rPr>
                <w:rFonts w:eastAsia="Times New Roman" w:cs="Tahoma"/>
                <w:bCs/>
                <w:noProof/>
                <w:sz w:val="20"/>
                <w:szCs w:val="20"/>
                <w:lang w:val="en-GB"/>
              </w:rPr>
              <w:fldChar w:fldCharType="begin" w:fldLock="1"/>
            </w:r>
            <w:r w:rsidR="00A24AE4" w:rsidRPr="00F3437D">
              <w:rPr>
                <w:rFonts w:eastAsia="Times New Roman" w:cs="Tahoma"/>
                <w:bCs/>
                <w:noProof/>
                <w:sz w:val="20"/>
                <w:szCs w:val="20"/>
                <w:lang w:val="en-GB"/>
              </w:rPr>
              <w:instrText>ADDIN CSL_CITATION { "citationItems" : [ { "id" : "ITEM-1", "itemData" : { "DOI" : "10.1016/j.jom.2010.12.008", "ISSN" : "02726963", "author" : [ { "dropping-particle" : "", "family" : "Cao", "given" : "Mei", "non-dropping-particle" : "", "parse-names" : false, "suffix" : "" }, { "dropping-particle" : "", "family" : "Zhang", "given" : "Qingyu", "non-dropping-particle" : "", "parse-names" : false, "suffix" : "" } ], "container-title" : "Journal of Operations Management", "id" : "ITEM-1", "issued" : { "date-parts" : [ [ "2011", "3" ] ] }, "page" : "163-180", "title" : "Supply chain collaboration: Impact on collaborative advantage and firm performance", "type" : "article-journal", "volume" : "29" }, "uris" : [ "http://www.mendeley.com/documents/?uuid=edb659d5-73ce-494b-b444-08af6568494e" ] }, { "id" : "ITEM-2", "itemData" : { "DOI" : "10.1016/j.jom.2009.06.001", "ISSN" : "02726963", "author" : [ { "dropping-particle" : "", "family" : "Flynn", "given" : "Barbara B.", "non-dropping-particle" : "", "parse-names" : false, "suffix" : "" }, { "dropping-particle" : "", "family" : "Huo", "given" : "Baofeng", "non-dropping-particle" : "", "parse-names" : false, "suffix" : "" }, { "dropping-particle" : "", "family" : "Zhao", "given" : "Xiande", "non-dropping-particle" : "", "parse-names" : false, "suffix" : "" } ], "container-title" : "Journal of Operations Management", "id" : "ITEM-2", "issued" : { "date-parts" : [ [ "2010", "1" ] ] }, "page" : "58-71", "title" : "The impact of supply chain integration on performance: A contingency and configuration approach", "type" : "article-journal", "volume" : "28" }, "uris" : [ "http://www.mendeley.com/documents/?uuid=efb6473d-2c74-4f53-bd9a-aa82431a05d6" ] }, { "id" : "ITEM-3", "itemData" : { "DOI" : "10.1016/j.omega.2004.08.002", "ISSN" : "03050483", "author" : [ { "dropping-particle" : "", "family" : "Li", "given" : "Suhong", "non-dropping-particle" : "", "parse-names" : false, "suffix" : "" }, { "dropping-particle" : "", "family" : "Ragu-Nathan", "given" : "Bhanu", "non-dropping-particle" : "", "parse-names" : false, "suffix" : "" }, { "dropping-particle" : "", "family" : "Ragu-Nathan", "given" : "T.S.", "non-dropping-particle" : "", "parse-names" : false, "suffix" : "" }, { "dropping-particle" : "", "family" : "Subba Rao", "given" : "S.", "non-dropping-particle" : "", "parse-names" : false, "suffix" : "" } ], "container-title" : "Omega", "id" : "ITEM-3", "issued" : { "date-parts" : [ [ "2006", "4" ] ] }, "page" : "107-124", "title" : "The impact of supply chain management practices on competitive advantage and organizational performance", "type" : "article-journal", "volume" : "34" }, "uris" : [ "http://www.mendeley.com/documents/?uuid=a3af51f2-72a2-44be-965e-54ce85f1375b" ] }, { "id" : "ITEM-4", "itemData" : { "DOI" : "10.1016/S0272-6963(02)00008-6", "ISSN" : "02726963", "author" : [ { "dropping-particle" : "", "family" : "Narasimhan", "given" : "Ram", "non-dropping-particle" : "", "parse-names" : false, "suffix" : "" }, { "dropping-particle" : "", "family" : "Kim", "given" : "Soo Wook", "non-dropping-particle" : "", "parse-names" : false, "suffix" : "" } ], "container-title" : "Journal of Operations Management", "id" : "ITEM-4", "issued" : { "date-parts" : [ [ "2002", "6" ] ] }, "page" : "303-323", "title" : "Effect of supply chain integration on the relationship between diversification and performance: evidence from Japanese and Korean firms", "type" : "article-journal", "volume" : "20" }, "uris" : [ "http://www.mendeley.com/documents/?uuid=e1a96c55-646d-45f3-80ad-f495d15a5b24" ] } ], "mendeley" : { "formattedCitation" : "(Cao and Zhang, 2011; Flynn et al., 2010; Li et al., 2006; Narasimhan and Kim, 2002)", "manualFormatting" : "Cao and Zhang, (2011); Flynn et al., (2010); Li et al., (2006); Narasimhan and Kim, (2002)", "plainTextFormattedCitation" : "(Cao and Zhang, 2011; Flynn et al., 2010; Li et al., 2006; Narasimhan and Kim, 2002)", "previouslyFormattedCitation" : "(Cao and Zhang, 2011; Flynn et al., 2010; Li et al., 2006; Narasimhan and Kim, 2002)" }, "properties" : { "noteIndex" : 0 }, "schema" : "https://github.com/citation-style-language/schema/raw/master/csl-citation.json" }</w:instrText>
            </w:r>
            <w:r w:rsidRPr="00F3437D">
              <w:rPr>
                <w:rFonts w:eastAsia="Times New Roman" w:cs="Tahoma"/>
                <w:bCs/>
                <w:noProof/>
                <w:sz w:val="20"/>
                <w:szCs w:val="20"/>
                <w:lang w:val="en-GB"/>
              </w:rPr>
              <w:fldChar w:fldCharType="separate"/>
            </w:r>
            <w:r w:rsidRPr="00F3437D">
              <w:rPr>
                <w:rFonts w:eastAsia="Times New Roman" w:cs="Tahoma"/>
                <w:bCs/>
                <w:noProof/>
                <w:sz w:val="20"/>
                <w:szCs w:val="20"/>
                <w:lang w:val="en-GB"/>
              </w:rPr>
              <w:t>Cao and Zhang, (2011); Flynn et al., (2010); Li et al., (2006); Narasimhan and Kim, (2002)</w:t>
            </w:r>
            <w:r w:rsidRPr="00F3437D">
              <w:rPr>
                <w:rFonts w:eastAsia="Times New Roman" w:cs="Tahoma"/>
                <w:bCs/>
                <w:noProof/>
                <w:sz w:val="20"/>
                <w:szCs w:val="20"/>
                <w:lang w:val="en-GB"/>
              </w:rPr>
              <w:fldChar w:fldCharType="end"/>
            </w:r>
          </w:p>
        </w:tc>
      </w:tr>
      <w:tr w:rsidR="00F3437D" w:rsidRPr="00F3437D" w14:paraId="0217AE3A" w14:textId="77777777" w:rsidTr="00BC0BF2">
        <w:tc>
          <w:tcPr>
            <w:tcW w:w="9356" w:type="dxa"/>
            <w:gridSpan w:val="3"/>
          </w:tcPr>
          <w:p w14:paraId="2805D060" w14:textId="77777777" w:rsidR="005E5359" w:rsidRPr="00F3437D" w:rsidRDefault="005E5359" w:rsidP="00C02136">
            <w:pPr>
              <w:pStyle w:val="ListParagraph"/>
              <w:numPr>
                <w:ilvl w:val="0"/>
                <w:numId w:val="1"/>
              </w:numPr>
              <w:spacing w:line="240" w:lineRule="auto"/>
              <w:ind w:left="318"/>
              <w:jc w:val="both"/>
              <w:rPr>
                <w:rFonts w:eastAsia="Times New Roman" w:cs="Tahoma"/>
                <w:bCs/>
                <w:i/>
                <w:noProof/>
                <w:sz w:val="20"/>
                <w:szCs w:val="20"/>
                <w:lang w:val="en-GB"/>
              </w:rPr>
            </w:pPr>
            <w:r w:rsidRPr="00F3437D">
              <w:rPr>
                <w:rFonts w:eastAsia="Times New Roman" w:cs="Tahoma"/>
                <w:bCs/>
                <w:i/>
                <w:sz w:val="20"/>
                <w:szCs w:val="20"/>
                <w:lang w:val="en-GB"/>
              </w:rPr>
              <w:t>Formative constructs</w:t>
            </w:r>
          </w:p>
        </w:tc>
      </w:tr>
      <w:tr w:rsidR="00F3437D" w:rsidRPr="00F3437D" w14:paraId="71C05076" w14:textId="77777777" w:rsidTr="00BC0BF2">
        <w:tc>
          <w:tcPr>
            <w:tcW w:w="1701" w:type="dxa"/>
          </w:tcPr>
          <w:p w14:paraId="618385CA" w14:textId="77777777" w:rsidR="005E5359" w:rsidRPr="00F3437D" w:rsidRDefault="005E5359" w:rsidP="00BC0BF2">
            <w:pPr>
              <w:spacing w:line="240" w:lineRule="auto"/>
              <w:rPr>
                <w:rFonts w:eastAsia="Times New Roman" w:cs="Tahoma"/>
                <w:bCs/>
                <w:sz w:val="20"/>
                <w:szCs w:val="20"/>
                <w:lang w:val="en-GB"/>
              </w:rPr>
            </w:pPr>
            <w:r w:rsidRPr="00F3437D">
              <w:rPr>
                <w:rFonts w:eastAsia="Times New Roman" w:cs="Tahoma"/>
                <w:bCs/>
                <w:sz w:val="20"/>
                <w:szCs w:val="20"/>
                <w:lang w:val="en-GB"/>
              </w:rPr>
              <w:t>Raw materials integrity</w:t>
            </w:r>
          </w:p>
        </w:tc>
        <w:tc>
          <w:tcPr>
            <w:tcW w:w="777" w:type="dxa"/>
          </w:tcPr>
          <w:p w14:paraId="0DB0825C" w14:textId="77777777" w:rsidR="005E5359" w:rsidRPr="00F3437D" w:rsidRDefault="005E5359" w:rsidP="00BC0BF2">
            <w:pPr>
              <w:spacing w:line="240" w:lineRule="auto"/>
              <w:jc w:val="center"/>
              <w:rPr>
                <w:lang w:val="en-GB"/>
              </w:rPr>
            </w:pPr>
            <w:r w:rsidRPr="00F3437D">
              <w:rPr>
                <w:lang w:val="en-GB"/>
              </w:rPr>
              <w:t>7</w:t>
            </w:r>
          </w:p>
        </w:tc>
        <w:tc>
          <w:tcPr>
            <w:tcW w:w="6878" w:type="dxa"/>
          </w:tcPr>
          <w:p w14:paraId="4785C416" w14:textId="281D6100" w:rsidR="005E5359" w:rsidRPr="00F3437D" w:rsidRDefault="005D6BF4" w:rsidP="00C02136">
            <w:pPr>
              <w:spacing w:line="240" w:lineRule="auto"/>
              <w:jc w:val="both"/>
              <w:rPr>
                <w:rFonts w:eastAsia="Times New Roman" w:cs="Tahoma"/>
                <w:bCs/>
                <w:noProof/>
                <w:sz w:val="20"/>
                <w:szCs w:val="20"/>
                <w:lang w:val="en-GB"/>
              </w:rPr>
            </w:pPr>
            <w:r w:rsidRPr="00F3437D">
              <w:rPr>
                <w:rFonts w:cs="Tahoma"/>
                <w:bCs/>
                <w:noProof/>
                <w:sz w:val="20"/>
                <w:szCs w:val="20"/>
                <w:lang w:val="en-GB"/>
              </w:rPr>
              <w:fldChar w:fldCharType="begin" w:fldLock="1"/>
            </w:r>
            <w:r w:rsidR="008D7FB7" w:rsidRPr="00F3437D">
              <w:rPr>
                <w:rFonts w:cs="Tahoma"/>
                <w:bCs/>
                <w:noProof/>
                <w:sz w:val="20"/>
                <w:szCs w:val="20"/>
                <w:lang w:val="en-GB"/>
              </w:rPr>
              <w:instrText>ADDIN CSL_CITATION { "citationItems" : [ { "id" : "ITEM-1", "itemData" : { "DOI" : "DOI 10.1108/BFJ-07-2016-0345 1.", "author" : [ { "dropping-particle" : "", "family" : "Ali", "given" : "Mohd Helmi", "non-dropping-particle" : "", "parse-names" : false, "suffix" : "" }, { "dropping-particle" : "", "family" : "Tan", "given" : "Kim Hua", "non-dropping-particle" : "", "parse-names" : false, "suffix" : "" }, { "dropping-particle" : "", "family" : "Ismail", "given" : "Daud", "non-dropping-particle" : "", "parse-names" : false, "suffix" : "" } ], "container-title" : "British Food Journal", "id" : "ITEM-1", "issued" : { "date-parts" : [ [ "0" ] ] }, "title" : "A supply chain integrity framework for halal food", "type" : "article-journal" }, "uris" : [ "http://www.mendeley.com/documents/?uuid=1b799f90-3880-4981-bab9-5a05dd2185b5" ] }, { "id" : "ITEM-2", "itemData" : { "DOI" : "10.1080/10408690490911846", "ISSN" : "1040-8398", "PMID" : "16403682", "abstract" : "Consumer concern over the quality and safety of conventional food has intensified in recent years, and primarily drives the increasing demand for organically grown food, which is perceived as healthier and safer. Relevant scientific evidence, however, is scarce, while anecdotal reports abound. Although there is an urgent need for information related to health benefits and/or hazards of food products of both origins, generalized conclusions remain tentative in the absence of adequate comparative data. Organic fruits and vegetables can be expected to contain fewer agrochemical residues than conventionally grown alternatives; yet, the significance of this difference is questionable, inasmuch as actual levels of contamination in both types of food are generally well below acceptable limits. Also, some leafy, root, and tuber organic vegetables appear to have lower nitrate content compared with conventional ones, but whether or not dietary nitrate indeed constitutes a threat to human health is a matter of debate. On the other hand, no differences can be identified for environmental contaminants (e.g. cadmium and other heavy metals), which are likely to be present in food from both origins. With respect to other food hazards, such as endogenous plant toxins, biological pesticides and pathogenic microorganisms, available evidence is extremely limited preventing generalized statements. Also, results for mycotoxin contamination in cereal crops are variable and inconclusive; hence, no clear picture emerges. It is difficult, therefore, to weigh the risks, but what should be made clear is that 'organic' does not automatically equal 'safe.' Additional studies in this area of research are warranted. At our present state of knowledge, other factors rather than safety aspects seem to speak in favor of organic food.", "author" : [ { "dropping-particle" : "", "family" : "Magkos", "given" : "Faidon", "non-dropping-particle" : "", "parse-names" : false, "suffix" : "" }, { "dropping-particle" : "", "family" : "Arvaniti", "given" : "Fotini", "non-dropping-particle" : "", "parse-names" : false, "suffix" : "" }, { "dropping-particle" : "", "family" : "Zampelas", "given" : "Antonis", "non-dropping-particle" : "", "parse-names" : false, "suffix" : "" } ], "container-title" : "Critical reviews in food science and nutrition", "id" : "ITEM-2", "issue" : "1", "issued" : { "date-parts" : [ [ "2006", "1" ] ] }, "page" : "23-56", "title" : "Organic food: buying more safety or just peace of mind? A critical review of the literature.", "type" : "article-journal", "volume" : "46" }, "uris" : [ "http://www.mendeley.com/documents/?uuid=4f536a83-3f32-47f5-83d0-9ddb131b9744" ] }, { "id" : "ITEM-3", "itemData" : { "DOI" : "10.1016/S0272-6963(00)00052-8", "ISBN" : "0272-6963", "ISSN" : "02726963", "abstract" : "The overall objective of this research was to explore the association between implementation of cooperative purchasing/supplier relationships, internal service quality, and an organization's ability to provide quality products and services to its customers. Specifically, purchasing-related factors influencing internal and external product and service quality were identified from the literature and an internal service quality model was developed and then tested using empirical data. Survey data were collected from 118 US purchasing executives in a wide range of industries. The findings from this study indicate the existence of strong positive relationships between implementation of cooperative purchasing/supplier relationships, internal service quality, and the service and product quality provided to external customers. Additionally, the key role of purchasing in the integration and communication of quality expectations and quality performance throughout the firm is demonstrated. ?? 2001 Elsevier Science B.V.", "author" : [ { "dropping-particle" : "", "family" : "Stanley", "given" : "L. L.", "non-dropping-particle" : "", "parse-names" : false, "suffix" : "" }, { "dropping-particle" : "", "family" : "Wisner", "given" : "J. D.", "non-dropping-particle" : "", "parse-names" : false, "suffix" : "" } ], "container-title" : "Journal of Operations Management", "id" : "ITEM-3", "issued" : { "date-parts" : [ [ "2001" ] ] }, "page" : "287-306", "title" : "Service quality along the supply chain: Implications for purchasing", "type" : "article-journal", "volume" : "19" }, "uris" : [ "http://www.mendeley.com/documents/?uuid=4e591211-bfec-4443-bfc9-1d616402fd8c" ] }, { "id" : "ITEM-4", "itemData" : { "DOI" : "http://dx.doi.org/10.1016/j.foodcont.2011.11.003", "ISBN" : "0956-7135", "abstract" : "Objective Safety and quality associated with the production, marketing and consumption of food, together with overall levels of trust in the food supply chain, are increasing in importance in our society. The aim of this study was to identify the demographic differences in a range of safety and quality variables in regard to levels of consumer trust in the food supply chain. Design An Australia-wide population telephone survey on a random sample of the Australian population aged 18+ years of age was undertaken. Univariate and multivariate analyses were undertaken on each of the eight safety and quality variables and one composite variable. Setting Australia. Subjects In total, 1108 interviews with 49.3% of the sample males and with a mean age of 45.12 years (SD 17.63). Results Multivariate analysis indicated that gender (females), age (older persons) and annual household income (lower income) were the demographic groups more likely to be included in the final models that considered various quality and safety issues to be important. Higher education was related to more importance being placed on the variable assessing the importance of the producer maintain control of hygiene but lower education level was related to the variable assessing the importance of the premises being tested regularly by inspectors. Conclusion The perceptions that adults place upon the safety and quality of food are important in ultimately defining, amongst other things, their food buying choices. As such, this research has highlighted demographic characteristics associated with the importance placed on a wide range of safety and quality issues so as to assist in providing evidence for targeting of appropriate campaigns to increase consumer confidence.", "author" : [ { "dropping-particle" : "", "family" : "Taylor", "given" : "A W", "non-dropping-particle" : "", "parse-names" : false, "suffix" : "" }, { "dropping-particle" : "", "family" : "Coveney", "given" : "J", "non-dropping-particle" : "", "parse-names" : false, "suffix" : "" }, { "dropping-particle" : "", "family" : "Ward", "given" : "P R", "non-dropping-particle" : "", "parse-names" : false, "suffix" : "" }, { "dropping-particle" : "", "family" : "Dal Grande", "given" : "E", "non-dropping-particle" : "", "parse-names" : false, "suffix" : "" }, { "dropping-particle" : "", "family" : "Mamerow", "given" : "L", "non-dropping-particle" : "", "parse-names" : false, "suffix" : "" }, { "dropping-particle" : "", "family" : "Henderson", "given" : "J", "non-dropping-particle" : "", "parse-names" : false, "suffix" : "" }, { "dropping-particle" : "", "family" : "Meyer", "given" : "S B", "non-dropping-particle" : "", "parse-names" : false, "suffix" : "" } ], "container-title" : "Food Control", "id" : "ITEM-4", "issued" : { "date-parts" : [ [ "2012" ] ] }, "page" : "476-483", "title" : "The Australian Food and Trust Survey: Demographic indicators associated with food safety and quality concerns", "type" : "article-journal", "volume" : "25" }, "uris" : [ "http://www.mendeley.com/documents/?uuid=134e6bec-c8ed-4e4e-acbc-9955415671bb" ] }, { "id" : "ITEM-5", "itemData" : { "DOI" : "10.1080/08974438.2013.833572", "ISSN" : "0897-4438", "abstract" : "This article measures the perception of Malaysian food manufac-turers toward halal logistics through an industry survey conducted in Malaysia. Based on a survey with 44 food manufacturers in Malaysia, results indicate that the responsibility of halal logistics according to the manufacturer is a shared responsibility in the halal food supply chain and value chain. Second, the study confirms that a dedicated storage and transportation is required. The manufacturer recognizes that for cold chain products a dedi-cated halal sea=airport complex is required, whereas for ambient products, no mixing of halal and nonhalal products in the same section is sufficient. The manufacturer thinks that no mixing of halal and nonhalal products in the same zone of the supermarket provides sufficient assurance for the Muslim consumer. Third, 52.3% of the manufacturers are willing to pay more for a halal logistics system, whereas small and large companies show a higher willingness to pay than medium-size companies. Halal logistics is an important component of the manufacturer's halal promise but will require pressure from the government through regulations to make halal logistics a requirement for halal certification of food manufacturers.", "author" : [ { "dropping-particle" : "", "family" : "Tieman", "given" : "Marco", "non-dropping-particle" : "", "parse-names" : false, "suffix" : "" }, { "dropping-particle" : "", "family" : "Nistelrooy", "given" : "Van", "non-dropping-particle" : "", "parse-names" : false, "suffix" : "" } ], "container-title" : "Journal of International Food &amp; Agribusiness Marketing", "id" : "ITEM-5", "issue" : "August 2015", "issued" : { "date-parts" : [ [ "2014" ] ] }, "page" : "218-233", "title" : "Perception of Malaysian Food Manufacturers Toward Halal Logistics", "type" : "article-journal", "volume" : "26" }, "uris" : [ "http://www.mendeley.com/documents/?uuid=55d99a2e-1ad6-4b74-8d0d-96c1e074d3bd" ] }, { "id" : "ITEM-6", "itemData" : { "DOI" : "10.1108/17590831111139893", "ISSN" : "1759-0833", "author" : [ { "dropping-particle" : "", "family" : "Tieman", "given" : "Marco", "non-dropping-particle" : "", "parse-names" : false, "suffix" : "" } ], "container-title" : "Journal of Islamic Marketing", "id" : "ITEM-6", "issue" : "2", "issued" : { "date-parts" : [ [ "2011" ] ] }, "page" : "186-195", "title" : "The application of Halal in supply chain management: in-depth interviews", "type" : "article-journal", "volume" : "2" }, "uris" : [ "http://www.mendeley.com/documents/?uuid=b0256814-fc4c-4421-b120-97912f37d9d7" ] }, { "id" : "ITEM-7", "itemData" : { "DOI" : "10.1080/00207543.2010.508942", "ISSN" : "0020-7543", "author" : [ { "dropping-particle" : "", "family" : "Tse", "given" : "Ying Kei", "non-dropping-particle" : "", "parse-names" : false, "suffix" : "" }, { "dropping-particle" : "", "family" : "Tan", "given" : "Kim Hua", "non-dropping-particle" : "", "parse-names" : false, "suffix" : "" } ], "container-title" : "International Journal of Production Research", "id" : "ITEM-7", "issue" : "1", "issued" : { "date-parts" : [ [ "2011", "1" ] ] }, "page" : "139-158", "title" : "Managing product quality risk in a multi-tier global supply chain", "type" : "article-journal", "volume" : "49" }, "uris" : [ "http://www.mendeley.com/documents/?uuid=56bdb7ce-ef44-4bad-998a-890153489ab3" ] }, { "id" : "ITEM-8", "itemData" : { "DOI" : "10.1111/j.1745-493X.2003.tb00156.x", "ISBN" : "1745-493X", "ISSN" : "1523-2409", "abstract" : "Managing supply risk is an essential element of the overall supply management task. As the complexity of risk management has increased, responsiveness seems dominated by varying the level of inventory and using multiple supply sources as means of cre- ating buffers. This research uses the framework of agency theory in managing supplier behaviors as a means to reduce supply risk and the impact of detrimental events. Empirical results indicate that purchasing organizations address various sources of supply risk by implementing management tech- niques that reduce the likelihood that detrimental events will occur. Firm size, purchases as a per- centage of sales, and industry characteristics were also found to influence the manner in which sup- plier", "author" : [ { "dropping-particle" : "", "family" : "Zsidisin", "given" : "George a.", "non-dropping-particle" : "", "parse-names" : false, "suffix" : "" }, { "dropping-particle" : "", "family" : "Ellram", "given" : "Lisa M.", "non-dropping-particle" : "", "parse-names" : false, "suffix" : "" } ], "container-title" : "The Journal of Supply Chain Management", "id" : "ITEM-8", "issue" : "2", "issued" : { "date-parts" : [ [ "2003" ] ] }, "page" : "15-27", "title" : "An agency theory investigation of supply risk management", "type" : "article-journal", "volume" : "39" }, "uris" : [ "http://www.mendeley.com/documents/?uuid=793a37c4-d5ce-442e-a83a-80cba2bc4651" ] } ], "mendeley" : { "formattedCitation" : "(Ali et al., n.d.; Magkos et al., 2006; Stanley and Wisner, 2001; Taylor et al., 2012; Tieman and Nistelrooy, 2014; Tieman, 2011; Tse and Tan, 2011; Zsidisin and Ellram, 2003)", "manualFormatting" : "Ali et al., (2017); Magkos et al., (2006); Stanley and Wisner, (2001); Taylor et al., (2012); Tieman, (2011); Tieman et al., (2014); Tse and Tan, (2011); Zsidisin and Ellram, (2003)", "plainTextFormattedCitation" : "(Ali et al., n.d.; Magkos et al., 2006; Stanley and Wisner, 2001; Taylor et al., 2012; Tieman and Nistelrooy, 2014; Tieman, 2011; Tse and Tan, 2011; Zsidisin and Ellram, 2003)", "previouslyFormattedCitation" : "(Ali et al., n.d.; Magkos et al., 2006; Stanley and Wisner, 2001; Taylor et al., 2012; Tieman and Nistelrooy, 2014; Tieman, 2011; Tse and Tan, 2011; Zsidisin and Ellram, 2003)" }, "properties" : { "noteIndex" : 0 }, "schema" : "https://github.com/citation-style-language/schema/raw/master/csl-citation.json" }</w:instrText>
            </w:r>
            <w:r w:rsidRPr="00F3437D">
              <w:rPr>
                <w:rFonts w:cs="Tahoma"/>
                <w:bCs/>
                <w:noProof/>
                <w:sz w:val="20"/>
                <w:szCs w:val="20"/>
                <w:lang w:val="en-GB"/>
              </w:rPr>
              <w:fldChar w:fldCharType="separate"/>
            </w:r>
            <w:r w:rsidRPr="00F3437D">
              <w:rPr>
                <w:rFonts w:cs="Tahoma"/>
                <w:bCs/>
                <w:noProof/>
                <w:sz w:val="20"/>
                <w:szCs w:val="20"/>
                <w:lang w:val="en-GB"/>
              </w:rPr>
              <w:t>Ali et al., (2017); Magkos et al., (2006); Stanley and Wisner, (2001); Taylor et al., (2012); Tieman, (2011); Tieman et al., (2014); Tse and Tan, (2011); Zsidisin and Ellram, (2003)</w:t>
            </w:r>
            <w:r w:rsidRPr="00F3437D">
              <w:rPr>
                <w:rFonts w:cs="Tahoma"/>
                <w:bCs/>
                <w:noProof/>
                <w:sz w:val="20"/>
                <w:szCs w:val="20"/>
                <w:lang w:val="en-GB"/>
              </w:rPr>
              <w:fldChar w:fldCharType="end"/>
            </w:r>
          </w:p>
        </w:tc>
      </w:tr>
      <w:tr w:rsidR="00F3437D" w:rsidRPr="00F3437D" w14:paraId="3162794E" w14:textId="77777777" w:rsidTr="00BC0BF2">
        <w:tc>
          <w:tcPr>
            <w:tcW w:w="1701" w:type="dxa"/>
          </w:tcPr>
          <w:p w14:paraId="79DBC237" w14:textId="77777777" w:rsidR="005E5359" w:rsidRPr="00F3437D" w:rsidRDefault="005E5359" w:rsidP="00BC0BF2">
            <w:pPr>
              <w:spacing w:line="240" w:lineRule="auto"/>
              <w:rPr>
                <w:rFonts w:eastAsia="Times New Roman" w:cs="Tahoma"/>
                <w:bCs/>
                <w:sz w:val="20"/>
                <w:szCs w:val="20"/>
                <w:lang w:val="en-GB"/>
              </w:rPr>
            </w:pPr>
            <w:r w:rsidRPr="00F3437D">
              <w:rPr>
                <w:rFonts w:eastAsia="Times New Roman" w:cs="Tahoma"/>
                <w:bCs/>
                <w:sz w:val="20"/>
                <w:szCs w:val="20"/>
                <w:lang w:val="en-GB"/>
              </w:rPr>
              <w:t>Production integrity</w:t>
            </w:r>
          </w:p>
        </w:tc>
        <w:tc>
          <w:tcPr>
            <w:tcW w:w="777" w:type="dxa"/>
          </w:tcPr>
          <w:p w14:paraId="7EB6A1DA" w14:textId="77777777" w:rsidR="005E5359" w:rsidRPr="00F3437D" w:rsidRDefault="005E5359" w:rsidP="00BC0BF2">
            <w:pPr>
              <w:spacing w:line="240" w:lineRule="auto"/>
              <w:jc w:val="center"/>
              <w:rPr>
                <w:lang w:val="en-GB"/>
              </w:rPr>
            </w:pPr>
            <w:r w:rsidRPr="00F3437D">
              <w:rPr>
                <w:lang w:val="en-GB"/>
              </w:rPr>
              <w:t>7</w:t>
            </w:r>
          </w:p>
        </w:tc>
        <w:tc>
          <w:tcPr>
            <w:tcW w:w="6878" w:type="dxa"/>
          </w:tcPr>
          <w:p w14:paraId="3F6C1B5C" w14:textId="5E4F355C" w:rsidR="005E5359" w:rsidRPr="00F3437D" w:rsidRDefault="005D6BF4" w:rsidP="00C02136">
            <w:pPr>
              <w:spacing w:line="240" w:lineRule="auto"/>
              <w:jc w:val="both"/>
              <w:rPr>
                <w:rFonts w:eastAsia="Times New Roman" w:cs="Tahoma"/>
                <w:bCs/>
                <w:noProof/>
                <w:sz w:val="20"/>
                <w:szCs w:val="20"/>
                <w:lang w:val="en-GB"/>
              </w:rPr>
            </w:pPr>
            <w:r w:rsidRPr="00F3437D">
              <w:rPr>
                <w:rFonts w:cs="Tahoma"/>
                <w:bCs/>
                <w:noProof/>
                <w:sz w:val="20"/>
                <w:szCs w:val="20"/>
                <w:lang w:val="en-GB"/>
              </w:rPr>
              <w:fldChar w:fldCharType="begin" w:fldLock="1"/>
            </w:r>
            <w:r w:rsidR="008D7FB7" w:rsidRPr="00F3437D">
              <w:rPr>
                <w:rFonts w:cs="Tahoma"/>
                <w:bCs/>
                <w:noProof/>
                <w:sz w:val="20"/>
                <w:szCs w:val="20"/>
                <w:lang w:val="en-GB"/>
              </w:rPr>
              <w:instrText>ADDIN CSL_CITATION { "citationItems" : [ { "id" : "ITEM-1", "itemData" : { "DOI" : "DOI 10.1108/BFJ-07-2016-0345 1.", "author" : [ { "dropping-particle" : "", "family" : "Ali", "given" : "Mohd Helmi", "non-dropping-particle" : "", "parse-names" : false, "suffix" : "" }, { "dropping-particle" : "", "family" : "Tan", "given" : "Kim Hua", "non-dropping-particle" : "", "parse-names" : false, "suffix" : "" }, { "dropping-particle" : "", "family" : "Ismail", "given" : "Daud", "non-dropping-particle" : "", "parse-names" : false, "suffix" : "" } ], "container-title" : "British Food Journal", "id" : "ITEM-1", "issued" : { "date-parts" : [ [ "0" ] ] }, "title" : "A supply chain integrity framework for halal food", "type" : "article-journal" }, "uris" : [ "http://www.mendeley.com/documents/?uuid=1b799f90-3880-4981-bab9-5a05dd2185b5" ] }, { "id" : "ITEM-2", "itemData" : { "DOI" : "10.1016/j.foodcont.2005.09.002", "ISSN" : "09567135", "author" : [ { "dropping-particle" : "", "family" : "Ba\u015f", "given" : "Murat", "non-dropping-particle" : "", "parse-names" : false, "suffix" : "" }, { "dropping-particle" : "", "family" : "Y\u00fcksel", "given" : "Mariye", "non-dropping-particle" : "", "parse-names" : false, "suffix" : "" }, { "dropping-particle" : "", "family" : "\u00c7avu\u015fo\u011flu", "given" : "Tu\u011fba", "non-dropping-particle" : "", "parse-names" : false, "suffix" : "" } ], "container-title" : "Food Control", "id" : "ITEM-2", "issued" : { "date-parts" : [ [ "2007", "2" ] ] }, "page" : "124-130", "title" : "Difficulties and barriers for the implementing of HACCP and food safety systems in food businesses in Turkey", "type" : "article-journal", "volume" : "18" }, "uris" : [ "http://www.mendeley.com/documents/?uuid=a8572ddc-5f56-4087-9de0-a56f5c986e4d" ] }, { "id" : "ITEM-3", "itemData" : { "DOI" : "10.1016/j.ijpe.2013.12.016", "ISSN" : "0925-5273", "author" : [ { "dropping-particle" : "", "family" : "Chen", "given" : "Chialin", "non-dropping-particle" : "", "parse-names" : false, "suffix" : "" }, { "dropping-particle" : "", "family" : "Zhang", "given" : "Jun", "non-dropping-particle" : "", "parse-names" : false, "suffix" : "" }, { "dropping-particle" : "", "family" : "Delaurentis", "given" : "Teresa", "non-dropping-particle" : "", "parse-names" : false, "suffix" : "" } ], "container-title" : "International Journal of Production Economics", "id" : "ITEM-3", "issued" : { "date-parts" : [ [ "2014" ] ] }, "page" : "188-199", "title" : "Quality control in food supply chain management : An analytical model and case study of the adulterated milk incident in China", "type" : "article-journal", "volume" : "152" }, "uris" : [ "http://www.mendeley.com/documents/?uuid=eeb2ab98-d448-457c-995b-78a53068d3fb" ] }, { "id" : "ITEM-4", "itemData" : { "DOI" : "10.1016/j.technovation.2005.05.006", "ISBN" : "0166-4972", "ISSN" : "01664972", "abstract" : "During 1999-2003, the US Food and Drug Administration reported a total of 1307 processed food product recalls, most of which were avoidable. There are many areas of the processed food supply chain where significant exposure to risk exists. Additionally, there are systems that can be used in-house at manufacturing facilities, such as hazard analysis and critical control point (HACCP) and radio frequency identification (RFID) that can be very beneficial in recall avoidance. Effective employee training is another key point for consideration. In the event of a recall, a company must be prepared in advance with a detailed crisis management procedure. Companies should consider recall insurance, depending on their size and market dominance. Public relations strategies are critical in surviving a recall. Care must be taken to connect to the consumer and communicate a strong message. Findings from analysis suggest potential reduction of product recalls through recommended preventive measures including the use of HACCP and RFID systems. \u00a9 2005 Elsevier Ltd. All rights reserved.", "author" : [ { "dropping-particle" : "", "family" : "Kumar", "given" : "Sameer", "non-dropping-particle" : "", "parse-names" : false, "suffix" : "" }, { "dropping-particle" : "", "family" : "Budin", "given" : "Erin M.", "non-dropping-particle" : "", "parse-names" : false, "suffix" : "" } ], "container-title" : "Technovation", "id" : "ITEM-4", "issued" : { "date-parts" : [ [ "2006" ] ] }, "page" : "739-750", "title" : "Prevention and management of product recalls in the processed food industry: A case study based on an exporter's perspective", "type" : "article-journal", "volume" : "26" }, "uris" : [ "http://www.mendeley.com/documents/?uuid=66e7ac45-76dc-4778-aee3-f8e1d4931513" ] }, { "id" : "ITEM-5", "itemData" : { "ISBN" : "9074134815", "author" : [ { "dropping-particle" : "", "family" : "Luning", "given" : "Pieternel A", "non-dropping-particle" : "", "parse-names" : false, "suffix" : "" }, { "dropping-particle" : "", "family" : "Marcelis", "given" : "Willem J", "non-dropping-particle" : "", "parse-names" : false, "suffix" : "" }, { "dropping-particle" : "", "family" : "Jongen", "given" : "Wim M F", "non-dropping-particle" : "", "parse-names" : false, "suffix" : "" } ], "id" : "ITEM-5", "issued" : { "date-parts" : [ [ "2002" ] ] }, "number-of-pages" : "340", "publisher" : "Wageningen Pers", "title" : "Food quality management: a techno-managerial approach.", "type" : "book" }, "uris" : [ "http://www.mendeley.com/documents/?uuid=ff0055f5-785c-4a0a-ae97-69e55e861d2e" ] }, { "id" : "ITEM-6", "itemData" : { "DOI" : "10.1016/j.foodpol.2014.06.005", "ISSN" : "03069192", "author" : [ { "dropping-particle" : "", "family" : "Manning", "given" : "Louise", "non-dropping-particle" : "", "parse-names" : false, "suffix" : "" }, { "dropping-particle" : "", "family" : "Soon", "given" : "Jan Mei", "non-dropping-particle" : "", "parse-names" : false, "suffix" : "" } ], "container-title" : "Food Policy", "id" : "ITEM-6", "issued" : { "date-parts" : [ [ "2014", "12" ] ] }, "page" : "23-32", "title" : "Developing systems to control food adulteration", "type" : "article-journal", "volume" : "49" }, "uris" : [ "http://www.mendeley.com/documents/?uuid=486c5680-22ce-476f-9f87-910dd99fb21f" ] }, { "id" : "ITEM-7", "itemData" : { "DOI" : "10.1016/j.jfoodeng.2006.10.032", "ISBN" : "0260-8774", "ISSN" : "02608774", "abstract" : "Traceability is becoming a method of providing safer food supplies and of connecting producers and consumers. Recent diseases such as bovine spongiform encephalitis (BSE) and the questions concerning genetically modified organism (GMO) mean systems that enable control of each link in the food chain have become particularly relevant. Furthermore, although EU law no. 178 came into effect on the 1st January 2005, at the time of writing the regulatory situation is very confused. The aim of this paper is to analyze legal and regulatory aspects of food traceability, and to provide a general framework for the identification of fundamental mainstays and functionalities in an effective traceability system. Possible technical resources were clarified by analyzing assessment criteria obtained from studies of alphanumerical codes, bar codes, and radio frequency identification (RFID). Finally, the paper presents the traceability system used by Parmigiano Reggiano (the famous Italian cheese) which was developed using the proposed general framework. Based on an integration of alphanumerical codes and RFID technology, the system is working well with very good results for both cheese producers and consumers. Some interesting observations concerning development trends and traceability system costs close the paper. ?? 2006 Elsevier Ltd. All rights reserved.", "author" : [ { "dropping-particle" : "", "family" : "Regattieri", "given" : "A.", "non-dropping-particle" : "", "parse-names" : false, "suffix" : "" }, { "dropping-particle" : "", "family" : "Gamberi", "given" : "M.", "non-dropping-particle" : "", "parse-names" : false, "suffix" : "" }, { "dropping-particle" : "", "family" : "Manzini", "given" : "R.", "non-dropping-particle" : "", "parse-names" : false, "suffix" : "" } ], "container-title" : "Journal of Food Engineering", "id" : "ITEM-7", "issued" : { "date-parts" : [ [ "2007" ] ] }, "page" : "347-356", "title" : "Traceability of food products: General framework and experimental evidence", "type" : "article-journal", "volume" : "81" }, "uris" : [ "http://www.mendeley.com/documents/?uuid=d06983d7-11ce-405c-8c0a-bf2e307ba326" ] }, { "id" : "ITEM-8", "itemData" : { "ISBN" : "0960452001034", "abstract" : "Describes the process and outcomes of operationalizing the 14 dimensions underlying the SPC implementation/practice construct. Employs a standard procedure to create a measurement instrument comprising 14 measurement scales, with the number of constituent measurement items ranging from one to four, that correspond to the 14 dimensions underlying the SPC implementation/practice construct. Reports the results of assessing three properties of measurement quality for these newly-created measurement scales, namely: face validity, internal consistency reliability and uni-dimensionality. Such a measurement instrument can then be applied to examine antecedents and consequences of SPC implementation/practice and to diagnose existing organizational efforts at implementing and practicing SPC and to identify opportunities to improve organizational implementation and practice of this quality improvement intervention. Demonstrates the application and interpretation of the SPC implementation/practice measurement instrument within one organizational setting. Concludes by identifying future research needs.", "author" : [ { "dropping-particle" : "", "family" : "Rungtusanatham", "given" : "Manus", "non-dropping-particle" : "", "parse-names" : false, "suffix" : "" }, { "dropping-particle" : "", "family" : "Anderson", "given" : "John C.", "non-dropping-particle" : "", "parse-names" : false, "suffix" : "" }, { "dropping-particle" : "", "family" : "Dooley", "given" : "Kevin J.", "non-dropping-particle" : "", "parse-names" : false, "suffix" : "" } ], "container-title" : "International Journal of Quality &amp; Reliability", "id" : "ITEM-8", "issue" : "4", "issued" : { "date-parts" : [ [ "1999" ] ] }, "page" : "301-329", "title" : "Towards measuring the \"SPC implementation / practice '' construct", "type" : "article-journal", "volume" : "16" }, "uris" : [ "http://www.mendeley.com/documents/?uuid=33c75bb7-14db-491c-95ad-8e1700d0c76e" ] }, { "id" : "ITEM-9", "itemData" : { "DOI" : "10.2478/v10133-009-0012-8", "ISSN" : "1310-2818", "author" : [ { "dropping-particle" : "V.", "family" : "Savov", "given" : "a.", "non-dropping-particle" : "", "parse-names" : false, "suffix" : "" }, { "dropping-particle" : "", "family" : "Kouzmanov", "given" : "G. B.", "non-dropping-particle" : "", "parse-names" : false, "suffix" : "" } ], "container-title" : "Biotechnology &amp; Biotechnological Equipment", "id" : "ITEM-9", "issue" : "4", "issued" : { "date-parts" : [ [ "2009" ] ] }, "note" : "From Duplicate 2 ( \n\nFood Quality and Safety Standards At a Glance\n\n- Savov, a. V.; Kouzmanov, G. B. )\n\n\n\n\n\n\n\n\n\n\nFrom Duplicate 1 ( \n\n\n\n\n\n\n\n\n\n\n\n\n\n\n\n\n\n\n\n\n\n\n\n\n\n\n\n\n\n\n\n\n\n\n\n\n\n\n\n\n\n\n\n\n\nFood Quality and Safety Standards At a Glance\n\n\n\n\n\n\n\n\n\n\n\n\n\n\n\n\n\n\n\n\n\n\n\n\n\n\n\n\n\n\n\n\n\n\n\n\n\n\n\n\n\n\n\n\n\n- Savov, a. V.; Kouzmanov, G. B. )\n\n\n\n\n\n\n\n\n\n\n\n\n\n\n\n\n\n\n\n\n\n\n\n\n\n\n\n\n\n\n\n\n\n\n\n\n\n\n\n\n\n\n\n\n\n\n\n\n\n\n\n\n\n\n\n\n\n\n\n\n\n\n\n\n\n\n\n\n\n\n\n\n\n\n\n\n\n\n\n\n\n\nFrom Duplicate 3 ( \n\nFood Quality and Safety Standards At a Glance\n\n- Savov, a. V.; Kouzmanov, G. B. )\n\n\n\n\nFrom Duplicate 1 ( \n\n\n\n\n\n\n\nFood Quality and Safety Standards At a Glance\n\n\n\n\n\n\n\n- Savov, a. V.; Kouzmanov, G. B. )\n\n\n\n\n\n\n\n\n\n\nFrom Duplicate 1 ( \n\n\n\n\n\n\n\n\n\n\n\n\n\n\n\n\n\n\n\n\n\nFood Quality and Safety Standards At a Glance\n\n\n\n\n\n\n\n\n\n\n\n\n\n\n\n\n\n\n\n\n\n- Savov, a. V.; Kouzmanov, G. B. )\n\n\n\n\n\n\n\n\n\n\n\n\n\n\n\n\n\n\n\n\n\n\n\n\n\n\n\n\n\n\n\n\n\n\n\n\n\n\n\n\n\n\n\n\n\n\nFrom Duplicate 2 ( \n\n\n\n\n\n\n\nFOOD QUALITY AND SAFETY STANDARDS AT A GLANCE\n\n\n\n\n\n\n\n- Savov, A V; Kouzmanov, G B )\n\n\n\n", "page" : "1462-1468", "title" : "Food Quality and Safety Standards At a Glance", "type" : "article-journal", "volume" : "23" }, "uris" : [ "http://www.mendeley.com/documents/?uuid=0945f009-f92a-4a17-ae00-1244072d3334" ] }, { "id" : "ITEM-10", "itemData" : { "DOI" : "10.1016/j.tifs.2012.04.005", "ISSN" : "09242244", "author" : [ { "dropping-particle" : "", "family" : "Spiegel", "given" : "M.", "non-dropping-particle" : "Van der", "parse-names" : false, "suffix" : "" }, { "dropping-particle" : "", "family" : "Fels-Klerx", "given" : "H.J.", "non-dropping-particle" : "van der", "parse-names" : false, "suffix" : "" }, { "dropping-particle" : "", "family" : "Sterrenburg", "given" : "P.", "non-dropping-particle" : "", "parse-names" : false, "suffix" : "" }, { "dropping-particle" : "", "family" : "Ruth", "given" : "S.M.", "non-dropping-particle" : "van", "parse-names" : false, "suffix" : "" }, { "dropping-particle" : "", "family" : "Scholtens-Toma", "given" : "I.M.J.", "non-dropping-particle" : "", "parse-names" : false, "suffix" : "" }, { "dropping-particle" : "", "family" : "Kok", "given" : "E.J.", "non-dropping-particle" : "", "parse-names" : false, "suffix" : "" } ], "container-title" : "Trends in Food Science &amp; Technology", "id" : "ITEM-10", "issued" : { "date-parts" : [ [ "2012", "10" ] ] }, "page" : "109-119", "publisher" : "Elsevier Ltd", "title" : "Halal assurance in food supply chains: Verification of halal certificates using audits and laboratory analysis", "type" : "article-journal", "volume" : "27" }, "uris" : [ "http://www.mendeley.com/documents/?uuid=d0e8e035-7895-46f7-9033-e2e7344e5340" ] }, { "id" : "ITEM-11", "itemData" : { "DOI" : "10.1016/j.jom.2011.01.003", "ISSN" : "02726963", "author" : [ { "dropping-particle" : "", "family" : "Wong", "given" : "Chee Yew", "non-dropping-particle" : "", "parse-names" : false, "suffix" : "" }, { "dropping-particle" : "", "family" : "Boon-itt", "given" : "Sakun", "non-dropping-particle" : "", "parse-names" : false, "suffix" : "" }, { "dropping-particle" : "", "family" : "Wong", "given" : "Christina W.Y.", "non-dropping-particle" : "", "parse-names" : false, "suffix" : "" } ], "container-title" : "Journal of Operations Management", "id" : "ITEM-11", "issued" : { "date-parts" : [ [ "2011", "9" ] ] }, "page" : "604-615", "title" : "The contingency effects of environmental uncertainty on the relationship between supply chain integration and operational performance", "type" : "article-journal", "volume" : "29" }, "uris" : [ "http://www.mendeley.com/documents/?uuid=452d10e6-fb22-4b77-984b-c5354b74673f" ] } ], "mendeley" : { "formattedCitation" : "(Ali et al., n.d.; Ba\u015f et al., 2007; Chen et al., 2014; Kumar and Budin, 2006; Luning et al., 2002; Manning and Soon, 2014; Regattieri et al., 2007; Rungtusanatham et al., 1999; Savov and Kouzmanov, 2009; Van der Spiegel et al., 2012; Wong et al., 2011)", "manualFormatting" : "Ali et al., (2017); Ba\u015f et al., (2007); Chen et al., (2014); Kumar and Budin, (2006); Luning et al., (2002); Manning and Soon, (2014); Regattieri et al., (2007); Rungtusanatham et al., (1999); Savov and Kouzmanov, (2009); Van der Spiegel et al., (2012); Wong et al., (2011)", "plainTextFormattedCitation" : "(Ali et al., n.d.; Ba\u015f et al., 2007; Chen et al., 2014; Kumar and Budin, 2006; Luning et al., 2002; Manning and Soon, 2014; Regattieri et al., 2007; Rungtusanatham et al., 1999; Savov and Kouzmanov, 2009; Van der Spiegel et al., 2012; Wong et al., 2011)", "previouslyFormattedCitation" : "(Ali et al., n.d.; Ba\u015f et al., 2007; Chen et al., 2014; Kumar and Budin, 2006; Luning et al., 2002; Manning and Soon, 2014; Regattieri et al., 2007; Rungtusanatham et al., 1999; Savov and Kouzmanov, 2009; Van der Spiegel et al., 2012; Wong et al., 2011)" }, "properties" : { "noteIndex" : 0 }, "schema" : "https://github.com/citation-style-language/schema/raw/master/csl-citation.json" }</w:instrText>
            </w:r>
            <w:r w:rsidRPr="00F3437D">
              <w:rPr>
                <w:rFonts w:cs="Tahoma"/>
                <w:bCs/>
                <w:noProof/>
                <w:sz w:val="20"/>
                <w:szCs w:val="20"/>
                <w:lang w:val="en-GB"/>
              </w:rPr>
              <w:fldChar w:fldCharType="separate"/>
            </w:r>
            <w:r w:rsidRPr="00F3437D">
              <w:rPr>
                <w:rFonts w:cs="Tahoma"/>
                <w:bCs/>
                <w:noProof/>
                <w:sz w:val="20"/>
                <w:szCs w:val="20"/>
                <w:lang w:val="en-GB"/>
              </w:rPr>
              <w:t xml:space="preserve">Ali et al., (2017); Baş et al., (2007); Chen et al., (2014); Kumar and Budin, (2006); Luning et al., (2002); Manning and Soon, </w:t>
            </w:r>
            <w:r w:rsidR="00C02136" w:rsidRPr="00F3437D">
              <w:rPr>
                <w:rFonts w:cs="Tahoma"/>
                <w:bCs/>
                <w:noProof/>
                <w:sz w:val="20"/>
                <w:szCs w:val="20"/>
                <w:lang w:val="en-GB"/>
              </w:rPr>
              <w:t>(</w:t>
            </w:r>
            <w:r w:rsidRPr="00F3437D">
              <w:rPr>
                <w:rFonts w:cs="Tahoma"/>
                <w:bCs/>
                <w:noProof/>
                <w:sz w:val="20"/>
                <w:szCs w:val="20"/>
                <w:lang w:val="en-GB"/>
              </w:rPr>
              <w:t>2014</w:t>
            </w:r>
            <w:r w:rsidR="00C02136" w:rsidRPr="00F3437D">
              <w:rPr>
                <w:rFonts w:cs="Tahoma"/>
                <w:bCs/>
                <w:noProof/>
                <w:sz w:val="20"/>
                <w:szCs w:val="20"/>
                <w:lang w:val="en-GB"/>
              </w:rPr>
              <w:t>)</w:t>
            </w:r>
            <w:r w:rsidRPr="00F3437D">
              <w:rPr>
                <w:rFonts w:cs="Tahoma"/>
                <w:bCs/>
                <w:noProof/>
                <w:sz w:val="20"/>
                <w:szCs w:val="20"/>
                <w:lang w:val="en-GB"/>
              </w:rPr>
              <w:t xml:space="preserve">; Regattieri et al., </w:t>
            </w:r>
            <w:r w:rsidR="00C02136" w:rsidRPr="00F3437D">
              <w:rPr>
                <w:rFonts w:cs="Tahoma"/>
                <w:bCs/>
                <w:noProof/>
                <w:sz w:val="20"/>
                <w:szCs w:val="20"/>
                <w:lang w:val="en-GB"/>
              </w:rPr>
              <w:t>(</w:t>
            </w:r>
            <w:r w:rsidRPr="00F3437D">
              <w:rPr>
                <w:rFonts w:cs="Tahoma"/>
                <w:bCs/>
                <w:noProof/>
                <w:sz w:val="20"/>
                <w:szCs w:val="20"/>
                <w:lang w:val="en-GB"/>
              </w:rPr>
              <w:t>2007</w:t>
            </w:r>
            <w:r w:rsidR="00C02136" w:rsidRPr="00F3437D">
              <w:rPr>
                <w:rFonts w:cs="Tahoma"/>
                <w:bCs/>
                <w:noProof/>
                <w:sz w:val="20"/>
                <w:szCs w:val="20"/>
                <w:lang w:val="en-GB"/>
              </w:rPr>
              <w:t>)</w:t>
            </w:r>
            <w:r w:rsidRPr="00F3437D">
              <w:rPr>
                <w:rFonts w:cs="Tahoma"/>
                <w:bCs/>
                <w:noProof/>
                <w:sz w:val="20"/>
                <w:szCs w:val="20"/>
                <w:lang w:val="en-GB"/>
              </w:rPr>
              <w:t xml:space="preserve">; Rungtusanatham et al., </w:t>
            </w:r>
            <w:r w:rsidR="00C02136" w:rsidRPr="00F3437D">
              <w:rPr>
                <w:rFonts w:cs="Tahoma"/>
                <w:bCs/>
                <w:noProof/>
                <w:sz w:val="20"/>
                <w:szCs w:val="20"/>
                <w:lang w:val="en-GB"/>
              </w:rPr>
              <w:t>(</w:t>
            </w:r>
            <w:r w:rsidRPr="00F3437D">
              <w:rPr>
                <w:rFonts w:cs="Tahoma"/>
                <w:bCs/>
                <w:noProof/>
                <w:sz w:val="20"/>
                <w:szCs w:val="20"/>
                <w:lang w:val="en-GB"/>
              </w:rPr>
              <w:t>1999</w:t>
            </w:r>
            <w:r w:rsidR="00C02136" w:rsidRPr="00F3437D">
              <w:rPr>
                <w:rFonts w:cs="Tahoma"/>
                <w:bCs/>
                <w:noProof/>
                <w:sz w:val="20"/>
                <w:szCs w:val="20"/>
                <w:lang w:val="en-GB"/>
              </w:rPr>
              <w:t>)</w:t>
            </w:r>
            <w:r w:rsidRPr="00F3437D">
              <w:rPr>
                <w:rFonts w:cs="Tahoma"/>
                <w:bCs/>
                <w:noProof/>
                <w:sz w:val="20"/>
                <w:szCs w:val="20"/>
                <w:lang w:val="en-GB"/>
              </w:rPr>
              <w:t xml:space="preserve">; Savov and Kouzmanov, </w:t>
            </w:r>
            <w:r w:rsidR="00C02136" w:rsidRPr="00F3437D">
              <w:rPr>
                <w:rFonts w:cs="Tahoma"/>
                <w:bCs/>
                <w:noProof/>
                <w:sz w:val="20"/>
                <w:szCs w:val="20"/>
                <w:lang w:val="en-GB"/>
              </w:rPr>
              <w:t>(</w:t>
            </w:r>
            <w:r w:rsidRPr="00F3437D">
              <w:rPr>
                <w:rFonts w:cs="Tahoma"/>
                <w:bCs/>
                <w:noProof/>
                <w:sz w:val="20"/>
                <w:szCs w:val="20"/>
                <w:lang w:val="en-GB"/>
              </w:rPr>
              <w:t>2009</w:t>
            </w:r>
            <w:r w:rsidR="00C02136" w:rsidRPr="00F3437D">
              <w:rPr>
                <w:rFonts w:cs="Tahoma"/>
                <w:bCs/>
                <w:noProof/>
                <w:sz w:val="20"/>
                <w:szCs w:val="20"/>
                <w:lang w:val="en-GB"/>
              </w:rPr>
              <w:t>)</w:t>
            </w:r>
            <w:r w:rsidRPr="00F3437D">
              <w:rPr>
                <w:rFonts w:cs="Tahoma"/>
                <w:bCs/>
                <w:noProof/>
                <w:sz w:val="20"/>
                <w:szCs w:val="20"/>
                <w:lang w:val="en-GB"/>
              </w:rPr>
              <w:t xml:space="preserve">; Van der Spiegel et al., </w:t>
            </w:r>
            <w:r w:rsidR="00C02136" w:rsidRPr="00F3437D">
              <w:rPr>
                <w:rFonts w:cs="Tahoma"/>
                <w:bCs/>
                <w:noProof/>
                <w:sz w:val="20"/>
                <w:szCs w:val="20"/>
                <w:lang w:val="en-GB"/>
              </w:rPr>
              <w:t>(</w:t>
            </w:r>
            <w:r w:rsidRPr="00F3437D">
              <w:rPr>
                <w:rFonts w:cs="Tahoma"/>
                <w:bCs/>
                <w:noProof/>
                <w:sz w:val="20"/>
                <w:szCs w:val="20"/>
                <w:lang w:val="en-GB"/>
              </w:rPr>
              <w:t>2012</w:t>
            </w:r>
            <w:r w:rsidR="00C02136" w:rsidRPr="00F3437D">
              <w:rPr>
                <w:rFonts w:cs="Tahoma"/>
                <w:bCs/>
                <w:noProof/>
                <w:sz w:val="20"/>
                <w:szCs w:val="20"/>
                <w:lang w:val="en-GB"/>
              </w:rPr>
              <w:t>)</w:t>
            </w:r>
            <w:r w:rsidRPr="00F3437D">
              <w:rPr>
                <w:rFonts w:cs="Tahoma"/>
                <w:bCs/>
                <w:noProof/>
                <w:sz w:val="20"/>
                <w:szCs w:val="20"/>
                <w:lang w:val="en-GB"/>
              </w:rPr>
              <w:t xml:space="preserve">; Wong et al., </w:t>
            </w:r>
            <w:r w:rsidR="00C02136" w:rsidRPr="00F3437D">
              <w:rPr>
                <w:rFonts w:cs="Tahoma"/>
                <w:bCs/>
                <w:noProof/>
                <w:sz w:val="20"/>
                <w:szCs w:val="20"/>
                <w:lang w:val="en-GB"/>
              </w:rPr>
              <w:t>(</w:t>
            </w:r>
            <w:r w:rsidRPr="00F3437D">
              <w:rPr>
                <w:rFonts w:cs="Tahoma"/>
                <w:bCs/>
                <w:noProof/>
                <w:sz w:val="20"/>
                <w:szCs w:val="20"/>
                <w:lang w:val="en-GB"/>
              </w:rPr>
              <w:t>2011)</w:t>
            </w:r>
            <w:r w:rsidRPr="00F3437D">
              <w:rPr>
                <w:rFonts w:cs="Tahoma"/>
                <w:bCs/>
                <w:noProof/>
                <w:sz w:val="20"/>
                <w:szCs w:val="20"/>
                <w:lang w:val="en-GB"/>
              </w:rPr>
              <w:fldChar w:fldCharType="end"/>
            </w:r>
          </w:p>
        </w:tc>
      </w:tr>
      <w:tr w:rsidR="00F3437D" w:rsidRPr="00F3437D" w14:paraId="2E9BA116" w14:textId="77777777" w:rsidTr="00BC0BF2">
        <w:tc>
          <w:tcPr>
            <w:tcW w:w="1701" w:type="dxa"/>
          </w:tcPr>
          <w:p w14:paraId="29D479DB" w14:textId="77777777" w:rsidR="005E5359" w:rsidRPr="00F3437D" w:rsidRDefault="005E5359" w:rsidP="00BC0BF2">
            <w:pPr>
              <w:spacing w:line="240" w:lineRule="auto"/>
              <w:rPr>
                <w:rFonts w:eastAsia="Times New Roman" w:cs="Tahoma"/>
                <w:bCs/>
                <w:sz w:val="20"/>
                <w:szCs w:val="20"/>
                <w:lang w:val="en-GB"/>
              </w:rPr>
            </w:pPr>
            <w:r w:rsidRPr="00F3437D">
              <w:rPr>
                <w:rFonts w:eastAsia="Times New Roman" w:cs="Tahoma"/>
                <w:bCs/>
                <w:sz w:val="20"/>
                <w:szCs w:val="20"/>
                <w:lang w:val="en-GB"/>
              </w:rPr>
              <w:t>Service integrity</w:t>
            </w:r>
          </w:p>
        </w:tc>
        <w:tc>
          <w:tcPr>
            <w:tcW w:w="777" w:type="dxa"/>
          </w:tcPr>
          <w:p w14:paraId="57539C33" w14:textId="77777777" w:rsidR="005E5359" w:rsidRPr="00F3437D" w:rsidRDefault="005E5359" w:rsidP="00BC0BF2">
            <w:pPr>
              <w:spacing w:line="240" w:lineRule="auto"/>
              <w:jc w:val="center"/>
              <w:rPr>
                <w:lang w:val="en-GB"/>
              </w:rPr>
            </w:pPr>
            <w:r w:rsidRPr="00F3437D">
              <w:rPr>
                <w:lang w:val="en-GB"/>
              </w:rPr>
              <w:t>7</w:t>
            </w:r>
          </w:p>
        </w:tc>
        <w:tc>
          <w:tcPr>
            <w:tcW w:w="6878" w:type="dxa"/>
          </w:tcPr>
          <w:p w14:paraId="3D9C41F8" w14:textId="72EEFE3E" w:rsidR="005E5359" w:rsidRPr="00F3437D" w:rsidRDefault="00C02136" w:rsidP="00C02136">
            <w:pPr>
              <w:spacing w:line="240" w:lineRule="auto"/>
              <w:jc w:val="both"/>
              <w:rPr>
                <w:rFonts w:eastAsia="Times New Roman" w:cs="Tahoma"/>
                <w:bCs/>
                <w:noProof/>
                <w:sz w:val="20"/>
                <w:szCs w:val="20"/>
                <w:lang w:val="en-GB"/>
              </w:rPr>
            </w:pPr>
            <w:r w:rsidRPr="00F3437D">
              <w:rPr>
                <w:rFonts w:cs="Tahoma"/>
                <w:bCs/>
                <w:noProof/>
                <w:sz w:val="20"/>
                <w:szCs w:val="20"/>
                <w:lang w:val="en-GB"/>
              </w:rPr>
              <w:fldChar w:fldCharType="begin" w:fldLock="1"/>
            </w:r>
            <w:r w:rsidR="008D7FB7" w:rsidRPr="00F3437D">
              <w:rPr>
                <w:rFonts w:cs="Tahoma"/>
                <w:bCs/>
                <w:noProof/>
                <w:sz w:val="20"/>
                <w:szCs w:val="20"/>
                <w:lang w:val="en-GB"/>
              </w:rPr>
              <w:instrText>ADDIN CSL_CITATION { "citationItems" : [ { "id" : "ITEM-1", "itemData" : { "DOI" : "DOI 10.1108/BFJ-07-2016-0345 1.", "author" : [ { "dropping-particle" : "", "family" : "Ali", "given" : "Mohd Helmi", "non-dropping-particle" : "", "parse-names" : false, "suffix" : "" }, { "dropping-particle" : "", "family" : "Tan", "given" : "Kim Hua", "non-dropping-particle" : "", "parse-names" : false, "suffix" : "" }, { "dropping-particle" : "", "family" : "Ismail", "given" : "Daud", "non-dropping-particle" : "", "parse-names" : false, "suffix" : "" } ], "container-title" : "British Food Journal", "id" : "ITEM-1", "issued" : { "date-parts" : [ [ "0" ] ] }, "title" : "A supply chain integrity framework for halal food", "type" : "article-journal" }, "uris" : [ "http://www.mendeley.com/documents/?uuid=1b799f90-3880-4981-bab9-5a05dd2185b5" ] }, { "id" : "ITEM-2", "itemData" : { "author" : [ { "dropping-particle" : "", "family" : "Gates", "given" : "T", "non-dropping-particle" : "", "parse-names" : false, "suffix" : "" } ], "container-title" : "Birmingham Business Journal", "id" : "ITEM-2", "issued" : { "date-parts" : [ [ "2000" ] ] }, "page" : "11-12", "title" : "Concept of Franchising traces to 12th Century", "type" : "article-journal" }, "uris" : [ "http://www.mendeley.com/documents/?uuid=c16db856-e901-425a-b692-4364e63dcc64" ] }, { "id" : "ITEM-3", "itemData" : { "DOI" : "10.1016/j.tifs.2006.10.021", "ISSN" : "09242244", "author" : [ { "dropping-particle" : "", "family" : "Luning", "given" : "Pieternel a.", "non-dropping-particle" : "", "parse-names" : false, "suffix" : "" }, { "dropping-particle" : "", "family" : "Marcelis", "given" : "Willem J.", "non-dropping-particle" : "", "parse-names" : false, "suffix" : "" } ], "container-title" : "Trends in Food Science &amp; Technology", "id" : "ITEM-3", "issued" : { "date-parts" : [ [ "2007", "3" ] ] }, "page" : "159-166", "title" : "A conceptual model of food quality management functions based on a techno-managerial approach", "type" : "article-journal", "volume" : "18" }, "uris" : [ "http://www.mendeley.com/documents/?uuid=62f67f57-91e1-4d42-a03d-55bace9dd5f9" ] }, { "id" : "ITEM-4", "itemData" : { "DOI" : "10.1016/j.ijhm.2011.09.002", "ISSN" : "02784319", "author" : [ { "dropping-particle" : "", "family" : "Medeiros", "given" : "Caroline Opolski", "non-dropping-particle" : "", "parse-names" : false, "suffix" : "" }, { "dropping-particle" : "", "family" : "Cavalli", "given" : "Suzi Barletto", "non-dropping-particle" : "", "parse-names" : false, "suffix" : "" }, { "dropping-particle" : "", "family" : "Costa Proen\u00e7a", "given" : "Rossana Pacheco", "non-dropping-particle" : "da", "parse-names" : false, "suffix" : "" } ], "container-title" : "International Journal of Hospitality Management", "id" : "ITEM-4", "issued" : { "date-parts" : [ [ "2012", "9" ] ] }, "page" : "667-674", "title" : "Human resources administration processes in commercial restaurants and food safety: The actions of administrators", "type" : "article-journal", "volume" : "31" }, "uris" : [ "http://www.mendeley.com/documents/?uuid=e0b0419e-d9ab-4268-bdd6-ac82a51ed9c4" ] }, { "id" : "ITEM-5", "itemData" : { "DOI" : "10.2307/1251430", "ISBN" : "0022-2429", "ISSN" : "00222429", "PMID" : "5001773", "abstract" : "The attainment of quality in products and services has become a pivotal concern of the 1980s. While quality in tangible goods has been described and measured by marketers, quality in services is largely undefined and unresearched. The authors attempt to rectify this situation by reporting the insights ob- tained in an extensive exploratory investigation of quality in four service businesses and by developing a model of service quality. Propositions and recommendations to stimulate future research about service quality are offered.", "author" : [ { "dropping-particle" : "", "family" : "Parasuraman", "given" : "A", "non-dropping-particle" : "", "parse-names" : false, "suffix" : "" }, { "dropping-particle" : "", "family" : "Zeithaml", "given" : "Valarie a", "non-dropping-particle" : "", "parse-names" : false, "suffix" : "" }, { "dropping-particle" : "", "family" : "Berry", "given" : "Leonard L", "non-dropping-particle" : "", "parse-names" : false, "suffix" : "" } ], "container-title" : "Journal of Marketing", "id" : "ITEM-5", "issue" : "Fall 1985", "issued" : { "date-parts" : [ [ "1985" ] ] }, "page" : "41-50", "title" : "A Conceptual Model of Service Quality and its Implications for Future", "type" : "article-journal", "volume" : "49" }, "uris" : [ "http://www.mendeley.com/documents/?uuid=5d7a055d-7c74-4967-9337-aadc1b8c94df" ] }, { "id" : "ITEM-6", "itemData" : { "DOI" : "10.1016/j.ijpe.2012.05.034", "ISSN" : "09255273", "author" : [ { "dropping-particle" : "", "family" : "Resende-Filho", "given" : "Moises A.", "non-dropping-particle" : "", "parse-names" : false, "suffix" : "" }, { "dropping-particle" : "", "family" : "Hurley", "given" : "Terrance M.", "non-dropping-particle" : "", "parse-names" : false, "suffix" : "" } ], "container-title" : "International Journal of Production Economics", "id" : "ITEM-6", "issued" : { "date-parts" : [ [ "2012", "10" ] ] }, "page" : "596-603", "title" : "Information asymmetry and traceability incentives for food safety", "type" : "article-journal", "volume" : "139" }, "uris" : [ "http://www.mendeley.com/documents/?uuid=7857d3a2-0acd-4e66-a294-2df7092158b4" ] }, { "id" : "ITEM-7", "itemData" : { "DOI" : "10.3968/j.ibm.1923842820120502.1080", "author" : [ { "dropping-particle" : "", "family" : "Talib", "given" : "MSA", "non-dropping-particle" : "", "parse-names" : false, "suffix" : "" }, { "dropping-particle" : "", "family" : "Johan", "given" : "MRM", "non-dropping-particle" : "", "parse-names" : false, "suffix" : "" } ], "container-title" : "International Business and Management", "id" : "ITEM-7", "issue" : "2", "issued" : { "date-parts" : [ [ "2012" ] ] }, "page" : "94-98", "title" : "Issues in halal packaging: a conceptual paper", "type" : "article-journal", "volume" : "5" }, "uris" : [ "http://www.mendeley.com/documents/?uuid=810494ab-780b-4733-9e34-56c083b377cc" ] }, { "id" : "ITEM-8", "itemData" : { "DOI" : "10.1108/JIMA-01-2012-0004", "ISSN" : "1759-0833", "author" : [ { "dropping-particle" : "", "family" : "Tieman", "given" : "Marco", "non-dropping-particle" : "", "parse-names" : false, "suffix" : "" }, { "dropping-particle" : "", "family" : "Che Ghazali", "given" : "Maznah", "non-dropping-particle" : "", "parse-names" : false, "suffix" : "" } ], "container-title" : "Journal of Islamic Marketing", "id" : "ITEM-8", "issue" : "3", "issued" : { "date-parts" : [ [ "2013" ] ] }, "page" : "281-293", "title" : "Principles in &lt;i&gt;halal&lt;/i&gt; purchasing", "type" : "article-journal", "volume" : "4" }, "uris" : [ "http://www.mendeley.com/documents/?uuid=3da24e20-2770-46ff-8f6e-2ee8af677c91" ] }, { "id" : "ITEM-9", "itemData" : { "DOI" : "10.1080/08974438.2013.833572", "ISSN" : "0897-4438", "abstract" : "This article measures the perception of Malaysian food manufac-turers toward halal logistics through an industry survey conducted in Malaysia. Based on a survey with 44 food manufacturers in Malaysia, results indicate that the responsibility of halal logistics according to the manufacturer is a shared responsibility in the halal food supply chain and value chain. Second, the study confirms that a dedicated storage and transportation is required. The manufacturer recognizes that for cold chain products a dedi-cated halal sea=airport complex is required, whereas for ambient products, no mixing of halal and nonhalal products in the same section is sufficient. The manufacturer thinks that no mixing of halal and nonhalal products in the same zone of the supermarket provides sufficient assurance for the Muslim consumer. Third, 52.3% of the manufacturers are willing to pay more for a halal logistics system, whereas small and large companies show a higher willingness to pay than medium-size companies. Halal logistics is an important component of the manufacturer's halal promise but will require pressure from the government through regulations to make halal logistics a requirement for halal certification of food manufacturers.", "author" : [ { "dropping-particle" : "", "family" : "Tieman", "given" : "Marco", "non-dropping-particle" : "", "parse-names" : false, "suffix" : "" }, { "dropping-particle" : "", "family" : "Nistelrooy", "given" : "Van", "non-dropping-particle" : "", "parse-names" : false, "suffix" : "" } ], "container-title" : "Journal of International Food &amp; Agribusiness Marketing", "id" : "ITEM-9", "issue" : "August 2015", "issued" : { "date-parts" : [ [ "2014" ] ] }, "page" : "218-233", "title" : "Perception of Malaysian Food Manufacturers Toward Halal Logistics", "type" : "article-journal", "volume" : "26" }, "uris" : [ "http://www.mendeley.com/documents/?uuid=55d99a2e-1ad6-4b74-8d0d-96c1e074d3bd" ] }, { "id" : "ITEM-10", "itemData" : { "DOI" : "10.1016/j.jom.2004.07.005", "ISSN" : "02726963", "author" : [ { "dropping-particle" : "", "family" : "Voss", "given" : "Chris", "non-dropping-particle" : "", "parse-names" : false, "suffix" : "" }, { "dropping-particle" : "", "family" : "Tsikriktsis", "given" : "Nikos", "non-dropping-particle" : "", "parse-names" : false, "suffix" : "" }, { "dropping-particle" : "", "family" : "Funk", "given" : "Benjamin", "non-dropping-particle" : "", "parse-names" : false, "suffix" : "" }, { "dropping-particle" : "", "family" : "Yarrow", "given" : "David", "non-dropping-particle" : "", "parse-names" : false, "suffix" : "" }, { "dropping-particle" : "", "family" : "Owen", "given" : "Jane", "non-dropping-particle" : "", "parse-names" : false, "suffix" : "" } ], "container-title" : "Journal of Operations Management", "id" : "ITEM-10", "issued" : { "date-parts" : [ [ "2005", "2" ] ] }, "page" : "179-195", "title" : "Managerial choice and performance in service management\u2014a comparison of private sector organizations with further education colleges", "type" : "article-journal", "volume" : "23" }, "uris" : [ "http://www.mendeley.com/documents/?uuid=e6cdf07c-8e7f-41f0-bb56-f31f337ad0e9" ] }, { "id" : "ITEM-11", "itemData" : { "ISSN" : "1753-0822", "author" : [ { "dropping-particle" : "", "family" : "Yin", "given" : "Cheng-Yue", "non-dropping-particle" : "", "parse-names" : false, "suffix" : "" }, { "dropping-particle" : "", "family" : "Yang", "given" : "Xue", "non-dropping-particle" : "", "parse-names" : false, "suffix" : "" } ], "container-title" : "International Journal of Services, Economics and Management", "id" : "ITEM-11", "issue" : "3", "issued" : { "date-parts" : [ [ "2009" ] ] }, "page" : "233-249", "title" : "The impact of customer education on customer participation, functional service quality and trust in restaurant services", "type" : "article-journal", "volume" : "1" }, "uris" : [ "http://www.mendeley.com/documents/?uuid=92696d54-a571-43e6-967a-a9947b9ca02d" ] } ], "mendeley" : { "formattedCitation" : "(Ali et al., n.d.; Gates, 2000; Luning and Marcelis, 2007; Medeiros et al., 2012; Parasuraman et al., 1985; Resende-Filho and Hurley, 2012; Talib and Johan, 2012; Tieman and Che Ghazali, 2013; Tieman and Nistelrooy, 2014; Voss et al., 2005; Yin and Yang, 2009)", "manualFormatting" : "Ali et al., (2017); Gates, (2000); Luning and Marcelis, (2007); Medeiros et al., (2012); Parasuraman et al., (1985); Resende-Filho and Hurley, (2012); Talib and Johan, (2012); Tieman and Che Ghazali, (2013); Tieman et al., (2014); Voss et al., (2005); Yin and Yang, (2009)", "plainTextFormattedCitation" : "(Ali et al., n.d.; Gates, 2000; Luning and Marcelis, 2007; Medeiros et al., 2012; Parasuraman et al., 1985; Resende-Filho and Hurley, 2012; Talib and Johan, 2012; Tieman and Che Ghazali, 2013; Tieman and Nistelrooy, 2014; Voss et al., 2005; Yin and Yang, 2009)", "previouslyFormattedCitation" : "(Ali et al., n.d.; Gates, 2000; Luning and Marcelis, 2007; Medeiros et al., 2012; Parasuraman et al., 1985; Resende-Filho and Hurley, 2012; Talib and Johan, 2012; Tieman and Che Ghazali, 2013; Tieman and Nistelrooy, 2014; Voss et al., 2005; Yin and Yang, 2009)" }, "properties" : { "noteIndex" : 0 }, "schema" : "https://github.com/citation-style-language/schema/raw/master/csl-citation.json" }</w:instrText>
            </w:r>
            <w:r w:rsidRPr="00F3437D">
              <w:rPr>
                <w:rFonts w:cs="Tahoma"/>
                <w:bCs/>
                <w:noProof/>
                <w:sz w:val="20"/>
                <w:szCs w:val="20"/>
                <w:lang w:val="en-GB"/>
              </w:rPr>
              <w:fldChar w:fldCharType="separate"/>
            </w:r>
            <w:r w:rsidRPr="00F3437D">
              <w:rPr>
                <w:rFonts w:cs="Tahoma"/>
                <w:bCs/>
                <w:noProof/>
                <w:sz w:val="20"/>
                <w:szCs w:val="20"/>
                <w:lang w:val="en-GB"/>
              </w:rPr>
              <w:t>Ali et al., (2017); Gates, (2000); Luning and Marcelis, (2007); Medeiros et al., (2012); Parasuraman et al., (1985); Resende-Filho and Hurley, (2012); Talib and Johan, (2012); Tieman and Che Ghazali, (2013); Tieman et al., (2014); Voss et al., (2005); Yin and Yang, (2009)</w:t>
            </w:r>
            <w:r w:rsidRPr="00F3437D">
              <w:rPr>
                <w:rFonts w:cs="Tahoma"/>
                <w:bCs/>
                <w:noProof/>
                <w:sz w:val="20"/>
                <w:szCs w:val="20"/>
                <w:lang w:val="en-GB"/>
              </w:rPr>
              <w:fldChar w:fldCharType="end"/>
            </w:r>
          </w:p>
        </w:tc>
      </w:tr>
      <w:tr w:rsidR="005E5359" w:rsidRPr="00F3437D" w14:paraId="55C489B5" w14:textId="77777777" w:rsidTr="00BC0BF2">
        <w:tc>
          <w:tcPr>
            <w:tcW w:w="1701" w:type="dxa"/>
            <w:tcBorders>
              <w:bottom w:val="single" w:sz="4" w:space="0" w:color="auto"/>
            </w:tcBorders>
          </w:tcPr>
          <w:p w14:paraId="237F823D" w14:textId="77777777" w:rsidR="005E5359" w:rsidRPr="00F3437D" w:rsidRDefault="005E5359" w:rsidP="00BC0BF2">
            <w:pPr>
              <w:spacing w:line="240" w:lineRule="auto"/>
              <w:rPr>
                <w:rFonts w:eastAsia="Times New Roman" w:cs="Tahoma"/>
                <w:bCs/>
                <w:sz w:val="20"/>
                <w:szCs w:val="20"/>
                <w:lang w:val="en-GB"/>
              </w:rPr>
            </w:pPr>
            <w:r w:rsidRPr="00F3437D">
              <w:rPr>
                <w:rFonts w:eastAsia="Times New Roman" w:cs="Tahoma"/>
                <w:bCs/>
                <w:sz w:val="20"/>
                <w:szCs w:val="20"/>
                <w:lang w:val="en-GB"/>
              </w:rPr>
              <w:t>Information integrity</w:t>
            </w:r>
          </w:p>
        </w:tc>
        <w:tc>
          <w:tcPr>
            <w:tcW w:w="777" w:type="dxa"/>
            <w:tcBorders>
              <w:bottom w:val="single" w:sz="4" w:space="0" w:color="auto"/>
            </w:tcBorders>
          </w:tcPr>
          <w:p w14:paraId="6DB42F4E" w14:textId="77777777" w:rsidR="005E5359" w:rsidRPr="00F3437D" w:rsidRDefault="005E5359" w:rsidP="00BC0BF2">
            <w:pPr>
              <w:spacing w:line="240" w:lineRule="auto"/>
              <w:jc w:val="center"/>
              <w:rPr>
                <w:lang w:val="en-GB"/>
              </w:rPr>
            </w:pPr>
            <w:r w:rsidRPr="00F3437D">
              <w:rPr>
                <w:lang w:val="en-GB"/>
              </w:rPr>
              <w:t>5</w:t>
            </w:r>
          </w:p>
        </w:tc>
        <w:tc>
          <w:tcPr>
            <w:tcW w:w="6878" w:type="dxa"/>
            <w:tcBorders>
              <w:bottom w:val="single" w:sz="4" w:space="0" w:color="auto"/>
            </w:tcBorders>
          </w:tcPr>
          <w:p w14:paraId="3487B8AD" w14:textId="684E5411" w:rsidR="005E5359" w:rsidRPr="00F3437D" w:rsidRDefault="00C02136" w:rsidP="00C02136">
            <w:pPr>
              <w:spacing w:line="240" w:lineRule="auto"/>
              <w:jc w:val="both"/>
              <w:rPr>
                <w:rFonts w:eastAsia="Times New Roman" w:cs="Tahoma"/>
                <w:bCs/>
                <w:noProof/>
                <w:sz w:val="20"/>
                <w:szCs w:val="20"/>
                <w:lang w:val="en-GB"/>
              </w:rPr>
            </w:pPr>
            <w:r w:rsidRPr="00F3437D">
              <w:rPr>
                <w:rFonts w:cs="Tahoma"/>
                <w:bCs/>
                <w:sz w:val="20"/>
                <w:szCs w:val="20"/>
                <w:lang w:val="en-GB"/>
              </w:rPr>
              <w:fldChar w:fldCharType="begin" w:fldLock="1"/>
            </w:r>
            <w:r w:rsidR="008D7FB7" w:rsidRPr="00F3437D">
              <w:rPr>
                <w:rFonts w:cs="Tahoma"/>
                <w:bCs/>
                <w:sz w:val="20"/>
                <w:szCs w:val="20"/>
                <w:lang w:val="en-GB"/>
              </w:rPr>
              <w:instrText>ADDIN CSL_CITATION { "citationItems" : [ { "id" : "ITEM-1", "itemData" : { "DOI" : "DOI 10.1108/BFJ-07-2016-0345 1.", "author" : [ { "dropping-particle" : "", "family" : "Ali", "given" : "Mohd Helmi", "non-dropping-particle" : "", "parse-names" : false, "suffix" : "" }, { "dropping-particle" : "", "family" : "Tan", "given" : "Kim Hua", "non-dropping-particle" : "", "parse-names" : false, "suffix" : "" }, { "dropping-particle" : "", "family" : "Ismail", "given" : "Daud", "non-dropping-particle" : "", "parse-names" : false, "suffix" : "" } ], "container-title" : "British Food Journal", "id" : "ITEM-1", "issued" : { "date-parts" : [ [ "0" ] ] }, "title" : "A supply chain integrity framework for halal food", "type" : "article-journal" }, "uris" : [ "http://www.mendeley.com/documents/?uuid=1b799f90-3880-4981-bab9-5a05dd2185b5" ] }, { "id" : "ITEM-2", "itemData" : { "DOI" : "http://dx.doi.org/10.1016/j.foodcont.2011.11.003", "ISBN" : "0956-7135", "abstract" : "Objective Safety and quality associated with the production, marketing and consumption of food, together with overall levels of trust in the food supply chain, are increasing in importance in our society. The aim of this study was to identify the demographic differences in a range of safety and quality variables in regard to levels of consumer trust in the food supply chain. Design An Australia-wide population telephone survey on a random sample of the Australian population aged 18+ years of age was undertaken. Univariate and multivariate analyses were undertaken on each of the eight safety and quality variables and one composite variable. Setting Australia. Subjects In total, 1108 interviews with 49.3% of the sample males and with a mean age of 45.12 years (SD 17.63). Results Multivariate analysis indicated that gender (females), age (older persons) and annual household income (lower income) were the demographic groups more likely to be included in the final models that considered various quality and safety issues to be important. Higher education was related to more importance being placed on the variable assessing the importance of the producer maintain control of hygiene but lower education level was related to the variable assessing the importance of the premises being tested regularly by inspectors. Conclusion The perceptions that adults place upon the safety and quality of food are important in ultimately defining, amongst other things, their food buying choices. As such, this research has highlighted demographic characteristics associated with the importance placed on a wide range of safety and quality issues so as to assist in providing evidence for targeting of appropriate campaigns to increase consumer confidence.", "author" : [ { "dropping-particle" : "", "family" : "Taylor", "given" : "A W", "non-dropping-particle" : "", "parse-names" : false, "suffix" : "" }, { "dropping-particle" : "", "family" : "Coveney", "given" : "J", "non-dropping-particle" : "", "parse-names" : false, "suffix" : "" }, { "dropping-particle" : "", "family" : "Ward", "given" : "P R", "non-dropping-particle" : "", "parse-names" : false, "suffix" : "" }, { "dropping-particle" : "", "family" : "Dal Grande", "given" : "E", "non-dropping-particle" : "", "parse-names" : false, "suffix" : "" }, { "dropping-particle" : "", "family" : "Mamerow", "given" : "L", "non-dropping-particle" : "", "parse-names" : false, "suffix" : "" }, { "dropping-particle" : "", "family" : "Henderson", "given" : "J", "non-dropping-particle" : "", "parse-names" : false, "suffix" : "" }, { "dropping-particle" : "", "family" : "Meyer", "given" : "S B", "non-dropping-particle" : "", "parse-names" : false, "suffix" : "" } ], "container-title" : "Food Control", "id" : "ITEM-2", "issued" : { "date-parts" : [ [ "2012" ] ] }, "page" : "476-483", "title" : "The Australian Food and Trust Survey: Demographic indicators associated with food safety and quality concerns", "type" : "article-journal", "volume" : "25" }, "uris" : [ "http://www.mendeley.com/documents/?uuid=134e6bec-c8ed-4e4e-acbc-9955415671bb" ] }, { "id" : "ITEM-3", "itemData" : { "author" : [ { "dropping-particle" : "", "family" : "Department of Standards Malaysia", "given" : "", "non-dropping-particle" : "", "parse-names" : false, "suffix" : "" } ], "id" : "ITEM-3", "issued" : { "date-parts" : [ [ "2009" ] ] }, "publisher-place" : "Malaysia", "title" : "MS 1500:2009 Halal Food - Production, Preparing, Handling and Storage - General Guidelines (Second Revision)", "type" : "legislation" }, "uris" : [ "http://www.mendeley.com/documents/?uuid=79f86a16-259a-41ba-98cd-dcf8419337c9" ] }, { "id" : "ITEM-4", "itemData" : { "ISBN" : "0198036531", "author" : [ { "dropping-particle" : "", "family" : "Jackson", "given" : "Kevin T", "non-dropping-particle" : "", "parse-names" : false, "suffix" : "" } ], "id" : "ITEM-4", "issued" : { "date-parts" : [ [ "2004" ] ] }, "publisher" : "Oxford University Press", "title" : "Building reputational capital: Strategies for integrity and fair play that improve the bottom line", "type" : "book" }, "uris" : [ "http://www.mendeley.com/documents/?uuid=cb59e692-ba7e-4e83-8b59-1ed2be369e06" ] }, { "id" : "ITEM-5", "itemData" : { "DOI" : "10.1108/13598540710759826", "ISBN" : "10.1108/13598540710759826", "ISSN" : "1359-8546", "abstract" : "Purpose \u2013 Measurement of the performance of entire supply chains is an important issue because it allows for \u201ctracking and tracing\u201d of efficacy and efficiency failures and leads to more informed decision making with regard to chain design. However, the choice of appropriate supply chain performance indicators is rather complicated due to the presence of multiple inputs and multiple outputs in the system. Therefore, this paper aims to evaluate the usefulness of a novel conceptual model for supply chain performance measurement in an agri-food supply chain. Design/methodology/approach \u2013 A conceptual model for integrated supply chain performance measurement is evaluated in a Dutch-German tomato supply chain by means of a case study approach. Findings \u2013 The proposed conceptual framework is found to be useful for measuring performance of the tomato supply chain. From the case study it is concluded that four main categories of performance measures (i.e. efficiency, flexibility, responsiveness, and food quality) are identified as key performance components of the tomato supply chain performance measurement system. Originality/value \u2013 This research evaluates a novel concept for measuring the performance of agri-food supply chains. This concept is the first step in developing an integrated performance measurement system that contains financial as well as non-financial indicators combined with the specific characteristics of agri-food supply chains. Based on a case study in the tomato supply chain, this concept is found to have potential.", "author" : [ { "dropping-particle" : "", "family" : "Aramyan", "given" : "Lusine H.", "non-dropping-particle" : "", "parse-names" : false, "suffix" : "" }, { "dropping-particle" : "", "family" : "Lansink", "given" : "Alfons G.J.M. Oude", "non-dropping-particle" : "", "parse-names" : false, "suffix" : "" }, { "dropping-particle" : "Van Der", "family" : "Vorst", "given" : "Jack G.a.J.", "non-dropping-particle" : "", "parse-names" : false, "suffix" : "" }, { "dropping-particle" : "Van", "family" : "Kooten", "given" : "Olaf", "non-dropping-particle" : "", "parse-names" : false, "suffix" : "" } ], "container-title" : "Supply Chain Management: An International Journal", "id" : "ITEM-5", "issue" : "4", "issued" : { "date-parts" : [ [ "2007" ] ] }, "page" : "304-315", "title" : "Performance measurement in agri-food supply chains: a case study", "type" : "article-journal", "volume" : "12" }, "uris" : [ "http://www.mendeley.com/documents/?uuid=a72eec94-f8c3-48ad-96d5-927b31d4343c" ] }, { "id" : "ITEM-6", "itemData" : { "DOI" : "10.1016/j.foodpol.2007.05.001", "ISSN" : "03069192", "author" : [ { "dropping-particle" : "", "family" : "Houghton", "given" : "J.R.", "non-dropping-particle" : "", "parse-names" : false, "suffix" : "" }, { "dropping-particle" : "", "family" : "Rowe", "given" : "G.", "non-dropping-particle" : "", "parse-names" : false, "suffix" : "" }, { "dropping-particle" : "", "family" : "Frewer", "given" : "L.J.", "non-dropping-particle" : "", "parse-names" : false, "suffix" : "" }, { "dropping-particle" : "", "family" : "Kleef", "given" : "E.", "non-dropping-particle" : "Van", "parse-names" : false, "suffix" : "" }, { "dropping-particle" : "", "family" : "Chryssochoidis", "given" : "G.", "non-dropping-particle" : "", "parse-names" : false, "suffix" : "" }, { "dropping-particle" : "", "family" : "Kehagia", "given" : "O.", "non-dropping-particle" : "", "parse-names" : false, "suffix" : "" }, { "dropping-particle" : "", "family" : "Korzen-Bohr", "given" : "S.", "non-dropping-particle" : "", "parse-names" : false, "suffix" : "" }, { "dropping-particle" : "", "family" : "Lassen", "given" : "J.", "non-dropping-particle" : "", "parse-names" : false, "suffix" : "" }, { "dropping-particle" : "", "family" : "Pfenning", "given" : "U.", "non-dropping-particle" : "", "parse-names" : false, "suffix" : "" }, { "dropping-particle" : "", "family" : "Strada", "given" : "A.", "non-dropping-particle" : "", "parse-names" : false, "suffix" : "" } ], "container-title" : "Food Policy", "id" : "ITEM-6", "issued" : { "date-parts" : [ [ "2008", "2" ] ] }, "page" : "13-26", "title" : "The quality of food risk management in Europe: Perspectives and priorities", "type" : "article-journal", "volume" : "33" }, "uris" : [ "http://www.mendeley.com/documents/?uuid=48a8f47b-ade1-4533-bfaf-a389265a8c02" ] }, { "id" : "ITEM-7", "itemData" : { "DOI" : "10.1016/j.jom.2011.01.003", "ISSN" : "02726963", "author" : [ { "dropping-particle" : "", "family" : "Wong", "given" : "Chee Yew", "non-dropping-particle" : "", "parse-names" : false, "suffix" : "" }, { "dropping-particle" : "", "family" : "Boon-itt", "given" : "Sakun", "non-dropping-particle" : "", "parse-names" : false, "suffix" : "" }, { "dropping-particle" : "", "family" : "Wong", "given" : "Christina W.Y.", "non-dropping-particle" : "", "parse-names" : false, "suffix" : "" } ], "container-title" : "Journal of Operations Management", "id" : "ITEM-7", "issued" : { "date-parts" : [ [ "2011", "9" ] ] }, "page" : "604-615", "title" : "The contingency effects of environmental uncertainty on the relationship between supply chain integration and operational performance", "type" : "article-journal", "volume" : "29" }, "uris" : [ "http://www.mendeley.com/documents/?uuid=452d10e6-fb22-4b77-984b-c5354b74673f" ] } ], "mendeley" : { "formattedCitation" : "(Ali et al., n.d.; Aramyan et al., 2007; Department of Standards Malaysia, 2009; Houghton et al., 2008; Jackson, 2004; Taylor et al., 2012; Wong et al., 2011)", "manualFormatting" : "Ali et al., (2017); Aramyan et al., (2007); Department of Standards Malaysia, (2009); Houghton et al., (2008); Jackson, (2004); Taylor et al., (2012); Wong et al., (2011)", "plainTextFormattedCitation" : "(Ali et al., n.d.; Aramyan et al., 2007; Department of Standards Malaysia, 2009; Houghton et al., 2008; Jackson, 2004; Taylor et al., 2012; Wong et al., 2011)", "previouslyFormattedCitation" : "(Ali et al., n.d.; Aramyan et al., 2007; Department of Standards Malaysia, 2009; Houghton et al., 2008; Jackson, 2004; Taylor et al., 2012; Wong et al., 2011)" }, "properties" : { "noteIndex" : 0 }, "schema" : "https://github.com/citation-style-language/schema/raw/master/csl-citation.json" }</w:instrText>
            </w:r>
            <w:r w:rsidRPr="00F3437D">
              <w:rPr>
                <w:rFonts w:cs="Tahoma"/>
                <w:bCs/>
                <w:sz w:val="20"/>
                <w:szCs w:val="20"/>
                <w:lang w:val="en-GB"/>
              </w:rPr>
              <w:fldChar w:fldCharType="separate"/>
            </w:r>
            <w:r w:rsidRPr="00F3437D">
              <w:rPr>
                <w:rFonts w:cs="Tahoma"/>
                <w:bCs/>
                <w:noProof/>
                <w:sz w:val="20"/>
                <w:szCs w:val="20"/>
                <w:lang w:val="en-GB"/>
              </w:rPr>
              <w:t>Ali et al., (2017); Aramyan et al., (2007); Department of Standards Malaysia, (2009); Houghton et al., (2008); Jackson, (2004); Taylor et al., (2012); Wong et al., (2011)</w:t>
            </w:r>
            <w:r w:rsidRPr="00F3437D">
              <w:rPr>
                <w:rFonts w:cs="Tahoma"/>
                <w:bCs/>
                <w:sz w:val="20"/>
                <w:szCs w:val="20"/>
                <w:lang w:val="en-GB"/>
              </w:rPr>
              <w:fldChar w:fldCharType="end"/>
            </w:r>
          </w:p>
        </w:tc>
      </w:tr>
    </w:tbl>
    <w:p w14:paraId="6FE3BBD1" w14:textId="77777777" w:rsidR="005E5359" w:rsidRPr="00F3437D" w:rsidRDefault="005E5359" w:rsidP="00631980">
      <w:pPr>
        <w:jc w:val="both"/>
        <w:rPr>
          <w:lang w:val="en-GB"/>
        </w:rPr>
      </w:pPr>
    </w:p>
    <w:p w14:paraId="0E961C57" w14:textId="00CEC666" w:rsidR="000C15AD" w:rsidRPr="00F3437D" w:rsidRDefault="00C3303B" w:rsidP="00A3065D">
      <w:pPr>
        <w:ind w:firstLine="709"/>
        <w:jc w:val="both"/>
        <w:rPr>
          <w:rFonts w:cs="Tahoma"/>
          <w:bCs/>
          <w:szCs w:val="20"/>
          <w:lang w:val="en-GB"/>
        </w:rPr>
      </w:pPr>
      <w:r w:rsidRPr="00F3437D">
        <w:rPr>
          <w:rFonts w:cs="Tahoma"/>
          <w:bCs/>
          <w:szCs w:val="20"/>
          <w:lang w:val="en-GB"/>
        </w:rPr>
        <w:t xml:space="preserve">The questionnaire </w:t>
      </w:r>
      <w:r w:rsidR="00631980" w:rsidRPr="00F3437D">
        <w:rPr>
          <w:rFonts w:cs="Tahoma"/>
          <w:bCs/>
          <w:szCs w:val="20"/>
          <w:lang w:val="en-GB"/>
        </w:rPr>
        <w:t>it</w:t>
      </w:r>
      <w:r w:rsidRPr="00F3437D">
        <w:rPr>
          <w:rFonts w:cs="Tahoma"/>
          <w:bCs/>
          <w:szCs w:val="20"/>
          <w:lang w:val="en-GB"/>
        </w:rPr>
        <w:t xml:space="preserve">ems </w:t>
      </w:r>
      <w:r w:rsidR="00631980" w:rsidRPr="00F3437D">
        <w:rPr>
          <w:rFonts w:cs="Tahoma"/>
          <w:bCs/>
          <w:szCs w:val="20"/>
          <w:lang w:val="en-GB"/>
        </w:rPr>
        <w:t>were reviewed by three academics and three industry practitioners to ensure the content validity. In total, as shown in Table</w:t>
      </w:r>
      <w:r w:rsidR="00AF1838" w:rsidRPr="00F3437D">
        <w:rPr>
          <w:rFonts w:cs="Tahoma"/>
          <w:bCs/>
          <w:szCs w:val="20"/>
          <w:lang w:val="en-GB"/>
        </w:rPr>
        <w:t>s</w:t>
      </w:r>
      <w:r w:rsidR="00631980" w:rsidRPr="00F3437D">
        <w:rPr>
          <w:rFonts w:cs="Tahoma"/>
          <w:bCs/>
          <w:szCs w:val="20"/>
          <w:lang w:val="en-GB"/>
        </w:rPr>
        <w:t xml:space="preserve"> 3 and 4, 48 </w:t>
      </w:r>
      <w:r w:rsidR="00CF38D6" w:rsidRPr="00F3437D">
        <w:rPr>
          <w:rFonts w:cs="Tahoma"/>
          <w:bCs/>
          <w:szCs w:val="20"/>
          <w:lang w:val="en-GB"/>
        </w:rPr>
        <w:t xml:space="preserve">(excluding 5 questionnaire items for global measurement correlation purposes in determining formative construct reliability and validity) the </w:t>
      </w:r>
      <w:r w:rsidR="00631980" w:rsidRPr="00F3437D">
        <w:rPr>
          <w:rFonts w:cs="Tahoma"/>
          <w:bCs/>
          <w:szCs w:val="20"/>
          <w:lang w:val="en-GB"/>
        </w:rPr>
        <w:t xml:space="preserve">questionnaire items were asked </w:t>
      </w:r>
      <w:r w:rsidR="00AF1838" w:rsidRPr="00F3437D">
        <w:rPr>
          <w:rFonts w:cs="Tahoma"/>
          <w:bCs/>
          <w:szCs w:val="20"/>
          <w:lang w:val="en-GB"/>
        </w:rPr>
        <w:t xml:space="preserve">of </w:t>
      </w:r>
      <w:r w:rsidR="00631980" w:rsidRPr="00F3437D">
        <w:rPr>
          <w:rFonts w:cs="Tahoma"/>
          <w:bCs/>
          <w:szCs w:val="20"/>
          <w:lang w:val="en-GB"/>
        </w:rPr>
        <w:t xml:space="preserve">respondents using </w:t>
      </w:r>
      <w:r w:rsidR="00AF1838" w:rsidRPr="00F3437D">
        <w:rPr>
          <w:rFonts w:cs="Tahoma"/>
          <w:bCs/>
          <w:szCs w:val="20"/>
          <w:lang w:val="en-GB"/>
        </w:rPr>
        <w:t xml:space="preserve">a </w:t>
      </w:r>
      <w:r w:rsidR="00631980" w:rsidRPr="00F3437D">
        <w:rPr>
          <w:rFonts w:cs="Tahoma"/>
          <w:bCs/>
          <w:szCs w:val="20"/>
          <w:lang w:val="en-GB"/>
        </w:rPr>
        <w:t xml:space="preserve">seven-point Likert-scale indicating the extent of importance of the each questions to the firm, </w:t>
      </w:r>
      <w:r w:rsidR="00AF1838" w:rsidRPr="00F3437D">
        <w:rPr>
          <w:rFonts w:cs="Tahoma"/>
          <w:bCs/>
          <w:szCs w:val="20"/>
          <w:lang w:val="en-GB"/>
        </w:rPr>
        <w:t xml:space="preserve">for </w:t>
      </w:r>
      <w:r w:rsidR="00631980" w:rsidRPr="00F3437D">
        <w:rPr>
          <w:rFonts w:cs="Tahoma"/>
          <w:bCs/>
          <w:szCs w:val="20"/>
          <w:lang w:val="en-GB"/>
        </w:rPr>
        <w:t>which 1</w:t>
      </w:r>
      <w:r w:rsidR="00AF1838" w:rsidRPr="00F3437D">
        <w:rPr>
          <w:rFonts w:cs="Tahoma"/>
          <w:bCs/>
          <w:szCs w:val="20"/>
          <w:lang w:val="en-GB"/>
        </w:rPr>
        <w:t xml:space="preserve"> signifies</w:t>
      </w:r>
      <w:r w:rsidR="00631980" w:rsidRPr="00F3437D">
        <w:rPr>
          <w:rFonts w:cs="Tahoma"/>
          <w:bCs/>
          <w:szCs w:val="20"/>
          <w:lang w:val="en-GB"/>
        </w:rPr>
        <w:t xml:space="preserve"> </w:t>
      </w:r>
      <w:r w:rsidR="00AF1838" w:rsidRPr="00F3437D">
        <w:rPr>
          <w:rFonts w:cs="Tahoma"/>
          <w:bCs/>
          <w:szCs w:val="20"/>
          <w:lang w:val="en-GB"/>
        </w:rPr>
        <w:t xml:space="preserve">not </w:t>
      </w:r>
      <w:r w:rsidR="00631980" w:rsidRPr="00F3437D">
        <w:rPr>
          <w:rFonts w:cs="Tahoma"/>
          <w:bCs/>
          <w:szCs w:val="20"/>
          <w:lang w:val="en-GB"/>
        </w:rPr>
        <w:t xml:space="preserve">at all and 7 </w:t>
      </w:r>
      <w:r w:rsidR="00AF1838" w:rsidRPr="00F3437D">
        <w:rPr>
          <w:rFonts w:cs="Tahoma"/>
          <w:bCs/>
          <w:szCs w:val="20"/>
          <w:lang w:val="en-GB"/>
        </w:rPr>
        <w:t xml:space="preserve">signifies </w:t>
      </w:r>
      <w:r w:rsidR="00631980" w:rsidRPr="00F3437D">
        <w:rPr>
          <w:rFonts w:cs="Tahoma"/>
          <w:bCs/>
          <w:szCs w:val="20"/>
          <w:lang w:val="en-GB"/>
        </w:rPr>
        <w:t xml:space="preserve">to great extent. Since the sample of this research is a Malaysian halal industry, the questionnaire was translated </w:t>
      </w:r>
      <w:r w:rsidR="00AF1838" w:rsidRPr="00F3437D">
        <w:rPr>
          <w:rFonts w:cs="Tahoma"/>
          <w:bCs/>
          <w:szCs w:val="20"/>
          <w:lang w:val="en-GB"/>
        </w:rPr>
        <w:t>in</w:t>
      </w:r>
      <w:r w:rsidR="00631980" w:rsidRPr="00F3437D">
        <w:rPr>
          <w:rFonts w:cs="Tahoma"/>
          <w:bCs/>
          <w:szCs w:val="20"/>
          <w:lang w:val="en-GB"/>
        </w:rPr>
        <w:t>to Malay language with help of leading scholar in Malaysia</w:t>
      </w:r>
      <w:r w:rsidR="00AF1838" w:rsidRPr="00F3437D">
        <w:rPr>
          <w:rFonts w:cs="Tahoma"/>
          <w:bCs/>
          <w:szCs w:val="20"/>
          <w:lang w:val="en-GB"/>
        </w:rPr>
        <w:t>, to ensure</w:t>
      </w:r>
      <w:r w:rsidR="00631980" w:rsidRPr="00F3437D">
        <w:rPr>
          <w:rFonts w:cs="Tahoma"/>
          <w:bCs/>
          <w:szCs w:val="20"/>
          <w:lang w:val="en-GB"/>
        </w:rPr>
        <w:t xml:space="preserve"> </w:t>
      </w:r>
      <w:r w:rsidR="00AF1838" w:rsidRPr="00F3437D">
        <w:rPr>
          <w:rFonts w:cs="Tahoma"/>
          <w:bCs/>
          <w:szCs w:val="20"/>
          <w:lang w:val="en-GB"/>
        </w:rPr>
        <w:t>compatibility</w:t>
      </w:r>
      <w:r w:rsidR="00631980" w:rsidRPr="00F3437D">
        <w:rPr>
          <w:rFonts w:cs="Tahoma"/>
          <w:bCs/>
          <w:szCs w:val="20"/>
          <w:lang w:val="en-GB"/>
        </w:rPr>
        <w:t xml:space="preserve"> with the industry. Following</w:t>
      </w:r>
      <w:r w:rsidR="00AF1838" w:rsidRPr="00F3437D">
        <w:rPr>
          <w:rFonts w:cs="Tahoma"/>
          <w:bCs/>
          <w:szCs w:val="20"/>
          <w:lang w:val="en-GB"/>
        </w:rPr>
        <w:t xml:space="preserve"> the</w:t>
      </w:r>
      <w:r w:rsidR="00631980" w:rsidRPr="00F3437D">
        <w:rPr>
          <w:rFonts w:cs="Tahoma"/>
          <w:bCs/>
          <w:szCs w:val="20"/>
          <w:lang w:val="en-GB"/>
        </w:rPr>
        <w:t xml:space="preserve"> </w:t>
      </w:r>
      <w:r w:rsidR="000C15AD" w:rsidRPr="00F3437D">
        <w:rPr>
          <w:rFonts w:cs="Tahoma"/>
          <w:bCs/>
          <w:szCs w:val="20"/>
          <w:lang w:val="en-GB"/>
        </w:rPr>
        <w:t xml:space="preserve">translation process described by </w:t>
      </w:r>
      <w:r w:rsidR="00E5381D" w:rsidRPr="00F3437D">
        <w:rPr>
          <w:rFonts w:cs="Tahoma"/>
          <w:bCs/>
          <w:szCs w:val="20"/>
          <w:lang w:val="en-GB"/>
        </w:rPr>
        <w:fldChar w:fldCharType="begin" w:fldLock="1"/>
      </w:r>
      <w:r w:rsidR="00242326" w:rsidRPr="00F3437D">
        <w:rPr>
          <w:rFonts w:cs="Tahoma"/>
          <w:bCs/>
          <w:szCs w:val="20"/>
          <w:lang w:val="en-GB"/>
        </w:rPr>
        <w:instrText>ADDIN CSL_CITATION { "citationItems" : [ { "id" : "ITEM-1", "itemData" : { "DOI" : "10.1016/j.jom.2009.06.001", "ISSN" : "02726963", "author" : [ { "dropping-particle" : "", "family" : "Flynn", "given" : "Barbara B.", "non-dropping-particle" : "", "parse-names" : false, "suffix" : "" }, { "dropping-particle" : "", "family" : "Huo", "given" : "Baofeng", "non-dropping-particle" : "", "parse-names" : false, "suffix" : "" }, { "dropping-particle" : "", "family" : "Zhao", "given" : "Xiande", "non-dropping-particle" : "", "parse-names" : false, "suffix" : "" } ], "container-title" : "Journal of Operations Management", "id" : "ITEM-1", "issued" : { "date-parts" : [ [ "2010", "1" ] ] }, "page" : "58-71", "title" : "The impact of supply chain integration on performance: A contingency and configuration approach", "type" : "article-journal", "volume" : "28" }, "uris" : [ "http://www.mendeley.com/documents/?uuid=efb6473d-2c74-4f53-bd9a-aa82431a05d6" ] } ], "mendeley" : { "formattedCitation" : "(Flynn et al., 2010)", "manualFormatting" : "Flynn et al. (2010)", "plainTextFormattedCitation" : "(Flynn et al., 2010)", "previouslyFormattedCitation" : "(Flynn et al., 2010)" }, "properties" : { "noteIndex" : 0 }, "schema" : "https://github.com/citation-style-language/schema/raw/master/csl-citation.json" }</w:instrText>
      </w:r>
      <w:r w:rsidR="00E5381D" w:rsidRPr="00F3437D">
        <w:rPr>
          <w:rFonts w:cs="Tahoma"/>
          <w:bCs/>
          <w:szCs w:val="20"/>
          <w:lang w:val="en-GB"/>
        </w:rPr>
        <w:fldChar w:fldCharType="separate"/>
      </w:r>
      <w:r w:rsidR="000C15AD" w:rsidRPr="00F3437D">
        <w:rPr>
          <w:rFonts w:cs="Tahoma"/>
          <w:bCs/>
          <w:noProof/>
          <w:szCs w:val="20"/>
          <w:lang w:val="en-GB"/>
        </w:rPr>
        <w:t>Flynn et al</w:t>
      </w:r>
      <w:r w:rsidR="00EC671E" w:rsidRPr="00F3437D">
        <w:rPr>
          <w:rFonts w:cs="Tahoma"/>
          <w:bCs/>
          <w:noProof/>
          <w:szCs w:val="20"/>
          <w:lang w:val="en-GB"/>
        </w:rPr>
        <w:t>.</w:t>
      </w:r>
      <w:r w:rsidR="000C15AD" w:rsidRPr="00F3437D">
        <w:rPr>
          <w:rFonts w:cs="Tahoma"/>
          <w:bCs/>
          <w:noProof/>
          <w:szCs w:val="20"/>
          <w:lang w:val="en-GB"/>
        </w:rPr>
        <w:t xml:space="preserve"> (2010)</w:t>
      </w:r>
      <w:r w:rsidR="00E5381D" w:rsidRPr="00F3437D">
        <w:rPr>
          <w:rFonts w:cs="Tahoma"/>
          <w:bCs/>
          <w:szCs w:val="20"/>
          <w:lang w:val="en-GB"/>
        </w:rPr>
        <w:fldChar w:fldCharType="end"/>
      </w:r>
      <w:r w:rsidR="000C15AD" w:rsidRPr="00F3437D">
        <w:rPr>
          <w:rFonts w:cs="Tahoma"/>
          <w:bCs/>
          <w:szCs w:val="20"/>
          <w:lang w:val="en-GB"/>
        </w:rPr>
        <w:t xml:space="preserve"> the Malay questionnaire was retranslated into English by </w:t>
      </w:r>
      <w:r w:rsidR="00EC671E" w:rsidRPr="00F3437D">
        <w:rPr>
          <w:rFonts w:cs="Tahoma"/>
          <w:bCs/>
          <w:szCs w:val="20"/>
          <w:lang w:val="en-GB"/>
        </w:rPr>
        <w:t xml:space="preserve">a </w:t>
      </w:r>
      <w:r w:rsidR="000C15AD" w:rsidRPr="00F3437D">
        <w:rPr>
          <w:rFonts w:cs="Tahoma"/>
          <w:bCs/>
          <w:szCs w:val="20"/>
          <w:lang w:val="en-GB"/>
        </w:rPr>
        <w:t xml:space="preserve">professional translator </w:t>
      </w:r>
      <w:r w:rsidR="00EC671E" w:rsidRPr="00F3437D">
        <w:rPr>
          <w:rFonts w:cs="Tahoma"/>
          <w:bCs/>
          <w:szCs w:val="20"/>
          <w:lang w:val="en-GB"/>
        </w:rPr>
        <w:t>to confirm</w:t>
      </w:r>
      <w:r w:rsidR="000C15AD" w:rsidRPr="00F3437D">
        <w:rPr>
          <w:rFonts w:cs="Tahoma"/>
          <w:bCs/>
          <w:szCs w:val="20"/>
          <w:lang w:val="en-GB"/>
        </w:rPr>
        <w:t xml:space="preserve"> the items accurately reflect the original meanings. </w:t>
      </w:r>
    </w:p>
    <w:p w14:paraId="25346E1E" w14:textId="77777777" w:rsidR="00A3065D" w:rsidRPr="00F3437D" w:rsidRDefault="00A3065D" w:rsidP="00A3065D">
      <w:pPr>
        <w:ind w:firstLine="709"/>
        <w:jc w:val="both"/>
        <w:rPr>
          <w:rFonts w:cs="Tahoma"/>
          <w:bCs/>
          <w:szCs w:val="20"/>
          <w:lang w:val="en-GB"/>
        </w:rPr>
      </w:pPr>
    </w:p>
    <w:p w14:paraId="2FC9FCF0" w14:textId="77777777" w:rsidR="003719E7" w:rsidRPr="00F3437D" w:rsidRDefault="00EF550B" w:rsidP="000C15AD">
      <w:pPr>
        <w:pStyle w:val="Heading2"/>
        <w:rPr>
          <w:lang w:val="en-GB"/>
        </w:rPr>
      </w:pPr>
      <w:r w:rsidRPr="00F3437D">
        <w:rPr>
          <w:lang w:val="en-GB"/>
        </w:rPr>
        <w:lastRenderedPageBreak/>
        <w:t xml:space="preserve">4.2 </w:t>
      </w:r>
      <w:r w:rsidR="003719E7" w:rsidRPr="00F3437D">
        <w:rPr>
          <w:lang w:val="en-GB"/>
        </w:rPr>
        <w:t>Data collection</w:t>
      </w:r>
    </w:p>
    <w:p w14:paraId="72F95A07" w14:textId="4C4F2508" w:rsidR="004F62E7" w:rsidRPr="00F3437D" w:rsidRDefault="004F62E7" w:rsidP="00A65F47">
      <w:pPr>
        <w:jc w:val="both"/>
        <w:rPr>
          <w:lang w:val="en-GB"/>
        </w:rPr>
      </w:pPr>
      <w:r w:rsidRPr="00F3437D">
        <w:rPr>
          <w:rFonts w:cs="Tahoma"/>
          <w:szCs w:val="20"/>
          <w:lang w:val="en-GB"/>
        </w:rPr>
        <w:t xml:space="preserve">This study focused on the perspective of the focal firm practices in safeguarding the halal food </w:t>
      </w:r>
      <w:r w:rsidR="008510F5" w:rsidRPr="00F3437D">
        <w:rPr>
          <w:rFonts w:cs="Tahoma"/>
          <w:szCs w:val="20"/>
          <w:lang w:val="en-GB"/>
        </w:rPr>
        <w:t xml:space="preserve">SC </w:t>
      </w:r>
      <w:r w:rsidRPr="00F3437D">
        <w:rPr>
          <w:rFonts w:cs="Tahoma"/>
          <w:szCs w:val="20"/>
          <w:lang w:val="en-GB"/>
        </w:rPr>
        <w:t>integrity. Therefore, the unit of analysis of this study was the focal firm/ brand owner of a product. Directors, senior managers</w:t>
      </w:r>
      <w:r w:rsidR="00EC671E" w:rsidRPr="00F3437D">
        <w:rPr>
          <w:rFonts w:cs="Tahoma"/>
          <w:szCs w:val="20"/>
          <w:lang w:val="en-GB"/>
        </w:rPr>
        <w:t xml:space="preserve"> and</w:t>
      </w:r>
      <w:r w:rsidRPr="00F3437D">
        <w:rPr>
          <w:rFonts w:cs="Tahoma"/>
          <w:szCs w:val="20"/>
          <w:lang w:val="en-GB"/>
        </w:rPr>
        <w:t xml:space="preserve"> halal officers were the targeted respondents for the survey. It was viewed that the research objectives would be best achieved based on the responses from relevant managers</w:t>
      </w:r>
      <w:r w:rsidR="00EC671E" w:rsidRPr="00F3437D">
        <w:rPr>
          <w:rFonts w:cs="Tahoma"/>
          <w:szCs w:val="20"/>
          <w:lang w:val="en-GB"/>
        </w:rPr>
        <w:t>,</w:t>
      </w:r>
      <w:r w:rsidRPr="00F3437D">
        <w:rPr>
          <w:rFonts w:cs="Tahoma"/>
          <w:szCs w:val="20"/>
          <w:lang w:val="en-GB"/>
        </w:rPr>
        <w:t xml:space="preserve"> as food integrity is a diverse set of practices, i.e. procurement, production, service and sales. As the halal industry in Malaysia is </w:t>
      </w:r>
      <w:r w:rsidR="00EC671E" w:rsidRPr="00F3437D">
        <w:rPr>
          <w:rFonts w:cs="Tahoma"/>
          <w:szCs w:val="20"/>
          <w:lang w:val="en-GB"/>
        </w:rPr>
        <w:t xml:space="preserve">overseen </w:t>
      </w:r>
      <w:r w:rsidRPr="00F3437D">
        <w:rPr>
          <w:rFonts w:cs="Tahoma"/>
          <w:szCs w:val="20"/>
          <w:lang w:val="en-GB"/>
        </w:rPr>
        <w:t xml:space="preserve">by the government, firms are required to appoint </w:t>
      </w:r>
      <w:r w:rsidR="00FB69BB" w:rsidRPr="00F3437D">
        <w:rPr>
          <w:rFonts w:cs="Tahoma"/>
          <w:szCs w:val="20"/>
          <w:lang w:val="en-GB"/>
        </w:rPr>
        <w:t xml:space="preserve">at least </w:t>
      </w:r>
      <w:r w:rsidR="007735DF" w:rsidRPr="00F3437D">
        <w:rPr>
          <w:rFonts w:cs="Tahoma"/>
          <w:szCs w:val="20"/>
          <w:lang w:val="en-GB"/>
        </w:rPr>
        <w:t>one Muslim halal executive officer</w:t>
      </w:r>
      <w:r w:rsidR="00EB42D2" w:rsidRPr="00F3437D">
        <w:rPr>
          <w:rFonts w:cs="Tahoma"/>
          <w:szCs w:val="20"/>
          <w:lang w:val="en-GB"/>
        </w:rPr>
        <w:t xml:space="preserve"> or establish an internal halal committee which consists of Muslim personnel in ensuring the effectiveness of the implementation of halal control system. </w:t>
      </w:r>
      <w:r w:rsidR="00CA0B28" w:rsidRPr="00F3437D">
        <w:rPr>
          <w:rFonts w:cs="Tahoma"/>
          <w:szCs w:val="20"/>
          <w:lang w:val="en-GB"/>
        </w:rPr>
        <w:t xml:space="preserve">Similarly, an </w:t>
      </w:r>
      <w:r w:rsidR="00EB42D2" w:rsidRPr="00F3437D">
        <w:rPr>
          <w:rFonts w:cs="Tahoma"/>
          <w:szCs w:val="20"/>
          <w:lang w:val="en-GB"/>
        </w:rPr>
        <w:t xml:space="preserve">establishment of </w:t>
      </w:r>
      <w:r w:rsidR="00CA0B28" w:rsidRPr="00F3437D">
        <w:rPr>
          <w:rFonts w:cs="Tahoma"/>
          <w:szCs w:val="20"/>
          <w:lang w:val="en-GB"/>
        </w:rPr>
        <w:t xml:space="preserve">internal </w:t>
      </w:r>
      <w:r w:rsidRPr="00F3437D">
        <w:rPr>
          <w:rFonts w:cs="Tahoma"/>
          <w:szCs w:val="20"/>
          <w:lang w:val="en-GB"/>
        </w:rPr>
        <w:t xml:space="preserve">halal committee is </w:t>
      </w:r>
      <w:r w:rsidR="007735DF" w:rsidRPr="00F3437D">
        <w:rPr>
          <w:rFonts w:cs="Tahoma"/>
          <w:szCs w:val="20"/>
          <w:lang w:val="en-GB"/>
        </w:rPr>
        <w:t>applied</w:t>
      </w:r>
      <w:r w:rsidR="00EB42D2" w:rsidRPr="00F3437D">
        <w:rPr>
          <w:rFonts w:cs="Tahoma"/>
          <w:szCs w:val="20"/>
          <w:lang w:val="en-GB"/>
        </w:rPr>
        <w:t xml:space="preserve"> as a medium </w:t>
      </w:r>
      <w:r w:rsidRPr="00F3437D">
        <w:rPr>
          <w:rFonts w:cs="Tahoma"/>
          <w:szCs w:val="20"/>
          <w:lang w:val="en-GB"/>
        </w:rPr>
        <w:t>of information sharing within the firm. Therefore, responses from the targeted respondents were seen as sufficient in answering the research inquiry. In total, data were collected through a survey of Malaysia halal manufacturing firms within a</w:t>
      </w:r>
      <w:r w:rsidR="00125F1D" w:rsidRPr="00F3437D">
        <w:rPr>
          <w:rFonts w:cs="Tahoma"/>
          <w:szCs w:val="20"/>
          <w:lang w:val="en-GB"/>
        </w:rPr>
        <w:t xml:space="preserve"> period of nine months. </w:t>
      </w:r>
      <w:r w:rsidRPr="00F3437D">
        <w:rPr>
          <w:rFonts w:cs="Tahoma"/>
          <w:szCs w:val="20"/>
          <w:lang w:val="en-GB"/>
        </w:rPr>
        <w:t>A total of 275 out of 620 survey questionnaires sent were received, yielding a response rate of 44.3</w:t>
      </w:r>
      <w:r w:rsidR="00EC671E" w:rsidRPr="00F3437D">
        <w:rPr>
          <w:rFonts w:cs="Tahoma"/>
          <w:szCs w:val="20"/>
          <w:lang w:val="en-GB"/>
        </w:rPr>
        <w:t xml:space="preserve"> per cent. </w:t>
      </w:r>
      <w:r w:rsidRPr="00F3437D">
        <w:rPr>
          <w:rFonts w:cs="Tahoma"/>
          <w:szCs w:val="20"/>
          <w:lang w:val="en-GB"/>
        </w:rPr>
        <w:t xml:space="preserve">The data were then coded, examined and purified to ensure the quality of data for further assessment. In the end, there were 254 valid questionnaires when 21 responses were eliminated. </w:t>
      </w:r>
      <w:r w:rsidRPr="00F3437D">
        <w:rPr>
          <w:lang w:val="en-GB"/>
        </w:rPr>
        <w:t xml:space="preserve">Table </w:t>
      </w:r>
      <w:r w:rsidR="005E5359" w:rsidRPr="00F3437D">
        <w:rPr>
          <w:lang w:val="en-GB"/>
        </w:rPr>
        <w:t>2</w:t>
      </w:r>
      <w:r w:rsidRPr="00F3437D">
        <w:rPr>
          <w:lang w:val="en-GB"/>
        </w:rPr>
        <w:t xml:space="preserve"> shows the descripti</w:t>
      </w:r>
      <w:r w:rsidR="00125F1D" w:rsidRPr="00F3437D">
        <w:rPr>
          <w:lang w:val="en-GB"/>
        </w:rPr>
        <w:t>on of the usable questionnaire for further analysis.</w:t>
      </w:r>
    </w:p>
    <w:p w14:paraId="6D2D3EA8" w14:textId="311FF590" w:rsidR="00621D45" w:rsidRPr="00F3437D" w:rsidRDefault="00621D45" w:rsidP="00621D45">
      <w:pPr>
        <w:ind w:firstLine="709"/>
        <w:jc w:val="both"/>
        <w:rPr>
          <w:rFonts w:cs="Tahoma"/>
          <w:bCs/>
          <w:szCs w:val="20"/>
          <w:lang w:val="en-GB"/>
        </w:rPr>
      </w:pPr>
      <w:r w:rsidRPr="00F3437D">
        <w:rPr>
          <w:rFonts w:cs="Tahoma"/>
          <w:bCs/>
          <w:szCs w:val="20"/>
          <w:lang w:val="en-GB"/>
        </w:rPr>
        <w:t xml:space="preserve">Despite the high response rate, we analysed the non-response bias by confirming any significant differences between 50 of early respondents and 50 of later respondents using a Mann-Whitney U test </w:t>
      </w:r>
      <w:r w:rsidRPr="00F3437D">
        <w:rPr>
          <w:rFonts w:cs="Tahoma"/>
          <w:bCs/>
          <w:szCs w:val="20"/>
          <w:lang w:val="en-GB"/>
        </w:rPr>
        <w:fldChar w:fldCharType="begin" w:fldLock="1"/>
      </w:r>
      <w:r w:rsidR="004E0360" w:rsidRPr="00F3437D">
        <w:rPr>
          <w:rFonts w:cs="Tahoma"/>
          <w:bCs/>
          <w:szCs w:val="20"/>
          <w:lang w:val="en-GB"/>
        </w:rPr>
        <w:instrText>ADDIN CSL_CITATION { "citationItems" : [ { "id" : "ITEM-1", "itemData" : { "DOI" : "10.1108/13598541011028741", "ISBN" : "1359-8546", "ISSN" : "1359-8546", "abstract" : "Purpose \u2013 The purpose of this paper is to empirically investigate the relationship between product nature and supply chain strategy, by using Fisher\u2019s model as the framework. Design/methodology/approach \u2013 The research collected quantitative data by conducting a questionnaire-based survey, with a total of 119 respondent organisations (of which 107 were usable), at an adjusted response rate of 8 per cent. The survey results provide the basis for the testing of Fisher\u2019s model relating product characteristics to supply chain strategy. Findings \u2013 The results indicate that the association between product nature and supply chain strategy as articulated in Fisher\u2019s model is not significant. A hybrid strategy (pursuing both efficiency and responsiveness) is found to be employed by most organisations irrespective of the nature of the primary product they supply. Research limitations/implications \u2013 The analysis is based on survey responses gathered within the Australian manufacturing industry. The findings of the study have implications for understanding the drivers of supply chain strategy, and how other factors, in addition to product type, influence supply chain positioning. Practical implications \u2013 The study identifies additional factors which might be influential in the determination of supply chain strategy. It provides practitioners with guidance in choosing an appropriate strategy to deal with supply chain partners. Originality/value \u2013 The contribution of the study lies in extending the body of knowledge of supply chain strategy. It tests an existing framework which has only very limited empirical validation, and provides a broader understanding of the influence of product nature on the choice of supply chain strategy.", "author" : [ { "dropping-particle" : "", "family" : "Lo", "given" : "Sonia M", "non-dropping-particle" : "", "parse-names" : false, "suffix" : "" }, { "dropping-particle" : "", "family" : "Power", "given" : "Damien", "non-dropping-particle" : "", "parse-names" : false, "suffix" : "" } ], "container-title" : "Supply Chain Management: An International Journal", "id" : "ITEM-1", "issue" : "2", "issued" : { "date-parts" : [ [ "2010" ] ] }, "page" : "139-153", "title" : "An empirical investigation of the relationship between product nature and supply chain strategy", "type" : "article-journal", "volume" : "15" }, "uris" : [ "http://www.mendeley.com/documents/?uuid=eb865423-8c36-4d03-8ddf-e42bcaefb54c" ] }, { "id" : "ITEM-2", "itemData" : { "DOI" : "10.1016/j.jom.2005.05.002", "ISSN" : "02726963", "author" : [ { "dropping-particle" : "", "family" : "Swafford", "given" : "P", "non-dropping-particle" : "", "parse-names" : false, "suffix" : "" }, { "dropping-particle" : "", "family" : "Ghosh", "given" : "S", "non-dropping-particle" : "", "parse-names" : false, "suffix" : "" }, { "dropping-particle" : "", "family" : "Murthy", "given" : "N", "non-dropping-particle" : "", "parse-names" : false, "suffix" : "" } ], "container-title" : "Journal of Operations Management", "id" : "ITEM-2", "issued" : { "date-parts" : [ [ "2006", "1" ] ] }, "page" : "170-188", "title" : "The antecedents of supply chain agility of a firm: Scale development and model testing", "type" : "article-journal", "volume" : "24" }, "uris" : [ "http://www.mendeley.com/documents/?uuid=08c92d6c-6b5e-4de4-8b79-78d26a9684e2" ] } ], "mendeley" : { "formattedCitation" : "(Lo and Power, 2010; Swafford et al., 2006)", "plainTextFormattedCitation" : "(Lo and Power, 2010; Swafford et al., 2006)", "previouslyFormattedCitation" : "(Lo and Power, 2010; Swafford et al., 2006)" }, "properties" : { "noteIndex" : 0 }, "schema" : "https://github.com/citation-style-language/schema/raw/master/csl-citation.json" }</w:instrText>
      </w:r>
      <w:r w:rsidRPr="00F3437D">
        <w:rPr>
          <w:rFonts w:cs="Tahoma"/>
          <w:bCs/>
          <w:szCs w:val="20"/>
          <w:lang w:val="en-GB"/>
        </w:rPr>
        <w:fldChar w:fldCharType="separate"/>
      </w:r>
      <w:r w:rsidRPr="00F3437D">
        <w:rPr>
          <w:rFonts w:cs="Tahoma"/>
          <w:bCs/>
          <w:noProof/>
          <w:szCs w:val="20"/>
          <w:lang w:val="en-GB"/>
        </w:rPr>
        <w:t>(Lo and Power, 2010; Swafford et al., 2006)</w:t>
      </w:r>
      <w:r w:rsidRPr="00F3437D">
        <w:rPr>
          <w:rFonts w:cs="Tahoma"/>
          <w:bCs/>
          <w:szCs w:val="20"/>
          <w:lang w:val="en-GB"/>
        </w:rPr>
        <w:fldChar w:fldCharType="end"/>
      </w:r>
      <w:r w:rsidRPr="00F3437D">
        <w:rPr>
          <w:rFonts w:cs="Tahoma"/>
          <w:bCs/>
          <w:szCs w:val="20"/>
          <w:lang w:val="en-GB"/>
        </w:rPr>
        <w:t xml:space="preserve">. The results indicate no statistical differences between the early responses and later responses as the p-values were 0.402, 0.262, 0.472, 0.155, and 0.390 for number of employees, sales revenue, and number of products respectively, all of which were greater than p&lt;0.05. In addition, as the study used seven-point Likert scales and responses are from a single informant of a focal-firm, we deployed Harman’s one factor test in confirming non-existence of common method bias </w:t>
      </w:r>
      <w:r w:rsidRPr="00F3437D">
        <w:rPr>
          <w:rFonts w:cs="Tahoma"/>
          <w:bCs/>
          <w:szCs w:val="20"/>
          <w:lang w:val="en-GB"/>
        </w:rPr>
        <w:fldChar w:fldCharType="begin" w:fldLock="1"/>
      </w:r>
      <w:r w:rsidR="00A24AE4" w:rsidRPr="00F3437D">
        <w:rPr>
          <w:rFonts w:cs="Tahoma"/>
          <w:bCs/>
          <w:szCs w:val="20"/>
          <w:lang w:val="en-GB"/>
        </w:rPr>
        <w:instrText>ADDIN CSL_CITATION { "citationItems" : [ { "id" : "ITEM-1", "itemData" : { "DOI" : "10.1037/0021-9010.88.5.879", "ISBN" : "0021-9010", "ISSN" : "0021-9010", "PMID" : "14516251", "abstract" : "Interest in the problem of method biases has a long history in the behavioral sciences. Despite this, a comprehensive summary of the potential sources of method biases and how to control for them does not exist. Therefore, the purpose of this article is to examine the extent to which method biases influence behavioral research results, identify potential sources of method biases, discuss the cognitive processes through which method biases influence responses to measures, evaluate the many different procedural and statistical techniques that can be used to control method biases, and provide recommendations for how to select appropriate procedural and statistical remedies for different types of research settings.", "author" : [ { "dropping-particle" : "", "family" : "Podsakoff", "given" : "Philip M", "non-dropping-particle" : "", "parse-names" : false, "suffix" : "" }, { "dropping-particle" : "", "family" : "MacKenzie", "given" : "Scott B", "non-dropping-particle" : "", "parse-names" : false, "suffix" : "" }, { "dropping-particle" : "", "family" : "Lee", "given" : "Jeong-Yeon", "non-dropping-particle" : "", "parse-names" : false, "suffix" : "" }, { "dropping-particle" : "", "family" : "Podsakoff", "given" : "Nathan P", "non-dropping-particle" : "", "parse-names" : false, "suffix" : "" } ], "container-title" : "The Journal of applied psychology", "id" : "ITEM-1", "issue" : "5", "issued" : { "date-parts" : [ [ "2003" ] ] }, "page" : "879-903", "title" : "Common method biases in behavioral research: a critical review of the literature and recommended remedies.", "type" : "article-journal", "volume" : "88" }, "uris" : [ "http://www.mendeley.com/documents/?uuid=a2b5a87f-abc6-465e-9425-e09249315329" ] }, { "id" : "ITEM-2", "itemData" : { "DOI" : "10.1016/j.jom.2009.12.002", "ISSN" : "02726963", "author" : [ { "dropping-particle" : "", "family" : "Kristal", "given" : "Mehmet Murat", "non-dropping-particle" : "", "parse-names" : false, "suffix" : "" }, { "dropping-particle" : "", "family" : "Huang", "given" : "Xiaowen", "non-dropping-particle" : "", "parse-names" : false, "suffix" : "" }, { "dropping-particle" : "V.", "family" : "Roth", "given" : "Aleda", "non-dropping-particle" : "", "parse-names" : false, "suffix" : "" } ], "container-title" : "Journal of Operations Management", "id" : "ITEM-2", "issued" : { "date-parts" : [ [ "2010", "9" ] ] }, "page" : "415-429", "title" : "The effect of an ambidextrous supply chain strategy on combinative competitive capabilities and business performance", "type" : "article-journal", "volume" : "28" }, "uris" : [ "http://www.mendeley.com/documents/?uuid=82c1f4cd-51f8-4e8a-b015-a66223aad3aa" ] } ], "mendeley" : { "formattedCitation" : "(Kristal et al., 2010; Podsakoff et al., 2003)", "plainTextFormattedCitation" : "(Kristal et al., 2010; Podsakoff et al., 2003)", "previouslyFormattedCitation" : "(Kristal et al., 2010; Podsakoff et al., 2003)" }, "properties" : { "noteIndex" : 0 }, "schema" : "https://github.com/citation-style-language/schema/raw/master/csl-citation.json" }</w:instrText>
      </w:r>
      <w:r w:rsidRPr="00F3437D">
        <w:rPr>
          <w:rFonts w:cs="Tahoma"/>
          <w:bCs/>
          <w:szCs w:val="20"/>
          <w:lang w:val="en-GB"/>
        </w:rPr>
        <w:fldChar w:fldCharType="separate"/>
      </w:r>
      <w:r w:rsidRPr="00F3437D">
        <w:rPr>
          <w:rFonts w:cs="Tahoma"/>
          <w:bCs/>
          <w:noProof/>
          <w:szCs w:val="20"/>
          <w:lang w:val="en-GB"/>
        </w:rPr>
        <w:t>(Kristal et al., 2010; Podsakoff et al., 2003)</w:t>
      </w:r>
      <w:r w:rsidRPr="00F3437D">
        <w:rPr>
          <w:rFonts w:cs="Tahoma"/>
          <w:bCs/>
          <w:szCs w:val="20"/>
          <w:lang w:val="en-GB"/>
        </w:rPr>
        <w:fldChar w:fldCharType="end"/>
      </w:r>
      <w:r w:rsidRPr="00F3437D">
        <w:rPr>
          <w:rFonts w:cs="Tahoma"/>
          <w:bCs/>
          <w:szCs w:val="20"/>
          <w:lang w:val="en-GB"/>
        </w:rPr>
        <w:t xml:space="preserve">. The results show that the total variance of the first factor was 36.1 per cent, thus concluding the common method variance is not serious in this study. </w:t>
      </w:r>
    </w:p>
    <w:p w14:paraId="058536E6" w14:textId="77777777" w:rsidR="005E5359" w:rsidRPr="00F3437D" w:rsidRDefault="005E5359" w:rsidP="005828BB">
      <w:pPr>
        <w:spacing w:line="259" w:lineRule="auto"/>
        <w:rPr>
          <w:lang w:val="en-GB"/>
        </w:rPr>
      </w:pPr>
      <w:r w:rsidRPr="00F3437D">
        <w:rPr>
          <w:lang w:val="en-GB"/>
        </w:rPr>
        <w:t>Table 2: Respondent’s demographic characteristic (N=254)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3437D" w:rsidRPr="00F3437D" w14:paraId="3C69767D" w14:textId="77777777" w:rsidTr="00BC0BF2">
        <w:tc>
          <w:tcPr>
            <w:tcW w:w="3116" w:type="dxa"/>
            <w:tcBorders>
              <w:top w:val="single" w:sz="4" w:space="0" w:color="auto"/>
              <w:bottom w:val="single" w:sz="4" w:space="0" w:color="auto"/>
            </w:tcBorders>
          </w:tcPr>
          <w:p w14:paraId="6297BC5E" w14:textId="77777777" w:rsidR="005E5359" w:rsidRPr="00F3437D" w:rsidRDefault="005E5359" w:rsidP="00BC0BF2">
            <w:pPr>
              <w:spacing w:line="240" w:lineRule="auto"/>
              <w:jc w:val="both"/>
              <w:rPr>
                <w:b/>
                <w:lang w:val="en-GB"/>
              </w:rPr>
            </w:pPr>
          </w:p>
        </w:tc>
        <w:tc>
          <w:tcPr>
            <w:tcW w:w="3117" w:type="dxa"/>
            <w:tcBorders>
              <w:top w:val="single" w:sz="4" w:space="0" w:color="auto"/>
              <w:bottom w:val="single" w:sz="4" w:space="0" w:color="auto"/>
            </w:tcBorders>
          </w:tcPr>
          <w:p w14:paraId="72223F6E" w14:textId="77777777" w:rsidR="005E5359" w:rsidRPr="00F3437D" w:rsidRDefault="005E5359" w:rsidP="00BC0BF2">
            <w:pPr>
              <w:spacing w:line="240" w:lineRule="auto"/>
              <w:jc w:val="center"/>
              <w:rPr>
                <w:b/>
                <w:lang w:val="en-GB"/>
              </w:rPr>
            </w:pPr>
            <w:r w:rsidRPr="00F3437D">
              <w:rPr>
                <w:b/>
                <w:lang w:val="en-GB"/>
              </w:rPr>
              <w:t>Number of firms</w:t>
            </w:r>
          </w:p>
        </w:tc>
        <w:tc>
          <w:tcPr>
            <w:tcW w:w="3117" w:type="dxa"/>
            <w:tcBorders>
              <w:top w:val="single" w:sz="4" w:space="0" w:color="auto"/>
              <w:bottom w:val="single" w:sz="4" w:space="0" w:color="auto"/>
            </w:tcBorders>
          </w:tcPr>
          <w:p w14:paraId="26E864A3" w14:textId="77777777" w:rsidR="005E5359" w:rsidRPr="00F3437D" w:rsidRDefault="005E5359" w:rsidP="00BC0BF2">
            <w:pPr>
              <w:spacing w:line="240" w:lineRule="auto"/>
              <w:jc w:val="center"/>
              <w:rPr>
                <w:b/>
                <w:lang w:val="en-GB"/>
              </w:rPr>
            </w:pPr>
            <w:r w:rsidRPr="00F3437D">
              <w:rPr>
                <w:b/>
                <w:lang w:val="en-GB"/>
              </w:rPr>
              <w:t>Percentage</w:t>
            </w:r>
          </w:p>
        </w:tc>
      </w:tr>
      <w:tr w:rsidR="00F3437D" w:rsidRPr="00F3437D" w14:paraId="0613FB10" w14:textId="77777777" w:rsidTr="00BC0BF2">
        <w:tc>
          <w:tcPr>
            <w:tcW w:w="3116" w:type="dxa"/>
            <w:tcBorders>
              <w:top w:val="single" w:sz="4" w:space="0" w:color="auto"/>
            </w:tcBorders>
          </w:tcPr>
          <w:p w14:paraId="34F378DF" w14:textId="77777777" w:rsidR="005E5359" w:rsidRPr="00F3437D" w:rsidRDefault="005E5359" w:rsidP="00BC0BF2">
            <w:pPr>
              <w:spacing w:line="240" w:lineRule="auto"/>
              <w:jc w:val="both"/>
              <w:rPr>
                <w:i/>
                <w:lang w:val="en-GB"/>
              </w:rPr>
            </w:pPr>
            <w:r w:rsidRPr="00F3437D">
              <w:rPr>
                <w:i/>
                <w:lang w:val="en-GB"/>
              </w:rPr>
              <w:t>Firm size (number of employees)</w:t>
            </w:r>
          </w:p>
        </w:tc>
        <w:tc>
          <w:tcPr>
            <w:tcW w:w="3117" w:type="dxa"/>
            <w:tcBorders>
              <w:top w:val="single" w:sz="4" w:space="0" w:color="auto"/>
            </w:tcBorders>
          </w:tcPr>
          <w:p w14:paraId="7B70C638" w14:textId="77777777" w:rsidR="005E5359" w:rsidRPr="00F3437D" w:rsidRDefault="005E5359" w:rsidP="00BC0BF2">
            <w:pPr>
              <w:spacing w:line="240" w:lineRule="auto"/>
              <w:jc w:val="center"/>
              <w:rPr>
                <w:lang w:val="en-GB"/>
              </w:rPr>
            </w:pPr>
            <w:r w:rsidRPr="00F3437D">
              <w:rPr>
                <w:lang w:val="en-GB"/>
              </w:rPr>
              <w:t>254</w:t>
            </w:r>
          </w:p>
        </w:tc>
        <w:tc>
          <w:tcPr>
            <w:tcW w:w="3117" w:type="dxa"/>
            <w:tcBorders>
              <w:top w:val="single" w:sz="4" w:space="0" w:color="auto"/>
            </w:tcBorders>
          </w:tcPr>
          <w:p w14:paraId="30714FED" w14:textId="77777777" w:rsidR="005E5359" w:rsidRPr="00F3437D" w:rsidRDefault="005E5359" w:rsidP="00BC0BF2">
            <w:pPr>
              <w:spacing w:line="240" w:lineRule="auto"/>
              <w:jc w:val="center"/>
              <w:rPr>
                <w:lang w:val="en-GB"/>
              </w:rPr>
            </w:pPr>
            <w:r w:rsidRPr="00F3437D">
              <w:rPr>
                <w:lang w:val="en-GB"/>
              </w:rPr>
              <w:t>100</w:t>
            </w:r>
          </w:p>
        </w:tc>
      </w:tr>
      <w:tr w:rsidR="00F3437D" w:rsidRPr="00F3437D" w14:paraId="30110AE4" w14:textId="77777777" w:rsidTr="00BC0BF2">
        <w:tc>
          <w:tcPr>
            <w:tcW w:w="3116" w:type="dxa"/>
          </w:tcPr>
          <w:p w14:paraId="47933E9F" w14:textId="77777777" w:rsidR="005E5359" w:rsidRPr="00F3437D" w:rsidRDefault="005E5359" w:rsidP="00BC0BF2">
            <w:pPr>
              <w:spacing w:line="240" w:lineRule="auto"/>
              <w:jc w:val="both"/>
              <w:rPr>
                <w:lang w:val="en-GB"/>
              </w:rPr>
            </w:pPr>
            <w:r w:rsidRPr="00F3437D">
              <w:rPr>
                <w:lang w:val="en-GB"/>
              </w:rPr>
              <w:t>&lt;200</w:t>
            </w:r>
          </w:p>
        </w:tc>
        <w:tc>
          <w:tcPr>
            <w:tcW w:w="3117" w:type="dxa"/>
          </w:tcPr>
          <w:p w14:paraId="76D6413C" w14:textId="77777777" w:rsidR="005E5359" w:rsidRPr="00F3437D" w:rsidRDefault="005E5359" w:rsidP="00BC0BF2">
            <w:pPr>
              <w:spacing w:line="240" w:lineRule="auto"/>
              <w:jc w:val="center"/>
              <w:rPr>
                <w:lang w:val="en-GB"/>
              </w:rPr>
            </w:pPr>
            <w:r w:rsidRPr="00F3437D">
              <w:rPr>
                <w:lang w:val="en-GB"/>
              </w:rPr>
              <w:t>33</w:t>
            </w:r>
          </w:p>
        </w:tc>
        <w:tc>
          <w:tcPr>
            <w:tcW w:w="3117" w:type="dxa"/>
          </w:tcPr>
          <w:p w14:paraId="14919515" w14:textId="77777777" w:rsidR="005E5359" w:rsidRPr="00F3437D" w:rsidRDefault="005E5359" w:rsidP="00BC0BF2">
            <w:pPr>
              <w:spacing w:line="240" w:lineRule="auto"/>
              <w:jc w:val="center"/>
              <w:rPr>
                <w:lang w:val="en-GB"/>
              </w:rPr>
            </w:pPr>
            <w:r w:rsidRPr="00F3437D">
              <w:rPr>
                <w:lang w:val="en-GB"/>
              </w:rPr>
              <w:t>13</w:t>
            </w:r>
          </w:p>
        </w:tc>
      </w:tr>
      <w:tr w:rsidR="00F3437D" w:rsidRPr="00F3437D" w14:paraId="586DCE65" w14:textId="77777777" w:rsidTr="00BC0BF2">
        <w:tc>
          <w:tcPr>
            <w:tcW w:w="3116" w:type="dxa"/>
          </w:tcPr>
          <w:p w14:paraId="18DB9284" w14:textId="77777777" w:rsidR="005E5359" w:rsidRPr="00F3437D" w:rsidRDefault="005E5359" w:rsidP="00BC0BF2">
            <w:pPr>
              <w:spacing w:line="240" w:lineRule="auto"/>
              <w:jc w:val="both"/>
              <w:rPr>
                <w:lang w:val="en-GB"/>
              </w:rPr>
            </w:pPr>
            <w:r w:rsidRPr="00F3437D">
              <w:rPr>
                <w:lang w:val="en-GB"/>
              </w:rPr>
              <w:t>&gt;200</w:t>
            </w:r>
          </w:p>
        </w:tc>
        <w:tc>
          <w:tcPr>
            <w:tcW w:w="3117" w:type="dxa"/>
          </w:tcPr>
          <w:p w14:paraId="3A908295" w14:textId="77777777" w:rsidR="005E5359" w:rsidRPr="00F3437D" w:rsidRDefault="005E5359" w:rsidP="00BC0BF2">
            <w:pPr>
              <w:spacing w:line="240" w:lineRule="auto"/>
              <w:jc w:val="center"/>
              <w:rPr>
                <w:lang w:val="en-GB"/>
              </w:rPr>
            </w:pPr>
            <w:r w:rsidRPr="00F3437D">
              <w:rPr>
                <w:lang w:val="en-GB"/>
              </w:rPr>
              <w:t>221</w:t>
            </w:r>
          </w:p>
        </w:tc>
        <w:tc>
          <w:tcPr>
            <w:tcW w:w="3117" w:type="dxa"/>
          </w:tcPr>
          <w:p w14:paraId="54EE638C" w14:textId="77777777" w:rsidR="005E5359" w:rsidRPr="00F3437D" w:rsidRDefault="005E5359" w:rsidP="00BC0BF2">
            <w:pPr>
              <w:spacing w:line="240" w:lineRule="auto"/>
              <w:jc w:val="center"/>
              <w:rPr>
                <w:lang w:val="en-GB"/>
              </w:rPr>
            </w:pPr>
            <w:r w:rsidRPr="00F3437D">
              <w:rPr>
                <w:lang w:val="en-GB"/>
              </w:rPr>
              <w:t>87</w:t>
            </w:r>
          </w:p>
        </w:tc>
      </w:tr>
      <w:tr w:rsidR="00F3437D" w:rsidRPr="00F3437D" w14:paraId="056AEA1F" w14:textId="77777777" w:rsidTr="00BC0BF2">
        <w:tc>
          <w:tcPr>
            <w:tcW w:w="3116" w:type="dxa"/>
          </w:tcPr>
          <w:p w14:paraId="0793DF0C" w14:textId="77777777" w:rsidR="005E5359" w:rsidRPr="00F3437D" w:rsidRDefault="005E5359" w:rsidP="00BC0BF2">
            <w:pPr>
              <w:spacing w:line="240" w:lineRule="auto"/>
              <w:jc w:val="both"/>
              <w:rPr>
                <w:i/>
                <w:lang w:val="en-GB"/>
              </w:rPr>
            </w:pPr>
            <w:r w:rsidRPr="00F3437D">
              <w:rPr>
                <w:i/>
                <w:lang w:val="en-GB"/>
              </w:rPr>
              <w:t>Annual revenue (USD-million)</w:t>
            </w:r>
          </w:p>
        </w:tc>
        <w:tc>
          <w:tcPr>
            <w:tcW w:w="3117" w:type="dxa"/>
          </w:tcPr>
          <w:p w14:paraId="4EE0877B" w14:textId="77777777" w:rsidR="005E5359" w:rsidRPr="00F3437D" w:rsidRDefault="005E5359" w:rsidP="00BC0BF2">
            <w:pPr>
              <w:spacing w:line="240" w:lineRule="auto"/>
              <w:jc w:val="center"/>
              <w:rPr>
                <w:lang w:val="en-GB"/>
              </w:rPr>
            </w:pPr>
            <w:r w:rsidRPr="00F3437D">
              <w:rPr>
                <w:lang w:val="en-GB"/>
              </w:rPr>
              <w:t>254</w:t>
            </w:r>
          </w:p>
        </w:tc>
        <w:tc>
          <w:tcPr>
            <w:tcW w:w="3117" w:type="dxa"/>
          </w:tcPr>
          <w:p w14:paraId="16BA5566" w14:textId="77777777" w:rsidR="005E5359" w:rsidRPr="00F3437D" w:rsidRDefault="005E5359" w:rsidP="00BC0BF2">
            <w:pPr>
              <w:spacing w:line="240" w:lineRule="auto"/>
              <w:jc w:val="center"/>
              <w:rPr>
                <w:lang w:val="en-GB"/>
              </w:rPr>
            </w:pPr>
            <w:r w:rsidRPr="00F3437D">
              <w:rPr>
                <w:lang w:val="en-GB"/>
              </w:rPr>
              <w:t>100</w:t>
            </w:r>
          </w:p>
        </w:tc>
      </w:tr>
      <w:tr w:rsidR="00F3437D" w:rsidRPr="00F3437D" w14:paraId="1A451898" w14:textId="77777777" w:rsidTr="00BC0BF2">
        <w:tc>
          <w:tcPr>
            <w:tcW w:w="3116" w:type="dxa"/>
          </w:tcPr>
          <w:p w14:paraId="71A46659" w14:textId="77777777" w:rsidR="005E5359" w:rsidRPr="00F3437D" w:rsidRDefault="005E5359" w:rsidP="00BC0BF2">
            <w:pPr>
              <w:spacing w:line="240" w:lineRule="auto"/>
              <w:jc w:val="both"/>
              <w:rPr>
                <w:lang w:val="en-GB"/>
              </w:rPr>
            </w:pPr>
            <w:r w:rsidRPr="00F3437D">
              <w:rPr>
                <w:lang w:val="en-GB"/>
              </w:rPr>
              <w:t>&lt;1</w:t>
            </w:r>
          </w:p>
        </w:tc>
        <w:tc>
          <w:tcPr>
            <w:tcW w:w="3117" w:type="dxa"/>
          </w:tcPr>
          <w:p w14:paraId="4AF76249" w14:textId="77777777" w:rsidR="005E5359" w:rsidRPr="00F3437D" w:rsidRDefault="005E5359" w:rsidP="00BC0BF2">
            <w:pPr>
              <w:spacing w:line="240" w:lineRule="auto"/>
              <w:jc w:val="center"/>
              <w:rPr>
                <w:lang w:val="en-GB"/>
              </w:rPr>
            </w:pPr>
            <w:r w:rsidRPr="00F3437D">
              <w:rPr>
                <w:lang w:val="en-GB"/>
              </w:rPr>
              <w:t>163</w:t>
            </w:r>
          </w:p>
        </w:tc>
        <w:tc>
          <w:tcPr>
            <w:tcW w:w="3117" w:type="dxa"/>
          </w:tcPr>
          <w:p w14:paraId="0F827166" w14:textId="77777777" w:rsidR="005E5359" w:rsidRPr="00F3437D" w:rsidRDefault="005E5359" w:rsidP="00BC0BF2">
            <w:pPr>
              <w:spacing w:line="240" w:lineRule="auto"/>
              <w:jc w:val="center"/>
              <w:rPr>
                <w:lang w:val="en-GB"/>
              </w:rPr>
            </w:pPr>
            <w:r w:rsidRPr="00F3437D">
              <w:rPr>
                <w:lang w:val="en-GB"/>
              </w:rPr>
              <w:t>64</w:t>
            </w:r>
          </w:p>
        </w:tc>
      </w:tr>
      <w:tr w:rsidR="00F3437D" w:rsidRPr="00F3437D" w14:paraId="42CFE7E6" w14:textId="77777777" w:rsidTr="00BC0BF2">
        <w:tc>
          <w:tcPr>
            <w:tcW w:w="3116" w:type="dxa"/>
          </w:tcPr>
          <w:p w14:paraId="67CD3E15" w14:textId="77777777" w:rsidR="005E5359" w:rsidRPr="00F3437D" w:rsidRDefault="005E5359" w:rsidP="00BC0BF2">
            <w:pPr>
              <w:spacing w:line="240" w:lineRule="auto"/>
              <w:jc w:val="both"/>
              <w:rPr>
                <w:lang w:val="en-GB"/>
              </w:rPr>
            </w:pPr>
            <w:r w:rsidRPr="00F3437D">
              <w:rPr>
                <w:lang w:val="en-GB"/>
              </w:rPr>
              <w:t>1-3</w:t>
            </w:r>
          </w:p>
        </w:tc>
        <w:tc>
          <w:tcPr>
            <w:tcW w:w="3117" w:type="dxa"/>
          </w:tcPr>
          <w:p w14:paraId="47D394AE" w14:textId="77777777" w:rsidR="005E5359" w:rsidRPr="00F3437D" w:rsidRDefault="005E5359" w:rsidP="00BC0BF2">
            <w:pPr>
              <w:spacing w:line="240" w:lineRule="auto"/>
              <w:jc w:val="center"/>
              <w:rPr>
                <w:lang w:val="en-GB"/>
              </w:rPr>
            </w:pPr>
            <w:r w:rsidRPr="00F3437D">
              <w:rPr>
                <w:lang w:val="en-GB"/>
              </w:rPr>
              <w:t>41</w:t>
            </w:r>
          </w:p>
        </w:tc>
        <w:tc>
          <w:tcPr>
            <w:tcW w:w="3117" w:type="dxa"/>
          </w:tcPr>
          <w:p w14:paraId="1AFBA404" w14:textId="77777777" w:rsidR="005E5359" w:rsidRPr="00F3437D" w:rsidRDefault="005E5359" w:rsidP="00BC0BF2">
            <w:pPr>
              <w:spacing w:line="240" w:lineRule="auto"/>
              <w:jc w:val="center"/>
              <w:rPr>
                <w:lang w:val="en-GB"/>
              </w:rPr>
            </w:pPr>
            <w:r w:rsidRPr="00F3437D">
              <w:rPr>
                <w:lang w:val="en-GB"/>
              </w:rPr>
              <w:t>16</w:t>
            </w:r>
          </w:p>
        </w:tc>
      </w:tr>
      <w:tr w:rsidR="00F3437D" w:rsidRPr="00F3437D" w14:paraId="1CB8F052" w14:textId="77777777" w:rsidTr="00BC0BF2">
        <w:tc>
          <w:tcPr>
            <w:tcW w:w="3116" w:type="dxa"/>
          </w:tcPr>
          <w:p w14:paraId="3D00301B" w14:textId="77777777" w:rsidR="005E5359" w:rsidRPr="00F3437D" w:rsidRDefault="005E5359" w:rsidP="00BC0BF2">
            <w:pPr>
              <w:spacing w:line="240" w:lineRule="auto"/>
              <w:jc w:val="both"/>
              <w:rPr>
                <w:lang w:val="en-GB"/>
              </w:rPr>
            </w:pPr>
            <w:r w:rsidRPr="00F3437D">
              <w:rPr>
                <w:lang w:val="en-GB"/>
              </w:rPr>
              <w:t>3-5</w:t>
            </w:r>
          </w:p>
        </w:tc>
        <w:tc>
          <w:tcPr>
            <w:tcW w:w="3117" w:type="dxa"/>
          </w:tcPr>
          <w:p w14:paraId="4B425593" w14:textId="77777777" w:rsidR="005E5359" w:rsidRPr="00F3437D" w:rsidRDefault="005E5359" w:rsidP="00BC0BF2">
            <w:pPr>
              <w:spacing w:line="240" w:lineRule="auto"/>
              <w:jc w:val="center"/>
              <w:rPr>
                <w:lang w:val="en-GB"/>
              </w:rPr>
            </w:pPr>
            <w:r w:rsidRPr="00F3437D">
              <w:rPr>
                <w:lang w:val="en-GB"/>
              </w:rPr>
              <w:t>20</w:t>
            </w:r>
          </w:p>
        </w:tc>
        <w:tc>
          <w:tcPr>
            <w:tcW w:w="3117" w:type="dxa"/>
          </w:tcPr>
          <w:p w14:paraId="4AD9B31B" w14:textId="77777777" w:rsidR="005E5359" w:rsidRPr="00F3437D" w:rsidRDefault="005E5359" w:rsidP="00BC0BF2">
            <w:pPr>
              <w:spacing w:line="240" w:lineRule="auto"/>
              <w:jc w:val="center"/>
              <w:rPr>
                <w:lang w:val="en-GB"/>
              </w:rPr>
            </w:pPr>
            <w:r w:rsidRPr="00F3437D">
              <w:rPr>
                <w:lang w:val="en-GB"/>
              </w:rPr>
              <w:t>8</w:t>
            </w:r>
          </w:p>
        </w:tc>
      </w:tr>
      <w:tr w:rsidR="00F3437D" w:rsidRPr="00F3437D" w14:paraId="3713450B" w14:textId="77777777" w:rsidTr="00BC0BF2">
        <w:tc>
          <w:tcPr>
            <w:tcW w:w="3116" w:type="dxa"/>
          </w:tcPr>
          <w:p w14:paraId="7DE847A3" w14:textId="77777777" w:rsidR="005E5359" w:rsidRPr="00F3437D" w:rsidRDefault="005E5359" w:rsidP="00BC0BF2">
            <w:pPr>
              <w:spacing w:line="240" w:lineRule="auto"/>
              <w:jc w:val="both"/>
              <w:rPr>
                <w:lang w:val="en-GB"/>
              </w:rPr>
            </w:pPr>
            <w:r w:rsidRPr="00F3437D">
              <w:rPr>
                <w:lang w:val="en-GB"/>
              </w:rPr>
              <w:t>More than 5</w:t>
            </w:r>
          </w:p>
        </w:tc>
        <w:tc>
          <w:tcPr>
            <w:tcW w:w="3117" w:type="dxa"/>
          </w:tcPr>
          <w:p w14:paraId="53112DDA" w14:textId="77777777" w:rsidR="005E5359" w:rsidRPr="00F3437D" w:rsidRDefault="005E5359" w:rsidP="00BC0BF2">
            <w:pPr>
              <w:spacing w:line="240" w:lineRule="auto"/>
              <w:jc w:val="center"/>
              <w:rPr>
                <w:lang w:val="en-GB"/>
              </w:rPr>
            </w:pPr>
            <w:r w:rsidRPr="00F3437D">
              <w:rPr>
                <w:lang w:val="en-GB"/>
              </w:rPr>
              <w:t>30</w:t>
            </w:r>
          </w:p>
        </w:tc>
        <w:tc>
          <w:tcPr>
            <w:tcW w:w="3117" w:type="dxa"/>
          </w:tcPr>
          <w:p w14:paraId="5518E4ED" w14:textId="77777777" w:rsidR="005E5359" w:rsidRPr="00F3437D" w:rsidRDefault="005E5359" w:rsidP="00BC0BF2">
            <w:pPr>
              <w:spacing w:line="240" w:lineRule="auto"/>
              <w:jc w:val="center"/>
              <w:rPr>
                <w:lang w:val="en-GB"/>
              </w:rPr>
            </w:pPr>
            <w:r w:rsidRPr="00F3437D">
              <w:rPr>
                <w:lang w:val="en-GB"/>
              </w:rPr>
              <w:t>12</w:t>
            </w:r>
          </w:p>
        </w:tc>
      </w:tr>
      <w:tr w:rsidR="00F3437D" w:rsidRPr="00F3437D" w14:paraId="204E2ABB" w14:textId="77777777" w:rsidTr="00BC0BF2">
        <w:tc>
          <w:tcPr>
            <w:tcW w:w="3116" w:type="dxa"/>
          </w:tcPr>
          <w:p w14:paraId="794C94E1" w14:textId="77777777" w:rsidR="005E5359" w:rsidRPr="00F3437D" w:rsidRDefault="005E5359" w:rsidP="00BC0BF2">
            <w:pPr>
              <w:spacing w:line="240" w:lineRule="auto"/>
              <w:jc w:val="both"/>
              <w:rPr>
                <w:i/>
                <w:lang w:val="en-GB"/>
              </w:rPr>
            </w:pPr>
            <w:r w:rsidRPr="00F3437D">
              <w:rPr>
                <w:i/>
                <w:lang w:val="en-GB"/>
              </w:rPr>
              <w:t>Job position</w:t>
            </w:r>
          </w:p>
        </w:tc>
        <w:tc>
          <w:tcPr>
            <w:tcW w:w="3117" w:type="dxa"/>
          </w:tcPr>
          <w:p w14:paraId="09F86C6F" w14:textId="77777777" w:rsidR="005E5359" w:rsidRPr="00F3437D" w:rsidRDefault="005E5359" w:rsidP="00BC0BF2">
            <w:pPr>
              <w:spacing w:line="240" w:lineRule="auto"/>
              <w:jc w:val="center"/>
              <w:rPr>
                <w:lang w:val="en-GB"/>
              </w:rPr>
            </w:pPr>
            <w:r w:rsidRPr="00F3437D">
              <w:rPr>
                <w:lang w:val="en-GB"/>
              </w:rPr>
              <w:t>254</w:t>
            </w:r>
          </w:p>
        </w:tc>
        <w:tc>
          <w:tcPr>
            <w:tcW w:w="3117" w:type="dxa"/>
          </w:tcPr>
          <w:p w14:paraId="1A6498FF" w14:textId="77777777" w:rsidR="005E5359" w:rsidRPr="00F3437D" w:rsidRDefault="005E5359" w:rsidP="00BC0BF2">
            <w:pPr>
              <w:spacing w:line="240" w:lineRule="auto"/>
              <w:jc w:val="center"/>
              <w:rPr>
                <w:lang w:val="en-GB"/>
              </w:rPr>
            </w:pPr>
            <w:r w:rsidRPr="00F3437D">
              <w:rPr>
                <w:lang w:val="en-GB"/>
              </w:rPr>
              <w:t>100</w:t>
            </w:r>
          </w:p>
        </w:tc>
      </w:tr>
      <w:tr w:rsidR="00F3437D" w:rsidRPr="00F3437D" w14:paraId="743892E1" w14:textId="77777777" w:rsidTr="00BC0BF2">
        <w:tc>
          <w:tcPr>
            <w:tcW w:w="3116" w:type="dxa"/>
          </w:tcPr>
          <w:p w14:paraId="71CA1555" w14:textId="77777777" w:rsidR="005E5359" w:rsidRPr="00F3437D" w:rsidRDefault="005E5359" w:rsidP="00BC0BF2">
            <w:pPr>
              <w:spacing w:line="240" w:lineRule="auto"/>
              <w:jc w:val="both"/>
              <w:rPr>
                <w:lang w:val="en-GB"/>
              </w:rPr>
            </w:pPr>
            <w:r w:rsidRPr="00F3437D">
              <w:rPr>
                <w:lang w:val="en-GB"/>
              </w:rPr>
              <w:t>Owner</w:t>
            </w:r>
          </w:p>
        </w:tc>
        <w:tc>
          <w:tcPr>
            <w:tcW w:w="3117" w:type="dxa"/>
          </w:tcPr>
          <w:p w14:paraId="70A15011" w14:textId="77777777" w:rsidR="005E5359" w:rsidRPr="00F3437D" w:rsidRDefault="005E5359" w:rsidP="00BC0BF2">
            <w:pPr>
              <w:spacing w:line="240" w:lineRule="auto"/>
              <w:jc w:val="center"/>
              <w:rPr>
                <w:lang w:val="en-GB"/>
              </w:rPr>
            </w:pPr>
            <w:r w:rsidRPr="00F3437D">
              <w:rPr>
                <w:lang w:val="en-GB"/>
              </w:rPr>
              <w:t>32</w:t>
            </w:r>
          </w:p>
        </w:tc>
        <w:tc>
          <w:tcPr>
            <w:tcW w:w="3117" w:type="dxa"/>
          </w:tcPr>
          <w:p w14:paraId="7789957B" w14:textId="77777777" w:rsidR="005E5359" w:rsidRPr="00F3437D" w:rsidRDefault="005E5359" w:rsidP="00BC0BF2">
            <w:pPr>
              <w:spacing w:line="240" w:lineRule="auto"/>
              <w:jc w:val="center"/>
              <w:rPr>
                <w:lang w:val="en-GB"/>
              </w:rPr>
            </w:pPr>
            <w:r w:rsidRPr="00F3437D">
              <w:rPr>
                <w:lang w:val="en-GB"/>
              </w:rPr>
              <w:t>12</w:t>
            </w:r>
          </w:p>
        </w:tc>
      </w:tr>
      <w:tr w:rsidR="00F3437D" w:rsidRPr="00F3437D" w14:paraId="74FA7CDF" w14:textId="77777777" w:rsidTr="00BC0BF2">
        <w:tc>
          <w:tcPr>
            <w:tcW w:w="3116" w:type="dxa"/>
          </w:tcPr>
          <w:p w14:paraId="3967C40A" w14:textId="77777777" w:rsidR="005E5359" w:rsidRPr="00F3437D" w:rsidRDefault="005E5359" w:rsidP="00BC0BF2">
            <w:pPr>
              <w:spacing w:line="240" w:lineRule="auto"/>
              <w:jc w:val="both"/>
              <w:rPr>
                <w:lang w:val="en-GB"/>
              </w:rPr>
            </w:pPr>
            <w:r w:rsidRPr="00F3437D">
              <w:rPr>
                <w:lang w:val="en-GB"/>
              </w:rPr>
              <w:t>Director</w:t>
            </w:r>
          </w:p>
        </w:tc>
        <w:tc>
          <w:tcPr>
            <w:tcW w:w="3117" w:type="dxa"/>
          </w:tcPr>
          <w:p w14:paraId="5CD888AD" w14:textId="77777777" w:rsidR="005E5359" w:rsidRPr="00F3437D" w:rsidRDefault="005E5359" w:rsidP="00BC0BF2">
            <w:pPr>
              <w:spacing w:line="240" w:lineRule="auto"/>
              <w:jc w:val="center"/>
              <w:rPr>
                <w:lang w:val="en-GB"/>
              </w:rPr>
            </w:pPr>
            <w:r w:rsidRPr="00F3437D">
              <w:rPr>
                <w:lang w:val="en-GB"/>
              </w:rPr>
              <w:t>45</w:t>
            </w:r>
          </w:p>
        </w:tc>
        <w:tc>
          <w:tcPr>
            <w:tcW w:w="3117" w:type="dxa"/>
          </w:tcPr>
          <w:p w14:paraId="7A0034E7" w14:textId="77777777" w:rsidR="005E5359" w:rsidRPr="00F3437D" w:rsidRDefault="005E5359" w:rsidP="00BC0BF2">
            <w:pPr>
              <w:spacing w:line="240" w:lineRule="auto"/>
              <w:jc w:val="center"/>
              <w:rPr>
                <w:lang w:val="en-GB"/>
              </w:rPr>
            </w:pPr>
            <w:r w:rsidRPr="00F3437D">
              <w:rPr>
                <w:lang w:val="en-GB"/>
              </w:rPr>
              <w:t>18</w:t>
            </w:r>
          </w:p>
        </w:tc>
      </w:tr>
      <w:tr w:rsidR="00F3437D" w:rsidRPr="00F3437D" w14:paraId="482AD945" w14:textId="77777777" w:rsidTr="00BC0BF2">
        <w:tc>
          <w:tcPr>
            <w:tcW w:w="3116" w:type="dxa"/>
          </w:tcPr>
          <w:p w14:paraId="48957A10" w14:textId="77777777" w:rsidR="005E5359" w:rsidRPr="00F3437D" w:rsidRDefault="005E5359" w:rsidP="00BC0BF2">
            <w:pPr>
              <w:spacing w:line="240" w:lineRule="auto"/>
              <w:jc w:val="both"/>
              <w:rPr>
                <w:lang w:val="en-GB"/>
              </w:rPr>
            </w:pPr>
            <w:r w:rsidRPr="00F3437D">
              <w:rPr>
                <w:lang w:val="en-GB"/>
              </w:rPr>
              <w:t>Manager</w:t>
            </w:r>
          </w:p>
        </w:tc>
        <w:tc>
          <w:tcPr>
            <w:tcW w:w="3117" w:type="dxa"/>
          </w:tcPr>
          <w:p w14:paraId="297885D1" w14:textId="77777777" w:rsidR="005E5359" w:rsidRPr="00F3437D" w:rsidRDefault="005E5359" w:rsidP="00BC0BF2">
            <w:pPr>
              <w:spacing w:line="240" w:lineRule="auto"/>
              <w:jc w:val="center"/>
              <w:rPr>
                <w:lang w:val="en-GB"/>
              </w:rPr>
            </w:pPr>
            <w:r w:rsidRPr="00F3437D">
              <w:rPr>
                <w:lang w:val="en-GB"/>
              </w:rPr>
              <w:t>73</w:t>
            </w:r>
          </w:p>
        </w:tc>
        <w:tc>
          <w:tcPr>
            <w:tcW w:w="3117" w:type="dxa"/>
          </w:tcPr>
          <w:p w14:paraId="0FB259C7" w14:textId="77777777" w:rsidR="005E5359" w:rsidRPr="00F3437D" w:rsidRDefault="005E5359" w:rsidP="00BC0BF2">
            <w:pPr>
              <w:spacing w:line="240" w:lineRule="auto"/>
              <w:jc w:val="center"/>
              <w:rPr>
                <w:lang w:val="en-GB"/>
              </w:rPr>
            </w:pPr>
            <w:r w:rsidRPr="00F3437D">
              <w:rPr>
                <w:lang w:val="en-GB"/>
              </w:rPr>
              <w:t>29</w:t>
            </w:r>
          </w:p>
        </w:tc>
      </w:tr>
      <w:tr w:rsidR="00F3437D" w:rsidRPr="00F3437D" w14:paraId="77E55926" w14:textId="77777777" w:rsidTr="00BC0BF2">
        <w:tc>
          <w:tcPr>
            <w:tcW w:w="3116" w:type="dxa"/>
          </w:tcPr>
          <w:p w14:paraId="2EDE0BD3" w14:textId="77777777" w:rsidR="005E5359" w:rsidRPr="00F3437D" w:rsidRDefault="005E5359" w:rsidP="00BC0BF2">
            <w:pPr>
              <w:spacing w:line="240" w:lineRule="auto"/>
              <w:jc w:val="both"/>
              <w:rPr>
                <w:lang w:val="en-GB"/>
              </w:rPr>
            </w:pPr>
            <w:r w:rsidRPr="00F3437D">
              <w:rPr>
                <w:lang w:val="en-GB"/>
              </w:rPr>
              <w:t>Halal Executive</w:t>
            </w:r>
          </w:p>
        </w:tc>
        <w:tc>
          <w:tcPr>
            <w:tcW w:w="3117" w:type="dxa"/>
          </w:tcPr>
          <w:p w14:paraId="17787CBD" w14:textId="77777777" w:rsidR="005E5359" w:rsidRPr="00F3437D" w:rsidRDefault="005E5359" w:rsidP="00BC0BF2">
            <w:pPr>
              <w:spacing w:line="240" w:lineRule="auto"/>
              <w:jc w:val="center"/>
              <w:rPr>
                <w:lang w:val="en-GB"/>
              </w:rPr>
            </w:pPr>
            <w:r w:rsidRPr="00F3437D">
              <w:rPr>
                <w:lang w:val="en-GB"/>
              </w:rPr>
              <w:t>104</w:t>
            </w:r>
          </w:p>
        </w:tc>
        <w:tc>
          <w:tcPr>
            <w:tcW w:w="3117" w:type="dxa"/>
          </w:tcPr>
          <w:p w14:paraId="04562565" w14:textId="77777777" w:rsidR="005E5359" w:rsidRPr="00F3437D" w:rsidRDefault="005E5359" w:rsidP="00BC0BF2">
            <w:pPr>
              <w:spacing w:line="240" w:lineRule="auto"/>
              <w:jc w:val="center"/>
              <w:rPr>
                <w:lang w:val="en-GB"/>
              </w:rPr>
            </w:pPr>
            <w:r w:rsidRPr="00F3437D">
              <w:rPr>
                <w:lang w:val="en-GB"/>
              </w:rPr>
              <w:t>41</w:t>
            </w:r>
          </w:p>
        </w:tc>
      </w:tr>
      <w:tr w:rsidR="00F3437D" w:rsidRPr="00F3437D" w14:paraId="585C7224" w14:textId="77777777" w:rsidTr="00BC0BF2">
        <w:tc>
          <w:tcPr>
            <w:tcW w:w="3116" w:type="dxa"/>
          </w:tcPr>
          <w:p w14:paraId="3499EF41" w14:textId="77777777" w:rsidR="005E5359" w:rsidRPr="00F3437D" w:rsidRDefault="005E5359" w:rsidP="00BC0BF2">
            <w:pPr>
              <w:spacing w:line="240" w:lineRule="auto"/>
              <w:jc w:val="both"/>
              <w:rPr>
                <w:i/>
                <w:lang w:val="en-GB"/>
              </w:rPr>
            </w:pPr>
            <w:r w:rsidRPr="00F3437D">
              <w:rPr>
                <w:i/>
                <w:lang w:val="en-GB"/>
              </w:rPr>
              <w:t>Number of Products</w:t>
            </w:r>
          </w:p>
        </w:tc>
        <w:tc>
          <w:tcPr>
            <w:tcW w:w="3117" w:type="dxa"/>
          </w:tcPr>
          <w:p w14:paraId="107C728C" w14:textId="77777777" w:rsidR="005E5359" w:rsidRPr="00F3437D" w:rsidRDefault="005E5359" w:rsidP="00BC0BF2">
            <w:pPr>
              <w:spacing w:line="240" w:lineRule="auto"/>
              <w:jc w:val="center"/>
              <w:rPr>
                <w:lang w:val="en-GB"/>
              </w:rPr>
            </w:pPr>
            <w:r w:rsidRPr="00F3437D">
              <w:rPr>
                <w:lang w:val="en-GB"/>
              </w:rPr>
              <w:t>254</w:t>
            </w:r>
          </w:p>
        </w:tc>
        <w:tc>
          <w:tcPr>
            <w:tcW w:w="3117" w:type="dxa"/>
          </w:tcPr>
          <w:p w14:paraId="114327D9" w14:textId="77777777" w:rsidR="005E5359" w:rsidRPr="00F3437D" w:rsidRDefault="005E5359" w:rsidP="00BC0BF2">
            <w:pPr>
              <w:spacing w:line="240" w:lineRule="auto"/>
              <w:jc w:val="center"/>
              <w:rPr>
                <w:lang w:val="en-GB"/>
              </w:rPr>
            </w:pPr>
            <w:r w:rsidRPr="00F3437D">
              <w:rPr>
                <w:lang w:val="en-GB"/>
              </w:rPr>
              <w:t>100</w:t>
            </w:r>
          </w:p>
        </w:tc>
      </w:tr>
      <w:tr w:rsidR="00F3437D" w:rsidRPr="00F3437D" w14:paraId="097F9E21" w14:textId="77777777" w:rsidTr="00BC0BF2">
        <w:tc>
          <w:tcPr>
            <w:tcW w:w="3116" w:type="dxa"/>
          </w:tcPr>
          <w:p w14:paraId="6D93C5C3" w14:textId="77777777" w:rsidR="005E5359" w:rsidRPr="00F3437D" w:rsidRDefault="005E5359" w:rsidP="00BC0BF2">
            <w:pPr>
              <w:spacing w:line="240" w:lineRule="auto"/>
              <w:jc w:val="both"/>
              <w:rPr>
                <w:lang w:val="en-GB"/>
              </w:rPr>
            </w:pPr>
            <w:r w:rsidRPr="00F3437D">
              <w:rPr>
                <w:lang w:val="en-GB"/>
              </w:rPr>
              <w:t>1-4</w:t>
            </w:r>
          </w:p>
        </w:tc>
        <w:tc>
          <w:tcPr>
            <w:tcW w:w="3117" w:type="dxa"/>
          </w:tcPr>
          <w:p w14:paraId="5916BF40" w14:textId="77777777" w:rsidR="005E5359" w:rsidRPr="00F3437D" w:rsidRDefault="005E5359" w:rsidP="00BC0BF2">
            <w:pPr>
              <w:spacing w:line="240" w:lineRule="auto"/>
              <w:jc w:val="center"/>
              <w:rPr>
                <w:lang w:val="en-GB"/>
              </w:rPr>
            </w:pPr>
            <w:r w:rsidRPr="00F3437D">
              <w:rPr>
                <w:lang w:val="en-GB"/>
              </w:rPr>
              <w:t>76</w:t>
            </w:r>
          </w:p>
        </w:tc>
        <w:tc>
          <w:tcPr>
            <w:tcW w:w="3117" w:type="dxa"/>
          </w:tcPr>
          <w:p w14:paraId="58B3EC5D" w14:textId="77777777" w:rsidR="005E5359" w:rsidRPr="00F3437D" w:rsidRDefault="005E5359" w:rsidP="00BC0BF2">
            <w:pPr>
              <w:spacing w:line="240" w:lineRule="auto"/>
              <w:jc w:val="center"/>
              <w:rPr>
                <w:lang w:val="en-GB"/>
              </w:rPr>
            </w:pPr>
            <w:r w:rsidRPr="00F3437D">
              <w:rPr>
                <w:lang w:val="en-GB"/>
              </w:rPr>
              <w:t>30</w:t>
            </w:r>
          </w:p>
        </w:tc>
      </w:tr>
      <w:tr w:rsidR="00F3437D" w:rsidRPr="00F3437D" w14:paraId="2BA6DFFC" w14:textId="77777777" w:rsidTr="00BC0BF2">
        <w:tc>
          <w:tcPr>
            <w:tcW w:w="3116" w:type="dxa"/>
          </w:tcPr>
          <w:p w14:paraId="7FE21281" w14:textId="77777777" w:rsidR="005E5359" w:rsidRPr="00F3437D" w:rsidRDefault="005E5359" w:rsidP="00BC0BF2">
            <w:pPr>
              <w:spacing w:line="240" w:lineRule="auto"/>
              <w:jc w:val="both"/>
              <w:rPr>
                <w:lang w:val="en-GB"/>
              </w:rPr>
            </w:pPr>
            <w:r w:rsidRPr="00F3437D">
              <w:rPr>
                <w:lang w:val="en-GB"/>
              </w:rPr>
              <w:t>5-9</w:t>
            </w:r>
          </w:p>
        </w:tc>
        <w:tc>
          <w:tcPr>
            <w:tcW w:w="3117" w:type="dxa"/>
          </w:tcPr>
          <w:p w14:paraId="1EECD9BF" w14:textId="77777777" w:rsidR="005E5359" w:rsidRPr="00F3437D" w:rsidRDefault="005E5359" w:rsidP="00BC0BF2">
            <w:pPr>
              <w:spacing w:line="240" w:lineRule="auto"/>
              <w:jc w:val="center"/>
              <w:rPr>
                <w:lang w:val="en-GB"/>
              </w:rPr>
            </w:pPr>
            <w:r w:rsidRPr="00F3437D">
              <w:rPr>
                <w:lang w:val="en-GB"/>
              </w:rPr>
              <w:t>71</w:t>
            </w:r>
          </w:p>
        </w:tc>
        <w:tc>
          <w:tcPr>
            <w:tcW w:w="3117" w:type="dxa"/>
          </w:tcPr>
          <w:p w14:paraId="7F6A4A07" w14:textId="77777777" w:rsidR="005E5359" w:rsidRPr="00F3437D" w:rsidRDefault="005E5359" w:rsidP="00BC0BF2">
            <w:pPr>
              <w:spacing w:line="240" w:lineRule="auto"/>
              <w:jc w:val="center"/>
              <w:rPr>
                <w:lang w:val="en-GB"/>
              </w:rPr>
            </w:pPr>
            <w:r w:rsidRPr="00F3437D">
              <w:rPr>
                <w:lang w:val="en-GB"/>
              </w:rPr>
              <w:t>28</w:t>
            </w:r>
          </w:p>
        </w:tc>
      </w:tr>
      <w:tr w:rsidR="00F3437D" w:rsidRPr="00F3437D" w14:paraId="79DEF657" w14:textId="77777777" w:rsidTr="00BC0BF2">
        <w:tc>
          <w:tcPr>
            <w:tcW w:w="3116" w:type="dxa"/>
          </w:tcPr>
          <w:p w14:paraId="3BEBA0B0" w14:textId="77777777" w:rsidR="005E5359" w:rsidRPr="00F3437D" w:rsidRDefault="005E5359" w:rsidP="00BC0BF2">
            <w:pPr>
              <w:spacing w:line="240" w:lineRule="auto"/>
              <w:jc w:val="both"/>
              <w:rPr>
                <w:lang w:val="en-GB"/>
              </w:rPr>
            </w:pPr>
            <w:r w:rsidRPr="00F3437D">
              <w:rPr>
                <w:lang w:val="en-GB"/>
              </w:rPr>
              <w:t>10-15</w:t>
            </w:r>
          </w:p>
        </w:tc>
        <w:tc>
          <w:tcPr>
            <w:tcW w:w="3117" w:type="dxa"/>
          </w:tcPr>
          <w:p w14:paraId="5980471E" w14:textId="77777777" w:rsidR="005E5359" w:rsidRPr="00F3437D" w:rsidRDefault="005E5359" w:rsidP="00BC0BF2">
            <w:pPr>
              <w:spacing w:line="240" w:lineRule="auto"/>
              <w:jc w:val="center"/>
              <w:rPr>
                <w:lang w:val="en-GB"/>
              </w:rPr>
            </w:pPr>
            <w:r w:rsidRPr="00F3437D">
              <w:rPr>
                <w:lang w:val="en-GB"/>
              </w:rPr>
              <w:t>31</w:t>
            </w:r>
          </w:p>
        </w:tc>
        <w:tc>
          <w:tcPr>
            <w:tcW w:w="3117" w:type="dxa"/>
          </w:tcPr>
          <w:p w14:paraId="2935392B" w14:textId="77777777" w:rsidR="005E5359" w:rsidRPr="00F3437D" w:rsidRDefault="005E5359" w:rsidP="00BC0BF2">
            <w:pPr>
              <w:spacing w:line="240" w:lineRule="auto"/>
              <w:jc w:val="center"/>
              <w:rPr>
                <w:lang w:val="en-GB"/>
              </w:rPr>
            </w:pPr>
            <w:r w:rsidRPr="00F3437D">
              <w:rPr>
                <w:lang w:val="en-GB"/>
              </w:rPr>
              <w:t>12</w:t>
            </w:r>
          </w:p>
        </w:tc>
      </w:tr>
      <w:tr w:rsidR="005E5359" w:rsidRPr="00F3437D" w14:paraId="21CADFFC" w14:textId="77777777" w:rsidTr="00BC0BF2">
        <w:tc>
          <w:tcPr>
            <w:tcW w:w="3116" w:type="dxa"/>
            <w:tcBorders>
              <w:bottom w:val="single" w:sz="4" w:space="0" w:color="auto"/>
            </w:tcBorders>
          </w:tcPr>
          <w:p w14:paraId="799D71FF" w14:textId="77777777" w:rsidR="005E5359" w:rsidRPr="00F3437D" w:rsidRDefault="005E5359" w:rsidP="00BC0BF2">
            <w:pPr>
              <w:spacing w:line="240" w:lineRule="auto"/>
              <w:jc w:val="both"/>
              <w:rPr>
                <w:lang w:val="en-GB"/>
              </w:rPr>
            </w:pPr>
            <w:r w:rsidRPr="00F3437D">
              <w:rPr>
                <w:lang w:val="en-GB"/>
              </w:rPr>
              <w:t>More than 16</w:t>
            </w:r>
          </w:p>
        </w:tc>
        <w:tc>
          <w:tcPr>
            <w:tcW w:w="3117" w:type="dxa"/>
            <w:tcBorders>
              <w:bottom w:val="single" w:sz="4" w:space="0" w:color="auto"/>
            </w:tcBorders>
          </w:tcPr>
          <w:p w14:paraId="282B305C" w14:textId="77777777" w:rsidR="005E5359" w:rsidRPr="00F3437D" w:rsidRDefault="005E5359" w:rsidP="00BC0BF2">
            <w:pPr>
              <w:spacing w:line="240" w:lineRule="auto"/>
              <w:jc w:val="center"/>
              <w:rPr>
                <w:lang w:val="en-GB"/>
              </w:rPr>
            </w:pPr>
            <w:r w:rsidRPr="00F3437D">
              <w:rPr>
                <w:lang w:val="en-GB"/>
              </w:rPr>
              <w:t>76</w:t>
            </w:r>
          </w:p>
        </w:tc>
        <w:tc>
          <w:tcPr>
            <w:tcW w:w="3117" w:type="dxa"/>
            <w:tcBorders>
              <w:bottom w:val="single" w:sz="4" w:space="0" w:color="auto"/>
            </w:tcBorders>
          </w:tcPr>
          <w:p w14:paraId="1BEB027B" w14:textId="77777777" w:rsidR="005E5359" w:rsidRPr="00F3437D" w:rsidRDefault="005E5359" w:rsidP="00BC0BF2">
            <w:pPr>
              <w:spacing w:line="240" w:lineRule="auto"/>
              <w:jc w:val="center"/>
              <w:rPr>
                <w:lang w:val="en-GB"/>
              </w:rPr>
            </w:pPr>
            <w:r w:rsidRPr="00F3437D">
              <w:rPr>
                <w:lang w:val="en-GB"/>
              </w:rPr>
              <w:t>30</w:t>
            </w:r>
          </w:p>
        </w:tc>
      </w:tr>
    </w:tbl>
    <w:p w14:paraId="7EFF7BF8" w14:textId="77777777" w:rsidR="005E5359" w:rsidRPr="00F3437D" w:rsidRDefault="005E5359" w:rsidP="00A65F47">
      <w:pPr>
        <w:jc w:val="both"/>
        <w:rPr>
          <w:lang w:val="en-GB"/>
        </w:rPr>
      </w:pPr>
    </w:p>
    <w:p w14:paraId="67714BF7" w14:textId="77777777" w:rsidR="00A3065D" w:rsidRPr="00F3437D" w:rsidRDefault="00A3065D" w:rsidP="00A65F47">
      <w:pPr>
        <w:jc w:val="both"/>
        <w:rPr>
          <w:lang w:val="en-GB"/>
        </w:rPr>
      </w:pPr>
    </w:p>
    <w:p w14:paraId="193172FE" w14:textId="77777777" w:rsidR="00377FB8" w:rsidRPr="00F3437D" w:rsidRDefault="00EF550B" w:rsidP="00377FB8">
      <w:pPr>
        <w:pStyle w:val="Heading2"/>
        <w:rPr>
          <w:lang w:val="en-GB"/>
        </w:rPr>
      </w:pPr>
      <w:r w:rsidRPr="00F3437D">
        <w:rPr>
          <w:lang w:val="en-GB"/>
        </w:rPr>
        <w:t xml:space="preserve">4.3 </w:t>
      </w:r>
      <w:r w:rsidR="00377FB8" w:rsidRPr="00F3437D">
        <w:rPr>
          <w:lang w:val="en-GB"/>
        </w:rPr>
        <w:t>Data analysis</w:t>
      </w:r>
    </w:p>
    <w:p w14:paraId="532456D9" w14:textId="773EE84B" w:rsidR="003719E7" w:rsidRPr="00F3437D" w:rsidRDefault="00377FB8" w:rsidP="00BC60B4">
      <w:pPr>
        <w:jc w:val="both"/>
        <w:rPr>
          <w:lang w:val="en-GB"/>
        </w:rPr>
      </w:pPr>
      <w:r w:rsidRPr="00F3437D">
        <w:rPr>
          <w:lang w:val="en-GB"/>
        </w:rPr>
        <w:t xml:space="preserve"> </w:t>
      </w:r>
      <w:r w:rsidRPr="00F3437D">
        <w:rPr>
          <w:rFonts w:cs="Arial"/>
          <w:i/>
          <w:lang w:val="en-GB"/>
        </w:rPr>
        <w:t>SmartPLS package 2.0.M3</w:t>
      </w:r>
      <w:r w:rsidRPr="00F3437D">
        <w:rPr>
          <w:rFonts w:cs="Arial"/>
          <w:lang w:val="en-GB"/>
        </w:rPr>
        <w:t xml:space="preserve">, a </w:t>
      </w:r>
      <w:r w:rsidR="00CF7E08" w:rsidRPr="00F3437D">
        <w:rPr>
          <w:rFonts w:cs="Arial"/>
          <w:lang w:val="en-GB"/>
        </w:rPr>
        <w:t>variance</w:t>
      </w:r>
      <w:r w:rsidRPr="00F3437D">
        <w:rPr>
          <w:rFonts w:cs="Arial"/>
          <w:lang w:val="en-GB"/>
        </w:rPr>
        <w:t>-based structural equation modelling (SEM) software</w:t>
      </w:r>
      <w:r w:rsidR="00144757" w:rsidRPr="00F3437D">
        <w:rPr>
          <w:rFonts w:cs="Arial"/>
          <w:lang w:val="en-GB"/>
        </w:rPr>
        <w:t>,</w:t>
      </w:r>
      <w:r w:rsidRPr="00F3437D">
        <w:rPr>
          <w:rFonts w:cs="Arial"/>
          <w:lang w:val="en-GB"/>
        </w:rPr>
        <w:t xml:space="preserve"> was used to test hypotheses </w:t>
      </w:r>
      <w:r w:rsidR="00E5381D" w:rsidRPr="00F3437D">
        <w:rPr>
          <w:rFonts w:cs="Arial"/>
          <w:lang w:val="en-GB"/>
        </w:rPr>
        <w:fldChar w:fldCharType="begin" w:fldLock="1"/>
      </w:r>
      <w:r w:rsidRPr="00F3437D">
        <w:rPr>
          <w:rFonts w:cs="Arial"/>
          <w:lang w:val="en-GB"/>
        </w:rPr>
        <w:instrText>ADDIN CSL_CITATION { "citationItems" : [ { "id" : "ITEM-1", "itemData" : { "author" : [ { "dropping-particle" : "", "family" : "Ringle", "given" : "Christian M.", "non-dropping-particle" : "", "parse-names" : false, "suffix" : "" }, { "dropping-particle" : "", "family" : "Wende", "given" : "Sven", "non-dropping-particle" : "", "parse-names" : false, "suffix" : "" }, { "dropping-particle" : "", "family" : "Will", "given" : "Alexander", "non-dropping-particle" : "", "parse-names" : false, "suffix" : "" } ], "id" : "ITEM-1", "issued" : { "date-parts" : [ [ "2005" ] ] }, "title" : "SmartPLS 2.0.M3 . Hamburg: SmartPLS, http://www.smartpls.de", "type" : "article-journal" }, "uris" : [ "http://www.mendeley.com/documents/?uuid=cfe5ecaf-5d35-4c02-afaa-c3821dd4dc2e" ] } ], "mendeley" : { "formattedCitation" : "(Ringle et al., 2005)", "plainTextFormattedCitation" : "(Ringle et al., 2005)", "previouslyFormattedCitation" : "(Ringle et al., 2005)" }, "properties" : { "noteIndex" : 0 }, "schema" : "https://github.com/citation-style-language/schema/raw/master/csl-citation.json" }</w:instrText>
      </w:r>
      <w:r w:rsidR="00E5381D" w:rsidRPr="00F3437D">
        <w:rPr>
          <w:rFonts w:cs="Arial"/>
          <w:lang w:val="en-GB"/>
        </w:rPr>
        <w:fldChar w:fldCharType="separate"/>
      </w:r>
      <w:r w:rsidRPr="00F3437D">
        <w:rPr>
          <w:rFonts w:cs="Arial"/>
          <w:noProof/>
          <w:lang w:val="en-GB"/>
        </w:rPr>
        <w:t>(Ringle et al., 2005)</w:t>
      </w:r>
      <w:r w:rsidR="00E5381D" w:rsidRPr="00F3437D">
        <w:rPr>
          <w:rFonts w:cs="Arial"/>
          <w:lang w:val="en-GB"/>
        </w:rPr>
        <w:fldChar w:fldCharType="end"/>
      </w:r>
      <w:r w:rsidRPr="00F3437D">
        <w:rPr>
          <w:rFonts w:cs="Arial"/>
          <w:lang w:val="en-GB"/>
        </w:rPr>
        <w:t>. Partial Least Square (PLS) SEM is selected because it can accommodate conceptuali</w:t>
      </w:r>
      <w:r w:rsidR="00144757" w:rsidRPr="00F3437D">
        <w:rPr>
          <w:rFonts w:cs="Arial"/>
          <w:lang w:val="en-GB"/>
        </w:rPr>
        <w:t>s</w:t>
      </w:r>
      <w:r w:rsidRPr="00F3437D">
        <w:rPr>
          <w:rFonts w:cs="Arial"/>
          <w:lang w:val="en-GB"/>
        </w:rPr>
        <w:t xml:space="preserve">ed formative measures constructs of the food SC integrity whereas the formative construct in covariance-based modelling often results in unidentified models </w:t>
      </w:r>
      <w:r w:rsidR="00E5381D" w:rsidRPr="00F3437D">
        <w:rPr>
          <w:rFonts w:cs="Arial"/>
          <w:lang w:val="en-GB"/>
        </w:rPr>
        <w:fldChar w:fldCharType="begin" w:fldLock="1"/>
      </w:r>
      <w:r w:rsidR="00A24AE4" w:rsidRPr="00F3437D">
        <w:rPr>
          <w:rFonts w:cs="Arial"/>
          <w:lang w:val="en-GB"/>
        </w:rPr>
        <w:instrText>ADDIN CSL_CITATION { "citationItems" : [ { "id" : "ITEM-1", "itemData" : { "DOI" : "10.1086/376806", "ISBN" : "00935301", "ISSN" : "0093-5301", "PMID" : "10957337", "abstract" : "A review of the literature suggests that few studies use formative indicator measurement models, even though they should. Therefore, the purpose of this research is to (a) discuss the distinction between formative and reflective measurement models, (b) develop a set of conceptual criteria that can be used to determine whether a construct should be modeled as having formative or reflective indicators, (c) review the marketing literature to obtain an estimate of the extent of measurement model misspecification in the field, (d) estimate the extent to which measurement model misspecification biases estimates of the relationships between constructs using a Monte Carlo simulation, and (e) provide recommendations for modeling formative indicator constructs.", "author" : [ { "dropping-particle" : "", "family" : "Jarvis", "given" : "Cheryl Burke", "non-dropping-particle" : "", "parse-names" : false, "suffix" : "" }, { "dropping-particle" : "", "family" : "MacKenzie", "given" : "Scott B.", "non-dropping-particle" : "", "parse-names" : false, "suffix" : "" }, { "dropping-particle" : "", "family" : "Podsakoff", "given" : "Philip M.", "non-dropping-particle" : "", "parse-names" : false, "suffix" : "" } ], "container-title" : "Journal of Consumer Research", "id" : "ITEM-1", "issue" : "September 2003", "issued" : { "date-parts" : [ [ "2003" ] ] }, "page" : "199-218", "title" : "A Critical Review of Construct Indicators and Measurement Model Misspecification in Marketing and Consumer Research", "type" : "article-journal", "volume" : "30" }, "uris" : [ "http://www.mendeley.com/documents/?uuid=5354771a-5705-4df3-a3f1-e6fab251c9e1" ] }, { "id" : "ITEM-2", "itemData" : { "DOI" : "10.1016/j.jom.2012.06.002", "ISSN" : "02726963", "author" : [ { "dropping-particle" : "", "family" : "Peng", "given" : "David Xiaosong", "non-dropping-particle" : "", "parse-names" : false, "suffix" : "" }, { "dropping-particle" : "", "family" : "Lai", "given" : "Fujun", "non-dropping-particle" : "", "parse-names" : false, "suffix" : "" } ], "container-title" : "Journal of Operations Management", "id" : "ITEM-2", "issued" : { "date-parts" : [ [ "2012", "9" ] ] }, "page" : "467-480", "title" : "Using partial least squares in operations management research: A practical guideline and summary of past research", "type" : "article-journal", "volume" : "30" }, "uris" : [ "http://www.mendeley.com/documents/?uuid=a6e0fbd6-e4b3-4192-a3b6-6876c4671a90" ] }, { "id" : "ITEM-3", "itemData" : { "DOI" : "10.1016/j.lrp.2013.01.002", "ISBN" : "9781452217444", "ISSN" : "00246301", "abstract" : "A Primer on Partial Least Squares Structural Equation Modeling (PLS-SEM), by Hair, Hult, Ringle, and Sarstedt, provides a concise yet very practical guide to understanding and using PLS structural equation modeling (PLS-SEM). PLS-SEM is evolving as a statistical modeling technique and its use has increased exponentially in recent years within a variety of disciplines, due to the recognition that PLS-SEM\u2019s distinctive methodological features make it a viable alternative to the more popular covariance-based SEM approach. This text\u2014the only comprehensive book available to explain the fundamental aspects of the method\u2014includes extensive examples on SmartPLS software, and is accompanied by multiple data sets that are available for download from the accompanying website (www.pls-sem.com).", "author" : [ { "dropping-particle" : "", "family" : "Hair", "given" : "Joseph F", "non-dropping-particle" : "", "parse-names" : false, "suffix" : "" }, { "dropping-particle" : "", "family" : "Hult", "given" : "G. Tomas M.", "non-dropping-particle" : "", "parse-names" : false, "suffix" : "" }, { "dropping-particle" : "", "family" : "Ringle", "given" : "Christian", "non-dropping-particle" : "", "parse-names" : false, "suffix" : "" }, { "dropping-particle" : "", "family" : "Sarstedt", "given" : "Marko", "non-dropping-particle" : "", "parse-names" : false, "suffix" : "" } ], "container-title" : "SAGE Publication Inc.", "id" : "ITEM-3", "issued" : { "date-parts" : [ [ "2014" ] ] }, "number-of-pages" : "307", "title" : "A Primer on Partial Least Squares Structural Equation Modeling (PLS-SEM)", "type" : "book" }, "uris" : [ "http://www.mendeley.com/documents/?uuid=e90e2d82-e61f-4976-9fc3-e91dcb6b245b" ] } ], "mendeley" : { "formattedCitation" : "(Hair et al., 2014; Jarvis et al., 2003; Peng and Lai, 2012)", "plainTextFormattedCitation" : "(Hair et al., 2014; Jarvis et al., 2003; Peng and Lai, 2012)", "previouslyFormattedCitation" : "(Hair et al., 2014; Jarvis et al., 2003; Peng and Lai, 2012)" }, "properties" : { "noteIndex" : 0 }, "schema" : "https://github.com/citation-style-language/schema/raw/master/csl-citation.json" }</w:instrText>
      </w:r>
      <w:r w:rsidR="00E5381D" w:rsidRPr="00F3437D">
        <w:rPr>
          <w:rFonts w:cs="Arial"/>
          <w:lang w:val="en-GB"/>
        </w:rPr>
        <w:fldChar w:fldCharType="separate"/>
      </w:r>
      <w:r w:rsidRPr="00F3437D">
        <w:rPr>
          <w:rFonts w:cs="Arial"/>
          <w:noProof/>
          <w:lang w:val="en-GB"/>
        </w:rPr>
        <w:t>(Hair et al., 2014; Jarvis et al., 2003; Peng and Lai, 2012)</w:t>
      </w:r>
      <w:r w:rsidR="00E5381D" w:rsidRPr="00F3437D">
        <w:rPr>
          <w:rFonts w:cs="Arial"/>
          <w:lang w:val="en-GB"/>
        </w:rPr>
        <w:fldChar w:fldCharType="end"/>
      </w:r>
      <w:r w:rsidR="00CF7E08" w:rsidRPr="00F3437D">
        <w:rPr>
          <w:rFonts w:cs="Arial"/>
          <w:lang w:val="en-GB"/>
        </w:rPr>
        <w:t>.</w:t>
      </w:r>
    </w:p>
    <w:p w14:paraId="342499E6" w14:textId="77777777" w:rsidR="00CF7E08" w:rsidRPr="00F3437D" w:rsidRDefault="003843ED" w:rsidP="005828BB">
      <w:pPr>
        <w:ind w:firstLine="720"/>
        <w:jc w:val="both"/>
        <w:rPr>
          <w:lang w:val="en-GB"/>
        </w:rPr>
      </w:pPr>
      <w:r w:rsidRPr="00F3437D">
        <w:rPr>
          <w:lang w:val="en-GB"/>
        </w:rPr>
        <w:t>The measurement model of the study is summari</w:t>
      </w:r>
      <w:r w:rsidR="00874882" w:rsidRPr="00F3437D">
        <w:rPr>
          <w:lang w:val="en-GB"/>
        </w:rPr>
        <w:t>s</w:t>
      </w:r>
      <w:r w:rsidRPr="00F3437D">
        <w:rPr>
          <w:lang w:val="en-GB"/>
        </w:rPr>
        <w:t>ed in Table</w:t>
      </w:r>
      <w:r w:rsidR="00874882" w:rsidRPr="00F3437D">
        <w:rPr>
          <w:lang w:val="en-GB"/>
        </w:rPr>
        <w:t>s</w:t>
      </w:r>
      <w:r w:rsidRPr="00F3437D">
        <w:rPr>
          <w:lang w:val="en-GB"/>
        </w:rPr>
        <w:t xml:space="preserve"> </w:t>
      </w:r>
      <w:r w:rsidR="005E5359" w:rsidRPr="00F3437D">
        <w:rPr>
          <w:lang w:val="en-GB"/>
        </w:rPr>
        <w:t>3</w:t>
      </w:r>
      <w:r w:rsidRPr="00F3437D">
        <w:rPr>
          <w:lang w:val="en-GB"/>
        </w:rPr>
        <w:t xml:space="preserve"> and </w:t>
      </w:r>
      <w:r w:rsidR="005E5359" w:rsidRPr="00F3437D">
        <w:rPr>
          <w:lang w:val="en-GB"/>
        </w:rPr>
        <w:t>4</w:t>
      </w:r>
      <w:r w:rsidRPr="00F3437D">
        <w:rPr>
          <w:lang w:val="en-GB"/>
        </w:rPr>
        <w:t xml:space="preserve"> (reflective and formative constructs, respectively). For the reflective construct, all composite reliability values that were </w:t>
      </w:r>
      <w:r w:rsidR="005E5359" w:rsidRPr="00F3437D">
        <w:rPr>
          <w:lang w:val="en-GB"/>
        </w:rPr>
        <w:t>0.911</w:t>
      </w:r>
      <w:r w:rsidRPr="00F3437D">
        <w:rPr>
          <w:lang w:val="en-GB"/>
        </w:rPr>
        <w:t xml:space="preserve"> or higher were taken to indicate internal consistency reliability. AVE for all constructs were higher than 0.6</w:t>
      </w:r>
      <w:r w:rsidR="005E5359" w:rsidRPr="00F3437D">
        <w:rPr>
          <w:lang w:val="en-GB"/>
        </w:rPr>
        <w:t xml:space="preserve">33 </w:t>
      </w:r>
      <w:r w:rsidRPr="00F3437D">
        <w:rPr>
          <w:lang w:val="en-GB"/>
        </w:rPr>
        <w:t>and exceeded the threshold value (&gt;0.5), showing convergent validity</w:t>
      </w:r>
      <w:r w:rsidR="005E5359" w:rsidRPr="00F3437D">
        <w:rPr>
          <w:lang w:val="en-GB"/>
        </w:rPr>
        <w:t>.</w:t>
      </w:r>
      <w:r w:rsidRPr="00F3437D">
        <w:rPr>
          <w:lang w:val="en-GB"/>
        </w:rPr>
        <w:t xml:space="preserve"> All items loaded significantly (&gt;0.7) on their posited cons</w:t>
      </w:r>
      <w:r w:rsidR="005E5359" w:rsidRPr="00F3437D">
        <w:rPr>
          <w:lang w:val="en-GB"/>
        </w:rPr>
        <w:t>truct with the exception for CI1</w:t>
      </w:r>
      <w:r w:rsidRPr="00F3437D">
        <w:rPr>
          <w:lang w:val="en-GB"/>
        </w:rPr>
        <w:t xml:space="preserve"> but this was retained as the composite reliability and AVE was already above the threshold value and the item’s measurement would be important for content validity (Peng &amp; Lai, 2012). Discriminant </w:t>
      </w:r>
      <w:r w:rsidR="005E5359" w:rsidRPr="00F3437D">
        <w:rPr>
          <w:lang w:val="en-GB"/>
        </w:rPr>
        <w:t xml:space="preserve">validity is shown </w:t>
      </w:r>
      <w:r w:rsidR="00874882" w:rsidRPr="00F3437D">
        <w:rPr>
          <w:lang w:val="en-GB"/>
        </w:rPr>
        <w:t>in</w:t>
      </w:r>
      <w:r w:rsidR="005E5359" w:rsidRPr="00F3437D">
        <w:rPr>
          <w:lang w:val="en-GB"/>
        </w:rPr>
        <w:t xml:space="preserve"> Table 5</w:t>
      </w:r>
      <w:r w:rsidRPr="00F3437D">
        <w:rPr>
          <w:lang w:val="en-GB"/>
        </w:rPr>
        <w:t xml:space="preserve">, where the square root of the AVE value is the highest diagonal construct. </w:t>
      </w:r>
    </w:p>
    <w:p w14:paraId="41611CAE" w14:textId="77777777" w:rsidR="007D2290" w:rsidRPr="00F3437D" w:rsidRDefault="007D2290" w:rsidP="007D2290">
      <w:pPr>
        <w:spacing w:line="240" w:lineRule="auto"/>
        <w:rPr>
          <w:lang w:val="en-GB"/>
        </w:rPr>
      </w:pPr>
      <w:r w:rsidRPr="00F3437D">
        <w:rPr>
          <w:b/>
          <w:lang w:val="en-GB"/>
        </w:rPr>
        <w:lastRenderedPageBreak/>
        <w:t>Table 3:</w:t>
      </w:r>
      <w:r w:rsidRPr="00F3437D">
        <w:rPr>
          <w:lang w:val="en-GB"/>
        </w:rPr>
        <w:t xml:space="preserve"> Reflective construct’s measures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1533"/>
        <w:gridCol w:w="1981"/>
        <w:gridCol w:w="1560"/>
        <w:gridCol w:w="1560"/>
      </w:tblGrid>
      <w:tr w:rsidR="00F3437D" w:rsidRPr="00F3437D" w14:paraId="284308E3" w14:textId="77777777" w:rsidTr="005828BB">
        <w:tc>
          <w:tcPr>
            <w:tcW w:w="2716" w:type="dxa"/>
            <w:tcBorders>
              <w:top w:val="single" w:sz="4" w:space="0" w:color="auto"/>
              <w:bottom w:val="single" w:sz="4" w:space="0" w:color="auto"/>
            </w:tcBorders>
          </w:tcPr>
          <w:p w14:paraId="45962530" w14:textId="77777777" w:rsidR="007D2290" w:rsidRPr="00F3437D" w:rsidRDefault="007D2290" w:rsidP="005828BB">
            <w:pPr>
              <w:spacing w:line="240" w:lineRule="auto"/>
              <w:jc w:val="center"/>
              <w:rPr>
                <w:rFonts w:cs="Tahoma"/>
                <w:szCs w:val="20"/>
                <w:lang w:val="en-GB"/>
              </w:rPr>
            </w:pPr>
            <w:r w:rsidRPr="00F3437D">
              <w:rPr>
                <w:rFonts w:cs="Tahoma"/>
                <w:b/>
                <w:bCs/>
                <w:szCs w:val="20"/>
                <w:lang w:val="en-GB"/>
              </w:rPr>
              <w:br w:type="page"/>
              <w:t>Reflective Constructs</w:t>
            </w:r>
          </w:p>
        </w:tc>
        <w:tc>
          <w:tcPr>
            <w:tcW w:w="1533" w:type="dxa"/>
            <w:tcBorders>
              <w:top w:val="single" w:sz="4" w:space="0" w:color="auto"/>
              <w:bottom w:val="single" w:sz="4" w:space="0" w:color="auto"/>
            </w:tcBorders>
          </w:tcPr>
          <w:p w14:paraId="2C1D8472" w14:textId="77777777" w:rsidR="007D2290" w:rsidRPr="00F3437D" w:rsidRDefault="007D2290" w:rsidP="005828BB">
            <w:pPr>
              <w:spacing w:line="240" w:lineRule="auto"/>
              <w:jc w:val="center"/>
              <w:rPr>
                <w:rFonts w:eastAsia="Times New Roman" w:cs="Tahoma"/>
                <w:b/>
                <w:bCs/>
                <w:szCs w:val="20"/>
                <w:lang w:val="en-GB"/>
              </w:rPr>
            </w:pPr>
          </w:p>
        </w:tc>
        <w:tc>
          <w:tcPr>
            <w:tcW w:w="1981" w:type="dxa"/>
            <w:tcBorders>
              <w:top w:val="single" w:sz="4" w:space="0" w:color="auto"/>
              <w:bottom w:val="single" w:sz="4" w:space="0" w:color="auto"/>
            </w:tcBorders>
          </w:tcPr>
          <w:p w14:paraId="036ED35F" w14:textId="77777777" w:rsidR="007D2290" w:rsidRPr="00F3437D" w:rsidRDefault="007D2290" w:rsidP="005828BB">
            <w:pPr>
              <w:spacing w:line="240" w:lineRule="auto"/>
              <w:jc w:val="center"/>
              <w:rPr>
                <w:rFonts w:cs="Tahoma"/>
                <w:szCs w:val="20"/>
                <w:lang w:val="en-GB"/>
              </w:rPr>
            </w:pPr>
            <w:r w:rsidRPr="00F3437D">
              <w:rPr>
                <w:rFonts w:eastAsia="Times New Roman" w:cs="Tahoma"/>
                <w:b/>
                <w:bCs/>
                <w:szCs w:val="20"/>
                <w:lang w:val="en-GB"/>
              </w:rPr>
              <w:t>Loadings</w:t>
            </w:r>
          </w:p>
        </w:tc>
        <w:tc>
          <w:tcPr>
            <w:tcW w:w="1560" w:type="dxa"/>
            <w:tcBorders>
              <w:top w:val="single" w:sz="4" w:space="0" w:color="auto"/>
              <w:bottom w:val="single" w:sz="4" w:space="0" w:color="auto"/>
            </w:tcBorders>
          </w:tcPr>
          <w:p w14:paraId="4DAFA1B4" w14:textId="77777777" w:rsidR="007D2290" w:rsidRPr="00F3437D" w:rsidRDefault="007D2290" w:rsidP="005828BB">
            <w:pPr>
              <w:spacing w:line="240" w:lineRule="auto"/>
              <w:jc w:val="center"/>
              <w:rPr>
                <w:rFonts w:eastAsia="Times New Roman" w:cs="Tahoma"/>
                <w:b/>
                <w:bCs/>
                <w:szCs w:val="20"/>
                <w:lang w:val="en-GB"/>
              </w:rPr>
            </w:pPr>
            <w:r w:rsidRPr="00F3437D">
              <w:rPr>
                <w:rFonts w:eastAsia="Times New Roman" w:cs="Tahoma"/>
                <w:b/>
                <w:bCs/>
                <w:szCs w:val="20"/>
                <w:lang w:val="en-GB"/>
              </w:rPr>
              <w:t>Composite Reliability</w:t>
            </w:r>
          </w:p>
        </w:tc>
        <w:tc>
          <w:tcPr>
            <w:tcW w:w="1560" w:type="dxa"/>
            <w:tcBorders>
              <w:top w:val="single" w:sz="4" w:space="0" w:color="auto"/>
              <w:bottom w:val="single" w:sz="4" w:space="0" w:color="auto"/>
            </w:tcBorders>
          </w:tcPr>
          <w:p w14:paraId="65DB4716" w14:textId="77777777" w:rsidR="007D2290" w:rsidRPr="00F3437D" w:rsidRDefault="007D2290" w:rsidP="005828BB">
            <w:pPr>
              <w:spacing w:line="240" w:lineRule="auto"/>
              <w:jc w:val="center"/>
              <w:rPr>
                <w:rFonts w:eastAsia="Times New Roman" w:cs="Tahoma"/>
                <w:b/>
                <w:bCs/>
                <w:szCs w:val="20"/>
                <w:lang w:val="en-GB"/>
              </w:rPr>
            </w:pPr>
            <w:r w:rsidRPr="00F3437D">
              <w:rPr>
                <w:rFonts w:eastAsia="Times New Roman" w:cs="Tahoma"/>
                <w:b/>
                <w:bCs/>
                <w:szCs w:val="20"/>
                <w:lang w:val="en-GB"/>
              </w:rPr>
              <w:t>AVE</w:t>
            </w:r>
          </w:p>
        </w:tc>
      </w:tr>
      <w:tr w:rsidR="00F3437D" w:rsidRPr="00F3437D" w14:paraId="1BFDF885" w14:textId="77777777" w:rsidTr="005828BB">
        <w:tc>
          <w:tcPr>
            <w:tcW w:w="2716" w:type="dxa"/>
            <w:vMerge w:val="restart"/>
            <w:tcBorders>
              <w:top w:val="single" w:sz="4" w:space="0" w:color="auto"/>
            </w:tcBorders>
          </w:tcPr>
          <w:p w14:paraId="2EB8A38A" w14:textId="77777777" w:rsidR="007D2290" w:rsidRPr="00F3437D" w:rsidRDefault="007D2290" w:rsidP="005828BB">
            <w:pPr>
              <w:spacing w:line="240" w:lineRule="auto"/>
              <w:rPr>
                <w:rFonts w:eastAsia="Times New Roman" w:cs="Tahoma"/>
                <w:bCs/>
                <w:sz w:val="20"/>
                <w:szCs w:val="20"/>
                <w:lang w:val="en-GB"/>
              </w:rPr>
            </w:pPr>
            <w:r w:rsidRPr="00F3437D">
              <w:rPr>
                <w:rFonts w:eastAsia="Times New Roman" w:cs="Tahoma"/>
                <w:bCs/>
                <w:sz w:val="20"/>
                <w:szCs w:val="20"/>
                <w:lang w:val="en-GB"/>
              </w:rPr>
              <w:t>Customer Integration</w:t>
            </w:r>
          </w:p>
        </w:tc>
        <w:tc>
          <w:tcPr>
            <w:tcW w:w="1533" w:type="dxa"/>
            <w:tcBorders>
              <w:top w:val="single" w:sz="4" w:space="0" w:color="auto"/>
            </w:tcBorders>
          </w:tcPr>
          <w:p w14:paraId="7C66AC03" w14:textId="77777777" w:rsidR="007D2290" w:rsidRPr="00F3437D" w:rsidRDefault="007D2290" w:rsidP="005828BB">
            <w:pPr>
              <w:spacing w:line="240" w:lineRule="auto"/>
              <w:rPr>
                <w:rFonts w:cs="Tahoma"/>
                <w:sz w:val="20"/>
                <w:szCs w:val="20"/>
                <w:lang w:val="en-GB"/>
              </w:rPr>
            </w:pPr>
            <w:r w:rsidRPr="00F3437D">
              <w:rPr>
                <w:rFonts w:eastAsia="Times New Roman" w:cs="Tahoma"/>
                <w:bCs/>
                <w:iCs/>
                <w:sz w:val="20"/>
                <w:szCs w:val="20"/>
                <w:lang w:val="en-GB"/>
              </w:rPr>
              <w:t>CI1</w:t>
            </w:r>
          </w:p>
        </w:tc>
        <w:tc>
          <w:tcPr>
            <w:tcW w:w="1981" w:type="dxa"/>
            <w:tcBorders>
              <w:top w:val="single" w:sz="4" w:space="0" w:color="auto"/>
            </w:tcBorders>
          </w:tcPr>
          <w:p w14:paraId="09E1E8DA"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0.684</w:t>
            </w:r>
          </w:p>
        </w:tc>
        <w:tc>
          <w:tcPr>
            <w:tcW w:w="1560" w:type="dxa"/>
            <w:tcBorders>
              <w:top w:val="single" w:sz="4" w:space="0" w:color="auto"/>
            </w:tcBorders>
          </w:tcPr>
          <w:p w14:paraId="3AAEAD1E" w14:textId="77777777" w:rsidR="007D2290" w:rsidRPr="00F3437D" w:rsidRDefault="007D2290" w:rsidP="005828BB">
            <w:pPr>
              <w:spacing w:line="240" w:lineRule="auto"/>
              <w:jc w:val="center"/>
              <w:rPr>
                <w:rFonts w:eastAsia="Times New Roman" w:cs="Tahoma"/>
                <w:bCs/>
                <w:sz w:val="20"/>
                <w:szCs w:val="20"/>
                <w:lang w:val="en-GB"/>
              </w:rPr>
            </w:pPr>
            <w:r w:rsidRPr="00F3437D">
              <w:rPr>
                <w:rFonts w:eastAsia="Times New Roman" w:cs="Tahoma"/>
                <w:bCs/>
                <w:sz w:val="20"/>
                <w:szCs w:val="20"/>
                <w:lang w:val="en-GB"/>
              </w:rPr>
              <w:t>0.911;</w:t>
            </w:r>
          </w:p>
        </w:tc>
        <w:tc>
          <w:tcPr>
            <w:tcW w:w="1560" w:type="dxa"/>
            <w:tcBorders>
              <w:top w:val="single" w:sz="4" w:space="0" w:color="auto"/>
            </w:tcBorders>
          </w:tcPr>
          <w:p w14:paraId="5A341B08" w14:textId="77777777" w:rsidR="007D2290" w:rsidRPr="00F3437D" w:rsidRDefault="007D2290" w:rsidP="005828BB">
            <w:pPr>
              <w:spacing w:line="240" w:lineRule="auto"/>
              <w:jc w:val="center"/>
              <w:rPr>
                <w:rFonts w:eastAsia="Times New Roman" w:cs="Tahoma"/>
                <w:bCs/>
                <w:sz w:val="20"/>
                <w:szCs w:val="20"/>
                <w:lang w:val="en-GB"/>
              </w:rPr>
            </w:pPr>
            <w:r w:rsidRPr="00F3437D">
              <w:rPr>
                <w:rFonts w:eastAsia="Times New Roman" w:cs="Tahoma"/>
                <w:bCs/>
                <w:sz w:val="20"/>
                <w:szCs w:val="20"/>
                <w:lang w:val="en-GB"/>
              </w:rPr>
              <w:t>0.633</w:t>
            </w:r>
          </w:p>
        </w:tc>
      </w:tr>
      <w:tr w:rsidR="00F3437D" w:rsidRPr="00F3437D" w14:paraId="2AD0396A" w14:textId="77777777" w:rsidTr="005828BB">
        <w:trPr>
          <w:trHeight w:val="284"/>
        </w:trPr>
        <w:tc>
          <w:tcPr>
            <w:tcW w:w="2716" w:type="dxa"/>
            <w:vMerge/>
          </w:tcPr>
          <w:p w14:paraId="7933CE65" w14:textId="77777777" w:rsidR="007D2290" w:rsidRPr="00F3437D" w:rsidRDefault="007D2290" w:rsidP="005828BB">
            <w:pPr>
              <w:spacing w:line="240" w:lineRule="auto"/>
              <w:jc w:val="both"/>
              <w:rPr>
                <w:rFonts w:cs="Tahoma"/>
                <w:sz w:val="20"/>
                <w:szCs w:val="20"/>
                <w:lang w:val="en-GB"/>
              </w:rPr>
            </w:pPr>
          </w:p>
        </w:tc>
        <w:tc>
          <w:tcPr>
            <w:tcW w:w="1533" w:type="dxa"/>
          </w:tcPr>
          <w:p w14:paraId="5381EEDA" w14:textId="77777777" w:rsidR="007D2290" w:rsidRPr="00F3437D" w:rsidRDefault="007D2290" w:rsidP="005828BB">
            <w:pPr>
              <w:spacing w:line="240" w:lineRule="auto"/>
              <w:rPr>
                <w:rFonts w:cs="Tahoma"/>
                <w:sz w:val="20"/>
                <w:szCs w:val="20"/>
                <w:lang w:val="en-GB"/>
              </w:rPr>
            </w:pPr>
            <w:r w:rsidRPr="00F3437D">
              <w:rPr>
                <w:rFonts w:eastAsia="Times New Roman" w:cs="Tahoma"/>
                <w:bCs/>
                <w:sz w:val="20"/>
                <w:szCs w:val="20"/>
                <w:lang w:val="en-GB"/>
              </w:rPr>
              <w:t>CI2</w:t>
            </w:r>
          </w:p>
        </w:tc>
        <w:tc>
          <w:tcPr>
            <w:tcW w:w="1981" w:type="dxa"/>
          </w:tcPr>
          <w:p w14:paraId="3AB50C45"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0.747</w:t>
            </w:r>
          </w:p>
        </w:tc>
        <w:tc>
          <w:tcPr>
            <w:tcW w:w="1560" w:type="dxa"/>
          </w:tcPr>
          <w:p w14:paraId="4EA47C32" w14:textId="77777777" w:rsidR="007D2290" w:rsidRPr="00F3437D" w:rsidRDefault="007D2290" w:rsidP="005828BB">
            <w:pPr>
              <w:spacing w:line="240" w:lineRule="auto"/>
              <w:jc w:val="center"/>
              <w:rPr>
                <w:rFonts w:eastAsia="Times New Roman" w:cs="Tahoma"/>
                <w:sz w:val="20"/>
                <w:szCs w:val="20"/>
                <w:lang w:val="en-GB"/>
              </w:rPr>
            </w:pPr>
          </w:p>
        </w:tc>
        <w:tc>
          <w:tcPr>
            <w:tcW w:w="1560" w:type="dxa"/>
          </w:tcPr>
          <w:p w14:paraId="173D6ECC" w14:textId="77777777" w:rsidR="007D2290" w:rsidRPr="00F3437D" w:rsidRDefault="007D2290" w:rsidP="005828BB">
            <w:pPr>
              <w:spacing w:line="240" w:lineRule="auto"/>
              <w:jc w:val="center"/>
              <w:rPr>
                <w:rFonts w:eastAsia="Times New Roman" w:cs="Tahoma"/>
                <w:sz w:val="20"/>
                <w:szCs w:val="20"/>
                <w:lang w:val="en-GB"/>
              </w:rPr>
            </w:pPr>
          </w:p>
        </w:tc>
      </w:tr>
      <w:tr w:rsidR="00F3437D" w:rsidRPr="00F3437D" w14:paraId="1626F56B" w14:textId="77777777" w:rsidTr="005828BB">
        <w:trPr>
          <w:trHeight w:val="284"/>
        </w:trPr>
        <w:tc>
          <w:tcPr>
            <w:tcW w:w="2716" w:type="dxa"/>
            <w:vMerge/>
          </w:tcPr>
          <w:p w14:paraId="11375EEB" w14:textId="77777777" w:rsidR="007D2290" w:rsidRPr="00F3437D" w:rsidRDefault="007D2290" w:rsidP="005828BB">
            <w:pPr>
              <w:spacing w:line="240" w:lineRule="auto"/>
              <w:jc w:val="both"/>
              <w:rPr>
                <w:rFonts w:cs="Tahoma"/>
                <w:sz w:val="20"/>
                <w:szCs w:val="20"/>
                <w:lang w:val="en-GB"/>
              </w:rPr>
            </w:pPr>
          </w:p>
        </w:tc>
        <w:tc>
          <w:tcPr>
            <w:tcW w:w="1533" w:type="dxa"/>
          </w:tcPr>
          <w:p w14:paraId="144114D2" w14:textId="77777777" w:rsidR="007D2290" w:rsidRPr="00F3437D" w:rsidRDefault="007D2290" w:rsidP="005828BB">
            <w:pPr>
              <w:spacing w:line="240" w:lineRule="auto"/>
              <w:rPr>
                <w:rFonts w:cs="Tahoma"/>
                <w:sz w:val="20"/>
                <w:szCs w:val="20"/>
                <w:lang w:val="en-GB"/>
              </w:rPr>
            </w:pPr>
            <w:r w:rsidRPr="00F3437D">
              <w:rPr>
                <w:rFonts w:eastAsia="Times New Roman" w:cs="Tahoma"/>
                <w:bCs/>
                <w:iCs/>
                <w:sz w:val="20"/>
                <w:szCs w:val="20"/>
                <w:lang w:val="en-GB"/>
              </w:rPr>
              <w:t>CI3</w:t>
            </w:r>
          </w:p>
        </w:tc>
        <w:tc>
          <w:tcPr>
            <w:tcW w:w="1981" w:type="dxa"/>
          </w:tcPr>
          <w:p w14:paraId="1FC87FA7"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0.796</w:t>
            </w:r>
          </w:p>
        </w:tc>
        <w:tc>
          <w:tcPr>
            <w:tcW w:w="1560" w:type="dxa"/>
          </w:tcPr>
          <w:p w14:paraId="69D5E875" w14:textId="77777777" w:rsidR="007D2290" w:rsidRPr="00F3437D" w:rsidRDefault="007D2290" w:rsidP="005828BB">
            <w:pPr>
              <w:spacing w:line="240" w:lineRule="auto"/>
              <w:jc w:val="center"/>
              <w:rPr>
                <w:rFonts w:eastAsia="Times New Roman" w:cs="Tahoma"/>
                <w:sz w:val="20"/>
                <w:szCs w:val="20"/>
                <w:lang w:val="en-GB"/>
              </w:rPr>
            </w:pPr>
          </w:p>
        </w:tc>
        <w:tc>
          <w:tcPr>
            <w:tcW w:w="1560" w:type="dxa"/>
          </w:tcPr>
          <w:p w14:paraId="4E43B296" w14:textId="77777777" w:rsidR="007D2290" w:rsidRPr="00F3437D" w:rsidRDefault="007D2290" w:rsidP="005828BB">
            <w:pPr>
              <w:spacing w:line="240" w:lineRule="auto"/>
              <w:jc w:val="center"/>
              <w:rPr>
                <w:rFonts w:eastAsia="Times New Roman" w:cs="Tahoma"/>
                <w:sz w:val="20"/>
                <w:szCs w:val="20"/>
                <w:lang w:val="en-GB"/>
              </w:rPr>
            </w:pPr>
          </w:p>
        </w:tc>
      </w:tr>
      <w:tr w:rsidR="00F3437D" w:rsidRPr="00F3437D" w14:paraId="32633C93" w14:textId="77777777" w:rsidTr="005828BB">
        <w:trPr>
          <w:trHeight w:val="284"/>
        </w:trPr>
        <w:tc>
          <w:tcPr>
            <w:tcW w:w="2716" w:type="dxa"/>
            <w:vMerge/>
          </w:tcPr>
          <w:p w14:paraId="6FA1C3F0" w14:textId="77777777" w:rsidR="007D2290" w:rsidRPr="00F3437D" w:rsidRDefault="007D2290" w:rsidP="005828BB">
            <w:pPr>
              <w:spacing w:line="240" w:lineRule="auto"/>
              <w:jc w:val="both"/>
              <w:rPr>
                <w:rFonts w:cs="Tahoma"/>
                <w:sz w:val="20"/>
                <w:szCs w:val="20"/>
                <w:lang w:val="en-GB"/>
              </w:rPr>
            </w:pPr>
          </w:p>
        </w:tc>
        <w:tc>
          <w:tcPr>
            <w:tcW w:w="1533" w:type="dxa"/>
          </w:tcPr>
          <w:p w14:paraId="2BE6C5A0" w14:textId="77777777" w:rsidR="007D2290" w:rsidRPr="00F3437D" w:rsidRDefault="007D2290" w:rsidP="005828BB">
            <w:pPr>
              <w:spacing w:line="240" w:lineRule="auto"/>
              <w:rPr>
                <w:rFonts w:cs="Tahoma"/>
                <w:sz w:val="20"/>
                <w:szCs w:val="20"/>
                <w:lang w:val="en-GB"/>
              </w:rPr>
            </w:pPr>
            <w:r w:rsidRPr="00F3437D">
              <w:rPr>
                <w:rFonts w:eastAsia="Times New Roman" w:cs="Tahoma"/>
                <w:bCs/>
                <w:sz w:val="20"/>
                <w:szCs w:val="20"/>
                <w:lang w:val="en-GB"/>
              </w:rPr>
              <w:t>CI4</w:t>
            </w:r>
          </w:p>
        </w:tc>
        <w:tc>
          <w:tcPr>
            <w:tcW w:w="1981" w:type="dxa"/>
          </w:tcPr>
          <w:p w14:paraId="4F385348"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0.820</w:t>
            </w:r>
          </w:p>
        </w:tc>
        <w:tc>
          <w:tcPr>
            <w:tcW w:w="1560" w:type="dxa"/>
          </w:tcPr>
          <w:p w14:paraId="3EDFC7EC" w14:textId="77777777" w:rsidR="007D2290" w:rsidRPr="00F3437D" w:rsidRDefault="007D2290" w:rsidP="005828BB">
            <w:pPr>
              <w:spacing w:line="240" w:lineRule="auto"/>
              <w:jc w:val="center"/>
              <w:rPr>
                <w:rFonts w:eastAsia="Times New Roman" w:cs="Tahoma"/>
                <w:sz w:val="20"/>
                <w:szCs w:val="20"/>
                <w:lang w:val="en-GB"/>
              </w:rPr>
            </w:pPr>
          </w:p>
        </w:tc>
        <w:tc>
          <w:tcPr>
            <w:tcW w:w="1560" w:type="dxa"/>
          </w:tcPr>
          <w:p w14:paraId="2A058F9D" w14:textId="77777777" w:rsidR="007D2290" w:rsidRPr="00F3437D" w:rsidRDefault="007D2290" w:rsidP="005828BB">
            <w:pPr>
              <w:spacing w:line="240" w:lineRule="auto"/>
              <w:jc w:val="center"/>
              <w:rPr>
                <w:rFonts w:eastAsia="Times New Roman" w:cs="Tahoma"/>
                <w:sz w:val="20"/>
                <w:szCs w:val="20"/>
                <w:lang w:val="en-GB"/>
              </w:rPr>
            </w:pPr>
          </w:p>
        </w:tc>
      </w:tr>
      <w:tr w:rsidR="00F3437D" w:rsidRPr="00F3437D" w14:paraId="58D6C915" w14:textId="77777777" w:rsidTr="005828BB">
        <w:trPr>
          <w:trHeight w:val="284"/>
        </w:trPr>
        <w:tc>
          <w:tcPr>
            <w:tcW w:w="2716" w:type="dxa"/>
            <w:vMerge/>
          </w:tcPr>
          <w:p w14:paraId="24179245" w14:textId="77777777" w:rsidR="007D2290" w:rsidRPr="00F3437D" w:rsidRDefault="007D2290" w:rsidP="005828BB">
            <w:pPr>
              <w:spacing w:line="240" w:lineRule="auto"/>
              <w:jc w:val="both"/>
              <w:rPr>
                <w:rFonts w:cs="Tahoma"/>
                <w:sz w:val="20"/>
                <w:szCs w:val="20"/>
                <w:lang w:val="en-GB"/>
              </w:rPr>
            </w:pPr>
          </w:p>
        </w:tc>
        <w:tc>
          <w:tcPr>
            <w:tcW w:w="1533" w:type="dxa"/>
          </w:tcPr>
          <w:p w14:paraId="375323C1" w14:textId="77777777" w:rsidR="007D2290" w:rsidRPr="00F3437D" w:rsidRDefault="007D2290" w:rsidP="005828BB">
            <w:pPr>
              <w:spacing w:line="240" w:lineRule="auto"/>
              <w:rPr>
                <w:rFonts w:cs="Tahoma"/>
                <w:sz w:val="20"/>
                <w:szCs w:val="20"/>
                <w:lang w:val="en-GB"/>
              </w:rPr>
            </w:pPr>
            <w:r w:rsidRPr="00F3437D">
              <w:rPr>
                <w:rFonts w:eastAsia="Times New Roman" w:cs="Tahoma"/>
                <w:bCs/>
                <w:iCs/>
                <w:sz w:val="20"/>
                <w:szCs w:val="20"/>
                <w:lang w:val="en-GB"/>
              </w:rPr>
              <w:t>CI5</w:t>
            </w:r>
          </w:p>
        </w:tc>
        <w:tc>
          <w:tcPr>
            <w:tcW w:w="1981" w:type="dxa"/>
          </w:tcPr>
          <w:p w14:paraId="0B8F6FEB"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0.863</w:t>
            </w:r>
          </w:p>
        </w:tc>
        <w:tc>
          <w:tcPr>
            <w:tcW w:w="1560" w:type="dxa"/>
          </w:tcPr>
          <w:p w14:paraId="18C544D1" w14:textId="77777777" w:rsidR="007D2290" w:rsidRPr="00F3437D" w:rsidRDefault="007D2290" w:rsidP="005828BB">
            <w:pPr>
              <w:spacing w:line="240" w:lineRule="auto"/>
              <w:jc w:val="center"/>
              <w:rPr>
                <w:rFonts w:eastAsia="Times New Roman" w:cs="Tahoma"/>
                <w:sz w:val="20"/>
                <w:szCs w:val="20"/>
                <w:lang w:val="en-GB"/>
              </w:rPr>
            </w:pPr>
          </w:p>
        </w:tc>
        <w:tc>
          <w:tcPr>
            <w:tcW w:w="1560" w:type="dxa"/>
          </w:tcPr>
          <w:p w14:paraId="62EDD37A" w14:textId="77777777" w:rsidR="007D2290" w:rsidRPr="00F3437D" w:rsidRDefault="007D2290" w:rsidP="005828BB">
            <w:pPr>
              <w:spacing w:line="240" w:lineRule="auto"/>
              <w:jc w:val="center"/>
              <w:rPr>
                <w:rFonts w:eastAsia="Times New Roman" w:cs="Tahoma"/>
                <w:sz w:val="20"/>
                <w:szCs w:val="20"/>
                <w:lang w:val="en-GB"/>
              </w:rPr>
            </w:pPr>
          </w:p>
        </w:tc>
      </w:tr>
      <w:tr w:rsidR="00F3437D" w:rsidRPr="00F3437D" w14:paraId="0F763D19" w14:textId="77777777" w:rsidTr="005828BB">
        <w:trPr>
          <w:trHeight w:val="284"/>
        </w:trPr>
        <w:tc>
          <w:tcPr>
            <w:tcW w:w="2716" w:type="dxa"/>
            <w:vMerge/>
          </w:tcPr>
          <w:p w14:paraId="42ED1BB2" w14:textId="77777777" w:rsidR="007D2290" w:rsidRPr="00F3437D" w:rsidRDefault="007D2290" w:rsidP="005828BB">
            <w:pPr>
              <w:spacing w:line="240" w:lineRule="auto"/>
              <w:jc w:val="both"/>
              <w:rPr>
                <w:rFonts w:eastAsia="Times New Roman" w:cs="Tahoma"/>
                <w:b/>
                <w:bCs/>
                <w:iCs/>
                <w:sz w:val="20"/>
                <w:szCs w:val="20"/>
                <w:lang w:val="en-GB"/>
              </w:rPr>
            </w:pPr>
          </w:p>
        </w:tc>
        <w:tc>
          <w:tcPr>
            <w:tcW w:w="1533" w:type="dxa"/>
          </w:tcPr>
          <w:p w14:paraId="1D4C592D" w14:textId="77777777" w:rsidR="007D2290" w:rsidRPr="00F3437D" w:rsidRDefault="007D2290" w:rsidP="005828BB">
            <w:pPr>
              <w:spacing w:line="240" w:lineRule="auto"/>
              <w:rPr>
                <w:rFonts w:eastAsia="Times New Roman" w:cs="Tahoma"/>
                <w:bCs/>
                <w:iCs/>
                <w:sz w:val="20"/>
                <w:szCs w:val="20"/>
                <w:lang w:val="en-GB"/>
              </w:rPr>
            </w:pPr>
            <w:r w:rsidRPr="00F3437D">
              <w:rPr>
                <w:rFonts w:eastAsia="Times New Roman" w:cs="Tahoma"/>
                <w:bCs/>
                <w:sz w:val="20"/>
                <w:szCs w:val="20"/>
                <w:lang w:val="en-GB"/>
              </w:rPr>
              <w:t>CI6</w:t>
            </w:r>
          </w:p>
        </w:tc>
        <w:tc>
          <w:tcPr>
            <w:tcW w:w="1981" w:type="dxa"/>
          </w:tcPr>
          <w:p w14:paraId="1505E133" w14:textId="77777777" w:rsidR="007D2290" w:rsidRPr="00F3437D" w:rsidRDefault="007D2290" w:rsidP="005828BB">
            <w:pPr>
              <w:spacing w:line="240" w:lineRule="auto"/>
              <w:jc w:val="center"/>
              <w:rPr>
                <w:rFonts w:eastAsia="Times New Roman" w:cs="Tahoma"/>
                <w:sz w:val="20"/>
                <w:szCs w:val="20"/>
                <w:lang w:val="en-GB"/>
              </w:rPr>
            </w:pPr>
            <w:r w:rsidRPr="00F3437D">
              <w:rPr>
                <w:rFonts w:eastAsia="Times New Roman" w:cs="Tahoma"/>
                <w:sz w:val="20"/>
                <w:szCs w:val="20"/>
                <w:lang w:val="en-GB"/>
              </w:rPr>
              <w:t>0.847</w:t>
            </w:r>
          </w:p>
        </w:tc>
        <w:tc>
          <w:tcPr>
            <w:tcW w:w="1560" w:type="dxa"/>
          </w:tcPr>
          <w:p w14:paraId="1D9D30CE" w14:textId="77777777" w:rsidR="007D2290" w:rsidRPr="00F3437D" w:rsidRDefault="007D2290" w:rsidP="005828BB">
            <w:pPr>
              <w:spacing w:line="240" w:lineRule="auto"/>
              <w:jc w:val="center"/>
              <w:rPr>
                <w:rFonts w:eastAsia="Times New Roman" w:cs="Tahoma"/>
                <w:sz w:val="20"/>
                <w:szCs w:val="20"/>
                <w:lang w:val="en-GB"/>
              </w:rPr>
            </w:pPr>
          </w:p>
        </w:tc>
        <w:tc>
          <w:tcPr>
            <w:tcW w:w="1560" w:type="dxa"/>
          </w:tcPr>
          <w:p w14:paraId="3266090E" w14:textId="77777777" w:rsidR="007D2290" w:rsidRPr="00F3437D" w:rsidRDefault="007D2290" w:rsidP="005828BB">
            <w:pPr>
              <w:spacing w:line="240" w:lineRule="auto"/>
              <w:jc w:val="center"/>
              <w:rPr>
                <w:rFonts w:eastAsia="Times New Roman" w:cs="Tahoma"/>
                <w:sz w:val="20"/>
                <w:szCs w:val="20"/>
                <w:lang w:val="en-GB"/>
              </w:rPr>
            </w:pPr>
          </w:p>
        </w:tc>
      </w:tr>
      <w:tr w:rsidR="00F3437D" w:rsidRPr="00F3437D" w14:paraId="5287D90C" w14:textId="77777777" w:rsidTr="005828BB">
        <w:trPr>
          <w:trHeight w:val="284"/>
        </w:trPr>
        <w:tc>
          <w:tcPr>
            <w:tcW w:w="2716" w:type="dxa"/>
            <w:vMerge w:val="restart"/>
          </w:tcPr>
          <w:p w14:paraId="4612A7D9" w14:textId="77777777" w:rsidR="007D2290" w:rsidRPr="00F3437D" w:rsidRDefault="007D2290" w:rsidP="005828BB">
            <w:pPr>
              <w:spacing w:line="240" w:lineRule="auto"/>
              <w:jc w:val="both"/>
              <w:rPr>
                <w:rFonts w:cs="Tahoma"/>
                <w:sz w:val="20"/>
                <w:szCs w:val="20"/>
                <w:lang w:val="en-GB"/>
              </w:rPr>
            </w:pPr>
            <w:r w:rsidRPr="00F3437D">
              <w:rPr>
                <w:rFonts w:cs="Tahoma"/>
                <w:sz w:val="20"/>
                <w:szCs w:val="20"/>
                <w:lang w:val="en-GB"/>
              </w:rPr>
              <w:t>Internal integration</w:t>
            </w:r>
          </w:p>
        </w:tc>
        <w:tc>
          <w:tcPr>
            <w:tcW w:w="1533" w:type="dxa"/>
          </w:tcPr>
          <w:p w14:paraId="54BDF969" w14:textId="77777777" w:rsidR="007D2290" w:rsidRPr="00F3437D" w:rsidRDefault="007D2290" w:rsidP="005828BB">
            <w:pPr>
              <w:spacing w:line="240" w:lineRule="auto"/>
              <w:rPr>
                <w:rFonts w:eastAsia="Times New Roman" w:cs="Tahoma"/>
                <w:sz w:val="20"/>
                <w:szCs w:val="20"/>
                <w:lang w:val="en-GB"/>
              </w:rPr>
            </w:pPr>
            <w:r w:rsidRPr="00F3437D">
              <w:rPr>
                <w:rFonts w:eastAsia="Times New Roman" w:cs="Tahoma"/>
                <w:bCs/>
                <w:sz w:val="20"/>
                <w:szCs w:val="20"/>
                <w:lang w:val="en-GB"/>
              </w:rPr>
              <w:t>INTI1</w:t>
            </w:r>
          </w:p>
        </w:tc>
        <w:tc>
          <w:tcPr>
            <w:tcW w:w="1981" w:type="dxa"/>
          </w:tcPr>
          <w:p w14:paraId="17161939"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0.766</w:t>
            </w:r>
          </w:p>
        </w:tc>
        <w:tc>
          <w:tcPr>
            <w:tcW w:w="1560" w:type="dxa"/>
          </w:tcPr>
          <w:p w14:paraId="45D25EA6" w14:textId="77777777" w:rsidR="007D2290" w:rsidRPr="00F3437D" w:rsidRDefault="007D2290" w:rsidP="005828BB">
            <w:pPr>
              <w:spacing w:line="240" w:lineRule="auto"/>
              <w:jc w:val="center"/>
              <w:rPr>
                <w:rFonts w:eastAsia="Times New Roman" w:cs="Tahoma"/>
                <w:sz w:val="20"/>
                <w:szCs w:val="20"/>
                <w:lang w:val="en-GB"/>
              </w:rPr>
            </w:pPr>
            <w:r w:rsidRPr="00F3437D">
              <w:rPr>
                <w:rFonts w:eastAsia="Times New Roman" w:cs="Tahoma"/>
                <w:sz w:val="20"/>
                <w:szCs w:val="20"/>
                <w:lang w:val="en-GB"/>
              </w:rPr>
              <w:t>0.926</w:t>
            </w:r>
          </w:p>
        </w:tc>
        <w:tc>
          <w:tcPr>
            <w:tcW w:w="1560" w:type="dxa"/>
          </w:tcPr>
          <w:p w14:paraId="3285CFF6" w14:textId="77777777" w:rsidR="007D2290" w:rsidRPr="00F3437D" w:rsidRDefault="007D2290" w:rsidP="005828BB">
            <w:pPr>
              <w:spacing w:line="240" w:lineRule="auto"/>
              <w:jc w:val="center"/>
              <w:rPr>
                <w:rFonts w:eastAsia="Times New Roman" w:cs="Tahoma"/>
                <w:sz w:val="20"/>
                <w:szCs w:val="20"/>
                <w:lang w:val="en-GB"/>
              </w:rPr>
            </w:pPr>
            <w:r w:rsidRPr="00F3437D">
              <w:rPr>
                <w:rFonts w:eastAsia="Times New Roman" w:cs="Tahoma"/>
                <w:sz w:val="20"/>
                <w:szCs w:val="20"/>
                <w:lang w:val="en-GB"/>
              </w:rPr>
              <w:t>0.676</w:t>
            </w:r>
          </w:p>
        </w:tc>
      </w:tr>
      <w:tr w:rsidR="00F3437D" w:rsidRPr="00F3437D" w14:paraId="795D140C" w14:textId="77777777" w:rsidTr="005828BB">
        <w:trPr>
          <w:trHeight w:val="284"/>
        </w:trPr>
        <w:tc>
          <w:tcPr>
            <w:tcW w:w="2716" w:type="dxa"/>
            <w:vMerge/>
          </w:tcPr>
          <w:p w14:paraId="409E828B" w14:textId="77777777" w:rsidR="007D2290" w:rsidRPr="00F3437D" w:rsidRDefault="007D2290" w:rsidP="005828BB">
            <w:pPr>
              <w:spacing w:line="240" w:lineRule="auto"/>
              <w:jc w:val="both"/>
              <w:rPr>
                <w:rFonts w:cs="Tahoma"/>
                <w:sz w:val="20"/>
                <w:szCs w:val="20"/>
                <w:lang w:val="en-GB"/>
              </w:rPr>
            </w:pPr>
          </w:p>
        </w:tc>
        <w:tc>
          <w:tcPr>
            <w:tcW w:w="1533" w:type="dxa"/>
          </w:tcPr>
          <w:p w14:paraId="1C02D887" w14:textId="77777777" w:rsidR="007D2290" w:rsidRPr="00F3437D" w:rsidRDefault="007D2290" w:rsidP="005828BB">
            <w:pPr>
              <w:spacing w:line="240" w:lineRule="auto"/>
              <w:rPr>
                <w:rFonts w:cs="Tahoma"/>
                <w:sz w:val="20"/>
                <w:szCs w:val="20"/>
                <w:lang w:val="en-GB"/>
              </w:rPr>
            </w:pPr>
            <w:r w:rsidRPr="00F3437D">
              <w:rPr>
                <w:rFonts w:eastAsia="Times New Roman" w:cs="Tahoma"/>
                <w:bCs/>
                <w:sz w:val="20"/>
                <w:szCs w:val="20"/>
                <w:lang w:val="en-GB"/>
              </w:rPr>
              <w:t>INTI2</w:t>
            </w:r>
          </w:p>
        </w:tc>
        <w:tc>
          <w:tcPr>
            <w:tcW w:w="1981" w:type="dxa"/>
          </w:tcPr>
          <w:p w14:paraId="34397834"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0.763</w:t>
            </w:r>
          </w:p>
        </w:tc>
        <w:tc>
          <w:tcPr>
            <w:tcW w:w="1560" w:type="dxa"/>
          </w:tcPr>
          <w:p w14:paraId="1BC52F78" w14:textId="77777777" w:rsidR="007D2290" w:rsidRPr="00F3437D" w:rsidRDefault="007D2290" w:rsidP="005828BB">
            <w:pPr>
              <w:spacing w:line="240" w:lineRule="auto"/>
              <w:jc w:val="center"/>
              <w:rPr>
                <w:rFonts w:eastAsia="Times New Roman" w:cs="Tahoma"/>
                <w:sz w:val="20"/>
                <w:szCs w:val="20"/>
                <w:lang w:val="en-GB"/>
              </w:rPr>
            </w:pPr>
          </w:p>
        </w:tc>
        <w:tc>
          <w:tcPr>
            <w:tcW w:w="1560" w:type="dxa"/>
          </w:tcPr>
          <w:p w14:paraId="76BADA7E" w14:textId="77777777" w:rsidR="007D2290" w:rsidRPr="00F3437D" w:rsidRDefault="007D2290" w:rsidP="005828BB">
            <w:pPr>
              <w:spacing w:line="240" w:lineRule="auto"/>
              <w:jc w:val="center"/>
              <w:rPr>
                <w:rFonts w:eastAsia="Times New Roman" w:cs="Tahoma"/>
                <w:sz w:val="20"/>
                <w:szCs w:val="20"/>
                <w:lang w:val="en-GB"/>
              </w:rPr>
            </w:pPr>
          </w:p>
        </w:tc>
      </w:tr>
      <w:tr w:rsidR="00F3437D" w:rsidRPr="00F3437D" w14:paraId="7F2DAF9D" w14:textId="77777777" w:rsidTr="005828BB">
        <w:trPr>
          <w:trHeight w:val="284"/>
        </w:trPr>
        <w:tc>
          <w:tcPr>
            <w:tcW w:w="2716" w:type="dxa"/>
            <w:vMerge/>
          </w:tcPr>
          <w:p w14:paraId="02D70F5E" w14:textId="77777777" w:rsidR="007D2290" w:rsidRPr="00F3437D" w:rsidRDefault="007D2290" w:rsidP="005828BB">
            <w:pPr>
              <w:spacing w:line="240" w:lineRule="auto"/>
              <w:jc w:val="both"/>
              <w:rPr>
                <w:rFonts w:cs="Tahoma"/>
                <w:sz w:val="20"/>
                <w:szCs w:val="20"/>
                <w:lang w:val="en-GB"/>
              </w:rPr>
            </w:pPr>
          </w:p>
        </w:tc>
        <w:tc>
          <w:tcPr>
            <w:tcW w:w="1533" w:type="dxa"/>
          </w:tcPr>
          <w:p w14:paraId="0F753822" w14:textId="77777777" w:rsidR="007D2290" w:rsidRPr="00F3437D" w:rsidRDefault="007D2290" w:rsidP="005828BB">
            <w:pPr>
              <w:spacing w:line="240" w:lineRule="auto"/>
              <w:rPr>
                <w:rFonts w:cs="Tahoma"/>
                <w:sz w:val="20"/>
                <w:szCs w:val="20"/>
                <w:lang w:val="en-GB"/>
              </w:rPr>
            </w:pPr>
            <w:r w:rsidRPr="00F3437D">
              <w:rPr>
                <w:rFonts w:eastAsia="Times New Roman" w:cs="Tahoma"/>
                <w:bCs/>
                <w:sz w:val="20"/>
                <w:szCs w:val="20"/>
                <w:lang w:val="en-GB"/>
              </w:rPr>
              <w:t>INTI3</w:t>
            </w:r>
          </w:p>
        </w:tc>
        <w:tc>
          <w:tcPr>
            <w:tcW w:w="1981" w:type="dxa"/>
          </w:tcPr>
          <w:p w14:paraId="1EF71F90"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0.853</w:t>
            </w:r>
          </w:p>
        </w:tc>
        <w:tc>
          <w:tcPr>
            <w:tcW w:w="1560" w:type="dxa"/>
          </w:tcPr>
          <w:p w14:paraId="09828C11" w14:textId="77777777" w:rsidR="007D2290" w:rsidRPr="00F3437D" w:rsidRDefault="007D2290" w:rsidP="005828BB">
            <w:pPr>
              <w:spacing w:line="240" w:lineRule="auto"/>
              <w:jc w:val="center"/>
              <w:rPr>
                <w:rFonts w:eastAsia="Times New Roman" w:cs="Tahoma"/>
                <w:sz w:val="20"/>
                <w:szCs w:val="20"/>
                <w:lang w:val="en-GB"/>
              </w:rPr>
            </w:pPr>
          </w:p>
        </w:tc>
        <w:tc>
          <w:tcPr>
            <w:tcW w:w="1560" w:type="dxa"/>
          </w:tcPr>
          <w:p w14:paraId="704416DA" w14:textId="77777777" w:rsidR="007D2290" w:rsidRPr="00F3437D" w:rsidRDefault="007D2290" w:rsidP="005828BB">
            <w:pPr>
              <w:spacing w:line="240" w:lineRule="auto"/>
              <w:jc w:val="center"/>
              <w:rPr>
                <w:rFonts w:eastAsia="Times New Roman" w:cs="Tahoma"/>
                <w:sz w:val="20"/>
                <w:szCs w:val="20"/>
                <w:lang w:val="en-GB"/>
              </w:rPr>
            </w:pPr>
          </w:p>
        </w:tc>
      </w:tr>
      <w:tr w:rsidR="00F3437D" w:rsidRPr="00F3437D" w14:paraId="7A111D35" w14:textId="77777777" w:rsidTr="005828BB">
        <w:trPr>
          <w:trHeight w:val="284"/>
        </w:trPr>
        <w:tc>
          <w:tcPr>
            <w:tcW w:w="2716" w:type="dxa"/>
            <w:vMerge/>
          </w:tcPr>
          <w:p w14:paraId="16B71525" w14:textId="77777777" w:rsidR="007D2290" w:rsidRPr="00F3437D" w:rsidRDefault="007D2290" w:rsidP="005828BB">
            <w:pPr>
              <w:spacing w:line="240" w:lineRule="auto"/>
              <w:jc w:val="both"/>
              <w:rPr>
                <w:rFonts w:cs="Tahoma"/>
                <w:sz w:val="20"/>
                <w:szCs w:val="20"/>
                <w:lang w:val="en-GB"/>
              </w:rPr>
            </w:pPr>
          </w:p>
        </w:tc>
        <w:tc>
          <w:tcPr>
            <w:tcW w:w="1533" w:type="dxa"/>
          </w:tcPr>
          <w:p w14:paraId="08B2F0B4" w14:textId="77777777" w:rsidR="007D2290" w:rsidRPr="00F3437D" w:rsidRDefault="007D2290" w:rsidP="005828BB">
            <w:pPr>
              <w:spacing w:line="240" w:lineRule="auto"/>
              <w:rPr>
                <w:rFonts w:cs="Tahoma"/>
                <w:sz w:val="20"/>
                <w:szCs w:val="20"/>
                <w:lang w:val="en-GB"/>
              </w:rPr>
            </w:pPr>
            <w:r w:rsidRPr="00F3437D">
              <w:rPr>
                <w:rFonts w:eastAsia="Times New Roman" w:cs="Tahoma"/>
                <w:bCs/>
                <w:sz w:val="20"/>
                <w:szCs w:val="20"/>
                <w:lang w:val="en-GB"/>
              </w:rPr>
              <w:t>INTI4</w:t>
            </w:r>
          </w:p>
        </w:tc>
        <w:tc>
          <w:tcPr>
            <w:tcW w:w="1981" w:type="dxa"/>
          </w:tcPr>
          <w:p w14:paraId="53C8EF13"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0.860</w:t>
            </w:r>
          </w:p>
        </w:tc>
        <w:tc>
          <w:tcPr>
            <w:tcW w:w="1560" w:type="dxa"/>
          </w:tcPr>
          <w:p w14:paraId="5E8882E4" w14:textId="77777777" w:rsidR="007D2290" w:rsidRPr="00F3437D" w:rsidRDefault="007D2290" w:rsidP="005828BB">
            <w:pPr>
              <w:spacing w:line="240" w:lineRule="auto"/>
              <w:jc w:val="center"/>
              <w:rPr>
                <w:rFonts w:eastAsia="Times New Roman" w:cs="Tahoma"/>
                <w:sz w:val="20"/>
                <w:szCs w:val="20"/>
                <w:lang w:val="en-GB"/>
              </w:rPr>
            </w:pPr>
          </w:p>
        </w:tc>
        <w:tc>
          <w:tcPr>
            <w:tcW w:w="1560" w:type="dxa"/>
          </w:tcPr>
          <w:p w14:paraId="3612609C" w14:textId="77777777" w:rsidR="007D2290" w:rsidRPr="00F3437D" w:rsidRDefault="007D2290" w:rsidP="005828BB">
            <w:pPr>
              <w:spacing w:line="240" w:lineRule="auto"/>
              <w:jc w:val="center"/>
              <w:rPr>
                <w:rFonts w:eastAsia="Times New Roman" w:cs="Tahoma"/>
                <w:sz w:val="20"/>
                <w:szCs w:val="20"/>
                <w:lang w:val="en-GB"/>
              </w:rPr>
            </w:pPr>
          </w:p>
        </w:tc>
      </w:tr>
      <w:tr w:rsidR="00F3437D" w:rsidRPr="00F3437D" w14:paraId="0691138B" w14:textId="77777777" w:rsidTr="005828BB">
        <w:trPr>
          <w:trHeight w:val="284"/>
        </w:trPr>
        <w:tc>
          <w:tcPr>
            <w:tcW w:w="2716" w:type="dxa"/>
            <w:vMerge/>
          </w:tcPr>
          <w:p w14:paraId="7D9A609A" w14:textId="77777777" w:rsidR="007D2290" w:rsidRPr="00F3437D" w:rsidRDefault="007D2290" w:rsidP="005828BB">
            <w:pPr>
              <w:spacing w:line="240" w:lineRule="auto"/>
              <w:jc w:val="both"/>
              <w:rPr>
                <w:rFonts w:cs="Tahoma"/>
                <w:sz w:val="20"/>
                <w:szCs w:val="20"/>
                <w:lang w:val="en-GB"/>
              </w:rPr>
            </w:pPr>
          </w:p>
        </w:tc>
        <w:tc>
          <w:tcPr>
            <w:tcW w:w="1533" w:type="dxa"/>
          </w:tcPr>
          <w:p w14:paraId="2678F8F2" w14:textId="77777777" w:rsidR="007D2290" w:rsidRPr="00F3437D" w:rsidRDefault="007D2290" w:rsidP="005828BB">
            <w:pPr>
              <w:spacing w:line="240" w:lineRule="auto"/>
              <w:rPr>
                <w:rFonts w:cs="Tahoma"/>
                <w:sz w:val="20"/>
                <w:szCs w:val="20"/>
                <w:lang w:val="en-GB"/>
              </w:rPr>
            </w:pPr>
            <w:r w:rsidRPr="00F3437D">
              <w:rPr>
                <w:rFonts w:eastAsia="Times New Roman" w:cs="Tahoma"/>
                <w:bCs/>
                <w:sz w:val="20"/>
                <w:szCs w:val="20"/>
                <w:lang w:val="en-GB"/>
              </w:rPr>
              <w:t>INTI5</w:t>
            </w:r>
          </w:p>
        </w:tc>
        <w:tc>
          <w:tcPr>
            <w:tcW w:w="1981" w:type="dxa"/>
          </w:tcPr>
          <w:p w14:paraId="09F31F47"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0.841</w:t>
            </w:r>
          </w:p>
        </w:tc>
        <w:tc>
          <w:tcPr>
            <w:tcW w:w="1560" w:type="dxa"/>
          </w:tcPr>
          <w:p w14:paraId="4F03A595" w14:textId="77777777" w:rsidR="007D2290" w:rsidRPr="00F3437D" w:rsidRDefault="007D2290" w:rsidP="005828BB">
            <w:pPr>
              <w:spacing w:line="240" w:lineRule="auto"/>
              <w:jc w:val="center"/>
              <w:rPr>
                <w:rFonts w:eastAsia="Times New Roman" w:cs="Tahoma"/>
                <w:sz w:val="20"/>
                <w:szCs w:val="20"/>
                <w:lang w:val="en-GB"/>
              </w:rPr>
            </w:pPr>
          </w:p>
        </w:tc>
        <w:tc>
          <w:tcPr>
            <w:tcW w:w="1560" w:type="dxa"/>
          </w:tcPr>
          <w:p w14:paraId="59F42735" w14:textId="77777777" w:rsidR="007D2290" w:rsidRPr="00F3437D" w:rsidRDefault="007D2290" w:rsidP="005828BB">
            <w:pPr>
              <w:spacing w:line="240" w:lineRule="auto"/>
              <w:jc w:val="center"/>
              <w:rPr>
                <w:rFonts w:eastAsia="Times New Roman" w:cs="Tahoma"/>
                <w:sz w:val="20"/>
                <w:szCs w:val="20"/>
                <w:lang w:val="en-GB"/>
              </w:rPr>
            </w:pPr>
          </w:p>
        </w:tc>
      </w:tr>
      <w:tr w:rsidR="00F3437D" w:rsidRPr="00F3437D" w14:paraId="05418D4B" w14:textId="77777777" w:rsidTr="005828BB">
        <w:trPr>
          <w:trHeight w:val="284"/>
        </w:trPr>
        <w:tc>
          <w:tcPr>
            <w:tcW w:w="2716" w:type="dxa"/>
            <w:vMerge/>
          </w:tcPr>
          <w:p w14:paraId="06A77592" w14:textId="77777777" w:rsidR="007D2290" w:rsidRPr="00F3437D" w:rsidRDefault="007D2290" w:rsidP="005828BB">
            <w:pPr>
              <w:spacing w:line="240" w:lineRule="auto"/>
              <w:jc w:val="both"/>
              <w:rPr>
                <w:rFonts w:cs="Tahoma"/>
                <w:sz w:val="20"/>
                <w:szCs w:val="20"/>
                <w:lang w:val="en-GB"/>
              </w:rPr>
            </w:pPr>
          </w:p>
        </w:tc>
        <w:tc>
          <w:tcPr>
            <w:tcW w:w="1533" w:type="dxa"/>
          </w:tcPr>
          <w:p w14:paraId="61560CBF" w14:textId="77777777" w:rsidR="007D2290" w:rsidRPr="00F3437D" w:rsidRDefault="007D2290" w:rsidP="005828BB">
            <w:pPr>
              <w:spacing w:line="240" w:lineRule="auto"/>
              <w:rPr>
                <w:rFonts w:cs="Tahoma"/>
                <w:sz w:val="20"/>
                <w:szCs w:val="20"/>
                <w:lang w:val="en-GB"/>
              </w:rPr>
            </w:pPr>
            <w:r w:rsidRPr="00F3437D">
              <w:rPr>
                <w:rFonts w:eastAsia="Times New Roman" w:cs="Tahoma"/>
                <w:bCs/>
                <w:sz w:val="20"/>
                <w:szCs w:val="20"/>
                <w:lang w:val="en-GB"/>
              </w:rPr>
              <w:t>INTI6</w:t>
            </w:r>
          </w:p>
        </w:tc>
        <w:tc>
          <w:tcPr>
            <w:tcW w:w="1981" w:type="dxa"/>
          </w:tcPr>
          <w:p w14:paraId="3D33E9C2"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0.844</w:t>
            </w:r>
          </w:p>
        </w:tc>
        <w:tc>
          <w:tcPr>
            <w:tcW w:w="1560" w:type="dxa"/>
          </w:tcPr>
          <w:p w14:paraId="0B9B804F" w14:textId="77777777" w:rsidR="007D2290" w:rsidRPr="00F3437D" w:rsidRDefault="007D2290" w:rsidP="005828BB">
            <w:pPr>
              <w:spacing w:line="240" w:lineRule="auto"/>
              <w:jc w:val="center"/>
              <w:rPr>
                <w:rFonts w:eastAsia="Times New Roman" w:cs="Tahoma"/>
                <w:sz w:val="20"/>
                <w:szCs w:val="20"/>
                <w:lang w:val="en-GB"/>
              </w:rPr>
            </w:pPr>
          </w:p>
        </w:tc>
        <w:tc>
          <w:tcPr>
            <w:tcW w:w="1560" w:type="dxa"/>
          </w:tcPr>
          <w:p w14:paraId="67961F74" w14:textId="77777777" w:rsidR="007D2290" w:rsidRPr="00F3437D" w:rsidRDefault="007D2290" w:rsidP="005828BB">
            <w:pPr>
              <w:spacing w:line="240" w:lineRule="auto"/>
              <w:jc w:val="center"/>
              <w:rPr>
                <w:rFonts w:eastAsia="Times New Roman" w:cs="Tahoma"/>
                <w:sz w:val="20"/>
                <w:szCs w:val="20"/>
                <w:lang w:val="en-GB"/>
              </w:rPr>
            </w:pPr>
          </w:p>
        </w:tc>
      </w:tr>
      <w:tr w:rsidR="00F3437D" w:rsidRPr="00F3437D" w14:paraId="374C7C00" w14:textId="77777777" w:rsidTr="005828BB">
        <w:trPr>
          <w:trHeight w:val="284"/>
        </w:trPr>
        <w:tc>
          <w:tcPr>
            <w:tcW w:w="2716" w:type="dxa"/>
            <w:vMerge w:val="restart"/>
          </w:tcPr>
          <w:p w14:paraId="3ED63C28" w14:textId="77777777" w:rsidR="007D2290" w:rsidRPr="00F3437D" w:rsidRDefault="007D2290" w:rsidP="005828BB">
            <w:pPr>
              <w:spacing w:line="240" w:lineRule="auto"/>
              <w:jc w:val="both"/>
              <w:rPr>
                <w:rFonts w:cs="Tahoma"/>
                <w:sz w:val="20"/>
                <w:szCs w:val="20"/>
                <w:lang w:val="en-GB"/>
              </w:rPr>
            </w:pPr>
            <w:r w:rsidRPr="00F3437D">
              <w:rPr>
                <w:rFonts w:cs="Tahoma"/>
                <w:sz w:val="20"/>
                <w:szCs w:val="20"/>
                <w:lang w:val="en-GB"/>
              </w:rPr>
              <w:t>Supplier integration</w:t>
            </w:r>
          </w:p>
        </w:tc>
        <w:tc>
          <w:tcPr>
            <w:tcW w:w="1533" w:type="dxa"/>
          </w:tcPr>
          <w:p w14:paraId="3BCE9011" w14:textId="77777777" w:rsidR="007D2290" w:rsidRPr="00F3437D" w:rsidRDefault="007D2290" w:rsidP="005828BB">
            <w:pPr>
              <w:spacing w:line="240" w:lineRule="auto"/>
              <w:rPr>
                <w:rFonts w:cs="Tahoma"/>
                <w:sz w:val="20"/>
                <w:szCs w:val="20"/>
                <w:lang w:val="en-GB"/>
              </w:rPr>
            </w:pPr>
            <w:r w:rsidRPr="00F3437D">
              <w:rPr>
                <w:rFonts w:eastAsia="Times New Roman" w:cs="Tahoma"/>
                <w:bCs/>
                <w:sz w:val="20"/>
                <w:szCs w:val="20"/>
                <w:lang w:val="en-GB"/>
              </w:rPr>
              <w:t>SI1</w:t>
            </w:r>
          </w:p>
        </w:tc>
        <w:tc>
          <w:tcPr>
            <w:tcW w:w="1981" w:type="dxa"/>
          </w:tcPr>
          <w:p w14:paraId="7E79A53A"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0.805</w:t>
            </w:r>
          </w:p>
        </w:tc>
        <w:tc>
          <w:tcPr>
            <w:tcW w:w="1560" w:type="dxa"/>
          </w:tcPr>
          <w:p w14:paraId="1BC4A619" w14:textId="77777777" w:rsidR="007D2290" w:rsidRPr="00F3437D" w:rsidRDefault="007D2290" w:rsidP="005828BB">
            <w:pPr>
              <w:spacing w:line="240" w:lineRule="auto"/>
              <w:jc w:val="center"/>
              <w:rPr>
                <w:rFonts w:eastAsia="Times New Roman" w:cs="Tahoma"/>
                <w:bCs/>
                <w:sz w:val="20"/>
                <w:szCs w:val="20"/>
                <w:lang w:val="en-GB"/>
              </w:rPr>
            </w:pPr>
            <w:r w:rsidRPr="00F3437D">
              <w:rPr>
                <w:rFonts w:eastAsia="Times New Roman" w:cs="Tahoma"/>
                <w:bCs/>
                <w:sz w:val="20"/>
                <w:szCs w:val="20"/>
                <w:lang w:val="en-GB"/>
              </w:rPr>
              <w:t>0.937</w:t>
            </w:r>
          </w:p>
        </w:tc>
        <w:tc>
          <w:tcPr>
            <w:tcW w:w="1560" w:type="dxa"/>
          </w:tcPr>
          <w:p w14:paraId="6224C2A7" w14:textId="77777777" w:rsidR="007D2290" w:rsidRPr="00F3437D" w:rsidRDefault="007D2290" w:rsidP="005828BB">
            <w:pPr>
              <w:spacing w:line="240" w:lineRule="auto"/>
              <w:jc w:val="center"/>
              <w:rPr>
                <w:rFonts w:eastAsia="Times New Roman" w:cs="Tahoma"/>
                <w:bCs/>
                <w:sz w:val="20"/>
                <w:szCs w:val="20"/>
                <w:lang w:val="en-GB"/>
              </w:rPr>
            </w:pPr>
            <w:r w:rsidRPr="00F3437D">
              <w:rPr>
                <w:rFonts w:eastAsia="Times New Roman" w:cs="Tahoma"/>
                <w:bCs/>
                <w:sz w:val="20"/>
                <w:szCs w:val="20"/>
                <w:lang w:val="en-GB"/>
              </w:rPr>
              <w:t>0.712</w:t>
            </w:r>
          </w:p>
        </w:tc>
      </w:tr>
      <w:tr w:rsidR="00F3437D" w:rsidRPr="00F3437D" w14:paraId="229703FC" w14:textId="77777777" w:rsidTr="005828BB">
        <w:trPr>
          <w:trHeight w:val="284"/>
        </w:trPr>
        <w:tc>
          <w:tcPr>
            <w:tcW w:w="2716" w:type="dxa"/>
            <w:vMerge/>
          </w:tcPr>
          <w:p w14:paraId="0C3DE518" w14:textId="77777777" w:rsidR="007D2290" w:rsidRPr="00F3437D" w:rsidRDefault="007D2290" w:rsidP="005828BB">
            <w:pPr>
              <w:spacing w:line="240" w:lineRule="auto"/>
              <w:jc w:val="both"/>
              <w:rPr>
                <w:rFonts w:cs="Tahoma"/>
                <w:sz w:val="20"/>
                <w:szCs w:val="20"/>
                <w:lang w:val="en-GB"/>
              </w:rPr>
            </w:pPr>
          </w:p>
        </w:tc>
        <w:tc>
          <w:tcPr>
            <w:tcW w:w="1533" w:type="dxa"/>
          </w:tcPr>
          <w:p w14:paraId="3D8A7C12" w14:textId="77777777" w:rsidR="007D2290" w:rsidRPr="00F3437D" w:rsidRDefault="007D2290" w:rsidP="005828BB">
            <w:pPr>
              <w:spacing w:line="240" w:lineRule="auto"/>
              <w:rPr>
                <w:rFonts w:cs="Tahoma"/>
                <w:sz w:val="20"/>
                <w:szCs w:val="20"/>
                <w:lang w:val="en-GB"/>
              </w:rPr>
            </w:pPr>
            <w:r w:rsidRPr="00F3437D">
              <w:rPr>
                <w:rFonts w:eastAsia="Times New Roman" w:cs="Tahoma"/>
                <w:bCs/>
                <w:sz w:val="20"/>
                <w:szCs w:val="20"/>
                <w:lang w:val="en-GB"/>
              </w:rPr>
              <w:t>SI2</w:t>
            </w:r>
          </w:p>
        </w:tc>
        <w:tc>
          <w:tcPr>
            <w:tcW w:w="1981" w:type="dxa"/>
          </w:tcPr>
          <w:p w14:paraId="04C69AC8"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0.850</w:t>
            </w:r>
          </w:p>
        </w:tc>
        <w:tc>
          <w:tcPr>
            <w:tcW w:w="1560" w:type="dxa"/>
          </w:tcPr>
          <w:p w14:paraId="522C8EC5" w14:textId="77777777" w:rsidR="007D2290" w:rsidRPr="00F3437D" w:rsidRDefault="007D2290" w:rsidP="005828BB">
            <w:pPr>
              <w:spacing w:line="240" w:lineRule="auto"/>
              <w:jc w:val="center"/>
              <w:rPr>
                <w:rFonts w:eastAsia="Times New Roman" w:cs="Tahoma"/>
                <w:sz w:val="20"/>
                <w:szCs w:val="20"/>
                <w:lang w:val="en-GB"/>
              </w:rPr>
            </w:pPr>
          </w:p>
        </w:tc>
        <w:tc>
          <w:tcPr>
            <w:tcW w:w="1560" w:type="dxa"/>
          </w:tcPr>
          <w:p w14:paraId="126E0A8A" w14:textId="77777777" w:rsidR="007D2290" w:rsidRPr="00F3437D" w:rsidRDefault="007D2290" w:rsidP="005828BB">
            <w:pPr>
              <w:spacing w:line="240" w:lineRule="auto"/>
              <w:jc w:val="center"/>
              <w:rPr>
                <w:rFonts w:eastAsia="Times New Roman" w:cs="Tahoma"/>
                <w:sz w:val="20"/>
                <w:szCs w:val="20"/>
                <w:lang w:val="en-GB"/>
              </w:rPr>
            </w:pPr>
          </w:p>
        </w:tc>
      </w:tr>
      <w:tr w:rsidR="00F3437D" w:rsidRPr="00F3437D" w14:paraId="56F4E340" w14:textId="77777777" w:rsidTr="005828BB">
        <w:trPr>
          <w:trHeight w:val="284"/>
        </w:trPr>
        <w:tc>
          <w:tcPr>
            <w:tcW w:w="2716" w:type="dxa"/>
            <w:vMerge/>
          </w:tcPr>
          <w:p w14:paraId="1680A8B3" w14:textId="77777777" w:rsidR="007D2290" w:rsidRPr="00F3437D" w:rsidRDefault="007D2290" w:rsidP="005828BB">
            <w:pPr>
              <w:spacing w:line="240" w:lineRule="auto"/>
              <w:jc w:val="both"/>
              <w:rPr>
                <w:rFonts w:cs="Tahoma"/>
                <w:sz w:val="20"/>
                <w:szCs w:val="20"/>
                <w:lang w:val="en-GB"/>
              </w:rPr>
            </w:pPr>
          </w:p>
        </w:tc>
        <w:tc>
          <w:tcPr>
            <w:tcW w:w="1533" w:type="dxa"/>
          </w:tcPr>
          <w:p w14:paraId="60D49FCF" w14:textId="77777777" w:rsidR="007D2290" w:rsidRPr="00F3437D" w:rsidRDefault="007D2290" w:rsidP="005828BB">
            <w:pPr>
              <w:spacing w:line="240" w:lineRule="auto"/>
              <w:rPr>
                <w:rFonts w:cs="Tahoma"/>
                <w:sz w:val="20"/>
                <w:szCs w:val="20"/>
                <w:lang w:val="en-GB"/>
              </w:rPr>
            </w:pPr>
            <w:r w:rsidRPr="00F3437D">
              <w:rPr>
                <w:rFonts w:eastAsia="Times New Roman" w:cs="Tahoma"/>
                <w:bCs/>
                <w:sz w:val="20"/>
                <w:szCs w:val="20"/>
                <w:lang w:val="en-GB"/>
              </w:rPr>
              <w:t>SI3</w:t>
            </w:r>
          </w:p>
        </w:tc>
        <w:tc>
          <w:tcPr>
            <w:tcW w:w="1981" w:type="dxa"/>
          </w:tcPr>
          <w:p w14:paraId="5803BEA9"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0.829</w:t>
            </w:r>
          </w:p>
        </w:tc>
        <w:tc>
          <w:tcPr>
            <w:tcW w:w="1560" w:type="dxa"/>
          </w:tcPr>
          <w:p w14:paraId="22B639E7" w14:textId="77777777" w:rsidR="007D2290" w:rsidRPr="00F3437D" w:rsidRDefault="007D2290" w:rsidP="005828BB">
            <w:pPr>
              <w:spacing w:line="240" w:lineRule="auto"/>
              <w:jc w:val="center"/>
              <w:rPr>
                <w:rFonts w:eastAsia="Times New Roman" w:cs="Tahoma"/>
                <w:sz w:val="20"/>
                <w:szCs w:val="20"/>
                <w:lang w:val="en-GB"/>
              </w:rPr>
            </w:pPr>
          </w:p>
        </w:tc>
        <w:tc>
          <w:tcPr>
            <w:tcW w:w="1560" w:type="dxa"/>
          </w:tcPr>
          <w:p w14:paraId="43D82AF5" w14:textId="77777777" w:rsidR="007D2290" w:rsidRPr="00F3437D" w:rsidRDefault="007D2290" w:rsidP="005828BB">
            <w:pPr>
              <w:spacing w:line="240" w:lineRule="auto"/>
              <w:jc w:val="center"/>
              <w:rPr>
                <w:rFonts w:eastAsia="Times New Roman" w:cs="Tahoma"/>
                <w:sz w:val="20"/>
                <w:szCs w:val="20"/>
                <w:lang w:val="en-GB"/>
              </w:rPr>
            </w:pPr>
          </w:p>
        </w:tc>
      </w:tr>
      <w:tr w:rsidR="00F3437D" w:rsidRPr="00F3437D" w14:paraId="0A03812B" w14:textId="77777777" w:rsidTr="005828BB">
        <w:trPr>
          <w:trHeight w:val="284"/>
        </w:trPr>
        <w:tc>
          <w:tcPr>
            <w:tcW w:w="2716" w:type="dxa"/>
            <w:vMerge/>
          </w:tcPr>
          <w:p w14:paraId="0BBEFDD2" w14:textId="77777777" w:rsidR="007D2290" w:rsidRPr="00F3437D" w:rsidRDefault="007D2290" w:rsidP="005828BB">
            <w:pPr>
              <w:spacing w:line="240" w:lineRule="auto"/>
              <w:jc w:val="both"/>
              <w:rPr>
                <w:rFonts w:cs="Tahoma"/>
                <w:sz w:val="20"/>
                <w:szCs w:val="20"/>
                <w:lang w:val="en-GB"/>
              </w:rPr>
            </w:pPr>
          </w:p>
        </w:tc>
        <w:tc>
          <w:tcPr>
            <w:tcW w:w="1533" w:type="dxa"/>
          </w:tcPr>
          <w:p w14:paraId="391C2686" w14:textId="77777777" w:rsidR="007D2290" w:rsidRPr="00F3437D" w:rsidRDefault="007D2290" w:rsidP="005828BB">
            <w:pPr>
              <w:spacing w:line="240" w:lineRule="auto"/>
              <w:rPr>
                <w:rFonts w:cs="Tahoma"/>
                <w:sz w:val="20"/>
                <w:szCs w:val="20"/>
                <w:lang w:val="en-GB"/>
              </w:rPr>
            </w:pPr>
            <w:r w:rsidRPr="00F3437D">
              <w:rPr>
                <w:rFonts w:eastAsia="Times New Roman" w:cs="Tahoma"/>
                <w:bCs/>
                <w:sz w:val="20"/>
                <w:szCs w:val="20"/>
                <w:lang w:val="en-GB"/>
              </w:rPr>
              <w:t>SI4</w:t>
            </w:r>
          </w:p>
        </w:tc>
        <w:tc>
          <w:tcPr>
            <w:tcW w:w="1981" w:type="dxa"/>
          </w:tcPr>
          <w:p w14:paraId="07FEB63A"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0.887</w:t>
            </w:r>
          </w:p>
        </w:tc>
        <w:tc>
          <w:tcPr>
            <w:tcW w:w="1560" w:type="dxa"/>
          </w:tcPr>
          <w:p w14:paraId="51A196DA" w14:textId="77777777" w:rsidR="007D2290" w:rsidRPr="00F3437D" w:rsidRDefault="007D2290" w:rsidP="005828BB">
            <w:pPr>
              <w:spacing w:line="240" w:lineRule="auto"/>
              <w:jc w:val="center"/>
              <w:rPr>
                <w:rFonts w:eastAsia="Times New Roman" w:cs="Tahoma"/>
                <w:sz w:val="20"/>
                <w:szCs w:val="20"/>
                <w:lang w:val="en-GB"/>
              </w:rPr>
            </w:pPr>
          </w:p>
        </w:tc>
        <w:tc>
          <w:tcPr>
            <w:tcW w:w="1560" w:type="dxa"/>
          </w:tcPr>
          <w:p w14:paraId="3F25037C" w14:textId="77777777" w:rsidR="007D2290" w:rsidRPr="00F3437D" w:rsidRDefault="007D2290" w:rsidP="005828BB">
            <w:pPr>
              <w:spacing w:line="240" w:lineRule="auto"/>
              <w:jc w:val="center"/>
              <w:rPr>
                <w:rFonts w:eastAsia="Times New Roman" w:cs="Tahoma"/>
                <w:sz w:val="20"/>
                <w:szCs w:val="20"/>
                <w:lang w:val="en-GB"/>
              </w:rPr>
            </w:pPr>
          </w:p>
        </w:tc>
      </w:tr>
      <w:tr w:rsidR="00F3437D" w:rsidRPr="00F3437D" w14:paraId="1A108B72" w14:textId="77777777" w:rsidTr="005828BB">
        <w:trPr>
          <w:trHeight w:val="284"/>
        </w:trPr>
        <w:tc>
          <w:tcPr>
            <w:tcW w:w="2716" w:type="dxa"/>
            <w:vMerge/>
          </w:tcPr>
          <w:p w14:paraId="437F0F49" w14:textId="77777777" w:rsidR="007D2290" w:rsidRPr="00F3437D" w:rsidRDefault="007D2290" w:rsidP="005828BB">
            <w:pPr>
              <w:spacing w:line="240" w:lineRule="auto"/>
              <w:jc w:val="both"/>
              <w:rPr>
                <w:rFonts w:cs="Tahoma"/>
                <w:sz w:val="20"/>
                <w:szCs w:val="20"/>
                <w:lang w:val="en-GB"/>
              </w:rPr>
            </w:pPr>
          </w:p>
        </w:tc>
        <w:tc>
          <w:tcPr>
            <w:tcW w:w="1533" w:type="dxa"/>
          </w:tcPr>
          <w:p w14:paraId="7C7A33FD" w14:textId="77777777" w:rsidR="007D2290" w:rsidRPr="00F3437D" w:rsidRDefault="007D2290" w:rsidP="005828BB">
            <w:pPr>
              <w:spacing w:line="240" w:lineRule="auto"/>
              <w:rPr>
                <w:rFonts w:cs="Tahoma"/>
                <w:sz w:val="20"/>
                <w:szCs w:val="20"/>
                <w:lang w:val="en-GB"/>
              </w:rPr>
            </w:pPr>
            <w:r w:rsidRPr="00F3437D">
              <w:rPr>
                <w:rFonts w:eastAsia="Times New Roman" w:cs="Tahoma"/>
                <w:bCs/>
                <w:sz w:val="20"/>
                <w:szCs w:val="20"/>
                <w:lang w:val="en-GB"/>
              </w:rPr>
              <w:t>SI5</w:t>
            </w:r>
          </w:p>
        </w:tc>
        <w:tc>
          <w:tcPr>
            <w:tcW w:w="1981" w:type="dxa"/>
          </w:tcPr>
          <w:p w14:paraId="77297442"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0.855</w:t>
            </w:r>
          </w:p>
        </w:tc>
        <w:tc>
          <w:tcPr>
            <w:tcW w:w="1560" w:type="dxa"/>
          </w:tcPr>
          <w:p w14:paraId="0C5DF1DB" w14:textId="77777777" w:rsidR="007D2290" w:rsidRPr="00F3437D" w:rsidRDefault="007D2290" w:rsidP="005828BB">
            <w:pPr>
              <w:spacing w:line="240" w:lineRule="auto"/>
              <w:jc w:val="center"/>
              <w:rPr>
                <w:rFonts w:eastAsia="Times New Roman" w:cs="Tahoma"/>
                <w:sz w:val="20"/>
                <w:szCs w:val="20"/>
                <w:lang w:val="en-GB"/>
              </w:rPr>
            </w:pPr>
          </w:p>
        </w:tc>
        <w:tc>
          <w:tcPr>
            <w:tcW w:w="1560" w:type="dxa"/>
          </w:tcPr>
          <w:p w14:paraId="0B140500" w14:textId="77777777" w:rsidR="007D2290" w:rsidRPr="00F3437D" w:rsidRDefault="007D2290" w:rsidP="005828BB">
            <w:pPr>
              <w:spacing w:line="240" w:lineRule="auto"/>
              <w:jc w:val="center"/>
              <w:rPr>
                <w:rFonts w:eastAsia="Times New Roman" w:cs="Tahoma"/>
                <w:sz w:val="20"/>
                <w:szCs w:val="20"/>
                <w:lang w:val="en-GB"/>
              </w:rPr>
            </w:pPr>
          </w:p>
        </w:tc>
      </w:tr>
      <w:tr w:rsidR="00F3437D" w:rsidRPr="00F3437D" w14:paraId="64FEE686" w14:textId="77777777" w:rsidTr="005828BB">
        <w:trPr>
          <w:trHeight w:val="284"/>
        </w:trPr>
        <w:tc>
          <w:tcPr>
            <w:tcW w:w="2716" w:type="dxa"/>
            <w:vMerge/>
          </w:tcPr>
          <w:p w14:paraId="07C261F8" w14:textId="77777777" w:rsidR="007D2290" w:rsidRPr="00F3437D" w:rsidRDefault="007D2290" w:rsidP="005828BB">
            <w:pPr>
              <w:spacing w:line="240" w:lineRule="auto"/>
              <w:jc w:val="both"/>
              <w:rPr>
                <w:rFonts w:cs="Tahoma"/>
                <w:sz w:val="20"/>
                <w:szCs w:val="20"/>
                <w:lang w:val="en-GB"/>
              </w:rPr>
            </w:pPr>
          </w:p>
        </w:tc>
        <w:tc>
          <w:tcPr>
            <w:tcW w:w="1533" w:type="dxa"/>
          </w:tcPr>
          <w:p w14:paraId="47351A7F" w14:textId="77777777" w:rsidR="007D2290" w:rsidRPr="00F3437D" w:rsidRDefault="007D2290" w:rsidP="005828BB">
            <w:pPr>
              <w:spacing w:line="240" w:lineRule="auto"/>
              <w:rPr>
                <w:rFonts w:cs="Tahoma"/>
                <w:sz w:val="20"/>
                <w:szCs w:val="20"/>
                <w:lang w:val="en-GB"/>
              </w:rPr>
            </w:pPr>
            <w:r w:rsidRPr="00F3437D">
              <w:rPr>
                <w:rFonts w:eastAsia="Times New Roman" w:cs="Tahoma"/>
                <w:bCs/>
                <w:sz w:val="20"/>
                <w:szCs w:val="20"/>
                <w:lang w:val="en-GB"/>
              </w:rPr>
              <w:t>SI6</w:t>
            </w:r>
          </w:p>
        </w:tc>
        <w:tc>
          <w:tcPr>
            <w:tcW w:w="1981" w:type="dxa"/>
          </w:tcPr>
          <w:p w14:paraId="5B4644D7"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0.834</w:t>
            </w:r>
          </w:p>
        </w:tc>
        <w:tc>
          <w:tcPr>
            <w:tcW w:w="1560" w:type="dxa"/>
          </w:tcPr>
          <w:p w14:paraId="31CBC99E" w14:textId="77777777" w:rsidR="007D2290" w:rsidRPr="00F3437D" w:rsidRDefault="007D2290" w:rsidP="005828BB">
            <w:pPr>
              <w:spacing w:line="240" w:lineRule="auto"/>
              <w:jc w:val="center"/>
              <w:rPr>
                <w:rFonts w:eastAsia="Times New Roman" w:cs="Tahoma"/>
                <w:sz w:val="20"/>
                <w:szCs w:val="20"/>
                <w:lang w:val="en-GB"/>
              </w:rPr>
            </w:pPr>
          </w:p>
        </w:tc>
        <w:tc>
          <w:tcPr>
            <w:tcW w:w="1560" w:type="dxa"/>
          </w:tcPr>
          <w:p w14:paraId="7202803F" w14:textId="77777777" w:rsidR="007D2290" w:rsidRPr="00F3437D" w:rsidRDefault="007D2290" w:rsidP="005828BB">
            <w:pPr>
              <w:spacing w:line="240" w:lineRule="auto"/>
              <w:jc w:val="center"/>
              <w:rPr>
                <w:rFonts w:eastAsia="Times New Roman" w:cs="Tahoma"/>
                <w:sz w:val="20"/>
                <w:szCs w:val="20"/>
                <w:lang w:val="en-GB"/>
              </w:rPr>
            </w:pPr>
          </w:p>
        </w:tc>
      </w:tr>
      <w:tr w:rsidR="00F3437D" w:rsidRPr="00F3437D" w14:paraId="76335D6A" w14:textId="77777777" w:rsidTr="005828BB">
        <w:trPr>
          <w:trHeight w:val="284"/>
        </w:trPr>
        <w:tc>
          <w:tcPr>
            <w:tcW w:w="2716" w:type="dxa"/>
            <w:vMerge w:val="restart"/>
            <w:tcBorders>
              <w:bottom w:val="single" w:sz="4" w:space="0" w:color="auto"/>
            </w:tcBorders>
          </w:tcPr>
          <w:p w14:paraId="21DE836A" w14:textId="1AC141B9" w:rsidR="007D2290" w:rsidRPr="00F3437D" w:rsidRDefault="007D2290" w:rsidP="005828BB">
            <w:pPr>
              <w:spacing w:line="240" w:lineRule="auto"/>
              <w:jc w:val="both"/>
              <w:rPr>
                <w:rFonts w:cs="Tahoma"/>
                <w:sz w:val="20"/>
                <w:szCs w:val="20"/>
                <w:lang w:val="en-GB"/>
              </w:rPr>
            </w:pPr>
            <w:r w:rsidRPr="00F3437D">
              <w:rPr>
                <w:rFonts w:cs="Tahoma"/>
                <w:sz w:val="20"/>
                <w:szCs w:val="20"/>
                <w:lang w:val="en-GB"/>
              </w:rPr>
              <w:t xml:space="preserve">Firm performance </w:t>
            </w:r>
          </w:p>
        </w:tc>
        <w:tc>
          <w:tcPr>
            <w:tcW w:w="1533" w:type="dxa"/>
          </w:tcPr>
          <w:p w14:paraId="70644016" w14:textId="77777777" w:rsidR="007D2290" w:rsidRPr="00F3437D" w:rsidRDefault="007D2290" w:rsidP="005828BB">
            <w:pPr>
              <w:spacing w:line="240" w:lineRule="auto"/>
              <w:rPr>
                <w:rFonts w:cs="Tahoma"/>
                <w:sz w:val="20"/>
                <w:szCs w:val="20"/>
                <w:lang w:val="en-GB"/>
              </w:rPr>
            </w:pPr>
            <w:r w:rsidRPr="00F3437D">
              <w:rPr>
                <w:rFonts w:eastAsia="Times New Roman" w:cs="Tahoma"/>
                <w:bCs/>
                <w:sz w:val="20"/>
                <w:szCs w:val="20"/>
                <w:lang w:val="en-GB"/>
              </w:rPr>
              <w:t>FP1</w:t>
            </w:r>
          </w:p>
        </w:tc>
        <w:tc>
          <w:tcPr>
            <w:tcW w:w="1981" w:type="dxa"/>
          </w:tcPr>
          <w:p w14:paraId="50FB903D"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0.891</w:t>
            </w:r>
          </w:p>
        </w:tc>
        <w:tc>
          <w:tcPr>
            <w:tcW w:w="1560" w:type="dxa"/>
          </w:tcPr>
          <w:p w14:paraId="5DD964ED" w14:textId="77777777" w:rsidR="007D2290" w:rsidRPr="00F3437D" w:rsidRDefault="007D2290" w:rsidP="005828BB">
            <w:pPr>
              <w:spacing w:line="240" w:lineRule="auto"/>
              <w:jc w:val="center"/>
              <w:rPr>
                <w:rFonts w:eastAsia="Times New Roman" w:cs="Tahoma"/>
                <w:sz w:val="20"/>
                <w:szCs w:val="20"/>
                <w:lang w:val="en-GB"/>
              </w:rPr>
            </w:pPr>
            <w:r w:rsidRPr="00F3437D">
              <w:rPr>
                <w:rFonts w:eastAsia="Times New Roman" w:cs="Tahoma"/>
                <w:sz w:val="20"/>
                <w:szCs w:val="20"/>
                <w:lang w:val="en-GB"/>
              </w:rPr>
              <w:t>0.937</w:t>
            </w:r>
          </w:p>
        </w:tc>
        <w:tc>
          <w:tcPr>
            <w:tcW w:w="1560" w:type="dxa"/>
          </w:tcPr>
          <w:p w14:paraId="7801C018" w14:textId="77777777" w:rsidR="007D2290" w:rsidRPr="00F3437D" w:rsidRDefault="007D2290" w:rsidP="005828BB">
            <w:pPr>
              <w:spacing w:line="240" w:lineRule="auto"/>
              <w:jc w:val="center"/>
              <w:rPr>
                <w:rFonts w:eastAsia="Times New Roman" w:cs="Tahoma"/>
                <w:sz w:val="20"/>
                <w:szCs w:val="20"/>
                <w:lang w:val="en-GB"/>
              </w:rPr>
            </w:pPr>
            <w:r w:rsidRPr="00F3437D">
              <w:rPr>
                <w:rFonts w:eastAsia="Times New Roman" w:cs="Tahoma"/>
                <w:sz w:val="20"/>
                <w:szCs w:val="20"/>
                <w:lang w:val="en-GB"/>
              </w:rPr>
              <w:t>0.787</w:t>
            </w:r>
          </w:p>
        </w:tc>
      </w:tr>
      <w:tr w:rsidR="00F3437D" w:rsidRPr="00F3437D" w14:paraId="59969AD6" w14:textId="77777777" w:rsidTr="005828BB">
        <w:trPr>
          <w:trHeight w:val="284"/>
        </w:trPr>
        <w:tc>
          <w:tcPr>
            <w:tcW w:w="2716" w:type="dxa"/>
            <w:vMerge/>
            <w:tcBorders>
              <w:bottom w:val="single" w:sz="4" w:space="0" w:color="auto"/>
            </w:tcBorders>
          </w:tcPr>
          <w:p w14:paraId="2B939FB9" w14:textId="77777777" w:rsidR="007D2290" w:rsidRPr="00F3437D" w:rsidRDefault="007D2290" w:rsidP="005828BB">
            <w:pPr>
              <w:spacing w:line="240" w:lineRule="auto"/>
              <w:jc w:val="both"/>
              <w:rPr>
                <w:rFonts w:cs="Tahoma"/>
                <w:sz w:val="20"/>
                <w:szCs w:val="20"/>
                <w:lang w:val="en-GB"/>
              </w:rPr>
            </w:pPr>
          </w:p>
        </w:tc>
        <w:tc>
          <w:tcPr>
            <w:tcW w:w="1533" w:type="dxa"/>
          </w:tcPr>
          <w:p w14:paraId="59634B8E" w14:textId="77777777" w:rsidR="007D2290" w:rsidRPr="00F3437D" w:rsidRDefault="007D2290" w:rsidP="005828BB">
            <w:pPr>
              <w:spacing w:line="240" w:lineRule="auto"/>
              <w:rPr>
                <w:rFonts w:cs="Tahoma"/>
                <w:sz w:val="20"/>
                <w:szCs w:val="20"/>
                <w:lang w:val="en-GB"/>
              </w:rPr>
            </w:pPr>
            <w:r w:rsidRPr="00F3437D">
              <w:rPr>
                <w:rFonts w:eastAsia="Times New Roman" w:cs="Tahoma"/>
                <w:bCs/>
                <w:sz w:val="20"/>
                <w:szCs w:val="20"/>
                <w:lang w:val="en-GB"/>
              </w:rPr>
              <w:t>FP2</w:t>
            </w:r>
          </w:p>
        </w:tc>
        <w:tc>
          <w:tcPr>
            <w:tcW w:w="1981" w:type="dxa"/>
          </w:tcPr>
          <w:p w14:paraId="51566E23"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0.926</w:t>
            </w:r>
          </w:p>
        </w:tc>
        <w:tc>
          <w:tcPr>
            <w:tcW w:w="1560" w:type="dxa"/>
          </w:tcPr>
          <w:p w14:paraId="7BCC0F99" w14:textId="77777777" w:rsidR="007D2290" w:rsidRPr="00F3437D" w:rsidRDefault="007D2290" w:rsidP="005828BB">
            <w:pPr>
              <w:spacing w:line="240" w:lineRule="auto"/>
              <w:jc w:val="center"/>
              <w:rPr>
                <w:rFonts w:eastAsia="Times New Roman" w:cs="Tahoma"/>
                <w:sz w:val="20"/>
                <w:szCs w:val="20"/>
                <w:lang w:val="en-GB"/>
              </w:rPr>
            </w:pPr>
          </w:p>
        </w:tc>
        <w:tc>
          <w:tcPr>
            <w:tcW w:w="1560" w:type="dxa"/>
          </w:tcPr>
          <w:p w14:paraId="5E7F6D72" w14:textId="77777777" w:rsidR="007D2290" w:rsidRPr="00F3437D" w:rsidRDefault="007D2290" w:rsidP="005828BB">
            <w:pPr>
              <w:spacing w:line="240" w:lineRule="auto"/>
              <w:jc w:val="center"/>
              <w:rPr>
                <w:rFonts w:eastAsia="Times New Roman" w:cs="Tahoma"/>
                <w:sz w:val="20"/>
                <w:szCs w:val="20"/>
                <w:lang w:val="en-GB"/>
              </w:rPr>
            </w:pPr>
          </w:p>
        </w:tc>
      </w:tr>
      <w:tr w:rsidR="00F3437D" w:rsidRPr="00F3437D" w14:paraId="4A8B4955" w14:textId="77777777" w:rsidTr="005828BB">
        <w:trPr>
          <w:trHeight w:val="284"/>
        </w:trPr>
        <w:tc>
          <w:tcPr>
            <w:tcW w:w="2716" w:type="dxa"/>
            <w:vMerge/>
            <w:tcBorders>
              <w:bottom w:val="single" w:sz="4" w:space="0" w:color="auto"/>
            </w:tcBorders>
          </w:tcPr>
          <w:p w14:paraId="01BED737" w14:textId="77777777" w:rsidR="007D2290" w:rsidRPr="00F3437D" w:rsidRDefault="007D2290" w:rsidP="005828BB">
            <w:pPr>
              <w:spacing w:line="240" w:lineRule="auto"/>
              <w:jc w:val="both"/>
              <w:rPr>
                <w:rFonts w:cs="Tahoma"/>
                <w:sz w:val="20"/>
                <w:szCs w:val="20"/>
                <w:lang w:val="en-GB"/>
              </w:rPr>
            </w:pPr>
          </w:p>
        </w:tc>
        <w:tc>
          <w:tcPr>
            <w:tcW w:w="1533" w:type="dxa"/>
          </w:tcPr>
          <w:p w14:paraId="115319CC" w14:textId="77777777" w:rsidR="007D2290" w:rsidRPr="00F3437D" w:rsidRDefault="007D2290" w:rsidP="005828BB">
            <w:pPr>
              <w:spacing w:line="240" w:lineRule="auto"/>
              <w:rPr>
                <w:rFonts w:cs="Tahoma"/>
                <w:sz w:val="20"/>
                <w:szCs w:val="20"/>
                <w:lang w:val="en-GB"/>
              </w:rPr>
            </w:pPr>
            <w:r w:rsidRPr="00F3437D">
              <w:rPr>
                <w:rFonts w:eastAsia="Times New Roman" w:cs="Tahoma"/>
                <w:bCs/>
                <w:sz w:val="20"/>
                <w:szCs w:val="20"/>
                <w:lang w:val="en-GB"/>
              </w:rPr>
              <w:t>FP3</w:t>
            </w:r>
          </w:p>
        </w:tc>
        <w:tc>
          <w:tcPr>
            <w:tcW w:w="1981" w:type="dxa"/>
          </w:tcPr>
          <w:p w14:paraId="3C115F29"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0.864</w:t>
            </w:r>
          </w:p>
        </w:tc>
        <w:tc>
          <w:tcPr>
            <w:tcW w:w="1560" w:type="dxa"/>
          </w:tcPr>
          <w:p w14:paraId="017C6D48" w14:textId="77777777" w:rsidR="007D2290" w:rsidRPr="00F3437D" w:rsidRDefault="007D2290" w:rsidP="005828BB">
            <w:pPr>
              <w:spacing w:line="240" w:lineRule="auto"/>
              <w:jc w:val="center"/>
              <w:rPr>
                <w:rFonts w:eastAsia="Times New Roman" w:cs="Tahoma"/>
                <w:sz w:val="20"/>
                <w:szCs w:val="20"/>
                <w:lang w:val="en-GB"/>
              </w:rPr>
            </w:pPr>
          </w:p>
        </w:tc>
        <w:tc>
          <w:tcPr>
            <w:tcW w:w="1560" w:type="dxa"/>
          </w:tcPr>
          <w:p w14:paraId="1D791E47" w14:textId="77777777" w:rsidR="007D2290" w:rsidRPr="00F3437D" w:rsidRDefault="007D2290" w:rsidP="005828BB">
            <w:pPr>
              <w:spacing w:line="240" w:lineRule="auto"/>
              <w:jc w:val="center"/>
              <w:rPr>
                <w:rFonts w:eastAsia="Times New Roman" w:cs="Tahoma"/>
                <w:sz w:val="20"/>
                <w:szCs w:val="20"/>
                <w:lang w:val="en-GB"/>
              </w:rPr>
            </w:pPr>
          </w:p>
        </w:tc>
      </w:tr>
      <w:tr w:rsidR="007D2290" w:rsidRPr="00F3437D" w14:paraId="3ABB8224" w14:textId="77777777" w:rsidTr="005828BB">
        <w:trPr>
          <w:trHeight w:val="284"/>
        </w:trPr>
        <w:tc>
          <w:tcPr>
            <w:tcW w:w="2716" w:type="dxa"/>
            <w:vMerge/>
            <w:tcBorders>
              <w:bottom w:val="single" w:sz="4" w:space="0" w:color="auto"/>
            </w:tcBorders>
          </w:tcPr>
          <w:p w14:paraId="5C89286B" w14:textId="77777777" w:rsidR="007D2290" w:rsidRPr="00F3437D" w:rsidRDefault="007D2290" w:rsidP="005828BB">
            <w:pPr>
              <w:spacing w:line="240" w:lineRule="auto"/>
              <w:jc w:val="both"/>
              <w:rPr>
                <w:rFonts w:cs="Tahoma"/>
                <w:sz w:val="20"/>
                <w:szCs w:val="20"/>
                <w:lang w:val="en-GB"/>
              </w:rPr>
            </w:pPr>
          </w:p>
        </w:tc>
        <w:tc>
          <w:tcPr>
            <w:tcW w:w="1533" w:type="dxa"/>
            <w:tcBorders>
              <w:bottom w:val="single" w:sz="4" w:space="0" w:color="auto"/>
            </w:tcBorders>
          </w:tcPr>
          <w:p w14:paraId="14E06DA3" w14:textId="77777777" w:rsidR="007D2290" w:rsidRPr="00F3437D" w:rsidRDefault="007D2290" w:rsidP="005828BB">
            <w:pPr>
              <w:spacing w:line="240" w:lineRule="auto"/>
              <w:rPr>
                <w:rFonts w:cs="Tahoma"/>
                <w:sz w:val="20"/>
                <w:szCs w:val="20"/>
                <w:lang w:val="en-GB"/>
              </w:rPr>
            </w:pPr>
            <w:r w:rsidRPr="00F3437D">
              <w:rPr>
                <w:rFonts w:eastAsia="Times New Roman" w:cs="Tahoma"/>
                <w:bCs/>
                <w:sz w:val="20"/>
                <w:szCs w:val="20"/>
                <w:lang w:val="en-GB"/>
              </w:rPr>
              <w:t>FP4</w:t>
            </w:r>
          </w:p>
        </w:tc>
        <w:tc>
          <w:tcPr>
            <w:tcW w:w="1981" w:type="dxa"/>
            <w:tcBorders>
              <w:bottom w:val="single" w:sz="4" w:space="0" w:color="auto"/>
            </w:tcBorders>
          </w:tcPr>
          <w:p w14:paraId="00DAB4C0" w14:textId="77777777" w:rsidR="007D2290" w:rsidRPr="00F3437D" w:rsidRDefault="007D2290" w:rsidP="005828BB">
            <w:pPr>
              <w:spacing w:line="240" w:lineRule="auto"/>
              <w:jc w:val="center"/>
              <w:rPr>
                <w:rFonts w:cs="Tahoma"/>
                <w:sz w:val="20"/>
                <w:szCs w:val="20"/>
                <w:lang w:val="en-GB"/>
              </w:rPr>
            </w:pPr>
            <w:r w:rsidRPr="00F3437D">
              <w:rPr>
                <w:rFonts w:eastAsia="Times New Roman" w:cs="Tahoma"/>
                <w:sz w:val="20"/>
                <w:szCs w:val="20"/>
                <w:lang w:val="en-GB"/>
              </w:rPr>
              <w:t>0.866</w:t>
            </w:r>
          </w:p>
        </w:tc>
        <w:tc>
          <w:tcPr>
            <w:tcW w:w="1560" w:type="dxa"/>
            <w:tcBorders>
              <w:bottom w:val="single" w:sz="4" w:space="0" w:color="auto"/>
            </w:tcBorders>
          </w:tcPr>
          <w:p w14:paraId="6154D582" w14:textId="77777777" w:rsidR="007D2290" w:rsidRPr="00F3437D" w:rsidRDefault="007D2290" w:rsidP="005828BB">
            <w:pPr>
              <w:spacing w:line="240" w:lineRule="auto"/>
              <w:jc w:val="center"/>
              <w:rPr>
                <w:rFonts w:eastAsia="Times New Roman" w:cs="Tahoma"/>
                <w:sz w:val="20"/>
                <w:szCs w:val="20"/>
                <w:lang w:val="en-GB"/>
              </w:rPr>
            </w:pPr>
          </w:p>
        </w:tc>
        <w:tc>
          <w:tcPr>
            <w:tcW w:w="1560" w:type="dxa"/>
            <w:tcBorders>
              <w:bottom w:val="single" w:sz="4" w:space="0" w:color="auto"/>
            </w:tcBorders>
          </w:tcPr>
          <w:p w14:paraId="0E8FB911" w14:textId="77777777" w:rsidR="007D2290" w:rsidRPr="00F3437D" w:rsidRDefault="007D2290" w:rsidP="005828BB">
            <w:pPr>
              <w:spacing w:line="240" w:lineRule="auto"/>
              <w:jc w:val="center"/>
              <w:rPr>
                <w:rFonts w:eastAsia="Times New Roman" w:cs="Tahoma"/>
                <w:sz w:val="20"/>
                <w:szCs w:val="20"/>
                <w:lang w:val="en-GB"/>
              </w:rPr>
            </w:pPr>
          </w:p>
        </w:tc>
      </w:tr>
    </w:tbl>
    <w:p w14:paraId="7F986C19" w14:textId="77777777" w:rsidR="007D2290" w:rsidRPr="00F3437D" w:rsidRDefault="007D2290" w:rsidP="00CF7E08">
      <w:pPr>
        <w:jc w:val="both"/>
        <w:rPr>
          <w:lang w:val="en-GB"/>
        </w:rPr>
      </w:pPr>
    </w:p>
    <w:p w14:paraId="7B30E8F0" w14:textId="77777777" w:rsidR="00CF7E08" w:rsidRPr="00F3437D" w:rsidRDefault="00CF7E08" w:rsidP="003B043D">
      <w:pPr>
        <w:ind w:firstLine="709"/>
        <w:jc w:val="both"/>
        <w:rPr>
          <w:rFonts w:cs="Tahoma"/>
          <w:bCs/>
          <w:szCs w:val="20"/>
          <w:lang w:val="en-GB"/>
        </w:rPr>
      </w:pPr>
      <w:r w:rsidRPr="00F3437D">
        <w:rPr>
          <w:rFonts w:cs="Tahoma"/>
          <w:bCs/>
          <w:szCs w:val="20"/>
          <w:lang w:val="en-GB"/>
        </w:rPr>
        <w:t xml:space="preserve">For the formative construct, the examination of statistical condition </w:t>
      </w:r>
      <w:r w:rsidR="00874882" w:rsidRPr="00F3437D">
        <w:rPr>
          <w:rFonts w:cs="Tahoma"/>
          <w:bCs/>
          <w:szCs w:val="20"/>
          <w:lang w:val="en-GB"/>
        </w:rPr>
        <w:t xml:space="preserve">was </w:t>
      </w:r>
      <w:r w:rsidRPr="00F3437D">
        <w:rPr>
          <w:rFonts w:cs="Tahoma"/>
          <w:bCs/>
          <w:szCs w:val="20"/>
          <w:lang w:val="en-GB"/>
        </w:rPr>
        <w:t>carried out; the global measurement correlations near to the threshold value (&gt;0.8) indicated convergent validity. For collinearity issues, all tolerance (VIF) values were higher than 0.375 (lower than 2.664), exceeding the threshold value of 0.33 (&lt;3.03) (Diamantopoulos and Siguaw, 2000). All the items were statistically supported either by significance outer weight</w:t>
      </w:r>
      <w:r w:rsidR="00874882" w:rsidRPr="00F3437D">
        <w:rPr>
          <w:rFonts w:cs="Tahoma"/>
          <w:bCs/>
          <w:szCs w:val="20"/>
          <w:lang w:val="en-GB"/>
        </w:rPr>
        <w:t>,</w:t>
      </w:r>
      <w:r w:rsidRPr="00F3437D">
        <w:rPr>
          <w:rFonts w:cs="Tahoma"/>
          <w:bCs/>
          <w:szCs w:val="20"/>
          <w:lang w:val="en-GB"/>
        </w:rPr>
        <w:t xml:space="preserve"> which represented the item’s relative importance to the construct or by the value of outer loading which was more than 0.5 that signified the absolute importance (Hair et al., 2014) </w:t>
      </w:r>
    </w:p>
    <w:p w14:paraId="0943B601" w14:textId="77777777" w:rsidR="00BA74D8" w:rsidRPr="00F3437D" w:rsidRDefault="00BA74D8" w:rsidP="005777F7">
      <w:pPr>
        <w:spacing w:line="240" w:lineRule="auto"/>
        <w:rPr>
          <w:lang w:val="en-GB"/>
        </w:rPr>
      </w:pPr>
      <w:r w:rsidRPr="00F3437D">
        <w:rPr>
          <w:b/>
          <w:lang w:val="en-GB"/>
        </w:rPr>
        <w:t>Table 4</w:t>
      </w:r>
      <w:r w:rsidR="00CF7E08" w:rsidRPr="00F3437D">
        <w:rPr>
          <w:lang w:val="en-GB"/>
        </w:rPr>
        <w:t>: Formative construct measures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1073"/>
        <w:gridCol w:w="1293"/>
        <w:gridCol w:w="1502"/>
        <w:gridCol w:w="1095"/>
        <w:gridCol w:w="1355"/>
        <w:gridCol w:w="950"/>
        <w:gridCol w:w="146"/>
      </w:tblGrid>
      <w:tr w:rsidR="00F3437D" w:rsidRPr="00F3437D" w14:paraId="5571CDFD" w14:textId="77777777" w:rsidTr="00A062B1">
        <w:tc>
          <w:tcPr>
            <w:tcW w:w="1946" w:type="dxa"/>
            <w:tcBorders>
              <w:top w:val="single" w:sz="4" w:space="0" w:color="auto"/>
              <w:bottom w:val="single" w:sz="4" w:space="0" w:color="auto"/>
            </w:tcBorders>
          </w:tcPr>
          <w:p w14:paraId="05A9EFFA" w14:textId="77777777" w:rsidR="00A062B1" w:rsidRPr="00F3437D" w:rsidRDefault="00A062B1" w:rsidP="00CF38D6">
            <w:pPr>
              <w:spacing w:line="240" w:lineRule="auto"/>
              <w:jc w:val="center"/>
              <w:rPr>
                <w:rFonts w:cs="Tahoma"/>
                <w:szCs w:val="20"/>
                <w:lang w:val="en-GB"/>
              </w:rPr>
            </w:pPr>
            <w:r w:rsidRPr="00F3437D">
              <w:rPr>
                <w:rFonts w:cs="Tahoma"/>
                <w:b/>
                <w:bCs/>
                <w:szCs w:val="20"/>
                <w:lang w:val="en-GB"/>
              </w:rPr>
              <w:br w:type="page"/>
            </w:r>
            <w:r w:rsidR="00CF38D6" w:rsidRPr="00F3437D">
              <w:rPr>
                <w:rFonts w:cs="Tahoma"/>
                <w:b/>
                <w:bCs/>
                <w:szCs w:val="20"/>
                <w:lang w:val="en-GB"/>
              </w:rPr>
              <w:t>Formative construct</w:t>
            </w:r>
          </w:p>
        </w:tc>
        <w:tc>
          <w:tcPr>
            <w:tcW w:w="1073" w:type="dxa"/>
            <w:tcBorders>
              <w:top w:val="single" w:sz="4" w:space="0" w:color="auto"/>
              <w:bottom w:val="single" w:sz="4" w:space="0" w:color="auto"/>
            </w:tcBorders>
          </w:tcPr>
          <w:p w14:paraId="6367F25B" w14:textId="77777777" w:rsidR="00A062B1" w:rsidRPr="00F3437D" w:rsidRDefault="00A062B1" w:rsidP="00CF38D6">
            <w:pPr>
              <w:spacing w:line="240" w:lineRule="auto"/>
              <w:jc w:val="center"/>
              <w:rPr>
                <w:rFonts w:eastAsia="Times New Roman" w:cs="Tahoma"/>
                <w:b/>
                <w:bCs/>
                <w:szCs w:val="20"/>
                <w:lang w:val="en-GB"/>
              </w:rPr>
            </w:pPr>
          </w:p>
        </w:tc>
        <w:tc>
          <w:tcPr>
            <w:tcW w:w="1293" w:type="dxa"/>
            <w:tcBorders>
              <w:top w:val="single" w:sz="4" w:space="0" w:color="auto"/>
              <w:bottom w:val="single" w:sz="4" w:space="0" w:color="auto"/>
            </w:tcBorders>
          </w:tcPr>
          <w:p w14:paraId="25C9712A" w14:textId="77777777" w:rsidR="00A062B1" w:rsidRPr="00F3437D" w:rsidRDefault="00A062B1" w:rsidP="00CF38D6">
            <w:pPr>
              <w:spacing w:line="240" w:lineRule="auto"/>
              <w:jc w:val="center"/>
              <w:rPr>
                <w:rFonts w:eastAsia="Times New Roman" w:cs="Tahoma"/>
                <w:b/>
                <w:bCs/>
                <w:szCs w:val="20"/>
                <w:lang w:val="en-GB"/>
              </w:rPr>
            </w:pPr>
            <w:r w:rsidRPr="00F3437D">
              <w:rPr>
                <w:rFonts w:eastAsia="Times New Roman" w:cs="Tahoma"/>
                <w:b/>
                <w:bCs/>
                <w:szCs w:val="20"/>
                <w:lang w:val="en-GB"/>
              </w:rPr>
              <w:t>Outer weights</w:t>
            </w:r>
          </w:p>
        </w:tc>
        <w:tc>
          <w:tcPr>
            <w:tcW w:w="1502" w:type="dxa"/>
            <w:tcBorders>
              <w:top w:val="single" w:sz="4" w:space="0" w:color="auto"/>
              <w:bottom w:val="single" w:sz="4" w:space="0" w:color="auto"/>
            </w:tcBorders>
          </w:tcPr>
          <w:p w14:paraId="3C072582" w14:textId="77777777" w:rsidR="00A062B1" w:rsidRPr="00F3437D" w:rsidRDefault="00A062B1" w:rsidP="00CF38D6">
            <w:pPr>
              <w:spacing w:line="240" w:lineRule="auto"/>
              <w:jc w:val="center"/>
              <w:rPr>
                <w:rFonts w:cs="Tahoma"/>
                <w:szCs w:val="20"/>
                <w:lang w:val="en-GB"/>
              </w:rPr>
            </w:pPr>
            <w:r w:rsidRPr="00F3437D">
              <w:rPr>
                <w:rFonts w:eastAsia="Times New Roman" w:cs="Tahoma"/>
                <w:b/>
                <w:bCs/>
                <w:szCs w:val="20"/>
                <w:lang w:val="en-GB"/>
              </w:rPr>
              <w:t>Loadings</w:t>
            </w:r>
          </w:p>
        </w:tc>
        <w:tc>
          <w:tcPr>
            <w:tcW w:w="1095" w:type="dxa"/>
            <w:tcBorders>
              <w:top w:val="single" w:sz="4" w:space="0" w:color="auto"/>
              <w:bottom w:val="single" w:sz="4" w:space="0" w:color="auto"/>
            </w:tcBorders>
          </w:tcPr>
          <w:p w14:paraId="7936D07A" w14:textId="77777777" w:rsidR="00A062B1" w:rsidRPr="00F3437D" w:rsidRDefault="00A062B1" w:rsidP="00CF38D6">
            <w:pPr>
              <w:spacing w:line="240" w:lineRule="auto"/>
              <w:jc w:val="center"/>
              <w:rPr>
                <w:rFonts w:eastAsia="Times New Roman" w:cs="Tahoma"/>
                <w:b/>
                <w:bCs/>
                <w:szCs w:val="20"/>
                <w:lang w:val="en-GB"/>
              </w:rPr>
            </w:pPr>
            <w:r w:rsidRPr="00F3437D">
              <w:rPr>
                <w:rFonts w:eastAsia="Times New Roman" w:cs="Tahoma"/>
                <w:b/>
                <w:bCs/>
                <w:szCs w:val="20"/>
                <w:lang w:val="en-GB"/>
              </w:rPr>
              <w:t>GMC</w:t>
            </w:r>
          </w:p>
        </w:tc>
        <w:tc>
          <w:tcPr>
            <w:tcW w:w="1355" w:type="dxa"/>
            <w:tcBorders>
              <w:top w:val="single" w:sz="4" w:space="0" w:color="auto"/>
              <w:bottom w:val="single" w:sz="4" w:space="0" w:color="auto"/>
            </w:tcBorders>
          </w:tcPr>
          <w:p w14:paraId="46E8D9DF" w14:textId="77777777" w:rsidR="00A062B1" w:rsidRPr="00F3437D" w:rsidRDefault="005777F7" w:rsidP="00CF38D6">
            <w:pPr>
              <w:spacing w:line="240" w:lineRule="auto"/>
              <w:jc w:val="center"/>
              <w:rPr>
                <w:rFonts w:eastAsia="Times New Roman" w:cs="Tahoma"/>
                <w:b/>
                <w:bCs/>
                <w:szCs w:val="20"/>
                <w:lang w:val="en-GB"/>
              </w:rPr>
            </w:pPr>
            <w:r w:rsidRPr="00F3437D">
              <w:rPr>
                <w:rFonts w:eastAsia="Times New Roman" w:cs="Tahoma"/>
                <w:b/>
                <w:bCs/>
                <w:szCs w:val="20"/>
                <w:lang w:val="en-GB"/>
              </w:rPr>
              <w:t>Tolerance</w:t>
            </w:r>
          </w:p>
        </w:tc>
        <w:tc>
          <w:tcPr>
            <w:tcW w:w="1096" w:type="dxa"/>
            <w:gridSpan w:val="2"/>
            <w:tcBorders>
              <w:top w:val="single" w:sz="4" w:space="0" w:color="auto"/>
              <w:bottom w:val="single" w:sz="4" w:space="0" w:color="auto"/>
            </w:tcBorders>
          </w:tcPr>
          <w:p w14:paraId="6DFB1C19" w14:textId="77777777" w:rsidR="00A062B1" w:rsidRPr="00F3437D" w:rsidRDefault="005777F7" w:rsidP="00CF38D6">
            <w:pPr>
              <w:spacing w:line="240" w:lineRule="auto"/>
              <w:jc w:val="center"/>
              <w:rPr>
                <w:rFonts w:eastAsia="Times New Roman" w:cs="Tahoma"/>
                <w:b/>
                <w:bCs/>
                <w:szCs w:val="20"/>
                <w:lang w:val="en-GB"/>
              </w:rPr>
            </w:pPr>
            <w:r w:rsidRPr="00F3437D">
              <w:rPr>
                <w:rFonts w:eastAsia="Times New Roman" w:cs="Tahoma"/>
                <w:b/>
                <w:bCs/>
                <w:szCs w:val="20"/>
                <w:lang w:val="en-GB"/>
              </w:rPr>
              <w:t>VIF</w:t>
            </w:r>
          </w:p>
        </w:tc>
      </w:tr>
      <w:tr w:rsidR="00F3437D" w:rsidRPr="00F3437D" w14:paraId="11E672F2" w14:textId="77777777" w:rsidTr="00CF38D6">
        <w:tc>
          <w:tcPr>
            <w:tcW w:w="9360" w:type="dxa"/>
            <w:gridSpan w:val="8"/>
            <w:tcBorders>
              <w:top w:val="single" w:sz="4" w:space="0" w:color="auto"/>
            </w:tcBorders>
          </w:tcPr>
          <w:p w14:paraId="09F833C3" w14:textId="77777777" w:rsidR="00CF38D6" w:rsidRPr="00F3437D" w:rsidRDefault="00CF38D6" w:rsidP="00CF38D6">
            <w:pPr>
              <w:pStyle w:val="ListParagraph"/>
              <w:numPr>
                <w:ilvl w:val="0"/>
                <w:numId w:val="2"/>
              </w:numPr>
              <w:spacing w:line="240" w:lineRule="auto"/>
              <w:ind w:left="318"/>
              <w:rPr>
                <w:rFonts w:eastAsia="Times New Roman" w:cs="Tahoma"/>
                <w:bCs/>
                <w:i/>
                <w:szCs w:val="20"/>
                <w:lang w:val="en-GB"/>
              </w:rPr>
            </w:pPr>
            <w:r w:rsidRPr="00F3437D">
              <w:rPr>
                <w:rFonts w:cs="Tahoma"/>
                <w:bCs/>
                <w:i/>
                <w:szCs w:val="20"/>
                <w:lang w:val="en-GB"/>
              </w:rPr>
              <w:t>Lower order constructs</w:t>
            </w:r>
          </w:p>
        </w:tc>
      </w:tr>
      <w:tr w:rsidR="00F3437D" w:rsidRPr="00F3437D" w14:paraId="6A9AAFE8" w14:textId="77777777" w:rsidTr="00CF38D6">
        <w:tc>
          <w:tcPr>
            <w:tcW w:w="1946" w:type="dxa"/>
            <w:vMerge w:val="restart"/>
          </w:tcPr>
          <w:p w14:paraId="50D45CBE" w14:textId="77777777" w:rsidR="00A062B1" w:rsidRPr="00F3437D" w:rsidRDefault="00A062B1" w:rsidP="00A062B1">
            <w:pPr>
              <w:spacing w:line="240" w:lineRule="auto"/>
              <w:rPr>
                <w:rFonts w:eastAsia="Times New Roman" w:cs="Tahoma"/>
                <w:bCs/>
                <w:sz w:val="20"/>
                <w:szCs w:val="20"/>
                <w:lang w:val="en-GB"/>
              </w:rPr>
            </w:pPr>
            <w:r w:rsidRPr="00F3437D">
              <w:rPr>
                <w:rFonts w:eastAsia="Times New Roman" w:cs="Tahoma"/>
                <w:bCs/>
                <w:sz w:val="20"/>
                <w:szCs w:val="20"/>
                <w:lang w:val="en-GB"/>
              </w:rPr>
              <w:t>Raw materials integrity</w:t>
            </w:r>
          </w:p>
        </w:tc>
        <w:tc>
          <w:tcPr>
            <w:tcW w:w="1073" w:type="dxa"/>
          </w:tcPr>
          <w:p w14:paraId="7DF6D304" w14:textId="77777777" w:rsidR="00A062B1" w:rsidRPr="00F3437D" w:rsidRDefault="00A062B1" w:rsidP="00A062B1">
            <w:pPr>
              <w:spacing w:line="240" w:lineRule="auto"/>
              <w:jc w:val="center"/>
              <w:rPr>
                <w:rFonts w:cs="Tahoma"/>
                <w:bCs/>
                <w:sz w:val="20"/>
                <w:szCs w:val="20"/>
                <w:lang w:val="en-GB"/>
              </w:rPr>
            </w:pPr>
            <w:r w:rsidRPr="00F3437D">
              <w:rPr>
                <w:rFonts w:cs="Tahoma"/>
                <w:bCs/>
                <w:sz w:val="20"/>
                <w:szCs w:val="20"/>
                <w:lang w:val="en-GB"/>
              </w:rPr>
              <w:t>RMI1</w:t>
            </w:r>
          </w:p>
        </w:tc>
        <w:tc>
          <w:tcPr>
            <w:tcW w:w="1293" w:type="dxa"/>
          </w:tcPr>
          <w:p w14:paraId="010A332C"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0.334***</w:t>
            </w:r>
          </w:p>
        </w:tc>
        <w:tc>
          <w:tcPr>
            <w:tcW w:w="1502" w:type="dxa"/>
          </w:tcPr>
          <w:p w14:paraId="7F59D60E"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0.768***</w:t>
            </w:r>
          </w:p>
        </w:tc>
        <w:tc>
          <w:tcPr>
            <w:tcW w:w="1095" w:type="dxa"/>
          </w:tcPr>
          <w:p w14:paraId="3475C455"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0.827</w:t>
            </w:r>
          </w:p>
        </w:tc>
        <w:tc>
          <w:tcPr>
            <w:tcW w:w="1355" w:type="dxa"/>
          </w:tcPr>
          <w:p w14:paraId="24F9CFD1"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0.619</w:t>
            </w:r>
          </w:p>
        </w:tc>
        <w:tc>
          <w:tcPr>
            <w:tcW w:w="1096" w:type="dxa"/>
            <w:gridSpan w:val="2"/>
          </w:tcPr>
          <w:p w14:paraId="1EA63DB9"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1.615</w:t>
            </w:r>
          </w:p>
        </w:tc>
      </w:tr>
      <w:tr w:rsidR="00F3437D" w:rsidRPr="00F3437D" w14:paraId="7167BCB8" w14:textId="77777777" w:rsidTr="00A062B1">
        <w:trPr>
          <w:trHeight w:val="284"/>
        </w:trPr>
        <w:tc>
          <w:tcPr>
            <w:tcW w:w="1946" w:type="dxa"/>
            <w:vMerge/>
          </w:tcPr>
          <w:p w14:paraId="4B5B3EFB" w14:textId="77777777" w:rsidR="00A062B1" w:rsidRPr="00F3437D" w:rsidRDefault="00A062B1" w:rsidP="00A062B1">
            <w:pPr>
              <w:spacing w:line="240" w:lineRule="auto"/>
              <w:jc w:val="both"/>
              <w:rPr>
                <w:rFonts w:cs="Tahoma"/>
                <w:sz w:val="20"/>
                <w:szCs w:val="20"/>
                <w:lang w:val="en-GB"/>
              </w:rPr>
            </w:pPr>
          </w:p>
        </w:tc>
        <w:tc>
          <w:tcPr>
            <w:tcW w:w="1073" w:type="dxa"/>
          </w:tcPr>
          <w:p w14:paraId="068C0C03" w14:textId="77777777" w:rsidR="00A062B1" w:rsidRPr="00F3437D" w:rsidRDefault="00A062B1" w:rsidP="00A062B1">
            <w:pPr>
              <w:spacing w:line="240" w:lineRule="auto"/>
              <w:jc w:val="center"/>
              <w:rPr>
                <w:rFonts w:cs="Tahoma"/>
                <w:bCs/>
                <w:sz w:val="20"/>
                <w:szCs w:val="20"/>
                <w:lang w:val="en-GB"/>
              </w:rPr>
            </w:pPr>
            <w:r w:rsidRPr="00F3437D">
              <w:rPr>
                <w:rFonts w:cs="Tahoma"/>
                <w:bCs/>
                <w:sz w:val="20"/>
                <w:szCs w:val="20"/>
                <w:lang w:val="en-GB"/>
              </w:rPr>
              <w:t>RMI2</w:t>
            </w:r>
          </w:p>
        </w:tc>
        <w:tc>
          <w:tcPr>
            <w:tcW w:w="1293" w:type="dxa"/>
          </w:tcPr>
          <w:p w14:paraId="45B586FD"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0.024</w:t>
            </w:r>
            <w:r w:rsidRPr="00F3437D">
              <w:rPr>
                <w:rFonts w:cs="Tahoma"/>
                <w:sz w:val="20"/>
                <w:szCs w:val="20"/>
                <w:vertAlign w:val="superscript"/>
                <w:lang w:val="en-GB"/>
              </w:rPr>
              <w:t xml:space="preserve"> ns</w:t>
            </w:r>
          </w:p>
        </w:tc>
        <w:tc>
          <w:tcPr>
            <w:tcW w:w="1502" w:type="dxa"/>
          </w:tcPr>
          <w:p w14:paraId="60085EB7"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0.691***</w:t>
            </w:r>
          </w:p>
        </w:tc>
        <w:tc>
          <w:tcPr>
            <w:tcW w:w="1095" w:type="dxa"/>
          </w:tcPr>
          <w:p w14:paraId="3C268545" w14:textId="77777777" w:rsidR="00A062B1" w:rsidRPr="00F3437D" w:rsidRDefault="00A062B1" w:rsidP="00A062B1">
            <w:pPr>
              <w:spacing w:line="240" w:lineRule="auto"/>
              <w:jc w:val="center"/>
              <w:rPr>
                <w:rFonts w:cs="Tahoma"/>
                <w:sz w:val="20"/>
                <w:szCs w:val="20"/>
                <w:lang w:val="en-GB"/>
              </w:rPr>
            </w:pPr>
          </w:p>
        </w:tc>
        <w:tc>
          <w:tcPr>
            <w:tcW w:w="1355" w:type="dxa"/>
          </w:tcPr>
          <w:p w14:paraId="2CD38C66"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0.483</w:t>
            </w:r>
          </w:p>
        </w:tc>
        <w:tc>
          <w:tcPr>
            <w:tcW w:w="1096" w:type="dxa"/>
            <w:gridSpan w:val="2"/>
          </w:tcPr>
          <w:p w14:paraId="4ABDE0D9"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2.070</w:t>
            </w:r>
          </w:p>
        </w:tc>
      </w:tr>
      <w:tr w:rsidR="00F3437D" w:rsidRPr="00F3437D" w14:paraId="70D3C80D" w14:textId="77777777" w:rsidTr="00A062B1">
        <w:trPr>
          <w:trHeight w:val="284"/>
        </w:trPr>
        <w:tc>
          <w:tcPr>
            <w:tcW w:w="1946" w:type="dxa"/>
            <w:vMerge/>
          </w:tcPr>
          <w:p w14:paraId="33BFE185" w14:textId="77777777" w:rsidR="00A062B1" w:rsidRPr="00F3437D" w:rsidRDefault="00A062B1" w:rsidP="00A062B1">
            <w:pPr>
              <w:spacing w:line="240" w:lineRule="auto"/>
              <w:jc w:val="both"/>
              <w:rPr>
                <w:rFonts w:cs="Tahoma"/>
                <w:sz w:val="20"/>
                <w:szCs w:val="20"/>
                <w:lang w:val="en-GB"/>
              </w:rPr>
            </w:pPr>
          </w:p>
        </w:tc>
        <w:tc>
          <w:tcPr>
            <w:tcW w:w="1073" w:type="dxa"/>
          </w:tcPr>
          <w:p w14:paraId="633B7CC3" w14:textId="77777777" w:rsidR="00A062B1" w:rsidRPr="00F3437D" w:rsidRDefault="00A062B1" w:rsidP="00A062B1">
            <w:pPr>
              <w:spacing w:line="240" w:lineRule="auto"/>
              <w:jc w:val="center"/>
              <w:rPr>
                <w:rFonts w:cs="Tahoma"/>
                <w:bCs/>
                <w:sz w:val="20"/>
                <w:szCs w:val="20"/>
                <w:lang w:val="en-GB"/>
              </w:rPr>
            </w:pPr>
            <w:r w:rsidRPr="00F3437D">
              <w:rPr>
                <w:rFonts w:cs="Tahoma"/>
                <w:bCs/>
                <w:sz w:val="20"/>
                <w:szCs w:val="20"/>
                <w:lang w:val="en-GB"/>
              </w:rPr>
              <w:t>RMI3</w:t>
            </w:r>
          </w:p>
        </w:tc>
        <w:tc>
          <w:tcPr>
            <w:tcW w:w="1293" w:type="dxa"/>
          </w:tcPr>
          <w:p w14:paraId="7C2E2FAF"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0.316***</w:t>
            </w:r>
          </w:p>
        </w:tc>
        <w:tc>
          <w:tcPr>
            <w:tcW w:w="1502" w:type="dxa"/>
          </w:tcPr>
          <w:p w14:paraId="12E84D87"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0.850***</w:t>
            </w:r>
          </w:p>
        </w:tc>
        <w:tc>
          <w:tcPr>
            <w:tcW w:w="1095" w:type="dxa"/>
          </w:tcPr>
          <w:p w14:paraId="74F2FEBE" w14:textId="77777777" w:rsidR="00A062B1" w:rsidRPr="00F3437D" w:rsidRDefault="00A062B1" w:rsidP="00A062B1">
            <w:pPr>
              <w:spacing w:line="240" w:lineRule="auto"/>
              <w:jc w:val="center"/>
              <w:rPr>
                <w:rFonts w:cs="Tahoma"/>
                <w:sz w:val="20"/>
                <w:szCs w:val="20"/>
                <w:lang w:val="en-GB"/>
              </w:rPr>
            </w:pPr>
          </w:p>
        </w:tc>
        <w:tc>
          <w:tcPr>
            <w:tcW w:w="1355" w:type="dxa"/>
          </w:tcPr>
          <w:p w14:paraId="2923C2E6"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0.607</w:t>
            </w:r>
          </w:p>
        </w:tc>
        <w:tc>
          <w:tcPr>
            <w:tcW w:w="1096" w:type="dxa"/>
            <w:gridSpan w:val="2"/>
          </w:tcPr>
          <w:p w14:paraId="5BF8BF67"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1.647</w:t>
            </w:r>
          </w:p>
        </w:tc>
      </w:tr>
      <w:tr w:rsidR="00F3437D" w:rsidRPr="00F3437D" w14:paraId="27299115" w14:textId="77777777" w:rsidTr="00A062B1">
        <w:trPr>
          <w:trHeight w:val="284"/>
        </w:trPr>
        <w:tc>
          <w:tcPr>
            <w:tcW w:w="1946" w:type="dxa"/>
            <w:vMerge/>
          </w:tcPr>
          <w:p w14:paraId="07AEA1AC" w14:textId="77777777" w:rsidR="00A062B1" w:rsidRPr="00F3437D" w:rsidRDefault="00A062B1" w:rsidP="00A062B1">
            <w:pPr>
              <w:spacing w:line="240" w:lineRule="auto"/>
              <w:jc w:val="both"/>
              <w:rPr>
                <w:rFonts w:cs="Tahoma"/>
                <w:sz w:val="20"/>
                <w:szCs w:val="20"/>
                <w:lang w:val="en-GB"/>
              </w:rPr>
            </w:pPr>
          </w:p>
        </w:tc>
        <w:tc>
          <w:tcPr>
            <w:tcW w:w="1073" w:type="dxa"/>
          </w:tcPr>
          <w:p w14:paraId="517CFC34" w14:textId="77777777" w:rsidR="00A062B1" w:rsidRPr="00F3437D" w:rsidRDefault="00A062B1" w:rsidP="00A062B1">
            <w:pPr>
              <w:spacing w:line="240" w:lineRule="auto"/>
              <w:jc w:val="center"/>
              <w:rPr>
                <w:rFonts w:cs="Tahoma"/>
                <w:bCs/>
                <w:sz w:val="20"/>
                <w:szCs w:val="20"/>
                <w:lang w:val="en-GB"/>
              </w:rPr>
            </w:pPr>
            <w:r w:rsidRPr="00F3437D">
              <w:rPr>
                <w:rFonts w:cs="Tahoma"/>
                <w:bCs/>
                <w:sz w:val="20"/>
                <w:szCs w:val="20"/>
                <w:lang w:val="en-GB"/>
              </w:rPr>
              <w:t>RMI4</w:t>
            </w:r>
          </w:p>
        </w:tc>
        <w:tc>
          <w:tcPr>
            <w:tcW w:w="1293" w:type="dxa"/>
          </w:tcPr>
          <w:p w14:paraId="42E443FD"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0.111*</w:t>
            </w:r>
          </w:p>
        </w:tc>
        <w:tc>
          <w:tcPr>
            <w:tcW w:w="1502" w:type="dxa"/>
          </w:tcPr>
          <w:p w14:paraId="4A11065E"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0.640***</w:t>
            </w:r>
          </w:p>
        </w:tc>
        <w:tc>
          <w:tcPr>
            <w:tcW w:w="1095" w:type="dxa"/>
          </w:tcPr>
          <w:p w14:paraId="0A2E2C9A" w14:textId="77777777" w:rsidR="00A062B1" w:rsidRPr="00F3437D" w:rsidRDefault="00A062B1" w:rsidP="00A062B1">
            <w:pPr>
              <w:spacing w:line="240" w:lineRule="auto"/>
              <w:jc w:val="center"/>
              <w:rPr>
                <w:rFonts w:cs="Tahoma"/>
                <w:sz w:val="20"/>
                <w:szCs w:val="20"/>
                <w:lang w:val="en-GB"/>
              </w:rPr>
            </w:pPr>
          </w:p>
        </w:tc>
        <w:tc>
          <w:tcPr>
            <w:tcW w:w="1355" w:type="dxa"/>
          </w:tcPr>
          <w:p w14:paraId="2871CB5D"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0.600</w:t>
            </w:r>
          </w:p>
        </w:tc>
        <w:tc>
          <w:tcPr>
            <w:tcW w:w="1096" w:type="dxa"/>
            <w:gridSpan w:val="2"/>
          </w:tcPr>
          <w:p w14:paraId="30938A33"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1.667</w:t>
            </w:r>
          </w:p>
        </w:tc>
      </w:tr>
      <w:tr w:rsidR="00F3437D" w:rsidRPr="00F3437D" w14:paraId="63F05F9C" w14:textId="77777777" w:rsidTr="00A062B1">
        <w:trPr>
          <w:trHeight w:val="284"/>
        </w:trPr>
        <w:tc>
          <w:tcPr>
            <w:tcW w:w="1946" w:type="dxa"/>
            <w:vMerge/>
          </w:tcPr>
          <w:p w14:paraId="00AFA235" w14:textId="77777777" w:rsidR="00A062B1" w:rsidRPr="00F3437D" w:rsidRDefault="00A062B1" w:rsidP="00A062B1">
            <w:pPr>
              <w:spacing w:line="240" w:lineRule="auto"/>
              <w:jc w:val="both"/>
              <w:rPr>
                <w:rFonts w:cs="Tahoma"/>
                <w:sz w:val="20"/>
                <w:szCs w:val="20"/>
                <w:lang w:val="en-GB"/>
              </w:rPr>
            </w:pPr>
          </w:p>
        </w:tc>
        <w:tc>
          <w:tcPr>
            <w:tcW w:w="1073" w:type="dxa"/>
          </w:tcPr>
          <w:p w14:paraId="6CEE7AFB" w14:textId="77777777" w:rsidR="00A062B1" w:rsidRPr="00F3437D" w:rsidRDefault="00A062B1" w:rsidP="00A062B1">
            <w:pPr>
              <w:spacing w:line="240" w:lineRule="auto"/>
              <w:jc w:val="center"/>
              <w:rPr>
                <w:rFonts w:cs="Tahoma"/>
                <w:bCs/>
                <w:sz w:val="20"/>
                <w:szCs w:val="20"/>
                <w:lang w:val="en-GB"/>
              </w:rPr>
            </w:pPr>
            <w:r w:rsidRPr="00F3437D">
              <w:rPr>
                <w:rFonts w:cs="Tahoma"/>
                <w:bCs/>
                <w:sz w:val="20"/>
                <w:szCs w:val="20"/>
                <w:lang w:val="en-GB"/>
              </w:rPr>
              <w:t>RMI5</w:t>
            </w:r>
          </w:p>
        </w:tc>
        <w:tc>
          <w:tcPr>
            <w:tcW w:w="1293" w:type="dxa"/>
          </w:tcPr>
          <w:p w14:paraId="13F0E413"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0.181***</w:t>
            </w:r>
          </w:p>
        </w:tc>
        <w:tc>
          <w:tcPr>
            <w:tcW w:w="1502" w:type="dxa"/>
          </w:tcPr>
          <w:p w14:paraId="1B6A79B5"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0.721***</w:t>
            </w:r>
          </w:p>
        </w:tc>
        <w:tc>
          <w:tcPr>
            <w:tcW w:w="1095" w:type="dxa"/>
          </w:tcPr>
          <w:p w14:paraId="5ECBCF32" w14:textId="77777777" w:rsidR="00A062B1" w:rsidRPr="00F3437D" w:rsidRDefault="00A062B1" w:rsidP="00A062B1">
            <w:pPr>
              <w:spacing w:line="240" w:lineRule="auto"/>
              <w:jc w:val="center"/>
              <w:rPr>
                <w:rFonts w:cs="Tahoma"/>
                <w:sz w:val="20"/>
                <w:szCs w:val="20"/>
                <w:lang w:val="en-GB"/>
              </w:rPr>
            </w:pPr>
          </w:p>
        </w:tc>
        <w:tc>
          <w:tcPr>
            <w:tcW w:w="1355" w:type="dxa"/>
          </w:tcPr>
          <w:p w14:paraId="4BD8A514"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0.307</w:t>
            </w:r>
          </w:p>
        </w:tc>
        <w:tc>
          <w:tcPr>
            <w:tcW w:w="1096" w:type="dxa"/>
            <w:gridSpan w:val="2"/>
          </w:tcPr>
          <w:p w14:paraId="5141CA07"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3.259</w:t>
            </w:r>
          </w:p>
        </w:tc>
      </w:tr>
      <w:tr w:rsidR="00F3437D" w:rsidRPr="00F3437D" w14:paraId="0DCB3F63" w14:textId="77777777" w:rsidTr="00A062B1">
        <w:trPr>
          <w:trHeight w:val="284"/>
        </w:trPr>
        <w:tc>
          <w:tcPr>
            <w:tcW w:w="1946" w:type="dxa"/>
            <w:vMerge/>
          </w:tcPr>
          <w:p w14:paraId="1790C12F" w14:textId="77777777" w:rsidR="00A062B1" w:rsidRPr="00F3437D" w:rsidRDefault="00A062B1" w:rsidP="00A062B1">
            <w:pPr>
              <w:spacing w:line="240" w:lineRule="auto"/>
              <w:jc w:val="both"/>
              <w:rPr>
                <w:rFonts w:eastAsia="Times New Roman" w:cs="Tahoma"/>
                <w:bCs/>
                <w:iCs/>
                <w:sz w:val="20"/>
                <w:szCs w:val="20"/>
                <w:lang w:val="en-GB"/>
              </w:rPr>
            </w:pPr>
          </w:p>
        </w:tc>
        <w:tc>
          <w:tcPr>
            <w:tcW w:w="1073" w:type="dxa"/>
          </w:tcPr>
          <w:p w14:paraId="274FF5ED" w14:textId="77777777" w:rsidR="00A062B1" w:rsidRPr="00F3437D" w:rsidRDefault="00A062B1" w:rsidP="00A062B1">
            <w:pPr>
              <w:spacing w:line="240" w:lineRule="auto"/>
              <w:jc w:val="center"/>
              <w:rPr>
                <w:rFonts w:cs="Tahoma"/>
                <w:bCs/>
                <w:sz w:val="20"/>
                <w:szCs w:val="20"/>
                <w:lang w:val="en-GB"/>
              </w:rPr>
            </w:pPr>
            <w:r w:rsidRPr="00F3437D">
              <w:rPr>
                <w:rFonts w:cs="Tahoma"/>
                <w:bCs/>
                <w:sz w:val="20"/>
                <w:szCs w:val="20"/>
                <w:lang w:val="en-GB"/>
              </w:rPr>
              <w:t>RMI6</w:t>
            </w:r>
          </w:p>
        </w:tc>
        <w:tc>
          <w:tcPr>
            <w:tcW w:w="1293" w:type="dxa"/>
          </w:tcPr>
          <w:p w14:paraId="419A545F"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0.159**</w:t>
            </w:r>
          </w:p>
        </w:tc>
        <w:tc>
          <w:tcPr>
            <w:tcW w:w="1502" w:type="dxa"/>
          </w:tcPr>
          <w:p w14:paraId="58A3A118"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0.797***</w:t>
            </w:r>
          </w:p>
        </w:tc>
        <w:tc>
          <w:tcPr>
            <w:tcW w:w="1095" w:type="dxa"/>
          </w:tcPr>
          <w:p w14:paraId="1867F4BB" w14:textId="77777777" w:rsidR="00A062B1" w:rsidRPr="00F3437D" w:rsidRDefault="00A062B1" w:rsidP="00A062B1">
            <w:pPr>
              <w:spacing w:line="240" w:lineRule="auto"/>
              <w:jc w:val="center"/>
              <w:rPr>
                <w:rFonts w:cs="Tahoma"/>
                <w:sz w:val="20"/>
                <w:szCs w:val="20"/>
                <w:lang w:val="en-GB"/>
              </w:rPr>
            </w:pPr>
          </w:p>
        </w:tc>
        <w:tc>
          <w:tcPr>
            <w:tcW w:w="1355" w:type="dxa"/>
          </w:tcPr>
          <w:p w14:paraId="672469B2"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0.332</w:t>
            </w:r>
          </w:p>
        </w:tc>
        <w:tc>
          <w:tcPr>
            <w:tcW w:w="1096" w:type="dxa"/>
            <w:gridSpan w:val="2"/>
          </w:tcPr>
          <w:p w14:paraId="7AF7C19B"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3.009</w:t>
            </w:r>
          </w:p>
        </w:tc>
      </w:tr>
      <w:tr w:rsidR="00F3437D" w:rsidRPr="00F3437D" w14:paraId="2325CF34" w14:textId="77777777" w:rsidTr="00A062B1">
        <w:trPr>
          <w:trHeight w:val="284"/>
        </w:trPr>
        <w:tc>
          <w:tcPr>
            <w:tcW w:w="1946" w:type="dxa"/>
          </w:tcPr>
          <w:p w14:paraId="494B77FB" w14:textId="77777777" w:rsidR="00A062B1" w:rsidRPr="00F3437D" w:rsidRDefault="00A062B1" w:rsidP="00A062B1">
            <w:pPr>
              <w:spacing w:line="240" w:lineRule="auto"/>
              <w:jc w:val="both"/>
              <w:rPr>
                <w:rFonts w:cs="Tahoma"/>
                <w:sz w:val="20"/>
                <w:szCs w:val="20"/>
                <w:lang w:val="en-GB"/>
              </w:rPr>
            </w:pPr>
          </w:p>
        </w:tc>
        <w:tc>
          <w:tcPr>
            <w:tcW w:w="1073" w:type="dxa"/>
          </w:tcPr>
          <w:p w14:paraId="6F46A8CE" w14:textId="77777777" w:rsidR="00A062B1" w:rsidRPr="00F3437D" w:rsidRDefault="00A062B1" w:rsidP="00A062B1">
            <w:pPr>
              <w:spacing w:line="240" w:lineRule="auto"/>
              <w:jc w:val="center"/>
              <w:rPr>
                <w:rFonts w:cs="Tahoma"/>
                <w:bCs/>
                <w:sz w:val="20"/>
                <w:szCs w:val="20"/>
                <w:lang w:val="en-GB"/>
              </w:rPr>
            </w:pPr>
            <w:r w:rsidRPr="00F3437D">
              <w:rPr>
                <w:rFonts w:cs="Tahoma"/>
                <w:bCs/>
                <w:sz w:val="20"/>
                <w:szCs w:val="20"/>
                <w:lang w:val="en-GB"/>
              </w:rPr>
              <w:t>RMI7</w:t>
            </w:r>
          </w:p>
        </w:tc>
        <w:tc>
          <w:tcPr>
            <w:tcW w:w="1293" w:type="dxa"/>
          </w:tcPr>
          <w:p w14:paraId="04C6D1C3"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0.194***</w:t>
            </w:r>
          </w:p>
        </w:tc>
        <w:tc>
          <w:tcPr>
            <w:tcW w:w="1502" w:type="dxa"/>
          </w:tcPr>
          <w:p w14:paraId="5A69E11B"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0.661***</w:t>
            </w:r>
          </w:p>
        </w:tc>
        <w:tc>
          <w:tcPr>
            <w:tcW w:w="1095" w:type="dxa"/>
          </w:tcPr>
          <w:p w14:paraId="2AEDBCA6" w14:textId="77777777" w:rsidR="00A062B1" w:rsidRPr="00F3437D" w:rsidRDefault="00A062B1" w:rsidP="00A062B1">
            <w:pPr>
              <w:spacing w:line="240" w:lineRule="auto"/>
              <w:jc w:val="center"/>
              <w:rPr>
                <w:rFonts w:cs="Tahoma"/>
                <w:sz w:val="20"/>
                <w:szCs w:val="20"/>
                <w:lang w:val="en-GB"/>
              </w:rPr>
            </w:pPr>
          </w:p>
        </w:tc>
        <w:tc>
          <w:tcPr>
            <w:tcW w:w="1355" w:type="dxa"/>
          </w:tcPr>
          <w:p w14:paraId="7D6AFF19"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0.657</w:t>
            </w:r>
          </w:p>
        </w:tc>
        <w:tc>
          <w:tcPr>
            <w:tcW w:w="1096" w:type="dxa"/>
            <w:gridSpan w:val="2"/>
          </w:tcPr>
          <w:p w14:paraId="0CC95746"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1.521</w:t>
            </w:r>
          </w:p>
        </w:tc>
      </w:tr>
      <w:tr w:rsidR="00F3437D" w:rsidRPr="00F3437D" w14:paraId="67825AB5" w14:textId="77777777" w:rsidTr="00A062B1">
        <w:trPr>
          <w:trHeight w:val="284"/>
        </w:trPr>
        <w:tc>
          <w:tcPr>
            <w:tcW w:w="1946" w:type="dxa"/>
            <w:vMerge w:val="restart"/>
          </w:tcPr>
          <w:p w14:paraId="7C8ACF42" w14:textId="77777777" w:rsidR="00A062B1" w:rsidRPr="00F3437D" w:rsidRDefault="00A062B1" w:rsidP="00A062B1">
            <w:pPr>
              <w:spacing w:line="240" w:lineRule="auto"/>
              <w:jc w:val="both"/>
              <w:rPr>
                <w:rFonts w:cs="Tahoma"/>
                <w:sz w:val="20"/>
                <w:szCs w:val="20"/>
                <w:lang w:val="en-GB"/>
              </w:rPr>
            </w:pPr>
            <w:r w:rsidRPr="00F3437D">
              <w:rPr>
                <w:rFonts w:cs="Tahoma"/>
                <w:sz w:val="20"/>
                <w:szCs w:val="20"/>
                <w:lang w:val="en-GB"/>
              </w:rPr>
              <w:t>Production integrity</w:t>
            </w:r>
          </w:p>
        </w:tc>
        <w:tc>
          <w:tcPr>
            <w:tcW w:w="1073" w:type="dxa"/>
          </w:tcPr>
          <w:p w14:paraId="743E2137" w14:textId="77777777" w:rsidR="00A062B1" w:rsidRPr="00F3437D" w:rsidRDefault="00A062B1" w:rsidP="00A062B1">
            <w:pPr>
              <w:spacing w:line="240" w:lineRule="auto"/>
              <w:jc w:val="center"/>
              <w:rPr>
                <w:rFonts w:cs="Tahoma"/>
                <w:bCs/>
                <w:sz w:val="20"/>
                <w:szCs w:val="20"/>
                <w:lang w:val="en-GB"/>
              </w:rPr>
            </w:pPr>
            <w:r w:rsidRPr="00F3437D">
              <w:rPr>
                <w:rFonts w:cs="Tahoma"/>
                <w:bCs/>
                <w:sz w:val="20"/>
                <w:szCs w:val="20"/>
                <w:lang w:val="en-GB"/>
              </w:rPr>
              <w:t>PI1</w:t>
            </w:r>
          </w:p>
        </w:tc>
        <w:tc>
          <w:tcPr>
            <w:tcW w:w="1293" w:type="dxa"/>
          </w:tcPr>
          <w:p w14:paraId="0E8D4022"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0.071</w:t>
            </w:r>
            <w:r w:rsidRPr="00F3437D">
              <w:rPr>
                <w:rFonts w:cs="Tahoma"/>
                <w:sz w:val="20"/>
                <w:szCs w:val="20"/>
                <w:vertAlign w:val="superscript"/>
                <w:lang w:val="en-GB"/>
              </w:rPr>
              <w:t>ns</w:t>
            </w:r>
          </w:p>
        </w:tc>
        <w:tc>
          <w:tcPr>
            <w:tcW w:w="1502" w:type="dxa"/>
          </w:tcPr>
          <w:p w14:paraId="5BE20349"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0.698***</w:t>
            </w:r>
          </w:p>
        </w:tc>
        <w:tc>
          <w:tcPr>
            <w:tcW w:w="1095" w:type="dxa"/>
          </w:tcPr>
          <w:p w14:paraId="08A4E46F"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0.768</w:t>
            </w:r>
          </w:p>
        </w:tc>
        <w:tc>
          <w:tcPr>
            <w:tcW w:w="1355" w:type="dxa"/>
          </w:tcPr>
          <w:p w14:paraId="38DC32CB"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0.649</w:t>
            </w:r>
          </w:p>
        </w:tc>
        <w:tc>
          <w:tcPr>
            <w:tcW w:w="1096" w:type="dxa"/>
            <w:gridSpan w:val="2"/>
          </w:tcPr>
          <w:p w14:paraId="72955F9F"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1.540</w:t>
            </w:r>
          </w:p>
        </w:tc>
      </w:tr>
      <w:tr w:rsidR="00F3437D" w:rsidRPr="00F3437D" w14:paraId="32776C95" w14:textId="77777777" w:rsidTr="00A062B1">
        <w:trPr>
          <w:trHeight w:val="284"/>
        </w:trPr>
        <w:tc>
          <w:tcPr>
            <w:tcW w:w="1946" w:type="dxa"/>
            <w:vMerge/>
          </w:tcPr>
          <w:p w14:paraId="0EDECD04" w14:textId="77777777" w:rsidR="00A062B1" w:rsidRPr="00F3437D" w:rsidRDefault="00A062B1" w:rsidP="00A062B1">
            <w:pPr>
              <w:spacing w:line="240" w:lineRule="auto"/>
              <w:jc w:val="both"/>
              <w:rPr>
                <w:rFonts w:cs="Tahoma"/>
                <w:sz w:val="20"/>
                <w:szCs w:val="20"/>
                <w:lang w:val="en-GB"/>
              </w:rPr>
            </w:pPr>
          </w:p>
        </w:tc>
        <w:tc>
          <w:tcPr>
            <w:tcW w:w="1073" w:type="dxa"/>
          </w:tcPr>
          <w:p w14:paraId="146BBE37" w14:textId="77777777" w:rsidR="00A062B1" w:rsidRPr="00F3437D" w:rsidRDefault="00A062B1" w:rsidP="00A062B1">
            <w:pPr>
              <w:spacing w:line="240" w:lineRule="auto"/>
              <w:jc w:val="center"/>
              <w:rPr>
                <w:rFonts w:cs="Tahoma"/>
                <w:bCs/>
                <w:sz w:val="20"/>
                <w:szCs w:val="20"/>
                <w:lang w:val="en-GB"/>
              </w:rPr>
            </w:pPr>
            <w:r w:rsidRPr="00F3437D">
              <w:rPr>
                <w:rFonts w:cs="Tahoma"/>
                <w:bCs/>
                <w:sz w:val="20"/>
                <w:szCs w:val="20"/>
                <w:lang w:val="en-GB"/>
              </w:rPr>
              <w:t>PI2</w:t>
            </w:r>
          </w:p>
        </w:tc>
        <w:tc>
          <w:tcPr>
            <w:tcW w:w="1293" w:type="dxa"/>
          </w:tcPr>
          <w:p w14:paraId="046CFA75"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0.423***</w:t>
            </w:r>
          </w:p>
        </w:tc>
        <w:tc>
          <w:tcPr>
            <w:tcW w:w="1502" w:type="dxa"/>
          </w:tcPr>
          <w:p w14:paraId="63D11000"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0.802***</w:t>
            </w:r>
          </w:p>
        </w:tc>
        <w:tc>
          <w:tcPr>
            <w:tcW w:w="1095" w:type="dxa"/>
          </w:tcPr>
          <w:p w14:paraId="665FC45D" w14:textId="77777777" w:rsidR="00A062B1" w:rsidRPr="00F3437D" w:rsidRDefault="00A062B1" w:rsidP="00A062B1">
            <w:pPr>
              <w:spacing w:line="240" w:lineRule="auto"/>
              <w:jc w:val="center"/>
              <w:rPr>
                <w:rFonts w:cs="Tahoma"/>
                <w:sz w:val="20"/>
                <w:szCs w:val="20"/>
                <w:lang w:val="en-GB"/>
              </w:rPr>
            </w:pPr>
          </w:p>
        </w:tc>
        <w:tc>
          <w:tcPr>
            <w:tcW w:w="1355" w:type="dxa"/>
          </w:tcPr>
          <w:p w14:paraId="02FD0100"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0.703</w:t>
            </w:r>
          </w:p>
        </w:tc>
        <w:tc>
          <w:tcPr>
            <w:tcW w:w="1096" w:type="dxa"/>
            <w:gridSpan w:val="2"/>
          </w:tcPr>
          <w:p w14:paraId="3F1C0EFA"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1.422</w:t>
            </w:r>
          </w:p>
        </w:tc>
      </w:tr>
      <w:tr w:rsidR="00F3437D" w:rsidRPr="00F3437D" w14:paraId="19F93648" w14:textId="77777777" w:rsidTr="00A062B1">
        <w:trPr>
          <w:trHeight w:val="284"/>
        </w:trPr>
        <w:tc>
          <w:tcPr>
            <w:tcW w:w="1946" w:type="dxa"/>
            <w:vMerge/>
          </w:tcPr>
          <w:p w14:paraId="2A8D5FDB" w14:textId="77777777" w:rsidR="00A062B1" w:rsidRPr="00F3437D" w:rsidRDefault="00A062B1" w:rsidP="00A062B1">
            <w:pPr>
              <w:spacing w:line="240" w:lineRule="auto"/>
              <w:jc w:val="both"/>
              <w:rPr>
                <w:rFonts w:cs="Tahoma"/>
                <w:sz w:val="20"/>
                <w:szCs w:val="20"/>
                <w:lang w:val="en-GB"/>
              </w:rPr>
            </w:pPr>
          </w:p>
        </w:tc>
        <w:tc>
          <w:tcPr>
            <w:tcW w:w="1073" w:type="dxa"/>
          </w:tcPr>
          <w:p w14:paraId="0CA3123A" w14:textId="77777777" w:rsidR="00A062B1" w:rsidRPr="00F3437D" w:rsidRDefault="00A062B1" w:rsidP="00A062B1">
            <w:pPr>
              <w:spacing w:line="240" w:lineRule="auto"/>
              <w:jc w:val="center"/>
              <w:rPr>
                <w:rFonts w:cs="Tahoma"/>
                <w:bCs/>
                <w:sz w:val="20"/>
                <w:szCs w:val="20"/>
                <w:lang w:val="en-GB"/>
              </w:rPr>
            </w:pPr>
            <w:r w:rsidRPr="00F3437D">
              <w:rPr>
                <w:rFonts w:cs="Tahoma"/>
                <w:bCs/>
                <w:sz w:val="20"/>
                <w:szCs w:val="20"/>
                <w:lang w:val="en-GB"/>
              </w:rPr>
              <w:t>PI3</w:t>
            </w:r>
          </w:p>
        </w:tc>
        <w:tc>
          <w:tcPr>
            <w:tcW w:w="1293" w:type="dxa"/>
          </w:tcPr>
          <w:p w14:paraId="66FF015A"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0.183***</w:t>
            </w:r>
          </w:p>
        </w:tc>
        <w:tc>
          <w:tcPr>
            <w:tcW w:w="1502" w:type="dxa"/>
          </w:tcPr>
          <w:p w14:paraId="5FE3C212"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0.702***</w:t>
            </w:r>
          </w:p>
        </w:tc>
        <w:tc>
          <w:tcPr>
            <w:tcW w:w="1095" w:type="dxa"/>
          </w:tcPr>
          <w:p w14:paraId="3F99075A" w14:textId="77777777" w:rsidR="00A062B1" w:rsidRPr="00F3437D" w:rsidRDefault="00A062B1" w:rsidP="00A062B1">
            <w:pPr>
              <w:spacing w:line="240" w:lineRule="auto"/>
              <w:jc w:val="center"/>
              <w:rPr>
                <w:rFonts w:cs="Tahoma"/>
                <w:sz w:val="20"/>
                <w:szCs w:val="20"/>
                <w:lang w:val="en-GB"/>
              </w:rPr>
            </w:pPr>
          </w:p>
        </w:tc>
        <w:tc>
          <w:tcPr>
            <w:tcW w:w="1355" w:type="dxa"/>
          </w:tcPr>
          <w:p w14:paraId="6CBBE73A"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0.630</w:t>
            </w:r>
          </w:p>
        </w:tc>
        <w:tc>
          <w:tcPr>
            <w:tcW w:w="1096" w:type="dxa"/>
            <w:gridSpan w:val="2"/>
          </w:tcPr>
          <w:p w14:paraId="7FA28C9C"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1.588</w:t>
            </w:r>
          </w:p>
        </w:tc>
      </w:tr>
      <w:tr w:rsidR="00F3437D" w:rsidRPr="00F3437D" w14:paraId="4427BC03" w14:textId="77777777" w:rsidTr="00A062B1">
        <w:trPr>
          <w:trHeight w:val="284"/>
        </w:trPr>
        <w:tc>
          <w:tcPr>
            <w:tcW w:w="1946" w:type="dxa"/>
            <w:vMerge/>
          </w:tcPr>
          <w:p w14:paraId="08A43A82" w14:textId="77777777" w:rsidR="00A062B1" w:rsidRPr="00F3437D" w:rsidRDefault="00A062B1" w:rsidP="00A062B1">
            <w:pPr>
              <w:spacing w:line="240" w:lineRule="auto"/>
              <w:jc w:val="both"/>
              <w:rPr>
                <w:rFonts w:cs="Tahoma"/>
                <w:sz w:val="20"/>
                <w:szCs w:val="20"/>
                <w:lang w:val="en-GB"/>
              </w:rPr>
            </w:pPr>
          </w:p>
        </w:tc>
        <w:tc>
          <w:tcPr>
            <w:tcW w:w="1073" w:type="dxa"/>
          </w:tcPr>
          <w:p w14:paraId="1F65323E" w14:textId="77777777" w:rsidR="00A062B1" w:rsidRPr="00F3437D" w:rsidRDefault="00A062B1" w:rsidP="00A062B1">
            <w:pPr>
              <w:spacing w:line="240" w:lineRule="auto"/>
              <w:jc w:val="center"/>
              <w:rPr>
                <w:rFonts w:cs="Tahoma"/>
                <w:bCs/>
                <w:sz w:val="20"/>
                <w:szCs w:val="20"/>
                <w:lang w:val="en-GB"/>
              </w:rPr>
            </w:pPr>
            <w:r w:rsidRPr="00F3437D">
              <w:rPr>
                <w:rFonts w:cs="Tahoma"/>
                <w:bCs/>
                <w:sz w:val="20"/>
                <w:szCs w:val="20"/>
                <w:lang w:val="en-GB"/>
              </w:rPr>
              <w:t>PI4</w:t>
            </w:r>
          </w:p>
        </w:tc>
        <w:tc>
          <w:tcPr>
            <w:tcW w:w="1293" w:type="dxa"/>
          </w:tcPr>
          <w:p w14:paraId="08454407"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0.079</w:t>
            </w:r>
            <w:r w:rsidRPr="00F3437D">
              <w:rPr>
                <w:rFonts w:cs="Tahoma"/>
                <w:sz w:val="20"/>
                <w:szCs w:val="20"/>
                <w:vertAlign w:val="superscript"/>
                <w:lang w:val="en-GB"/>
              </w:rPr>
              <w:t xml:space="preserve"> ns</w:t>
            </w:r>
          </w:p>
        </w:tc>
        <w:tc>
          <w:tcPr>
            <w:tcW w:w="1502" w:type="dxa"/>
          </w:tcPr>
          <w:p w14:paraId="644F694D"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0.642***</w:t>
            </w:r>
          </w:p>
        </w:tc>
        <w:tc>
          <w:tcPr>
            <w:tcW w:w="1095" w:type="dxa"/>
          </w:tcPr>
          <w:p w14:paraId="5587A7FB" w14:textId="77777777" w:rsidR="00A062B1" w:rsidRPr="00F3437D" w:rsidRDefault="00A062B1" w:rsidP="00A062B1">
            <w:pPr>
              <w:spacing w:line="240" w:lineRule="auto"/>
              <w:jc w:val="center"/>
              <w:rPr>
                <w:rFonts w:cs="Tahoma"/>
                <w:sz w:val="20"/>
                <w:szCs w:val="20"/>
                <w:lang w:val="en-GB"/>
              </w:rPr>
            </w:pPr>
          </w:p>
        </w:tc>
        <w:tc>
          <w:tcPr>
            <w:tcW w:w="1355" w:type="dxa"/>
          </w:tcPr>
          <w:p w14:paraId="50442F6F"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0.540</w:t>
            </w:r>
          </w:p>
        </w:tc>
        <w:tc>
          <w:tcPr>
            <w:tcW w:w="1096" w:type="dxa"/>
            <w:gridSpan w:val="2"/>
          </w:tcPr>
          <w:p w14:paraId="62DC9AB3"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1.851</w:t>
            </w:r>
          </w:p>
        </w:tc>
      </w:tr>
      <w:tr w:rsidR="00F3437D" w:rsidRPr="00F3437D" w14:paraId="5B5DED36" w14:textId="77777777" w:rsidTr="00A062B1">
        <w:trPr>
          <w:trHeight w:val="284"/>
        </w:trPr>
        <w:tc>
          <w:tcPr>
            <w:tcW w:w="1946" w:type="dxa"/>
            <w:vMerge/>
          </w:tcPr>
          <w:p w14:paraId="4364AA03" w14:textId="77777777" w:rsidR="00A062B1" w:rsidRPr="00F3437D" w:rsidRDefault="00A062B1" w:rsidP="00A062B1">
            <w:pPr>
              <w:spacing w:line="240" w:lineRule="auto"/>
              <w:jc w:val="both"/>
              <w:rPr>
                <w:rFonts w:cs="Tahoma"/>
                <w:sz w:val="20"/>
                <w:szCs w:val="20"/>
                <w:lang w:val="en-GB"/>
              </w:rPr>
            </w:pPr>
          </w:p>
        </w:tc>
        <w:tc>
          <w:tcPr>
            <w:tcW w:w="1073" w:type="dxa"/>
          </w:tcPr>
          <w:p w14:paraId="07DB16A6" w14:textId="77777777" w:rsidR="00A062B1" w:rsidRPr="00F3437D" w:rsidRDefault="00A062B1" w:rsidP="00A062B1">
            <w:pPr>
              <w:spacing w:line="240" w:lineRule="auto"/>
              <w:jc w:val="center"/>
              <w:rPr>
                <w:rFonts w:cs="Tahoma"/>
                <w:bCs/>
                <w:sz w:val="20"/>
                <w:szCs w:val="20"/>
                <w:lang w:val="en-GB"/>
              </w:rPr>
            </w:pPr>
            <w:r w:rsidRPr="00F3437D">
              <w:rPr>
                <w:rFonts w:cs="Tahoma"/>
                <w:bCs/>
                <w:sz w:val="20"/>
                <w:szCs w:val="20"/>
                <w:lang w:val="en-GB"/>
              </w:rPr>
              <w:t>PI5</w:t>
            </w:r>
          </w:p>
        </w:tc>
        <w:tc>
          <w:tcPr>
            <w:tcW w:w="1293" w:type="dxa"/>
          </w:tcPr>
          <w:p w14:paraId="7B00A4CF"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0.418***</w:t>
            </w:r>
          </w:p>
        </w:tc>
        <w:tc>
          <w:tcPr>
            <w:tcW w:w="1502" w:type="dxa"/>
          </w:tcPr>
          <w:p w14:paraId="62BF967A"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0.860***</w:t>
            </w:r>
          </w:p>
        </w:tc>
        <w:tc>
          <w:tcPr>
            <w:tcW w:w="1095" w:type="dxa"/>
          </w:tcPr>
          <w:p w14:paraId="6AFCBB22" w14:textId="77777777" w:rsidR="00A062B1" w:rsidRPr="00F3437D" w:rsidRDefault="00A062B1" w:rsidP="00A062B1">
            <w:pPr>
              <w:spacing w:line="240" w:lineRule="auto"/>
              <w:jc w:val="center"/>
              <w:rPr>
                <w:rFonts w:cs="Tahoma"/>
                <w:sz w:val="20"/>
                <w:szCs w:val="20"/>
                <w:lang w:val="en-GB"/>
              </w:rPr>
            </w:pPr>
          </w:p>
        </w:tc>
        <w:tc>
          <w:tcPr>
            <w:tcW w:w="1355" w:type="dxa"/>
          </w:tcPr>
          <w:p w14:paraId="7CA3E801"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0.492</w:t>
            </w:r>
          </w:p>
        </w:tc>
        <w:tc>
          <w:tcPr>
            <w:tcW w:w="1096" w:type="dxa"/>
            <w:gridSpan w:val="2"/>
          </w:tcPr>
          <w:p w14:paraId="37087ADB"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2.032</w:t>
            </w:r>
          </w:p>
        </w:tc>
      </w:tr>
      <w:tr w:rsidR="00F3437D" w:rsidRPr="00F3437D" w14:paraId="16094D3F" w14:textId="77777777" w:rsidTr="00A062B1">
        <w:trPr>
          <w:trHeight w:val="284"/>
        </w:trPr>
        <w:tc>
          <w:tcPr>
            <w:tcW w:w="1946" w:type="dxa"/>
            <w:vMerge/>
          </w:tcPr>
          <w:p w14:paraId="3D621FA9" w14:textId="77777777" w:rsidR="00A062B1" w:rsidRPr="00F3437D" w:rsidRDefault="00A062B1" w:rsidP="00A062B1">
            <w:pPr>
              <w:spacing w:line="240" w:lineRule="auto"/>
              <w:jc w:val="both"/>
              <w:rPr>
                <w:rFonts w:cs="Tahoma"/>
                <w:sz w:val="20"/>
                <w:szCs w:val="20"/>
                <w:lang w:val="en-GB"/>
              </w:rPr>
            </w:pPr>
          </w:p>
        </w:tc>
        <w:tc>
          <w:tcPr>
            <w:tcW w:w="1073" w:type="dxa"/>
          </w:tcPr>
          <w:p w14:paraId="78657793" w14:textId="77777777" w:rsidR="00A062B1" w:rsidRPr="00F3437D" w:rsidRDefault="00A062B1" w:rsidP="00A062B1">
            <w:pPr>
              <w:spacing w:line="240" w:lineRule="auto"/>
              <w:jc w:val="center"/>
              <w:rPr>
                <w:rFonts w:cs="Tahoma"/>
                <w:bCs/>
                <w:sz w:val="20"/>
                <w:szCs w:val="20"/>
                <w:lang w:val="en-GB"/>
              </w:rPr>
            </w:pPr>
            <w:r w:rsidRPr="00F3437D">
              <w:rPr>
                <w:rFonts w:cs="Tahoma"/>
                <w:bCs/>
                <w:sz w:val="20"/>
                <w:szCs w:val="20"/>
                <w:lang w:val="en-GB"/>
              </w:rPr>
              <w:t>PI6</w:t>
            </w:r>
          </w:p>
        </w:tc>
        <w:tc>
          <w:tcPr>
            <w:tcW w:w="1293" w:type="dxa"/>
          </w:tcPr>
          <w:p w14:paraId="67A932CB"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0.071</w:t>
            </w:r>
            <w:r w:rsidRPr="00F3437D">
              <w:rPr>
                <w:rFonts w:cs="Tahoma"/>
                <w:sz w:val="20"/>
                <w:szCs w:val="20"/>
                <w:vertAlign w:val="superscript"/>
                <w:lang w:val="en-GB"/>
              </w:rPr>
              <w:t>ns</w:t>
            </w:r>
          </w:p>
        </w:tc>
        <w:tc>
          <w:tcPr>
            <w:tcW w:w="1502" w:type="dxa"/>
          </w:tcPr>
          <w:p w14:paraId="610E8144"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0.537***</w:t>
            </w:r>
          </w:p>
        </w:tc>
        <w:tc>
          <w:tcPr>
            <w:tcW w:w="1095" w:type="dxa"/>
          </w:tcPr>
          <w:p w14:paraId="048200A6" w14:textId="77777777" w:rsidR="00A062B1" w:rsidRPr="00F3437D" w:rsidRDefault="00A062B1" w:rsidP="00A062B1">
            <w:pPr>
              <w:spacing w:line="240" w:lineRule="auto"/>
              <w:jc w:val="center"/>
              <w:rPr>
                <w:rFonts w:cs="Tahoma"/>
                <w:sz w:val="20"/>
                <w:szCs w:val="20"/>
                <w:lang w:val="en-GB"/>
              </w:rPr>
            </w:pPr>
          </w:p>
        </w:tc>
        <w:tc>
          <w:tcPr>
            <w:tcW w:w="1355" w:type="dxa"/>
          </w:tcPr>
          <w:p w14:paraId="0A5F85D9"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0.412</w:t>
            </w:r>
          </w:p>
        </w:tc>
        <w:tc>
          <w:tcPr>
            <w:tcW w:w="1096" w:type="dxa"/>
            <w:gridSpan w:val="2"/>
          </w:tcPr>
          <w:p w14:paraId="0D9E8963"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2.426</w:t>
            </w:r>
          </w:p>
        </w:tc>
      </w:tr>
      <w:tr w:rsidR="00F3437D" w:rsidRPr="00F3437D" w14:paraId="5AF56EA1" w14:textId="77777777" w:rsidTr="00A062B1">
        <w:trPr>
          <w:trHeight w:val="284"/>
        </w:trPr>
        <w:tc>
          <w:tcPr>
            <w:tcW w:w="1946" w:type="dxa"/>
          </w:tcPr>
          <w:p w14:paraId="7DE518CA" w14:textId="77777777" w:rsidR="00A062B1" w:rsidRPr="00F3437D" w:rsidRDefault="00A062B1" w:rsidP="00A062B1">
            <w:pPr>
              <w:spacing w:line="240" w:lineRule="auto"/>
              <w:jc w:val="both"/>
              <w:rPr>
                <w:rFonts w:cs="Tahoma"/>
                <w:sz w:val="20"/>
                <w:szCs w:val="20"/>
                <w:lang w:val="en-GB"/>
              </w:rPr>
            </w:pPr>
          </w:p>
        </w:tc>
        <w:tc>
          <w:tcPr>
            <w:tcW w:w="1073" w:type="dxa"/>
          </w:tcPr>
          <w:p w14:paraId="58F4F258" w14:textId="77777777" w:rsidR="00A062B1" w:rsidRPr="00F3437D" w:rsidRDefault="00A062B1" w:rsidP="00A062B1">
            <w:pPr>
              <w:spacing w:line="240" w:lineRule="auto"/>
              <w:jc w:val="center"/>
              <w:rPr>
                <w:rFonts w:cs="Tahoma"/>
                <w:bCs/>
                <w:sz w:val="20"/>
                <w:szCs w:val="20"/>
                <w:lang w:val="en-GB"/>
              </w:rPr>
            </w:pPr>
            <w:r w:rsidRPr="00F3437D">
              <w:rPr>
                <w:rFonts w:cs="Tahoma"/>
                <w:bCs/>
                <w:sz w:val="20"/>
                <w:szCs w:val="20"/>
                <w:lang w:val="en-GB"/>
              </w:rPr>
              <w:t>PI7</w:t>
            </w:r>
          </w:p>
        </w:tc>
        <w:tc>
          <w:tcPr>
            <w:tcW w:w="1293" w:type="dxa"/>
          </w:tcPr>
          <w:p w14:paraId="480208A3" w14:textId="77777777" w:rsidR="00A062B1" w:rsidRPr="00F3437D" w:rsidRDefault="00A062B1" w:rsidP="00A062B1">
            <w:pPr>
              <w:spacing w:line="240" w:lineRule="auto"/>
              <w:jc w:val="center"/>
              <w:rPr>
                <w:rFonts w:cs="Tahoma"/>
                <w:sz w:val="18"/>
                <w:szCs w:val="18"/>
                <w:lang w:val="en-GB"/>
              </w:rPr>
            </w:pPr>
            <w:r w:rsidRPr="00F3437D">
              <w:rPr>
                <w:rFonts w:cs="Tahoma"/>
                <w:sz w:val="18"/>
                <w:szCs w:val="18"/>
                <w:lang w:val="en-GB"/>
              </w:rPr>
              <w:t>0.058</w:t>
            </w:r>
            <w:r w:rsidRPr="00F3437D">
              <w:rPr>
                <w:rFonts w:cs="Tahoma"/>
                <w:sz w:val="18"/>
                <w:szCs w:val="18"/>
                <w:vertAlign w:val="superscript"/>
                <w:lang w:val="en-GB"/>
              </w:rPr>
              <w:t xml:space="preserve"> ns</w:t>
            </w:r>
          </w:p>
        </w:tc>
        <w:tc>
          <w:tcPr>
            <w:tcW w:w="1502" w:type="dxa"/>
          </w:tcPr>
          <w:p w14:paraId="111239EC" w14:textId="77777777" w:rsidR="00A062B1" w:rsidRPr="00F3437D" w:rsidRDefault="00A062B1" w:rsidP="00A062B1">
            <w:pPr>
              <w:spacing w:line="240" w:lineRule="auto"/>
              <w:jc w:val="center"/>
              <w:rPr>
                <w:rFonts w:cs="Tahoma"/>
                <w:sz w:val="18"/>
                <w:szCs w:val="18"/>
                <w:lang w:val="en-GB"/>
              </w:rPr>
            </w:pPr>
            <w:r w:rsidRPr="00F3437D">
              <w:rPr>
                <w:rFonts w:cs="Tahoma"/>
                <w:sz w:val="18"/>
                <w:szCs w:val="18"/>
                <w:lang w:val="en-GB"/>
              </w:rPr>
              <w:t>0.569***</w:t>
            </w:r>
          </w:p>
        </w:tc>
        <w:tc>
          <w:tcPr>
            <w:tcW w:w="1095" w:type="dxa"/>
          </w:tcPr>
          <w:p w14:paraId="0344CB02" w14:textId="77777777" w:rsidR="00A062B1" w:rsidRPr="00F3437D" w:rsidRDefault="00A062B1" w:rsidP="00A062B1">
            <w:pPr>
              <w:spacing w:line="240" w:lineRule="auto"/>
              <w:jc w:val="center"/>
              <w:rPr>
                <w:rFonts w:cs="Tahoma"/>
                <w:sz w:val="18"/>
                <w:szCs w:val="18"/>
                <w:lang w:val="en-GB"/>
              </w:rPr>
            </w:pPr>
          </w:p>
        </w:tc>
        <w:tc>
          <w:tcPr>
            <w:tcW w:w="1355" w:type="dxa"/>
          </w:tcPr>
          <w:p w14:paraId="012CCF04" w14:textId="77777777" w:rsidR="00A062B1" w:rsidRPr="00F3437D" w:rsidRDefault="00A062B1" w:rsidP="00A062B1">
            <w:pPr>
              <w:spacing w:line="240" w:lineRule="auto"/>
              <w:jc w:val="center"/>
              <w:rPr>
                <w:rFonts w:cs="Tahoma"/>
                <w:sz w:val="18"/>
                <w:szCs w:val="18"/>
                <w:lang w:val="en-GB"/>
              </w:rPr>
            </w:pPr>
            <w:r w:rsidRPr="00F3437D">
              <w:rPr>
                <w:rFonts w:cs="Tahoma"/>
                <w:sz w:val="18"/>
                <w:szCs w:val="18"/>
                <w:lang w:val="en-GB"/>
              </w:rPr>
              <w:t>0.417</w:t>
            </w:r>
          </w:p>
        </w:tc>
        <w:tc>
          <w:tcPr>
            <w:tcW w:w="1096" w:type="dxa"/>
            <w:gridSpan w:val="2"/>
          </w:tcPr>
          <w:p w14:paraId="2F0E8447" w14:textId="77777777" w:rsidR="00A062B1" w:rsidRPr="00F3437D" w:rsidRDefault="00A062B1" w:rsidP="00A062B1">
            <w:pPr>
              <w:spacing w:line="240" w:lineRule="auto"/>
              <w:jc w:val="center"/>
              <w:rPr>
                <w:rFonts w:cs="Tahoma"/>
                <w:sz w:val="18"/>
                <w:szCs w:val="18"/>
                <w:lang w:val="en-GB"/>
              </w:rPr>
            </w:pPr>
            <w:r w:rsidRPr="00F3437D">
              <w:rPr>
                <w:rFonts w:cs="Tahoma"/>
                <w:sz w:val="18"/>
                <w:szCs w:val="18"/>
                <w:lang w:val="en-GB"/>
              </w:rPr>
              <w:t>2.398</w:t>
            </w:r>
          </w:p>
        </w:tc>
      </w:tr>
      <w:tr w:rsidR="00F3437D" w:rsidRPr="00F3437D" w14:paraId="05BA1566" w14:textId="77777777" w:rsidTr="00A062B1">
        <w:trPr>
          <w:trHeight w:val="284"/>
        </w:trPr>
        <w:tc>
          <w:tcPr>
            <w:tcW w:w="1946" w:type="dxa"/>
            <w:vMerge w:val="restart"/>
          </w:tcPr>
          <w:p w14:paraId="14A1F131" w14:textId="77777777" w:rsidR="00A062B1" w:rsidRPr="00F3437D" w:rsidRDefault="00A062B1" w:rsidP="00A062B1">
            <w:pPr>
              <w:spacing w:line="240" w:lineRule="auto"/>
              <w:jc w:val="both"/>
              <w:rPr>
                <w:rFonts w:cs="Tahoma"/>
                <w:sz w:val="20"/>
                <w:szCs w:val="20"/>
                <w:lang w:val="en-GB"/>
              </w:rPr>
            </w:pPr>
            <w:r w:rsidRPr="00F3437D">
              <w:rPr>
                <w:rFonts w:cs="Tahoma"/>
                <w:sz w:val="20"/>
                <w:szCs w:val="20"/>
                <w:lang w:val="en-GB"/>
              </w:rPr>
              <w:t>Service integrity</w:t>
            </w:r>
          </w:p>
        </w:tc>
        <w:tc>
          <w:tcPr>
            <w:tcW w:w="1073" w:type="dxa"/>
          </w:tcPr>
          <w:p w14:paraId="23AEA6BD" w14:textId="77777777" w:rsidR="00A062B1" w:rsidRPr="00F3437D" w:rsidRDefault="00A062B1" w:rsidP="00A062B1">
            <w:pPr>
              <w:spacing w:line="240" w:lineRule="auto"/>
              <w:jc w:val="center"/>
              <w:rPr>
                <w:rFonts w:cs="Tahoma"/>
                <w:bCs/>
                <w:sz w:val="20"/>
                <w:szCs w:val="20"/>
                <w:lang w:val="en-GB"/>
              </w:rPr>
            </w:pPr>
            <w:r w:rsidRPr="00F3437D">
              <w:rPr>
                <w:rFonts w:eastAsia="Times New Roman" w:cs="Tahoma"/>
                <w:bCs/>
                <w:sz w:val="20"/>
                <w:szCs w:val="20"/>
                <w:lang w:val="en-GB"/>
              </w:rPr>
              <w:t>SEI1</w:t>
            </w:r>
          </w:p>
        </w:tc>
        <w:tc>
          <w:tcPr>
            <w:tcW w:w="1293" w:type="dxa"/>
          </w:tcPr>
          <w:p w14:paraId="7E3F7480"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0.071</w:t>
            </w:r>
            <w:r w:rsidRPr="00F3437D">
              <w:rPr>
                <w:rFonts w:cs="Tahoma"/>
                <w:sz w:val="20"/>
                <w:szCs w:val="20"/>
                <w:vertAlign w:val="superscript"/>
                <w:lang w:val="en-GB"/>
              </w:rPr>
              <w:t xml:space="preserve"> ns</w:t>
            </w:r>
          </w:p>
        </w:tc>
        <w:tc>
          <w:tcPr>
            <w:tcW w:w="1502" w:type="dxa"/>
          </w:tcPr>
          <w:p w14:paraId="63655C84"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0.743***</w:t>
            </w:r>
          </w:p>
        </w:tc>
        <w:tc>
          <w:tcPr>
            <w:tcW w:w="1095" w:type="dxa"/>
          </w:tcPr>
          <w:p w14:paraId="429B2445" w14:textId="77777777" w:rsidR="00A062B1" w:rsidRPr="00F3437D" w:rsidRDefault="00A062B1" w:rsidP="00A062B1">
            <w:pPr>
              <w:spacing w:line="240" w:lineRule="auto"/>
              <w:jc w:val="center"/>
              <w:rPr>
                <w:rFonts w:eastAsia="Times New Roman" w:cs="Tahoma"/>
                <w:sz w:val="20"/>
                <w:szCs w:val="20"/>
                <w:lang w:val="en-GB"/>
              </w:rPr>
            </w:pPr>
            <w:r w:rsidRPr="00F3437D">
              <w:rPr>
                <w:rFonts w:eastAsia="Times New Roman" w:cs="Tahoma"/>
                <w:sz w:val="20"/>
                <w:szCs w:val="20"/>
                <w:lang w:val="en-GB"/>
              </w:rPr>
              <w:t>0.854</w:t>
            </w:r>
          </w:p>
        </w:tc>
        <w:tc>
          <w:tcPr>
            <w:tcW w:w="1355" w:type="dxa"/>
          </w:tcPr>
          <w:p w14:paraId="54CB4F9F"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0.649</w:t>
            </w:r>
          </w:p>
        </w:tc>
        <w:tc>
          <w:tcPr>
            <w:tcW w:w="1096" w:type="dxa"/>
            <w:gridSpan w:val="2"/>
          </w:tcPr>
          <w:p w14:paraId="16BA5776"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1.540</w:t>
            </w:r>
          </w:p>
        </w:tc>
      </w:tr>
      <w:tr w:rsidR="00F3437D" w:rsidRPr="00F3437D" w14:paraId="3DD97DF2" w14:textId="77777777" w:rsidTr="00A062B1">
        <w:trPr>
          <w:trHeight w:val="284"/>
        </w:trPr>
        <w:tc>
          <w:tcPr>
            <w:tcW w:w="1946" w:type="dxa"/>
            <w:vMerge/>
          </w:tcPr>
          <w:p w14:paraId="4ED3A120" w14:textId="77777777" w:rsidR="00A062B1" w:rsidRPr="00F3437D" w:rsidRDefault="00A062B1" w:rsidP="00A062B1">
            <w:pPr>
              <w:spacing w:line="240" w:lineRule="auto"/>
              <w:jc w:val="both"/>
              <w:rPr>
                <w:rFonts w:cs="Tahoma"/>
                <w:sz w:val="20"/>
                <w:szCs w:val="20"/>
                <w:lang w:val="en-GB"/>
              </w:rPr>
            </w:pPr>
          </w:p>
        </w:tc>
        <w:tc>
          <w:tcPr>
            <w:tcW w:w="1073" w:type="dxa"/>
          </w:tcPr>
          <w:p w14:paraId="27D935DF" w14:textId="77777777" w:rsidR="00A062B1" w:rsidRPr="00F3437D" w:rsidRDefault="00A062B1" w:rsidP="00A062B1">
            <w:pPr>
              <w:spacing w:line="240" w:lineRule="auto"/>
              <w:jc w:val="center"/>
              <w:rPr>
                <w:rFonts w:cs="Tahoma"/>
                <w:bCs/>
                <w:sz w:val="20"/>
                <w:szCs w:val="20"/>
                <w:lang w:val="en-GB"/>
              </w:rPr>
            </w:pPr>
            <w:r w:rsidRPr="00F3437D">
              <w:rPr>
                <w:rFonts w:eastAsia="Times New Roman" w:cs="Tahoma"/>
                <w:bCs/>
                <w:sz w:val="20"/>
                <w:szCs w:val="20"/>
                <w:lang w:val="en-GB"/>
              </w:rPr>
              <w:t>SEI2</w:t>
            </w:r>
          </w:p>
        </w:tc>
        <w:tc>
          <w:tcPr>
            <w:tcW w:w="1293" w:type="dxa"/>
          </w:tcPr>
          <w:p w14:paraId="52F47F68"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0.159*</w:t>
            </w:r>
          </w:p>
        </w:tc>
        <w:tc>
          <w:tcPr>
            <w:tcW w:w="1502" w:type="dxa"/>
          </w:tcPr>
          <w:p w14:paraId="08C898FE"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0.812***</w:t>
            </w:r>
          </w:p>
        </w:tc>
        <w:tc>
          <w:tcPr>
            <w:tcW w:w="1095" w:type="dxa"/>
          </w:tcPr>
          <w:p w14:paraId="12A20472" w14:textId="77777777" w:rsidR="00A062B1" w:rsidRPr="00F3437D" w:rsidRDefault="00A062B1" w:rsidP="00A062B1">
            <w:pPr>
              <w:spacing w:line="240" w:lineRule="auto"/>
              <w:jc w:val="center"/>
              <w:rPr>
                <w:rFonts w:eastAsia="Times New Roman" w:cs="Tahoma"/>
                <w:sz w:val="20"/>
                <w:szCs w:val="20"/>
                <w:lang w:val="en-GB"/>
              </w:rPr>
            </w:pPr>
          </w:p>
        </w:tc>
        <w:tc>
          <w:tcPr>
            <w:tcW w:w="1355" w:type="dxa"/>
          </w:tcPr>
          <w:p w14:paraId="6C91376B"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0.703</w:t>
            </w:r>
          </w:p>
        </w:tc>
        <w:tc>
          <w:tcPr>
            <w:tcW w:w="1096" w:type="dxa"/>
            <w:gridSpan w:val="2"/>
          </w:tcPr>
          <w:p w14:paraId="1A07F1F2"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1.422</w:t>
            </w:r>
          </w:p>
        </w:tc>
      </w:tr>
      <w:tr w:rsidR="00F3437D" w:rsidRPr="00F3437D" w14:paraId="4F1A34B3" w14:textId="77777777" w:rsidTr="00A062B1">
        <w:trPr>
          <w:trHeight w:val="284"/>
        </w:trPr>
        <w:tc>
          <w:tcPr>
            <w:tcW w:w="1946" w:type="dxa"/>
            <w:vMerge/>
          </w:tcPr>
          <w:p w14:paraId="5BC18D1F" w14:textId="77777777" w:rsidR="00A062B1" w:rsidRPr="00F3437D" w:rsidRDefault="00A062B1" w:rsidP="00A062B1">
            <w:pPr>
              <w:spacing w:line="240" w:lineRule="auto"/>
              <w:jc w:val="both"/>
              <w:rPr>
                <w:rFonts w:cs="Tahoma"/>
                <w:sz w:val="20"/>
                <w:szCs w:val="20"/>
                <w:lang w:val="en-GB"/>
              </w:rPr>
            </w:pPr>
          </w:p>
        </w:tc>
        <w:tc>
          <w:tcPr>
            <w:tcW w:w="1073" w:type="dxa"/>
          </w:tcPr>
          <w:p w14:paraId="2B4FC0CB" w14:textId="77777777" w:rsidR="00A062B1" w:rsidRPr="00F3437D" w:rsidRDefault="00A062B1" w:rsidP="00A062B1">
            <w:pPr>
              <w:spacing w:line="240" w:lineRule="auto"/>
              <w:jc w:val="center"/>
              <w:rPr>
                <w:rFonts w:cs="Tahoma"/>
                <w:bCs/>
                <w:sz w:val="20"/>
                <w:szCs w:val="20"/>
                <w:lang w:val="en-GB"/>
              </w:rPr>
            </w:pPr>
            <w:r w:rsidRPr="00F3437D">
              <w:rPr>
                <w:rFonts w:eastAsia="Times New Roman" w:cs="Tahoma"/>
                <w:bCs/>
                <w:sz w:val="20"/>
                <w:szCs w:val="20"/>
                <w:lang w:val="en-GB"/>
              </w:rPr>
              <w:t>SEI3</w:t>
            </w:r>
          </w:p>
        </w:tc>
        <w:tc>
          <w:tcPr>
            <w:tcW w:w="1293" w:type="dxa"/>
          </w:tcPr>
          <w:p w14:paraId="2DA4001E"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0.253***</w:t>
            </w:r>
          </w:p>
        </w:tc>
        <w:tc>
          <w:tcPr>
            <w:tcW w:w="1502" w:type="dxa"/>
          </w:tcPr>
          <w:p w14:paraId="07A5469C"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0.771***</w:t>
            </w:r>
          </w:p>
        </w:tc>
        <w:tc>
          <w:tcPr>
            <w:tcW w:w="1095" w:type="dxa"/>
          </w:tcPr>
          <w:p w14:paraId="6A927BA0" w14:textId="77777777" w:rsidR="00A062B1" w:rsidRPr="00F3437D" w:rsidRDefault="00A062B1" w:rsidP="00A062B1">
            <w:pPr>
              <w:spacing w:line="240" w:lineRule="auto"/>
              <w:jc w:val="center"/>
              <w:rPr>
                <w:rFonts w:eastAsia="Times New Roman" w:cs="Tahoma"/>
                <w:sz w:val="20"/>
                <w:szCs w:val="20"/>
                <w:lang w:val="en-GB"/>
              </w:rPr>
            </w:pPr>
          </w:p>
        </w:tc>
        <w:tc>
          <w:tcPr>
            <w:tcW w:w="1355" w:type="dxa"/>
          </w:tcPr>
          <w:p w14:paraId="109DA8BB"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0.630</w:t>
            </w:r>
          </w:p>
        </w:tc>
        <w:tc>
          <w:tcPr>
            <w:tcW w:w="1096" w:type="dxa"/>
            <w:gridSpan w:val="2"/>
          </w:tcPr>
          <w:p w14:paraId="0B5ECE3A"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1.588</w:t>
            </w:r>
          </w:p>
        </w:tc>
      </w:tr>
      <w:tr w:rsidR="00F3437D" w:rsidRPr="00F3437D" w14:paraId="314DB23E" w14:textId="77777777" w:rsidTr="00A062B1">
        <w:trPr>
          <w:trHeight w:val="284"/>
        </w:trPr>
        <w:tc>
          <w:tcPr>
            <w:tcW w:w="1946" w:type="dxa"/>
            <w:vMerge/>
          </w:tcPr>
          <w:p w14:paraId="3B64A89F" w14:textId="77777777" w:rsidR="00A062B1" w:rsidRPr="00F3437D" w:rsidRDefault="00A062B1" w:rsidP="00A062B1">
            <w:pPr>
              <w:spacing w:line="240" w:lineRule="auto"/>
              <w:jc w:val="both"/>
              <w:rPr>
                <w:rFonts w:cs="Tahoma"/>
                <w:sz w:val="20"/>
                <w:szCs w:val="20"/>
                <w:lang w:val="en-GB"/>
              </w:rPr>
            </w:pPr>
          </w:p>
        </w:tc>
        <w:tc>
          <w:tcPr>
            <w:tcW w:w="1073" w:type="dxa"/>
          </w:tcPr>
          <w:p w14:paraId="1FA59D54" w14:textId="77777777" w:rsidR="00A062B1" w:rsidRPr="00F3437D" w:rsidRDefault="00A062B1" w:rsidP="00A062B1">
            <w:pPr>
              <w:spacing w:line="240" w:lineRule="auto"/>
              <w:jc w:val="center"/>
              <w:rPr>
                <w:rFonts w:cs="Tahoma"/>
                <w:bCs/>
                <w:sz w:val="20"/>
                <w:szCs w:val="20"/>
                <w:lang w:val="en-GB"/>
              </w:rPr>
            </w:pPr>
            <w:r w:rsidRPr="00F3437D">
              <w:rPr>
                <w:rFonts w:eastAsia="Times New Roman" w:cs="Tahoma"/>
                <w:bCs/>
                <w:sz w:val="20"/>
                <w:szCs w:val="20"/>
                <w:lang w:val="en-GB"/>
              </w:rPr>
              <w:t>SEI4</w:t>
            </w:r>
          </w:p>
        </w:tc>
        <w:tc>
          <w:tcPr>
            <w:tcW w:w="1293" w:type="dxa"/>
          </w:tcPr>
          <w:p w14:paraId="2F915085"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0.295***</w:t>
            </w:r>
          </w:p>
        </w:tc>
        <w:tc>
          <w:tcPr>
            <w:tcW w:w="1502" w:type="dxa"/>
          </w:tcPr>
          <w:p w14:paraId="74CAD036"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0.823***</w:t>
            </w:r>
          </w:p>
        </w:tc>
        <w:tc>
          <w:tcPr>
            <w:tcW w:w="1095" w:type="dxa"/>
          </w:tcPr>
          <w:p w14:paraId="23A295EA" w14:textId="77777777" w:rsidR="00A062B1" w:rsidRPr="00F3437D" w:rsidRDefault="00A062B1" w:rsidP="00A062B1">
            <w:pPr>
              <w:spacing w:line="240" w:lineRule="auto"/>
              <w:jc w:val="center"/>
              <w:rPr>
                <w:rFonts w:eastAsia="Times New Roman" w:cs="Tahoma"/>
                <w:sz w:val="20"/>
                <w:szCs w:val="20"/>
                <w:lang w:val="en-GB"/>
              </w:rPr>
            </w:pPr>
          </w:p>
        </w:tc>
        <w:tc>
          <w:tcPr>
            <w:tcW w:w="1355" w:type="dxa"/>
          </w:tcPr>
          <w:p w14:paraId="2F5DF3DF"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0.540</w:t>
            </w:r>
          </w:p>
        </w:tc>
        <w:tc>
          <w:tcPr>
            <w:tcW w:w="1096" w:type="dxa"/>
            <w:gridSpan w:val="2"/>
          </w:tcPr>
          <w:p w14:paraId="42617EE3"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1.851</w:t>
            </w:r>
          </w:p>
        </w:tc>
      </w:tr>
      <w:tr w:rsidR="00F3437D" w:rsidRPr="00F3437D" w14:paraId="28B099F8" w14:textId="77777777" w:rsidTr="00A062B1">
        <w:trPr>
          <w:trHeight w:val="284"/>
        </w:trPr>
        <w:tc>
          <w:tcPr>
            <w:tcW w:w="1946" w:type="dxa"/>
            <w:vMerge/>
          </w:tcPr>
          <w:p w14:paraId="0CBBBDF5" w14:textId="77777777" w:rsidR="00A062B1" w:rsidRPr="00F3437D" w:rsidRDefault="00A062B1" w:rsidP="00A062B1">
            <w:pPr>
              <w:spacing w:line="240" w:lineRule="auto"/>
              <w:jc w:val="both"/>
              <w:rPr>
                <w:rFonts w:cs="Tahoma"/>
                <w:sz w:val="20"/>
                <w:szCs w:val="20"/>
                <w:lang w:val="en-GB"/>
              </w:rPr>
            </w:pPr>
          </w:p>
        </w:tc>
        <w:tc>
          <w:tcPr>
            <w:tcW w:w="1073" w:type="dxa"/>
          </w:tcPr>
          <w:p w14:paraId="197313C8" w14:textId="77777777" w:rsidR="00A062B1" w:rsidRPr="00F3437D" w:rsidRDefault="00A062B1" w:rsidP="00A062B1">
            <w:pPr>
              <w:spacing w:line="240" w:lineRule="auto"/>
              <w:jc w:val="center"/>
              <w:rPr>
                <w:rFonts w:cs="Tahoma"/>
                <w:bCs/>
                <w:sz w:val="20"/>
                <w:szCs w:val="20"/>
                <w:lang w:val="en-GB"/>
              </w:rPr>
            </w:pPr>
            <w:r w:rsidRPr="00F3437D">
              <w:rPr>
                <w:rFonts w:eastAsia="Times New Roman" w:cs="Tahoma"/>
                <w:bCs/>
                <w:sz w:val="20"/>
                <w:szCs w:val="20"/>
                <w:lang w:val="en-GB"/>
              </w:rPr>
              <w:t>SEI5</w:t>
            </w:r>
          </w:p>
        </w:tc>
        <w:tc>
          <w:tcPr>
            <w:tcW w:w="1293" w:type="dxa"/>
          </w:tcPr>
          <w:p w14:paraId="6ECAA6D6"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0.114</w:t>
            </w:r>
            <w:r w:rsidRPr="00F3437D">
              <w:rPr>
                <w:rFonts w:cs="Tahoma"/>
                <w:sz w:val="20"/>
                <w:szCs w:val="20"/>
                <w:vertAlign w:val="superscript"/>
                <w:lang w:val="en-GB"/>
              </w:rPr>
              <w:t>ns</w:t>
            </w:r>
          </w:p>
        </w:tc>
        <w:tc>
          <w:tcPr>
            <w:tcW w:w="1502" w:type="dxa"/>
          </w:tcPr>
          <w:p w14:paraId="6F6F4F02"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0.794***</w:t>
            </w:r>
          </w:p>
        </w:tc>
        <w:tc>
          <w:tcPr>
            <w:tcW w:w="1095" w:type="dxa"/>
          </w:tcPr>
          <w:p w14:paraId="1C36F5E4" w14:textId="77777777" w:rsidR="00A062B1" w:rsidRPr="00F3437D" w:rsidRDefault="00A062B1" w:rsidP="00A062B1">
            <w:pPr>
              <w:spacing w:line="240" w:lineRule="auto"/>
              <w:jc w:val="center"/>
              <w:rPr>
                <w:rFonts w:eastAsia="Times New Roman" w:cs="Tahoma"/>
                <w:sz w:val="20"/>
                <w:szCs w:val="20"/>
                <w:lang w:val="en-GB"/>
              </w:rPr>
            </w:pPr>
          </w:p>
        </w:tc>
        <w:tc>
          <w:tcPr>
            <w:tcW w:w="1355" w:type="dxa"/>
          </w:tcPr>
          <w:p w14:paraId="0383F08B"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0.492</w:t>
            </w:r>
          </w:p>
        </w:tc>
        <w:tc>
          <w:tcPr>
            <w:tcW w:w="1096" w:type="dxa"/>
            <w:gridSpan w:val="2"/>
          </w:tcPr>
          <w:p w14:paraId="77AFA742"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2.032</w:t>
            </w:r>
          </w:p>
        </w:tc>
      </w:tr>
      <w:tr w:rsidR="00F3437D" w:rsidRPr="00F3437D" w14:paraId="447BD9ED" w14:textId="77777777" w:rsidTr="00A062B1">
        <w:trPr>
          <w:trHeight w:val="284"/>
        </w:trPr>
        <w:tc>
          <w:tcPr>
            <w:tcW w:w="1946" w:type="dxa"/>
            <w:vMerge/>
          </w:tcPr>
          <w:p w14:paraId="1A0F96D6" w14:textId="77777777" w:rsidR="00A062B1" w:rsidRPr="00F3437D" w:rsidRDefault="00A062B1" w:rsidP="00A062B1">
            <w:pPr>
              <w:spacing w:line="240" w:lineRule="auto"/>
              <w:jc w:val="both"/>
              <w:rPr>
                <w:rFonts w:cs="Tahoma"/>
                <w:sz w:val="20"/>
                <w:szCs w:val="20"/>
                <w:lang w:val="en-GB"/>
              </w:rPr>
            </w:pPr>
          </w:p>
        </w:tc>
        <w:tc>
          <w:tcPr>
            <w:tcW w:w="1073" w:type="dxa"/>
          </w:tcPr>
          <w:p w14:paraId="631A5E1E" w14:textId="77777777" w:rsidR="00A062B1" w:rsidRPr="00F3437D" w:rsidRDefault="00A062B1" w:rsidP="00A062B1">
            <w:pPr>
              <w:spacing w:line="240" w:lineRule="auto"/>
              <w:jc w:val="center"/>
              <w:rPr>
                <w:rFonts w:cs="Tahoma"/>
                <w:bCs/>
                <w:sz w:val="20"/>
                <w:szCs w:val="20"/>
                <w:lang w:val="en-GB"/>
              </w:rPr>
            </w:pPr>
            <w:r w:rsidRPr="00F3437D">
              <w:rPr>
                <w:rFonts w:eastAsia="Times New Roman" w:cs="Tahoma"/>
                <w:bCs/>
                <w:sz w:val="20"/>
                <w:szCs w:val="20"/>
                <w:lang w:val="en-GB"/>
              </w:rPr>
              <w:t>SEI6</w:t>
            </w:r>
          </w:p>
        </w:tc>
        <w:tc>
          <w:tcPr>
            <w:tcW w:w="1293" w:type="dxa"/>
          </w:tcPr>
          <w:p w14:paraId="05997E97"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0.125*</w:t>
            </w:r>
          </w:p>
        </w:tc>
        <w:tc>
          <w:tcPr>
            <w:tcW w:w="1502" w:type="dxa"/>
          </w:tcPr>
          <w:p w14:paraId="6C9A2A97"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0.648***</w:t>
            </w:r>
          </w:p>
        </w:tc>
        <w:tc>
          <w:tcPr>
            <w:tcW w:w="1095" w:type="dxa"/>
          </w:tcPr>
          <w:p w14:paraId="7160C47C" w14:textId="77777777" w:rsidR="00A062B1" w:rsidRPr="00F3437D" w:rsidRDefault="00A062B1" w:rsidP="00A062B1">
            <w:pPr>
              <w:spacing w:line="240" w:lineRule="auto"/>
              <w:jc w:val="center"/>
              <w:rPr>
                <w:rFonts w:eastAsia="Times New Roman" w:cs="Tahoma"/>
                <w:sz w:val="20"/>
                <w:szCs w:val="20"/>
                <w:lang w:val="en-GB"/>
              </w:rPr>
            </w:pPr>
          </w:p>
        </w:tc>
        <w:tc>
          <w:tcPr>
            <w:tcW w:w="1355" w:type="dxa"/>
          </w:tcPr>
          <w:p w14:paraId="285EBCF6"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0.412</w:t>
            </w:r>
          </w:p>
        </w:tc>
        <w:tc>
          <w:tcPr>
            <w:tcW w:w="1096" w:type="dxa"/>
            <w:gridSpan w:val="2"/>
          </w:tcPr>
          <w:p w14:paraId="55840335"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2.426</w:t>
            </w:r>
          </w:p>
        </w:tc>
      </w:tr>
      <w:tr w:rsidR="00F3437D" w:rsidRPr="00F3437D" w14:paraId="29825D8E" w14:textId="77777777" w:rsidTr="00A062B1">
        <w:trPr>
          <w:trHeight w:val="284"/>
        </w:trPr>
        <w:tc>
          <w:tcPr>
            <w:tcW w:w="1946" w:type="dxa"/>
          </w:tcPr>
          <w:p w14:paraId="5E64327C" w14:textId="77777777" w:rsidR="00A062B1" w:rsidRPr="00F3437D" w:rsidRDefault="00A062B1" w:rsidP="00A062B1">
            <w:pPr>
              <w:spacing w:line="240" w:lineRule="auto"/>
              <w:jc w:val="both"/>
              <w:rPr>
                <w:rFonts w:cs="Tahoma"/>
                <w:sz w:val="20"/>
                <w:szCs w:val="20"/>
                <w:lang w:val="en-GB"/>
              </w:rPr>
            </w:pPr>
          </w:p>
        </w:tc>
        <w:tc>
          <w:tcPr>
            <w:tcW w:w="1073" w:type="dxa"/>
          </w:tcPr>
          <w:p w14:paraId="44F1B3A3" w14:textId="77777777" w:rsidR="00A062B1" w:rsidRPr="00F3437D" w:rsidRDefault="00A062B1" w:rsidP="00A062B1">
            <w:pPr>
              <w:spacing w:line="240" w:lineRule="auto"/>
              <w:jc w:val="center"/>
              <w:rPr>
                <w:rFonts w:cs="Tahoma"/>
                <w:bCs/>
                <w:sz w:val="20"/>
                <w:szCs w:val="20"/>
                <w:lang w:val="en-GB"/>
              </w:rPr>
            </w:pPr>
            <w:r w:rsidRPr="00F3437D">
              <w:rPr>
                <w:rFonts w:eastAsia="Times New Roman" w:cs="Tahoma"/>
                <w:bCs/>
                <w:sz w:val="20"/>
                <w:szCs w:val="20"/>
                <w:lang w:val="en-GB"/>
              </w:rPr>
              <w:t>SEI7</w:t>
            </w:r>
          </w:p>
        </w:tc>
        <w:tc>
          <w:tcPr>
            <w:tcW w:w="1293" w:type="dxa"/>
          </w:tcPr>
          <w:p w14:paraId="07853FF9"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0.253**</w:t>
            </w:r>
          </w:p>
        </w:tc>
        <w:tc>
          <w:tcPr>
            <w:tcW w:w="1502" w:type="dxa"/>
          </w:tcPr>
          <w:p w14:paraId="1DF3D913"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0.816***</w:t>
            </w:r>
          </w:p>
        </w:tc>
        <w:tc>
          <w:tcPr>
            <w:tcW w:w="1095" w:type="dxa"/>
          </w:tcPr>
          <w:p w14:paraId="2EDB686C" w14:textId="77777777" w:rsidR="00A062B1" w:rsidRPr="00F3437D" w:rsidRDefault="00A062B1" w:rsidP="00A062B1">
            <w:pPr>
              <w:spacing w:line="240" w:lineRule="auto"/>
              <w:jc w:val="center"/>
              <w:rPr>
                <w:rFonts w:eastAsia="Times New Roman" w:cs="Tahoma"/>
                <w:sz w:val="20"/>
                <w:szCs w:val="20"/>
                <w:lang w:val="en-GB"/>
              </w:rPr>
            </w:pPr>
          </w:p>
        </w:tc>
        <w:tc>
          <w:tcPr>
            <w:tcW w:w="1355" w:type="dxa"/>
          </w:tcPr>
          <w:p w14:paraId="3241CBC1"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0.417</w:t>
            </w:r>
          </w:p>
        </w:tc>
        <w:tc>
          <w:tcPr>
            <w:tcW w:w="1096" w:type="dxa"/>
            <w:gridSpan w:val="2"/>
          </w:tcPr>
          <w:p w14:paraId="213280C2"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2.398</w:t>
            </w:r>
          </w:p>
        </w:tc>
      </w:tr>
      <w:tr w:rsidR="00F3437D" w:rsidRPr="00F3437D" w14:paraId="4C216531" w14:textId="77777777" w:rsidTr="00A062B1">
        <w:trPr>
          <w:trHeight w:val="284"/>
        </w:trPr>
        <w:tc>
          <w:tcPr>
            <w:tcW w:w="1946" w:type="dxa"/>
            <w:vMerge w:val="restart"/>
          </w:tcPr>
          <w:p w14:paraId="094BEA94" w14:textId="77777777" w:rsidR="00A062B1" w:rsidRPr="00F3437D" w:rsidRDefault="00A062B1" w:rsidP="00A062B1">
            <w:pPr>
              <w:spacing w:line="240" w:lineRule="auto"/>
              <w:jc w:val="both"/>
              <w:rPr>
                <w:rFonts w:cs="Tahoma"/>
                <w:sz w:val="20"/>
                <w:szCs w:val="20"/>
                <w:lang w:val="en-GB"/>
              </w:rPr>
            </w:pPr>
            <w:r w:rsidRPr="00F3437D">
              <w:rPr>
                <w:rFonts w:cs="Tahoma"/>
                <w:sz w:val="20"/>
                <w:szCs w:val="20"/>
                <w:lang w:val="en-GB"/>
              </w:rPr>
              <w:t xml:space="preserve">Information integrity </w:t>
            </w:r>
          </w:p>
        </w:tc>
        <w:tc>
          <w:tcPr>
            <w:tcW w:w="1073" w:type="dxa"/>
          </w:tcPr>
          <w:p w14:paraId="4072E903" w14:textId="77777777" w:rsidR="00A062B1" w:rsidRPr="00F3437D" w:rsidRDefault="00A062B1" w:rsidP="00A062B1">
            <w:pPr>
              <w:spacing w:line="240" w:lineRule="auto"/>
              <w:jc w:val="center"/>
              <w:rPr>
                <w:rFonts w:cs="Tahoma"/>
                <w:bCs/>
                <w:sz w:val="20"/>
                <w:szCs w:val="20"/>
                <w:lang w:val="en-GB"/>
              </w:rPr>
            </w:pPr>
            <w:r w:rsidRPr="00F3437D">
              <w:rPr>
                <w:rFonts w:eastAsia="Times New Roman" w:cs="Tahoma"/>
                <w:bCs/>
                <w:sz w:val="20"/>
                <w:szCs w:val="20"/>
                <w:lang w:val="en-GB"/>
              </w:rPr>
              <w:t>INF1</w:t>
            </w:r>
          </w:p>
        </w:tc>
        <w:tc>
          <w:tcPr>
            <w:tcW w:w="1293" w:type="dxa"/>
          </w:tcPr>
          <w:p w14:paraId="1361E93D"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0.191***</w:t>
            </w:r>
          </w:p>
        </w:tc>
        <w:tc>
          <w:tcPr>
            <w:tcW w:w="1502" w:type="dxa"/>
          </w:tcPr>
          <w:p w14:paraId="2E3D9823"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0.766***</w:t>
            </w:r>
          </w:p>
        </w:tc>
        <w:tc>
          <w:tcPr>
            <w:tcW w:w="1095" w:type="dxa"/>
          </w:tcPr>
          <w:p w14:paraId="0C023B6D" w14:textId="77777777" w:rsidR="00A062B1" w:rsidRPr="00F3437D" w:rsidRDefault="00A062B1" w:rsidP="00A062B1">
            <w:pPr>
              <w:spacing w:line="240" w:lineRule="auto"/>
              <w:jc w:val="center"/>
              <w:rPr>
                <w:rFonts w:eastAsia="Times New Roman" w:cs="Tahoma"/>
                <w:sz w:val="20"/>
                <w:szCs w:val="20"/>
                <w:lang w:val="en-GB"/>
              </w:rPr>
            </w:pPr>
            <w:r w:rsidRPr="00F3437D">
              <w:rPr>
                <w:rFonts w:eastAsia="Times New Roman" w:cs="Tahoma"/>
                <w:sz w:val="20"/>
                <w:szCs w:val="20"/>
                <w:lang w:val="en-GB"/>
              </w:rPr>
              <w:t>0.840</w:t>
            </w:r>
          </w:p>
        </w:tc>
        <w:tc>
          <w:tcPr>
            <w:tcW w:w="1355" w:type="dxa"/>
          </w:tcPr>
          <w:p w14:paraId="4CAE8DBA"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0.466</w:t>
            </w:r>
          </w:p>
        </w:tc>
        <w:tc>
          <w:tcPr>
            <w:tcW w:w="1096" w:type="dxa"/>
            <w:gridSpan w:val="2"/>
          </w:tcPr>
          <w:p w14:paraId="5F7FFD33"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2.146</w:t>
            </w:r>
          </w:p>
        </w:tc>
      </w:tr>
      <w:tr w:rsidR="00F3437D" w:rsidRPr="00F3437D" w14:paraId="0D6C0E68" w14:textId="77777777" w:rsidTr="00A062B1">
        <w:trPr>
          <w:trHeight w:val="284"/>
        </w:trPr>
        <w:tc>
          <w:tcPr>
            <w:tcW w:w="1946" w:type="dxa"/>
            <w:vMerge/>
          </w:tcPr>
          <w:p w14:paraId="3833F692" w14:textId="77777777" w:rsidR="00A062B1" w:rsidRPr="00F3437D" w:rsidRDefault="00A062B1" w:rsidP="00A062B1">
            <w:pPr>
              <w:spacing w:line="240" w:lineRule="auto"/>
              <w:jc w:val="both"/>
              <w:rPr>
                <w:rFonts w:cs="Tahoma"/>
                <w:sz w:val="20"/>
                <w:szCs w:val="20"/>
                <w:lang w:val="en-GB"/>
              </w:rPr>
            </w:pPr>
          </w:p>
        </w:tc>
        <w:tc>
          <w:tcPr>
            <w:tcW w:w="1073" w:type="dxa"/>
          </w:tcPr>
          <w:p w14:paraId="3C871CDA" w14:textId="77777777" w:rsidR="00A062B1" w:rsidRPr="00F3437D" w:rsidRDefault="00A062B1" w:rsidP="00A062B1">
            <w:pPr>
              <w:spacing w:line="240" w:lineRule="auto"/>
              <w:jc w:val="center"/>
              <w:rPr>
                <w:rFonts w:cs="Tahoma"/>
                <w:bCs/>
                <w:sz w:val="20"/>
                <w:szCs w:val="20"/>
                <w:lang w:val="en-GB"/>
              </w:rPr>
            </w:pPr>
            <w:r w:rsidRPr="00F3437D">
              <w:rPr>
                <w:rFonts w:eastAsia="Times New Roman" w:cs="Tahoma"/>
                <w:bCs/>
                <w:sz w:val="20"/>
                <w:szCs w:val="20"/>
                <w:lang w:val="en-GB"/>
              </w:rPr>
              <w:t>INF2</w:t>
            </w:r>
          </w:p>
        </w:tc>
        <w:tc>
          <w:tcPr>
            <w:tcW w:w="1293" w:type="dxa"/>
          </w:tcPr>
          <w:p w14:paraId="266A9A8F"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0.205***</w:t>
            </w:r>
          </w:p>
        </w:tc>
        <w:tc>
          <w:tcPr>
            <w:tcW w:w="1502" w:type="dxa"/>
          </w:tcPr>
          <w:p w14:paraId="62B81EBD"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0.739***</w:t>
            </w:r>
          </w:p>
        </w:tc>
        <w:tc>
          <w:tcPr>
            <w:tcW w:w="1095" w:type="dxa"/>
          </w:tcPr>
          <w:p w14:paraId="4C801ABE" w14:textId="77777777" w:rsidR="00A062B1" w:rsidRPr="00F3437D" w:rsidRDefault="00A062B1" w:rsidP="00A062B1">
            <w:pPr>
              <w:spacing w:line="240" w:lineRule="auto"/>
              <w:jc w:val="center"/>
              <w:rPr>
                <w:rFonts w:eastAsia="Times New Roman" w:cs="Tahoma"/>
                <w:sz w:val="20"/>
                <w:szCs w:val="20"/>
                <w:lang w:val="en-GB"/>
              </w:rPr>
            </w:pPr>
          </w:p>
        </w:tc>
        <w:tc>
          <w:tcPr>
            <w:tcW w:w="1355" w:type="dxa"/>
          </w:tcPr>
          <w:p w14:paraId="698EBBF2"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0.425</w:t>
            </w:r>
          </w:p>
        </w:tc>
        <w:tc>
          <w:tcPr>
            <w:tcW w:w="1096" w:type="dxa"/>
            <w:gridSpan w:val="2"/>
          </w:tcPr>
          <w:p w14:paraId="23CD1359"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2.353</w:t>
            </w:r>
          </w:p>
        </w:tc>
      </w:tr>
      <w:tr w:rsidR="00F3437D" w:rsidRPr="00F3437D" w14:paraId="590A539F" w14:textId="77777777" w:rsidTr="00A062B1">
        <w:trPr>
          <w:trHeight w:val="284"/>
        </w:trPr>
        <w:tc>
          <w:tcPr>
            <w:tcW w:w="1946" w:type="dxa"/>
            <w:vMerge/>
          </w:tcPr>
          <w:p w14:paraId="057173CB" w14:textId="77777777" w:rsidR="00A062B1" w:rsidRPr="00F3437D" w:rsidRDefault="00A062B1" w:rsidP="00A062B1">
            <w:pPr>
              <w:spacing w:line="240" w:lineRule="auto"/>
              <w:jc w:val="both"/>
              <w:rPr>
                <w:rFonts w:cs="Tahoma"/>
                <w:sz w:val="20"/>
                <w:szCs w:val="20"/>
                <w:lang w:val="en-GB"/>
              </w:rPr>
            </w:pPr>
          </w:p>
        </w:tc>
        <w:tc>
          <w:tcPr>
            <w:tcW w:w="1073" w:type="dxa"/>
          </w:tcPr>
          <w:p w14:paraId="6C73D536" w14:textId="77777777" w:rsidR="00A062B1" w:rsidRPr="00F3437D" w:rsidRDefault="00A062B1" w:rsidP="00A062B1">
            <w:pPr>
              <w:spacing w:line="240" w:lineRule="auto"/>
              <w:jc w:val="center"/>
              <w:rPr>
                <w:rFonts w:cs="Tahoma"/>
                <w:bCs/>
                <w:sz w:val="20"/>
                <w:szCs w:val="20"/>
                <w:lang w:val="en-GB"/>
              </w:rPr>
            </w:pPr>
            <w:r w:rsidRPr="00F3437D">
              <w:rPr>
                <w:rFonts w:eastAsia="Times New Roman" w:cs="Tahoma"/>
                <w:bCs/>
                <w:sz w:val="20"/>
                <w:szCs w:val="20"/>
                <w:lang w:val="en-GB"/>
              </w:rPr>
              <w:t>INF3</w:t>
            </w:r>
          </w:p>
        </w:tc>
        <w:tc>
          <w:tcPr>
            <w:tcW w:w="1293" w:type="dxa"/>
          </w:tcPr>
          <w:p w14:paraId="32C767BD"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0.164*</w:t>
            </w:r>
          </w:p>
        </w:tc>
        <w:tc>
          <w:tcPr>
            <w:tcW w:w="1502" w:type="dxa"/>
          </w:tcPr>
          <w:p w14:paraId="26E37F86"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0.765***</w:t>
            </w:r>
          </w:p>
        </w:tc>
        <w:tc>
          <w:tcPr>
            <w:tcW w:w="1095" w:type="dxa"/>
          </w:tcPr>
          <w:p w14:paraId="00A0048F" w14:textId="77777777" w:rsidR="00A062B1" w:rsidRPr="00F3437D" w:rsidRDefault="00A062B1" w:rsidP="00A062B1">
            <w:pPr>
              <w:spacing w:line="240" w:lineRule="auto"/>
              <w:jc w:val="center"/>
              <w:rPr>
                <w:rFonts w:eastAsia="Times New Roman" w:cs="Tahoma"/>
                <w:sz w:val="20"/>
                <w:szCs w:val="20"/>
                <w:lang w:val="en-GB"/>
              </w:rPr>
            </w:pPr>
          </w:p>
        </w:tc>
        <w:tc>
          <w:tcPr>
            <w:tcW w:w="1355" w:type="dxa"/>
          </w:tcPr>
          <w:p w14:paraId="15DBA35D"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0.380</w:t>
            </w:r>
          </w:p>
        </w:tc>
        <w:tc>
          <w:tcPr>
            <w:tcW w:w="1096" w:type="dxa"/>
            <w:gridSpan w:val="2"/>
          </w:tcPr>
          <w:p w14:paraId="2616F038"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2.632</w:t>
            </w:r>
          </w:p>
        </w:tc>
      </w:tr>
      <w:tr w:rsidR="00F3437D" w:rsidRPr="00F3437D" w14:paraId="571F46CB" w14:textId="77777777" w:rsidTr="00A062B1">
        <w:trPr>
          <w:trHeight w:val="284"/>
        </w:trPr>
        <w:tc>
          <w:tcPr>
            <w:tcW w:w="1946" w:type="dxa"/>
            <w:vMerge/>
          </w:tcPr>
          <w:p w14:paraId="7C36D097" w14:textId="77777777" w:rsidR="00A062B1" w:rsidRPr="00F3437D" w:rsidRDefault="00A062B1" w:rsidP="00A062B1">
            <w:pPr>
              <w:spacing w:line="240" w:lineRule="auto"/>
              <w:jc w:val="both"/>
              <w:rPr>
                <w:rFonts w:cs="Tahoma"/>
                <w:sz w:val="20"/>
                <w:szCs w:val="20"/>
                <w:lang w:val="en-GB"/>
              </w:rPr>
            </w:pPr>
          </w:p>
        </w:tc>
        <w:tc>
          <w:tcPr>
            <w:tcW w:w="1073" w:type="dxa"/>
          </w:tcPr>
          <w:p w14:paraId="5DED207F" w14:textId="77777777" w:rsidR="00A062B1" w:rsidRPr="00F3437D" w:rsidRDefault="00A062B1" w:rsidP="00A062B1">
            <w:pPr>
              <w:spacing w:line="240" w:lineRule="auto"/>
              <w:jc w:val="center"/>
              <w:rPr>
                <w:rFonts w:cs="Tahoma"/>
                <w:bCs/>
                <w:sz w:val="20"/>
                <w:szCs w:val="20"/>
                <w:lang w:val="en-GB"/>
              </w:rPr>
            </w:pPr>
            <w:r w:rsidRPr="00F3437D">
              <w:rPr>
                <w:rFonts w:eastAsia="Times New Roman" w:cs="Tahoma"/>
                <w:bCs/>
                <w:sz w:val="20"/>
                <w:szCs w:val="20"/>
                <w:lang w:val="en-GB"/>
              </w:rPr>
              <w:t>INF4</w:t>
            </w:r>
          </w:p>
        </w:tc>
        <w:tc>
          <w:tcPr>
            <w:tcW w:w="1293" w:type="dxa"/>
          </w:tcPr>
          <w:p w14:paraId="6D049AD9"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0.435***</w:t>
            </w:r>
          </w:p>
        </w:tc>
        <w:tc>
          <w:tcPr>
            <w:tcW w:w="1502" w:type="dxa"/>
          </w:tcPr>
          <w:p w14:paraId="64B57A8E"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0.768***</w:t>
            </w:r>
          </w:p>
        </w:tc>
        <w:tc>
          <w:tcPr>
            <w:tcW w:w="1095" w:type="dxa"/>
          </w:tcPr>
          <w:p w14:paraId="212B8004" w14:textId="77777777" w:rsidR="00A062B1" w:rsidRPr="00F3437D" w:rsidRDefault="00A062B1" w:rsidP="00A062B1">
            <w:pPr>
              <w:spacing w:line="240" w:lineRule="auto"/>
              <w:jc w:val="center"/>
              <w:rPr>
                <w:rFonts w:eastAsia="Times New Roman" w:cs="Tahoma"/>
                <w:sz w:val="20"/>
                <w:szCs w:val="20"/>
                <w:lang w:val="en-GB"/>
              </w:rPr>
            </w:pPr>
          </w:p>
        </w:tc>
        <w:tc>
          <w:tcPr>
            <w:tcW w:w="1355" w:type="dxa"/>
          </w:tcPr>
          <w:p w14:paraId="1CDAD88C"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0.779</w:t>
            </w:r>
          </w:p>
        </w:tc>
        <w:tc>
          <w:tcPr>
            <w:tcW w:w="1096" w:type="dxa"/>
            <w:gridSpan w:val="2"/>
          </w:tcPr>
          <w:p w14:paraId="12B22417"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1.283</w:t>
            </w:r>
          </w:p>
        </w:tc>
      </w:tr>
      <w:tr w:rsidR="00F3437D" w:rsidRPr="00F3437D" w14:paraId="6E4E2668" w14:textId="77777777" w:rsidTr="00A062B1">
        <w:trPr>
          <w:trHeight w:val="284"/>
        </w:trPr>
        <w:tc>
          <w:tcPr>
            <w:tcW w:w="1946" w:type="dxa"/>
          </w:tcPr>
          <w:p w14:paraId="65EBBBAD" w14:textId="77777777" w:rsidR="00A062B1" w:rsidRPr="00F3437D" w:rsidRDefault="00A062B1" w:rsidP="00A062B1">
            <w:pPr>
              <w:spacing w:line="240" w:lineRule="auto"/>
              <w:jc w:val="both"/>
              <w:rPr>
                <w:rFonts w:cs="Tahoma"/>
                <w:sz w:val="20"/>
                <w:szCs w:val="20"/>
                <w:lang w:val="en-GB"/>
              </w:rPr>
            </w:pPr>
          </w:p>
        </w:tc>
        <w:tc>
          <w:tcPr>
            <w:tcW w:w="1073" w:type="dxa"/>
          </w:tcPr>
          <w:p w14:paraId="1F8BC533" w14:textId="77777777" w:rsidR="00A062B1" w:rsidRPr="00F3437D" w:rsidRDefault="00A062B1" w:rsidP="00A062B1">
            <w:pPr>
              <w:spacing w:line="240" w:lineRule="auto"/>
              <w:jc w:val="center"/>
              <w:rPr>
                <w:rFonts w:cs="Tahoma"/>
                <w:bCs/>
                <w:sz w:val="20"/>
                <w:szCs w:val="20"/>
                <w:lang w:val="en-GB"/>
              </w:rPr>
            </w:pPr>
            <w:r w:rsidRPr="00F3437D">
              <w:rPr>
                <w:rFonts w:eastAsia="Times New Roman" w:cs="Tahoma"/>
                <w:bCs/>
                <w:sz w:val="20"/>
                <w:szCs w:val="20"/>
                <w:lang w:val="en-GB"/>
              </w:rPr>
              <w:t>INF5</w:t>
            </w:r>
          </w:p>
        </w:tc>
        <w:tc>
          <w:tcPr>
            <w:tcW w:w="1293" w:type="dxa"/>
          </w:tcPr>
          <w:p w14:paraId="5018F7D7"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0.327***</w:t>
            </w:r>
          </w:p>
        </w:tc>
        <w:tc>
          <w:tcPr>
            <w:tcW w:w="1502" w:type="dxa"/>
          </w:tcPr>
          <w:p w14:paraId="68E8C36D" w14:textId="77777777" w:rsidR="00A062B1" w:rsidRPr="00F3437D" w:rsidRDefault="00A062B1" w:rsidP="00A062B1">
            <w:pPr>
              <w:spacing w:line="240" w:lineRule="auto"/>
              <w:jc w:val="center"/>
              <w:rPr>
                <w:rFonts w:cs="Tahoma"/>
                <w:sz w:val="20"/>
                <w:szCs w:val="20"/>
                <w:lang w:val="en-GB"/>
              </w:rPr>
            </w:pPr>
            <w:r w:rsidRPr="00F3437D">
              <w:rPr>
                <w:rFonts w:cs="Tahoma"/>
                <w:sz w:val="20"/>
                <w:szCs w:val="20"/>
                <w:lang w:val="en-GB"/>
              </w:rPr>
              <w:t>0.738***</w:t>
            </w:r>
          </w:p>
        </w:tc>
        <w:tc>
          <w:tcPr>
            <w:tcW w:w="1095" w:type="dxa"/>
          </w:tcPr>
          <w:p w14:paraId="449E2203" w14:textId="77777777" w:rsidR="00A062B1" w:rsidRPr="00F3437D" w:rsidRDefault="00A062B1" w:rsidP="00A062B1">
            <w:pPr>
              <w:spacing w:line="240" w:lineRule="auto"/>
              <w:jc w:val="center"/>
              <w:rPr>
                <w:rFonts w:eastAsia="Times New Roman" w:cs="Tahoma"/>
                <w:sz w:val="20"/>
                <w:szCs w:val="20"/>
                <w:lang w:val="en-GB"/>
              </w:rPr>
            </w:pPr>
          </w:p>
        </w:tc>
        <w:tc>
          <w:tcPr>
            <w:tcW w:w="1355" w:type="dxa"/>
          </w:tcPr>
          <w:p w14:paraId="018B98C6"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0.710</w:t>
            </w:r>
          </w:p>
        </w:tc>
        <w:tc>
          <w:tcPr>
            <w:tcW w:w="1096" w:type="dxa"/>
            <w:gridSpan w:val="2"/>
          </w:tcPr>
          <w:p w14:paraId="63708293" w14:textId="77777777" w:rsidR="00A062B1" w:rsidRPr="00F3437D" w:rsidRDefault="00A062B1" w:rsidP="00A062B1">
            <w:pPr>
              <w:spacing w:line="240" w:lineRule="auto"/>
              <w:jc w:val="center"/>
              <w:rPr>
                <w:rFonts w:cs="Tahoma"/>
                <w:sz w:val="20"/>
                <w:szCs w:val="20"/>
                <w:lang w:val="en-GB"/>
              </w:rPr>
            </w:pPr>
            <w:r w:rsidRPr="00F3437D">
              <w:rPr>
                <w:rFonts w:eastAsia="Times New Roman" w:cs="Tahoma"/>
                <w:sz w:val="20"/>
                <w:szCs w:val="20"/>
                <w:lang w:val="en-GB"/>
              </w:rPr>
              <w:t>1.409</w:t>
            </w:r>
          </w:p>
        </w:tc>
      </w:tr>
      <w:tr w:rsidR="00F3437D" w:rsidRPr="00F3437D" w14:paraId="553A2479" w14:textId="77777777" w:rsidTr="00CF38D6">
        <w:trPr>
          <w:trHeight w:val="284"/>
        </w:trPr>
        <w:tc>
          <w:tcPr>
            <w:tcW w:w="9360" w:type="dxa"/>
            <w:gridSpan w:val="8"/>
          </w:tcPr>
          <w:p w14:paraId="47244364" w14:textId="77777777" w:rsidR="00CF38D6" w:rsidRPr="00F3437D" w:rsidRDefault="00CF38D6" w:rsidP="00CF38D6">
            <w:pPr>
              <w:pStyle w:val="ListParagraph"/>
              <w:numPr>
                <w:ilvl w:val="0"/>
                <w:numId w:val="2"/>
              </w:numPr>
              <w:spacing w:line="240" w:lineRule="auto"/>
              <w:ind w:left="318"/>
              <w:rPr>
                <w:rFonts w:eastAsia="Times New Roman" w:cs="Tahoma"/>
                <w:i/>
                <w:lang w:val="en-GB"/>
              </w:rPr>
            </w:pPr>
            <w:r w:rsidRPr="00F3437D">
              <w:rPr>
                <w:rFonts w:cs="Tahoma"/>
                <w:i/>
                <w:lang w:val="en-GB"/>
              </w:rPr>
              <w:t>Higher order construct</w:t>
            </w:r>
          </w:p>
        </w:tc>
      </w:tr>
      <w:tr w:rsidR="00F3437D" w:rsidRPr="00F3437D" w14:paraId="7C9853EA" w14:textId="77777777" w:rsidTr="00A062B1">
        <w:trPr>
          <w:trHeight w:val="284"/>
        </w:trPr>
        <w:tc>
          <w:tcPr>
            <w:tcW w:w="1946" w:type="dxa"/>
            <w:vMerge w:val="restart"/>
          </w:tcPr>
          <w:p w14:paraId="32962B4C" w14:textId="77777777" w:rsidR="00BC0BF2" w:rsidRPr="00F3437D" w:rsidRDefault="00BC0BF2" w:rsidP="00BC0BF2">
            <w:pPr>
              <w:spacing w:line="240" w:lineRule="auto"/>
              <w:jc w:val="both"/>
              <w:rPr>
                <w:rFonts w:cs="Tahoma"/>
                <w:sz w:val="20"/>
                <w:szCs w:val="20"/>
                <w:lang w:val="en-GB"/>
              </w:rPr>
            </w:pPr>
            <w:r w:rsidRPr="00F3437D">
              <w:rPr>
                <w:rFonts w:cs="Tahoma"/>
                <w:sz w:val="20"/>
                <w:szCs w:val="20"/>
                <w:lang w:val="en-GB"/>
              </w:rPr>
              <w:t xml:space="preserve">Halal food SC integrity </w:t>
            </w:r>
          </w:p>
        </w:tc>
        <w:tc>
          <w:tcPr>
            <w:tcW w:w="1073" w:type="dxa"/>
          </w:tcPr>
          <w:p w14:paraId="4607C752" w14:textId="77777777" w:rsidR="00BC0BF2" w:rsidRPr="00F3437D" w:rsidRDefault="00BC0BF2" w:rsidP="00BC0BF2">
            <w:pPr>
              <w:spacing w:line="240" w:lineRule="auto"/>
              <w:jc w:val="center"/>
              <w:rPr>
                <w:rFonts w:eastAsia="Times New Roman" w:cs="Tahoma"/>
                <w:bCs/>
                <w:sz w:val="20"/>
                <w:szCs w:val="20"/>
                <w:lang w:val="en-GB"/>
              </w:rPr>
            </w:pPr>
            <w:r w:rsidRPr="00F3437D">
              <w:rPr>
                <w:rFonts w:eastAsia="Times New Roman" w:cs="Tahoma"/>
                <w:bCs/>
                <w:sz w:val="20"/>
                <w:szCs w:val="20"/>
                <w:lang w:val="en-GB"/>
              </w:rPr>
              <w:t>RMI</w:t>
            </w:r>
          </w:p>
        </w:tc>
        <w:tc>
          <w:tcPr>
            <w:tcW w:w="1293" w:type="dxa"/>
          </w:tcPr>
          <w:p w14:paraId="33765DEC" w14:textId="77777777" w:rsidR="00BC0BF2" w:rsidRPr="00F3437D" w:rsidRDefault="00BC0BF2" w:rsidP="00BC0BF2">
            <w:pPr>
              <w:spacing w:line="240" w:lineRule="auto"/>
              <w:jc w:val="center"/>
              <w:rPr>
                <w:rFonts w:cs="Tahoma"/>
                <w:sz w:val="20"/>
                <w:szCs w:val="20"/>
                <w:lang w:val="en-GB"/>
              </w:rPr>
            </w:pPr>
            <w:r w:rsidRPr="00F3437D">
              <w:rPr>
                <w:rFonts w:cs="Tahoma"/>
                <w:sz w:val="20"/>
                <w:szCs w:val="20"/>
                <w:lang w:val="en-GB"/>
              </w:rPr>
              <w:t>0.457***</w:t>
            </w:r>
          </w:p>
        </w:tc>
        <w:tc>
          <w:tcPr>
            <w:tcW w:w="1502" w:type="dxa"/>
          </w:tcPr>
          <w:p w14:paraId="5EFDE500" w14:textId="77777777" w:rsidR="00BC0BF2" w:rsidRPr="00F3437D" w:rsidRDefault="00BC0BF2" w:rsidP="00BC0BF2">
            <w:pPr>
              <w:spacing w:line="240" w:lineRule="auto"/>
              <w:jc w:val="center"/>
              <w:rPr>
                <w:rFonts w:cs="Tahoma"/>
                <w:sz w:val="20"/>
                <w:szCs w:val="20"/>
                <w:lang w:val="en-GB"/>
              </w:rPr>
            </w:pPr>
            <w:r w:rsidRPr="00F3437D">
              <w:rPr>
                <w:rFonts w:cs="Tahoma"/>
                <w:sz w:val="20"/>
                <w:szCs w:val="20"/>
                <w:lang w:val="en-GB"/>
              </w:rPr>
              <w:t>0.887***</w:t>
            </w:r>
          </w:p>
        </w:tc>
        <w:tc>
          <w:tcPr>
            <w:tcW w:w="1095" w:type="dxa"/>
          </w:tcPr>
          <w:p w14:paraId="4D4708AA" w14:textId="77777777" w:rsidR="00BC0BF2" w:rsidRPr="00F3437D" w:rsidRDefault="00C92604" w:rsidP="00BC0BF2">
            <w:pPr>
              <w:spacing w:line="240" w:lineRule="auto"/>
              <w:jc w:val="center"/>
              <w:rPr>
                <w:rFonts w:eastAsia="Times New Roman" w:cs="Tahoma"/>
                <w:sz w:val="20"/>
                <w:szCs w:val="20"/>
                <w:lang w:val="en-GB"/>
              </w:rPr>
            </w:pPr>
            <w:r w:rsidRPr="00F3437D">
              <w:rPr>
                <w:rFonts w:eastAsia="Times New Roman" w:cs="Tahoma"/>
                <w:sz w:val="20"/>
                <w:szCs w:val="20"/>
                <w:lang w:val="en-GB"/>
              </w:rPr>
              <w:t>0.781</w:t>
            </w:r>
          </w:p>
        </w:tc>
        <w:tc>
          <w:tcPr>
            <w:tcW w:w="1355" w:type="dxa"/>
          </w:tcPr>
          <w:p w14:paraId="39244F87" w14:textId="77777777" w:rsidR="00BC0BF2" w:rsidRPr="00F3437D" w:rsidRDefault="00BC0BF2" w:rsidP="00BC0BF2">
            <w:pPr>
              <w:spacing w:line="240" w:lineRule="auto"/>
              <w:jc w:val="center"/>
              <w:rPr>
                <w:rFonts w:eastAsia="Times New Roman" w:cs="Tahoma"/>
                <w:sz w:val="20"/>
                <w:szCs w:val="20"/>
                <w:lang w:val="en-GB"/>
              </w:rPr>
            </w:pPr>
            <w:r w:rsidRPr="00F3437D">
              <w:rPr>
                <w:rFonts w:eastAsia="Times New Roman" w:cs="Tahoma"/>
                <w:sz w:val="20"/>
                <w:szCs w:val="20"/>
                <w:lang w:val="en-GB"/>
              </w:rPr>
              <w:t>0.502</w:t>
            </w:r>
          </w:p>
        </w:tc>
        <w:tc>
          <w:tcPr>
            <w:tcW w:w="1096" w:type="dxa"/>
            <w:gridSpan w:val="2"/>
          </w:tcPr>
          <w:p w14:paraId="410BCBDA" w14:textId="77777777" w:rsidR="00BC0BF2" w:rsidRPr="00F3437D" w:rsidRDefault="00BC0BF2" w:rsidP="00BC0BF2">
            <w:pPr>
              <w:spacing w:line="240" w:lineRule="auto"/>
              <w:jc w:val="center"/>
              <w:rPr>
                <w:rFonts w:eastAsia="Times New Roman" w:cs="Tahoma"/>
                <w:sz w:val="20"/>
                <w:szCs w:val="20"/>
                <w:lang w:val="en-GB"/>
              </w:rPr>
            </w:pPr>
            <w:r w:rsidRPr="00F3437D">
              <w:rPr>
                <w:rFonts w:eastAsia="Times New Roman" w:cs="Tahoma"/>
                <w:sz w:val="20"/>
                <w:szCs w:val="20"/>
                <w:lang w:val="en-GB"/>
              </w:rPr>
              <w:t>1.992</w:t>
            </w:r>
          </w:p>
        </w:tc>
      </w:tr>
      <w:tr w:rsidR="00F3437D" w:rsidRPr="00F3437D" w14:paraId="73729695" w14:textId="77777777" w:rsidTr="00A062B1">
        <w:trPr>
          <w:trHeight w:val="284"/>
        </w:trPr>
        <w:tc>
          <w:tcPr>
            <w:tcW w:w="1946" w:type="dxa"/>
            <w:vMerge/>
          </w:tcPr>
          <w:p w14:paraId="7AD84385" w14:textId="77777777" w:rsidR="00BC0BF2" w:rsidRPr="00F3437D" w:rsidRDefault="00BC0BF2" w:rsidP="00BC0BF2">
            <w:pPr>
              <w:spacing w:line="240" w:lineRule="auto"/>
              <w:jc w:val="both"/>
              <w:rPr>
                <w:rFonts w:cs="Tahoma"/>
                <w:sz w:val="20"/>
                <w:szCs w:val="20"/>
                <w:lang w:val="en-GB"/>
              </w:rPr>
            </w:pPr>
          </w:p>
        </w:tc>
        <w:tc>
          <w:tcPr>
            <w:tcW w:w="1073" w:type="dxa"/>
          </w:tcPr>
          <w:p w14:paraId="55A34DE9" w14:textId="77777777" w:rsidR="00BC0BF2" w:rsidRPr="00F3437D" w:rsidRDefault="00BC0BF2" w:rsidP="00BC0BF2">
            <w:pPr>
              <w:spacing w:line="240" w:lineRule="auto"/>
              <w:jc w:val="center"/>
              <w:rPr>
                <w:rFonts w:eastAsia="Times New Roman" w:cs="Tahoma"/>
                <w:bCs/>
                <w:sz w:val="20"/>
                <w:szCs w:val="20"/>
                <w:lang w:val="en-GB"/>
              </w:rPr>
            </w:pPr>
            <w:r w:rsidRPr="00F3437D">
              <w:rPr>
                <w:rFonts w:eastAsia="Times New Roman" w:cs="Tahoma"/>
                <w:bCs/>
                <w:sz w:val="20"/>
                <w:szCs w:val="20"/>
                <w:lang w:val="en-GB"/>
              </w:rPr>
              <w:t>PI</w:t>
            </w:r>
          </w:p>
        </w:tc>
        <w:tc>
          <w:tcPr>
            <w:tcW w:w="1293" w:type="dxa"/>
          </w:tcPr>
          <w:p w14:paraId="74F0C293" w14:textId="77777777" w:rsidR="00BC0BF2" w:rsidRPr="00F3437D" w:rsidRDefault="00BC0BF2" w:rsidP="00BC0BF2">
            <w:pPr>
              <w:spacing w:line="240" w:lineRule="auto"/>
              <w:jc w:val="center"/>
              <w:rPr>
                <w:rFonts w:cs="Tahoma"/>
                <w:sz w:val="20"/>
                <w:szCs w:val="20"/>
                <w:lang w:val="en-GB"/>
              </w:rPr>
            </w:pPr>
            <w:r w:rsidRPr="00F3437D">
              <w:rPr>
                <w:rFonts w:cs="Tahoma"/>
                <w:sz w:val="20"/>
                <w:szCs w:val="20"/>
                <w:lang w:val="en-GB"/>
              </w:rPr>
              <w:t>0.195**</w:t>
            </w:r>
          </w:p>
        </w:tc>
        <w:tc>
          <w:tcPr>
            <w:tcW w:w="1502" w:type="dxa"/>
          </w:tcPr>
          <w:p w14:paraId="536586EC" w14:textId="77777777" w:rsidR="00BC0BF2" w:rsidRPr="00F3437D" w:rsidRDefault="00BC0BF2" w:rsidP="00BC0BF2">
            <w:pPr>
              <w:spacing w:line="240" w:lineRule="auto"/>
              <w:jc w:val="center"/>
              <w:rPr>
                <w:rFonts w:cs="Tahoma"/>
                <w:sz w:val="20"/>
                <w:szCs w:val="20"/>
                <w:lang w:val="en-GB"/>
              </w:rPr>
            </w:pPr>
            <w:r w:rsidRPr="00F3437D">
              <w:rPr>
                <w:rFonts w:cs="Tahoma"/>
                <w:sz w:val="20"/>
                <w:szCs w:val="20"/>
                <w:lang w:val="en-GB"/>
              </w:rPr>
              <w:t>0.827***</w:t>
            </w:r>
          </w:p>
        </w:tc>
        <w:tc>
          <w:tcPr>
            <w:tcW w:w="1095" w:type="dxa"/>
          </w:tcPr>
          <w:p w14:paraId="78F5FFF2" w14:textId="77777777" w:rsidR="00BC0BF2" w:rsidRPr="00F3437D" w:rsidRDefault="00BC0BF2" w:rsidP="00BC0BF2">
            <w:pPr>
              <w:spacing w:line="240" w:lineRule="auto"/>
              <w:jc w:val="center"/>
              <w:rPr>
                <w:rFonts w:eastAsia="Times New Roman" w:cs="Tahoma"/>
                <w:sz w:val="20"/>
                <w:szCs w:val="20"/>
                <w:lang w:val="en-GB"/>
              </w:rPr>
            </w:pPr>
          </w:p>
        </w:tc>
        <w:tc>
          <w:tcPr>
            <w:tcW w:w="1355" w:type="dxa"/>
          </w:tcPr>
          <w:p w14:paraId="1068DC8E" w14:textId="77777777" w:rsidR="00BC0BF2" w:rsidRPr="00F3437D" w:rsidRDefault="00BC0BF2" w:rsidP="00BC0BF2">
            <w:pPr>
              <w:spacing w:line="240" w:lineRule="auto"/>
              <w:jc w:val="center"/>
              <w:rPr>
                <w:rFonts w:eastAsia="Times New Roman" w:cs="Tahoma"/>
                <w:sz w:val="20"/>
                <w:szCs w:val="20"/>
                <w:lang w:val="en-GB"/>
              </w:rPr>
            </w:pPr>
            <w:r w:rsidRPr="00F3437D">
              <w:rPr>
                <w:rFonts w:eastAsia="Times New Roman" w:cs="Tahoma"/>
                <w:sz w:val="20"/>
                <w:szCs w:val="20"/>
                <w:lang w:val="en-GB"/>
              </w:rPr>
              <w:t>0.441</w:t>
            </w:r>
          </w:p>
        </w:tc>
        <w:tc>
          <w:tcPr>
            <w:tcW w:w="1096" w:type="dxa"/>
            <w:gridSpan w:val="2"/>
          </w:tcPr>
          <w:p w14:paraId="21E1EDF5" w14:textId="77777777" w:rsidR="00BC0BF2" w:rsidRPr="00F3437D" w:rsidRDefault="00BC0BF2" w:rsidP="00BC0BF2">
            <w:pPr>
              <w:spacing w:line="240" w:lineRule="auto"/>
              <w:jc w:val="center"/>
              <w:rPr>
                <w:rFonts w:eastAsia="Times New Roman" w:cs="Tahoma"/>
                <w:sz w:val="20"/>
                <w:szCs w:val="20"/>
                <w:lang w:val="en-GB"/>
              </w:rPr>
            </w:pPr>
            <w:r w:rsidRPr="00F3437D">
              <w:rPr>
                <w:rFonts w:eastAsia="Times New Roman" w:cs="Tahoma"/>
                <w:sz w:val="20"/>
                <w:szCs w:val="20"/>
                <w:lang w:val="en-GB"/>
              </w:rPr>
              <w:t>2.269</w:t>
            </w:r>
          </w:p>
        </w:tc>
      </w:tr>
      <w:tr w:rsidR="00F3437D" w:rsidRPr="00F3437D" w14:paraId="05AC33A9" w14:textId="77777777" w:rsidTr="00A062B1">
        <w:trPr>
          <w:trHeight w:val="284"/>
        </w:trPr>
        <w:tc>
          <w:tcPr>
            <w:tcW w:w="1946" w:type="dxa"/>
            <w:vMerge/>
          </w:tcPr>
          <w:p w14:paraId="0E07D661" w14:textId="77777777" w:rsidR="00BC0BF2" w:rsidRPr="00F3437D" w:rsidRDefault="00BC0BF2" w:rsidP="00BC0BF2">
            <w:pPr>
              <w:spacing w:line="240" w:lineRule="auto"/>
              <w:jc w:val="both"/>
              <w:rPr>
                <w:rFonts w:cs="Tahoma"/>
                <w:sz w:val="20"/>
                <w:szCs w:val="20"/>
                <w:lang w:val="en-GB"/>
              </w:rPr>
            </w:pPr>
          </w:p>
        </w:tc>
        <w:tc>
          <w:tcPr>
            <w:tcW w:w="1073" w:type="dxa"/>
          </w:tcPr>
          <w:p w14:paraId="5DB811A4" w14:textId="77777777" w:rsidR="00BC0BF2" w:rsidRPr="00F3437D" w:rsidRDefault="00BC0BF2" w:rsidP="00BC0BF2">
            <w:pPr>
              <w:spacing w:line="240" w:lineRule="auto"/>
              <w:jc w:val="center"/>
              <w:rPr>
                <w:rFonts w:eastAsia="Times New Roman" w:cs="Tahoma"/>
                <w:bCs/>
                <w:sz w:val="20"/>
                <w:szCs w:val="20"/>
                <w:lang w:val="en-GB"/>
              </w:rPr>
            </w:pPr>
            <w:r w:rsidRPr="00F3437D">
              <w:rPr>
                <w:rFonts w:eastAsia="Times New Roman" w:cs="Tahoma"/>
                <w:bCs/>
                <w:sz w:val="20"/>
                <w:szCs w:val="20"/>
                <w:lang w:val="en-GB"/>
              </w:rPr>
              <w:t>SEI</w:t>
            </w:r>
          </w:p>
        </w:tc>
        <w:tc>
          <w:tcPr>
            <w:tcW w:w="1293" w:type="dxa"/>
          </w:tcPr>
          <w:p w14:paraId="7989A893" w14:textId="77777777" w:rsidR="00BC0BF2" w:rsidRPr="00F3437D" w:rsidRDefault="00BC0BF2" w:rsidP="00BC0BF2">
            <w:pPr>
              <w:spacing w:line="240" w:lineRule="auto"/>
              <w:jc w:val="center"/>
              <w:rPr>
                <w:rFonts w:cs="Tahoma"/>
                <w:sz w:val="20"/>
                <w:szCs w:val="20"/>
                <w:lang w:val="en-GB"/>
              </w:rPr>
            </w:pPr>
            <w:r w:rsidRPr="00F3437D">
              <w:rPr>
                <w:rFonts w:cs="Tahoma"/>
                <w:sz w:val="20"/>
                <w:szCs w:val="20"/>
                <w:lang w:val="en-GB"/>
              </w:rPr>
              <w:t>0.199**</w:t>
            </w:r>
          </w:p>
        </w:tc>
        <w:tc>
          <w:tcPr>
            <w:tcW w:w="1502" w:type="dxa"/>
          </w:tcPr>
          <w:p w14:paraId="3115141A" w14:textId="77777777" w:rsidR="00BC0BF2" w:rsidRPr="00F3437D" w:rsidRDefault="00BC0BF2" w:rsidP="00BC0BF2">
            <w:pPr>
              <w:spacing w:line="240" w:lineRule="auto"/>
              <w:jc w:val="center"/>
              <w:rPr>
                <w:rFonts w:cs="Tahoma"/>
                <w:sz w:val="20"/>
                <w:szCs w:val="20"/>
                <w:lang w:val="en-GB"/>
              </w:rPr>
            </w:pPr>
            <w:r w:rsidRPr="00F3437D">
              <w:rPr>
                <w:rFonts w:cs="Tahoma"/>
                <w:sz w:val="20"/>
                <w:szCs w:val="20"/>
                <w:lang w:val="en-GB"/>
              </w:rPr>
              <w:t>0.744***</w:t>
            </w:r>
          </w:p>
        </w:tc>
        <w:tc>
          <w:tcPr>
            <w:tcW w:w="1095" w:type="dxa"/>
          </w:tcPr>
          <w:p w14:paraId="10B0F74D" w14:textId="77777777" w:rsidR="00BC0BF2" w:rsidRPr="00F3437D" w:rsidRDefault="00BC0BF2" w:rsidP="00BC0BF2">
            <w:pPr>
              <w:spacing w:line="240" w:lineRule="auto"/>
              <w:jc w:val="center"/>
              <w:rPr>
                <w:rFonts w:eastAsia="Times New Roman" w:cs="Tahoma"/>
                <w:sz w:val="20"/>
                <w:szCs w:val="20"/>
                <w:lang w:val="en-GB"/>
              </w:rPr>
            </w:pPr>
          </w:p>
        </w:tc>
        <w:tc>
          <w:tcPr>
            <w:tcW w:w="1355" w:type="dxa"/>
          </w:tcPr>
          <w:p w14:paraId="700BEDE2" w14:textId="77777777" w:rsidR="00BC0BF2" w:rsidRPr="00F3437D" w:rsidRDefault="00BC0BF2" w:rsidP="00BC0BF2">
            <w:pPr>
              <w:spacing w:line="240" w:lineRule="auto"/>
              <w:jc w:val="center"/>
              <w:rPr>
                <w:rFonts w:eastAsia="Times New Roman" w:cs="Tahoma"/>
                <w:sz w:val="20"/>
                <w:szCs w:val="20"/>
                <w:lang w:val="en-GB"/>
              </w:rPr>
            </w:pPr>
            <w:r w:rsidRPr="00F3437D">
              <w:rPr>
                <w:rFonts w:eastAsia="Times New Roman" w:cs="Tahoma"/>
                <w:sz w:val="20"/>
                <w:szCs w:val="20"/>
                <w:lang w:val="en-GB"/>
              </w:rPr>
              <w:t>0.583</w:t>
            </w:r>
          </w:p>
        </w:tc>
        <w:tc>
          <w:tcPr>
            <w:tcW w:w="1096" w:type="dxa"/>
            <w:gridSpan w:val="2"/>
          </w:tcPr>
          <w:p w14:paraId="14B1D7B0" w14:textId="77777777" w:rsidR="00BC0BF2" w:rsidRPr="00F3437D" w:rsidRDefault="00BC0BF2" w:rsidP="00BC0BF2">
            <w:pPr>
              <w:spacing w:line="240" w:lineRule="auto"/>
              <w:jc w:val="center"/>
              <w:rPr>
                <w:rFonts w:eastAsia="Times New Roman" w:cs="Tahoma"/>
                <w:sz w:val="20"/>
                <w:szCs w:val="20"/>
                <w:lang w:val="en-GB"/>
              </w:rPr>
            </w:pPr>
            <w:r w:rsidRPr="00F3437D">
              <w:rPr>
                <w:rFonts w:eastAsia="Times New Roman" w:cs="Tahoma"/>
                <w:sz w:val="20"/>
                <w:szCs w:val="20"/>
                <w:lang w:val="en-GB"/>
              </w:rPr>
              <w:t>1.714</w:t>
            </w:r>
          </w:p>
        </w:tc>
      </w:tr>
      <w:tr w:rsidR="00F3437D" w:rsidRPr="00F3437D" w14:paraId="68BE3AEF" w14:textId="77777777" w:rsidTr="00A062B1">
        <w:trPr>
          <w:trHeight w:val="284"/>
        </w:trPr>
        <w:tc>
          <w:tcPr>
            <w:tcW w:w="1946" w:type="dxa"/>
            <w:vMerge/>
          </w:tcPr>
          <w:p w14:paraId="3A46A121" w14:textId="77777777" w:rsidR="00BC0BF2" w:rsidRPr="00F3437D" w:rsidRDefault="00BC0BF2" w:rsidP="00BC0BF2">
            <w:pPr>
              <w:spacing w:line="240" w:lineRule="auto"/>
              <w:jc w:val="both"/>
              <w:rPr>
                <w:rFonts w:cs="Tahoma"/>
                <w:sz w:val="20"/>
                <w:szCs w:val="20"/>
                <w:lang w:val="en-GB"/>
              </w:rPr>
            </w:pPr>
          </w:p>
        </w:tc>
        <w:tc>
          <w:tcPr>
            <w:tcW w:w="1073" w:type="dxa"/>
          </w:tcPr>
          <w:p w14:paraId="42A03472" w14:textId="77777777" w:rsidR="00BC0BF2" w:rsidRPr="00F3437D" w:rsidRDefault="00BC0BF2" w:rsidP="00BC0BF2">
            <w:pPr>
              <w:spacing w:line="240" w:lineRule="auto"/>
              <w:jc w:val="center"/>
              <w:rPr>
                <w:rFonts w:eastAsia="Times New Roman" w:cs="Tahoma"/>
                <w:bCs/>
                <w:sz w:val="20"/>
                <w:szCs w:val="20"/>
                <w:lang w:val="en-GB"/>
              </w:rPr>
            </w:pPr>
            <w:r w:rsidRPr="00F3437D">
              <w:rPr>
                <w:rFonts w:eastAsia="Times New Roman" w:cs="Tahoma"/>
                <w:bCs/>
                <w:sz w:val="20"/>
                <w:szCs w:val="20"/>
                <w:lang w:val="en-GB"/>
              </w:rPr>
              <w:t>INFI</w:t>
            </w:r>
          </w:p>
        </w:tc>
        <w:tc>
          <w:tcPr>
            <w:tcW w:w="1293" w:type="dxa"/>
          </w:tcPr>
          <w:p w14:paraId="1708E1DE" w14:textId="77777777" w:rsidR="00BC0BF2" w:rsidRPr="00F3437D" w:rsidRDefault="00BC0BF2" w:rsidP="00BC0BF2">
            <w:pPr>
              <w:spacing w:line="240" w:lineRule="auto"/>
              <w:jc w:val="center"/>
              <w:rPr>
                <w:rFonts w:cs="Tahoma"/>
                <w:sz w:val="20"/>
                <w:szCs w:val="20"/>
                <w:lang w:val="en-GB"/>
              </w:rPr>
            </w:pPr>
            <w:r w:rsidRPr="00F3437D">
              <w:rPr>
                <w:rFonts w:cs="Tahoma"/>
                <w:sz w:val="20"/>
                <w:szCs w:val="20"/>
                <w:lang w:val="en-GB"/>
              </w:rPr>
              <w:t>0.337***</w:t>
            </w:r>
          </w:p>
        </w:tc>
        <w:tc>
          <w:tcPr>
            <w:tcW w:w="1502" w:type="dxa"/>
          </w:tcPr>
          <w:p w14:paraId="4ACDBD11" w14:textId="77777777" w:rsidR="00BC0BF2" w:rsidRPr="00F3437D" w:rsidRDefault="00BC0BF2" w:rsidP="00BC0BF2">
            <w:pPr>
              <w:spacing w:line="240" w:lineRule="auto"/>
              <w:jc w:val="center"/>
              <w:rPr>
                <w:rFonts w:cs="Tahoma"/>
                <w:sz w:val="20"/>
                <w:szCs w:val="20"/>
                <w:lang w:val="en-GB"/>
              </w:rPr>
            </w:pPr>
            <w:r w:rsidRPr="00F3437D">
              <w:rPr>
                <w:rFonts w:cs="Tahoma"/>
                <w:sz w:val="20"/>
                <w:szCs w:val="20"/>
                <w:lang w:val="en-GB"/>
              </w:rPr>
              <w:t>0.847***</w:t>
            </w:r>
          </w:p>
        </w:tc>
        <w:tc>
          <w:tcPr>
            <w:tcW w:w="1095" w:type="dxa"/>
          </w:tcPr>
          <w:p w14:paraId="51DB1096" w14:textId="77777777" w:rsidR="00BC0BF2" w:rsidRPr="00F3437D" w:rsidRDefault="00BC0BF2" w:rsidP="00BC0BF2">
            <w:pPr>
              <w:spacing w:line="240" w:lineRule="auto"/>
              <w:jc w:val="center"/>
              <w:rPr>
                <w:rFonts w:eastAsia="Times New Roman" w:cs="Tahoma"/>
                <w:sz w:val="20"/>
                <w:szCs w:val="20"/>
                <w:lang w:val="en-GB"/>
              </w:rPr>
            </w:pPr>
          </w:p>
        </w:tc>
        <w:tc>
          <w:tcPr>
            <w:tcW w:w="1355" w:type="dxa"/>
          </w:tcPr>
          <w:p w14:paraId="5C183B68" w14:textId="77777777" w:rsidR="00BC0BF2" w:rsidRPr="00F3437D" w:rsidRDefault="00BC0BF2" w:rsidP="00BC0BF2">
            <w:pPr>
              <w:spacing w:line="240" w:lineRule="auto"/>
              <w:jc w:val="center"/>
              <w:rPr>
                <w:rFonts w:eastAsia="Times New Roman" w:cs="Tahoma"/>
                <w:sz w:val="20"/>
                <w:szCs w:val="20"/>
                <w:lang w:val="en-GB"/>
              </w:rPr>
            </w:pPr>
            <w:r w:rsidRPr="00F3437D">
              <w:rPr>
                <w:rFonts w:eastAsia="Times New Roman" w:cs="Tahoma"/>
                <w:sz w:val="20"/>
                <w:szCs w:val="20"/>
                <w:lang w:val="en-GB"/>
              </w:rPr>
              <w:t>0.485</w:t>
            </w:r>
          </w:p>
        </w:tc>
        <w:tc>
          <w:tcPr>
            <w:tcW w:w="1096" w:type="dxa"/>
            <w:gridSpan w:val="2"/>
          </w:tcPr>
          <w:p w14:paraId="28ABFAB8" w14:textId="77777777" w:rsidR="00BC0BF2" w:rsidRPr="00F3437D" w:rsidRDefault="00BC0BF2" w:rsidP="00BC0BF2">
            <w:pPr>
              <w:spacing w:line="240" w:lineRule="auto"/>
              <w:jc w:val="center"/>
              <w:rPr>
                <w:rFonts w:eastAsia="Times New Roman" w:cs="Tahoma"/>
                <w:sz w:val="20"/>
                <w:szCs w:val="20"/>
                <w:lang w:val="en-GB"/>
              </w:rPr>
            </w:pPr>
            <w:r w:rsidRPr="00F3437D">
              <w:rPr>
                <w:rFonts w:eastAsia="Times New Roman" w:cs="Tahoma"/>
                <w:sz w:val="20"/>
                <w:szCs w:val="20"/>
                <w:lang w:val="en-GB"/>
              </w:rPr>
              <w:t>2.062</w:t>
            </w:r>
          </w:p>
        </w:tc>
      </w:tr>
      <w:tr w:rsidR="00BC0BF2" w:rsidRPr="00F3437D" w14:paraId="2D4B48BF" w14:textId="77777777" w:rsidTr="00577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6" w:type="dxa"/>
        </w:trPr>
        <w:tc>
          <w:tcPr>
            <w:tcW w:w="9214" w:type="dxa"/>
            <w:gridSpan w:val="7"/>
            <w:tcBorders>
              <w:top w:val="single" w:sz="4" w:space="0" w:color="auto"/>
              <w:left w:val="nil"/>
              <w:bottom w:val="nil"/>
              <w:right w:val="nil"/>
            </w:tcBorders>
          </w:tcPr>
          <w:p w14:paraId="64E7D7B6" w14:textId="77777777" w:rsidR="00BC0BF2" w:rsidRPr="00F3437D" w:rsidRDefault="005777F7" w:rsidP="005777F7">
            <w:pPr>
              <w:spacing w:line="240" w:lineRule="auto"/>
              <w:rPr>
                <w:rFonts w:eastAsia="Times New Roman" w:cs="Tahoma"/>
                <w:b/>
                <w:bCs/>
                <w:sz w:val="18"/>
                <w:szCs w:val="18"/>
                <w:lang w:val="en-GB"/>
              </w:rPr>
            </w:pPr>
            <w:r w:rsidRPr="00F3437D">
              <w:rPr>
                <w:rFonts w:cs="Tahoma"/>
                <w:b/>
                <w:bCs/>
                <w:i/>
                <w:sz w:val="16"/>
                <w:szCs w:val="24"/>
                <w:lang w:val="en-GB"/>
              </w:rPr>
              <w:t xml:space="preserve">Note: </w:t>
            </w:r>
            <w:r w:rsidR="00BC0BF2" w:rsidRPr="00F3437D">
              <w:rPr>
                <w:rFonts w:cs="Tahoma"/>
                <w:bCs/>
                <w:i/>
                <w:sz w:val="16"/>
                <w:szCs w:val="24"/>
                <w:lang w:val="en-GB"/>
              </w:rPr>
              <w:t>GMC= Global Measurement Correlation,</w:t>
            </w:r>
            <w:r w:rsidRPr="00F3437D">
              <w:rPr>
                <w:rFonts w:cs="Tahoma"/>
                <w:bCs/>
                <w:i/>
                <w:sz w:val="16"/>
                <w:szCs w:val="24"/>
                <w:lang w:val="en-GB"/>
              </w:rPr>
              <w:t xml:space="preserve"> VIF=Variance Inflation Factor,</w:t>
            </w:r>
            <w:r w:rsidR="00BC0BF2" w:rsidRPr="00F3437D">
              <w:rPr>
                <w:rFonts w:cs="Tahoma"/>
                <w:bCs/>
                <w:i/>
                <w:sz w:val="16"/>
                <w:szCs w:val="24"/>
                <w:lang w:val="en-GB"/>
              </w:rPr>
              <w:t xml:space="preserve"> ns=Not significant *p&lt;0.10 **p&lt;0.05, ***p&lt;0.01 at two tailed</w:t>
            </w:r>
          </w:p>
        </w:tc>
      </w:tr>
    </w:tbl>
    <w:p w14:paraId="3C3282E1" w14:textId="77777777" w:rsidR="00A062B1" w:rsidRPr="00F3437D" w:rsidRDefault="00A062B1" w:rsidP="003719E7">
      <w:pPr>
        <w:rPr>
          <w:lang w:val="en-GB"/>
        </w:rPr>
      </w:pPr>
    </w:p>
    <w:p w14:paraId="5C538CAE" w14:textId="77777777" w:rsidR="00CF7E08" w:rsidRPr="00F3437D" w:rsidRDefault="00BA74D8" w:rsidP="005777F7">
      <w:pPr>
        <w:spacing w:after="0" w:line="240" w:lineRule="auto"/>
        <w:rPr>
          <w:rFonts w:cs="Arial"/>
          <w:sz w:val="24"/>
          <w:szCs w:val="24"/>
          <w:lang w:val="en-GB"/>
        </w:rPr>
      </w:pPr>
      <w:r w:rsidRPr="00F3437D">
        <w:rPr>
          <w:b/>
          <w:lang w:val="en-GB"/>
        </w:rPr>
        <w:t>Table 5</w:t>
      </w:r>
      <w:r w:rsidR="00CF7E08" w:rsidRPr="00F3437D">
        <w:rPr>
          <w:lang w:val="en-GB"/>
        </w:rPr>
        <w:t xml:space="preserve">: </w:t>
      </w:r>
      <w:r w:rsidR="00CF7E08" w:rsidRPr="00F3437D">
        <w:rPr>
          <w:rFonts w:cs="Arial"/>
          <w:sz w:val="24"/>
          <w:szCs w:val="24"/>
          <w:lang w:val="en-GB"/>
        </w:rPr>
        <w:t>Inter-construct correlations, disc</w:t>
      </w:r>
      <w:r w:rsidR="005777F7" w:rsidRPr="00F3437D">
        <w:rPr>
          <w:rFonts w:cs="Arial"/>
          <w:sz w:val="24"/>
          <w:szCs w:val="24"/>
          <w:lang w:val="en-GB"/>
        </w:rPr>
        <w:t>riminant, and convergent validity</w:t>
      </w:r>
      <w:r w:rsidR="00CF7E08" w:rsidRPr="00F3437D">
        <w:rPr>
          <w:rFonts w:cs="Arial"/>
          <w:sz w:val="24"/>
          <w:szCs w:val="24"/>
          <w:lang w:val="en-GB"/>
        </w:rPr>
        <w:t xml:space="preserve">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921"/>
        <w:gridCol w:w="921"/>
        <w:gridCol w:w="922"/>
        <w:gridCol w:w="921"/>
        <w:gridCol w:w="921"/>
        <w:gridCol w:w="922"/>
        <w:gridCol w:w="921"/>
        <w:gridCol w:w="922"/>
      </w:tblGrid>
      <w:tr w:rsidR="00F3437D" w:rsidRPr="00F3437D" w14:paraId="64119428" w14:textId="77777777" w:rsidTr="00925C9A">
        <w:tc>
          <w:tcPr>
            <w:tcW w:w="1985" w:type="dxa"/>
            <w:tcBorders>
              <w:top w:val="single" w:sz="4" w:space="0" w:color="auto"/>
              <w:bottom w:val="single" w:sz="4" w:space="0" w:color="auto"/>
            </w:tcBorders>
          </w:tcPr>
          <w:p w14:paraId="0C48D68A" w14:textId="77777777" w:rsidR="00925C9A" w:rsidRPr="00F3437D" w:rsidRDefault="00925C9A" w:rsidP="00925C9A">
            <w:pPr>
              <w:spacing w:before="240" w:line="240" w:lineRule="auto"/>
              <w:jc w:val="both"/>
              <w:rPr>
                <w:rFonts w:cs="Tahoma"/>
                <w:bCs/>
                <w:i/>
                <w:sz w:val="20"/>
                <w:szCs w:val="20"/>
                <w:lang w:val="en-GB"/>
              </w:rPr>
            </w:pPr>
          </w:p>
        </w:tc>
        <w:tc>
          <w:tcPr>
            <w:tcW w:w="921" w:type="dxa"/>
            <w:tcBorders>
              <w:top w:val="single" w:sz="4" w:space="0" w:color="auto"/>
              <w:bottom w:val="single" w:sz="4" w:space="0" w:color="auto"/>
            </w:tcBorders>
          </w:tcPr>
          <w:p w14:paraId="615B321D" w14:textId="77777777" w:rsidR="00925C9A" w:rsidRPr="00F3437D" w:rsidRDefault="00925C9A" w:rsidP="005777F7">
            <w:pPr>
              <w:spacing w:before="240" w:line="240" w:lineRule="auto"/>
              <w:jc w:val="center"/>
              <w:rPr>
                <w:rFonts w:cs="Tahoma"/>
                <w:b/>
                <w:bCs/>
                <w:i/>
                <w:sz w:val="20"/>
                <w:szCs w:val="20"/>
                <w:lang w:val="en-GB"/>
              </w:rPr>
            </w:pPr>
            <w:r w:rsidRPr="00F3437D">
              <w:rPr>
                <w:b/>
                <w:bCs/>
                <w:sz w:val="20"/>
                <w:szCs w:val="20"/>
                <w:lang w:val="en-GB"/>
              </w:rPr>
              <w:t>1</w:t>
            </w:r>
          </w:p>
        </w:tc>
        <w:tc>
          <w:tcPr>
            <w:tcW w:w="921" w:type="dxa"/>
            <w:tcBorders>
              <w:top w:val="single" w:sz="4" w:space="0" w:color="auto"/>
              <w:bottom w:val="single" w:sz="4" w:space="0" w:color="auto"/>
            </w:tcBorders>
          </w:tcPr>
          <w:p w14:paraId="029E7568" w14:textId="77777777" w:rsidR="00925C9A" w:rsidRPr="00F3437D" w:rsidRDefault="00925C9A" w:rsidP="005777F7">
            <w:pPr>
              <w:spacing w:before="240" w:line="240" w:lineRule="auto"/>
              <w:jc w:val="center"/>
              <w:rPr>
                <w:rFonts w:cs="Tahoma"/>
                <w:b/>
                <w:bCs/>
                <w:i/>
                <w:sz w:val="20"/>
                <w:szCs w:val="20"/>
                <w:lang w:val="en-GB"/>
              </w:rPr>
            </w:pPr>
            <w:r w:rsidRPr="00F3437D">
              <w:rPr>
                <w:b/>
                <w:bCs/>
                <w:sz w:val="20"/>
                <w:szCs w:val="20"/>
                <w:lang w:val="en-GB"/>
              </w:rPr>
              <w:t>2</w:t>
            </w:r>
          </w:p>
        </w:tc>
        <w:tc>
          <w:tcPr>
            <w:tcW w:w="922" w:type="dxa"/>
            <w:tcBorders>
              <w:top w:val="single" w:sz="4" w:space="0" w:color="auto"/>
              <w:bottom w:val="single" w:sz="4" w:space="0" w:color="auto"/>
            </w:tcBorders>
          </w:tcPr>
          <w:p w14:paraId="140AB55B" w14:textId="77777777" w:rsidR="00925C9A" w:rsidRPr="00F3437D" w:rsidRDefault="00925C9A" w:rsidP="005777F7">
            <w:pPr>
              <w:spacing w:before="240" w:line="240" w:lineRule="auto"/>
              <w:jc w:val="center"/>
              <w:rPr>
                <w:rFonts w:cs="Tahoma"/>
                <w:b/>
                <w:bCs/>
                <w:i/>
                <w:sz w:val="20"/>
                <w:szCs w:val="20"/>
                <w:lang w:val="en-GB"/>
              </w:rPr>
            </w:pPr>
            <w:r w:rsidRPr="00F3437D">
              <w:rPr>
                <w:b/>
                <w:bCs/>
                <w:sz w:val="20"/>
                <w:szCs w:val="20"/>
                <w:lang w:val="en-GB"/>
              </w:rPr>
              <w:t>3</w:t>
            </w:r>
          </w:p>
        </w:tc>
        <w:tc>
          <w:tcPr>
            <w:tcW w:w="921" w:type="dxa"/>
            <w:tcBorders>
              <w:top w:val="single" w:sz="4" w:space="0" w:color="auto"/>
              <w:bottom w:val="single" w:sz="4" w:space="0" w:color="auto"/>
            </w:tcBorders>
          </w:tcPr>
          <w:p w14:paraId="79DC1BBB" w14:textId="77777777" w:rsidR="00925C9A" w:rsidRPr="00F3437D" w:rsidRDefault="00925C9A" w:rsidP="005777F7">
            <w:pPr>
              <w:spacing w:before="240" w:line="240" w:lineRule="auto"/>
              <w:jc w:val="center"/>
              <w:rPr>
                <w:rFonts w:cs="Tahoma"/>
                <w:b/>
                <w:bCs/>
                <w:i/>
                <w:sz w:val="20"/>
                <w:szCs w:val="20"/>
                <w:lang w:val="en-GB"/>
              </w:rPr>
            </w:pPr>
            <w:r w:rsidRPr="00F3437D">
              <w:rPr>
                <w:b/>
                <w:bCs/>
                <w:sz w:val="20"/>
                <w:szCs w:val="20"/>
                <w:lang w:val="en-GB"/>
              </w:rPr>
              <w:t>4</w:t>
            </w:r>
          </w:p>
        </w:tc>
        <w:tc>
          <w:tcPr>
            <w:tcW w:w="921" w:type="dxa"/>
            <w:tcBorders>
              <w:top w:val="single" w:sz="4" w:space="0" w:color="auto"/>
              <w:bottom w:val="single" w:sz="4" w:space="0" w:color="auto"/>
            </w:tcBorders>
          </w:tcPr>
          <w:p w14:paraId="0C20C435" w14:textId="77777777" w:rsidR="00925C9A" w:rsidRPr="00F3437D" w:rsidRDefault="00925C9A" w:rsidP="005777F7">
            <w:pPr>
              <w:spacing w:before="240" w:line="240" w:lineRule="auto"/>
              <w:jc w:val="center"/>
              <w:rPr>
                <w:rFonts w:cs="Tahoma"/>
                <w:b/>
                <w:bCs/>
                <w:i/>
                <w:sz w:val="20"/>
                <w:szCs w:val="20"/>
                <w:lang w:val="en-GB"/>
              </w:rPr>
            </w:pPr>
            <w:r w:rsidRPr="00F3437D">
              <w:rPr>
                <w:b/>
                <w:bCs/>
                <w:sz w:val="20"/>
                <w:szCs w:val="20"/>
                <w:lang w:val="en-GB"/>
              </w:rPr>
              <w:t>5</w:t>
            </w:r>
          </w:p>
        </w:tc>
        <w:tc>
          <w:tcPr>
            <w:tcW w:w="922" w:type="dxa"/>
            <w:tcBorders>
              <w:top w:val="single" w:sz="4" w:space="0" w:color="auto"/>
              <w:bottom w:val="single" w:sz="4" w:space="0" w:color="auto"/>
            </w:tcBorders>
          </w:tcPr>
          <w:p w14:paraId="6013CEB0" w14:textId="77777777" w:rsidR="00925C9A" w:rsidRPr="00F3437D" w:rsidRDefault="00925C9A" w:rsidP="005777F7">
            <w:pPr>
              <w:spacing w:before="240" w:line="240" w:lineRule="auto"/>
              <w:jc w:val="center"/>
              <w:rPr>
                <w:rFonts w:cs="Tahoma"/>
                <w:b/>
                <w:bCs/>
                <w:i/>
                <w:sz w:val="20"/>
                <w:szCs w:val="20"/>
                <w:lang w:val="en-GB"/>
              </w:rPr>
            </w:pPr>
            <w:r w:rsidRPr="00F3437D">
              <w:rPr>
                <w:b/>
                <w:bCs/>
                <w:sz w:val="20"/>
                <w:szCs w:val="20"/>
                <w:lang w:val="en-GB"/>
              </w:rPr>
              <w:t>6</w:t>
            </w:r>
          </w:p>
        </w:tc>
        <w:tc>
          <w:tcPr>
            <w:tcW w:w="921" w:type="dxa"/>
            <w:tcBorders>
              <w:top w:val="single" w:sz="4" w:space="0" w:color="auto"/>
              <w:bottom w:val="single" w:sz="4" w:space="0" w:color="auto"/>
            </w:tcBorders>
          </w:tcPr>
          <w:p w14:paraId="72ED20EF" w14:textId="77777777" w:rsidR="00925C9A" w:rsidRPr="00F3437D" w:rsidRDefault="00925C9A" w:rsidP="005777F7">
            <w:pPr>
              <w:spacing w:before="240" w:line="240" w:lineRule="auto"/>
              <w:jc w:val="center"/>
              <w:rPr>
                <w:rFonts w:cs="Tahoma"/>
                <w:b/>
                <w:bCs/>
                <w:i/>
                <w:sz w:val="20"/>
                <w:szCs w:val="20"/>
                <w:lang w:val="en-GB"/>
              </w:rPr>
            </w:pPr>
            <w:r w:rsidRPr="00F3437D">
              <w:rPr>
                <w:b/>
                <w:bCs/>
                <w:sz w:val="20"/>
                <w:szCs w:val="20"/>
                <w:lang w:val="en-GB"/>
              </w:rPr>
              <w:t>7</w:t>
            </w:r>
          </w:p>
        </w:tc>
        <w:tc>
          <w:tcPr>
            <w:tcW w:w="922" w:type="dxa"/>
            <w:tcBorders>
              <w:top w:val="single" w:sz="4" w:space="0" w:color="auto"/>
              <w:bottom w:val="single" w:sz="4" w:space="0" w:color="auto"/>
            </w:tcBorders>
          </w:tcPr>
          <w:p w14:paraId="0E15595A" w14:textId="77777777" w:rsidR="00925C9A" w:rsidRPr="00F3437D" w:rsidRDefault="00925C9A" w:rsidP="005777F7">
            <w:pPr>
              <w:spacing w:before="240" w:line="240" w:lineRule="auto"/>
              <w:jc w:val="center"/>
              <w:rPr>
                <w:rFonts w:cs="Tahoma"/>
                <w:b/>
                <w:bCs/>
                <w:i/>
                <w:sz w:val="20"/>
                <w:szCs w:val="20"/>
                <w:lang w:val="en-GB"/>
              </w:rPr>
            </w:pPr>
            <w:r w:rsidRPr="00F3437D">
              <w:rPr>
                <w:b/>
                <w:bCs/>
                <w:sz w:val="20"/>
                <w:szCs w:val="20"/>
                <w:lang w:val="en-GB"/>
              </w:rPr>
              <w:t>8</w:t>
            </w:r>
          </w:p>
        </w:tc>
      </w:tr>
      <w:tr w:rsidR="00F3437D" w:rsidRPr="00F3437D" w14:paraId="2F79371D" w14:textId="77777777" w:rsidTr="00925C9A">
        <w:trPr>
          <w:trHeight w:val="284"/>
        </w:trPr>
        <w:tc>
          <w:tcPr>
            <w:tcW w:w="1985" w:type="dxa"/>
            <w:tcBorders>
              <w:top w:val="single" w:sz="4" w:space="0" w:color="auto"/>
            </w:tcBorders>
          </w:tcPr>
          <w:p w14:paraId="116DA0CB" w14:textId="77777777" w:rsidR="00925C9A" w:rsidRPr="00F3437D" w:rsidRDefault="00925C9A" w:rsidP="00925C9A">
            <w:pPr>
              <w:spacing w:line="240" w:lineRule="auto"/>
              <w:jc w:val="both"/>
              <w:rPr>
                <w:rFonts w:cs="Tahoma"/>
                <w:bCs/>
                <w:i/>
                <w:sz w:val="20"/>
                <w:szCs w:val="20"/>
                <w:lang w:val="en-GB"/>
              </w:rPr>
            </w:pPr>
            <w:r w:rsidRPr="00F3437D">
              <w:rPr>
                <w:rFonts w:cs="Tahoma"/>
                <w:bCs/>
                <w:sz w:val="20"/>
                <w:szCs w:val="20"/>
                <w:lang w:val="en-GB"/>
              </w:rPr>
              <w:t>1. Customer integration</w:t>
            </w:r>
          </w:p>
        </w:tc>
        <w:tc>
          <w:tcPr>
            <w:tcW w:w="921" w:type="dxa"/>
            <w:tcBorders>
              <w:top w:val="single" w:sz="4" w:space="0" w:color="auto"/>
            </w:tcBorders>
          </w:tcPr>
          <w:p w14:paraId="35BE528E" w14:textId="77777777" w:rsidR="00925C9A" w:rsidRPr="00F3437D" w:rsidRDefault="00925C9A" w:rsidP="005777F7">
            <w:pPr>
              <w:spacing w:line="240" w:lineRule="auto"/>
              <w:jc w:val="center"/>
              <w:rPr>
                <w:rFonts w:cs="Tahoma"/>
                <w:b/>
                <w:i/>
                <w:sz w:val="20"/>
                <w:szCs w:val="20"/>
                <w:lang w:val="en-GB"/>
              </w:rPr>
            </w:pPr>
            <w:r w:rsidRPr="00F3437D">
              <w:rPr>
                <w:rFonts w:cs="Tahoma"/>
                <w:b/>
                <w:sz w:val="20"/>
                <w:szCs w:val="20"/>
                <w:lang w:val="en-GB"/>
              </w:rPr>
              <w:t>0.795</w:t>
            </w:r>
          </w:p>
        </w:tc>
        <w:tc>
          <w:tcPr>
            <w:tcW w:w="921" w:type="dxa"/>
            <w:tcBorders>
              <w:top w:val="single" w:sz="4" w:space="0" w:color="auto"/>
            </w:tcBorders>
          </w:tcPr>
          <w:p w14:paraId="6171DE03" w14:textId="77777777" w:rsidR="00925C9A" w:rsidRPr="00F3437D" w:rsidRDefault="00925C9A" w:rsidP="005777F7">
            <w:pPr>
              <w:spacing w:line="240" w:lineRule="auto"/>
              <w:jc w:val="center"/>
              <w:rPr>
                <w:rFonts w:cs="Tahoma"/>
                <w:b/>
                <w:i/>
                <w:sz w:val="20"/>
                <w:szCs w:val="20"/>
                <w:lang w:val="en-GB"/>
              </w:rPr>
            </w:pPr>
          </w:p>
        </w:tc>
        <w:tc>
          <w:tcPr>
            <w:tcW w:w="922" w:type="dxa"/>
            <w:tcBorders>
              <w:top w:val="single" w:sz="4" w:space="0" w:color="auto"/>
            </w:tcBorders>
          </w:tcPr>
          <w:p w14:paraId="685EFD6B" w14:textId="77777777" w:rsidR="00925C9A" w:rsidRPr="00F3437D" w:rsidRDefault="00925C9A" w:rsidP="005777F7">
            <w:pPr>
              <w:spacing w:line="240" w:lineRule="auto"/>
              <w:jc w:val="center"/>
              <w:rPr>
                <w:rFonts w:cs="Tahoma"/>
                <w:b/>
                <w:i/>
                <w:sz w:val="20"/>
                <w:szCs w:val="20"/>
                <w:lang w:val="en-GB"/>
              </w:rPr>
            </w:pPr>
          </w:p>
        </w:tc>
        <w:tc>
          <w:tcPr>
            <w:tcW w:w="921" w:type="dxa"/>
            <w:tcBorders>
              <w:top w:val="single" w:sz="4" w:space="0" w:color="auto"/>
            </w:tcBorders>
          </w:tcPr>
          <w:p w14:paraId="1F2CD408" w14:textId="77777777" w:rsidR="00925C9A" w:rsidRPr="00F3437D" w:rsidRDefault="00925C9A" w:rsidP="005777F7">
            <w:pPr>
              <w:spacing w:line="240" w:lineRule="auto"/>
              <w:jc w:val="center"/>
              <w:rPr>
                <w:rFonts w:cs="Tahoma"/>
                <w:b/>
                <w:i/>
                <w:sz w:val="20"/>
                <w:szCs w:val="20"/>
                <w:lang w:val="en-GB"/>
              </w:rPr>
            </w:pPr>
          </w:p>
        </w:tc>
        <w:tc>
          <w:tcPr>
            <w:tcW w:w="921" w:type="dxa"/>
            <w:tcBorders>
              <w:top w:val="single" w:sz="4" w:space="0" w:color="auto"/>
            </w:tcBorders>
          </w:tcPr>
          <w:p w14:paraId="15CEE870" w14:textId="77777777" w:rsidR="00925C9A" w:rsidRPr="00F3437D" w:rsidRDefault="00925C9A" w:rsidP="005777F7">
            <w:pPr>
              <w:spacing w:line="240" w:lineRule="auto"/>
              <w:jc w:val="center"/>
              <w:rPr>
                <w:rFonts w:cs="Tahoma"/>
                <w:b/>
                <w:i/>
                <w:sz w:val="20"/>
                <w:szCs w:val="20"/>
                <w:lang w:val="en-GB"/>
              </w:rPr>
            </w:pPr>
          </w:p>
        </w:tc>
        <w:tc>
          <w:tcPr>
            <w:tcW w:w="922" w:type="dxa"/>
            <w:tcBorders>
              <w:top w:val="single" w:sz="4" w:space="0" w:color="auto"/>
            </w:tcBorders>
          </w:tcPr>
          <w:p w14:paraId="3DB7C6A3" w14:textId="77777777" w:rsidR="00925C9A" w:rsidRPr="00F3437D" w:rsidRDefault="00925C9A" w:rsidP="005777F7">
            <w:pPr>
              <w:spacing w:line="240" w:lineRule="auto"/>
              <w:jc w:val="center"/>
              <w:rPr>
                <w:rFonts w:cs="Tahoma"/>
                <w:i/>
                <w:sz w:val="20"/>
                <w:szCs w:val="20"/>
                <w:lang w:val="en-GB"/>
              </w:rPr>
            </w:pPr>
          </w:p>
        </w:tc>
        <w:tc>
          <w:tcPr>
            <w:tcW w:w="921" w:type="dxa"/>
            <w:tcBorders>
              <w:top w:val="single" w:sz="4" w:space="0" w:color="auto"/>
            </w:tcBorders>
          </w:tcPr>
          <w:p w14:paraId="4E4C2CA9" w14:textId="77777777" w:rsidR="00925C9A" w:rsidRPr="00F3437D" w:rsidRDefault="00925C9A" w:rsidP="005777F7">
            <w:pPr>
              <w:spacing w:line="240" w:lineRule="auto"/>
              <w:jc w:val="center"/>
              <w:rPr>
                <w:rFonts w:cs="Tahoma"/>
                <w:i/>
                <w:sz w:val="20"/>
                <w:szCs w:val="20"/>
                <w:lang w:val="en-GB"/>
              </w:rPr>
            </w:pPr>
          </w:p>
        </w:tc>
        <w:tc>
          <w:tcPr>
            <w:tcW w:w="922" w:type="dxa"/>
            <w:tcBorders>
              <w:top w:val="single" w:sz="4" w:space="0" w:color="auto"/>
            </w:tcBorders>
          </w:tcPr>
          <w:p w14:paraId="5B5A3A3E" w14:textId="77777777" w:rsidR="00925C9A" w:rsidRPr="00F3437D" w:rsidRDefault="00925C9A" w:rsidP="005777F7">
            <w:pPr>
              <w:spacing w:line="240" w:lineRule="auto"/>
              <w:jc w:val="center"/>
              <w:rPr>
                <w:rFonts w:cs="Tahoma"/>
                <w:i/>
                <w:sz w:val="20"/>
                <w:szCs w:val="20"/>
                <w:lang w:val="en-GB"/>
              </w:rPr>
            </w:pPr>
          </w:p>
        </w:tc>
      </w:tr>
      <w:tr w:rsidR="00F3437D" w:rsidRPr="00F3437D" w14:paraId="0ABB2BD4" w14:textId="77777777" w:rsidTr="00925C9A">
        <w:trPr>
          <w:trHeight w:val="284"/>
        </w:trPr>
        <w:tc>
          <w:tcPr>
            <w:tcW w:w="1985" w:type="dxa"/>
          </w:tcPr>
          <w:p w14:paraId="58441E2A" w14:textId="77777777" w:rsidR="00925C9A" w:rsidRPr="00F3437D" w:rsidRDefault="00925C9A" w:rsidP="00925C9A">
            <w:pPr>
              <w:spacing w:line="240" w:lineRule="auto"/>
              <w:jc w:val="both"/>
              <w:rPr>
                <w:rFonts w:cs="Tahoma"/>
                <w:bCs/>
                <w:i/>
                <w:sz w:val="20"/>
                <w:szCs w:val="20"/>
                <w:lang w:val="en-GB"/>
              </w:rPr>
            </w:pPr>
            <w:r w:rsidRPr="00F3437D">
              <w:rPr>
                <w:rFonts w:cs="Tahoma"/>
                <w:bCs/>
                <w:sz w:val="20"/>
                <w:szCs w:val="20"/>
                <w:lang w:val="en-GB"/>
              </w:rPr>
              <w:t>2. Firm performance</w:t>
            </w:r>
          </w:p>
        </w:tc>
        <w:tc>
          <w:tcPr>
            <w:tcW w:w="921" w:type="dxa"/>
          </w:tcPr>
          <w:p w14:paraId="484607CD"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0.478</w:t>
            </w:r>
          </w:p>
        </w:tc>
        <w:tc>
          <w:tcPr>
            <w:tcW w:w="921" w:type="dxa"/>
          </w:tcPr>
          <w:p w14:paraId="41A61572" w14:textId="77777777" w:rsidR="00925C9A" w:rsidRPr="00F3437D" w:rsidRDefault="00925C9A" w:rsidP="005777F7">
            <w:pPr>
              <w:spacing w:line="240" w:lineRule="auto"/>
              <w:jc w:val="center"/>
              <w:rPr>
                <w:rFonts w:cs="Tahoma"/>
                <w:b/>
                <w:i/>
                <w:sz w:val="20"/>
                <w:szCs w:val="20"/>
                <w:lang w:val="en-GB"/>
              </w:rPr>
            </w:pPr>
            <w:r w:rsidRPr="00F3437D">
              <w:rPr>
                <w:rFonts w:cs="Tahoma"/>
                <w:b/>
                <w:sz w:val="20"/>
                <w:szCs w:val="20"/>
                <w:lang w:val="en-GB"/>
              </w:rPr>
              <w:t>0.887</w:t>
            </w:r>
          </w:p>
        </w:tc>
        <w:tc>
          <w:tcPr>
            <w:tcW w:w="922" w:type="dxa"/>
          </w:tcPr>
          <w:p w14:paraId="1B918551" w14:textId="77777777" w:rsidR="00925C9A" w:rsidRPr="00F3437D" w:rsidRDefault="00925C9A" w:rsidP="005777F7">
            <w:pPr>
              <w:spacing w:line="240" w:lineRule="auto"/>
              <w:jc w:val="center"/>
              <w:rPr>
                <w:rFonts w:cs="Tahoma"/>
                <w:b/>
                <w:i/>
                <w:sz w:val="20"/>
                <w:szCs w:val="20"/>
                <w:lang w:val="en-GB"/>
              </w:rPr>
            </w:pPr>
          </w:p>
        </w:tc>
        <w:tc>
          <w:tcPr>
            <w:tcW w:w="921" w:type="dxa"/>
          </w:tcPr>
          <w:p w14:paraId="38B4322B" w14:textId="77777777" w:rsidR="00925C9A" w:rsidRPr="00F3437D" w:rsidRDefault="00925C9A" w:rsidP="005777F7">
            <w:pPr>
              <w:spacing w:line="240" w:lineRule="auto"/>
              <w:jc w:val="center"/>
              <w:rPr>
                <w:rFonts w:cs="Tahoma"/>
                <w:b/>
                <w:i/>
                <w:sz w:val="20"/>
                <w:szCs w:val="20"/>
                <w:lang w:val="en-GB"/>
              </w:rPr>
            </w:pPr>
          </w:p>
        </w:tc>
        <w:tc>
          <w:tcPr>
            <w:tcW w:w="921" w:type="dxa"/>
          </w:tcPr>
          <w:p w14:paraId="73F568DF" w14:textId="77777777" w:rsidR="00925C9A" w:rsidRPr="00F3437D" w:rsidRDefault="00925C9A" w:rsidP="005777F7">
            <w:pPr>
              <w:spacing w:line="240" w:lineRule="auto"/>
              <w:jc w:val="center"/>
              <w:rPr>
                <w:rFonts w:cs="Tahoma"/>
                <w:b/>
                <w:i/>
                <w:sz w:val="20"/>
                <w:szCs w:val="20"/>
                <w:lang w:val="en-GB"/>
              </w:rPr>
            </w:pPr>
          </w:p>
        </w:tc>
        <w:tc>
          <w:tcPr>
            <w:tcW w:w="922" w:type="dxa"/>
          </w:tcPr>
          <w:p w14:paraId="28C51744" w14:textId="77777777" w:rsidR="00925C9A" w:rsidRPr="00F3437D" w:rsidRDefault="00925C9A" w:rsidP="005777F7">
            <w:pPr>
              <w:spacing w:line="240" w:lineRule="auto"/>
              <w:jc w:val="center"/>
              <w:rPr>
                <w:rFonts w:cs="Tahoma"/>
                <w:i/>
                <w:sz w:val="20"/>
                <w:szCs w:val="20"/>
                <w:lang w:val="en-GB"/>
              </w:rPr>
            </w:pPr>
          </w:p>
        </w:tc>
        <w:tc>
          <w:tcPr>
            <w:tcW w:w="921" w:type="dxa"/>
          </w:tcPr>
          <w:p w14:paraId="2C1A670B" w14:textId="77777777" w:rsidR="00925C9A" w:rsidRPr="00F3437D" w:rsidRDefault="00925C9A" w:rsidP="005777F7">
            <w:pPr>
              <w:spacing w:line="240" w:lineRule="auto"/>
              <w:jc w:val="center"/>
              <w:rPr>
                <w:rFonts w:cs="Tahoma"/>
                <w:i/>
                <w:sz w:val="20"/>
                <w:szCs w:val="20"/>
                <w:lang w:val="en-GB"/>
              </w:rPr>
            </w:pPr>
          </w:p>
        </w:tc>
        <w:tc>
          <w:tcPr>
            <w:tcW w:w="922" w:type="dxa"/>
          </w:tcPr>
          <w:p w14:paraId="0BEFD496" w14:textId="77777777" w:rsidR="00925C9A" w:rsidRPr="00F3437D" w:rsidRDefault="00925C9A" w:rsidP="005777F7">
            <w:pPr>
              <w:spacing w:line="240" w:lineRule="auto"/>
              <w:jc w:val="center"/>
              <w:rPr>
                <w:rFonts w:cs="Tahoma"/>
                <w:i/>
                <w:sz w:val="20"/>
                <w:szCs w:val="20"/>
                <w:lang w:val="en-GB"/>
              </w:rPr>
            </w:pPr>
          </w:p>
        </w:tc>
      </w:tr>
      <w:tr w:rsidR="00F3437D" w:rsidRPr="00F3437D" w14:paraId="055E1561" w14:textId="77777777" w:rsidTr="00925C9A">
        <w:trPr>
          <w:trHeight w:val="284"/>
        </w:trPr>
        <w:tc>
          <w:tcPr>
            <w:tcW w:w="1985" w:type="dxa"/>
          </w:tcPr>
          <w:p w14:paraId="498D135F" w14:textId="77777777" w:rsidR="00925C9A" w:rsidRPr="00F3437D" w:rsidRDefault="00925C9A" w:rsidP="00925C9A">
            <w:pPr>
              <w:spacing w:line="240" w:lineRule="auto"/>
              <w:jc w:val="both"/>
              <w:rPr>
                <w:rFonts w:cs="Tahoma"/>
                <w:bCs/>
                <w:i/>
                <w:sz w:val="20"/>
                <w:szCs w:val="20"/>
                <w:lang w:val="en-GB"/>
              </w:rPr>
            </w:pPr>
            <w:r w:rsidRPr="00F3437D">
              <w:rPr>
                <w:rFonts w:cs="Tahoma"/>
                <w:bCs/>
                <w:sz w:val="20"/>
                <w:szCs w:val="20"/>
                <w:lang w:val="en-GB"/>
              </w:rPr>
              <w:t>3. Information integrity</w:t>
            </w:r>
          </w:p>
        </w:tc>
        <w:tc>
          <w:tcPr>
            <w:tcW w:w="921" w:type="dxa"/>
          </w:tcPr>
          <w:p w14:paraId="442CF58F"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0.580</w:t>
            </w:r>
          </w:p>
        </w:tc>
        <w:tc>
          <w:tcPr>
            <w:tcW w:w="921" w:type="dxa"/>
          </w:tcPr>
          <w:p w14:paraId="0BD544D2"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0.486</w:t>
            </w:r>
          </w:p>
        </w:tc>
        <w:tc>
          <w:tcPr>
            <w:tcW w:w="922" w:type="dxa"/>
          </w:tcPr>
          <w:p w14:paraId="0FBDE5EA" w14:textId="77777777" w:rsidR="00925C9A" w:rsidRPr="00F3437D" w:rsidRDefault="00925C9A" w:rsidP="005777F7">
            <w:pPr>
              <w:spacing w:line="240" w:lineRule="auto"/>
              <w:jc w:val="center"/>
              <w:rPr>
                <w:rFonts w:cs="Tahoma"/>
                <w:b/>
                <w:i/>
                <w:sz w:val="20"/>
                <w:szCs w:val="20"/>
                <w:lang w:val="en-GB"/>
              </w:rPr>
            </w:pPr>
            <w:r w:rsidRPr="00F3437D">
              <w:rPr>
                <w:rFonts w:cs="Tahoma"/>
                <w:b/>
                <w:sz w:val="20"/>
                <w:szCs w:val="20"/>
                <w:lang w:val="en-GB"/>
              </w:rPr>
              <w:t>Form.</w:t>
            </w:r>
          </w:p>
        </w:tc>
        <w:tc>
          <w:tcPr>
            <w:tcW w:w="921" w:type="dxa"/>
          </w:tcPr>
          <w:p w14:paraId="0329E946" w14:textId="77777777" w:rsidR="00925C9A" w:rsidRPr="00F3437D" w:rsidRDefault="00925C9A" w:rsidP="005777F7">
            <w:pPr>
              <w:spacing w:line="240" w:lineRule="auto"/>
              <w:jc w:val="center"/>
              <w:rPr>
                <w:rFonts w:cs="Tahoma"/>
                <w:b/>
                <w:i/>
                <w:sz w:val="20"/>
                <w:szCs w:val="20"/>
                <w:lang w:val="en-GB"/>
              </w:rPr>
            </w:pPr>
          </w:p>
        </w:tc>
        <w:tc>
          <w:tcPr>
            <w:tcW w:w="921" w:type="dxa"/>
          </w:tcPr>
          <w:p w14:paraId="79E6DCCC" w14:textId="77777777" w:rsidR="00925C9A" w:rsidRPr="00F3437D" w:rsidRDefault="00925C9A" w:rsidP="005777F7">
            <w:pPr>
              <w:spacing w:line="240" w:lineRule="auto"/>
              <w:jc w:val="center"/>
              <w:rPr>
                <w:rFonts w:cs="Tahoma"/>
                <w:i/>
                <w:sz w:val="20"/>
                <w:szCs w:val="20"/>
                <w:lang w:val="en-GB"/>
              </w:rPr>
            </w:pPr>
          </w:p>
        </w:tc>
        <w:tc>
          <w:tcPr>
            <w:tcW w:w="922" w:type="dxa"/>
          </w:tcPr>
          <w:p w14:paraId="28B16B0F" w14:textId="77777777" w:rsidR="00925C9A" w:rsidRPr="00F3437D" w:rsidRDefault="00925C9A" w:rsidP="005777F7">
            <w:pPr>
              <w:spacing w:line="240" w:lineRule="auto"/>
              <w:jc w:val="center"/>
              <w:rPr>
                <w:rFonts w:cs="Tahoma"/>
                <w:i/>
                <w:sz w:val="20"/>
                <w:szCs w:val="20"/>
                <w:lang w:val="en-GB"/>
              </w:rPr>
            </w:pPr>
          </w:p>
        </w:tc>
        <w:tc>
          <w:tcPr>
            <w:tcW w:w="921" w:type="dxa"/>
          </w:tcPr>
          <w:p w14:paraId="3964ED0D" w14:textId="77777777" w:rsidR="00925C9A" w:rsidRPr="00F3437D" w:rsidRDefault="00925C9A" w:rsidP="005777F7">
            <w:pPr>
              <w:spacing w:line="240" w:lineRule="auto"/>
              <w:jc w:val="center"/>
              <w:rPr>
                <w:rFonts w:cs="Tahoma"/>
                <w:i/>
                <w:sz w:val="20"/>
                <w:szCs w:val="20"/>
                <w:lang w:val="en-GB"/>
              </w:rPr>
            </w:pPr>
          </w:p>
        </w:tc>
        <w:tc>
          <w:tcPr>
            <w:tcW w:w="922" w:type="dxa"/>
          </w:tcPr>
          <w:p w14:paraId="6FE6D3F3" w14:textId="77777777" w:rsidR="00925C9A" w:rsidRPr="00F3437D" w:rsidRDefault="00925C9A" w:rsidP="005777F7">
            <w:pPr>
              <w:spacing w:line="240" w:lineRule="auto"/>
              <w:jc w:val="center"/>
              <w:rPr>
                <w:rFonts w:cs="Tahoma"/>
                <w:i/>
                <w:sz w:val="20"/>
                <w:szCs w:val="20"/>
                <w:lang w:val="en-GB"/>
              </w:rPr>
            </w:pPr>
          </w:p>
        </w:tc>
      </w:tr>
      <w:tr w:rsidR="00F3437D" w:rsidRPr="00F3437D" w14:paraId="46977040" w14:textId="77777777" w:rsidTr="00925C9A">
        <w:trPr>
          <w:trHeight w:val="284"/>
        </w:trPr>
        <w:tc>
          <w:tcPr>
            <w:tcW w:w="1985" w:type="dxa"/>
          </w:tcPr>
          <w:p w14:paraId="0566E6B6" w14:textId="77777777" w:rsidR="00925C9A" w:rsidRPr="00F3437D" w:rsidRDefault="00925C9A" w:rsidP="00925C9A">
            <w:pPr>
              <w:spacing w:line="240" w:lineRule="auto"/>
              <w:jc w:val="both"/>
              <w:rPr>
                <w:rFonts w:cs="Tahoma"/>
                <w:bCs/>
                <w:i/>
                <w:sz w:val="20"/>
                <w:szCs w:val="20"/>
                <w:lang w:val="en-GB"/>
              </w:rPr>
            </w:pPr>
            <w:r w:rsidRPr="00F3437D">
              <w:rPr>
                <w:rFonts w:cs="Tahoma"/>
                <w:bCs/>
                <w:sz w:val="20"/>
                <w:szCs w:val="20"/>
                <w:lang w:val="en-GB"/>
              </w:rPr>
              <w:t>4. Internal integration</w:t>
            </w:r>
          </w:p>
        </w:tc>
        <w:tc>
          <w:tcPr>
            <w:tcW w:w="921" w:type="dxa"/>
          </w:tcPr>
          <w:p w14:paraId="57AD77A2"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0.524</w:t>
            </w:r>
          </w:p>
        </w:tc>
        <w:tc>
          <w:tcPr>
            <w:tcW w:w="921" w:type="dxa"/>
          </w:tcPr>
          <w:p w14:paraId="34D35F70"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0.291</w:t>
            </w:r>
          </w:p>
        </w:tc>
        <w:tc>
          <w:tcPr>
            <w:tcW w:w="922" w:type="dxa"/>
          </w:tcPr>
          <w:p w14:paraId="2C012082"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0.517</w:t>
            </w:r>
          </w:p>
        </w:tc>
        <w:tc>
          <w:tcPr>
            <w:tcW w:w="921" w:type="dxa"/>
          </w:tcPr>
          <w:p w14:paraId="4248E661" w14:textId="77777777" w:rsidR="00925C9A" w:rsidRPr="00F3437D" w:rsidRDefault="00925C9A" w:rsidP="005777F7">
            <w:pPr>
              <w:spacing w:line="240" w:lineRule="auto"/>
              <w:jc w:val="center"/>
              <w:rPr>
                <w:rFonts w:cs="Tahoma"/>
                <w:b/>
                <w:i/>
                <w:sz w:val="20"/>
                <w:szCs w:val="20"/>
                <w:lang w:val="en-GB"/>
              </w:rPr>
            </w:pPr>
            <w:r w:rsidRPr="00F3437D">
              <w:rPr>
                <w:rFonts w:cs="Tahoma"/>
                <w:b/>
                <w:sz w:val="20"/>
                <w:szCs w:val="20"/>
                <w:lang w:val="en-GB"/>
              </w:rPr>
              <w:t>0.822</w:t>
            </w:r>
          </w:p>
        </w:tc>
        <w:tc>
          <w:tcPr>
            <w:tcW w:w="921" w:type="dxa"/>
          </w:tcPr>
          <w:p w14:paraId="01BAF833" w14:textId="77777777" w:rsidR="00925C9A" w:rsidRPr="00F3437D" w:rsidRDefault="00925C9A" w:rsidP="005777F7">
            <w:pPr>
              <w:spacing w:line="240" w:lineRule="auto"/>
              <w:jc w:val="center"/>
              <w:rPr>
                <w:rFonts w:cs="Tahoma"/>
                <w:b/>
                <w:i/>
                <w:sz w:val="20"/>
                <w:szCs w:val="20"/>
                <w:lang w:val="en-GB"/>
              </w:rPr>
            </w:pPr>
          </w:p>
        </w:tc>
        <w:tc>
          <w:tcPr>
            <w:tcW w:w="922" w:type="dxa"/>
          </w:tcPr>
          <w:p w14:paraId="7CD071A6" w14:textId="77777777" w:rsidR="00925C9A" w:rsidRPr="00F3437D" w:rsidRDefault="00925C9A" w:rsidP="005777F7">
            <w:pPr>
              <w:spacing w:line="240" w:lineRule="auto"/>
              <w:jc w:val="center"/>
              <w:rPr>
                <w:rFonts w:cs="Tahoma"/>
                <w:i/>
                <w:sz w:val="20"/>
                <w:szCs w:val="20"/>
                <w:lang w:val="en-GB"/>
              </w:rPr>
            </w:pPr>
          </w:p>
        </w:tc>
        <w:tc>
          <w:tcPr>
            <w:tcW w:w="921" w:type="dxa"/>
          </w:tcPr>
          <w:p w14:paraId="63A4E531" w14:textId="77777777" w:rsidR="00925C9A" w:rsidRPr="00F3437D" w:rsidRDefault="00925C9A" w:rsidP="005777F7">
            <w:pPr>
              <w:spacing w:line="240" w:lineRule="auto"/>
              <w:jc w:val="center"/>
              <w:rPr>
                <w:rFonts w:cs="Tahoma"/>
                <w:i/>
                <w:sz w:val="20"/>
                <w:szCs w:val="20"/>
                <w:lang w:val="en-GB"/>
              </w:rPr>
            </w:pPr>
          </w:p>
        </w:tc>
        <w:tc>
          <w:tcPr>
            <w:tcW w:w="922" w:type="dxa"/>
          </w:tcPr>
          <w:p w14:paraId="47F96B55" w14:textId="77777777" w:rsidR="00925C9A" w:rsidRPr="00F3437D" w:rsidRDefault="00925C9A" w:rsidP="005777F7">
            <w:pPr>
              <w:spacing w:line="240" w:lineRule="auto"/>
              <w:jc w:val="center"/>
              <w:rPr>
                <w:rFonts w:cs="Tahoma"/>
                <w:i/>
                <w:sz w:val="20"/>
                <w:szCs w:val="20"/>
                <w:lang w:val="en-GB"/>
              </w:rPr>
            </w:pPr>
          </w:p>
        </w:tc>
      </w:tr>
      <w:tr w:rsidR="00F3437D" w:rsidRPr="00F3437D" w14:paraId="551BD9DB" w14:textId="77777777" w:rsidTr="00925C9A">
        <w:trPr>
          <w:trHeight w:val="284"/>
        </w:trPr>
        <w:tc>
          <w:tcPr>
            <w:tcW w:w="1985" w:type="dxa"/>
          </w:tcPr>
          <w:p w14:paraId="3ABA0EF5" w14:textId="77777777" w:rsidR="00925C9A" w:rsidRPr="00F3437D" w:rsidRDefault="00925C9A" w:rsidP="00925C9A">
            <w:pPr>
              <w:spacing w:line="240" w:lineRule="auto"/>
              <w:jc w:val="both"/>
              <w:rPr>
                <w:rFonts w:cs="Tahoma"/>
                <w:bCs/>
                <w:i/>
                <w:sz w:val="20"/>
                <w:szCs w:val="20"/>
                <w:lang w:val="en-GB"/>
              </w:rPr>
            </w:pPr>
            <w:r w:rsidRPr="00F3437D">
              <w:rPr>
                <w:rFonts w:cs="Tahoma"/>
                <w:bCs/>
                <w:sz w:val="20"/>
                <w:szCs w:val="20"/>
                <w:lang w:val="en-GB"/>
              </w:rPr>
              <w:t>5. Production integrity</w:t>
            </w:r>
          </w:p>
        </w:tc>
        <w:tc>
          <w:tcPr>
            <w:tcW w:w="921" w:type="dxa"/>
          </w:tcPr>
          <w:p w14:paraId="0EDCA054"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0.581</w:t>
            </w:r>
          </w:p>
        </w:tc>
        <w:tc>
          <w:tcPr>
            <w:tcW w:w="921" w:type="dxa"/>
          </w:tcPr>
          <w:p w14:paraId="40FF6964"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0.473</w:t>
            </w:r>
          </w:p>
        </w:tc>
        <w:tc>
          <w:tcPr>
            <w:tcW w:w="922" w:type="dxa"/>
          </w:tcPr>
          <w:p w14:paraId="217B07FB"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0.626</w:t>
            </w:r>
          </w:p>
        </w:tc>
        <w:tc>
          <w:tcPr>
            <w:tcW w:w="921" w:type="dxa"/>
          </w:tcPr>
          <w:p w14:paraId="07EDFC2F"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0.464</w:t>
            </w:r>
          </w:p>
        </w:tc>
        <w:tc>
          <w:tcPr>
            <w:tcW w:w="921" w:type="dxa"/>
          </w:tcPr>
          <w:p w14:paraId="4FF03BF0" w14:textId="77777777" w:rsidR="00925C9A" w:rsidRPr="00F3437D" w:rsidRDefault="00925C9A" w:rsidP="005777F7">
            <w:pPr>
              <w:spacing w:line="240" w:lineRule="auto"/>
              <w:jc w:val="center"/>
              <w:rPr>
                <w:rFonts w:cs="Tahoma"/>
                <w:b/>
                <w:i/>
                <w:sz w:val="20"/>
                <w:szCs w:val="20"/>
                <w:lang w:val="en-GB"/>
              </w:rPr>
            </w:pPr>
            <w:r w:rsidRPr="00F3437D">
              <w:rPr>
                <w:rFonts w:cs="Tahoma"/>
                <w:b/>
                <w:sz w:val="20"/>
                <w:szCs w:val="20"/>
                <w:lang w:val="en-GB"/>
              </w:rPr>
              <w:t>Form.</w:t>
            </w:r>
          </w:p>
        </w:tc>
        <w:tc>
          <w:tcPr>
            <w:tcW w:w="922" w:type="dxa"/>
          </w:tcPr>
          <w:p w14:paraId="4E384E1D" w14:textId="77777777" w:rsidR="00925C9A" w:rsidRPr="00F3437D" w:rsidRDefault="00925C9A" w:rsidP="005777F7">
            <w:pPr>
              <w:spacing w:line="240" w:lineRule="auto"/>
              <w:jc w:val="center"/>
              <w:rPr>
                <w:rFonts w:cs="Tahoma"/>
                <w:b/>
                <w:i/>
                <w:sz w:val="20"/>
                <w:szCs w:val="20"/>
                <w:lang w:val="en-GB"/>
              </w:rPr>
            </w:pPr>
          </w:p>
        </w:tc>
        <w:tc>
          <w:tcPr>
            <w:tcW w:w="921" w:type="dxa"/>
          </w:tcPr>
          <w:p w14:paraId="611985E6" w14:textId="77777777" w:rsidR="00925C9A" w:rsidRPr="00F3437D" w:rsidRDefault="00925C9A" w:rsidP="005777F7">
            <w:pPr>
              <w:spacing w:line="240" w:lineRule="auto"/>
              <w:jc w:val="center"/>
              <w:rPr>
                <w:rFonts w:cs="Tahoma"/>
                <w:i/>
                <w:sz w:val="20"/>
                <w:szCs w:val="20"/>
                <w:lang w:val="en-GB"/>
              </w:rPr>
            </w:pPr>
          </w:p>
        </w:tc>
        <w:tc>
          <w:tcPr>
            <w:tcW w:w="922" w:type="dxa"/>
          </w:tcPr>
          <w:p w14:paraId="2B32C0D1" w14:textId="77777777" w:rsidR="00925C9A" w:rsidRPr="00F3437D" w:rsidRDefault="00925C9A" w:rsidP="005777F7">
            <w:pPr>
              <w:spacing w:line="240" w:lineRule="auto"/>
              <w:jc w:val="center"/>
              <w:rPr>
                <w:rFonts w:cs="Tahoma"/>
                <w:i/>
                <w:sz w:val="20"/>
                <w:szCs w:val="20"/>
                <w:lang w:val="en-GB"/>
              </w:rPr>
            </w:pPr>
          </w:p>
        </w:tc>
      </w:tr>
      <w:tr w:rsidR="00F3437D" w:rsidRPr="00F3437D" w14:paraId="33985BA7" w14:textId="77777777" w:rsidTr="00925C9A">
        <w:trPr>
          <w:trHeight w:val="284"/>
        </w:trPr>
        <w:tc>
          <w:tcPr>
            <w:tcW w:w="1985" w:type="dxa"/>
          </w:tcPr>
          <w:p w14:paraId="28818EC9" w14:textId="77777777" w:rsidR="00925C9A" w:rsidRPr="00F3437D" w:rsidRDefault="00925C9A" w:rsidP="00925C9A">
            <w:pPr>
              <w:spacing w:line="240" w:lineRule="auto"/>
              <w:jc w:val="both"/>
              <w:rPr>
                <w:rFonts w:cs="Tahoma"/>
                <w:bCs/>
                <w:i/>
                <w:sz w:val="20"/>
                <w:szCs w:val="20"/>
                <w:lang w:val="en-GB"/>
              </w:rPr>
            </w:pPr>
            <w:r w:rsidRPr="00F3437D">
              <w:rPr>
                <w:rFonts w:cs="Tahoma"/>
                <w:bCs/>
                <w:sz w:val="20"/>
                <w:szCs w:val="20"/>
                <w:lang w:val="en-GB"/>
              </w:rPr>
              <w:t>6. Raw material Integrity</w:t>
            </w:r>
          </w:p>
        </w:tc>
        <w:tc>
          <w:tcPr>
            <w:tcW w:w="921" w:type="dxa"/>
          </w:tcPr>
          <w:p w14:paraId="0D4F81E6"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0.652</w:t>
            </w:r>
          </w:p>
        </w:tc>
        <w:tc>
          <w:tcPr>
            <w:tcW w:w="921" w:type="dxa"/>
          </w:tcPr>
          <w:p w14:paraId="3E3715F8"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0.487</w:t>
            </w:r>
          </w:p>
        </w:tc>
        <w:tc>
          <w:tcPr>
            <w:tcW w:w="922" w:type="dxa"/>
          </w:tcPr>
          <w:p w14:paraId="62529486"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0.601</w:t>
            </w:r>
          </w:p>
        </w:tc>
        <w:tc>
          <w:tcPr>
            <w:tcW w:w="921" w:type="dxa"/>
          </w:tcPr>
          <w:p w14:paraId="1518B2D2"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0.509</w:t>
            </w:r>
          </w:p>
        </w:tc>
        <w:tc>
          <w:tcPr>
            <w:tcW w:w="921" w:type="dxa"/>
          </w:tcPr>
          <w:p w14:paraId="6F90E978"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0.637</w:t>
            </w:r>
          </w:p>
        </w:tc>
        <w:tc>
          <w:tcPr>
            <w:tcW w:w="922" w:type="dxa"/>
          </w:tcPr>
          <w:p w14:paraId="25598FDD" w14:textId="77777777" w:rsidR="00925C9A" w:rsidRPr="00F3437D" w:rsidRDefault="00925C9A" w:rsidP="005777F7">
            <w:pPr>
              <w:spacing w:line="240" w:lineRule="auto"/>
              <w:jc w:val="center"/>
              <w:rPr>
                <w:rFonts w:cs="Tahoma"/>
                <w:b/>
                <w:i/>
                <w:sz w:val="20"/>
                <w:szCs w:val="20"/>
                <w:lang w:val="en-GB"/>
              </w:rPr>
            </w:pPr>
            <w:r w:rsidRPr="00F3437D">
              <w:rPr>
                <w:rFonts w:cs="Tahoma"/>
                <w:b/>
                <w:sz w:val="20"/>
                <w:szCs w:val="20"/>
                <w:lang w:val="en-GB"/>
              </w:rPr>
              <w:t>Form.</w:t>
            </w:r>
          </w:p>
        </w:tc>
        <w:tc>
          <w:tcPr>
            <w:tcW w:w="921" w:type="dxa"/>
          </w:tcPr>
          <w:p w14:paraId="77F0E115" w14:textId="77777777" w:rsidR="00925C9A" w:rsidRPr="00F3437D" w:rsidRDefault="00925C9A" w:rsidP="005777F7">
            <w:pPr>
              <w:spacing w:line="240" w:lineRule="auto"/>
              <w:jc w:val="center"/>
              <w:rPr>
                <w:rFonts w:cs="Tahoma"/>
                <w:b/>
                <w:i/>
                <w:sz w:val="20"/>
                <w:szCs w:val="20"/>
                <w:lang w:val="en-GB"/>
              </w:rPr>
            </w:pPr>
          </w:p>
        </w:tc>
        <w:tc>
          <w:tcPr>
            <w:tcW w:w="922" w:type="dxa"/>
          </w:tcPr>
          <w:p w14:paraId="6EF7CDA0" w14:textId="77777777" w:rsidR="00925C9A" w:rsidRPr="00F3437D" w:rsidRDefault="00925C9A" w:rsidP="005777F7">
            <w:pPr>
              <w:spacing w:line="240" w:lineRule="auto"/>
              <w:jc w:val="center"/>
              <w:rPr>
                <w:rFonts w:cs="Tahoma"/>
                <w:i/>
                <w:sz w:val="20"/>
                <w:szCs w:val="20"/>
                <w:lang w:val="en-GB"/>
              </w:rPr>
            </w:pPr>
          </w:p>
        </w:tc>
      </w:tr>
      <w:tr w:rsidR="00F3437D" w:rsidRPr="00F3437D" w14:paraId="13315CD4" w14:textId="77777777" w:rsidTr="00925C9A">
        <w:trPr>
          <w:trHeight w:val="284"/>
        </w:trPr>
        <w:tc>
          <w:tcPr>
            <w:tcW w:w="1985" w:type="dxa"/>
          </w:tcPr>
          <w:p w14:paraId="7700D820" w14:textId="77777777" w:rsidR="00925C9A" w:rsidRPr="00F3437D" w:rsidRDefault="00925C9A" w:rsidP="00925C9A">
            <w:pPr>
              <w:spacing w:line="240" w:lineRule="auto"/>
              <w:jc w:val="both"/>
              <w:rPr>
                <w:rFonts w:cs="Tahoma"/>
                <w:bCs/>
                <w:i/>
                <w:sz w:val="20"/>
                <w:szCs w:val="20"/>
                <w:lang w:val="en-GB"/>
              </w:rPr>
            </w:pPr>
            <w:r w:rsidRPr="00F3437D">
              <w:rPr>
                <w:rFonts w:cs="Tahoma"/>
                <w:bCs/>
                <w:sz w:val="20"/>
                <w:szCs w:val="20"/>
                <w:lang w:val="en-GB"/>
              </w:rPr>
              <w:t>7. Service integrity</w:t>
            </w:r>
          </w:p>
        </w:tc>
        <w:tc>
          <w:tcPr>
            <w:tcW w:w="921" w:type="dxa"/>
          </w:tcPr>
          <w:p w14:paraId="7670483F"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0.516</w:t>
            </w:r>
          </w:p>
        </w:tc>
        <w:tc>
          <w:tcPr>
            <w:tcW w:w="921" w:type="dxa"/>
          </w:tcPr>
          <w:p w14:paraId="4C908635"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0.391</w:t>
            </w:r>
          </w:p>
        </w:tc>
        <w:tc>
          <w:tcPr>
            <w:tcW w:w="922" w:type="dxa"/>
          </w:tcPr>
          <w:p w14:paraId="5F7979B1"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0.588</w:t>
            </w:r>
          </w:p>
        </w:tc>
        <w:tc>
          <w:tcPr>
            <w:tcW w:w="921" w:type="dxa"/>
          </w:tcPr>
          <w:p w14:paraId="523E5E5B"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0.543</w:t>
            </w:r>
          </w:p>
        </w:tc>
        <w:tc>
          <w:tcPr>
            <w:tcW w:w="921" w:type="dxa"/>
          </w:tcPr>
          <w:p w14:paraId="3DB6A7D8"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0.552</w:t>
            </w:r>
          </w:p>
        </w:tc>
        <w:tc>
          <w:tcPr>
            <w:tcW w:w="922" w:type="dxa"/>
          </w:tcPr>
          <w:p w14:paraId="2351DAB1"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0.542</w:t>
            </w:r>
          </w:p>
        </w:tc>
        <w:tc>
          <w:tcPr>
            <w:tcW w:w="921" w:type="dxa"/>
          </w:tcPr>
          <w:p w14:paraId="163F8E3F" w14:textId="77777777" w:rsidR="00925C9A" w:rsidRPr="00F3437D" w:rsidRDefault="00925C9A" w:rsidP="005777F7">
            <w:pPr>
              <w:spacing w:line="240" w:lineRule="auto"/>
              <w:jc w:val="center"/>
              <w:rPr>
                <w:rFonts w:cs="Tahoma"/>
                <w:b/>
                <w:i/>
                <w:sz w:val="20"/>
                <w:szCs w:val="20"/>
                <w:lang w:val="en-GB"/>
              </w:rPr>
            </w:pPr>
            <w:r w:rsidRPr="00F3437D">
              <w:rPr>
                <w:rFonts w:cs="Tahoma"/>
                <w:b/>
                <w:sz w:val="20"/>
                <w:szCs w:val="20"/>
                <w:lang w:val="en-GB"/>
              </w:rPr>
              <w:t>Form.</w:t>
            </w:r>
          </w:p>
        </w:tc>
        <w:tc>
          <w:tcPr>
            <w:tcW w:w="922" w:type="dxa"/>
          </w:tcPr>
          <w:p w14:paraId="1F40C77A" w14:textId="77777777" w:rsidR="00925C9A" w:rsidRPr="00F3437D" w:rsidRDefault="00925C9A" w:rsidP="005777F7">
            <w:pPr>
              <w:spacing w:line="240" w:lineRule="auto"/>
              <w:jc w:val="center"/>
              <w:rPr>
                <w:rFonts w:cs="Tahoma"/>
                <w:i/>
                <w:sz w:val="20"/>
                <w:szCs w:val="20"/>
                <w:lang w:val="en-GB"/>
              </w:rPr>
            </w:pPr>
          </w:p>
        </w:tc>
      </w:tr>
      <w:tr w:rsidR="00925C9A" w:rsidRPr="00F3437D" w14:paraId="64253050" w14:textId="77777777" w:rsidTr="00925C9A">
        <w:trPr>
          <w:trHeight w:val="284"/>
        </w:trPr>
        <w:tc>
          <w:tcPr>
            <w:tcW w:w="1985" w:type="dxa"/>
            <w:tcBorders>
              <w:bottom w:val="single" w:sz="4" w:space="0" w:color="auto"/>
            </w:tcBorders>
          </w:tcPr>
          <w:p w14:paraId="67C2EBC2" w14:textId="77777777" w:rsidR="00925C9A" w:rsidRPr="00F3437D" w:rsidRDefault="00925C9A" w:rsidP="00925C9A">
            <w:pPr>
              <w:spacing w:line="240" w:lineRule="auto"/>
              <w:jc w:val="both"/>
              <w:rPr>
                <w:rFonts w:cs="Tahoma"/>
                <w:bCs/>
                <w:i/>
                <w:sz w:val="20"/>
                <w:szCs w:val="20"/>
                <w:lang w:val="en-GB"/>
              </w:rPr>
            </w:pPr>
            <w:r w:rsidRPr="00F3437D">
              <w:rPr>
                <w:rFonts w:cs="Tahoma"/>
                <w:bCs/>
                <w:sz w:val="20"/>
                <w:szCs w:val="20"/>
                <w:lang w:val="en-GB"/>
              </w:rPr>
              <w:t>8. Supplier integration</w:t>
            </w:r>
          </w:p>
        </w:tc>
        <w:tc>
          <w:tcPr>
            <w:tcW w:w="921" w:type="dxa"/>
            <w:tcBorders>
              <w:bottom w:val="single" w:sz="4" w:space="0" w:color="auto"/>
            </w:tcBorders>
          </w:tcPr>
          <w:p w14:paraId="3BDB5AE7"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0.673</w:t>
            </w:r>
          </w:p>
        </w:tc>
        <w:tc>
          <w:tcPr>
            <w:tcW w:w="921" w:type="dxa"/>
            <w:tcBorders>
              <w:bottom w:val="single" w:sz="4" w:space="0" w:color="auto"/>
            </w:tcBorders>
          </w:tcPr>
          <w:p w14:paraId="693B1932"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0.351</w:t>
            </w:r>
          </w:p>
        </w:tc>
        <w:tc>
          <w:tcPr>
            <w:tcW w:w="922" w:type="dxa"/>
            <w:tcBorders>
              <w:bottom w:val="single" w:sz="4" w:space="0" w:color="auto"/>
            </w:tcBorders>
          </w:tcPr>
          <w:p w14:paraId="1B4285BB"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0.543</w:t>
            </w:r>
          </w:p>
        </w:tc>
        <w:tc>
          <w:tcPr>
            <w:tcW w:w="921" w:type="dxa"/>
            <w:tcBorders>
              <w:bottom w:val="single" w:sz="4" w:space="0" w:color="auto"/>
            </w:tcBorders>
          </w:tcPr>
          <w:p w14:paraId="6211265B"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0.624</w:t>
            </w:r>
          </w:p>
        </w:tc>
        <w:tc>
          <w:tcPr>
            <w:tcW w:w="921" w:type="dxa"/>
            <w:tcBorders>
              <w:bottom w:val="single" w:sz="4" w:space="0" w:color="auto"/>
            </w:tcBorders>
          </w:tcPr>
          <w:p w14:paraId="46F95F94"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0.487</w:t>
            </w:r>
          </w:p>
        </w:tc>
        <w:tc>
          <w:tcPr>
            <w:tcW w:w="922" w:type="dxa"/>
            <w:tcBorders>
              <w:bottom w:val="single" w:sz="4" w:space="0" w:color="auto"/>
            </w:tcBorders>
          </w:tcPr>
          <w:p w14:paraId="67D48788"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0.596</w:t>
            </w:r>
          </w:p>
        </w:tc>
        <w:tc>
          <w:tcPr>
            <w:tcW w:w="921" w:type="dxa"/>
            <w:tcBorders>
              <w:bottom w:val="single" w:sz="4" w:space="0" w:color="auto"/>
            </w:tcBorders>
          </w:tcPr>
          <w:p w14:paraId="5F605348" w14:textId="77777777" w:rsidR="00925C9A" w:rsidRPr="00F3437D" w:rsidRDefault="00925C9A" w:rsidP="005777F7">
            <w:pPr>
              <w:spacing w:line="240" w:lineRule="auto"/>
              <w:jc w:val="center"/>
              <w:rPr>
                <w:rFonts w:cs="Tahoma"/>
                <w:i/>
                <w:sz w:val="20"/>
                <w:szCs w:val="20"/>
                <w:lang w:val="en-GB"/>
              </w:rPr>
            </w:pPr>
            <w:r w:rsidRPr="00F3437D">
              <w:rPr>
                <w:rFonts w:cs="Tahoma"/>
                <w:sz w:val="20"/>
                <w:szCs w:val="20"/>
                <w:lang w:val="en-GB"/>
              </w:rPr>
              <w:t>0.534</w:t>
            </w:r>
          </w:p>
        </w:tc>
        <w:tc>
          <w:tcPr>
            <w:tcW w:w="922" w:type="dxa"/>
            <w:tcBorders>
              <w:bottom w:val="single" w:sz="4" w:space="0" w:color="auto"/>
            </w:tcBorders>
          </w:tcPr>
          <w:p w14:paraId="0D67DA0F" w14:textId="77777777" w:rsidR="00925C9A" w:rsidRPr="00F3437D" w:rsidRDefault="00925C9A" w:rsidP="005777F7">
            <w:pPr>
              <w:spacing w:line="240" w:lineRule="auto"/>
              <w:jc w:val="center"/>
              <w:rPr>
                <w:rFonts w:cs="Tahoma"/>
                <w:b/>
                <w:i/>
                <w:sz w:val="20"/>
                <w:szCs w:val="20"/>
                <w:lang w:val="en-GB"/>
              </w:rPr>
            </w:pPr>
            <w:r w:rsidRPr="00F3437D">
              <w:rPr>
                <w:rFonts w:cs="Tahoma"/>
                <w:b/>
                <w:sz w:val="20"/>
                <w:szCs w:val="20"/>
                <w:lang w:val="en-GB"/>
              </w:rPr>
              <w:t>0.844</w:t>
            </w:r>
          </w:p>
        </w:tc>
      </w:tr>
    </w:tbl>
    <w:p w14:paraId="01BB561E" w14:textId="77777777" w:rsidR="00442817" w:rsidRPr="00F3437D" w:rsidRDefault="00442817" w:rsidP="003719E7">
      <w:pPr>
        <w:rPr>
          <w:lang w:val="en-GB"/>
        </w:rPr>
      </w:pPr>
    </w:p>
    <w:p w14:paraId="007C1F1F" w14:textId="77777777" w:rsidR="00A3065D" w:rsidRPr="00F3437D" w:rsidRDefault="00A3065D" w:rsidP="003719E7">
      <w:pPr>
        <w:rPr>
          <w:lang w:val="en-GB"/>
        </w:rPr>
      </w:pPr>
    </w:p>
    <w:p w14:paraId="0AE36357" w14:textId="2A2E988E" w:rsidR="003719E7" w:rsidRPr="00F3437D" w:rsidRDefault="00C166FA" w:rsidP="00377FB8">
      <w:pPr>
        <w:pStyle w:val="Heading3"/>
        <w:rPr>
          <w:lang w:val="en-GB"/>
        </w:rPr>
      </w:pPr>
      <w:r w:rsidRPr="00F3437D">
        <w:rPr>
          <w:lang w:val="en-GB"/>
        </w:rPr>
        <w:t>4.4</w:t>
      </w:r>
      <w:r w:rsidR="00EF550B" w:rsidRPr="00F3437D">
        <w:rPr>
          <w:lang w:val="en-GB"/>
        </w:rPr>
        <w:t xml:space="preserve"> </w:t>
      </w:r>
      <w:r w:rsidR="003719E7" w:rsidRPr="00F3437D">
        <w:rPr>
          <w:lang w:val="en-GB"/>
        </w:rPr>
        <w:t xml:space="preserve">Structural model </w:t>
      </w:r>
    </w:p>
    <w:p w14:paraId="5066BB0D" w14:textId="0C015D18" w:rsidR="0080653E" w:rsidRPr="00F3437D" w:rsidRDefault="0080653E" w:rsidP="0080653E">
      <w:pPr>
        <w:spacing w:after="0"/>
        <w:jc w:val="both"/>
        <w:rPr>
          <w:rFonts w:cs="Tahoma"/>
          <w:szCs w:val="20"/>
          <w:lang w:val="en-GB"/>
        </w:rPr>
      </w:pPr>
      <w:r w:rsidRPr="00F3437D">
        <w:rPr>
          <w:rFonts w:cs="Tahoma"/>
          <w:szCs w:val="20"/>
          <w:lang w:val="en-GB"/>
        </w:rPr>
        <w:t xml:space="preserve">We tested our hypothesis using the two-stage approach suggested by </w:t>
      </w:r>
      <w:r w:rsidR="00E5381D" w:rsidRPr="00F3437D">
        <w:rPr>
          <w:rFonts w:cs="Tahoma"/>
          <w:szCs w:val="20"/>
          <w:lang w:val="en-GB"/>
        </w:rPr>
        <w:fldChar w:fldCharType="begin" w:fldLock="1"/>
      </w:r>
      <w:r w:rsidR="00FE77A1" w:rsidRPr="00F3437D">
        <w:rPr>
          <w:rFonts w:cs="Tahoma"/>
          <w:szCs w:val="20"/>
          <w:lang w:val="en-GB"/>
        </w:rPr>
        <w:instrText>ADDIN CSL_CITATION { "citationItems" : [ { "id" : "ITEM-1", "itemData" : { "DOI" : "10.1016/j.lrp.2013.01.002", "ISBN" : "9781452217444", "ISSN" : "00246301", "abstract" : "A Primer on Partial Least Squares Structural Equation Modeling (PLS-SEM), by Hair, Hult, Ringle, and Sarstedt, provides a concise yet very practical guide to understanding and using PLS structural equation modeling (PLS-SEM). PLS-SEM is evolving as a statistical modeling technique and its use has increased exponentially in recent years within a variety of disciplines, due to the recognition that PLS-SEM\u2019s distinctive methodological features make it a viable alternative to the more popular covariance-based SEM approach. This text\u2014the only comprehensive book available to explain the fundamental aspects of the method\u2014includes extensive examples on SmartPLS software, and is accompanied by multiple data sets that are available for download from the accompanying website (www.pls-sem.com).", "author" : [ { "dropping-particle" : "", "family" : "Hair", "given" : "Joseph F", "non-dropping-particle" : "", "parse-names" : false, "suffix" : "" }, { "dropping-particle" : "", "family" : "Hult", "given" : "G. Tomas M.", "non-dropping-particle" : "", "parse-names" : false, "suffix" : "" }, { "dropping-particle" : "", "family" : "Ringle", "given" : "Christian", "non-dropping-particle" : "", "parse-names" : false, "suffix" : "" }, { "dropping-particle" : "", "family" : "Sarstedt", "given" : "Marko", "non-dropping-particle" : "", "parse-names" : false, "suffix" : "" } ], "container-title" : "SAGE Publication Inc.", "id" : "ITEM-1", "issued" : { "date-parts" : [ [ "2014" ] ] }, "number-of-pages" : "307", "title" : "A Primer on Partial Least Squares Structural Equation Modeling (PLS-SEM)", "type" : "book" }, "uris" : [ "http://www.mendeley.com/documents/?uuid=e90e2d82-e61f-4976-9fc3-e91dcb6b245b" ] } ], "mendeley" : { "formattedCitation" : "(Hair et al., 2014)", "manualFormatting" : "Hair, Hult et al. (2014)", "plainTextFormattedCitation" : "(Hair et al., 2014)", "previouslyFormattedCitation" : "(Hair et al., 2014)" }, "properties" : { "noteIndex" : 0 }, "schema" : "https://github.com/citation-style-language/schema/raw/master/csl-citation.json" }</w:instrText>
      </w:r>
      <w:r w:rsidR="00E5381D" w:rsidRPr="00F3437D">
        <w:rPr>
          <w:rFonts w:cs="Tahoma"/>
          <w:szCs w:val="20"/>
          <w:lang w:val="en-GB"/>
        </w:rPr>
        <w:fldChar w:fldCharType="separate"/>
      </w:r>
      <w:r w:rsidRPr="00F3437D">
        <w:rPr>
          <w:rFonts w:cs="Tahoma"/>
          <w:noProof/>
          <w:szCs w:val="20"/>
          <w:lang w:val="en-GB"/>
        </w:rPr>
        <w:t>Hair, Hult et al. (2014)</w:t>
      </w:r>
      <w:r w:rsidR="00E5381D" w:rsidRPr="00F3437D">
        <w:rPr>
          <w:rFonts w:cs="Tahoma"/>
          <w:szCs w:val="20"/>
          <w:lang w:val="en-GB"/>
        </w:rPr>
        <w:fldChar w:fldCharType="end"/>
      </w:r>
      <w:r w:rsidRPr="00F3437D">
        <w:rPr>
          <w:rFonts w:cs="Tahoma"/>
          <w:szCs w:val="20"/>
          <w:lang w:val="en-GB"/>
        </w:rPr>
        <w:t xml:space="preserve">, because of its characteristic formative–formative hierarchical construct. Moreover, the two-stage approach was appropriate in testing the complementarity model, because the research was only interested in the value of the </w:t>
      </w:r>
      <w:r w:rsidR="00EE4448" w:rsidRPr="00F3437D">
        <w:rPr>
          <w:rFonts w:cs="Tahoma"/>
          <w:szCs w:val="20"/>
          <w:lang w:val="en-GB"/>
        </w:rPr>
        <w:t xml:space="preserve">higher component </w:t>
      </w:r>
      <w:r w:rsidRPr="00F3437D">
        <w:rPr>
          <w:rFonts w:cs="Tahoma"/>
          <w:szCs w:val="20"/>
          <w:lang w:val="en-GB"/>
        </w:rPr>
        <w:t xml:space="preserve">construct </w:t>
      </w:r>
      <w:r w:rsidR="00E5381D" w:rsidRPr="00F3437D">
        <w:rPr>
          <w:rFonts w:cs="Tahoma"/>
          <w:szCs w:val="20"/>
          <w:lang w:val="en-GB"/>
        </w:rPr>
        <w:fldChar w:fldCharType="begin" w:fldLock="1"/>
      </w:r>
      <w:r w:rsidR="00EA22B9" w:rsidRPr="00F3437D">
        <w:rPr>
          <w:rFonts w:cs="Tahoma"/>
          <w:szCs w:val="20"/>
          <w:lang w:val="en-GB"/>
        </w:rPr>
        <w:instrText>ADDIN CSL_CITATION { "citationItems" : [ { "id" : "ITEM-1", "itemData" : { "DOI" : "10.1016/j.lrp.2012.10.001", "ISBN" : "0024-6301", "ISSN" : "00246301", "abstract" : "Partial least squares structural equation modeling (PLS-SEM), or partial least squares path modeling (PLS) has enjoyed increasing popularity in recent years. In this context, the use of hierarchical latent variable models has allowed researchers to extend the application of PLS-SEM to more advanced and complex models. However, the attention has been mainly focused on hierarchical latent variable models with reflective relationships. In this manuscript, we focus on second-order hierarchical latent variable models that include formative relationships. First, we discuss a typology of (second-order) hierarchical latent variable models. Subsequently, we provide an overview of different approaches that can be used to estimate the parameters in these models: (1) the repeated indicator approach, (2) the two-stage approach, and (3) the hybrid approach. Next, we compare the approaches using a simulation study and an empirical application in a strategic human resource management context. The findings from the simulation and the empirical application serve as a basis for recommendations and guidelines regarding the use and estimation of reflective-formative type hierarchical latent variable models in PLS-SEM. \u00a9 2012 Elsevier Ltd.", "author" : [ { "dropping-particle" : "", "family" : "Becker", "given" : "Jan Michael", "non-dropping-particle" : "", "parse-names" : false, "suffix" : "" }, { "dropping-particle" : "", "family" : "Klein", "given" : "Kristina", "non-dropping-particle" : "", "parse-names" : false, "suffix" : "" }, { "dropping-particle" : "", "family" : "Wetzels", "given" : "Martin", "non-dropping-particle" : "", "parse-names" : false, "suffix" : "" } ], "container-title" : "Long Range Planning", "id" : "ITEM-1", "issued" : { "date-parts" : [ [ "2012" ] ] }, "page" : "359-394", "title" : "Hierarchical Latent Variable Models in PLS-SEM: Guidelines for Using Reflective-Formative Type Models", "type" : "article-journal", "volume" : "45" }, "uris" : [ "http://www.mendeley.com/documents/?uuid=79f1ea64-f434-42fd-b4c3-2eb074a8d111" ] } ], "mendeley" : { "formattedCitation" : "(Becker et al., 2012)", "plainTextFormattedCitation" : "(Becker et al., 2012)", "previouslyFormattedCitation" : "(Becker et al., 2012)" }, "properties" : { "noteIndex" : 0 }, "schema" : "https://github.com/citation-style-language/schema/raw/master/csl-citation.json" }</w:instrText>
      </w:r>
      <w:r w:rsidR="00E5381D" w:rsidRPr="00F3437D">
        <w:rPr>
          <w:rFonts w:cs="Tahoma"/>
          <w:szCs w:val="20"/>
          <w:lang w:val="en-GB"/>
        </w:rPr>
        <w:fldChar w:fldCharType="separate"/>
      </w:r>
      <w:r w:rsidR="00204962" w:rsidRPr="00F3437D">
        <w:rPr>
          <w:rFonts w:cs="Tahoma"/>
          <w:noProof/>
          <w:szCs w:val="20"/>
          <w:lang w:val="en-GB"/>
        </w:rPr>
        <w:t>(Becker et al., 2012)</w:t>
      </w:r>
      <w:r w:rsidR="00E5381D" w:rsidRPr="00F3437D">
        <w:rPr>
          <w:rFonts w:cs="Tahoma"/>
          <w:szCs w:val="20"/>
          <w:lang w:val="en-GB"/>
        </w:rPr>
        <w:fldChar w:fldCharType="end"/>
      </w:r>
      <w:r w:rsidRPr="00F3437D">
        <w:rPr>
          <w:rFonts w:cs="Tahoma"/>
          <w:szCs w:val="20"/>
          <w:lang w:val="en-GB"/>
        </w:rPr>
        <w:t>. Given the fact that the halal food SC integrity construct included in this research was conceptuali</w:t>
      </w:r>
      <w:r w:rsidR="00110109" w:rsidRPr="00F3437D">
        <w:rPr>
          <w:rFonts w:cs="Tahoma"/>
          <w:szCs w:val="20"/>
          <w:lang w:val="en-GB"/>
        </w:rPr>
        <w:t>s</w:t>
      </w:r>
      <w:r w:rsidRPr="00F3437D">
        <w:rPr>
          <w:rFonts w:cs="Tahoma"/>
          <w:szCs w:val="20"/>
          <w:lang w:val="en-GB"/>
        </w:rPr>
        <w:t>e</w:t>
      </w:r>
      <w:r w:rsidR="00110109" w:rsidRPr="00F3437D">
        <w:rPr>
          <w:rFonts w:cs="Tahoma"/>
          <w:szCs w:val="20"/>
          <w:lang w:val="en-GB"/>
        </w:rPr>
        <w:t>d</w:t>
      </w:r>
      <w:r w:rsidRPr="00F3437D">
        <w:rPr>
          <w:rFonts w:cs="Tahoma"/>
          <w:szCs w:val="20"/>
          <w:lang w:val="en-GB"/>
        </w:rPr>
        <w:t xml:space="preserve"> as </w:t>
      </w:r>
      <w:r w:rsidR="00110109" w:rsidRPr="00F3437D">
        <w:rPr>
          <w:rFonts w:cs="Tahoma"/>
          <w:szCs w:val="20"/>
          <w:lang w:val="en-GB"/>
        </w:rPr>
        <w:t xml:space="preserve">a </w:t>
      </w:r>
      <w:r w:rsidRPr="00F3437D">
        <w:rPr>
          <w:rFonts w:cs="Tahoma"/>
          <w:szCs w:val="20"/>
          <w:lang w:val="en-GB"/>
        </w:rPr>
        <w:t xml:space="preserve">higher order construct (formative-formative), the two-stage approach </w:t>
      </w:r>
      <w:r w:rsidR="00110109" w:rsidRPr="00F3437D">
        <w:rPr>
          <w:rFonts w:cs="Tahoma"/>
          <w:szCs w:val="20"/>
          <w:lang w:val="en-GB"/>
        </w:rPr>
        <w:t xml:space="preserve">was considered </w:t>
      </w:r>
      <w:r w:rsidRPr="00F3437D">
        <w:rPr>
          <w:rFonts w:cs="Tahoma"/>
          <w:szCs w:val="20"/>
          <w:lang w:val="en-GB"/>
        </w:rPr>
        <w:t xml:space="preserve">more appropriate </w:t>
      </w:r>
      <w:r w:rsidR="00E5381D" w:rsidRPr="00F3437D">
        <w:rPr>
          <w:rFonts w:cs="Tahoma"/>
          <w:szCs w:val="20"/>
          <w:lang w:val="en-GB"/>
        </w:rPr>
        <w:fldChar w:fldCharType="begin" w:fldLock="1"/>
      </w:r>
      <w:r w:rsidR="00242326" w:rsidRPr="00F3437D">
        <w:rPr>
          <w:rFonts w:cs="Tahoma"/>
          <w:szCs w:val="20"/>
          <w:lang w:val="en-GB"/>
        </w:rPr>
        <w:instrText>ADDIN CSL_CITATION { "citationItems" : [ { "id" : "ITEM-1", "itemData" : { "ISBN" : "3540328254", "author" : [ { "dropping-particle" : "", "family" : "Henseler", "given" : "J\u00f6rg", "non-dropping-particle" : "", "parse-names" : false, "suffix" : "" }, { "dropping-particle" : "", "family" : "Fassott", "given" : "Georg", "non-dropping-particle" : "", "parse-names" : false, "suffix" : "" } ], "container-title" : "Handbook of partial least squares", "id" : "ITEM-1", "issued" : { "date-parts" : [ [ "2010" ] ] }, "page" : "713-735", "publisher" : "Springer", "title" : "Testing moderating effects in PLS path models: An illustration of available procedures", "type" : "chapter" }, "uris" : [ "http://www.mendeley.com/documents/?uuid=77644aa5-62ca-4b48-9d77-073c3a475a90" ] }, { "id" : "ITEM-2", "itemData" : { "DOI" : "10.1016/j.lrp.2013.01.002", "ISBN" : "9781452217444", "ISSN" : "00246301", "abstract" : "A Primer on Partial Least Squares Structural Equation Modeling (PLS-SEM), by Hair, Hult, Ringle, and Sarstedt, provides a concise yet very practical guide to understanding and using PLS structural equation modeling (PLS-SEM). PLS-SEM is evolving as a statistical modeling technique and its use has increased exponentially in recent years within a variety of disciplines, due to the recognition that PLS-SEM\u2019s distinctive methodological features make it a viable alternative to the more popular covariance-based SEM approach. This text\u2014the only comprehensive book available to explain the fundamental aspects of the method\u2014includes extensive examples on SmartPLS software, and is accompanied by multiple data sets that are available for download from the accompanying website (www.pls-sem.com).", "author" : [ { "dropping-particle" : "", "family" : "Hair", "given" : "Joseph F", "non-dropping-particle" : "", "parse-names" : false, "suffix" : "" }, { "dropping-particle" : "", "family" : "Hult", "given" : "G. Tomas M.", "non-dropping-particle" : "", "parse-names" : false, "suffix" : "" }, { "dropping-particle" : "", "family" : "Ringle", "given" : "Christian", "non-dropping-particle" : "", "parse-names" : false, "suffix" : "" }, { "dropping-particle" : "", "family" : "Sarstedt", "given" : "Marko", "non-dropping-particle" : "", "parse-names" : false, "suffix" : "" } ], "container-title" : "SAGE Publication Inc.", "id" : "ITEM-2", "issued" : { "date-parts" : [ [ "2014" ] ] }, "number-of-pages" : "307", "title" : "A Primer on Partial Least Squares Structural Equation Modeling (PLS-SEM)", "type" : "book" }, "uris" : [ "http://www.mendeley.com/documents/?uuid=e90e2d82-e61f-4976-9fc3-e91dcb6b245b" ] } ], "mendeley" : { "formattedCitation" : "(Hair et al., 2014; Henseler and Fassott, 2010)", "plainTextFormattedCitation" : "(Hair et al., 2014; Henseler and Fassott, 2010)", "previouslyFormattedCitation" : "(Hair et al., 2014; Henseler and Fassott, 2010)" }, "properties" : { "noteIndex" : 0 }, "schema" : "https://github.com/citation-style-language/schema/raw/master/csl-citation.json" }</w:instrText>
      </w:r>
      <w:r w:rsidR="00E5381D" w:rsidRPr="00F3437D">
        <w:rPr>
          <w:rFonts w:cs="Tahoma"/>
          <w:szCs w:val="20"/>
          <w:lang w:val="en-GB"/>
        </w:rPr>
        <w:fldChar w:fldCharType="separate"/>
      </w:r>
      <w:r w:rsidR="00242326" w:rsidRPr="00F3437D">
        <w:rPr>
          <w:rFonts w:cs="Tahoma"/>
          <w:noProof/>
          <w:szCs w:val="20"/>
          <w:lang w:val="en-GB"/>
        </w:rPr>
        <w:t>(Hair et al., 2014; Henseler and Fassott, 2010)</w:t>
      </w:r>
      <w:r w:rsidR="00E5381D" w:rsidRPr="00F3437D">
        <w:rPr>
          <w:rFonts w:cs="Tahoma"/>
          <w:szCs w:val="20"/>
          <w:lang w:val="en-GB"/>
        </w:rPr>
        <w:fldChar w:fldCharType="end"/>
      </w:r>
      <w:r w:rsidRPr="00F3437D">
        <w:rPr>
          <w:rFonts w:cs="Tahoma"/>
          <w:szCs w:val="20"/>
          <w:lang w:val="en-GB"/>
        </w:rPr>
        <w:t xml:space="preserve">. The justification </w:t>
      </w:r>
      <w:r w:rsidR="00110109" w:rsidRPr="00F3437D">
        <w:rPr>
          <w:rFonts w:cs="Tahoma"/>
          <w:szCs w:val="20"/>
          <w:lang w:val="en-GB"/>
        </w:rPr>
        <w:t xml:space="preserve">for </w:t>
      </w:r>
      <w:r w:rsidRPr="00F3437D">
        <w:rPr>
          <w:rFonts w:cs="Tahoma"/>
          <w:szCs w:val="20"/>
          <w:lang w:val="en-GB"/>
        </w:rPr>
        <w:t xml:space="preserve">the selection of </w:t>
      </w:r>
      <w:r w:rsidR="00110109" w:rsidRPr="00F3437D">
        <w:rPr>
          <w:rFonts w:cs="Tahoma"/>
          <w:szCs w:val="20"/>
          <w:lang w:val="en-GB"/>
        </w:rPr>
        <w:t>two-</w:t>
      </w:r>
      <w:r w:rsidRPr="00F3437D">
        <w:rPr>
          <w:rFonts w:cs="Tahoma"/>
          <w:szCs w:val="20"/>
          <w:lang w:val="en-GB"/>
        </w:rPr>
        <w:t xml:space="preserve">stage </w:t>
      </w:r>
      <w:r w:rsidR="00110109" w:rsidRPr="00F3437D">
        <w:rPr>
          <w:rFonts w:cs="Tahoma"/>
          <w:szCs w:val="20"/>
          <w:lang w:val="en-GB"/>
        </w:rPr>
        <w:t xml:space="preserve">approach </w:t>
      </w:r>
      <w:r w:rsidRPr="00F3437D">
        <w:rPr>
          <w:rFonts w:cs="Tahoma"/>
          <w:szCs w:val="20"/>
          <w:lang w:val="en-GB"/>
        </w:rPr>
        <w:t xml:space="preserve">is </w:t>
      </w:r>
      <w:r w:rsidR="00D5394A" w:rsidRPr="00F3437D">
        <w:rPr>
          <w:rFonts w:cs="Tahoma"/>
          <w:szCs w:val="20"/>
          <w:lang w:val="en-GB"/>
        </w:rPr>
        <w:t xml:space="preserve">that the </w:t>
      </w:r>
      <w:r w:rsidRPr="00F3437D">
        <w:rPr>
          <w:rFonts w:cs="Tahoma"/>
          <w:szCs w:val="20"/>
          <w:lang w:val="en-GB"/>
        </w:rPr>
        <w:t xml:space="preserve">repeated use of indicators at both second and first levels of higher-order formative measures </w:t>
      </w:r>
      <w:r w:rsidR="00D5394A" w:rsidRPr="00F3437D">
        <w:rPr>
          <w:rFonts w:cs="Tahoma"/>
          <w:szCs w:val="20"/>
          <w:lang w:val="en-GB"/>
        </w:rPr>
        <w:t xml:space="preserve">would </w:t>
      </w:r>
      <w:r w:rsidRPr="00F3437D">
        <w:rPr>
          <w:rFonts w:cs="Tahoma"/>
          <w:szCs w:val="20"/>
          <w:lang w:val="en-GB"/>
        </w:rPr>
        <w:t xml:space="preserve">result in the perfect or near perfect explanation of the variance </w:t>
      </w:r>
      <w:r w:rsidR="00E5381D" w:rsidRPr="00F3437D">
        <w:rPr>
          <w:rFonts w:cs="Tahoma"/>
          <w:szCs w:val="20"/>
          <w:lang w:val="en-GB"/>
        </w:rPr>
        <w:fldChar w:fldCharType="begin" w:fldLock="1"/>
      </w:r>
      <w:r w:rsidR="00EA22B9" w:rsidRPr="00F3437D">
        <w:rPr>
          <w:rFonts w:cs="Tahoma"/>
          <w:szCs w:val="20"/>
          <w:lang w:val="en-GB"/>
        </w:rPr>
        <w:instrText>ADDIN CSL_CITATION { "citationItems" : [ { "id" : "ITEM-1", "itemData" : { "DOI" : "10.1016/j.lrp.2012.10.001", "ISBN" : "0024-6301", "ISSN" : "00246301", "abstract" : "Partial least squares structural equation modeling (PLS-SEM), or partial least squares path modeling (PLS) has enjoyed increasing popularity in recent years. In this context, the use of hierarchical latent variable models has allowed researchers to extend the application of PLS-SEM to more advanced and complex models. However, the attention has been mainly focused on hierarchical latent variable models with reflective relationships. In this manuscript, we focus on second-order hierarchical latent variable models that include formative relationships. First, we discuss a typology of (second-order) hierarchical latent variable models. Subsequently, we provide an overview of different approaches that can be used to estimate the parameters in these models: (1) the repeated indicator approach, (2) the two-stage approach, and (3) the hybrid approach. Next, we compare the approaches using a simulation study and an empirical application in a strategic human resource management context. The findings from the simulation and the empirical application serve as a basis for recommendations and guidelines regarding the use and estimation of reflective-formative type hierarchical latent variable models in PLS-SEM. \u00a9 2012 Elsevier Ltd.", "author" : [ { "dropping-particle" : "", "family" : "Becker", "given" : "Jan Michael", "non-dropping-particle" : "", "parse-names" : false, "suffix" : "" }, { "dropping-particle" : "", "family" : "Klein", "given" : "Kristina", "non-dropping-particle" : "", "parse-names" : false, "suffix" : "" }, { "dropping-particle" : "", "family" : "Wetzels", "given" : "Martin", "non-dropping-particle" : "", "parse-names" : false, "suffix" : "" } ], "container-title" : "Long Range Planning", "id" : "ITEM-1", "issued" : { "date-parts" : [ [ "2012" ] ] }, "page" : "359-394", "title" : "Hierarchical Latent Variable Models in PLS-SEM: Guidelines for Using Reflective-Formative Type Models", "type" : "article-journal", "volume" : "45" }, "uris" : [ "http://www.mendeley.com/documents/?uuid=79f1ea64-f434-42fd-b4c3-2eb074a8d111" ] } ], "mendeley" : { "formattedCitation" : "(Becker et al., 2012)", "plainTextFormattedCitation" : "(Becker et al., 2012)", "previouslyFormattedCitation" : "(Becker et al., 2012)" }, "properties" : { "noteIndex" : 0 }, "schema" : "https://github.com/citation-style-language/schema/raw/master/csl-citation.json" }</w:instrText>
      </w:r>
      <w:r w:rsidR="00E5381D" w:rsidRPr="00F3437D">
        <w:rPr>
          <w:rFonts w:cs="Tahoma"/>
          <w:szCs w:val="20"/>
          <w:lang w:val="en-GB"/>
        </w:rPr>
        <w:fldChar w:fldCharType="separate"/>
      </w:r>
      <w:r w:rsidRPr="00F3437D">
        <w:rPr>
          <w:rFonts w:cs="Tahoma"/>
          <w:noProof/>
          <w:szCs w:val="20"/>
          <w:lang w:val="en-GB"/>
        </w:rPr>
        <w:t>(Becker et al., 2012)</w:t>
      </w:r>
      <w:r w:rsidR="00E5381D" w:rsidRPr="00F3437D">
        <w:rPr>
          <w:rFonts w:cs="Tahoma"/>
          <w:szCs w:val="20"/>
          <w:lang w:val="en-GB"/>
        </w:rPr>
        <w:fldChar w:fldCharType="end"/>
      </w:r>
      <w:r w:rsidRPr="00F3437D">
        <w:rPr>
          <w:rFonts w:cs="Tahoma"/>
          <w:szCs w:val="20"/>
          <w:lang w:val="en-GB"/>
        </w:rPr>
        <w:t xml:space="preserve">. Consequently, according to </w:t>
      </w:r>
      <w:r w:rsidR="00E5381D" w:rsidRPr="00F3437D">
        <w:rPr>
          <w:rFonts w:cs="Tahoma"/>
          <w:szCs w:val="20"/>
          <w:lang w:val="en-GB"/>
        </w:rPr>
        <w:fldChar w:fldCharType="begin" w:fldLock="1"/>
      </w:r>
      <w:r w:rsidR="00A24AE4" w:rsidRPr="00F3437D">
        <w:rPr>
          <w:rFonts w:cs="Tahoma"/>
          <w:szCs w:val="20"/>
          <w:lang w:val="en-GB"/>
        </w:rPr>
        <w:instrText>ADDIN CSL_CITATION { "citationItems" : [ { "id" : "ITEM-1", "itemData" : { "author" : [ { "dropping-particle" : "", "family" : "Ringle", "given" : "Christian M", "non-dropping-particle" : "", "parse-names" : false, "suffix" : "" }, { "dropping-particle" : "", "family" : "Sarstedt", "given" : "Marko", "non-dropping-particle" : "", "parse-names" : false, "suffix" : "" }, { "dropping-particle" : "", "family" : "Straub", "given" : "Detmar W.", "non-dropping-particle" : "", "parse-names" : false, "suffix" : "" } ], "container-title" : "MIS Quarterly", "id" : "ITEM-1", "issue" : "1", "issued" : { "date-parts" : [ [ "2012" ] ] }, "page" : "1-22", "title" : "A Critical Look at the Use of PLS-SEM in MIS QUarterly", "type" : "article-journal", "volume" : "36" }, "uris" : [ "http://www.mendeley.com/documents/?uuid=d79264dc-8a1c-4eda-9c73-16e2eb430b6a" ] } ], "mendeley" : { "formattedCitation" : "(Ringle et al., 2012)", "plainTextFormattedCitation" : "(Ringle et al., 2012)", "previouslyFormattedCitation" : "(Ringle et al., 2012)" }, "properties" : { "noteIndex" : 0 }, "schema" : "https://github.com/citation-style-language/schema/raw/master/csl-citation.json" }</w:instrText>
      </w:r>
      <w:r w:rsidR="00E5381D" w:rsidRPr="00F3437D">
        <w:rPr>
          <w:rFonts w:cs="Tahoma"/>
          <w:szCs w:val="20"/>
          <w:lang w:val="en-GB"/>
        </w:rPr>
        <w:fldChar w:fldCharType="separate"/>
      </w:r>
      <w:r w:rsidRPr="00F3437D">
        <w:rPr>
          <w:rFonts w:cs="Tahoma"/>
          <w:noProof/>
          <w:szCs w:val="20"/>
          <w:lang w:val="en-GB"/>
        </w:rPr>
        <w:t>(Ringle et al., 2012)</w:t>
      </w:r>
      <w:r w:rsidR="00E5381D" w:rsidRPr="00F3437D">
        <w:rPr>
          <w:rFonts w:cs="Tahoma"/>
          <w:szCs w:val="20"/>
          <w:lang w:val="en-GB"/>
        </w:rPr>
        <w:fldChar w:fldCharType="end"/>
      </w:r>
      <w:r w:rsidRPr="00F3437D">
        <w:rPr>
          <w:rFonts w:cs="Tahoma"/>
          <w:szCs w:val="20"/>
          <w:lang w:val="en-GB"/>
        </w:rPr>
        <w:t xml:space="preserve"> the path relationship between any additional latent variable as predecessor and the endogenous higher order construct is always approximately zero and non-significant. Thus, as illustrated in Figure 2 of two-stage approach, the latent variable scores for lower order construct (i.e. raw materials integrity, production integrity, service integrity and information integrity) are computed in the first stage to obtain the estimates for the lower order construct variables and then being used as indicators for higher order construct (i.e. halal food SC integrity) in the second stage. As shown on </w:t>
      </w:r>
      <w:r w:rsidR="00354A4E" w:rsidRPr="00F3437D">
        <w:rPr>
          <w:rFonts w:cs="Tahoma"/>
          <w:szCs w:val="20"/>
          <w:lang w:val="en-GB"/>
        </w:rPr>
        <w:t>Figure 2</w:t>
      </w:r>
      <w:r w:rsidRPr="00F3437D">
        <w:rPr>
          <w:rFonts w:cs="Tahoma"/>
          <w:szCs w:val="20"/>
          <w:lang w:val="en-GB"/>
        </w:rPr>
        <w:t>, the halal food SC integrity match</w:t>
      </w:r>
      <w:r w:rsidR="00A63E01" w:rsidRPr="00F3437D">
        <w:rPr>
          <w:rFonts w:cs="Tahoma"/>
          <w:szCs w:val="20"/>
          <w:lang w:val="en-GB"/>
        </w:rPr>
        <w:t>es</w:t>
      </w:r>
      <w:r w:rsidRPr="00F3437D">
        <w:rPr>
          <w:rFonts w:cs="Tahoma"/>
          <w:szCs w:val="20"/>
          <w:lang w:val="en-GB"/>
        </w:rPr>
        <w:t xml:space="preserve"> the conceptual properties of the lower order constructs, indicating that the higher order construct are statistically significant. Other than that, hypothesis testing was carried </w:t>
      </w:r>
      <w:r w:rsidR="00A63E01" w:rsidRPr="00F3437D">
        <w:rPr>
          <w:rFonts w:cs="Tahoma"/>
          <w:szCs w:val="20"/>
          <w:lang w:val="en-GB"/>
        </w:rPr>
        <w:t xml:space="preserve">out </w:t>
      </w:r>
      <w:r w:rsidRPr="00F3437D">
        <w:rPr>
          <w:rFonts w:cs="Tahoma"/>
          <w:szCs w:val="20"/>
          <w:lang w:val="en-GB"/>
        </w:rPr>
        <w:t xml:space="preserve">assessing the direction, strength and level of significance of the path coefficients estimated by PLS, using the bootstrap resampling method with 5,000 resampling for the structural model </w:t>
      </w:r>
      <w:r w:rsidR="00242326" w:rsidRPr="00F3437D">
        <w:rPr>
          <w:rFonts w:cs="Tahoma"/>
          <w:szCs w:val="20"/>
          <w:lang w:val="en-GB"/>
        </w:rPr>
        <w:fldChar w:fldCharType="begin" w:fldLock="1"/>
      </w:r>
      <w:r w:rsidR="008C1C93" w:rsidRPr="00F3437D">
        <w:rPr>
          <w:rFonts w:cs="Tahoma"/>
          <w:szCs w:val="20"/>
          <w:lang w:val="en-GB"/>
        </w:rPr>
        <w:instrText>ADDIN CSL_CITATION { "citationItems" : [ { "id" : "ITEM-1", "itemData" : { "DOI" : "10.1016/j.lrp.2013.01.002", "ISBN" : "9781452217444", "ISSN" : "00246301", "abstract" : "A Primer on Partial Least Squares Structural Equation Modeling (PLS-SEM), by Hair, Hult, Ringle, and Sarstedt, provides a concise yet very practical guide to understanding and using PLS structural equation modeling (PLS-SEM). PLS-SEM is evolving as a statistical modeling technique and its use has increased exponentially in recent years within a variety of disciplines, due to the recognition that PLS-SEM\u2019s distinctive methodological features make it a viable alternative to the more popular covariance-based SEM approach. This text\u2014the only comprehensive book available to explain the fundamental aspects of the method\u2014includes extensive examples on SmartPLS software, and is accompanied by multiple data sets that are available for download from the accompanying website (www.pls-sem.com).", "author" : [ { "dropping-particle" : "", "family" : "Hair", "given" : "Joseph F", "non-dropping-particle" : "", "parse-names" : false, "suffix" : "" }, { "dropping-particle" : "", "family" : "Hult", "given" : "G. Tomas M.", "non-dropping-particle" : "", "parse-names" : false, "suffix" : "" }, { "dropping-particle" : "", "family" : "Ringle", "given" : "Christian", "non-dropping-particle" : "", "parse-names" : false, "suffix" : "" }, { "dropping-particle" : "", "family" : "Sarstedt", "given" : "Marko", "non-dropping-particle" : "", "parse-names" : false, "suffix" : "" } ], "container-title" : "SAGE Publication Inc.", "id" : "ITEM-1", "issued" : { "date-parts" : [ [ "2014" ] ] }, "number-of-pages" : "307", "title" : "A Primer on Partial Least Squares Structural Equation Modeling (PLS-SEM)", "type" : "book" }, "uris" : [ "http://www.mendeley.com/documents/?uuid=e90e2d82-e61f-4976-9fc3-e91dcb6b245b" ] } ], "mendeley" : { "formattedCitation" : "(Hair et al., 2014)", "plainTextFormattedCitation" : "(Hair et al., 2014)", "previouslyFormattedCitation" : "(Hair et al., 2014)" }, "properties" : { "noteIndex" : 0 }, "schema" : "https://github.com/citation-style-language/schema/raw/master/csl-citation.json" }</w:instrText>
      </w:r>
      <w:r w:rsidR="00242326" w:rsidRPr="00F3437D">
        <w:rPr>
          <w:rFonts w:cs="Tahoma"/>
          <w:szCs w:val="20"/>
          <w:lang w:val="en-GB"/>
        </w:rPr>
        <w:fldChar w:fldCharType="separate"/>
      </w:r>
      <w:r w:rsidR="00242326" w:rsidRPr="00F3437D">
        <w:rPr>
          <w:rFonts w:cs="Tahoma"/>
          <w:noProof/>
          <w:szCs w:val="20"/>
          <w:lang w:val="en-GB"/>
        </w:rPr>
        <w:t>(Hair et al., 2014)</w:t>
      </w:r>
      <w:r w:rsidR="00242326" w:rsidRPr="00F3437D">
        <w:rPr>
          <w:rFonts w:cs="Tahoma"/>
          <w:szCs w:val="20"/>
          <w:lang w:val="en-GB"/>
        </w:rPr>
        <w:fldChar w:fldCharType="end"/>
      </w:r>
      <w:r w:rsidRPr="00F3437D">
        <w:rPr>
          <w:rFonts w:cs="Tahoma"/>
          <w:szCs w:val="20"/>
          <w:lang w:val="en-GB"/>
        </w:rPr>
        <w:t>.</w:t>
      </w:r>
    </w:p>
    <w:p w14:paraId="1022C645" w14:textId="77777777" w:rsidR="00DC0BEB" w:rsidRPr="00F3437D" w:rsidRDefault="008F233C" w:rsidP="008F233C">
      <w:pPr>
        <w:jc w:val="both"/>
        <w:rPr>
          <w:rFonts w:cs="Tahoma"/>
          <w:szCs w:val="20"/>
          <w:lang w:val="en-GB"/>
        </w:rPr>
      </w:pPr>
      <w:r w:rsidRPr="00F3437D">
        <w:rPr>
          <w:rFonts w:cs="Tahoma"/>
          <w:noProof/>
          <w:szCs w:val="20"/>
          <w:lang w:val="en-GB" w:eastAsia="zh-CN"/>
        </w:rPr>
        <w:lastRenderedPageBreak/>
        <w:drawing>
          <wp:inline distT="0" distB="0" distL="0" distR="0" wp14:anchorId="5B07A217" wp14:editId="4EE23388">
            <wp:extent cx="5937885" cy="3040380"/>
            <wp:effectExtent l="0" t="0" r="571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885" cy="3040380"/>
                    </a:xfrm>
                    <a:prstGeom prst="rect">
                      <a:avLst/>
                    </a:prstGeom>
                    <a:noFill/>
                    <a:ln>
                      <a:noFill/>
                    </a:ln>
                  </pic:spPr>
                </pic:pic>
              </a:graphicData>
            </a:graphic>
          </wp:inline>
        </w:drawing>
      </w:r>
    </w:p>
    <w:p w14:paraId="211D067B" w14:textId="77777777" w:rsidR="00337F80" w:rsidRPr="00F3437D" w:rsidDel="00A63E01" w:rsidRDefault="00337F80" w:rsidP="00814BCB">
      <w:pPr>
        <w:autoSpaceDE w:val="0"/>
        <w:autoSpaceDN w:val="0"/>
        <w:adjustRightInd w:val="0"/>
        <w:spacing w:after="0"/>
        <w:rPr>
          <w:rFonts w:cs="Plantin"/>
          <w:lang w:val="en-GB"/>
        </w:rPr>
      </w:pPr>
      <w:r w:rsidRPr="00F3437D" w:rsidDel="00A63E01">
        <w:rPr>
          <w:rFonts w:cs="Plantin"/>
          <w:b/>
          <w:lang w:val="en-GB"/>
        </w:rPr>
        <w:t xml:space="preserve">Figure </w:t>
      </w:r>
      <w:r w:rsidR="00354A4E" w:rsidRPr="00F3437D" w:rsidDel="00A63E01">
        <w:rPr>
          <w:rFonts w:cs="Plantin"/>
          <w:b/>
          <w:lang w:val="en-GB"/>
        </w:rPr>
        <w:t>2</w:t>
      </w:r>
      <w:r w:rsidR="00354A4E" w:rsidRPr="00F3437D" w:rsidDel="00A63E01">
        <w:rPr>
          <w:rFonts w:cs="Plantin"/>
          <w:lang w:val="en-GB"/>
        </w:rPr>
        <w:t xml:space="preserve">: </w:t>
      </w:r>
      <w:r w:rsidR="00BF38BE" w:rsidRPr="00F3437D" w:rsidDel="00A63E01">
        <w:rPr>
          <w:rFonts w:cs="Plantin"/>
          <w:lang w:val="en-GB"/>
        </w:rPr>
        <w:t>Two stage analysis of halal food SC integrity</w:t>
      </w:r>
    </w:p>
    <w:p w14:paraId="718E661C" w14:textId="55A15AEB" w:rsidR="00814BCB" w:rsidRPr="00F3437D" w:rsidRDefault="00814BCB" w:rsidP="00B460A5">
      <w:pPr>
        <w:ind w:firstLine="709"/>
        <w:jc w:val="both"/>
        <w:rPr>
          <w:rFonts w:cs="Tahoma"/>
          <w:bCs/>
          <w:szCs w:val="20"/>
          <w:lang w:val="en-GB"/>
        </w:rPr>
      </w:pPr>
      <w:r w:rsidRPr="00F3437D">
        <w:rPr>
          <w:rFonts w:cs="Tahoma"/>
          <w:bCs/>
          <w:szCs w:val="20"/>
          <w:lang w:val="en-GB"/>
        </w:rPr>
        <w:t xml:space="preserve">First, </w:t>
      </w:r>
      <w:r w:rsidR="00A63E01" w:rsidRPr="00F3437D">
        <w:rPr>
          <w:rFonts w:cs="Tahoma"/>
          <w:bCs/>
          <w:szCs w:val="20"/>
          <w:lang w:val="en-GB"/>
        </w:rPr>
        <w:t xml:space="preserve">the </w:t>
      </w:r>
      <w:r w:rsidR="0080653E" w:rsidRPr="00F3437D">
        <w:rPr>
          <w:rFonts w:cs="Tahoma"/>
          <w:bCs/>
          <w:szCs w:val="20"/>
          <w:lang w:val="en-GB"/>
        </w:rPr>
        <w:t xml:space="preserve">path coefficient between </w:t>
      </w:r>
      <w:r w:rsidR="00354A4E" w:rsidRPr="00F3437D">
        <w:rPr>
          <w:rFonts w:cs="Tahoma"/>
          <w:bCs/>
          <w:szCs w:val="20"/>
          <w:lang w:val="en-GB"/>
        </w:rPr>
        <w:t>internal i</w:t>
      </w:r>
      <w:r w:rsidR="0080653E" w:rsidRPr="00F3437D">
        <w:rPr>
          <w:rFonts w:cs="Tahoma"/>
          <w:bCs/>
          <w:szCs w:val="20"/>
          <w:lang w:val="en-GB"/>
        </w:rPr>
        <w:t xml:space="preserve">ntegration and halal food SC integrity </w:t>
      </w:r>
      <w:r w:rsidRPr="00F3437D">
        <w:rPr>
          <w:rFonts w:cs="Tahoma"/>
          <w:bCs/>
          <w:szCs w:val="20"/>
          <w:lang w:val="en-GB"/>
        </w:rPr>
        <w:t xml:space="preserve">is </w:t>
      </w:r>
      <w:r w:rsidR="004912C8" w:rsidRPr="00F3437D">
        <w:rPr>
          <w:rFonts w:cs="Tahoma"/>
          <w:bCs/>
          <w:szCs w:val="20"/>
          <w:lang w:val="en-GB"/>
        </w:rPr>
        <w:t>0.</w:t>
      </w:r>
      <w:r w:rsidR="00354A4E" w:rsidRPr="00F3437D">
        <w:rPr>
          <w:rFonts w:cs="Tahoma"/>
          <w:bCs/>
          <w:szCs w:val="20"/>
          <w:lang w:val="en-GB"/>
        </w:rPr>
        <w:t>232</w:t>
      </w:r>
      <w:r w:rsidR="004912C8" w:rsidRPr="00F3437D">
        <w:rPr>
          <w:rFonts w:cs="Tahoma"/>
          <w:bCs/>
          <w:szCs w:val="20"/>
          <w:lang w:val="en-GB"/>
        </w:rPr>
        <w:t xml:space="preserve"> </w:t>
      </w:r>
      <w:r w:rsidRPr="00F3437D">
        <w:rPr>
          <w:rFonts w:cs="Tahoma"/>
          <w:bCs/>
          <w:szCs w:val="20"/>
          <w:lang w:val="en-GB"/>
        </w:rPr>
        <w:t>and statistically significant at the level of 0.0</w:t>
      </w:r>
      <w:r w:rsidR="00354A4E" w:rsidRPr="00F3437D">
        <w:rPr>
          <w:rFonts w:cs="Tahoma"/>
          <w:bCs/>
          <w:szCs w:val="20"/>
          <w:lang w:val="en-GB"/>
        </w:rPr>
        <w:t>1</w:t>
      </w:r>
      <w:r w:rsidRPr="00F3437D">
        <w:rPr>
          <w:rFonts w:cs="Tahoma"/>
          <w:bCs/>
          <w:szCs w:val="20"/>
          <w:lang w:val="en-GB"/>
        </w:rPr>
        <w:t>, which therefore supports H1. Second, the standardi</w:t>
      </w:r>
      <w:r w:rsidR="00A63E01" w:rsidRPr="00F3437D">
        <w:rPr>
          <w:rFonts w:cs="Tahoma"/>
          <w:bCs/>
          <w:szCs w:val="20"/>
          <w:lang w:val="en-GB"/>
        </w:rPr>
        <w:t>s</w:t>
      </w:r>
      <w:r w:rsidRPr="00F3437D">
        <w:rPr>
          <w:rFonts w:cs="Tahoma"/>
          <w:bCs/>
          <w:szCs w:val="20"/>
          <w:lang w:val="en-GB"/>
        </w:rPr>
        <w:t xml:space="preserve">ed path coefficient between </w:t>
      </w:r>
      <w:r w:rsidR="00354A4E" w:rsidRPr="00F3437D">
        <w:rPr>
          <w:rFonts w:cs="Tahoma"/>
          <w:bCs/>
          <w:szCs w:val="20"/>
          <w:lang w:val="en-GB"/>
        </w:rPr>
        <w:t>supplier</w:t>
      </w:r>
      <w:r w:rsidR="004912C8" w:rsidRPr="00F3437D">
        <w:rPr>
          <w:rFonts w:cs="Tahoma"/>
          <w:bCs/>
          <w:szCs w:val="20"/>
          <w:lang w:val="en-GB"/>
        </w:rPr>
        <w:t xml:space="preserve"> integration and halal food SC integrity </w:t>
      </w:r>
      <w:r w:rsidRPr="00F3437D">
        <w:rPr>
          <w:rFonts w:cs="Tahoma"/>
          <w:bCs/>
          <w:szCs w:val="20"/>
          <w:lang w:val="en-GB"/>
        </w:rPr>
        <w:t>is significant (0.</w:t>
      </w:r>
      <w:r w:rsidR="00354A4E" w:rsidRPr="00F3437D">
        <w:rPr>
          <w:rFonts w:cs="Tahoma"/>
          <w:bCs/>
          <w:szCs w:val="20"/>
          <w:lang w:val="en-GB"/>
        </w:rPr>
        <w:t>165;</w:t>
      </w:r>
      <w:r w:rsidRPr="00F3437D">
        <w:rPr>
          <w:rFonts w:cs="Tahoma"/>
          <w:bCs/>
          <w:szCs w:val="20"/>
          <w:lang w:val="en-GB"/>
        </w:rPr>
        <w:t xml:space="preserve"> p</w:t>
      </w:r>
      <w:r w:rsidR="00354A4E" w:rsidRPr="00F3437D">
        <w:rPr>
          <w:rFonts w:cs="Tahoma"/>
          <w:bCs/>
          <w:szCs w:val="20"/>
          <w:lang w:val="en-GB"/>
        </w:rPr>
        <w:t>&lt;</w:t>
      </w:r>
      <w:r w:rsidRPr="00F3437D">
        <w:rPr>
          <w:rFonts w:cs="Tahoma"/>
          <w:bCs/>
          <w:szCs w:val="20"/>
          <w:lang w:val="en-GB"/>
        </w:rPr>
        <w:t>0.0</w:t>
      </w:r>
      <w:r w:rsidR="00354A4E" w:rsidRPr="00F3437D">
        <w:rPr>
          <w:rFonts w:cs="Tahoma"/>
          <w:bCs/>
          <w:szCs w:val="20"/>
          <w:lang w:val="en-GB"/>
        </w:rPr>
        <w:t>5</w:t>
      </w:r>
      <w:r w:rsidRPr="00F3437D">
        <w:rPr>
          <w:rFonts w:cs="Tahoma"/>
          <w:bCs/>
          <w:szCs w:val="20"/>
          <w:lang w:val="en-GB"/>
        </w:rPr>
        <w:t>)</w:t>
      </w:r>
      <w:r w:rsidR="00354A4E" w:rsidRPr="00F3437D">
        <w:rPr>
          <w:rFonts w:cs="Tahoma"/>
          <w:bCs/>
          <w:szCs w:val="20"/>
          <w:lang w:val="en-GB"/>
        </w:rPr>
        <w:t xml:space="preserve"> supporting H2</w:t>
      </w:r>
      <w:r w:rsidRPr="00F3437D">
        <w:rPr>
          <w:rFonts w:cs="Tahoma"/>
          <w:bCs/>
          <w:szCs w:val="20"/>
          <w:lang w:val="en-GB"/>
        </w:rPr>
        <w:t xml:space="preserve">. </w:t>
      </w:r>
      <w:r w:rsidR="00354A4E" w:rsidRPr="00F3437D">
        <w:rPr>
          <w:rFonts w:cs="Tahoma"/>
          <w:bCs/>
          <w:szCs w:val="20"/>
          <w:lang w:val="en-GB"/>
        </w:rPr>
        <w:t xml:space="preserve">Similarly, the relationship between </w:t>
      </w:r>
      <w:r w:rsidR="00A63E01" w:rsidRPr="00F3437D">
        <w:rPr>
          <w:rFonts w:cs="Tahoma"/>
          <w:bCs/>
          <w:szCs w:val="20"/>
          <w:lang w:val="en-GB"/>
        </w:rPr>
        <w:t xml:space="preserve">consumer </w:t>
      </w:r>
      <w:r w:rsidR="00354A4E" w:rsidRPr="00F3437D">
        <w:rPr>
          <w:rFonts w:cs="Tahoma"/>
          <w:bCs/>
          <w:szCs w:val="20"/>
          <w:lang w:val="en-GB"/>
        </w:rPr>
        <w:t>integration and halal food SC integrity is highly significant (0.461, p&lt;0.01), which support</w:t>
      </w:r>
      <w:r w:rsidR="00A63E01" w:rsidRPr="00F3437D">
        <w:rPr>
          <w:rFonts w:cs="Tahoma"/>
          <w:bCs/>
          <w:szCs w:val="20"/>
          <w:lang w:val="en-GB"/>
        </w:rPr>
        <w:t>s</w:t>
      </w:r>
      <w:r w:rsidR="00354A4E" w:rsidRPr="00F3437D">
        <w:rPr>
          <w:rFonts w:cs="Tahoma"/>
          <w:bCs/>
          <w:szCs w:val="20"/>
          <w:lang w:val="en-GB"/>
        </w:rPr>
        <w:t xml:space="preserve"> H3.</w:t>
      </w:r>
      <w:r w:rsidR="00BC0BF2" w:rsidRPr="00F3437D">
        <w:rPr>
          <w:rFonts w:cs="Tahoma"/>
          <w:bCs/>
          <w:szCs w:val="20"/>
          <w:lang w:val="en-GB"/>
        </w:rPr>
        <w:t xml:space="preserve"> SC integration explain</w:t>
      </w:r>
      <w:r w:rsidR="00A63E01" w:rsidRPr="00F3437D">
        <w:rPr>
          <w:rFonts w:cs="Tahoma"/>
          <w:bCs/>
          <w:szCs w:val="20"/>
          <w:lang w:val="en-GB"/>
        </w:rPr>
        <w:t>s</w:t>
      </w:r>
      <w:r w:rsidR="00BC0BF2" w:rsidRPr="00F3437D">
        <w:rPr>
          <w:rFonts w:cs="Tahoma"/>
          <w:bCs/>
          <w:szCs w:val="20"/>
          <w:lang w:val="en-GB"/>
        </w:rPr>
        <w:t xml:space="preserve"> 55 </w:t>
      </w:r>
      <w:r w:rsidR="00A63E01" w:rsidRPr="00F3437D">
        <w:rPr>
          <w:rFonts w:cs="Tahoma"/>
          <w:bCs/>
          <w:szCs w:val="20"/>
          <w:lang w:val="en-GB"/>
        </w:rPr>
        <w:t xml:space="preserve">per cent </w:t>
      </w:r>
      <w:r w:rsidR="00BC0BF2" w:rsidRPr="00F3437D">
        <w:rPr>
          <w:rFonts w:cs="Tahoma"/>
          <w:bCs/>
          <w:szCs w:val="20"/>
          <w:lang w:val="en-GB"/>
        </w:rPr>
        <w:t>of variance in halal food SC integrity (R2</w:t>
      </w:r>
      <w:r w:rsidR="00BF38BE" w:rsidRPr="00F3437D">
        <w:rPr>
          <w:rFonts w:cs="Tahoma"/>
          <w:bCs/>
          <w:szCs w:val="20"/>
          <w:lang w:val="en-GB"/>
        </w:rPr>
        <w:t>=0.554</w:t>
      </w:r>
      <w:r w:rsidR="00BC0BF2" w:rsidRPr="00F3437D">
        <w:rPr>
          <w:rFonts w:cs="Tahoma"/>
          <w:bCs/>
          <w:szCs w:val="20"/>
          <w:lang w:val="en-GB"/>
        </w:rPr>
        <w:t xml:space="preserve">). H4 is supported, suggested by </w:t>
      </w:r>
      <w:r w:rsidR="00A63E01" w:rsidRPr="00F3437D">
        <w:rPr>
          <w:rFonts w:cs="Tahoma"/>
          <w:bCs/>
          <w:szCs w:val="20"/>
          <w:lang w:val="en-GB"/>
        </w:rPr>
        <w:t xml:space="preserve">the </w:t>
      </w:r>
      <w:r w:rsidR="00BC0BF2" w:rsidRPr="00F3437D">
        <w:rPr>
          <w:rFonts w:cs="Tahoma"/>
          <w:bCs/>
          <w:szCs w:val="20"/>
          <w:lang w:val="en-GB"/>
        </w:rPr>
        <w:t xml:space="preserve">highly significant value of coefficient (0.575, p&lt;0.01). </w:t>
      </w:r>
      <w:r w:rsidR="00B460A5" w:rsidRPr="00F3437D">
        <w:rPr>
          <w:rFonts w:cs="Tahoma"/>
          <w:bCs/>
          <w:szCs w:val="20"/>
          <w:lang w:val="en-GB"/>
        </w:rPr>
        <w:t>The result</w:t>
      </w:r>
      <w:r w:rsidR="007735DF" w:rsidRPr="00F3437D">
        <w:rPr>
          <w:rFonts w:cs="Tahoma"/>
          <w:bCs/>
          <w:szCs w:val="20"/>
          <w:lang w:val="en-GB"/>
        </w:rPr>
        <w:t>s also show</w:t>
      </w:r>
      <w:r w:rsidR="00B460A5" w:rsidRPr="00F3437D">
        <w:rPr>
          <w:rFonts w:cs="Tahoma"/>
          <w:bCs/>
          <w:szCs w:val="20"/>
          <w:lang w:val="en-GB"/>
        </w:rPr>
        <w:t xml:space="preserve"> that </w:t>
      </w:r>
      <w:r w:rsidR="007735DF" w:rsidRPr="00F3437D">
        <w:rPr>
          <w:rFonts w:cs="Tahoma"/>
          <w:bCs/>
          <w:szCs w:val="20"/>
          <w:lang w:val="en-GB"/>
        </w:rPr>
        <w:t>the effect of firm’s size as a</w:t>
      </w:r>
      <w:r w:rsidR="00B460A5" w:rsidRPr="00F3437D">
        <w:rPr>
          <w:rFonts w:cs="Tahoma"/>
          <w:bCs/>
          <w:szCs w:val="20"/>
          <w:lang w:val="en-GB"/>
        </w:rPr>
        <w:t xml:space="preserve"> controlled variable in the mode is insignificant on halal food SC integrity. </w:t>
      </w:r>
      <w:r w:rsidR="00BC0BF2" w:rsidRPr="00F3437D">
        <w:rPr>
          <w:rFonts w:cs="Tahoma"/>
          <w:bCs/>
          <w:szCs w:val="20"/>
          <w:lang w:val="en-GB"/>
        </w:rPr>
        <w:t>The result of the hypothesis testing is summari</w:t>
      </w:r>
      <w:r w:rsidR="00A63E01" w:rsidRPr="00F3437D">
        <w:rPr>
          <w:rFonts w:cs="Tahoma"/>
          <w:bCs/>
          <w:szCs w:val="20"/>
          <w:lang w:val="en-GB"/>
        </w:rPr>
        <w:t>s</w:t>
      </w:r>
      <w:r w:rsidR="00BC0BF2" w:rsidRPr="00F3437D">
        <w:rPr>
          <w:rFonts w:cs="Tahoma"/>
          <w:bCs/>
          <w:szCs w:val="20"/>
          <w:lang w:val="en-GB"/>
        </w:rPr>
        <w:t>ed in Figure 3.</w:t>
      </w:r>
    </w:p>
    <w:p w14:paraId="3371A611" w14:textId="7484DFCC" w:rsidR="002C29BF" w:rsidRPr="00F3437D" w:rsidRDefault="002C29BF" w:rsidP="00814BCB">
      <w:pPr>
        <w:autoSpaceDE w:val="0"/>
        <w:autoSpaceDN w:val="0"/>
        <w:adjustRightInd w:val="0"/>
        <w:spacing w:after="0"/>
        <w:rPr>
          <w:rFonts w:cs="Plantin"/>
          <w:noProof/>
        </w:rPr>
      </w:pPr>
      <w:r w:rsidRPr="00F3437D">
        <w:rPr>
          <w:rFonts w:cs="Plantin"/>
          <w:noProof/>
          <w:lang w:val="en-GB" w:eastAsia="zh-CN"/>
        </w:rPr>
        <w:lastRenderedPageBreak/>
        <w:drawing>
          <wp:inline distT="0" distB="0" distL="0" distR="0" wp14:anchorId="3FB182FA" wp14:editId="5B0BF362">
            <wp:extent cx="5937885" cy="3669030"/>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3669030"/>
                    </a:xfrm>
                    <a:prstGeom prst="rect">
                      <a:avLst/>
                    </a:prstGeom>
                    <a:noFill/>
                    <a:ln>
                      <a:noFill/>
                    </a:ln>
                  </pic:spPr>
                </pic:pic>
              </a:graphicData>
            </a:graphic>
          </wp:inline>
        </w:drawing>
      </w:r>
    </w:p>
    <w:p w14:paraId="1DD44C95" w14:textId="77777777" w:rsidR="00337F80" w:rsidRPr="00F3437D" w:rsidRDefault="00BF38BE" w:rsidP="00814BCB">
      <w:pPr>
        <w:autoSpaceDE w:val="0"/>
        <w:autoSpaceDN w:val="0"/>
        <w:adjustRightInd w:val="0"/>
        <w:spacing w:after="0"/>
        <w:rPr>
          <w:rFonts w:cs="Plantin"/>
          <w:b/>
          <w:lang w:val="en-GB"/>
        </w:rPr>
      </w:pPr>
      <w:r w:rsidRPr="00F3437D">
        <w:rPr>
          <w:rFonts w:cs="Plantin"/>
          <w:b/>
          <w:lang w:val="en-GB"/>
        </w:rPr>
        <w:t xml:space="preserve">Figure 3: </w:t>
      </w:r>
      <w:r w:rsidRPr="00F3437D">
        <w:rPr>
          <w:rFonts w:cs="Plantin"/>
          <w:lang w:val="en-GB"/>
        </w:rPr>
        <w:t>Hypothesis testing model using PLS-SEM</w:t>
      </w:r>
    </w:p>
    <w:p w14:paraId="748AA8A9" w14:textId="77777777" w:rsidR="002A4B0F" w:rsidRPr="00F3437D" w:rsidRDefault="002A4B0F" w:rsidP="003719E7">
      <w:pPr>
        <w:rPr>
          <w:lang w:val="en-GB"/>
        </w:rPr>
      </w:pPr>
    </w:p>
    <w:p w14:paraId="06754A41" w14:textId="77777777" w:rsidR="003719E7" w:rsidRPr="00F3437D" w:rsidRDefault="00EF550B" w:rsidP="003719E7">
      <w:pPr>
        <w:pStyle w:val="Heading1"/>
        <w:rPr>
          <w:color w:val="auto"/>
          <w:lang w:val="en-GB"/>
        </w:rPr>
      </w:pPr>
      <w:r w:rsidRPr="00F3437D">
        <w:rPr>
          <w:color w:val="auto"/>
          <w:lang w:val="en-GB"/>
        </w:rPr>
        <w:t xml:space="preserve">5.0 </w:t>
      </w:r>
      <w:r w:rsidR="003719E7" w:rsidRPr="00F3437D">
        <w:rPr>
          <w:color w:val="auto"/>
          <w:lang w:val="en-GB"/>
        </w:rPr>
        <w:t>Discussion</w:t>
      </w:r>
    </w:p>
    <w:p w14:paraId="5CAE5C3B" w14:textId="3F723DCF" w:rsidR="00BB52FD" w:rsidRPr="00F3437D" w:rsidRDefault="00EE4448" w:rsidP="0014001D">
      <w:pPr>
        <w:jc w:val="both"/>
        <w:rPr>
          <w:lang w:val="en-GB"/>
        </w:rPr>
      </w:pPr>
      <w:r w:rsidRPr="00F3437D">
        <w:rPr>
          <w:lang w:val="en-GB"/>
        </w:rPr>
        <w:t>The major aim of this study is to establish a conceptual model</w:t>
      </w:r>
      <w:r w:rsidR="0014001D" w:rsidRPr="00F3437D">
        <w:rPr>
          <w:lang w:val="en-GB"/>
        </w:rPr>
        <w:t xml:space="preserve"> adopted from </w:t>
      </w:r>
      <w:r w:rsidR="00A63E01" w:rsidRPr="00F3437D">
        <w:rPr>
          <w:lang w:val="en-GB"/>
        </w:rPr>
        <w:t xml:space="preserve">a </w:t>
      </w:r>
      <w:r w:rsidR="0014001D" w:rsidRPr="00F3437D">
        <w:rPr>
          <w:lang w:val="en-GB"/>
        </w:rPr>
        <w:t>Strategy-Structure-Performance paradigm</w:t>
      </w:r>
      <w:r w:rsidRPr="00F3437D">
        <w:rPr>
          <w:lang w:val="en-GB"/>
        </w:rPr>
        <w:t xml:space="preserve"> for investigating the </w:t>
      </w:r>
      <w:r w:rsidR="007C7C22" w:rsidRPr="00F3437D">
        <w:rPr>
          <w:lang w:val="en-GB"/>
        </w:rPr>
        <w:t xml:space="preserve">relationships </w:t>
      </w:r>
      <w:r w:rsidRPr="00F3437D">
        <w:rPr>
          <w:lang w:val="en-GB"/>
        </w:rPr>
        <w:t>between SC integration and halal food SC integrity and the impact of halal food SC integrity on firm performance in</w:t>
      </w:r>
      <w:r w:rsidR="00A63E01" w:rsidRPr="00F3437D">
        <w:rPr>
          <w:lang w:val="en-GB"/>
        </w:rPr>
        <w:t xml:space="preserve"> a</w:t>
      </w:r>
      <w:r w:rsidRPr="00F3437D">
        <w:rPr>
          <w:lang w:val="en-GB"/>
        </w:rPr>
        <w:t xml:space="preserve"> Malaysia context. </w:t>
      </w:r>
      <w:r w:rsidR="0014001D" w:rsidRPr="00F3437D">
        <w:rPr>
          <w:rFonts w:cs="Tahoma"/>
          <w:szCs w:val="20"/>
          <w:lang w:val="en-GB"/>
        </w:rPr>
        <w:t xml:space="preserve">It was purported that the strategy had a direct effect </w:t>
      </w:r>
      <w:r w:rsidR="00A63E01" w:rsidRPr="00F3437D">
        <w:rPr>
          <w:rFonts w:cs="Tahoma"/>
          <w:szCs w:val="20"/>
          <w:lang w:val="en-GB"/>
        </w:rPr>
        <w:t xml:space="preserve">on </w:t>
      </w:r>
      <w:r w:rsidR="0014001D" w:rsidRPr="00F3437D">
        <w:rPr>
          <w:rFonts w:cs="Tahoma"/>
          <w:szCs w:val="20"/>
          <w:lang w:val="en-GB"/>
        </w:rPr>
        <w:t>the structure, and the structure on the performance. This means that the positive impact between the SC</w:t>
      </w:r>
      <w:r w:rsidR="00C23644" w:rsidRPr="00F3437D">
        <w:rPr>
          <w:rFonts w:cs="Tahoma"/>
          <w:szCs w:val="20"/>
          <w:lang w:val="en-GB"/>
        </w:rPr>
        <w:t xml:space="preserve"> integration </w:t>
      </w:r>
      <w:r w:rsidR="0014001D" w:rsidRPr="00F3437D">
        <w:rPr>
          <w:rFonts w:cs="Tahoma"/>
          <w:szCs w:val="20"/>
          <w:lang w:val="en-GB"/>
        </w:rPr>
        <w:t xml:space="preserve">and </w:t>
      </w:r>
      <w:r w:rsidR="00C23644" w:rsidRPr="00F3437D">
        <w:rPr>
          <w:rFonts w:cs="Tahoma"/>
          <w:szCs w:val="20"/>
          <w:lang w:val="en-GB"/>
        </w:rPr>
        <w:t xml:space="preserve">halal food </w:t>
      </w:r>
      <w:r w:rsidR="0014001D" w:rsidRPr="00F3437D">
        <w:rPr>
          <w:rFonts w:cs="Tahoma"/>
          <w:szCs w:val="20"/>
          <w:lang w:val="en-GB"/>
        </w:rPr>
        <w:t>SC</w:t>
      </w:r>
      <w:r w:rsidR="00C23644" w:rsidRPr="00F3437D">
        <w:rPr>
          <w:rFonts w:cs="Tahoma"/>
          <w:szCs w:val="20"/>
          <w:lang w:val="en-GB"/>
        </w:rPr>
        <w:t xml:space="preserve"> integrity</w:t>
      </w:r>
      <w:r w:rsidR="0014001D" w:rsidRPr="00F3437D">
        <w:rPr>
          <w:rFonts w:cs="Tahoma"/>
          <w:szCs w:val="20"/>
          <w:lang w:val="en-GB"/>
        </w:rPr>
        <w:t xml:space="preserve"> indicated the feasibility of implementing the strategy to the structure, and when the </w:t>
      </w:r>
      <w:r w:rsidR="00C23644" w:rsidRPr="00F3437D">
        <w:rPr>
          <w:rFonts w:cs="Tahoma"/>
          <w:szCs w:val="20"/>
          <w:lang w:val="en-GB"/>
        </w:rPr>
        <w:t xml:space="preserve">halal food </w:t>
      </w:r>
      <w:r w:rsidR="0014001D" w:rsidRPr="00F3437D">
        <w:rPr>
          <w:rFonts w:cs="Tahoma"/>
          <w:szCs w:val="20"/>
          <w:lang w:val="en-GB"/>
        </w:rPr>
        <w:t>SC</w:t>
      </w:r>
      <w:r w:rsidR="00C23644" w:rsidRPr="00F3437D">
        <w:rPr>
          <w:rFonts w:cs="Tahoma"/>
          <w:szCs w:val="20"/>
          <w:lang w:val="en-GB"/>
        </w:rPr>
        <w:t xml:space="preserve"> integration </w:t>
      </w:r>
      <w:r w:rsidR="00A63E01" w:rsidRPr="00F3437D">
        <w:rPr>
          <w:rFonts w:cs="Tahoma"/>
          <w:szCs w:val="20"/>
          <w:lang w:val="en-GB"/>
        </w:rPr>
        <w:t xml:space="preserve">was </w:t>
      </w:r>
      <w:r w:rsidR="00C23644" w:rsidRPr="00F3437D">
        <w:rPr>
          <w:rFonts w:cs="Tahoma"/>
          <w:szCs w:val="20"/>
          <w:lang w:val="en-GB"/>
        </w:rPr>
        <w:t>linked with firm performance</w:t>
      </w:r>
      <w:r w:rsidR="0014001D" w:rsidRPr="00F3437D">
        <w:rPr>
          <w:rFonts w:cs="Tahoma"/>
          <w:szCs w:val="20"/>
          <w:lang w:val="en-GB"/>
        </w:rPr>
        <w:t>, the positive connotations indicated that the practices led to increased firm performance. The first hypothesis set</w:t>
      </w:r>
      <w:r w:rsidR="00B00A12" w:rsidRPr="00F3437D">
        <w:rPr>
          <w:rFonts w:cs="Tahoma"/>
          <w:szCs w:val="20"/>
          <w:lang w:val="en-GB"/>
        </w:rPr>
        <w:t xml:space="preserve"> </w:t>
      </w:r>
      <w:r w:rsidR="0014001D" w:rsidRPr="00F3437D">
        <w:rPr>
          <w:rFonts w:cs="Tahoma"/>
          <w:szCs w:val="20"/>
          <w:lang w:val="en-GB"/>
        </w:rPr>
        <w:t>up in this section was concerned with the association between the SC</w:t>
      </w:r>
      <w:r w:rsidR="003B043D" w:rsidRPr="00F3437D">
        <w:rPr>
          <w:rFonts w:cs="Tahoma"/>
          <w:szCs w:val="20"/>
          <w:lang w:val="en-GB"/>
        </w:rPr>
        <w:t xml:space="preserve"> integration</w:t>
      </w:r>
      <w:r w:rsidR="0014001D" w:rsidRPr="00F3437D">
        <w:rPr>
          <w:rFonts w:cs="Tahoma"/>
          <w:szCs w:val="20"/>
          <w:lang w:val="en-GB"/>
        </w:rPr>
        <w:t xml:space="preserve"> and </w:t>
      </w:r>
      <w:r w:rsidR="003B043D" w:rsidRPr="00F3437D">
        <w:rPr>
          <w:rFonts w:cs="Tahoma"/>
          <w:szCs w:val="20"/>
          <w:lang w:val="en-GB"/>
        </w:rPr>
        <w:t xml:space="preserve">halal food </w:t>
      </w:r>
      <w:r w:rsidR="0014001D" w:rsidRPr="00F3437D">
        <w:rPr>
          <w:rFonts w:cs="Tahoma"/>
          <w:szCs w:val="20"/>
          <w:lang w:val="en-GB"/>
        </w:rPr>
        <w:t>SC</w:t>
      </w:r>
      <w:r w:rsidR="003B043D" w:rsidRPr="00F3437D">
        <w:rPr>
          <w:rFonts w:cs="Tahoma"/>
          <w:szCs w:val="20"/>
          <w:lang w:val="en-GB"/>
        </w:rPr>
        <w:t xml:space="preserve"> integrity</w:t>
      </w:r>
      <w:r w:rsidR="0014001D" w:rsidRPr="00F3437D">
        <w:rPr>
          <w:rFonts w:cs="Tahoma"/>
          <w:szCs w:val="20"/>
          <w:lang w:val="en-GB"/>
        </w:rPr>
        <w:t xml:space="preserve">, followed by that of </w:t>
      </w:r>
      <w:r w:rsidR="003B043D" w:rsidRPr="00F3437D">
        <w:rPr>
          <w:rFonts w:cs="Tahoma"/>
          <w:szCs w:val="20"/>
          <w:lang w:val="en-GB"/>
        </w:rPr>
        <w:t xml:space="preserve">halal food </w:t>
      </w:r>
      <w:r w:rsidR="0014001D" w:rsidRPr="00F3437D">
        <w:rPr>
          <w:rFonts w:cs="Tahoma"/>
          <w:szCs w:val="20"/>
          <w:lang w:val="en-GB"/>
        </w:rPr>
        <w:t>SC</w:t>
      </w:r>
      <w:r w:rsidR="003B043D" w:rsidRPr="00F3437D">
        <w:rPr>
          <w:rFonts w:cs="Tahoma"/>
          <w:szCs w:val="20"/>
          <w:lang w:val="en-GB"/>
        </w:rPr>
        <w:t xml:space="preserve"> integrity</w:t>
      </w:r>
      <w:r w:rsidR="0014001D" w:rsidRPr="00F3437D">
        <w:rPr>
          <w:rFonts w:cs="Tahoma"/>
          <w:szCs w:val="20"/>
          <w:lang w:val="en-GB"/>
        </w:rPr>
        <w:t xml:space="preserve"> and </w:t>
      </w:r>
      <w:r w:rsidR="00F00773" w:rsidRPr="00F3437D">
        <w:rPr>
          <w:rFonts w:cs="Tahoma"/>
          <w:szCs w:val="20"/>
          <w:lang w:val="en-GB"/>
        </w:rPr>
        <w:t>firm performance</w:t>
      </w:r>
      <w:r w:rsidR="0014001D" w:rsidRPr="00F3437D">
        <w:rPr>
          <w:rFonts w:cs="Tahoma"/>
          <w:szCs w:val="20"/>
          <w:lang w:val="en-GB"/>
        </w:rPr>
        <w:t xml:space="preserve">. </w:t>
      </w:r>
      <w:r w:rsidRPr="00F3437D">
        <w:rPr>
          <w:lang w:val="en-GB"/>
        </w:rPr>
        <w:t>We conceptuali</w:t>
      </w:r>
      <w:r w:rsidR="00B00A12" w:rsidRPr="00F3437D">
        <w:rPr>
          <w:lang w:val="en-GB"/>
        </w:rPr>
        <w:t>s</w:t>
      </w:r>
      <w:r w:rsidRPr="00F3437D">
        <w:rPr>
          <w:lang w:val="en-GB"/>
        </w:rPr>
        <w:t xml:space="preserve">e the halal food SC integrity as formative-formative </w:t>
      </w:r>
      <w:r w:rsidR="00F00773" w:rsidRPr="00F3437D">
        <w:rPr>
          <w:rFonts w:cs="Tahoma"/>
          <w:szCs w:val="20"/>
          <w:lang w:val="en-GB"/>
        </w:rPr>
        <w:t>hierarchical component model</w:t>
      </w:r>
      <w:r w:rsidRPr="00F3437D">
        <w:rPr>
          <w:lang w:val="en-GB"/>
        </w:rPr>
        <w:t xml:space="preserve"> consisting raw materials integrity, production integrity, service integrity and information integrity. </w:t>
      </w:r>
    </w:p>
    <w:p w14:paraId="28151B40" w14:textId="68531EC4" w:rsidR="0014001D" w:rsidRPr="00F3437D" w:rsidRDefault="00EE4448" w:rsidP="00A64F1B">
      <w:pPr>
        <w:ind w:firstLine="709"/>
        <w:jc w:val="both"/>
        <w:rPr>
          <w:rFonts w:cs="Tahoma"/>
          <w:bCs/>
          <w:szCs w:val="20"/>
          <w:lang w:val="en-GB"/>
        </w:rPr>
      </w:pPr>
      <w:r w:rsidRPr="00F3437D">
        <w:rPr>
          <w:rFonts w:cs="Tahoma"/>
          <w:bCs/>
          <w:szCs w:val="20"/>
          <w:lang w:val="en-GB"/>
        </w:rPr>
        <w:lastRenderedPageBreak/>
        <w:t xml:space="preserve">The model reveals that the strategy (i.e. SC Integration) </w:t>
      </w:r>
      <w:r w:rsidR="0086728B" w:rsidRPr="00F3437D">
        <w:rPr>
          <w:rFonts w:cs="Tahoma"/>
          <w:bCs/>
          <w:szCs w:val="20"/>
          <w:lang w:val="en-GB"/>
        </w:rPr>
        <w:t xml:space="preserve">has </w:t>
      </w:r>
      <w:r w:rsidRPr="00F3437D">
        <w:rPr>
          <w:rFonts w:cs="Tahoma"/>
          <w:bCs/>
          <w:szCs w:val="20"/>
          <w:lang w:val="en-GB"/>
        </w:rPr>
        <w:t>a significant relationship</w:t>
      </w:r>
      <w:r w:rsidR="00B00A12" w:rsidRPr="00F3437D">
        <w:rPr>
          <w:rFonts w:cs="Tahoma"/>
          <w:bCs/>
          <w:szCs w:val="20"/>
          <w:lang w:val="en-GB"/>
        </w:rPr>
        <w:t xml:space="preserve"> </w:t>
      </w:r>
      <w:r w:rsidRPr="00F3437D">
        <w:rPr>
          <w:rFonts w:cs="Tahoma"/>
          <w:bCs/>
          <w:szCs w:val="20"/>
          <w:lang w:val="en-GB"/>
        </w:rPr>
        <w:t xml:space="preserve">with </w:t>
      </w:r>
      <w:r w:rsidR="003B043D" w:rsidRPr="00F3437D">
        <w:rPr>
          <w:rFonts w:cs="Tahoma"/>
          <w:bCs/>
          <w:szCs w:val="20"/>
          <w:lang w:val="en-GB"/>
        </w:rPr>
        <w:t xml:space="preserve">halal food </w:t>
      </w:r>
      <w:r w:rsidRPr="00F3437D">
        <w:rPr>
          <w:rFonts w:cs="Tahoma"/>
          <w:bCs/>
          <w:szCs w:val="20"/>
          <w:lang w:val="en-GB"/>
        </w:rPr>
        <w:t xml:space="preserve">SC integrity. In addition, the </w:t>
      </w:r>
      <w:r w:rsidR="003B043D" w:rsidRPr="00F3437D">
        <w:rPr>
          <w:rFonts w:cs="Tahoma"/>
          <w:bCs/>
          <w:szCs w:val="20"/>
          <w:lang w:val="en-GB"/>
        </w:rPr>
        <w:t xml:space="preserve">halal food </w:t>
      </w:r>
      <w:r w:rsidRPr="00F3437D">
        <w:rPr>
          <w:rFonts w:cs="Tahoma"/>
          <w:bCs/>
          <w:szCs w:val="20"/>
          <w:lang w:val="en-GB"/>
        </w:rPr>
        <w:t xml:space="preserve">SC integrity </w:t>
      </w:r>
      <w:r w:rsidR="00B00A12" w:rsidRPr="00F3437D">
        <w:rPr>
          <w:rFonts w:cs="Tahoma"/>
          <w:bCs/>
          <w:szCs w:val="20"/>
          <w:lang w:val="en-GB"/>
        </w:rPr>
        <w:t>explains</w:t>
      </w:r>
      <w:r w:rsidRPr="00F3437D">
        <w:rPr>
          <w:rFonts w:cs="Tahoma"/>
          <w:bCs/>
          <w:szCs w:val="20"/>
          <w:lang w:val="en-GB"/>
        </w:rPr>
        <w:t xml:space="preserve"> the firm performance. </w:t>
      </w:r>
      <w:r w:rsidR="00B00A12" w:rsidRPr="00F3437D">
        <w:rPr>
          <w:rFonts w:cs="Tahoma"/>
          <w:bCs/>
          <w:szCs w:val="20"/>
          <w:lang w:val="en-GB"/>
        </w:rPr>
        <w:t xml:space="preserve">The </w:t>
      </w:r>
      <w:r w:rsidR="0014001D" w:rsidRPr="00F3437D">
        <w:rPr>
          <w:rFonts w:cs="Tahoma"/>
          <w:bCs/>
          <w:szCs w:val="20"/>
          <w:lang w:val="en-GB"/>
        </w:rPr>
        <w:t xml:space="preserve">SSP paradigm considered the </w:t>
      </w:r>
      <w:r w:rsidR="007C7C22" w:rsidRPr="00F3437D">
        <w:rPr>
          <w:rFonts w:cs="Tahoma"/>
          <w:bCs/>
          <w:szCs w:val="20"/>
          <w:lang w:val="en-GB"/>
        </w:rPr>
        <w:t xml:space="preserve">fit </w:t>
      </w:r>
      <w:r w:rsidR="0014001D" w:rsidRPr="00F3437D">
        <w:rPr>
          <w:rFonts w:cs="Tahoma"/>
          <w:bCs/>
          <w:szCs w:val="20"/>
          <w:lang w:val="en-GB"/>
        </w:rPr>
        <w:t>between the strategy and structure as a baseline requirement for FP</w:t>
      </w:r>
      <w:r w:rsidR="0027430E" w:rsidRPr="00F3437D">
        <w:rPr>
          <w:rFonts w:cs="Tahoma"/>
          <w:bCs/>
          <w:szCs w:val="20"/>
          <w:lang w:val="en-GB"/>
        </w:rPr>
        <w:t xml:space="preserve"> </w:t>
      </w:r>
      <w:r w:rsidR="0027430E" w:rsidRPr="00F3437D">
        <w:rPr>
          <w:rFonts w:cs="Tahoma"/>
          <w:bCs/>
          <w:szCs w:val="20"/>
          <w:lang w:val="en-GB"/>
        </w:rPr>
        <w:fldChar w:fldCharType="begin" w:fldLock="1"/>
      </w:r>
      <w:r w:rsidR="0027430E" w:rsidRPr="00F3437D">
        <w:rPr>
          <w:rFonts w:cs="Tahoma"/>
          <w:bCs/>
          <w:szCs w:val="20"/>
          <w:lang w:val="en-GB"/>
        </w:rPr>
        <w:instrText>ADDIN CSL_CITATION { "citationItems" : [ { "id" : "ITEM-1", "itemData" : { "DOI" : "10.1108/09574090510617349", "ISSN" : "0957-4093", "author" : [ { "dropping-particle" : "", "family" : "Defee", "given" : "C. Clifford", "non-dropping-particle" : "", "parse-names" : false, "suffix" : "" }, { "dropping-particle" : "", "family" : "Stank", "given" : "Theodore P.", "non-dropping-particle" : "", "parse-names" : false, "suffix" : "" } ], "container-title" : "The International Journal of Logistics Management", "id" : "ITEM-1", "issue" : "1", "issued" : { "date-parts" : [ [ "2005" ] ] }, "page" : "28-50", "title" : "Applying the strategy-structure-performance paradigm to the supply chain environment", "type" : "article-journal", "volume" : "16" }, "uris" : [ "http://www.mendeley.com/documents/?uuid=d41e023a-c5c8-4c39-9570-a1bd05f58d6d" ] }, { "id" : "ITEM-2", "itemData" : { "ISBN" : "9780070664067", "author" : [ { "dropping-particle" : "", "family" : "Miles", "given" : "Raymond E", "non-dropping-particle" : "", "parse-names" : false, "suffix" : "" }, { "dropping-particle" : "", "family" : "Snow", "given" : "Charles C", "non-dropping-particle" : "", "parse-names" : false, "suffix" : "" }, { "dropping-particle" : "", "family" : "Meyer", "given" : "Alan D", "non-dropping-particle" : "", "parse-names" : false, "suffix" : "" }, { "dropping-particle" : "", "family" : "Coleman", "given" : "Henry J", "non-dropping-particle" : "", "parse-names" : false, "suffix" : "" } ], "container-title" : "Academy of Management", "id" : "ITEM-2", "issue" : "3", "issued" : { "date-parts" : [ [ "1978" ] ] }, "page" : "546-562", "title" : "Organizational Strategy, Structure, and Process", "type" : "article-journal", "volume" : "3" }, "uris" : [ "http://www.mendeley.com/documents/?uuid=b222892b-e2f3-4397-95e9-b34ee48817b8" ] } ], "mendeley" : { "formattedCitation" : "(Defee and Stank, 2005; Miles et al., 1978)", "plainTextFormattedCitation" : "(Defee and Stank, 2005; Miles et al., 1978)", "previouslyFormattedCitation" : "(Defee and Stank, 2005; Miles et al., 1978)" }, "properties" : { "noteIndex" : 0 }, "schema" : "https://github.com/citation-style-language/schema/raw/master/csl-citation.json" }</w:instrText>
      </w:r>
      <w:r w:rsidR="0027430E" w:rsidRPr="00F3437D">
        <w:rPr>
          <w:rFonts w:cs="Tahoma"/>
          <w:bCs/>
          <w:szCs w:val="20"/>
          <w:lang w:val="en-GB"/>
        </w:rPr>
        <w:fldChar w:fldCharType="separate"/>
      </w:r>
      <w:r w:rsidR="0027430E" w:rsidRPr="00F3437D">
        <w:rPr>
          <w:rFonts w:cs="Tahoma"/>
          <w:bCs/>
          <w:noProof/>
          <w:szCs w:val="20"/>
          <w:lang w:val="en-GB"/>
        </w:rPr>
        <w:t>(Defee and Stank, 2005; Miles et al., 1978)</w:t>
      </w:r>
      <w:r w:rsidR="0027430E" w:rsidRPr="00F3437D">
        <w:rPr>
          <w:rFonts w:cs="Tahoma"/>
          <w:bCs/>
          <w:szCs w:val="20"/>
          <w:lang w:val="en-GB"/>
        </w:rPr>
        <w:fldChar w:fldCharType="end"/>
      </w:r>
      <w:r w:rsidR="0014001D" w:rsidRPr="00F3437D">
        <w:rPr>
          <w:rFonts w:cs="Tahoma"/>
          <w:bCs/>
          <w:szCs w:val="20"/>
          <w:lang w:val="en-GB"/>
        </w:rPr>
        <w:t xml:space="preserve">. Following this paradigm, </w:t>
      </w:r>
      <w:r w:rsidR="00204962" w:rsidRPr="00F3437D">
        <w:rPr>
          <w:rFonts w:cs="Tahoma"/>
          <w:bCs/>
          <w:szCs w:val="20"/>
          <w:lang w:val="en-GB"/>
        </w:rPr>
        <w:t>our test on the</w:t>
      </w:r>
      <w:r w:rsidR="0014001D" w:rsidRPr="00F3437D">
        <w:rPr>
          <w:rFonts w:cs="Tahoma"/>
          <w:bCs/>
          <w:szCs w:val="20"/>
          <w:lang w:val="en-GB"/>
        </w:rPr>
        <w:t xml:space="preserve"> model predicted positive relationship</w:t>
      </w:r>
      <w:r w:rsidR="00204962" w:rsidRPr="00F3437D">
        <w:rPr>
          <w:rFonts w:cs="Tahoma"/>
          <w:bCs/>
          <w:szCs w:val="20"/>
          <w:lang w:val="en-GB"/>
        </w:rPr>
        <w:t>s</w:t>
      </w:r>
      <w:r w:rsidR="0014001D" w:rsidRPr="00F3437D">
        <w:rPr>
          <w:rFonts w:cs="Tahoma"/>
          <w:bCs/>
          <w:szCs w:val="20"/>
          <w:lang w:val="en-GB"/>
        </w:rPr>
        <w:t xml:space="preserve"> between SC</w:t>
      </w:r>
      <w:r w:rsidR="00C23644" w:rsidRPr="00F3437D">
        <w:rPr>
          <w:rFonts w:cs="Tahoma"/>
          <w:bCs/>
          <w:szCs w:val="20"/>
          <w:lang w:val="en-GB"/>
        </w:rPr>
        <w:t xml:space="preserve"> integration </w:t>
      </w:r>
      <w:r w:rsidR="0014001D" w:rsidRPr="00F3437D">
        <w:rPr>
          <w:rFonts w:cs="Tahoma"/>
          <w:bCs/>
          <w:szCs w:val="20"/>
          <w:lang w:val="en-GB"/>
        </w:rPr>
        <w:t xml:space="preserve">and </w:t>
      </w:r>
      <w:r w:rsidR="00C23644" w:rsidRPr="00F3437D">
        <w:rPr>
          <w:rFonts w:cs="Tahoma"/>
          <w:bCs/>
          <w:szCs w:val="20"/>
          <w:lang w:val="en-GB"/>
        </w:rPr>
        <w:t xml:space="preserve">halal food </w:t>
      </w:r>
      <w:r w:rsidR="0014001D" w:rsidRPr="00F3437D">
        <w:rPr>
          <w:rFonts w:cs="Tahoma"/>
          <w:bCs/>
          <w:szCs w:val="20"/>
          <w:lang w:val="en-GB"/>
        </w:rPr>
        <w:t>SC</w:t>
      </w:r>
      <w:r w:rsidR="00C23644" w:rsidRPr="00F3437D">
        <w:rPr>
          <w:rFonts w:cs="Tahoma"/>
          <w:bCs/>
          <w:szCs w:val="20"/>
          <w:lang w:val="en-GB"/>
        </w:rPr>
        <w:t xml:space="preserve"> integrity </w:t>
      </w:r>
      <w:r w:rsidR="0014001D" w:rsidRPr="00F3437D">
        <w:rPr>
          <w:rFonts w:cs="Tahoma"/>
          <w:bCs/>
          <w:szCs w:val="20"/>
          <w:lang w:val="en-GB"/>
        </w:rPr>
        <w:t>domains</w:t>
      </w:r>
      <w:r w:rsidR="00B00A12" w:rsidRPr="00F3437D">
        <w:rPr>
          <w:rFonts w:cs="Tahoma"/>
          <w:bCs/>
          <w:szCs w:val="20"/>
          <w:lang w:val="en-GB"/>
        </w:rPr>
        <w:t>,</w:t>
      </w:r>
      <w:r w:rsidR="0014001D" w:rsidRPr="00F3437D">
        <w:rPr>
          <w:rFonts w:cs="Tahoma"/>
          <w:bCs/>
          <w:szCs w:val="20"/>
          <w:lang w:val="en-GB"/>
        </w:rPr>
        <w:t xml:space="preserve"> indicating </w:t>
      </w:r>
      <w:r w:rsidR="007735DF" w:rsidRPr="00F3437D">
        <w:rPr>
          <w:rFonts w:cs="Tahoma"/>
          <w:bCs/>
          <w:szCs w:val="20"/>
          <w:lang w:val="en-GB"/>
        </w:rPr>
        <w:t>fitness</w:t>
      </w:r>
      <w:r w:rsidR="003B043D" w:rsidRPr="00F3437D">
        <w:rPr>
          <w:rFonts w:cs="Tahoma"/>
          <w:bCs/>
          <w:szCs w:val="20"/>
          <w:lang w:val="en-GB"/>
        </w:rPr>
        <w:t xml:space="preserve"> </w:t>
      </w:r>
      <w:r w:rsidR="0014001D" w:rsidRPr="00F3437D">
        <w:rPr>
          <w:rFonts w:cs="Tahoma"/>
          <w:bCs/>
          <w:szCs w:val="20"/>
          <w:lang w:val="en-GB"/>
        </w:rPr>
        <w:t>between the strategy and structure.</w:t>
      </w:r>
      <w:r w:rsidR="00624A88" w:rsidRPr="00F3437D">
        <w:rPr>
          <w:rFonts w:cs="Tahoma"/>
          <w:bCs/>
          <w:szCs w:val="20"/>
          <w:lang w:val="en-GB"/>
        </w:rPr>
        <w:t xml:space="preserve"> In general, this </w:t>
      </w:r>
      <w:r w:rsidR="007B0AFB" w:rsidRPr="00F3437D">
        <w:rPr>
          <w:rFonts w:cs="Tahoma"/>
          <w:bCs/>
          <w:szCs w:val="20"/>
          <w:lang w:val="en-GB"/>
        </w:rPr>
        <w:t>finding</w:t>
      </w:r>
      <w:r w:rsidR="00624A88" w:rsidRPr="00F3437D">
        <w:rPr>
          <w:rFonts w:cs="Tahoma"/>
          <w:bCs/>
          <w:szCs w:val="20"/>
          <w:lang w:val="en-GB"/>
        </w:rPr>
        <w:t xml:space="preserve"> has provided empirical evidence of governing halal food SC integrity </w:t>
      </w:r>
      <w:r w:rsidR="00A64F1B" w:rsidRPr="00F3437D">
        <w:rPr>
          <w:rFonts w:cs="Tahoma"/>
          <w:bCs/>
          <w:szCs w:val="20"/>
          <w:lang w:val="en-GB"/>
        </w:rPr>
        <w:t>through requiring</w:t>
      </w:r>
      <w:r w:rsidR="00624A88" w:rsidRPr="00F3437D">
        <w:rPr>
          <w:rFonts w:cs="Tahoma"/>
          <w:bCs/>
          <w:szCs w:val="20"/>
          <w:lang w:val="en-GB"/>
        </w:rPr>
        <w:t xml:space="preserve"> the involvement of all players in the supply chain. Therefore, validates the notions of food integrity that has been introduced by </w:t>
      </w:r>
      <w:r w:rsidR="00624A88" w:rsidRPr="00F3437D">
        <w:rPr>
          <w:rFonts w:cs="Tahoma"/>
          <w:bCs/>
          <w:szCs w:val="20"/>
          <w:lang w:val="en-GB"/>
        </w:rPr>
        <w:fldChar w:fldCharType="begin" w:fldLock="1"/>
      </w:r>
      <w:r w:rsidR="00624A88" w:rsidRPr="00F3437D">
        <w:rPr>
          <w:rFonts w:cs="Tahoma"/>
          <w:bCs/>
          <w:szCs w:val="20"/>
          <w:lang w:val="en-GB"/>
        </w:rPr>
        <w:instrText>ADDIN CSL_CITATION { "citationItems" : [ { "id" : "ITEM-1", "itemData" : { "author" : [ { "dropping-particle" : "", "family" : "Elliott", "given" : "Chris", "non-dropping-particle" : "", "parse-names" : false, "suffix" : "" } ], "container-title" : "HM Government", "id" : "ITEM-1", "issue" : "December", "issued" : { "date-parts" : [ [ "2014" ] ] }, "publisher-place" : "London", "title" : "Elliott Review into the Integrity and Assurance of Food Supply Networks - final report, a National Food Crime Prevention Framework", "type" : "report" }, "uris" : [ "http://www.mendeley.com/documents/?uuid=5cd85e82-5403-426d-be3e-ead46ea25004" ] } ], "mendeley" : { "formattedCitation" : "(Elliott, 2014)", "manualFormatting" : "Elliott (2014)", "plainTextFormattedCitation" : "(Elliott, 2014)", "previouslyFormattedCitation" : "(Elliott, 2014)" }, "properties" : { "noteIndex" : 0 }, "schema" : "https://github.com/citation-style-language/schema/raw/master/csl-citation.json" }</w:instrText>
      </w:r>
      <w:r w:rsidR="00624A88" w:rsidRPr="00F3437D">
        <w:rPr>
          <w:rFonts w:cs="Tahoma"/>
          <w:bCs/>
          <w:szCs w:val="20"/>
          <w:lang w:val="en-GB"/>
        </w:rPr>
        <w:fldChar w:fldCharType="separate"/>
      </w:r>
      <w:r w:rsidR="00624A88" w:rsidRPr="00F3437D">
        <w:rPr>
          <w:rFonts w:cs="Tahoma"/>
          <w:bCs/>
          <w:noProof/>
          <w:szCs w:val="20"/>
          <w:lang w:val="en-GB"/>
        </w:rPr>
        <w:t>Elliott (2014)</w:t>
      </w:r>
      <w:r w:rsidR="00624A88" w:rsidRPr="00F3437D">
        <w:rPr>
          <w:rFonts w:cs="Tahoma"/>
          <w:bCs/>
          <w:szCs w:val="20"/>
          <w:lang w:val="en-GB"/>
        </w:rPr>
        <w:fldChar w:fldCharType="end"/>
      </w:r>
      <w:r w:rsidR="00A64F1B" w:rsidRPr="00F3437D">
        <w:rPr>
          <w:rFonts w:cs="Tahoma"/>
          <w:bCs/>
          <w:szCs w:val="20"/>
          <w:lang w:val="en-GB"/>
        </w:rPr>
        <w:t>. Moreover, the study</w:t>
      </w:r>
      <w:r w:rsidR="00624A88" w:rsidRPr="00F3437D">
        <w:rPr>
          <w:rFonts w:cs="Tahoma"/>
          <w:bCs/>
          <w:szCs w:val="20"/>
          <w:lang w:val="en-GB"/>
        </w:rPr>
        <w:t xml:space="preserve"> extended the view of </w:t>
      </w:r>
      <w:r w:rsidR="00DC7E8E" w:rsidRPr="00F3437D">
        <w:rPr>
          <w:rFonts w:cs="Tahoma"/>
          <w:bCs/>
          <w:szCs w:val="20"/>
          <w:lang w:val="en-GB"/>
        </w:rPr>
        <w:t xml:space="preserve">opportunities of </w:t>
      </w:r>
      <w:r w:rsidR="00624A88" w:rsidRPr="00F3437D">
        <w:rPr>
          <w:rFonts w:cs="Tahoma"/>
          <w:bCs/>
          <w:szCs w:val="20"/>
          <w:lang w:val="en-GB"/>
        </w:rPr>
        <w:t xml:space="preserve">SC integration </w:t>
      </w:r>
      <w:r w:rsidR="00DC7E8E" w:rsidRPr="00F3437D">
        <w:rPr>
          <w:rFonts w:cs="Tahoma"/>
          <w:bCs/>
          <w:szCs w:val="20"/>
          <w:lang w:val="en-GB"/>
        </w:rPr>
        <w:t>in safeguar</w:t>
      </w:r>
      <w:r w:rsidR="00A64F1B" w:rsidRPr="00F3437D">
        <w:rPr>
          <w:rFonts w:cs="Tahoma"/>
          <w:bCs/>
          <w:szCs w:val="20"/>
          <w:lang w:val="en-GB"/>
        </w:rPr>
        <w:t>ding halal food integrity in</w:t>
      </w:r>
      <w:r w:rsidR="00DC7E8E" w:rsidRPr="00F3437D">
        <w:rPr>
          <w:rFonts w:cs="Tahoma"/>
          <w:bCs/>
          <w:szCs w:val="20"/>
          <w:lang w:val="en-GB"/>
        </w:rPr>
        <w:t xml:space="preserve"> </w:t>
      </w:r>
      <w:r w:rsidR="00A64F1B" w:rsidRPr="00F3437D">
        <w:rPr>
          <w:rFonts w:cs="Tahoma"/>
          <w:bCs/>
          <w:szCs w:val="20"/>
          <w:lang w:val="en-GB"/>
        </w:rPr>
        <w:t xml:space="preserve">the </w:t>
      </w:r>
      <w:r w:rsidR="00DC7E8E" w:rsidRPr="00F3437D">
        <w:rPr>
          <w:rFonts w:cs="Tahoma"/>
          <w:bCs/>
          <w:szCs w:val="20"/>
          <w:lang w:val="en-GB"/>
        </w:rPr>
        <w:t xml:space="preserve">SC that is complex and full of uncertainties </w:t>
      </w:r>
      <w:r w:rsidR="00DC7E8E" w:rsidRPr="00F3437D">
        <w:rPr>
          <w:rFonts w:cs="Tahoma"/>
          <w:bCs/>
          <w:szCs w:val="20"/>
          <w:lang w:val="en-GB"/>
        </w:rPr>
        <w:fldChar w:fldCharType="begin" w:fldLock="1"/>
      </w:r>
      <w:r w:rsidR="003933B5" w:rsidRPr="00F3437D">
        <w:rPr>
          <w:rFonts w:cs="Tahoma"/>
          <w:bCs/>
          <w:szCs w:val="20"/>
          <w:lang w:val="en-GB"/>
        </w:rPr>
        <w:instrText>ADDIN CSL_CITATION { "citationItems" : [ { "id" : "ITEM-1", "itemData" : { "DOI" : "10.1108/00070700810849925", "ISSN" : "0007-070X", "abstract" : "The purpose of the paper is to investigate the limitations and barriers for supply chain integration that food manufacturers experience and to highlight their planning and scheduling problems. Possible ways to cope with these are offered. The paper is theoretical/conceptual in nature: the findings are illustrated in an explorative case study. It is often suggested that food supply chains are typical for what can be achieved in supply chain management. This paper challenges this belief by investigating the possibilities and limitations for supply chain integration for food manufacturers. The authors argue that a combination of typical food characteristics and the use of shared resources limit the possibility for integration, while uncertainties and complex business conditions increase the need for integration. In a case study, the paper explores alternatives to cope with that situation. The paper is based on previous empirical work, which is applied and further developed in a case-study setting of a consumer product food manufacturer. The authors argue that the case has several generic characteristics, but further research is needed to test the main ideas in a wider context. Production managers and planners in food manufacturing are often aware of the described situation, but general managers, marketing managers, and supply chain managers can learn that there are limits to aligning operations to customers. The paper offers a number of solutions that might assist production managers in better understanding their situation and thinking about improvements. The paper introduces buyer focus, shared resources and the limitations of supply chain integration into the field of food supply chains. [PUBLICATION ABSTRACT]", "author" : [ { "dropping-particle" : "Van", "family" : "Donk", "given" : "Dirk Pieter", "non-dropping-particle" : "", "parse-names" : false, "suffix" : "" }, { "dropping-particle" : "", "family" : "Akkerman", "given" : "Renzo", "non-dropping-particle" : "", "parse-names" : false, "suffix" : "" }, { "dropping-particle" : "Van Der", "family" : "Vaart", "given" : "Taco", "non-dropping-particle" : "", "parse-names" : false, "suffix" : "" } ], "container-title" : "British Food Journal", "id" : "ITEM-1", "issue" : "2", "issued" : { "date-parts" : [ [ "2008" ] ] }, "page" : "218-235", "title" : "Opportunities and realities of supply chain integration: the case of food manufacturers", "type" : "article-journal", "volume" : "110" }, "uris" : [ "http://www.mendeley.com/documents/?uuid=2cb06efa-574f-493f-9d3b-d58a3d141556" ] }, { "id" : "ITEM-2", "itemData" : { "DOI" : "10.7232/iems.2014.13.2.154", "ISSN" : "1598-7248", "abstract" : "Effects of food scandals on religious belief, human health and even on causes of death indicate that firms and consumers are vulnerable to integrity risks in the global supply chain. Mitigating the integrity risk and maintaining the credence quality products like halal food is very challenging, if not impossible. Our aim in this research is to show that supply chain integration can mitigate the halal food integrity risk. To illustrate this idea, we have conducted case studies and interviews in seven Malaysian chicken supply chain focal firms. We unpack the halal integrity risks along the supply chain, such as production risk, raw material risk, food security risk, outsourcing practices risk, service risk, and logistics risk. The research argues that supply chain integration, such as internal integration and external integration practices, could minimize the halal integrity risk. The advantages of supply chain integration in mitigating the halal integrity risk are also highlighted in this paper.", "author" : [ { "dropping-particle" : "", "family" : "Ali", "given" : "Mohd Helmi", "non-dropping-particle" : "", "parse-names" : false, "suffix" : "" }, { "dropping-particle" : "", "family" : "Tan", "given" : "Kim Hua", "non-dropping-particle" : "", "parse-names" : false, "suffix" : "" }, { "dropping-particle" : "", "family" : "Pawar", "given" : "Kulwant", "non-dropping-particle" : "", "parse-names" : false, "suffix" : "" }, { "dropping-particle" : "", "family" : "Makhbul", "given" : "Zafir Mohd", "non-dropping-particle" : "", "parse-names" : false, "suffix" : "" } ], "container-title" : "Industrial Engineering and Management Systems", "id" : "ITEM-2", "issue" : "2", "issued" : { "date-parts" : [ [ "2014" ] ] }, "page" : "154-162", "title" : "Extenuating Food Integrity Risk through Supply Chain Integration: The Case of Halal Food", "type" : "article-journal", "volume" : "13" }, "uris" : [ "http://www.mendeley.com/documents/?uuid=53e90ed1-ede4-327f-ba8e-c8d0b0347db3" ] } ], "mendeley" : { "formattedCitation" : "(Ali et al., 2014; Donk et al., 2008)", "plainTextFormattedCitation" : "(Ali et al., 2014; Donk et al., 2008)", "previouslyFormattedCitation" : "(Ali et al., 2014; Donk et al., 2008)" }, "properties" : { "noteIndex" : 0 }, "schema" : "https://github.com/citation-style-language/schema/raw/master/csl-citation.json" }</w:instrText>
      </w:r>
      <w:r w:rsidR="00DC7E8E" w:rsidRPr="00F3437D">
        <w:rPr>
          <w:rFonts w:cs="Tahoma"/>
          <w:bCs/>
          <w:szCs w:val="20"/>
          <w:lang w:val="en-GB"/>
        </w:rPr>
        <w:fldChar w:fldCharType="separate"/>
      </w:r>
      <w:r w:rsidR="00DC7E8E" w:rsidRPr="00F3437D">
        <w:rPr>
          <w:rFonts w:cs="Tahoma"/>
          <w:bCs/>
          <w:noProof/>
          <w:szCs w:val="20"/>
          <w:lang w:val="en-GB"/>
        </w:rPr>
        <w:t>(Ali et al., 2014; Donk et al., 2008)</w:t>
      </w:r>
      <w:r w:rsidR="00DC7E8E" w:rsidRPr="00F3437D">
        <w:rPr>
          <w:rFonts w:cs="Tahoma"/>
          <w:bCs/>
          <w:szCs w:val="20"/>
          <w:lang w:val="en-GB"/>
        </w:rPr>
        <w:fldChar w:fldCharType="end"/>
      </w:r>
      <w:r w:rsidR="00DC7E8E" w:rsidRPr="00F3437D">
        <w:rPr>
          <w:rFonts w:cs="Tahoma"/>
          <w:bCs/>
          <w:szCs w:val="20"/>
          <w:lang w:val="en-GB"/>
        </w:rPr>
        <w:t>.</w:t>
      </w:r>
    </w:p>
    <w:p w14:paraId="4CC33B98" w14:textId="218770CB" w:rsidR="0014001D" w:rsidRPr="00F3437D" w:rsidRDefault="00B00A12" w:rsidP="00BC60B4">
      <w:pPr>
        <w:ind w:firstLine="709"/>
        <w:jc w:val="both"/>
        <w:rPr>
          <w:rFonts w:cs="Tahoma"/>
          <w:bCs/>
          <w:szCs w:val="20"/>
          <w:lang w:val="en-GB"/>
        </w:rPr>
      </w:pPr>
      <w:r w:rsidRPr="00F3437D">
        <w:rPr>
          <w:rFonts w:cs="Tahoma"/>
          <w:bCs/>
          <w:szCs w:val="20"/>
          <w:lang w:val="en-GB"/>
        </w:rPr>
        <w:t>Specifically</w:t>
      </w:r>
      <w:r w:rsidR="0014001D" w:rsidRPr="00F3437D">
        <w:rPr>
          <w:rFonts w:cs="Tahoma"/>
          <w:bCs/>
          <w:szCs w:val="20"/>
          <w:lang w:val="en-GB"/>
        </w:rPr>
        <w:t xml:space="preserve">, our research findings indicate that internal integration has positive impact on halal food SC integrity. In safeguarding halal food integrity, </w:t>
      </w:r>
      <w:r w:rsidR="00204962" w:rsidRPr="00F3437D">
        <w:rPr>
          <w:rFonts w:cs="Tahoma"/>
          <w:bCs/>
          <w:szCs w:val="20"/>
          <w:lang w:val="en-GB"/>
        </w:rPr>
        <w:t>internal integration</w:t>
      </w:r>
      <w:r w:rsidR="0014001D" w:rsidRPr="00F3437D">
        <w:rPr>
          <w:rFonts w:cs="Tahoma"/>
          <w:bCs/>
          <w:szCs w:val="20"/>
          <w:lang w:val="en-GB"/>
        </w:rPr>
        <w:t xml:space="preserve"> was important at all stages of the </w:t>
      </w:r>
      <w:r w:rsidR="003B043D" w:rsidRPr="00F3437D">
        <w:rPr>
          <w:rFonts w:cs="Tahoma"/>
          <w:bCs/>
          <w:szCs w:val="20"/>
          <w:lang w:val="en-GB"/>
        </w:rPr>
        <w:t>SC</w:t>
      </w:r>
      <w:r w:rsidR="0014001D" w:rsidRPr="00F3437D">
        <w:rPr>
          <w:rFonts w:cs="Tahoma"/>
          <w:bCs/>
          <w:szCs w:val="20"/>
          <w:lang w:val="en-GB"/>
        </w:rPr>
        <w:t>. It emphasi</w:t>
      </w:r>
      <w:r w:rsidRPr="00F3437D">
        <w:rPr>
          <w:rFonts w:cs="Tahoma"/>
          <w:bCs/>
          <w:szCs w:val="20"/>
          <w:lang w:val="en-GB"/>
        </w:rPr>
        <w:t>s</w:t>
      </w:r>
      <w:r w:rsidR="0014001D" w:rsidRPr="00F3437D">
        <w:rPr>
          <w:rFonts w:cs="Tahoma"/>
          <w:bCs/>
          <w:szCs w:val="20"/>
          <w:lang w:val="en-GB"/>
        </w:rPr>
        <w:t xml:space="preserve">ed the collaborations between the internal functions of the focal firm in fitting into the </w:t>
      </w:r>
      <w:r w:rsidR="003B043D" w:rsidRPr="00F3437D">
        <w:rPr>
          <w:rFonts w:cs="Tahoma"/>
          <w:bCs/>
          <w:szCs w:val="20"/>
          <w:lang w:val="en-GB"/>
        </w:rPr>
        <w:t>SC</w:t>
      </w:r>
      <w:r w:rsidR="0014001D" w:rsidRPr="00F3437D">
        <w:rPr>
          <w:rFonts w:cs="Tahoma"/>
          <w:bCs/>
          <w:szCs w:val="20"/>
          <w:lang w:val="en-GB"/>
        </w:rPr>
        <w:t xml:space="preserve"> context, which </w:t>
      </w:r>
      <w:r w:rsidRPr="00F3437D">
        <w:rPr>
          <w:rFonts w:cs="Tahoma"/>
          <w:bCs/>
          <w:szCs w:val="20"/>
          <w:lang w:val="en-GB"/>
        </w:rPr>
        <w:t xml:space="preserve">was </w:t>
      </w:r>
      <w:r w:rsidR="0014001D" w:rsidRPr="00F3437D">
        <w:rPr>
          <w:rFonts w:cs="Tahoma"/>
          <w:bCs/>
          <w:szCs w:val="20"/>
          <w:lang w:val="en-GB"/>
        </w:rPr>
        <w:t xml:space="preserve">multidimensional and multi-tasking and which, by </w:t>
      </w:r>
      <w:r w:rsidRPr="00F3437D">
        <w:rPr>
          <w:rFonts w:cs="Tahoma"/>
          <w:bCs/>
          <w:szCs w:val="20"/>
          <w:lang w:val="en-GB"/>
        </w:rPr>
        <w:t xml:space="preserve">its </w:t>
      </w:r>
      <w:r w:rsidR="0014001D" w:rsidRPr="00F3437D">
        <w:rPr>
          <w:rFonts w:cs="Tahoma"/>
          <w:bCs/>
          <w:szCs w:val="20"/>
          <w:lang w:val="en-GB"/>
        </w:rPr>
        <w:t xml:space="preserve">nature, required the involvement of many personnel/departments. </w:t>
      </w:r>
      <w:r w:rsidR="0061649C" w:rsidRPr="00F3437D">
        <w:rPr>
          <w:rFonts w:cs="Tahoma"/>
          <w:bCs/>
          <w:szCs w:val="20"/>
          <w:lang w:val="en-GB"/>
        </w:rPr>
        <w:t xml:space="preserve">This result corresponding with literature, which in </w:t>
      </w:r>
      <w:r w:rsidR="00056DCF" w:rsidRPr="00F3437D">
        <w:rPr>
          <w:rFonts w:cs="Tahoma"/>
          <w:bCs/>
          <w:szCs w:val="20"/>
          <w:lang w:val="en-GB"/>
        </w:rPr>
        <w:t xml:space="preserve">the </w:t>
      </w:r>
      <w:r w:rsidR="0061649C" w:rsidRPr="00F3437D">
        <w:rPr>
          <w:rFonts w:cs="Tahoma"/>
          <w:bCs/>
          <w:szCs w:val="20"/>
          <w:lang w:val="en-GB"/>
        </w:rPr>
        <w:t xml:space="preserve">food industry is driven by certification, internal integration is purported to be strong and crucial to satisfy the third party audit </w:t>
      </w:r>
      <w:r w:rsidR="00E5381D" w:rsidRPr="00F3437D">
        <w:rPr>
          <w:rFonts w:cs="Tahoma"/>
          <w:bCs/>
          <w:szCs w:val="20"/>
          <w:lang w:val="en-GB"/>
        </w:rPr>
        <w:fldChar w:fldCharType="begin" w:fldLock="1"/>
      </w:r>
      <w:r w:rsidR="00FE77A1" w:rsidRPr="00F3437D">
        <w:rPr>
          <w:rFonts w:cs="Tahoma"/>
          <w:bCs/>
          <w:szCs w:val="20"/>
          <w:lang w:val="en-GB"/>
        </w:rPr>
        <w:instrText>ADDIN CSL_CITATION { "citationItems" : [ { "id" : "ITEM-1", "itemData" : { "DOI" : "10.1016/j.ijpe.2007.02.050", "ISSN" : "09255273", "author" : [ { "dropping-particle" : "", "family" : "Trienekens", "given" : "Jacques", "non-dropping-particle" : "", "parse-names" : false, "suffix" : "" }, { "dropping-particle" : "", "family" : "Zuurbier", "given" : "Peter", "non-dropping-particle" : "", "parse-names" : false, "suffix" : "" } ], "container-title" : "International Journal of Production Economics", "id" : "ITEM-1", "issue" : "1", "issued" : { "date-parts" : [ [ "2008", "5" ] ] }, "page" : "107-122", "title" : "Quality and safety standards in the food industry, developments and challenges", "type" : "article-journal", "volume" : "113" }, "uris" : [ "http://www.mendeley.com/documents/?uuid=91feed67-23c3-4622-9bba-5c25fd3dd003" ] } ], "mendeley" : { "formattedCitation" : "(Trienekens and Zuurbier, 2008)", "plainTextFormattedCitation" : "(Trienekens and Zuurbier, 2008)", "previouslyFormattedCitation" : "(Trienekens and Zuurbier, 2008)" }, "properties" : { "noteIndex" : 0 }, "schema" : "https://github.com/citation-style-language/schema/raw/master/csl-citation.json" }</w:instrText>
      </w:r>
      <w:r w:rsidR="00E5381D" w:rsidRPr="00F3437D">
        <w:rPr>
          <w:rFonts w:cs="Tahoma"/>
          <w:bCs/>
          <w:szCs w:val="20"/>
          <w:lang w:val="en-GB"/>
        </w:rPr>
        <w:fldChar w:fldCharType="separate"/>
      </w:r>
      <w:r w:rsidR="00204962" w:rsidRPr="00F3437D">
        <w:rPr>
          <w:rFonts w:cs="Tahoma"/>
          <w:bCs/>
          <w:noProof/>
          <w:szCs w:val="20"/>
          <w:lang w:val="en-GB"/>
        </w:rPr>
        <w:t>(Trienekens and Zuurbier, 2008)</w:t>
      </w:r>
      <w:r w:rsidR="00E5381D" w:rsidRPr="00F3437D">
        <w:rPr>
          <w:rFonts w:cs="Tahoma"/>
          <w:bCs/>
          <w:szCs w:val="20"/>
          <w:lang w:val="en-GB"/>
        </w:rPr>
        <w:fldChar w:fldCharType="end"/>
      </w:r>
      <w:r w:rsidR="0061649C" w:rsidRPr="00F3437D">
        <w:rPr>
          <w:rFonts w:cs="Tahoma"/>
          <w:bCs/>
          <w:szCs w:val="20"/>
          <w:lang w:val="en-GB"/>
        </w:rPr>
        <w:t xml:space="preserve"> or any other quality management concepts </w:t>
      </w:r>
      <w:r w:rsidR="00E5381D" w:rsidRPr="00F3437D">
        <w:rPr>
          <w:rFonts w:cs="Tahoma"/>
          <w:bCs/>
          <w:szCs w:val="20"/>
          <w:lang w:val="en-GB"/>
        </w:rPr>
        <w:fldChar w:fldCharType="begin" w:fldLock="1"/>
      </w:r>
      <w:r w:rsidR="008D7FB7" w:rsidRPr="00F3437D">
        <w:rPr>
          <w:rFonts w:cs="Tahoma"/>
          <w:bCs/>
          <w:szCs w:val="20"/>
          <w:lang w:val="en-GB"/>
        </w:rPr>
        <w:instrText>ADDIN CSL_CITATION { "citationItems" : [ { "id" : "ITEM-1", "itemData" : { "DOI" : "10.1016/j.jom.2010.04.004", "ISSN" : "02726963", "author" : [ { "dropping-particle" : "", "family" : "Zhao", "given" : "Xiande", "non-dropping-particle" : "", "parse-names" : false, "suffix" : "" }, { "dropping-particle" : "", "family" : "Huo", "given" : "Baofeng", "non-dropping-particle" : "", "parse-names" : false, "suffix" : "" }, { "dropping-particle" : "", "family" : "Selen", "given" : "Willem", "non-dropping-particle" : "", "parse-names" : false, "suffix" : "" }, { "dropping-particle" : "", "family" : "Yeung", "given" : "Jeff Hoi Yan", "non-dropping-particle" : "", "parse-names" : false, "suffix" : "" } ], "container-title" : "Journal of Operations Management", "id" : "ITEM-1", "issued" : { "date-parts" : [ [ "2011", "1" ] ] }, "page" : "17-32", "title" : "The impact of internal integration and relationship commitment on external integration", "type" : "article-journal", "volume" : "29" }, "uris" : [ "http://www.mendeley.com/documents/?uuid=ab6a3c26-43d0-4d65-84b8-3d92c943b7a4" ] } ], "mendeley" : { "formattedCitation" : "(Zhao et al., 2011)", "plainTextFormattedCitation" : "(Zhao et al., 2011)", "previouslyFormattedCitation" : "(Zhao et al., 2011)" }, "properties" : { "noteIndex" : 0 }, "schema" : "https://github.com/citation-style-language/schema/raw/master/csl-citation.json" }</w:instrText>
      </w:r>
      <w:r w:rsidR="00E5381D" w:rsidRPr="00F3437D">
        <w:rPr>
          <w:rFonts w:cs="Tahoma"/>
          <w:bCs/>
          <w:szCs w:val="20"/>
          <w:lang w:val="en-GB"/>
        </w:rPr>
        <w:fldChar w:fldCharType="separate"/>
      </w:r>
      <w:r w:rsidR="00204962" w:rsidRPr="00F3437D">
        <w:rPr>
          <w:rFonts w:cs="Tahoma"/>
          <w:bCs/>
          <w:noProof/>
          <w:szCs w:val="20"/>
          <w:lang w:val="en-GB"/>
        </w:rPr>
        <w:t>(Zhao et al., 2011)</w:t>
      </w:r>
      <w:r w:rsidR="00E5381D" w:rsidRPr="00F3437D">
        <w:rPr>
          <w:rFonts w:cs="Tahoma"/>
          <w:bCs/>
          <w:szCs w:val="20"/>
          <w:lang w:val="en-GB"/>
        </w:rPr>
        <w:fldChar w:fldCharType="end"/>
      </w:r>
      <w:r w:rsidR="0061649C" w:rsidRPr="00F3437D">
        <w:rPr>
          <w:rFonts w:cs="Tahoma"/>
          <w:bCs/>
          <w:szCs w:val="20"/>
          <w:lang w:val="en-GB"/>
        </w:rPr>
        <w:t xml:space="preserve">. The inter-departmental collaboration </w:t>
      </w:r>
      <w:r w:rsidR="0057338A" w:rsidRPr="00F3437D">
        <w:rPr>
          <w:rFonts w:cs="Tahoma"/>
          <w:bCs/>
          <w:szCs w:val="20"/>
          <w:lang w:val="en-GB"/>
        </w:rPr>
        <w:t>is</w:t>
      </w:r>
      <w:r w:rsidR="0061649C" w:rsidRPr="00F3437D">
        <w:rPr>
          <w:rFonts w:cs="Tahoma"/>
          <w:bCs/>
          <w:szCs w:val="20"/>
          <w:lang w:val="en-GB"/>
        </w:rPr>
        <w:t xml:space="preserve"> often driven by strategic goals</w:t>
      </w:r>
      <w:r w:rsidR="00F00773" w:rsidRPr="00F3437D">
        <w:rPr>
          <w:rFonts w:cs="Tahoma"/>
          <w:bCs/>
          <w:szCs w:val="20"/>
          <w:lang w:val="en-GB"/>
        </w:rPr>
        <w:t xml:space="preserve"> such as</w:t>
      </w:r>
      <w:r w:rsidR="0061649C" w:rsidRPr="00F3437D">
        <w:rPr>
          <w:rFonts w:cs="Tahoma"/>
          <w:bCs/>
          <w:szCs w:val="20"/>
          <w:lang w:val="en-GB"/>
        </w:rPr>
        <w:t xml:space="preserve"> halal integrity.</w:t>
      </w:r>
    </w:p>
    <w:p w14:paraId="78D20BC9" w14:textId="34A6A060" w:rsidR="00BB52FD" w:rsidRPr="00F3437D" w:rsidRDefault="0061649C" w:rsidP="00BC60B4">
      <w:pPr>
        <w:ind w:firstLine="709"/>
        <w:jc w:val="both"/>
        <w:rPr>
          <w:rFonts w:cs="Tahoma"/>
          <w:bCs/>
          <w:szCs w:val="20"/>
          <w:lang w:val="en-GB"/>
        </w:rPr>
      </w:pPr>
      <w:r w:rsidRPr="00F3437D">
        <w:rPr>
          <w:rFonts w:cs="Tahoma"/>
          <w:bCs/>
          <w:szCs w:val="20"/>
          <w:lang w:val="en-GB"/>
        </w:rPr>
        <w:t xml:space="preserve">Our results reveal that supplier integration contributes to halal food SC integrity. </w:t>
      </w:r>
      <w:r w:rsidR="00204962" w:rsidRPr="00F3437D">
        <w:rPr>
          <w:rFonts w:cs="Tahoma"/>
          <w:bCs/>
          <w:szCs w:val="20"/>
          <w:lang w:val="en-GB"/>
        </w:rPr>
        <w:t>The drawback of the certificate over</w:t>
      </w:r>
      <w:r w:rsidR="00056DCF" w:rsidRPr="00F3437D">
        <w:rPr>
          <w:rFonts w:cs="Tahoma"/>
          <w:bCs/>
          <w:szCs w:val="20"/>
          <w:lang w:val="en-GB"/>
        </w:rPr>
        <w:t>r</w:t>
      </w:r>
      <w:r w:rsidR="00204962" w:rsidRPr="00F3437D">
        <w:rPr>
          <w:rFonts w:cs="Tahoma"/>
          <w:bCs/>
          <w:szCs w:val="20"/>
          <w:lang w:val="en-GB"/>
        </w:rPr>
        <w:t>eliance</w:t>
      </w:r>
      <w:r w:rsidR="00056DCF" w:rsidRPr="00F3437D">
        <w:rPr>
          <w:rFonts w:cs="Tahoma"/>
          <w:bCs/>
          <w:szCs w:val="20"/>
          <w:lang w:val="en-GB"/>
        </w:rPr>
        <w:t>, which</w:t>
      </w:r>
      <w:r w:rsidR="00204962" w:rsidRPr="00F3437D">
        <w:rPr>
          <w:rFonts w:cs="Tahoma"/>
          <w:bCs/>
          <w:szCs w:val="20"/>
          <w:lang w:val="en-GB"/>
        </w:rPr>
        <w:t xml:space="preserve"> has stopped the additional checks (i.e. on quality, or origin) </w:t>
      </w:r>
      <w:r w:rsidR="00E5381D" w:rsidRPr="00F3437D">
        <w:rPr>
          <w:rFonts w:cs="Tahoma"/>
          <w:bCs/>
          <w:szCs w:val="20"/>
          <w:lang w:val="en-GB"/>
        </w:rPr>
        <w:fldChar w:fldCharType="begin" w:fldLock="1"/>
      </w:r>
      <w:r w:rsidR="0027430E" w:rsidRPr="00F3437D">
        <w:rPr>
          <w:rFonts w:cs="Tahoma"/>
          <w:bCs/>
          <w:szCs w:val="20"/>
          <w:lang w:val="en-GB"/>
        </w:rPr>
        <w:instrText>ADDIN CSL_CITATION { "citationItems" : [ { "id" : "ITEM-1", "itemData" : { "DOI" : "10.1016/j.jfoodeng.2012.10.026", "ISSN" : "02608774", "author" : [ { "dropping-particle" : "", "family" : "Manzini", "given" : "Riccardo", "non-dropping-particle" : "", "parse-names" : false, "suffix" : "" }, { "dropping-particle" : "", "family" : "Accorsi", "given" : "Riccardo", "non-dropping-particle" : "", "parse-names" : false, "suffix" : "" } ], "container-title" : "Journal of Food Engineering", "id" : "ITEM-1", "issued" : { "date-parts" : [ [ "2013", "3" ] ] }, "page" : "251-263", "title" : "The new conceptual framework for food supply chain assessment", "type" : "article-journal", "volume" : "115" }, "uris" : [ "http://www.mendeley.com/documents/?uuid=9e93e012-b572-4fa7-b025-dfac47cbbb97" ] }, { "id" : "ITEM-2", "itemData" : { "DOI" : "10.1108/08858620910986730", "ISBN" : "0885-8624", "ISSN" : "0885-8624", "abstract" : "Purpose \u2013 As measuring returns on intangible assets has become more and more crucial in the contemporary business environment, this study seeks to explore the impact of a firm's supply-chain specific intangible assets on firm performance, drawing on the dynamic capabilities view of the firm. Design/methodology/approach \u2013 As an exploratory study that links supply chain activities with firm brand, the study investigates how a firm's supply chain characteristics, such as interfirm activity integration, interfirm system integration, and supply chain responsiveness, affect brand equity and ultimately firm performance, based on responses from 184 US supply chain managers. Findings \u2013 The results of the study indicate that both interfirm system integration and supply chain responsiveness have a direct positive effect on brand equity. However, the effect of interfirm activity integration on brand equity is totally mediated by supply chain responsiveness. Research limitations/implications \u2013 The study relied on a single informant from each business unit in testing the study framework, investigating a selected few supply chain specific antecedents of brand equity only. The supply chain specific characteristics of the firm the study explored deserve more research attention in the literature as they directly or indirectly help enhance brand equity. Supply chain integration is multidimensional: interfirm activity integration and interfirm system integration. The effect of interfirm activity integration on brand equity is totally mediated by supply chain responsiveness. Practical implications \u2013 Managers should understand the importance of their supply chain activities in improving and managing brand equity. Originality/value \u2013 The study explores supply chain specific antecedents of a firm's brand equity for the first time.", "author" : [ { "dropping-particle" : "", "family" : "Ali", "given" : "Mohd Helmi", "non-dropping-particle" : "", "parse-names" : false, "suffix" : "" }, { "dropping-particle" : "", "family" : "Tan", "given" : "Kim Hua", "non-dropping-particle" : "", "parse-names" : false, "suffix" : "" }, { "dropping-particle" : "", "family" : "Makhbul", "given" : "Zafir Mohd", "non-dropping-particle" : "", "parse-names" : false, "suffix" : "" }, { "dropping-particle" : "", "family" : "Pawar", "given" : "Kulwant", "non-dropping-particle" : "", "parse-names" : false, "suffix" : "" } ], "container-title" : "18th International Working Seminar on Production Economics", "id" : "ITEM-2", "issued" : { "date-parts" : [ [ "2011" ] ] }, "page" : "1-18", "title" : "The impact of supply chain integration on halal food integrity", "type" : "paper-conference", "volume" : "24" }, "uris" : [ "http://www.mendeley.com/documents/?uuid=3e164698-8da4-4fb4-89d3-ed1b3e7ac6ae" ] } ], "mendeley" : { "formattedCitation" : "(Ali et al., 2011; Manzini and Accorsi, 2013)", "plainTextFormattedCitation" : "(Ali et al., 2011; Manzini and Accorsi, 2013)", "previouslyFormattedCitation" : "(Ali et al., 2011; Manzini and Accorsi, 2013)" }, "properties" : { "noteIndex" : 0 }, "schema" : "https://github.com/citation-style-language/schema/raw/master/csl-citation.json" }</w:instrText>
      </w:r>
      <w:r w:rsidR="00E5381D" w:rsidRPr="00F3437D">
        <w:rPr>
          <w:rFonts w:cs="Tahoma"/>
          <w:bCs/>
          <w:szCs w:val="20"/>
          <w:lang w:val="en-GB"/>
        </w:rPr>
        <w:fldChar w:fldCharType="separate"/>
      </w:r>
      <w:r w:rsidR="00204962" w:rsidRPr="00F3437D">
        <w:rPr>
          <w:rFonts w:cs="Tahoma"/>
          <w:bCs/>
          <w:noProof/>
          <w:szCs w:val="20"/>
          <w:lang w:val="en-GB"/>
        </w:rPr>
        <w:t>(Ali et al., 2011; Manzini and Accorsi, 2013)</w:t>
      </w:r>
      <w:r w:rsidR="00E5381D" w:rsidRPr="00F3437D">
        <w:rPr>
          <w:rFonts w:cs="Tahoma"/>
          <w:bCs/>
          <w:szCs w:val="20"/>
          <w:lang w:val="en-GB"/>
        </w:rPr>
        <w:fldChar w:fldCharType="end"/>
      </w:r>
      <w:r w:rsidR="00056DCF" w:rsidRPr="00F3437D">
        <w:rPr>
          <w:rFonts w:cs="Tahoma"/>
          <w:bCs/>
          <w:szCs w:val="20"/>
          <w:lang w:val="en-GB"/>
        </w:rPr>
        <w:t>.</w:t>
      </w:r>
      <w:r w:rsidR="00204962" w:rsidRPr="00F3437D">
        <w:rPr>
          <w:rFonts w:cs="Tahoma"/>
          <w:bCs/>
          <w:szCs w:val="20"/>
          <w:lang w:val="en-GB"/>
        </w:rPr>
        <w:t xml:space="preserve"> </w:t>
      </w:r>
      <w:r w:rsidR="00056DCF" w:rsidRPr="00F3437D">
        <w:rPr>
          <w:rFonts w:cs="Tahoma"/>
          <w:bCs/>
          <w:szCs w:val="20"/>
          <w:lang w:val="en-GB"/>
        </w:rPr>
        <w:t xml:space="preserve">Our </w:t>
      </w:r>
      <w:r w:rsidR="00204962" w:rsidRPr="00F3437D">
        <w:rPr>
          <w:rFonts w:cs="Tahoma"/>
          <w:bCs/>
          <w:szCs w:val="20"/>
          <w:lang w:val="en-GB"/>
        </w:rPr>
        <w:t>results suggested</w:t>
      </w:r>
      <w:r w:rsidR="00E26DB8" w:rsidRPr="00F3437D">
        <w:rPr>
          <w:rFonts w:cs="Tahoma"/>
          <w:bCs/>
          <w:szCs w:val="20"/>
          <w:lang w:val="en-GB"/>
        </w:rPr>
        <w:t xml:space="preserve"> </w:t>
      </w:r>
      <w:r w:rsidR="00204962" w:rsidRPr="00F3437D">
        <w:rPr>
          <w:rFonts w:cs="Tahoma"/>
          <w:bCs/>
          <w:szCs w:val="20"/>
          <w:lang w:val="en-GB"/>
        </w:rPr>
        <w:t>a strategic collaboration with the supplier pivoted around the quality and integrity of the raw materials should be undertaken.</w:t>
      </w:r>
      <w:r w:rsidRPr="00F3437D">
        <w:rPr>
          <w:rFonts w:cs="Tahoma"/>
          <w:bCs/>
          <w:szCs w:val="20"/>
          <w:lang w:val="en-GB"/>
        </w:rPr>
        <w:t xml:space="preserve"> </w:t>
      </w:r>
      <w:r w:rsidR="00204962" w:rsidRPr="00F3437D">
        <w:rPr>
          <w:rFonts w:cs="Tahoma"/>
          <w:bCs/>
          <w:szCs w:val="20"/>
          <w:lang w:val="en-GB"/>
        </w:rPr>
        <w:t xml:space="preserve">Moreover, </w:t>
      </w:r>
      <w:r w:rsidR="00BC60B4" w:rsidRPr="00F3437D">
        <w:rPr>
          <w:rFonts w:cs="Tahoma"/>
          <w:bCs/>
          <w:szCs w:val="20"/>
          <w:lang w:val="en-GB"/>
        </w:rPr>
        <w:t>literature</w:t>
      </w:r>
      <w:r w:rsidR="00BB52FD" w:rsidRPr="00F3437D">
        <w:rPr>
          <w:rFonts w:cs="Tahoma"/>
          <w:bCs/>
          <w:szCs w:val="20"/>
          <w:lang w:val="en-GB"/>
        </w:rPr>
        <w:t xml:space="preserve"> highlighted that supplier integration may help in reducing these incidents through enabling better </w:t>
      </w:r>
      <w:r w:rsidR="003B043D" w:rsidRPr="00F3437D">
        <w:rPr>
          <w:rFonts w:cs="Tahoma"/>
          <w:bCs/>
          <w:szCs w:val="20"/>
          <w:lang w:val="en-GB"/>
        </w:rPr>
        <w:t>SC</w:t>
      </w:r>
      <w:r w:rsidR="00BB52FD" w:rsidRPr="00F3437D">
        <w:rPr>
          <w:rFonts w:cs="Tahoma"/>
          <w:bCs/>
          <w:szCs w:val="20"/>
          <w:lang w:val="en-GB"/>
        </w:rPr>
        <w:t xml:space="preserve"> transparency, visibility and traceability in mitigating the risk that causes the product recalls </w:t>
      </w:r>
      <w:r w:rsidR="00C74CF6" w:rsidRPr="00F3437D">
        <w:rPr>
          <w:rFonts w:cs="Tahoma"/>
          <w:bCs/>
          <w:szCs w:val="20"/>
          <w:lang w:val="en-GB"/>
        </w:rPr>
        <w:fldChar w:fldCharType="begin" w:fldLock="1"/>
      </w:r>
      <w:r w:rsidR="00BC0E92" w:rsidRPr="00F3437D">
        <w:rPr>
          <w:rFonts w:cs="Tahoma"/>
          <w:bCs/>
          <w:szCs w:val="20"/>
          <w:lang w:val="en-GB"/>
        </w:rPr>
        <w:instrText>ADDIN CSL_CITATION { "citationItems" : [ { "id" : "ITEM-1", "itemData" : { "DOI" : "10.1080/00207543.2010.508942", "ISSN" : "0020-7543", "author" : [ { "dropping-particle" : "", "family" : "Tse", "given" : "Ying Kei", "non-dropping-particle" : "", "parse-names" : false, "suffix" : "" }, { "dropping-particle" : "", "family" : "Tan", "given" : "Kim Hua", "non-dropping-particle" : "", "parse-names" : false, "suffix" : "" } ], "container-title" : "International Journal of Production Research", "id" : "ITEM-1", "issue" : "1", "issued" : { "date-parts" : [ [ "2011", "1" ] ] }, "page" : "139-158", "title" : "Managing product quality risk in a multi-tier global supply chain", "type" : "article-journal", "volume" : "49" }, "uris" : [ "http://www.mendeley.com/documents/?uuid=56bdb7ce-ef44-4bad-998a-890153489ab3" ] }, { "id" : "ITEM-2", "itemData" : { "DOI" : "http://dx.doi.org/10.1016/j.aei.2011.07.007", "ISBN" : "1474-0346", "abstract" : "Food supply chains are increasingly complex and dynamic due to (i) increasing product proliferation to serve ever diversifying and globalising markets as a form of mass customisation with resulting global flows of raw materials, ingredients and products, and (ii) the need to satisfy changing and variable consumer and governmental demands with respect to food safety, animal welfare, and environmental impact. Transparency in the food supply chain is essential to guarantee food quality and provenance to all users of food and food products. Intensified information exchange and integrated information systems involving all chain actors are needed to achieve transparency with respect to a multitude of food properties. In this paper, specific challenges of food supply chains are highlighted. Major elements are addressed that support transparency to consumers, the government and food companies, which are considered the claimants of transparency. Elements considered to be enablers of transparency are governance mechanisms, quality and safety standards and information exchange. The paper specifies these transparency claimants and enablers for food supply chains and identifies major information system functions and information technology applications needed to comply with transparency demands. It thereby provides a framework for transparency analysis in food supply chains.", "author" : [ { "dropping-particle" : "", "family" : "Trienekens", "given" : "J H", "non-dropping-particle" : "", "parse-names" : false, "suffix" : "" }, { "dropping-particle" : "", "family" : "Wognum", "given" : "P M", "non-dropping-particle" : "", "parse-names" : false, "suffix" : "" }, { "dropping-particle" : "", "family" : "Beulens", "given" : "A J M", "non-dropping-particle" : "", "parse-names" : false, "suffix" : "" }, { "dropping-particle" : "", "family" : "Vorst", "given" : "J G A J", "non-dropping-particle" : "van der", "parse-names" : false, "suffix" : "" } ], "container-title" : "Advanced Engineering Informatics", "id" : "ITEM-2", "issued" : { "date-parts" : [ [ "2012" ] ] }, "page" : "55-65", "title" : "Transparency in complex dynamic food supply chains", "type" : "article-journal", "volume" : "26" }, "uris" : [ "http://www.mendeley.com/documents/?uuid=1c2f6a90-820d-4f78-92f5-937ba6e4375f" ] }, { "id" : "ITEM-3", "itemData" : { "DOI" : "10.1111/j.1745-493X.2008.00043.x", "ISBN" : "1745-493X", "ISSN" : "15232409", "abstract" : "The March 2007 pet food recall and a rapid progression of comparable incidents have exposed the real potential for food supply chain contamination and disruptions. When organizations source via multilayered supply chains with poor visibility they are particularly vulnerable. In this paper, we develop a conceptual framework called the Six Ts of supply chain quality management traceability, transparency, testability, time, trust and training which are relevant for any product but are especially critical to the preservation of public welfare through a safe food supply. We describe the globalization of food supply chains and present data on the trends of U.S. food import volumes, both in aggregate and specifically from China. We also highlight the inherent difficulties and risks posed by global food supply chains, using those originating in China as an example. Finally, we provide a research agenda and questions to be addressed regarding the application of the six Ts in global food supply chain management.", "author" : [ { "dropping-particle" : "V", "family" : "Roth", "given" : "Aleda", "non-dropping-particle" : "", "parse-names" : false, "suffix" : "" }, { "dropping-particle" : "", "family" : "Tsay", "given" : "Andy A", "non-dropping-particle" : "", "parse-names" : false, "suffix" : "" }, { "dropping-particle" : "", "family" : "Pullman", "given" : "Madeleine E", "non-dropping-particle" : "", "parse-names" : false, "suffix" : "" }, { "dropping-particle" : "V", "family" : "Gray", "given" : "John", "non-dropping-particle" : "", "parse-names" : false, "suffix" : "" } ], "container-title" : "Journal of Supply Chain Management", "id" : "ITEM-3", "issue" : "1", "issued" : { "date-parts" : [ [ "2008" ] ] }, "note" : "From Duplicate 1 (Unraveling the food supply chain : strategic insights from china and 2007 recalls - Roth, Aleda V; Tsay, Andy A; Pullman, Madeleine E; Gray, John V)\n\nFrom Duplicate 2 ( \n\nUnraveling the food supply chain : strategic insights from China and 2007 recalls\n\n- Roth, Aleda V; Tsay, Andy A; Pullman, Madeleine E; Gray, John V )\n\n", "page" : "22-39", "title" : "Unraveling the food supply chain : strategic insights from china and 2007 recalls", "type" : "article-journal", "volume" : "44" }, "uris" : [ "http://www.mendeley.com/documents/?uuid=c9f5ea0b-ea38-4de1-955a-a57c723ecb78" ] }, { "id" : "ITEM-4", "itemData" : { "ISSN" : "16848462", "abstract" : "The Halal industry involves farm-to-table operations. This has led to the development of new links within the value chain most notably in the area of information technology. Given the advancement in science and technology and the on-going initiatives to improve society, it is essential that the Halal concept be fully rmderstood by industry players as well as customers. Halal traceability system and Halal tracking system are emerging as lucrative areas in the global Halal market. An effective traceability and tracking system in Malaysia is essential to mitigate the risks associated with Halal that can disrupt the international trade of Malaysian Halal food. Traceability and tracking systems frmction as a tool for commrmication making information available along the supply chain. However, recently Malaysia's latest claim to be one of the Halal hubs in the world was put to test due to the rmbelievable result of recent raid carried out by the Malaysia authorities. The finding was appalling and rmethical as some so-called Halal foods manufacturers do not comply with the regulation set by the Malaysia authorities. The commotion pertaining to this issue was immense where the Muslim conslllllers in Malaysia began to question the effectiveness of Halal food traceability and tracking in Malaysia's market. This study is written to discuss on the approaches towards Halal traceability and tracking cmently used in Malaysia. Specifically, this study discusses the conceptual architecture on Halal traceability and Halal tracking system for Halal food product in Malaysia.", "author" : [ { "dropping-particle" : "", "family" : "Zailani", "given" : "Suhaiza", "non-dropping-particle" : "", "parse-names" : false, "suffix" : "" }, { "dropping-particle" : "", "family" : "Arrifin", "given" : "Zainal", "non-dropping-particle" : "", "parse-names" : false, "suffix" : "" }, { "dropping-particle" : "", "family" : "Wahid", "given" : "Nabsiah Abd", "non-dropping-particle" : "", "parse-names" : false, "suffix" : "" }, { "dropping-particle" : "", "family" : "Othman", "given" : "Rosly", "non-dropping-particle" : "", "parse-names" : false, "suffix" : "" }, { "dropping-particle" : "", "family" : "Fernando", "given" : "Yudi", "non-dropping-particle" : "", "parse-names" : false, "suffix" : "" } ], "container-title" : "Journal of Food Technology", "id" : "ITEM-4", "issue" : "3", "issued" : { "date-parts" : [ [ "2010" ] ] }, "page" : "74-81", "title" : "Halal Traceability and Halal Tracking Systems in Strengthening Halal Food Supply Chain for Food Industry in Malaysia (A Review)", "type" : "article-journal", "volume" : "8" }, "uris" : [ "http://www.mendeley.com/documents/?uuid=beb120fb-41b1-4a20-8ebf-8f931bafde9f" ] }, { "id" : "ITEM-5", "itemData" : { "DOI" : "10.1108/02635570710723804", "ISBN" : "0263-5577", "ISSN" : "0263-5577", "abstract" : "Purpose ? This paper aims to study the main requirements of traceability and examine how the technology of radio frequency identification (RFID) technology can address these requirements. It further seeks to outline both an information data model and a system architecture that will make traceability feasible and easily deployable across a supply chain.Design/methodology/approach ? The design research approach is followed, associating traceability requirements to a proposed system design.Findings ? The technological approach used has great implications in relation to the cost associated with a traceability system and the ease of its deployment.Research limitations/implications ? Validation of the proposed information data model and system architecture is required through practical deployment in different settings.Practical implications ? The paper provides practitioners with insight on how RFID technology can meet traceability requirements and what technological approach is more appropriate.Originality/value ? Food quality has become an important issue in the last decade. However, achieving end?to?end traceability across the supply chain is currently quite a challenge from a technical, a co?ordination and a cost perspective. The paper contributes by suggesting a specific technological approach, exploiting the new possibilities provided by RFID technology, to address these issues.", "author" : [ { "dropping-particle" : "", "family" : "Kelepouris", "given" : "Thomas", "non-dropping-particle" : "", "parse-names" : false, "suffix" : "" }, { "dropping-particle" : "", "family" : "Pramatari", "given" : "Katerina", "non-dropping-particle" : "", "parse-names" : false, "suffix" : "" }, { "dropping-particle" : "", "family" : "Doukidis", "given" : "Georgios", "non-dropping-particle" : "", "parse-names" : false, "suffix" : "" } ], "container-title" : "Industrial Management &amp; Data Systems", "id" : "ITEM-5", "issue" : "2", "issued" : { "date-parts" : [ [ "2007" ] ] }, "page" : "183-200", "title" : "RFID\u2010enabled traceability in the food supply chain", "type" : "article-journal", "volume" : "107" }, "uris" : [ "http://www.mendeley.com/documents/?uuid=6916335d-c77e-48f4-9718-794db8e005ee" ] }, { "id" : "ITEM-6", "itemData" : { "DOI" : "10.1108/IMDS-03-2015-0108", "ISSN" : "02635577", "abstract" : "Purpose   - A growing need for global sourcing of business has subjected firms to higher levels of uncertainty and increased risk of supply disruption. Differences in industry and infrastructure make it more difficult for firms to manage supply disruption risks effectively. The purpose of this paper is to extend developing research in this area by addressing gaps within existing literature related to environmental turbulence and uncertainties.   Design/methodology/approach   - The authors test the model using data collected from 253 senior managers and directors in the Thai beverage industry using advanced statistical techniques to explore the relationship between representations of supply disruption risk and uncertainty.   Findings   - The results show that both magnitude and probability of risk impact on the disruption risk, but the probability of loss is a dominant determinant. The authors also find that demand uncertainty and quality uncertainty affect the risk perception of purchasing managers, and are related to the magnitude of disruption risk, rather than the frequency of occurrence. Interestingly, the results show that quality uncertainty negatively impacts on the severity of disruption risk.   Research limitations/implications   - The construct validity of demand uncertainty was under the required threshold, intimating the need for further construct development.   Practical implications   - The framework provides managers with direction on how to formulate and target their disruption risk management strategies. The work also allows practitioners to critical reflect on implicit risk management strategies they may already employ and their effectiveness.   Originality/value   - The paper identifies key antecedents of supply disruption risk and tests them within a novel industrial context of the beverage industry and a novel national context of Thailand.", "author" : [ { "dropping-particle" : "", "family" : "Tse", "given" : "Ying Kei", "non-dropping-particle" : "", "parse-names" : false, "suffix" : "" }, { "dropping-particle" : "", "family" : "Matthews", "given" : "Rupert L", "non-dropping-particle" : "", "parse-names" : false, "suffix" : "" }, { "dropping-particle" : "", "family" : "Hua Tan", "given" : "Kim", "non-dropping-particle" : "", "parse-names" : false, "suffix" : "" }, { "dropping-particle" : "", "family" : "Sato", "given" : "Yuji", "non-dropping-particle" : "", "parse-names" : false, "suffix" : "" }, { "dropping-particle" : "", "family" : "Pongpanich", "given" : "Chaipong", "non-dropping-particle" : "", "parse-names" : false, "suffix" : "" } ], "container-title" : "Industrial Management &amp; Data Systems", "id" : "ITEM-6", "issue" : "1", "issued" : { "date-parts" : [ [ "2016" ] ] }, "page" : "21-42", "title" : "Unlocking supply chain disruption risk within the Thai beverage industry", "type" : "article-journal", "volume" : "116" }, "uris" : [ "http://www.mendeley.com/documents/?uuid=e1449dee-981d-4956-b68a-5908b509fcda" ] } ], "mendeley" : { "formattedCitation" : "(Kelepouris et al., 2007; Roth et al., 2008; Trienekens et al., 2012; Tse and Tan, 2011; Tse, Matthews, et al., 2016; Zailani et al., 2010)", "plainTextFormattedCitation" : "(Kelepouris et al., 2007; Roth et al., 2008; Trienekens et al., 2012; Tse and Tan, 2011; Tse, Matthews, et al., 2016; Zailani et al., 2010)", "previouslyFormattedCitation" : "(Kelepouris et al., 2007; Roth et al., 2008; Trienekens et al., 2012; Tse and Tan, 2011; Tse, Matthews, et al., 2016; Zailani et al., 2010)" }, "properties" : { "noteIndex" : 0 }, "schema" : "https://github.com/citation-style-language/schema/raw/master/csl-citation.json" }</w:instrText>
      </w:r>
      <w:r w:rsidR="00C74CF6" w:rsidRPr="00F3437D">
        <w:rPr>
          <w:rFonts w:cs="Tahoma"/>
          <w:bCs/>
          <w:szCs w:val="20"/>
          <w:lang w:val="en-GB"/>
        </w:rPr>
        <w:fldChar w:fldCharType="separate"/>
      </w:r>
      <w:r w:rsidR="00C74CF6" w:rsidRPr="00F3437D">
        <w:rPr>
          <w:rFonts w:cs="Tahoma"/>
          <w:bCs/>
          <w:noProof/>
          <w:szCs w:val="20"/>
          <w:lang w:val="en-GB"/>
        </w:rPr>
        <w:t>(Kelepouris et al., 2007; Roth et al., 2008; Trienekens et al., 2012; Tse and Tan, 2011; Tse, Matthews, et al., 2016; Zailani et al., 2010)</w:t>
      </w:r>
      <w:r w:rsidR="00C74CF6" w:rsidRPr="00F3437D">
        <w:rPr>
          <w:rFonts w:cs="Tahoma"/>
          <w:bCs/>
          <w:szCs w:val="20"/>
          <w:lang w:val="en-GB"/>
        </w:rPr>
        <w:fldChar w:fldCharType="end"/>
      </w:r>
      <w:r w:rsidR="00C74CF6" w:rsidRPr="00F3437D">
        <w:rPr>
          <w:rFonts w:cs="Tahoma"/>
          <w:bCs/>
          <w:szCs w:val="20"/>
          <w:lang w:val="en-GB"/>
        </w:rPr>
        <w:t xml:space="preserve">. </w:t>
      </w:r>
      <w:r w:rsidR="00204962" w:rsidRPr="00F3437D">
        <w:rPr>
          <w:rFonts w:cs="Tahoma"/>
          <w:bCs/>
          <w:szCs w:val="20"/>
          <w:lang w:val="en-GB"/>
        </w:rPr>
        <w:t xml:space="preserve">Thus, our results corroborate with the argument that </w:t>
      </w:r>
      <w:r w:rsidR="003B043D" w:rsidRPr="00F3437D">
        <w:rPr>
          <w:rFonts w:cs="Tahoma"/>
          <w:bCs/>
          <w:szCs w:val="20"/>
          <w:lang w:val="en-GB"/>
        </w:rPr>
        <w:t>SC</w:t>
      </w:r>
      <w:r w:rsidR="00204962" w:rsidRPr="00F3437D">
        <w:rPr>
          <w:rFonts w:cs="Tahoma"/>
          <w:bCs/>
          <w:szCs w:val="20"/>
          <w:lang w:val="en-GB"/>
        </w:rPr>
        <w:t xml:space="preserve"> enhanced quality performance </w:t>
      </w:r>
      <w:r w:rsidR="00E5381D" w:rsidRPr="00F3437D">
        <w:rPr>
          <w:rFonts w:cs="Tahoma"/>
          <w:bCs/>
          <w:szCs w:val="20"/>
          <w:lang w:val="en-GB"/>
        </w:rPr>
        <w:fldChar w:fldCharType="begin" w:fldLock="1"/>
      </w:r>
      <w:r w:rsidR="008C1C93" w:rsidRPr="00F3437D">
        <w:rPr>
          <w:rFonts w:cs="Tahoma"/>
          <w:bCs/>
          <w:szCs w:val="20"/>
          <w:lang w:val="en-GB"/>
        </w:rPr>
        <w:instrText>ADDIN CSL_CITATION { "citationItems" : [ { "id" : "ITEM-1", "itemData" : { "DOI" : "10.1016/j.jom.2013.11.002", "ISSN" : "02726963", "author" : [ { "dropping-particle" : "", "family" : "Vanpoucke", "given" : "Evelyne", "non-dropping-particle" : "", "parse-names" : false, "suffix" : "" }, { "dropping-particle" : "", "family" : "Vereecke", "given" : "Ann", "non-dropping-particle" : "", "parse-names" : false, "suffix" : "" }, { "dropping-particle" : "", "family" : "Boyer", "given" : "Kenneth K.", "non-dropping-particle" : "", "parse-names" : false, "suffix" : "" } ], "container-title" : "Journal of Operations Management", "id" : "ITEM-1", "issued" : { "date-parts" : [ [ "2014", "1" ] ] }, "page" : "15-33", "title" : "Triggers and patterns of integration initiatives in successful buyer\u2013supplier relationships", "type" : "article-journal", "volume" : "32" }, "uris" : [ "http://www.mendeley.com/documents/?uuid=9ee14359-13c1-4c64-8256-c28864ccbda3" ] }, { "id" : "ITEM-2", "itemData" : { "DOI" : "10.1108/13598540710826371", "ISBN" : "13598546", "ISSN" : "1359-8546", "PMID" : "216863262", "abstract" : "Purpose\u2013The purpose of this paper is to present the relationship between supply chain linkages and supply chain performance (cost-containment and reliability of supply chain partners). Design/methodology/approach\u2013Multivariate regression models are developed ... \\n", "author" : [ { "dropping-particle" : "", "family" : "Lee", "given" : "Chang Won", "non-dropping-particle" : "", "parse-names" : false, "suffix" : "" }, { "dropping-particle" : "", "family" : "Kwon", "given" : "Ik-Whan G.", "non-dropping-particle" : "", "parse-names" : false, "suffix" : "" }, { "dropping-particle" : "", "family" : "Severance", "given" : "Dennis", "non-dropping-particle" : "", "parse-names" : false, "suffix" : "" } ], "container-title" : "Supply Chain Management: An International Journal", "id" : "ITEM-2", "issue" : "6", "issued" : { "date-parts" : [ [ "2007" ] ] }, "page" : "444-452", "title" : "Relationship between supply chain performance and degree of linkage among supplier, internal integration, and customer", "type" : "article-journal", "volume" : "12" }, "uris" : [ "http://www.mendeley.com/documents/?uuid=24369007-5078-4b14-b7ae-478da8b7f4db" ] }, { "id" : "ITEM-3", "itemData" : { "DOI" : "10.1016/j.jom.2005.09.003", "ISSN" : "02726963", "author" : [ { "dropping-particle" : "", "family" : "Das", "given" : "Ajay", "non-dropping-particle" : "", "parse-names" : false, "suffix" : "" }, { "dropping-particle" : "", "family" : "Narasimhan", "given" : "Ram", "non-dropping-particle" : "", "parse-names" : false, "suffix" : "" }, { "dropping-particle" : "", "family" : "Talluri", "given" : "Srinivas", "non-dropping-particle" : "", "parse-names" : false, "suffix" : "" } ], "container-title" : "Journal of Operations Management", "id" : "ITEM-3", "issued" : { "date-parts" : [ [ "2006", "9" ] ] }, "page" : "563-582", "title" : "Supplier integration\u2014Finding an optimal configuration", "type" : "article-journal", "volume" : "24" }, "uris" : [ "http://www.mendeley.com/documents/?uuid=3da3abd8-4f4d-45aa-9f5c-d680fc29dce8" ] }, { "id" : "ITEM-4", "itemData" : { "DOI" : "10.1016/S0019-8501(00)00109-7", "ISSN" : "00198501", "author" : [ { "dropping-particle" : "", "family" : "Gadde", "given" : "Lars-Erik", "non-dropping-particle" : "", "parse-names" : false, "suffix" : "" }, { "dropping-particle" : "", "family" : "Snehota", "given" : "Ivan", "non-dropping-particle" : "", "parse-names" : false, "suffix" : "" } ], "container-title" : "Industrial Marketing Management", "id" : "ITEM-4", "issued" : { "date-parts" : [ [ "2000", "7" ] ] }, "page" : "305-316", "title" : "Making the Most of Supplier Relationships", "type" : "article-journal", "volume" : "29" }, "uris" : [ "http://www.mendeley.com/documents/?uuid=b9e6fae0-72d4-44e9-88a3-9d9913b7235e" ] }, { "id" : "ITEM-5", "itemData" : { "author" : [ { "dropping-particle" : "", "family" : "Grimm", "given" : "J\u00f6rg H", "non-dropping-particle" : "", "parse-names" : false, "suffix" : "" }, { "dropping-particle" : "", "family" : "Hofstetter", "given" : "Joerg S", "non-dropping-particle" : "", "parse-names" : false, "suffix" : "" }, { "dropping-particle" : "", "family" : "Sarkis", "given" : "Joseph", "non-dropping-particle" : "", "parse-names" : false, "suffix" : "" } ], "container-title" : "International Journal of Production Economics", "id" : "ITEM-5", "issued" : { "date-parts" : [ [ "2014" ] ] }, "page" : "159-173", "title" : "Critical factors for sub-supplier management : A sustainable food supply chains perspective", "type" : "article-journal", "volume" : "152" }, "uris" : [ "http://www.mendeley.com/documents/?uuid=e38beee2-bf3d-4fb1-977c-e589db1e8197" ] } ], "mendeley" : { "formattedCitation" : "(Das et al., 2006; Gadde and Snehota, 2000; Grimm et al., 2014; Lee et al., 2007; Vanpoucke et al., 2014)", "plainTextFormattedCitation" : "(Das et al., 2006; Gadde and Snehota, 2000; Grimm et al., 2014; Lee et al., 2007; Vanpoucke et al., 2014)", "previouslyFormattedCitation" : "(Das et al., 2006; Gadde and Snehota, 2000; Grimm et al., 2014; Lee et al., 2007; Vanpoucke et al., 2014)" }, "properties" : { "noteIndex" : 0 }, "schema" : "https://github.com/citation-style-language/schema/raw/master/csl-citation.json" }</w:instrText>
      </w:r>
      <w:r w:rsidR="00E5381D" w:rsidRPr="00F3437D">
        <w:rPr>
          <w:rFonts w:cs="Tahoma"/>
          <w:bCs/>
          <w:szCs w:val="20"/>
          <w:lang w:val="en-GB"/>
        </w:rPr>
        <w:fldChar w:fldCharType="separate"/>
      </w:r>
      <w:r w:rsidR="00204962" w:rsidRPr="00F3437D">
        <w:rPr>
          <w:rFonts w:cs="Tahoma"/>
          <w:bCs/>
          <w:noProof/>
          <w:szCs w:val="20"/>
          <w:lang w:val="en-GB"/>
        </w:rPr>
        <w:t xml:space="preserve">(Das et al., 2006; Gadde and Snehota, 2000; Grimm et al., 2014; Lee et al., 2007; </w:t>
      </w:r>
      <w:r w:rsidR="00204962" w:rsidRPr="00F3437D">
        <w:rPr>
          <w:rFonts w:cs="Tahoma"/>
          <w:bCs/>
          <w:noProof/>
          <w:szCs w:val="20"/>
          <w:lang w:val="en-GB"/>
        </w:rPr>
        <w:lastRenderedPageBreak/>
        <w:t>Vanpoucke et al., 2014)</w:t>
      </w:r>
      <w:r w:rsidR="00E5381D" w:rsidRPr="00F3437D">
        <w:rPr>
          <w:rFonts w:cs="Tahoma"/>
          <w:bCs/>
          <w:szCs w:val="20"/>
          <w:lang w:val="en-GB"/>
        </w:rPr>
        <w:fldChar w:fldCharType="end"/>
      </w:r>
      <w:r w:rsidR="00204962" w:rsidRPr="00F3437D">
        <w:rPr>
          <w:rFonts w:cs="Tahoma"/>
          <w:bCs/>
          <w:szCs w:val="20"/>
          <w:lang w:val="en-GB"/>
        </w:rPr>
        <w:t xml:space="preserve"> and extend</w:t>
      </w:r>
      <w:r w:rsidR="00056DCF" w:rsidRPr="00F3437D">
        <w:rPr>
          <w:rFonts w:cs="Tahoma"/>
          <w:bCs/>
          <w:szCs w:val="20"/>
          <w:lang w:val="en-GB"/>
        </w:rPr>
        <w:t>s</w:t>
      </w:r>
      <w:r w:rsidR="00204962" w:rsidRPr="00F3437D">
        <w:rPr>
          <w:rFonts w:cs="Tahoma"/>
          <w:bCs/>
          <w:szCs w:val="20"/>
          <w:lang w:val="en-GB"/>
        </w:rPr>
        <w:t xml:space="preserve"> </w:t>
      </w:r>
      <w:r w:rsidR="00056DCF" w:rsidRPr="00F3437D">
        <w:rPr>
          <w:rFonts w:cs="Tahoma"/>
          <w:bCs/>
          <w:szCs w:val="20"/>
          <w:lang w:val="en-GB"/>
        </w:rPr>
        <w:t xml:space="preserve">this </w:t>
      </w:r>
      <w:r w:rsidR="00204962" w:rsidRPr="00F3437D">
        <w:rPr>
          <w:rFonts w:cs="Tahoma"/>
          <w:bCs/>
          <w:szCs w:val="20"/>
          <w:lang w:val="en-GB"/>
        </w:rPr>
        <w:t>literature</w:t>
      </w:r>
      <w:r w:rsidR="00056DCF" w:rsidRPr="00F3437D">
        <w:rPr>
          <w:rFonts w:cs="Tahoma"/>
          <w:bCs/>
          <w:szCs w:val="20"/>
          <w:lang w:val="en-GB"/>
        </w:rPr>
        <w:t>,</w:t>
      </w:r>
      <w:r w:rsidR="00204962" w:rsidRPr="00F3437D">
        <w:rPr>
          <w:rFonts w:cs="Tahoma"/>
          <w:bCs/>
          <w:szCs w:val="20"/>
          <w:lang w:val="en-GB"/>
        </w:rPr>
        <w:t xml:space="preserve"> claiming </w:t>
      </w:r>
      <w:r w:rsidR="00BB52FD" w:rsidRPr="00F3437D">
        <w:rPr>
          <w:rFonts w:cs="Tahoma"/>
          <w:bCs/>
          <w:szCs w:val="20"/>
          <w:lang w:val="en-GB"/>
        </w:rPr>
        <w:t xml:space="preserve">a causal relationship </w:t>
      </w:r>
      <w:r w:rsidR="0071750B" w:rsidRPr="00F3437D">
        <w:rPr>
          <w:rFonts w:cs="Tahoma"/>
          <w:bCs/>
          <w:szCs w:val="20"/>
          <w:lang w:val="en-GB"/>
        </w:rPr>
        <w:t>with</w:t>
      </w:r>
      <w:r w:rsidR="00BB52FD" w:rsidRPr="00F3437D">
        <w:rPr>
          <w:rFonts w:cs="Tahoma"/>
          <w:bCs/>
          <w:szCs w:val="20"/>
          <w:lang w:val="en-GB"/>
        </w:rPr>
        <w:t xml:space="preserve"> increasing food integrity </w:t>
      </w:r>
      <w:r w:rsidR="00E5381D" w:rsidRPr="00F3437D">
        <w:rPr>
          <w:rFonts w:cs="Tahoma"/>
          <w:bCs/>
          <w:szCs w:val="20"/>
          <w:lang w:val="en-GB"/>
        </w:rPr>
        <w:fldChar w:fldCharType="begin" w:fldLock="1"/>
      </w:r>
      <w:r w:rsidR="008D7FB7" w:rsidRPr="00F3437D">
        <w:rPr>
          <w:rFonts w:cs="Tahoma"/>
          <w:bCs/>
          <w:szCs w:val="20"/>
          <w:lang w:val="en-GB"/>
        </w:rPr>
        <w:instrText>ADDIN CSL_CITATION { "citationItems" : [ { "id" : "ITEM-1", "itemData" : { "DOI" : "10.1016/j.foodcont.2003.10.010", "ISSN" : "09567135", "author" : [ { "dropping-particle" : "", "family" : "Beulens", "given" : "Adrie J.M.", "non-dropping-particle" : "", "parse-names" : false, "suffix" : "" }, { "dropping-particle" : "", "family" : "Broens", "given" : "Douwe-Frits", "non-dropping-particle" : "", "parse-names" : false, "suffix" : "" }, { "dropping-particle" : "", "family" : "Folstar", "given" : "Peter", "non-dropping-particle" : "", "parse-names" : false, "suffix" : "" }, { "dropping-particle" : "", "family" : "Hofstede", "given" : "Gert Jan", "non-dropping-particle" : "", "parse-names" : false, "suffix" : "" } ], "container-title" : "Food Control", "id" : "ITEM-1", "issued" : { "date-parts" : [ [ "2005", "7" ] ] }, "page" : "481-486", "title" : "Food safety and transparency in food chains and networks Relationships and challenges", "type" : "article-journal", "volume" : "16" }, "uris" : [ "http://www.mendeley.com/documents/?uuid=ca95a87d-bbc6-49a3-840c-8f178445989d" ] }, { "id" : "ITEM-2", "itemData" : { "DOI" : "10.1016/j.jfoodeng.2012.09.018", "ISSN" : "02608774", "author" : [ { "dropping-particle" : "", "family" : "Stor\u00f8y", "given" : "Jostein", "non-dropping-particle" : "", "parse-names" : false, "suffix" : "" }, { "dropping-particle" : "", "family" : "Thakur", "given" : "Maitri", "non-dropping-particle" : "", "parse-names" : false, "suffix" : "" }, { "dropping-particle" : "", "family" : "Olsen", "given" : "Petter", "non-dropping-particle" : "", "parse-names" : false, "suffix" : "" } ], "container-title" : "Journal of Food Engineering", "id" : "ITEM-2", "issued" : { "date-parts" : [ [ "2013", "3" ] ] }, "page" : "41-48", "title" : "The TraceFood Framework \u2013 Principles and guidelines for implementing traceability in food value chains", "type" : "article-journal", "volume" : "115" }, "uris" : [ "http://www.mendeley.com/documents/?uuid=5f15bde7-9aae-47ee-a54a-d2980841b845" ] }, { "id" : "ITEM-3", "itemData" : { "DOI" : "10.1016/j.jom.2013.09.003", "ISBN" : "02726963", "ISSN" : "02726963", "PMID" : "91953908", "abstract" : "As global supply chains compete in an increasingly complex and rapidly changing business environment, supply chain responsiveness has become a highly prized capability. To increase responsiveness, supply chain managers often seek information that provides greater visibility into factors affecting both demand and supply. Managers often claim, however, that they are awash in data yet lacking in valuable information. Taken together, these conditions suggest that supply chain visibility is a necessary, but insufficient capability for enabling supply chain responsiveness. Based on organizational information processing theory, we posit that a supply chain organization's internal integration competence provides complementary information processing capabilities required to yield expected responsiveness from greater supply chain visibility. An analysis of data from 206 firms strongly supports this hypothesis. For supply chain managers, these findings indicate that a strategy for achieving supply chain responsiveness requires a dual-pronged approach that aligns increased visibility with extensive information processing capabilities from internal integration. For researchers, this study provides an initial examination of visibility as a construct, and extends a growing literature addressing integration as an information processing capability. ?? 2013 Elsevier B.V. All rights reserved.", "author" : [ { "dropping-particle" : "", "family" : "Williams", "given" : "Brent D.", "non-dropping-particle" : "", "parse-names" : false, "suffix" : "" }, { "dropping-particle" : "", "family" : "Roh", "given" : "Joseph", "non-dropping-particle" : "", "parse-names" : false, "suffix" : "" }, { "dropping-particle" : "", "family" : "Tokar", "given" : "Travis", "non-dropping-particle" : "", "parse-names" : false, "suffix" : "" }, { "dropping-particle" : "", "family" : "Swink", "given" : "Morgan", "non-dropping-particle" : "", "parse-names" : false, "suffix" : "" } ], "container-title" : "Journal of Operations Management", "id" : "ITEM-3", "issued" : { "date-parts" : [ [ "2013", "11" ] ] }, "page" : "543-554", "title" : "Leveraging supply chain visibility for responsiveness: The moderating role of internal integration", "type" : "article-journal", "volume" : "31" }, "uris" : [ "http://www.mendeley.com/documents/?uuid=fe7e488e-b2c3-4301-83ee-6e431027ccf8" ] } ], "mendeley" : { "formattedCitation" : "(Beulens et al., 2005; Stor\u00f8y et al., 2013; Williams et al., 2013)", "plainTextFormattedCitation" : "(Beulens et al., 2005; Stor\u00f8y et al., 2013; Williams et al., 2013)", "previouslyFormattedCitation" : "(Beulens et al., 2005; Stor\u00f8y et al., 2013; Williams et al., 2013)" }, "properties" : { "noteIndex" : 0 }, "schema" : "https://github.com/citation-style-language/schema/raw/master/csl-citation.json" }</w:instrText>
      </w:r>
      <w:r w:rsidR="00E5381D" w:rsidRPr="00F3437D">
        <w:rPr>
          <w:rFonts w:cs="Tahoma"/>
          <w:bCs/>
          <w:szCs w:val="20"/>
          <w:lang w:val="en-GB"/>
        </w:rPr>
        <w:fldChar w:fldCharType="separate"/>
      </w:r>
      <w:r w:rsidR="00204962" w:rsidRPr="00F3437D">
        <w:rPr>
          <w:rFonts w:cs="Tahoma"/>
          <w:bCs/>
          <w:noProof/>
          <w:szCs w:val="20"/>
          <w:lang w:val="en-GB"/>
        </w:rPr>
        <w:t>(Beulens et al., 2005; Storøy et al., 2013; Williams et al., 2013)</w:t>
      </w:r>
      <w:r w:rsidR="00E5381D" w:rsidRPr="00F3437D">
        <w:rPr>
          <w:rFonts w:cs="Tahoma"/>
          <w:bCs/>
          <w:szCs w:val="20"/>
          <w:lang w:val="en-GB"/>
        </w:rPr>
        <w:fldChar w:fldCharType="end"/>
      </w:r>
      <w:r w:rsidR="00BB52FD" w:rsidRPr="00F3437D">
        <w:rPr>
          <w:rFonts w:cs="Tahoma"/>
          <w:bCs/>
          <w:szCs w:val="20"/>
          <w:lang w:val="en-GB"/>
        </w:rPr>
        <w:t>.</w:t>
      </w:r>
    </w:p>
    <w:p w14:paraId="2D1B087E" w14:textId="6E5399D7" w:rsidR="007F3056" w:rsidRPr="00F3437D" w:rsidRDefault="0061649C" w:rsidP="00BC60B4">
      <w:pPr>
        <w:ind w:firstLine="709"/>
        <w:jc w:val="both"/>
        <w:rPr>
          <w:rFonts w:cs="Tahoma"/>
          <w:bCs/>
          <w:szCs w:val="20"/>
          <w:lang w:val="en-GB"/>
        </w:rPr>
      </w:pPr>
      <w:r w:rsidRPr="00F3437D">
        <w:rPr>
          <w:rFonts w:cs="Tahoma"/>
          <w:bCs/>
          <w:szCs w:val="20"/>
          <w:lang w:val="en-GB"/>
        </w:rPr>
        <w:t>We also found that customer integration is significant with halal food SC integrity.</w:t>
      </w:r>
      <w:r w:rsidR="0057338A" w:rsidRPr="00F3437D">
        <w:rPr>
          <w:rFonts w:cs="Tahoma"/>
          <w:bCs/>
          <w:szCs w:val="20"/>
          <w:lang w:val="en-GB"/>
        </w:rPr>
        <w:t xml:space="preserve"> Even though recent</w:t>
      </w:r>
      <w:r w:rsidR="00BB52FD" w:rsidRPr="00F3437D">
        <w:rPr>
          <w:rFonts w:cs="Tahoma"/>
          <w:bCs/>
          <w:szCs w:val="20"/>
          <w:lang w:val="en-GB"/>
        </w:rPr>
        <w:t xml:space="preserve"> literature has shown an insignificant relationship between customer integration and quality </w:t>
      </w:r>
      <w:r w:rsidR="00E5381D" w:rsidRPr="00F3437D">
        <w:rPr>
          <w:rFonts w:cs="Tahoma"/>
          <w:bCs/>
          <w:szCs w:val="20"/>
          <w:lang w:val="en-GB"/>
        </w:rPr>
        <w:fldChar w:fldCharType="begin" w:fldLock="1"/>
      </w:r>
      <w:r w:rsidR="00FE77A1" w:rsidRPr="00F3437D">
        <w:rPr>
          <w:rFonts w:cs="Tahoma"/>
          <w:bCs/>
          <w:szCs w:val="20"/>
          <w:lang w:val="en-GB"/>
        </w:rPr>
        <w:instrText>ADDIN CSL_CITATION { "citationItems" : [ { "id" : "ITEM-1", "itemData" : { "DOI" : "10.1109/TEM.2013.2278543", "ISSN" : "0018-9391", "author" : [ { "dropping-particle" : "", "family" : "Huo", "given" : "Baofeng", "non-dropping-particle" : "", "parse-names" : false, "suffix" : "" }, { "dropping-particle" : "", "family" : "Zhao", "given" : "Xiande", "non-dropping-particle" : "", "parse-names" : false, "suffix" : "" }, { "dropping-particle" : "", "family" : "Lai", "given" : "Fujun", "non-dropping-particle" : "", "parse-names" : false, "suffix" : "" } ], "container-title" : "IEEE Transactions on Engineering Management", "id" : "ITEM-1", "issue" : "1", "issued" : { "date-parts" : [ [ "2014", "2" ] ] }, "page" : "38-51", "title" : "Supply Chain Quality Integration: Antecedents and Consequences", "type" : "article-journal", "volume" : "61" }, "uris" : [ "http://www.mendeley.com/documents/?uuid=96557add-fa94-4c4e-8044-b89671ddf988" ] } ], "mendeley" : { "formattedCitation" : "(Huo et al., 2014)", "plainTextFormattedCitation" : "(Huo et al., 2014)", "previouslyFormattedCitation" : "(Huo et al., 2014)" }, "properties" : { "noteIndex" : 0 }, "schema" : "https://github.com/citation-style-language/schema/raw/master/csl-citation.json" }</w:instrText>
      </w:r>
      <w:r w:rsidR="00E5381D" w:rsidRPr="00F3437D">
        <w:rPr>
          <w:rFonts w:cs="Tahoma"/>
          <w:bCs/>
          <w:szCs w:val="20"/>
          <w:lang w:val="en-GB"/>
        </w:rPr>
        <w:fldChar w:fldCharType="separate"/>
      </w:r>
      <w:r w:rsidR="00204962" w:rsidRPr="00F3437D">
        <w:rPr>
          <w:rFonts w:cs="Tahoma"/>
          <w:bCs/>
          <w:noProof/>
          <w:szCs w:val="20"/>
          <w:lang w:val="en-GB"/>
        </w:rPr>
        <w:t>(Huo et al., 2014)</w:t>
      </w:r>
      <w:r w:rsidR="00E5381D" w:rsidRPr="00F3437D">
        <w:rPr>
          <w:rFonts w:cs="Tahoma"/>
          <w:bCs/>
          <w:szCs w:val="20"/>
          <w:lang w:val="en-GB"/>
        </w:rPr>
        <w:fldChar w:fldCharType="end"/>
      </w:r>
      <w:r w:rsidR="00BB52FD" w:rsidRPr="00F3437D">
        <w:rPr>
          <w:rFonts w:cs="Tahoma"/>
          <w:bCs/>
          <w:szCs w:val="20"/>
          <w:lang w:val="en-GB"/>
        </w:rPr>
        <w:t xml:space="preserve">, our research offers </w:t>
      </w:r>
      <w:r w:rsidR="00056DCF" w:rsidRPr="00F3437D">
        <w:rPr>
          <w:rFonts w:cs="Tahoma"/>
          <w:bCs/>
          <w:szCs w:val="20"/>
          <w:lang w:val="en-GB"/>
        </w:rPr>
        <w:t xml:space="preserve"> a </w:t>
      </w:r>
      <w:r w:rsidR="00BB52FD" w:rsidRPr="00F3437D">
        <w:rPr>
          <w:rFonts w:cs="Tahoma"/>
          <w:bCs/>
          <w:szCs w:val="20"/>
          <w:lang w:val="en-GB"/>
        </w:rPr>
        <w:t>different perspective</w:t>
      </w:r>
      <w:r w:rsidR="00204962" w:rsidRPr="00F3437D">
        <w:rPr>
          <w:rFonts w:cs="Tahoma"/>
          <w:bCs/>
          <w:szCs w:val="20"/>
          <w:lang w:val="en-GB"/>
        </w:rPr>
        <w:t xml:space="preserve"> from the halal food integrity context</w:t>
      </w:r>
      <w:r w:rsidR="00BB52FD" w:rsidRPr="00F3437D">
        <w:rPr>
          <w:rFonts w:cs="Tahoma"/>
          <w:bCs/>
          <w:szCs w:val="20"/>
          <w:lang w:val="en-GB"/>
        </w:rPr>
        <w:t xml:space="preserve">. </w:t>
      </w:r>
      <w:r w:rsidR="0071750B" w:rsidRPr="00F3437D">
        <w:rPr>
          <w:rFonts w:cs="Tahoma"/>
          <w:bCs/>
          <w:szCs w:val="20"/>
          <w:lang w:val="en-GB"/>
        </w:rPr>
        <w:t>The consumer integration is crucial in</w:t>
      </w:r>
      <w:r w:rsidRPr="00F3437D">
        <w:rPr>
          <w:rFonts w:cs="Tahoma"/>
          <w:bCs/>
          <w:szCs w:val="20"/>
          <w:lang w:val="en-GB"/>
        </w:rPr>
        <w:t xml:space="preserve"> dev</w:t>
      </w:r>
      <w:r w:rsidR="0071750B" w:rsidRPr="00F3437D">
        <w:rPr>
          <w:rFonts w:cs="Tahoma"/>
          <w:bCs/>
          <w:szCs w:val="20"/>
          <w:lang w:val="en-GB"/>
        </w:rPr>
        <w:t>e</w:t>
      </w:r>
      <w:r w:rsidRPr="00F3437D">
        <w:rPr>
          <w:rFonts w:cs="Tahoma"/>
          <w:bCs/>
          <w:szCs w:val="20"/>
          <w:lang w:val="en-GB"/>
        </w:rPr>
        <w:t>loping trust with the consumers</w:t>
      </w:r>
      <w:r w:rsidR="0071750B" w:rsidRPr="00F3437D">
        <w:rPr>
          <w:rFonts w:cs="Tahoma"/>
          <w:bCs/>
          <w:szCs w:val="20"/>
          <w:lang w:val="en-GB"/>
        </w:rPr>
        <w:t xml:space="preserve"> </w:t>
      </w:r>
      <w:r w:rsidR="006E42FF" w:rsidRPr="00F3437D">
        <w:rPr>
          <w:rFonts w:cs="Tahoma"/>
          <w:bCs/>
          <w:szCs w:val="20"/>
          <w:lang w:val="en-GB"/>
        </w:rPr>
        <w:t xml:space="preserve">the </w:t>
      </w:r>
      <w:r w:rsidR="0071750B" w:rsidRPr="00F3437D">
        <w:rPr>
          <w:rFonts w:cs="Tahoma"/>
          <w:bCs/>
          <w:szCs w:val="20"/>
          <w:lang w:val="en-GB"/>
        </w:rPr>
        <w:t>in food industry</w:t>
      </w:r>
      <w:r w:rsidR="003933B5" w:rsidRPr="00F3437D">
        <w:rPr>
          <w:rFonts w:cs="Tahoma"/>
          <w:bCs/>
          <w:szCs w:val="20"/>
          <w:lang w:val="en-GB"/>
        </w:rPr>
        <w:t xml:space="preserve"> </w:t>
      </w:r>
      <w:r w:rsidR="003933B5" w:rsidRPr="00F3437D">
        <w:rPr>
          <w:rFonts w:cs="Tahoma"/>
          <w:bCs/>
          <w:szCs w:val="20"/>
          <w:lang w:val="en-GB"/>
        </w:rPr>
        <w:fldChar w:fldCharType="begin" w:fldLock="1"/>
      </w:r>
      <w:r w:rsidR="003933B5" w:rsidRPr="00F3437D">
        <w:rPr>
          <w:rFonts w:cs="Tahoma"/>
          <w:bCs/>
          <w:szCs w:val="20"/>
          <w:lang w:val="en-GB"/>
        </w:rPr>
        <w:instrText>ADDIN CSL_CITATION { "citationItems" : [ { "id" : "ITEM-1", "itemData" : { "DOI" : "10.1108/IMDS-10-2015-0417", "ISSN" : "0263-5577", "author" : [ { "dropping-particle" : "", "family" : "Tse", "given" : "Ying Kei", "non-dropping-particle" : "", "parse-names" : false, "suffix" : "" }, { "dropping-particle" : "", "family" : "Zhang", "given" : "Minhao", "non-dropping-particle" : "", "parse-names" : false, "suffix" : "" }, { "dropping-particle" : "", "family" : "Doherty", "given" : "Bob", "non-dropping-particle" : "", "parse-names" : false, "suffix" : "" }, { "dropping-particle" : "", "family" : "Chappell", "given" : "Paul", "non-dropping-particle" : "", "parse-names" : false, "suffix" : "" }, { "dropping-particle" : "", "family" : "Garnett", "given" : "Philip", "non-dropping-particle" : "", "parse-names" : false, "suffix" : "" } ], "container-title" : "Industrial Management &amp; Data Systems", "id" : "ITEM-1", "issue" : "6", "issued" : { "date-parts" : [ [ "2016" ] ] }, "page" : "1178-1200", "title" : "Insight from the horsemeat scandal", "type" : "article-journal", "volume" : "116" }, "uris" : [ "http://www.mendeley.com/documents/?uuid=f2991fda-49ab-4aed-b6b2-1b80e5fe8e15" ] } ], "mendeley" : { "formattedCitation" : "(Tse, Zhang, Doherty, et al., 2016)", "plainTextFormattedCitation" : "(Tse, Zhang, Doherty, et al., 2016)", "previouslyFormattedCitation" : "(Tse, Zhang, Doherty, et al., 2016)" }, "properties" : { "noteIndex" : 0 }, "schema" : "https://github.com/citation-style-language/schema/raw/master/csl-citation.json" }</w:instrText>
      </w:r>
      <w:r w:rsidR="003933B5" w:rsidRPr="00F3437D">
        <w:rPr>
          <w:rFonts w:cs="Tahoma"/>
          <w:bCs/>
          <w:szCs w:val="20"/>
          <w:lang w:val="en-GB"/>
        </w:rPr>
        <w:fldChar w:fldCharType="separate"/>
      </w:r>
      <w:r w:rsidR="003933B5" w:rsidRPr="00F3437D">
        <w:rPr>
          <w:rFonts w:cs="Tahoma"/>
          <w:bCs/>
          <w:noProof/>
          <w:szCs w:val="20"/>
          <w:lang w:val="en-GB"/>
        </w:rPr>
        <w:t>(Tse, Zhang, Doherty, et al., 2016)</w:t>
      </w:r>
      <w:r w:rsidR="003933B5" w:rsidRPr="00F3437D">
        <w:rPr>
          <w:rFonts w:cs="Tahoma"/>
          <w:bCs/>
          <w:szCs w:val="20"/>
          <w:lang w:val="en-GB"/>
        </w:rPr>
        <w:fldChar w:fldCharType="end"/>
      </w:r>
      <w:r w:rsidR="0071750B" w:rsidRPr="00F3437D">
        <w:rPr>
          <w:rFonts w:cs="Tahoma"/>
          <w:bCs/>
          <w:szCs w:val="20"/>
          <w:lang w:val="en-GB"/>
        </w:rPr>
        <w:t>. Moreover</w:t>
      </w:r>
      <w:r w:rsidR="006E42FF" w:rsidRPr="00F3437D">
        <w:rPr>
          <w:rFonts w:cs="Tahoma"/>
          <w:bCs/>
          <w:szCs w:val="20"/>
          <w:lang w:val="en-GB"/>
        </w:rPr>
        <w:t>,</w:t>
      </w:r>
      <w:r w:rsidR="0071750B" w:rsidRPr="00F3437D">
        <w:rPr>
          <w:rFonts w:cs="Tahoma"/>
          <w:bCs/>
          <w:szCs w:val="20"/>
          <w:lang w:val="en-GB"/>
        </w:rPr>
        <w:t xml:space="preserve"> in the big-data era, the factor of “adequacy of labelling” suggests that the dissemination of the information is brought to a new level beyond the certification. Thus, the halal industry needs to </w:t>
      </w:r>
      <w:r w:rsidR="006E42FF" w:rsidRPr="00F3437D">
        <w:rPr>
          <w:rFonts w:cs="Tahoma"/>
          <w:bCs/>
          <w:szCs w:val="20"/>
          <w:lang w:val="en-GB"/>
        </w:rPr>
        <w:t>ramp-</w:t>
      </w:r>
      <w:r w:rsidR="0071750B" w:rsidRPr="00F3437D">
        <w:rPr>
          <w:rFonts w:cs="Tahoma"/>
          <w:bCs/>
          <w:szCs w:val="20"/>
          <w:lang w:val="en-GB"/>
        </w:rPr>
        <w:t xml:space="preserve">up the consumer approach. </w:t>
      </w:r>
    </w:p>
    <w:p w14:paraId="0121A7F6" w14:textId="1DB42B27" w:rsidR="00C23644" w:rsidRPr="00F3437D" w:rsidRDefault="00BB52FD" w:rsidP="00BC60B4">
      <w:pPr>
        <w:ind w:firstLine="709"/>
        <w:jc w:val="both"/>
        <w:rPr>
          <w:rFonts w:cs="Tahoma"/>
          <w:bCs/>
          <w:szCs w:val="20"/>
          <w:lang w:val="en-GB"/>
        </w:rPr>
      </w:pPr>
      <w:r w:rsidRPr="00F3437D">
        <w:rPr>
          <w:rFonts w:cs="Tahoma"/>
          <w:bCs/>
          <w:szCs w:val="20"/>
          <w:lang w:val="en-GB"/>
        </w:rPr>
        <w:t xml:space="preserve">In terms of firm performance, this study finds that halal food SC integrity has significantly positive impact. </w:t>
      </w:r>
      <w:r w:rsidR="00A3065D" w:rsidRPr="00F3437D">
        <w:rPr>
          <w:rFonts w:cs="Tahoma"/>
          <w:bCs/>
          <w:szCs w:val="20"/>
          <w:lang w:val="en-GB"/>
        </w:rPr>
        <w:t>The result provides</w:t>
      </w:r>
      <w:r w:rsidR="00060947" w:rsidRPr="00F3437D">
        <w:rPr>
          <w:rFonts w:cs="Tahoma"/>
          <w:bCs/>
          <w:szCs w:val="20"/>
          <w:lang w:val="en-GB"/>
        </w:rPr>
        <w:t xml:space="preserve"> a new insight </w:t>
      </w:r>
      <w:r w:rsidR="006E42FF" w:rsidRPr="00F3437D">
        <w:rPr>
          <w:rFonts w:cs="Tahoma"/>
          <w:bCs/>
          <w:szCs w:val="20"/>
          <w:lang w:val="en-GB"/>
        </w:rPr>
        <w:t xml:space="preserve">into </w:t>
      </w:r>
      <w:r w:rsidR="00060947" w:rsidRPr="00F3437D">
        <w:rPr>
          <w:rFonts w:cs="Tahoma"/>
          <w:bCs/>
          <w:szCs w:val="20"/>
          <w:lang w:val="en-GB"/>
        </w:rPr>
        <w:t>the effect of halal food SC integrity</w:t>
      </w:r>
      <w:r w:rsidR="00202402" w:rsidRPr="00F3437D">
        <w:rPr>
          <w:rFonts w:cs="Tahoma"/>
          <w:bCs/>
          <w:szCs w:val="20"/>
          <w:lang w:val="en-GB"/>
        </w:rPr>
        <w:t>’</w:t>
      </w:r>
      <w:r w:rsidR="006E42FF" w:rsidRPr="00F3437D">
        <w:rPr>
          <w:rFonts w:cs="Tahoma"/>
          <w:bCs/>
          <w:szCs w:val="20"/>
          <w:lang w:val="en-GB"/>
        </w:rPr>
        <w:t>s</w:t>
      </w:r>
      <w:r w:rsidR="00060947" w:rsidRPr="00F3437D">
        <w:rPr>
          <w:rFonts w:cs="Tahoma"/>
          <w:bCs/>
          <w:szCs w:val="20"/>
          <w:lang w:val="en-GB"/>
        </w:rPr>
        <w:t xml:space="preserve"> effect on performance.</w:t>
      </w:r>
      <w:r w:rsidR="00C23644" w:rsidRPr="00F3437D">
        <w:rPr>
          <w:rFonts w:cs="Tahoma"/>
          <w:bCs/>
          <w:szCs w:val="20"/>
          <w:lang w:val="en-GB"/>
        </w:rPr>
        <w:t xml:space="preserve"> </w:t>
      </w:r>
      <w:r w:rsidR="00922467" w:rsidRPr="00F3437D">
        <w:rPr>
          <w:rFonts w:cs="Tahoma"/>
          <w:bCs/>
          <w:szCs w:val="20"/>
          <w:lang w:val="en-GB"/>
        </w:rPr>
        <w:t xml:space="preserve">This result further confirms the work of </w:t>
      </w:r>
      <w:r w:rsidR="00E5381D" w:rsidRPr="00F3437D">
        <w:rPr>
          <w:rFonts w:cs="Tahoma"/>
          <w:bCs/>
          <w:szCs w:val="20"/>
          <w:lang w:val="en-GB"/>
        </w:rPr>
        <w:fldChar w:fldCharType="begin" w:fldLock="1"/>
      </w:r>
      <w:r w:rsidR="008C1C93" w:rsidRPr="00F3437D">
        <w:rPr>
          <w:rFonts w:cs="Tahoma"/>
          <w:bCs/>
          <w:szCs w:val="20"/>
          <w:lang w:val="en-GB"/>
        </w:rPr>
        <w:instrText>ADDIN CSL_CITATION { "citationItems" : [ { "id" : "ITEM-1", "itemData" : { "author" : [ { "dropping-particle" : "", "family" : "Iranmanesh", "given" : "Mohammad", "non-dropping-particle" : "", "parse-names" : false, "suffix" : "" }, { "dropping-particle" : "", "family" : "Zailani", "given" : "Suhaiza", "non-dropping-particle" : "", "parse-names" : false, "suffix" : "" }, { "dropping-particle" : "", "family" : "Kanapathy", "given" : "Kanagi", "non-dropping-particle" : "", "parse-names" : false, "suffix" : "" }, { "dropping-particle" : "", "family" : "Tieman", "given" : "Marco", "non-dropping-particle" : "", "parse-names" : false, "suffix" : "" } ], "container-title" : "British Food Journal", "id" : "ITEM-1", "issue" : "8", "issued" : { "date-parts" : [ [ "2015" ] ] }, "page" : "2143-2160", "title" : "Drivers of halal orientation strategy among halal food firms", "type" : "article-journal", "volume" : "117" }, "uris" : [ "http://www.mendeley.com/documents/?uuid=fe77e605-f5ce-4f54-8bd2-5542022f5135" ] } ], "mendeley" : { "formattedCitation" : "(Iranmanesh et al., 2015)", "manualFormatting" : "Iranmanesh et al. (2015)", "plainTextFormattedCitation" : "(Iranmanesh et al., 2015)", "previouslyFormattedCitation" : "(Iranmanesh et al., 2015)" }, "properties" : { "noteIndex" : 0 }, "schema" : "https://github.com/citation-style-language/schema/raw/master/csl-citation.json" }</w:instrText>
      </w:r>
      <w:r w:rsidR="00E5381D" w:rsidRPr="00F3437D">
        <w:rPr>
          <w:rFonts w:cs="Tahoma"/>
          <w:bCs/>
          <w:szCs w:val="20"/>
          <w:lang w:val="en-GB"/>
        </w:rPr>
        <w:fldChar w:fldCharType="separate"/>
      </w:r>
      <w:r w:rsidR="00922467" w:rsidRPr="00F3437D">
        <w:rPr>
          <w:rFonts w:cs="Tahoma"/>
          <w:bCs/>
          <w:noProof/>
          <w:szCs w:val="20"/>
          <w:lang w:val="en-GB"/>
        </w:rPr>
        <w:t>Iranmanesh et al. (2015)</w:t>
      </w:r>
      <w:r w:rsidR="00E5381D" w:rsidRPr="00F3437D">
        <w:rPr>
          <w:rFonts w:cs="Tahoma"/>
          <w:bCs/>
          <w:szCs w:val="20"/>
          <w:lang w:val="en-GB"/>
        </w:rPr>
        <w:fldChar w:fldCharType="end"/>
      </w:r>
      <w:r w:rsidR="00922467" w:rsidRPr="00F3437D">
        <w:rPr>
          <w:rFonts w:cs="Tahoma"/>
          <w:bCs/>
          <w:szCs w:val="20"/>
          <w:lang w:val="en-GB"/>
        </w:rPr>
        <w:t>, who demonstrate the importance of halal integrity as one of the halal orientation strateg</w:t>
      </w:r>
      <w:r w:rsidR="006E42FF" w:rsidRPr="00F3437D">
        <w:rPr>
          <w:rFonts w:cs="Tahoma"/>
          <w:bCs/>
          <w:szCs w:val="20"/>
          <w:lang w:val="en-GB"/>
        </w:rPr>
        <w:t>ies</w:t>
      </w:r>
      <w:r w:rsidR="00922467" w:rsidRPr="00F3437D">
        <w:rPr>
          <w:rFonts w:cs="Tahoma"/>
          <w:bCs/>
          <w:szCs w:val="20"/>
          <w:lang w:val="en-GB"/>
        </w:rPr>
        <w:t xml:space="preserve"> in Malaysia. In addition t</w:t>
      </w:r>
      <w:r w:rsidR="00C23644" w:rsidRPr="00F3437D">
        <w:rPr>
          <w:rFonts w:cs="Tahoma"/>
          <w:bCs/>
          <w:szCs w:val="20"/>
          <w:lang w:val="en-GB"/>
        </w:rPr>
        <w:t xml:space="preserve">his view extends the determinants of firm performance in </w:t>
      </w:r>
      <w:r w:rsidR="006E42FF" w:rsidRPr="00F3437D">
        <w:rPr>
          <w:rFonts w:cs="Tahoma"/>
          <w:bCs/>
          <w:szCs w:val="20"/>
          <w:lang w:val="en-GB"/>
        </w:rPr>
        <w:t xml:space="preserve">the </w:t>
      </w:r>
      <w:r w:rsidR="00C23644" w:rsidRPr="00F3437D">
        <w:rPr>
          <w:rFonts w:cs="Tahoma"/>
          <w:bCs/>
          <w:szCs w:val="20"/>
          <w:lang w:val="en-GB"/>
        </w:rPr>
        <w:t>halal industry beyond the certification</w:t>
      </w:r>
      <w:r w:rsidR="00492F00" w:rsidRPr="00F3437D">
        <w:rPr>
          <w:rFonts w:cs="Tahoma"/>
          <w:bCs/>
          <w:szCs w:val="20"/>
          <w:lang w:val="en-GB"/>
        </w:rPr>
        <w:t xml:space="preserve"> obtainment</w:t>
      </w:r>
      <w:r w:rsidR="00C23644" w:rsidRPr="00F3437D">
        <w:rPr>
          <w:rFonts w:cs="Tahoma"/>
          <w:bCs/>
          <w:szCs w:val="20"/>
          <w:lang w:val="en-GB"/>
        </w:rPr>
        <w:t xml:space="preserve"> </w:t>
      </w:r>
      <w:r w:rsidR="00E5381D" w:rsidRPr="00F3437D">
        <w:rPr>
          <w:rFonts w:cs="Tahoma"/>
          <w:bCs/>
          <w:szCs w:val="20"/>
          <w:lang w:val="en-GB"/>
        </w:rPr>
        <w:fldChar w:fldCharType="begin" w:fldLock="1"/>
      </w:r>
      <w:r w:rsidR="00E60228" w:rsidRPr="00F3437D">
        <w:rPr>
          <w:rFonts w:cs="Tahoma"/>
          <w:bCs/>
          <w:szCs w:val="20"/>
          <w:lang w:val="en-GB"/>
        </w:rPr>
        <w:instrText>ADDIN CSL_CITATION { "citationItems" : [ { "id" : "ITEM-1", "itemData" : { "ISBN" : "6019440400", "author" : [ { "dropping-particle" : "", "family" : "Muhammad", "given" : "NMN", "non-dropping-particle" : "", "parse-names" : false, "suffix" : "" }, { "dropping-particle" : "", "family" : "Isa", "given" : "FM", "non-dropping-particle" : "", "parse-names" : false, "suffix" : "" }, { "dropping-particle" : "", "family" : "Kifli", "given" : "BC", "non-dropping-particle" : "", "parse-names" : false, "suffix" : "" } ], "container-title" : "Asian Social Science", "id" : "ITEM-1", "issue" : "7", "issued" : { "date-parts" : [ [ "2009" ] ] }, "page" : "44-52", "title" : "Positioning Malaysia as Halal-Hub: integration role of supply chain strategy and halal assurance system", "type" : "article-journal", "volume" : "5" }, "uris" : [ "http://www.mendeley.com/documents/?uuid=75e8eef6-0ba2-431f-9e2a-145d10be8458" ] }, { "id" : "ITEM-2", "itemData" : { "DOI" : "10.1016/j.ijpe.2016.06.003", "ISSN" : "09255273", "abstract" : "The aim of this paper is to explore and evaluate the relationships and links between standard food production practices and the principles of sustainable production. As part of the study, several explanatory frameworks are explored and discussed. Interviews with industry experts and a survey covering more than 600 Malaysian SMEs producing halal foods were commissioned. The results provide in-depth insights into sustainable food production practices. The findings of this study are intended to be used: (a) to assist an understanding of the synergies between standard production practices and sustainable production principles; (b) to clarify whether halal food production is capturing aspects of sustainable development; and (c) to identify opportunities for small and medium sized enterprises to venture into sustainable initiatives at minimal cost. Additionally, the investigation provides evidence that compliance with environmental standards can go hand in hand with the meeting of other sets of production standards.", "author" : [ { "dropping-particle" : "", "family" : "Ali", "given" : "Mohd Helmi", "non-dropping-particle" : "", "parse-names" : false, "suffix" : "" }, { "dropping-particle" : "", "family" : "Suleiman", "given" : "Norhidayah", "non-dropping-particle" : "", "parse-names" : false, "suffix" : "" } ], "container-title" : "International Journal of Production Economics", "id" : "ITEM-2", "issued" : { "date-parts" : [ [ "2016" ] ] }, "page" : "303-314", "title" : "Sustainable Food Production: Insights of Malaysian Halal Small and Medium Sized Enterprises", "type" : "article-journal", "volume" : "181" }, "uris" : [ "http://www.mendeley.com/documents/?uuid=22350363-32a6-49c7-bfe3-a0c08899ca85" ] } ], "mendeley" : { "formattedCitation" : "(Ali and Suleiman, 2016; Muhammad et al., 2009)", "plainTextFormattedCitation" : "(Ali and Suleiman, 2016; Muhammad et al., 2009)", "previouslyFormattedCitation" : "(Ali and Suleiman, 2016; Muhammad et al., 2009)" }, "properties" : { "noteIndex" : 0 }, "schema" : "https://github.com/citation-style-language/schema/raw/master/csl-citation.json" }</w:instrText>
      </w:r>
      <w:r w:rsidR="00E5381D" w:rsidRPr="00F3437D">
        <w:rPr>
          <w:rFonts w:cs="Tahoma"/>
          <w:bCs/>
          <w:szCs w:val="20"/>
          <w:lang w:val="en-GB"/>
        </w:rPr>
        <w:fldChar w:fldCharType="separate"/>
      </w:r>
      <w:r w:rsidR="00492F00" w:rsidRPr="00F3437D">
        <w:rPr>
          <w:rFonts w:cs="Tahoma"/>
          <w:bCs/>
          <w:noProof/>
          <w:szCs w:val="20"/>
          <w:lang w:val="en-GB"/>
        </w:rPr>
        <w:t>(Ali and Suleiman, 2016; Muhammad et al., 2009)</w:t>
      </w:r>
      <w:r w:rsidR="00E5381D" w:rsidRPr="00F3437D">
        <w:rPr>
          <w:rFonts w:cs="Tahoma"/>
          <w:bCs/>
          <w:szCs w:val="20"/>
          <w:lang w:val="en-GB"/>
        </w:rPr>
        <w:fldChar w:fldCharType="end"/>
      </w:r>
      <w:r w:rsidR="00C23644" w:rsidRPr="00F3437D">
        <w:rPr>
          <w:rFonts w:cs="Tahoma"/>
          <w:bCs/>
          <w:szCs w:val="20"/>
          <w:lang w:val="en-GB"/>
        </w:rPr>
        <w:t xml:space="preserve">. </w:t>
      </w:r>
    </w:p>
    <w:p w14:paraId="03354836" w14:textId="77777777" w:rsidR="000762AA" w:rsidRPr="00F3437D" w:rsidRDefault="00925C9A" w:rsidP="005E5359">
      <w:pPr>
        <w:spacing w:after="0"/>
        <w:jc w:val="both"/>
        <w:rPr>
          <w:lang w:val="en-GB"/>
        </w:rPr>
      </w:pPr>
      <w:r w:rsidRPr="00F3437D">
        <w:rPr>
          <w:b/>
          <w:lang w:val="en-GB"/>
        </w:rPr>
        <w:t>Table 6</w:t>
      </w:r>
      <w:r w:rsidR="000762AA" w:rsidRPr="00F3437D">
        <w:rPr>
          <w:lang w:val="en-GB"/>
        </w:rPr>
        <w:t>: Relationship between lower order construct and firm performance</w:t>
      </w:r>
    </w:p>
    <w:tbl>
      <w:tblPr>
        <w:tblW w:w="9248" w:type="dxa"/>
        <w:tblInd w:w="108" w:type="dxa"/>
        <w:tblLook w:val="04A0" w:firstRow="1" w:lastRow="0" w:firstColumn="1" w:lastColumn="0" w:noHBand="0" w:noVBand="1"/>
      </w:tblPr>
      <w:tblGrid>
        <w:gridCol w:w="4003"/>
        <w:gridCol w:w="2693"/>
        <w:gridCol w:w="2552"/>
      </w:tblGrid>
      <w:tr w:rsidR="00F3437D" w:rsidRPr="00F3437D" w14:paraId="324EE7D9" w14:textId="77777777" w:rsidTr="000762AA">
        <w:tc>
          <w:tcPr>
            <w:tcW w:w="4003" w:type="dxa"/>
            <w:tcBorders>
              <w:top w:val="single" w:sz="4" w:space="0" w:color="auto"/>
            </w:tcBorders>
            <w:shd w:val="clear" w:color="auto" w:fill="auto"/>
          </w:tcPr>
          <w:p w14:paraId="2E1FE9CE" w14:textId="77777777" w:rsidR="000762AA" w:rsidRPr="00F3437D" w:rsidRDefault="000762AA" w:rsidP="00925C9A">
            <w:pPr>
              <w:pStyle w:val="Caption"/>
              <w:spacing w:after="0"/>
              <w:rPr>
                <w:rFonts w:ascii="Arial Narrow" w:hAnsi="Arial Narrow" w:cs="Tahoma"/>
                <w:bCs/>
                <w:i w:val="0"/>
                <w:szCs w:val="22"/>
                <w:lang w:val="en-GB"/>
              </w:rPr>
            </w:pPr>
            <w:r w:rsidRPr="00F3437D">
              <w:rPr>
                <w:rFonts w:ascii="Arial Narrow" w:hAnsi="Arial Narrow" w:cs="Tahoma"/>
                <w:bCs/>
                <w:i w:val="0"/>
                <w:szCs w:val="22"/>
                <w:lang w:val="en-GB"/>
              </w:rPr>
              <w:t>Structural link</w:t>
            </w:r>
          </w:p>
        </w:tc>
        <w:tc>
          <w:tcPr>
            <w:tcW w:w="2693" w:type="dxa"/>
            <w:tcBorders>
              <w:top w:val="single" w:sz="4" w:space="0" w:color="auto"/>
            </w:tcBorders>
            <w:shd w:val="clear" w:color="auto" w:fill="auto"/>
          </w:tcPr>
          <w:p w14:paraId="19594CEE" w14:textId="77777777" w:rsidR="000762AA" w:rsidRPr="00F3437D" w:rsidRDefault="000762AA" w:rsidP="00925C9A">
            <w:pPr>
              <w:pStyle w:val="Caption"/>
              <w:spacing w:after="0"/>
              <w:jc w:val="center"/>
              <w:rPr>
                <w:rFonts w:ascii="Arial Narrow" w:hAnsi="Arial Narrow" w:cs="Tahoma"/>
                <w:i w:val="0"/>
                <w:szCs w:val="22"/>
                <w:lang w:val="en-GB"/>
              </w:rPr>
            </w:pPr>
            <w:r w:rsidRPr="00F3437D">
              <w:rPr>
                <w:rFonts w:ascii="Arial Narrow" w:hAnsi="Arial Narrow" w:cs="Tahoma"/>
                <w:i w:val="0"/>
                <w:szCs w:val="22"/>
                <w:lang w:val="en-GB"/>
              </w:rPr>
              <w:t>Standard path coefficient</w:t>
            </w:r>
          </w:p>
        </w:tc>
        <w:tc>
          <w:tcPr>
            <w:tcW w:w="2552" w:type="dxa"/>
            <w:tcBorders>
              <w:top w:val="single" w:sz="4" w:space="0" w:color="auto"/>
            </w:tcBorders>
            <w:shd w:val="clear" w:color="auto" w:fill="auto"/>
          </w:tcPr>
          <w:p w14:paraId="11E8FD6D" w14:textId="77777777" w:rsidR="000762AA" w:rsidRPr="00F3437D" w:rsidRDefault="000762AA" w:rsidP="00925C9A">
            <w:pPr>
              <w:pStyle w:val="Caption"/>
              <w:spacing w:after="0"/>
              <w:jc w:val="center"/>
              <w:rPr>
                <w:rFonts w:ascii="Arial Narrow" w:hAnsi="Arial Narrow" w:cs="Tahoma"/>
                <w:i w:val="0"/>
                <w:szCs w:val="22"/>
                <w:lang w:val="en-GB"/>
              </w:rPr>
            </w:pPr>
            <w:r w:rsidRPr="00F3437D">
              <w:rPr>
                <w:rFonts w:ascii="Arial Narrow" w:hAnsi="Arial Narrow" w:cs="Tahoma"/>
                <w:i w:val="0"/>
                <w:szCs w:val="22"/>
                <w:lang w:val="en-GB"/>
              </w:rPr>
              <w:t>Significant or insignificant</w:t>
            </w:r>
          </w:p>
        </w:tc>
      </w:tr>
      <w:tr w:rsidR="00F3437D" w:rsidRPr="00F3437D" w14:paraId="014ABF4F" w14:textId="77777777" w:rsidTr="000762AA">
        <w:tc>
          <w:tcPr>
            <w:tcW w:w="4003" w:type="dxa"/>
            <w:tcBorders>
              <w:top w:val="single" w:sz="4" w:space="0" w:color="auto"/>
            </w:tcBorders>
            <w:shd w:val="clear" w:color="auto" w:fill="auto"/>
          </w:tcPr>
          <w:p w14:paraId="1821363B" w14:textId="77777777" w:rsidR="00BA74D8" w:rsidRPr="00F3437D" w:rsidRDefault="00BA74D8" w:rsidP="00925C9A">
            <w:pPr>
              <w:pStyle w:val="Caption"/>
              <w:spacing w:after="0"/>
              <w:rPr>
                <w:rFonts w:ascii="Arial Narrow" w:hAnsi="Arial Narrow" w:cs="Tahoma"/>
                <w:bCs/>
                <w:i w:val="0"/>
                <w:szCs w:val="22"/>
                <w:lang w:val="en-GB"/>
              </w:rPr>
            </w:pPr>
            <w:r w:rsidRPr="00F3437D">
              <w:rPr>
                <w:rFonts w:ascii="Arial Narrow" w:hAnsi="Arial Narrow" w:cs="Tahoma"/>
                <w:bCs/>
                <w:i w:val="0"/>
                <w:szCs w:val="22"/>
                <w:lang w:val="en-GB"/>
              </w:rPr>
              <w:t>R</w:t>
            </w:r>
            <w:r w:rsidR="000762AA" w:rsidRPr="00F3437D">
              <w:rPr>
                <w:rFonts w:ascii="Arial Narrow" w:hAnsi="Arial Narrow" w:cs="Tahoma"/>
                <w:bCs/>
                <w:i w:val="0"/>
                <w:szCs w:val="22"/>
                <w:lang w:val="en-GB"/>
              </w:rPr>
              <w:t xml:space="preserve">aw </w:t>
            </w:r>
            <w:r w:rsidRPr="00F3437D">
              <w:rPr>
                <w:rFonts w:ascii="Arial Narrow" w:hAnsi="Arial Narrow" w:cs="Tahoma"/>
                <w:bCs/>
                <w:i w:val="0"/>
                <w:szCs w:val="22"/>
                <w:lang w:val="en-GB"/>
              </w:rPr>
              <w:t>M</w:t>
            </w:r>
            <w:r w:rsidR="000762AA" w:rsidRPr="00F3437D">
              <w:rPr>
                <w:rFonts w:ascii="Arial Narrow" w:hAnsi="Arial Narrow" w:cs="Tahoma"/>
                <w:bCs/>
                <w:i w:val="0"/>
                <w:szCs w:val="22"/>
                <w:lang w:val="en-GB"/>
              </w:rPr>
              <w:t xml:space="preserve">aterial </w:t>
            </w:r>
            <w:r w:rsidRPr="00F3437D">
              <w:rPr>
                <w:rFonts w:ascii="Arial Narrow" w:hAnsi="Arial Narrow" w:cs="Tahoma"/>
                <w:bCs/>
                <w:i w:val="0"/>
                <w:szCs w:val="22"/>
                <w:lang w:val="en-GB"/>
              </w:rPr>
              <w:t>I</w:t>
            </w:r>
            <w:r w:rsidR="000762AA" w:rsidRPr="00F3437D">
              <w:rPr>
                <w:rFonts w:ascii="Arial Narrow" w:hAnsi="Arial Narrow" w:cs="Tahoma"/>
                <w:bCs/>
                <w:i w:val="0"/>
                <w:szCs w:val="22"/>
                <w:lang w:val="en-GB"/>
              </w:rPr>
              <w:t>ntegrity</w:t>
            </w:r>
            <w:r w:rsidRPr="00F3437D">
              <w:rPr>
                <w:rFonts w:ascii="Arial Narrow" w:hAnsi="Arial Narrow" w:cs="Tahoma"/>
                <w:bCs/>
                <w:i w:val="0"/>
                <w:szCs w:val="22"/>
                <w:lang w:val="en-GB"/>
              </w:rPr>
              <w:sym w:font="Wingdings" w:char="F0E0"/>
            </w:r>
            <w:r w:rsidR="000762AA" w:rsidRPr="00F3437D">
              <w:rPr>
                <w:rFonts w:ascii="Arial Narrow" w:hAnsi="Arial Narrow" w:cs="Tahoma"/>
                <w:bCs/>
                <w:i w:val="0"/>
                <w:szCs w:val="22"/>
                <w:lang w:val="en-GB"/>
              </w:rPr>
              <w:t xml:space="preserve"> Firm </w:t>
            </w:r>
            <w:r w:rsidRPr="00F3437D">
              <w:rPr>
                <w:rFonts w:ascii="Arial Narrow" w:hAnsi="Arial Narrow" w:cs="Tahoma"/>
                <w:bCs/>
                <w:i w:val="0"/>
                <w:szCs w:val="22"/>
                <w:lang w:val="en-GB"/>
              </w:rPr>
              <w:t>P</w:t>
            </w:r>
            <w:r w:rsidR="000762AA" w:rsidRPr="00F3437D">
              <w:rPr>
                <w:rFonts w:ascii="Arial Narrow" w:hAnsi="Arial Narrow" w:cs="Tahoma"/>
                <w:bCs/>
                <w:i w:val="0"/>
                <w:szCs w:val="22"/>
                <w:lang w:val="en-GB"/>
              </w:rPr>
              <w:t>erformance</w:t>
            </w:r>
          </w:p>
        </w:tc>
        <w:tc>
          <w:tcPr>
            <w:tcW w:w="2693" w:type="dxa"/>
            <w:tcBorders>
              <w:top w:val="single" w:sz="4" w:space="0" w:color="auto"/>
            </w:tcBorders>
            <w:shd w:val="clear" w:color="auto" w:fill="auto"/>
          </w:tcPr>
          <w:p w14:paraId="4D2A2EB7" w14:textId="77777777" w:rsidR="00BA74D8" w:rsidRPr="00F3437D" w:rsidRDefault="00BA74D8" w:rsidP="00925C9A">
            <w:pPr>
              <w:pStyle w:val="Caption"/>
              <w:spacing w:after="0"/>
              <w:jc w:val="center"/>
              <w:rPr>
                <w:rFonts w:ascii="Arial Narrow" w:hAnsi="Arial Narrow" w:cs="Tahoma"/>
                <w:i w:val="0"/>
                <w:szCs w:val="22"/>
                <w:lang w:val="en-GB"/>
              </w:rPr>
            </w:pPr>
            <w:r w:rsidRPr="00F3437D">
              <w:rPr>
                <w:rFonts w:ascii="Arial Narrow" w:hAnsi="Arial Narrow" w:cs="Tahoma"/>
                <w:i w:val="0"/>
                <w:szCs w:val="22"/>
                <w:lang w:val="en-GB"/>
              </w:rPr>
              <w:t>0.218</w:t>
            </w:r>
            <w:r w:rsidR="000762AA" w:rsidRPr="00F3437D">
              <w:rPr>
                <w:rFonts w:ascii="Arial Narrow" w:hAnsi="Arial Narrow" w:cs="Tahoma"/>
                <w:i w:val="0"/>
                <w:szCs w:val="22"/>
                <w:lang w:val="en-GB"/>
              </w:rPr>
              <w:t xml:space="preserve"> (2.03)</w:t>
            </w:r>
            <w:r w:rsidRPr="00F3437D">
              <w:rPr>
                <w:rFonts w:ascii="Arial Narrow" w:hAnsi="Arial Narrow" w:cs="Tahoma"/>
                <w:i w:val="0"/>
                <w:szCs w:val="22"/>
                <w:lang w:val="en-GB"/>
              </w:rPr>
              <w:t>**</w:t>
            </w:r>
          </w:p>
        </w:tc>
        <w:tc>
          <w:tcPr>
            <w:tcW w:w="2552" w:type="dxa"/>
            <w:tcBorders>
              <w:top w:val="single" w:sz="4" w:space="0" w:color="auto"/>
            </w:tcBorders>
            <w:shd w:val="clear" w:color="auto" w:fill="auto"/>
          </w:tcPr>
          <w:p w14:paraId="664F0A4B" w14:textId="77777777" w:rsidR="00BA74D8" w:rsidRPr="00F3437D" w:rsidRDefault="000762AA" w:rsidP="00925C9A">
            <w:pPr>
              <w:pStyle w:val="Caption"/>
              <w:spacing w:after="0"/>
              <w:jc w:val="center"/>
              <w:rPr>
                <w:rFonts w:ascii="Arial Narrow" w:hAnsi="Arial Narrow" w:cs="Tahoma"/>
                <w:i w:val="0"/>
                <w:szCs w:val="22"/>
                <w:lang w:val="en-GB"/>
              </w:rPr>
            </w:pPr>
            <w:r w:rsidRPr="00F3437D">
              <w:rPr>
                <w:rFonts w:ascii="Arial Narrow" w:hAnsi="Arial Narrow" w:cs="Tahoma"/>
                <w:i w:val="0"/>
                <w:szCs w:val="22"/>
                <w:lang w:val="en-GB"/>
              </w:rPr>
              <w:t>Significant</w:t>
            </w:r>
          </w:p>
        </w:tc>
      </w:tr>
      <w:tr w:rsidR="00F3437D" w:rsidRPr="00F3437D" w14:paraId="246C5379" w14:textId="77777777" w:rsidTr="000762AA">
        <w:tc>
          <w:tcPr>
            <w:tcW w:w="4003" w:type="dxa"/>
            <w:shd w:val="clear" w:color="auto" w:fill="auto"/>
          </w:tcPr>
          <w:p w14:paraId="2B99E7EE" w14:textId="77777777" w:rsidR="00BA74D8" w:rsidRPr="00F3437D" w:rsidRDefault="000762AA" w:rsidP="00925C9A">
            <w:pPr>
              <w:pStyle w:val="Caption"/>
              <w:spacing w:after="0"/>
              <w:rPr>
                <w:rFonts w:ascii="Arial Narrow" w:hAnsi="Arial Narrow" w:cs="Tahoma"/>
                <w:bCs/>
                <w:i w:val="0"/>
                <w:szCs w:val="22"/>
                <w:lang w:val="en-GB"/>
              </w:rPr>
            </w:pPr>
            <w:r w:rsidRPr="00F3437D">
              <w:rPr>
                <w:rFonts w:ascii="Arial Narrow" w:hAnsi="Arial Narrow" w:cs="Tahoma"/>
                <w:bCs/>
                <w:i w:val="0"/>
                <w:szCs w:val="22"/>
                <w:lang w:val="en-GB"/>
              </w:rPr>
              <w:t xml:space="preserve">Production Integrity </w:t>
            </w:r>
            <w:r w:rsidRPr="00F3437D">
              <w:rPr>
                <w:rFonts w:ascii="Arial Narrow" w:hAnsi="Arial Narrow" w:cs="Tahoma"/>
                <w:bCs/>
                <w:i w:val="0"/>
                <w:szCs w:val="22"/>
                <w:lang w:val="en-GB"/>
              </w:rPr>
              <w:sym w:font="Wingdings" w:char="F0E0"/>
            </w:r>
            <w:r w:rsidRPr="00F3437D">
              <w:rPr>
                <w:rFonts w:ascii="Arial Narrow" w:hAnsi="Arial Narrow" w:cs="Tahoma"/>
                <w:bCs/>
                <w:i w:val="0"/>
                <w:szCs w:val="22"/>
                <w:lang w:val="en-GB"/>
              </w:rPr>
              <w:t xml:space="preserve"> Firm Performance</w:t>
            </w:r>
          </w:p>
        </w:tc>
        <w:tc>
          <w:tcPr>
            <w:tcW w:w="2693" w:type="dxa"/>
            <w:shd w:val="clear" w:color="auto" w:fill="auto"/>
          </w:tcPr>
          <w:p w14:paraId="4A637213" w14:textId="77777777" w:rsidR="00BA74D8" w:rsidRPr="00F3437D" w:rsidRDefault="00BA74D8" w:rsidP="00925C9A">
            <w:pPr>
              <w:pStyle w:val="Caption"/>
              <w:spacing w:after="0"/>
              <w:jc w:val="center"/>
              <w:rPr>
                <w:rFonts w:ascii="Arial Narrow" w:hAnsi="Arial Narrow" w:cs="Tahoma"/>
                <w:i w:val="0"/>
                <w:szCs w:val="22"/>
                <w:lang w:val="en-GB"/>
              </w:rPr>
            </w:pPr>
            <w:r w:rsidRPr="00F3437D">
              <w:rPr>
                <w:rFonts w:ascii="Arial Narrow" w:hAnsi="Arial Narrow" w:cs="Tahoma"/>
                <w:i w:val="0"/>
                <w:szCs w:val="22"/>
                <w:lang w:val="en-GB"/>
              </w:rPr>
              <w:t>0.154</w:t>
            </w:r>
            <w:r w:rsidR="000762AA" w:rsidRPr="00F3437D">
              <w:rPr>
                <w:rFonts w:ascii="Arial Narrow" w:hAnsi="Arial Narrow" w:cs="Tahoma"/>
                <w:i w:val="0"/>
                <w:szCs w:val="22"/>
                <w:lang w:val="en-GB"/>
              </w:rPr>
              <w:t xml:space="preserve"> (1.45)</w:t>
            </w:r>
            <w:r w:rsidRPr="00F3437D">
              <w:rPr>
                <w:rFonts w:ascii="Arial Narrow" w:hAnsi="Arial Narrow" w:cs="Tahoma"/>
                <w:i w:val="0"/>
                <w:szCs w:val="22"/>
                <w:vertAlign w:val="superscript"/>
                <w:lang w:val="en-GB"/>
              </w:rPr>
              <w:t>ns</w:t>
            </w:r>
          </w:p>
        </w:tc>
        <w:tc>
          <w:tcPr>
            <w:tcW w:w="2552" w:type="dxa"/>
            <w:shd w:val="clear" w:color="auto" w:fill="auto"/>
          </w:tcPr>
          <w:p w14:paraId="641C155C" w14:textId="77777777" w:rsidR="00BA74D8" w:rsidRPr="00F3437D" w:rsidRDefault="000762AA" w:rsidP="00925C9A">
            <w:pPr>
              <w:pStyle w:val="Caption"/>
              <w:spacing w:after="0"/>
              <w:jc w:val="center"/>
              <w:rPr>
                <w:rFonts w:ascii="Arial Narrow" w:hAnsi="Arial Narrow" w:cs="Tahoma"/>
                <w:i w:val="0"/>
                <w:szCs w:val="22"/>
                <w:lang w:val="en-GB"/>
              </w:rPr>
            </w:pPr>
            <w:r w:rsidRPr="00F3437D">
              <w:rPr>
                <w:rFonts w:ascii="Arial Narrow" w:hAnsi="Arial Narrow" w:cs="Tahoma"/>
                <w:i w:val="0"/>
                <w:szCs w:val="22"/>
                <w:lang w:val="en-GB"/>
              </w:rPr>
              <w:t>Insignificant</w:t>
            </w:r>
          </w:p>
        </w:tc>
      </w:tr>
      <w:tr w:rsidR="00F3437D" w:rsidRPr="00F3437D" w14:paraId="1F99C64E" w14:textId="77777777" w:rsidTr="000762AA">
        <w:tc>
          <w:tcPr>
            <w:tcW w:w="4003" w:type="dxa"/>
            <w:shd w:val="clear" w:color="auto" w:fill="auto"/>
          </w:tcPr>
          <w:p w14:paraId="6ACB15C2" w14:textId="77777777" w:rsidR="00BA74D8" w:rsidRPr="00F3437D" w:rsidRDefault="00BA74D8" w:rsidP="00925C9A">
            <w:pPr>
              <w:pStyle w:val="Caption"/>
              <w:spacing w:after="0"/>
              <w:rPr>
                <w:rFonts w:ascii="Arial Narrow" w:hAnsi="Arial Narrow" w:cs="Tahoma"/>
                <w:bCs/>
                <w:i w:val="0"/>
                <w:szCs w:val="22"/>
                <w:lang w:val="en-GB"/>
              </w:rPr>
            </w:pPr>
            <w:r w:rsidRPr="00F3437D">
              <w:rPr>
                <w:rFonts w:ascii="Arial Narrow" w:hAnsi="Arial Narrow" w:cs="Tahoma"/>
                <w:bCs/>
                <w:i w:val="0"/>
                <w:szCs w:val="22"/>
                <w:lang w:val="en-GB"/>
              </w:rPr>
              <w:t>S</w:t>
            </w:r>
            <w:r w:rsidR="000762AA" w:rsidRPr="00F3437D">
              <w:rPr>
                <w:rFonts w:ascii="Arial Narrow" w:hAnsi="Arial Narrow" w:cs="Tahoma"/>
                <w:bCs/>
                <w:i w:val="0"/>
                <w:szCs w:val="22"/>
                <w:lang w:val="en-GB"/>
              </w:rPr>
              <w:t xml:space="preserve">ervice Integrity </w:t>
            </w:r>
            <w:r w:rsidRPr="00F3437D">
              <w:rPr>
                <w:rFonts w:ascii="Arial Narrow" w:hAnsi="Arial Narrow" w:cs="Tahoma"/>
                <w:bCs/>
                <w:i w:val="0"/>
                <w:szCs w:val="22"/>
                <w:lang w:val="en-GB"/>
              </w:rPr>
              <w:sym w:font="Wingdings" w:char="F0E0"/>
            </w:r>
            <w:r w:rsidRPr="00F3437D">
              <w:rPr>
                <w:rFonts w:ascii="Arial Narrow" w:hAnsi="Arial Narrow" w:cs="Tahoma"/>
                <w:bCs/>
                <w:i w:val="0"/>
                <w:szCs w:val="22"/>
                <w:lang w:val="en-GB"/>
              </w:rPr>
              <w:t xml:space="preserve"> F</w:t>
            </w:r>
            <w:r w:rsidR="000762AA" w:rsidRPr="00F3437D">
              <w:rPr>
                <w:rFonts w:ascii="Arial Narrow" w:hAnsi="Arial Narrow" w:cs="Tahoma"/>
                <w:bCs/>
                <w:i w:val="0"/>
                <w:szCs w:val="22"/>
                <w:lang w:val="en-GB"/>
              </w:rPr>
              <w:t xml:space="preserve">irm </w:t>
            </w:r>
            <w:r w:rsidRPr="00F3437D">
              <w:rPr>
                <w:rFonts w:ascii="Arial Narrow" w:hAnsi="Arial Narrow" w:cs="Tahoma"/>
                <w:bCs/>
                <w:i w:val="0"/>
                <w:szCs w:val="22"/>
                <w:lang w:val="en-GB"/>
              </w:rPr>
              <w:t>P</w:t>
            </w:r>
            <w:r w:rsidR="000762AA" w:rsidRPr="00F3437D">
              <w:rPr>
                <w:rFonts w:ascii="Arial Narrow" w:hAnsi="Arial Narrow" w:cs="Tahoma"/>
                <w:bCs/>
                <w:i w:val="0"/>
                <w:szCs w:val="22"/>
                <w:lang w:val="en-GB"/>
              </w:rPr>
              <w:t>erformance</w:t>
            </w:r>
          </w:p>
        </w:tc>
        <w:tc>
          <w:tcPr>
            <w:tcW w:w="2693" w:type="dxa"/>
            <w:shd w:val="clear" w:color="auto" w:fill="auto"/>
          </w:tcPr>
          <w:p w14:paraId="0C0E944A" w14:textId="77777777" w:rsidR="00BA74D8" w:rsidRPr="00F3437D" w:rsidRDefault="00BA74D8" w:rsidP="00925C9A">
            <w:pPr>
              <w:pStyle w:val="Caption"/>
              <w:spacing w:after="0"/>
              <w:jc w:val="center"/>
              <w:rPr>
                <w:rFonts w:ascii="Arial Narrow" w:hAnsi="Arial Narrow" w:cs="Tahoma"/>
                <w:i w:val="0"/>
                <w:szCs w:val="22"/>
                <w:lang w:val="en-GB"/>
              </w:rPr>
            </w:pPr>
            <w:r w:rsidRPr="00F3437D">
              <w:rPr>
                <w:rFonts w:ascii="Arial Narrow" w:hAnsi="Arial Narrow" w:cs="Tahoma"/>
                <w:i w:val="0"/>
                <w:szCs w:val="22"/>
                <w:lang w:val="en-GB"/>
              </w:rPr>
              <w:t>0.057</w:t>
            </w:r>
            <w:r w:rsidR="000762AA" w:rsidRPr="00F3437D">
              <w:rPr>
                <w:rFonts w:ascii="Arial Narrow" w:hAnsi="Arial Narrow" w:cs="Tahoma"/>
                <w:i w:val="0"/>
                <w:szCs w:val="22"/>
                <w:lang w:val="en-GB"/>
              </w:rPr>
              <w:t xml:space="preserve"> (0.75)</w:t>
            </w:r>
            <w:r w:rsidRPr="00F3437D">
              <w:rPr>
                <w:rFonts w:ascii="Arial Narrow" w:hAnsi="Arial Narrow" w:cs="Tahoma"/>
                <w:i w:val="0"/>
                <w:szCs w:val="22"/>
                <w:vertAlign w:val="superscript"/>
                <w:lang w:val="en-GB"/>
              </w:rPr>
              <w:t>ns</w:t>
            </w:r>
          </w:p>
        </w:tc>
        <w:tc>
          <w:tcPr>
            <w:tcW w:w="2552" w:type="dxa"/>
            <w:shd w:val="clear" w:color="auto" w:fill="auto"/>
          </w:tcPr>
          <w:p w14:paraId="265B8212" w14:textId="77777777" w:rsidR="00BA74D8" w:rsidRPr="00F3437D" w:rsidRDefault="000762AA" w:rsidP="00925C9A">
            <w:pPr>
              <w:pStyle w:val="Caption"/>
              <w:spacing w:after="0"/>
              <w:jc w:val="center"/>
              <w:rPr>
                <w:rFonts w:ascii="Arial Narrow" w:hAnsi="Arial Narrow" w:cs="Tahoma"/>
                <w:i w:val="0"/>
                <w:szCs w:val="22"/>
                <w:lang w:val="en-GB"/>
              </w:rPr>
            </w:pPr>
            <w:r w:rsidRPr="00F3437D">
              <w:rPr>
                <w:rFonts w:ascii="Arial Narrow" w:hAnsi="Arial Narrow" w:cs="Tahoma"/>
                <w:i w:val="0"/>
                <w:szCs w:val="22"/>
                <w:lang w:val="en-GB"/>
              </w:rPr>
              <w:t>Insignificant</w:t>
            </w:r>
          </w:p>
        </w:tc>
      </w:tr>
      <w:tr w:rsidR="00BA74D8" w:rsidRPr="00F3437D" w14:paraId="59AF7385" w14:textId="77777777" w:rsidTr="000762AA">
        <w:tc>
          <w:tcPr>
            <w:tcW w:w="4003" w:type="dxa"/>
            <w:tcBorders>
              <w:bottom w:val="single" w:sz="4" w:space="0" w:color="auto"/>
            </w:tcBorders>
            <w:shd w:val="clear" w:color="auto" w:fill="auto"/>
          </w:tcPr>
          <w:p w14:paraId="6959690A" w14:textId="77777777" w:rsidR="00BA74D8" w:rsidRPr="00F3437D" w:rsidRDefault="00BA74D8" w:rsidP="00925C9A">
            <w:pPr>
              <w:pStyle w:val="Caption"/>
              <w:spacing w:after="0"/>
              <w:rPr>
                <w:rFonts w:ascii="Arial Narrow" w:hAnsi="Arial Narrow" w:cs="Tahoma"/>
                <w:bCs/>
                <w:i w:val="0"/>
                <w:szCs w:val="22"/>
                <w:lang w:val="en-GB"/>
              </w:rPr>
            </w:pPr>
            <w:r w:rsidRPr="00F3437D">
              <w:rPr>
                <w:rFonts w:ascii="Arial Narrow" w:hAnsi="Arial Narrow" w:cs="Tahoma"/>
                <w:bCs/>
                <w:i w:val="0"/>
                <w:szCs w:val="22"/>
                <w:lang w:val="en-GB"/>
              </w:rPr>
              <w:t>I</w:t>
            </w:r>
            <w:r w:rsidR="000762AA" w:rsidRPr="00F3437D">
              <w:rPr>
                <w:rFonts w:ascii="Arial Narrow" w:hAnsi="Arial Narrow" w:cs="Tahoma"/>
                <w:bCs/>
                <w:i w:val="0"/>
                <w:szCs w:val="22"/>
                <w:lang w:val="en-GB"/>
              </w:rPr>
              <w:t xml:space="preserve">nformation Integrity </w:t>
            </w:r>
            <w:r w:rsidRPr="00F3437D">
              <w:rPr>
                <w:rFonts w:ascii="Arial Narrow" w:hAnsi="Arial Narrow" w:cs="Tahoma"/>
                <w:bCs/>
                <w:i w:val="0"/>
                <w:szCs w:val="22"/>
                <w:lang w:val="en-GB"/>
              </w:rPr>
              <w:sym w:font="Wingdings" w:char="F0E0"/>
            </w:r>
            <w:r w:rsidRPr="00F3437D">
              <w:rPr>
                <w:rFonts w:ascii="Arial Narrow" w:hAnsi="Arial Narrow" w:cs="Tahoma"/>
                <w:bCs/>
                <w:i w:val="0"/>
                <w:szCs w:val="22"/>
                <w:lang w:val="en-GB"/>
              </w:rPr>
              <w:t xml:space="preserve"> F</w:t>
            </w:r>
            <w:r w:rsidR="000762AA" w:rsidRPr="00F3437D">
              <w:rPr>
                <w:rFonts w:ascii="Arial Narrow" w:hAnsi="Arial Narrow" w:cs="Tahoma"/>
                <w:bCs/>
                <w:i w:val="0"/>
                <w:szCs w:val="22"/>
                <w:lang w:val="en-GB"/>
              </w:rPr>
              <w:t xml:space="preserve">irm </w:t>
            </w:r>
            <w:r w:rsidRPr="00F3437D">
              <w:rPr>
                <w:rFonts w:ascii="Arial Narrow" w:hAnsi="Arial Narrow" w:cs="Tahoma"/>
                <w:bCs/>
                <w:i w:val="0"/>
                <w:szCs w:val="22"/>
                <w:lang w:val="en-GB"/>
              </w:rPr>
              <w:t>P</w:t>
            </w:r>
            <w:r w:rsidR="000762AA" w:rsidRPr="00F3437D">
              <w:rPr>
                <w:rFonts w:ascii="Arial Narrow" w:hAnsi="Arial Narrow" w:cs="Tahoma"/>
                <w:bCs/>
                <w:i w:val="0"/>
                <w:szCs w:val="22"/>
                <w:lang w:val="en-GB"/>
              </w:rPr>
              <w:t>erformance</w:t>
            </w:r>
          </w:p>
        </w:tc>
        <w:tc>
          <w:tcPr>
            <w:tcW w:w="2693" w:type="dxa"/>
            <w:tcBorders>
              <w:bottom w:val="single" w:sz="4" w:space="0" w:color="auto"/>
            </w:tcBorders>
            <w:shd w:val="clear" w:color="auto" w:fill="auto"/>
          </w:tcPr>
          <w:p w14:paraId="261F8225" w14:textId="77777777" w:rsidR="00BA74D8" w:rsidRPr="00F3437D" w:rsidRDefault="00BA74D8" w:rsidP="00925C9A">
            <w:pPr>
              <w:pStyle w:val="Caption"/>
              <w:spacing w:after="0"/>
              <w:jc w:val="center"/>
              <w:rPr>
                <w:rFonts w:ascii="Arial Narrow" w:hAnsi="Arial Narrow" w:cs="Tahoma"/>
                <w:i w:val="0"/>
                <w:szCs w:val="22"/>
                <w:lang w:val="en-GB"/>
              </w:rPr>
            </w:pPr>
            <w:r w:rsidRPr="00F3437D">
              <w:rPr>
                <w:rFonts w:ascii="Arial Narrow" w:hAnsi="Arial Narrow" w:cs="Tahoma"/>
                <w:i w:val="0"/>
                <w:szCs w:val="22"/>
                <w:lang w:val="en-GB"/>
              </w:rPr>
              <w:t>0.230</w:t>
            </w:r>
            <w:r w:rsidR="000762AA" w:rsidRPr="00F3437D">
              <w:rPr>
                <w:rFonts w:ascii="Arial Narrow" w:hAnsi="Arial Narrow" w:cs="Tahoma"/>
                <w:i w:val="0"/>
                <w:szCs w:val="22"/>
                <w:lang w:val="en-GB"/>
              </w:rPr>
              <w:t xml:space="preserve"> (2.57)</w:t>
            </w:r>
            <w:r w:rsidRPr="00F3437D">
              <w:rPr>
                <w:rFonts w:ascii="Arial Narrow" w:hAnsi="Arial Narrow" w:cs="Tahoma"/>
                <w:i w:val="0"/>
                <w:szCs w:val="22"/>
                <w:lang w:val="en-GB"/>
              </w:rPr>
              <w:t>**</w:t>
            </w:r>
          </w:p>
        </w:tc>
        <w:tc>
          <w:tcPr>
            <w:tcW w:w="2552" w:type="dxa"/>
            <w:tcBorders>
              <w:bottom w:val="single" w:sz="4" w:space="0" w:color="auto"/>
            </w:tcBorders>
            <w:shd w:val="clear" w:color="auto" w:fill="auto"/>
          </w:tcPr>
          <w:p w14:paraId="21D0934B" w14:textId="77777777" w:rsidR="00BA74D8" w:rsidRPr="00F3437D" w:rsidRDefault="000762AA" w:rsidP="00925C9A">
            <w:pPr>
              <w:pStyle w:val="Caption"/>
              <w:spacing w:after="0"/>
              <w:jc w:val="center"/>
              <w:rPr>
                <w:rFonts w:ascii="Arial Narrow" w:hAnsi="Arial Narrow" w:cs="Tahoma"/>
                <w:i w:val="0"/>
                <w:szCs w:val="22"/>
                <w:lang w:val="en-GB"/>
              </w:rPr>
            </w:pPr>
            <w:r w:rsidRPr="00F3437D">
              <w:rPr>
                <w:rFonts w:ascii="Arial Narrow" w:hAnsi="Arial Narrow" w:cs="Tahoma"/>
                <w:i w:val="0"/>
                <w:szCs w:val="22"/>
                <w:lang w:val="en-GB"/>
              </w:rPr>
              <w:t>Significant</w:t>
            </w:r>
          </w:p>
        </w:tc>
      </w:tr>
    </w:tbl>
    <w:p w14:paraId="3AEF95E6" w14:textId="77777777" w:rsidR="00BA74D8" w:rsidRPr="00F3437D" w:rsidRDefault="00BA74D8" w:rsidP="00060947">
      <w:pPr>
        <w:jc w:val="both"/>
        <w:rPr>
          <w:lang w:val="en-GB"/>
        </w:rPr>
      </w:pPr>
    </w:p>
    <w:p w14:paraId="5435B570" w14:textId="7C0FA417" w:rsidR="005777F7" w:rsidRPr="00F3437D" w:rsidRDefault="009F76EE" w:rsidP="00A3065D">
      <w:pPr>
        <w:ind w:firstLine="709"/>
        <w:jc w:val="both"/>
        <w:rPr>
          <w:rFonts w:cs="Tahoma"/>
          <w:bCs/>
          <w:szCs w:val="20"/>
          <w:lang w:val="en-GB"/>
        </w:rPr>
      </w:pPr>
      <w:r w:rsidRPr="00F3437D">
        <w:rPr>
          <w:rFonts w:cs="Tahoma"/>
          <w:bCs/>
          <w:szCs w:val="20"/>
          <w:lang w:val="en-GB"/>
        </w:rPr>
        <w:t>In addition</w:t>
      </w:r>
      <w:r w:rsidR="006E42FF" w:rsidRPr="00F3437D">
        <w:rPr>
          <w:rFonts w:cs="Tahoma"/>
          <w:bCs/>
          <w:szCs w:val="20"/>
          <w:lang w:val="en-GB"/>
        </w:rPr>
        <w:t>,</w:t>
      </w:r>
      <w:r w:rsidRPr="00F3437D">
        <w:rPr>
          <w:rFonts w:cs="Tahoma"/>
          <w:bCs/>
          <w:szCs w:val="20"/>
          <w:lang w:val="en-GB"/>
        </w:rPr>
        <w:t xml:space="preserve"> our studies enable us </w:t>
      </w:r>
      <w:r w:rsidR="006E42FF" w:rsidRPr="00F3437D">
        <w:rPr>
          <w:rFonts w:cs="Tahoma"/>
          <w:bCs/>
          <w:szCs w:val="20"/>
          <w:lang w:val="en-GB"/>
        </w:rPr>
        <w:t xml:space="preserve">also </w:t>
      </w:r>
      <w:r w:rsidRPr="00F3437D">
        <w:rPr>
          <w:rFonts w:cs="Tahoma"/>
          <w:bCs/>
          <w:szCs w:val="20"/>
          <w:lang w:val="en-GB"/>
        </w:rPr>
        <w:t xml:space="preserve">to look </w:t>
      </w:r>
      <w:r w:rsidR="006E42FF" w:rsidRPr="00F3437D">
        <w:rPr>
          <w:rFonts w:cs="Tahoma"/>
          <w:bCs/>
          <w:szCs w:val="20"/>
          <w:lang w:val="en-GB"/>
        </w:rPr>
        <w:t xml:space="preserve">at </w:t>
      </w:r>
      <w:r w:rsidRPr="00F3437D">
        <w:rPr>
          <w:rFonts w:cs="Tahoma"/>
          <w:bCs/>
          <w:szCs w:val="20"/>
          <w:lang w:val="en-GB"/>
        </w:rPr>
        <w:t>the complementarity of halal food SC integrity on firm performance. The complementarity theory argues that combinatorial effects of resources may enhance performance</w:t>
      </w:r>
      <w:r w:rsidR="00FE77A1" w:rsidRPr="00F3437D">
        <w:rPr>
          <w:rFonts w:cs="Tahoma"/>
          <w:bCs/>
          <w:szCs w:val="20"/>
          <w:lang w:val="en-GB"/>
        </w:rPr>
        <w:t xml:space="preserve"> </w:t>
      </w:r>
      <w:r w:rsidR="00E5381D" w:rsidRPr="00F3437D">
        <w:rPr>
          <w:rFonts w:cs="Tahoma"/>
          <w:bCs/>
          <w:szCs w:val="20"/>
          <w:lang w:val="en-GB"/>
        </w:rPr>
        <w:fldChar w:fldCharType="begin" w:fldLock="1"/>
      </w:r>
      <w:r w:rsidR="00BC0E92" w:rsidRPr="00F3437D">
        <w:rPr>
          <w:rFonts w:cs="Tahoma"/>
          <w:bCs/>
          <w:szCs w:val="20"/>
          <w:lang w:val="en-GB"/>
        </w:rPr>
        <w:instrText>ADDIN CSL_CITATION { "citationItems" : [ { "id" : "ITEM-1", "itemData" : { "DOI" : "10.1002/smj.435", "ISBN" : "0143-2095", "ISSN" : "01432095", "PMID" : "225004620", "abstract" : "This study examines corporate performance effects of cross-business knowledge synergies in multibusiness firms. It synthesizes the resource-based view of diversification and the economic theory of complementarities to conceptualize cross-business knowledge synergies in terms of the relatedness and the complementarity of knowledge resources across business units of the multibusiness firm. The study hypothesizes that corporate performance is improved when the firm simultaneously exploits a complementary set of related knowledge resources across its business units. In a sample of 303 multibusiness firms, the study finds that synergies arising from product knowledge relatedness, customer knowledge relatedness, or managerial knowledge relatedness do not improve corporate performance on their own. Synergies arising from the complementarity of the three types of knowledge relatedness significantly improve both market-based and accounting-based performance of the multibusiness corporation. Copyright \u00a9 2004 John Wiley &amp; Sons, Ltd.", "author" : [ { "dropping-particle" : "", "family" : "Tanriverdi", "given" : "H\u00fcseyin", "non-dropping-particle" : "", "parse-names" : false, "suffix" : "" }, { "dropping-particle" : "", "family" : "Venkatraman", "given" : "N.", "non-dropping-particle" : "", "parse-names" : false, "suffix" : "" } ], "container-title" : "Strategic Management Journal", "id" : "ITEM-1", "issued" : { "date-parts" : [ [ "2005" ] ] }, "page" : "97-119", "title" : "Knowledge relatedness and the performance of multibusiness firms", "type" : "article-journal", "volume" : "26" }, "uris" : [ "http://www.mendeley.com/documents/?uuid=047e139d-68e6-4030-baf7-6a4a0dbf9fb5" ] } ], "mendeley" : { "formattedCitation" : "(Tanriverdi and Venkatraman, 2005)", "plainTextFormattedCitation" : "(Tanriverdi and Venkatraman, 2005)", "previouslyFormattedCitation" : "(Tanriverdi and Venkatraman, 2005)" }, "properties" : { "noteIndex" : 0 }, "schema" : "https://github.com/citation-style-language/schema/raw/master/csl-citation.json" }</w:instrText>
      </w:r>
      <w:r w:rsidR="00E5381D" w:rsidRPr="00F3437D">
        <w:rPr>
          <w:rFonts w:cs="Tahoma"/>
          <w:bCs/>
          <w:szCs w:val="20"/>
          <w:lang w:val="en-GB"/>
        </w:rPr>
        <w:fldChar w:fldCharType="separate"/>
      </w:r>
      <w:r w:rsidR="00FE77A1" w:rsidRPr="00F3437D">
        <w:rPr>
          <w:rFonts w:cs="Tahoma"/>
          <w:bCs/>
          <w:noProof/>
          <w:szCs w:val="20"/>
          <w:lang w:val="en-GB"/>
        </w:rPr>
        <w:t>(Tanriverdi and Venkatraman, 2005)</w:t>
      </w:r>
      <w:r w:rsidR="00E5381D" w:rsidRPr="00F3437D">
        <w:rPr>
          <w:rFonts w:cs="Tahoma"/>
          <w:bCs/>
          <w:szCs w:val="20"/>
          <w:lang w:val="en-GB"/>
        </w:rPr>
        <w:fldChar w:fldCharType="end"/>
      </w:r>
      <w:r w:rsidR="00FE77A1" w:rsidRPr="00F3437D">
        <w:rPr>
          <w:rFonts w:cs="Tahoma"/>
          <w:bCs/>
          <w:szCs w:val="20"/>
          <w:lang w:val="en-GB"/>
        </w:rPr>
        <w:t xml:space="preserve">, which in this study the ‘resources’ referred to </w:t>
      </w:r>
      <w:r w:rsidR="006E42FF" w:rsidRPr="00F3437D">
        <w:rPr>
          <w:rFonts w:cs="Tahoma"/>
          <w:bCs/>
          <w:szCs w:val="20"/>
          <w:lang w:val="en-GB"/>
        </w:rPr>
        <w:t xml:space="preserve">are </w:t>
      </w:r>
      <w:r w:rsidR="00FE77A1" w:rsidRPr="00F3437D">
        <w:rPr>
          <w:rFonts w:cs="Tahoma"/>
          <w:bCs/>
          <w:szCs w:val="20"/>
          <w:lang w:val="en-GB"/>
        </w:rPr>
        <w:t>the practices of halal food SC integrity</w:t>
      </w:r>
      <w:r w:rsidRPr="00F3437D">
        <w:rPr>
          <w:rFonts w:cs="Tahoma"/>
          <w:bCs/>
          <w:szCs w:val="20"/>
          <w:lang w:val="en-GB"/>
        </w:rPr>
        <w:t>.</w:t>
      </w:r>
      <w:r w:rsidR="00E26DB8" w:rsidRPr="00F3437D">
        <w:rPr>
          <w:rFonts w:cs="Tahoma"/>
          <w:bCs/>
          <w:szCs w:val="20"/>
          <w:lang w:val="en-GB"/>
        </w:rPr>
        <w:t xml:space="preserve"> </w:t>
      </w:r>
      <w:r w:rsidR="00FE77A1" w:rsidRPr="00F3437D">
        <w:rPr>
          <w:rFonts w:cs="Tahoma"/>
          <w:bCs/>
          <w:szCs w:val="20"/>
          <w:lang w:val="en-GB"/>
        </w:rPr>
        <w:t>W</w:t>
      </w:r>
      <w:r w:rsidRPr="00F3437D">
        <w:rPr>
          <w:rFonts w:cs="Tahoma"/>
          <w:bCs/>
          <w:szCs w:val="20"/>
          <w:lang w:val="en-GB"/>
        </w:rPr>
        <w:t>e conceptuali</w:t>
      </w:r>
      <w:r w:rsidR="006E42FF" w:rsidRPr="00F3437D">
        <w:rPr>
          <w:rFonts w:cs="Tahoma"/>
          <w:bCs/>
          <w:szCs w:val="20"/>
          <w:lang w:val="en-GB"/>
        </w:rPr>
        <w:t>s</w:t>
      </w:r>
      <w:r w:rsidRPr="00F3437D">
        <w:rPr>
          <w:rFonts w:cs="Tahoma"/>
          <w:bCs/>
          <w:szCs w:val="20"/>
          <w:lang w:val="en-GB"/>
        </w:rPr>
        <w:t xml:space="preserve">e halal food SC integrity as a higher order construct consisting </w:t>
      </w:r>
      <w:r w:rsidR="006E42FF" w:rsidRPr="00F3437D">
        <w:rPr>
          <w:rFonts w:cs="Tahoma"/>
          <w:bCs/>
          <w:szCs w:val="20"/>
          <w:lang w:val="en-GB"/>
        </w:rPr>
        <w:t xml:space="preserve">of </w:t>
      </w:r>
      <w:r w:rsidRPr="00F3437D">
        <w:rPr>
          <w:rFonts w:cs="Tahoma"/>
          <w:bCs/>
          <w:szCs w:val="20"/>
          <w:lang w:val="en-GB"/>
        </w:rPr>
        <w:t>four lower order construct</w:t>
      </w:r>
      <w:r w:rsidR="006E42FF" w:rsidRPr="00F3437D">
        <w:rPr>
          <w:rFonts w:cs="Tahoma"/>
          <w:bCs/>
          <w:szCs w:val="20"/>
          <w:lang w:val="en-GB"/>
        </w:rPr>
        <w:t>s</w:t>
      </w:r>
      <w:r w:rsidRPr="00F3437D">
        <w:rPr>
          <w:rFonts w:cs="Tahoma"/>
          <w:bCs/>
          <w:szCs w:val="20"/>
          <w:lang w:val="en-GB"/>
        </w:rPr>
        <w:t xml:space="preserve"> of raw materials integrity, production integrity, service integrity and information integrity</w:t>
      </w:r>
      <w:r w:rsidR="006E42FF" w:rsidRPr="00F3437D">
        <w:rPr>
          <w:rFonts w:cs="Tahoma"/>
          <w:bCs/>
          <w:szCs w:val="20"/>
          <w:lang w:val="en-GB"/>
        </w:rPr>
        <w:t>, which</w:t>
      </w:r>
      <w:r w:rsidR="00FE77A1" w:rsidRPr="00F3437D">
        <w:rPr>
          <w:rFonts w:cs="Tahoma"/>
          <w:bCs/>
          <w:szCs w:val="20"/>
          <w:lang w:val="en-GB"/>
        </w:rPr>
        <w:t xml:space="preserve"> enable us</w:t>
      </w:r>
      <w:r w:rsidRPr="00F3437D">
        <w:rPr>
          <w:rFonts w:cs="Tahoma"/>
          <w:bCs/>
          <w:szCs w:val="20"/>
          <w:lang w:val="en-GB"/>
        </w:rPr>
        <w:t xml:space="preserve"> to see separate impact</w:t>
      </w:r>
      <w:r w:rsidR="006E42FF" w:rsidRPr="00F3437D">
        <w:rPr>
          <w:rFonts w:cs="Tahoma"/>
          <w:bCs/>
          <w:szCs w:val="20"/>
          <w:lang w:val="en-GB"/>
        </w:rPr>
        <w:t>s</w:t>
      </w:r>
      <w:r w:rsidRPr="00F3437D">
        <w:rPr>
          <w:rFonts w:cs="Tahoma"/>
          <w:bCs/>
          <w:szCs w:val="20"/>
          <w:lang w:val="en-GB"/>
        </w:rPr>
        <w:t xml:space="preserve"> on firm performance. </w:t>
      </w:r>
      <w:r w:rsidR="00FE77A1" w:rsidRPr="00F3437D">
        <w:rPr>
          <w:rFonts w:cs="Tahoma"/>
          <w:bCs/>
          <w:szCs w:val="20"/>
          <w:lang w:val="en-GB"/>
        </w:rPr>
        <w:t xml:space="preserve">In fact, the four components of halal food SC integrity can share </w:t>
      </w:r>
      <w:r w:rsidR="00FE77A1" w:rsidRPr="00F3437D">
        <w:rPr>
          <w:rFonts w:cs="Tahoma"/>
          <w:bCs/>
          <w:szCs w:val="20"/>
          <w:lang w:val="en-GB"/>
        </w:rPr>
        <w:lastRenderedPageBreak/>
        <w:t xml:space="preserve">common resources to have a better control over the quality and integrity of its </w:t>
      </w:r>
      <w:r w:rsidR="003B043D" w:rsidRPr="00F3437D">
        <w:rPr>
          <w:rFonts w:cs="Tahoma"/>
          <w:bCs/>
          <w:szCs w:val="20"/>
          <w:lang w:val="en-GB"/>
        </w:rPr>
        <w:t>SC</w:t>
      </w:r>
      <w:r w:rsidR="00FE77A1" w:rsidRPr="00F3437D">
        <w:rPr>
          <w:rFonts w:cs="Tahoma"/>
          <w:bCs/>
          <w:szCs w:val="20"/>
          <w:lang w:val="en-GB"/>
        </w:rPr>
        <w:t xml:space="preserve">, thereby generating synergies that enhanced FP. </w:t>
      </w:r>
      <w:r w:rsidR="00712BFA" w:rsidRPr="00F3437D">
        <w:rPr>
          <w:rFonts w:cs="Tahoma"/>
          <w:bCs/>
          <w:szCs w:val="20"/>
          <w:lang w:val="en-GB"/>
        </w:rPr>
        <w:t>For example, the resources that being applied in obtaining halal certification can be a point of departure of further collaborations and integration</w:t>
      </w:r>
      <w:r w:rsidR="00C23EB9" w:rsidRPr="00F3437D">
        <w:rPr>
          <w:rFonts w:cs="Tahoma"/>
          <w:bCs/>
          <w:szCs w:val="20"/>
          <w:lang w:val="en-GB"/>
        </w:rPr>
        <w:t xml:space="preserve">s beyond the factory wall. </w:t>
      </w:r>
      <w:r w:rsidR="00FE77A1" w:rsidRPr="00F3437D">
        <w:rPr>
          <w:rFonts w:cs="Tahoma"/>
          <w:bCs/>
          <w:szCs w:val="20"/>
          <w:lang w:val="en-GB"/>
        </w:rPr>
        <w:t xml:space="preserve">Enlightened by the necessity and advantages of having complementary resources in the system, </w:t>
      </w:r>
      <w:r w:rsidR="00E5381D" w:rsidRPr="00F3437D">
        <w:rPr>
          <w:rFonts w:cs="Tahoma"/>
          <w:bCs/>
          <w:szCs w:val="20"/>
          <w:lang w:val="en-GB"/>
        </w:rPr>
        <w:fldChar w:fldCharType="begin" w:fldLock="1"/>
      </w:r>
      <w:r w:rsidR="00100905" w:rsidRPr="00F3437D">
        <w:rPr>
          <w:rFonts w:cs="Tahoma"/>
          <w:bCs/>
          <w:szCs w:val="20"/>
          <w:lang w:val="en-GB"/>
        </w:rPr>
        <w:instrText>ADDIN CSL_CITATION { "citationItems" : [ { "id" : "ITEM-1", "itemData" : { "author" : [ { "dropping-particle" : "", "family" : "Milgrom", "given" : "Paul", "non-dropping-particle" : "", "parse-names" : false, "suffix" : "" }, { "dropping-particle" : "", "family" : "Roberts", "given" : "John", "non-dropping-particle" : "", "parse-names" : false, "suffix" : "" } ], "container-title" : "Journal of Accounting and Economics", "id" : "ITEM-1", "issued" : { "date-parts" : [ [ "1995" ] ] }, "page" : "179 -208", "title" : "Complementarities and fit strategy structure and organizational change in manufacturing", "type" : "article-journal", "volume" : "19" }, "uris" : [ "http://www.mendeley.com/documents/?uuid=8461f163-e6f8-4cb3-a3bb-2bb1148e4ad4" ] } ], "mendeley" : { "formattedCitation" : "(Milgrom and Roberts, 1995)", "manualFormatting" : "Milgrom and Roberts (1995)", "plainTextFormattedCitation" : "(Milgrom and Roberts, 1995)", "previouslyFormattedCitation" : "(Milgrom and Roberts, 1995)" }, "properties" : { "noteIndex" : 0 }, "schema" : "https://github.com/citation-style-language/schema/raw/master/csl-citation.json" }</w:instrText>
      </w:r>
      <w:r w:rsidR="00E5381D" w:rsidRPr="00F3437D">
        <w:rPr>
          <w:rFonts w:cs="Tahoma"/>
          <w:bCs/>
          <w:szCs w:val="20"/>
          <w:lang w:val="en-GB"/>
        </w:rPr>
        <w:fldChar w:fldCharType="separate"/>
      </w:r>
      <w:r w:rsidR="00FE77A1" w:rsidRPr="00F3437D">
        <w:rPr>
          <w:rFonts w:cs="Tahoma"/>
          <w:bCs/>
          <w:noProof/>
          <w:szCs w:val="20"/>
          <w:lang w:val="en-GB"/>
        </w:rPr>
        <w:t>Milgrom and Roberts (1995)</w:t>
      </w:r>
      <w:r w:rsidR="00E5381D" w:rsidRPr="00F3437D">
        <w:rPr>
          <w:rFonts w:cs="Tahoma"/>
          <w:bCs/>
          <w:szCs w:val="20"/>
          <w:lang w:val="en-GB"/>
        </w:rPr>
        <w:fldChar w:fldCharType="end"/>
      </w:r>
      <w:r w:rsidR="00FE77A1" w:rsidRPr="00F3437D">
        <w:rPr>
          <w:rFonts w:cs="Tahoma"/>
          <w:bCs/>
          <w:szCs w:val="20"/>
          <w:lang w:val="en-GB"/>
        </w:rPr>
        <w:t xml:space="preserve"> suggest that the synergistic value of complementary resources is larger than the sum value of each resource individually. To investigate the direct effect of the lower order construct of</w:t>
      </w:r>
      <w:r w:rsidRPr="00F3437D">
        <w:rPr>
          <w:rFonts w:cs="Tahoma"/>
          <w:bCs/>
          <w:szCs w:val="20"/>
          <w:lang w:val="en-GB"/>
        </w:rPr>
        <w:t xml:space="preserve"> </w:t>
      </w:r>
      <w:r w:rsidR="00100905" w:rsidRPr="00F3437D">
        <w:rPr>
          <w:rFonts w:cs="Tahoma"/>
          <w:bCs/>
          <w:szCs w:val="20"/>
          <w:lang w:val="en-GB"/>
        </w:rPr>
        <w:t xml:space="preserve">halal food SC integrity, we test our structural model by removing </w:t>
      </w:r>
      <w:r w:rsidR="007D52DC" w:rsidRPr="00F3437D">
        <w:rPr>
          <w:rFonts w:cs="Tahoma"/>
          <w:bCs/>
          <w:szCs w:val="20"/>
          <w:lang w:val="en-GB"/>
        </w:rPr>
        <w:t xml:space="preserve">the </w:t>
      </w:r>
      <w:r w:rsidR="00BC60B4" w:rsidRPr="00F3437D">
        <w:rPr>
          <w:rFonts w:cs="Tahoma"/>
          <w:bCs/>
          <w:szCs w:val="20"/>
          <w:lang w:val="en-GB"/>
        </w:rPr>
        <w:t xml:space="preserve">higher component </w:t>
      </w:r>
      <w:r w:rsidR="00100905" w:rsidRPr="00F3437D">
        <w:rPr>
          <w:rFonts w:cs="Tahoma"/>
          <w:bCs/>
          <w:szCs w:val="20"/>
          <w:lang w:val="en-GB"/>
        </w:rPr>
        <w:t>construct. Our direct effec</w:t>
      </w:r>
      <w:r w:rsidR="00925C9A" w:rsidRPr="00F3437D">
        <w:rPr>
          <w:rFonts w:cs="Tahoma"/>
          <w:bCs/>
          <w:szCs w:val="20"/>
          <w:lang w:val="en-GB"/>
        </w:rPr>
        <w:t xml:space="preserve">t model results </w:t>
      </w:r>
      <w:r w:rsidR="007D52DC" w:rsidRPr="00F3437D">
        <w:rPr>
          <w:rFonts w:cs="Tahoma"/>
          <w:bCs/>
          <w:szCs w:val="20"/>
          <w:lang w:val="en-GB"/>
        </w:rPr>
        <w:t xml:space="preserve">are </w:t>
      </w:r>
      <w:r w:rsidR="00925C9A" w:rsidRPr="00F3437D">
        <w:rPr>
          <w:rFonts w:cs="Tahoma"/>
          <w:bCs/>
          <w:szCs w:val="20"/>
          <w:lang w:val="en-GB"/>
        </w:rPr>
        <w:t xml:space="preserve">shown </w:t>
      </w:r>
      <w:r w:rsidR="007D52DC" w:rsidRPr="00F3437D">
        <w:rPr>
          <w:rFonts w:cs="Tahoma"/>
          <w:bCs/>
          <w:szCs w:val="20"/>
          <w:lang w:val="en-GB"/>
        </w:rPr>
        <w:t xml:space="preserve">in </w:t>
      </w:r>
      <w:r w:rsidR="00925C9A" w:rsidRPr="00F3437D">
        <w:rPr>
          <w:rFonts w:cs="Tahoma"/>
          <w:bCs/>
          <w:szCs w:val="20"/>
          <w:lang w:val="en-GB"/>
        </w:rPr>
        <w:t>Table 6</w:t>
      </w:r>
      <w:r w:rsidR="007D52DC" w:rsidRPr="00F3437D">
        <w:rPr>
          <w:rFonts w:cs="Tahoma"/>
          <w:bCs/>
          <w:szCs w:val="20"/>
          <w:lang w:val="en-GB"/>
        </w:rPr>
        <w:t xml:space="preserve"> and</w:t>
      </w:r>
      <w:r w:rsidR="00100905" w:rsidRPr="00F3437D">
        <w:rPr>
          <w:rFonts w:cs="Tahoma"/>
          <w:bCs/>
          <w:szCs w:val="20"/>
          <w:lang w:val="en-GB"/>
        </w:rPr>
        <w:t xml:space="preserve"> indicate that only two out of four relationships were significant in the direct model</w:t>
      </w:r>
      <w:r w:rsidR="007D52DC" w:rsidRPr="00F3437D">
        <w:rPr>
          <w:rFonts w:cs="Tahoma"/>
          <w:bCs/>
          <w:szCs w:val="20"/>
          <w:lang w:val="en-GB"/>
        </w:rPr>
        <w:t>,</w:t>
      </w:r>
      <w:r w:rsidR="00100905" w:rsidRPr="00F3437D">
        <w:rPr>
          <w:rFonts w:cs="Tahoma"/>
          <w:bCs/>
          <w:szCs w:val="20"/>
          <w:lang w:val="en-GB"/>
        </w:rPr>
        <w:t xml:space="preserve"> whereas in </w:t>
      </w:r>
      <w:r w:rsidR="00925C9A" w:rsidRPr="00F3437D">
        <w:rPr>
          <w:rFonts w:cs="Tahoma"/>
          <w:bCs/>
          <w:szCs w:val="20"/>
          <w:lang w:val="en-GB"/>
        </w:rPr>
        <w:t>Figure 3</w:t>
      </w:r>
      <w:r w:rsidR="00100905" w:rsidRPr="00F3437D">
        <w:rPr>
          <w:rFonts w:cs="Tahoma"/>
          <w:bCs/>
          <w:szCs w:val="20"/>
          <w:lang w:val="en-GB"/>
        </w:rPr>
        <w:t xml:space="preserve"> significantly higher values were shown between halal food SC integrity and firm performance. The results provide evidence of the existence of </w:t>
      </w:r>
      <w:r w:rsidR="00A3065D" w:rsidRPr="00F3437D">
        <w:rPr>
          <w:rFonts w:cs="Tahoma"/>
          <w:bCs/>
          <w:szCs w:val="20"/>
          <w:lang w:val="en-GB"/>
        </w:rPr>
        <w:t>complementarity</w:t>
      </w:r>
      <w:r w:rsidR="00100905" w:rsidRPr="00F3437D">
        <w:rPr>
          <w:rFonts w:cs="Tahoma"/>
          <w:bCs/>
          <w:szCs w:val="20"/>
          <w:lang w:val="en-GB"/>
        </w:rPr>
        <w:t xml:space="preserve"> in the lower order con</w:t>
      </w:r>
      <w:r w:rsidR="00377B39" w:rsidRPr="00F3437D">
        <w:rPr>
          <w:rFonts w:cs="Tahoma"/>
          <w:bCs/>
          <w:szCs w:val="20"/>
          <w:lang w:val="en-GB"/>
        </w:rPr>
        <w:t>struct of halal food SC integrity that positively impact</w:t>
      </w:r>
      <w:r w:rsidR="007D52DC" w:rsidRPr="00F3437D">
        <w:rPr>
          <w:rFonts w:cs="Tahoma"/>
          <w:bCs/>
          <w:szCs w:val="20"/>
          <w:lang w:val="en-GB"/>
        </w:rPr>
        <w:t>s on</w:t>
      </w:r>
      <w:r w:rsidR="00377B39" w:rsidRPr="00F3437D">
        <w:rPr>
          <w:rFonts w:cs="Tahoma"/>
          <w:bCs/>
          <w:szCs w:val="20"/>
          <w:lang w:val="en-GB"/>
        </w:rPr>
        <w:t xml:space="preserve"> firm performance.</w:t>
      </w:r>
      <w:r w:rsidR="00100905" w:rsidRPr="00F3437D">
        <w:rPr>
          <w:rFonts w:cs="Tahoma"/>
          <w:bCs/>
          <w:szCs w:val="20"/>
          <w:lang w:val="en-GB"/>
        </w:rPr>
        <w:t xml:space="preserve"> The comparison between the two model</w:t>
      </w:r>
      <w:r w:rsidR="007D52DC" w:rsidRPr="00F3437D">
        <w:rPr>
          <w:rFonts w:cs="Tahoma"/>
          <w:bCs/>
          <w:szCs w:val="20"/>
          <w:lang w:val="en-GB"/>
        </w:rPr>
        <w:t>s</w:t>
      </w:r>
      <w:r w:rsidR="00100905" w:rsidRPr="00F3437D">
        <w:rPr>
          <w:rFonts w:cs="Tahoma"/>
          <w:bCs/>
          <w:szCs w:val="20"/>
          <w:lang w:val="en-GB"/>
        </w:rPr>
        <w:t xml:space="preserve"> support</w:t>
      </w:r>
      <w:r w:rsidR="007D52DC" w:rsidRPr="00F3437D">
        <w:rPr>
          <w:rFonts w:cs="Tahoma"/>
          <w:bCs/>
          <w:szCs w:val="20"/>
          <w:lang w:val="en-GB"/>
        </w:rPr>
        <w:t>s</w:t>
      </w:r>
      <w:r w:rsidR="00100905" w:rsidRPr="00F3437D">
        <w:rPr>
          <w:rFonts w:cs="Tahoma"/>
          <w:bCs/>
          <w:szCs w:val="20"/>
          <w:lang w:val="en-GB"/>
        </w:rPr>
        <w:t xml:space="preserve"> the theory of complementarity </w:t>
      </w:r>
      <w:r w:rsidR="00E5381D" w:rsidRPr="00F3437D">
        <w:rPr>
          <w:rFonts w:cs="Tahoma"/>
          <w:bCs/>
          <w:szCs w:val="20"/>
          <w:lang w:val="en-GB"/>
        </w:rPr>
        <w:fldChar w:fldCharType="begin" w:fldLock="1"/>
      </w:r>
      <w:r w:rsidR="00BC0E92" w:rsidRPr="00F3437D">
        <w:rPr>
          <w:rFonts w:cs="Tahoma"/>
          <w:bCs/>
          <w:szCs w:val="20"/>
          <w:lang w:val="en-GB"/>
        </w:rPr>
        <w:instrText>ADDIN CSL_CITATION { "citationItems" : [ { "id" : "ITEM-1", "itemData" : { "DOI" : "10.1002/smj.435", "ISBN" : "0143-2095", "ISSN" : "01432095", "PMID" : "225004620", "abstract" : "This study examines corporate performance effects of cross-business knowledge synergies in multibusiness firms. It synthesizes the resource-based view of diversification and the economic theory of complementarities to conceptualize cross-business knowledge synergies in terms of the relatedness and the complementarity of knowledge resources across business units of the multibusiness firm. The study hypothesizes that corporate performance is improved when the firm simultaneously exploits a complementary set of related knowledge resources across its business units. In a sample of 303 multibusiness firms, the study finds that synergies arising from product knowledge relatedness, customer knowledge relatedness, or managerial knowledge relatedness do not improve corporate performance on their own. Synergies arising from the complementarity of the three types of knowledge relatedness significantly improve both market-based and accounting-based performance of the multibusiness corporation. Copyright \u00a9 2004 John Wiley &amp; Sons, Ltd.", "author" : [ { "dropping-particle" : "", "family" : "Tanriverdi", "given" : "H\u00fcseyin", "non-dropping-particle" : "", "parse-names" : false, "suffix" : "" }, { "dropping-particle" : "", "family" : "Venkatraman", "given" : "N.", "non-dropping-particle" : "", "parse-names" : false, "suffix" : "" } ], "container-title" : "Strategic Management Journal", "id" : "ITEM-1", "issued" : { "date-parts" : [ [ "2005" ] ] }, "page" : "97-119", "title" : "Knowledge relatedness and the performance of multibusiness firms", "type" : "article-journal", "volume" : "26" }, "uris" : [ "http://www.mendeley.com/documents/?uuid=047e139d-68e6-4030-baf7-6a4a0dbf9fb5" ] }, { "id" : "ITEM-2", "itemData" : { "DOI" : "10.1016/j.jom.2008.10.001", "ISBN" : "0272-6963", "ISSN" : "02726963", "abstract" : "It is widely recognized that new product development (NPD) is a highly interdependent process, yet efforts to empirically model the interdependence and examine its effect on firm performance are scarce. Our study addresses this research gap. We model firms' abilities to collectively collaborate with suppliers, customers, and internal employee teams in NPD as collaborative competence and examine its impact on project and market performance. Using responses collected from 189 NPD managers, we find empirical evidence for collaborative competence and its differential impact on project and market performance. Specifically, we find that collaborative competence has a direct impact on project performance, but its impact on market performance is indirect, mediated through project performance. The results have significant managerial implications; achieving superior market performance from inter- and intra-organizational involvement is contingent on achieving superior project performance, and companies that fail to achieve desired project performance outcomes will also fail in achieving market performance goals.", "author" : [ { "dropping-particle" : "", "family" : "Mishra", "given" : "Anant A", "non-dropping-particle" : "", "parse-names" : false, "suffix" : "" }, { "dropping-particle" : "", "family" : "Shah", "given" : "Rachna", "non-dropping-particle" : "", "parse-names" : false, "suffix" : "" } ], "container-title" : "Journal of Operations Management", "id" : "ITEM-2", "issued" : { "date-parts" : [ [ "2009" ] ] }, "page" : "324-338", "title" : "In union lies strength: Collaborative competence in new product development and its performance effects", "type" : "article-journal", "volume" : "27" }, "uris" : [ "http://www.mendeley.com/documents/?uuid=8487ec71-dba9-4b54-8da7-9cdaceb65294" ] }, { "id" : "ITEM-3", "itemData" : { "DOI" : "10.1108/SCM-06-2015-0237", "ISBN" : "0120150026", "ISSN" : "1359-8546", "abstract" : "Purpose - This paper aims to identify the antecedents of firm's supply chain agility (SC agility) and how SC agility impacts on firm's performance. Design/methodology/approach - Based on a comprehensive literature review, a conceptual model was proposed, in which the interrelated hypotheses were tested by structural equation modelling methodology using a dataset collected from 266 Chinese electronics firms. Findings - Initially, it was found that SC integration and external learning positively influenced SC agility. Second, the results indicated that firm's performance is positively impacted by SC agility. Moreover, SC agility also fully mediated the effect of SC integration on firm's performance and the effect of external learning on firm's performance. Research limitations/implications - The generalizability of this research sample might be the major limitation of this study. Therefore, future research can adopt other industry sectors samples, such as automobile manufacturing, or other country samples to validate the research model. Practical implications - This research outlines strategies for better preparedness to achieve SCs to be agile which is a core competency of electronic firms in emerging market. Findings reveal that the external coordination practices - external learning and SC integration - are important factors of SC agility. In addition, the findings contribute to understanding the important role of SC agility in improving firm's performance. Originality/value - This research examines the impact of two antecedents (i.e. SC integration and external learning) on SC agility and is the first empirical research to analyze the mediation effect of SC agility on the relationship between SC integration and firm performance and the relationship between external learning and firm performance.", "author" : [ { "dropping-particle" : "", "family" : "Tse", "given" : "Ying Kei", "non-dropping-particle" : "", "parse-names" : false, "suffix" : "" }, { "dropping-particle" : "", "family" : "Zhang", "given" : "Minhao", "non-dropping-particle" : "", "parse-names" : false, "suffix" : "" }, { "dropping-particle" : "", "family" : "Akhtar", "given" : "Pervaiz", "non-dropping-particle" : "", "parse-names" : false, "suffix" : "" }, { "dropping-particle" : "", "family" : "MacBryde", "given" : "Jill", "non-dropping-particle" : "", "parse-names" : false, "suffix" : "" } ], "container-title" : "Supply Chain Management-an International Journal", "id" : "ITEM-3", "issue" : "1", "issued" : { "date-parts" : [ [ "2016" ] ] }, "page" : "140-156", "title" : "Embracing supply chain agility: an investigation in the electronics industry", "type" : "article-journal", "volume" : "21" }, "uris" : [ "http://www.mendeley.com/documents/?uuid=e47d17a1-2bc6-45b1-ba7f-0395bf7f22b7" ] } ], "mendeley" : { "formattedCitation" : "(Mishra and Shah, 2009; Tanriverdi and Venkatraman, 2005; Tse, Zhang, Akhtar, et al., 2016)", "plainTextFormattedCitation" : "(Mishra and Shah, 2009; Tanriverdi and Venkatraman, 2005; Tse, Zhang, Akhtar, et al., 2016)", "previouslyFormattedCitation" : "(Mishra and Shah, 2009; Tanriverdi and Venkatraman, 2005; Tse, Zhang, Akhtar, et al., 2016)" }, "properties" : { "noteIndex" : 0 }, "schema" : "https://github.com/citation-style-language/schema/raw/master/csl-citation.json" }</w:instrText>
      </w:r>
      <w:r w:rsidR="00E5381D" w:rsidRPr="00F3437D">
        <w:rPr>
          <w:rFonts w:cs="Tahoma"/>
          <w:bCs/>
          <w:szCs w:val="20"/>
          <w:lang w:val="en-GB"/>
        </w:rPr>
        <w:fldChar w:fldCharType="separate"/>
      </w:r>
      <w:r w:rsidR="003933B5" w:rsidRPr="00F3437D">
        <w:rPr>
          <w:rFonts w:cs="Tahoma"/>
          <w:bCs/>
          <w:noProof/>
          <w:szCs w:val="20"/>
          <w:lang w:val="en-GB"/>
        </w:rPr>
        <w:t>(Mishra and Shah, 2009; Tanriverdi and Venkatraman, 2005; Tse, Zhang, Akhtar, et al., 2016)</w:t>
      </w:r>
      <w:r w:rsidR="00E5381D" w:rsidRPr="00F3437D">
        <w:rPr>
          <w:rFonts w:cs="Tahoma"/>
          <w:bCs/>
          <w:szCs w:val="20"/>
          <w:lang w:val="en-GB"/>
        </w:rPr>
        <w:fldChar w:fldCharType="end"/>
      </w:r>
      <w:r w:rsidR="00100905" w:rsidRPr="00F3437D">
        <w:rPr>
          <w:rFonts w:cs="Tahoma"/>
          <w:bCs/>
          <w:szCs w:val="20"/>
          <w:lang w:val="en-GB"/>
        </w:rPr>
        <w:t xml:space="preserve">. </w:t>
      </w:r>
      <w:r w:rsidR="00377B39" w:rsidRPr="00F3437D">
        <w:rPr>
          <w:rFonts w:cs="Tahoma"/>
          <w:bCs/>
          <w:szCs w:val="20"/>
          <w:lang w:val="en-GB"/>
        </w:rPr>
        <w:t xml:space="preserve">For firms manufacturing halal food, the interdependencies of the </w:t>
      </w:r>
      <w:r w:rsidR="00BC60B4" w:rsidRPr="00F3437D">
        <w:rPr>
          <w:rFonts w:cs="Tahoma"/>
          <w:bCs/>
          <w:szCs w:val="20"/>
          <w:lang w:val="en-GB"/>
        </w:rPr>
        <w:t xml:space="preserve">halal food </w:t>
      </w:r>
      <w:r w:rsidR="00377B39" w:rsidRPr="00F3437D">
        <w:rPr>
          <w:rFonts w:cs="Tahoma"/>
          <w:bCs/>
          <w:szCs w:val="20"/>
          <w:lang w:val="en-GB"/>
        </w:rPr>
        <w:t>SC</w:t>
      </w:r>
      <w:r w:rsidR="00BC60B4" w:rsidRPr="00F3437D">
        <w:rPr>
          <w:rFonts w:cs="Tahoma"/>
          <w:bCs/>
          <w:szCs w:val="20"/>
          <w:lang w:val="en-GB"/>
        </w:rPr>
        <w:t xml:space="preserve"> integrity</w:t>
      </w:r>
      <w:r w:rsidR="00377B39" w:rsidRPr="00F3437D">
        <w:rPr>
          <w:rFonts w:cs="Tahoma"/>
          <w:bCs/>
          <w:szCs w:val="20"/>
          <w:lang w:val="en-GB"/>
        </w:rPr>
        <w:t xml:space="preserve"> dimensions were proven in this chapter</w:t>
      </w:r>
      <w:r w:rsidR="007D52DC" w:rsidRPr="00F3437D">
        <w:rPr>
          <w:rFonts w:cs="Tahoma"/>
          <w:bCs/>
          <w:szCs w:val="20"/>
          <w:lang w:val="en-GB"/>
        </w:rPr>
        <w:t>,</w:t>
      </w:r>
      <w:r w:rsidR="00377B39" w:rsidRPr="00F3437D">
        <w:rPr>
          <w:rFonts w:cs="Tahoma"/>
          <w:bCs/>
          <w:szCs w:val="20"/>
          <w:lang w:val="en-GB"/>
        </w:rPr>
        <w:t xml:space="preserve"> which provides the additional validation to the concepts such as </w:t>
      </w:r>
      <w:r w:rsidR="00F00773" w:rsidRPr="00F3437D">
        <w:rPr>
          <w:rFonts w:cs="Tahoma"/>
          <w:bCs/>
          <w:szCs w:val="20"/>
          <w:lang w:val="en-GB"/>
        </w:rPr>
        <w:t xml:space="preserve">the farm to fork </w:t>
      </w:r>
      <w:r w:rsidR="00377B39" w:rsidRPr="00F3437D">
        <w:rPr>
          <w:rFonts w:cs="Tahoma"/>
          <w:bCs/>
          <w:szCs w:val="20"/>
          <w:lang w:val="en-GB"/>
        </w:rPr>
        <w:t>and the claimant of the competition that lay within inter-</w:t>
      </w:r>
      <w:r w:rsidR="003B043D" w:rsidRPr="00F3437D">
        <w:rPr>
          <w:rFonts w:cs="Tahoma"/>
          <w:bCs/>
          <w:szCs w:val="20"/>
          <w:lang w:val="en-GB"/>
        </w:rPr>
        <w:t>SC</w:t>
      </w:r>
      <w:r w:rsidR="00377B39" w:rsidRPr="00F3437D">
        <w:rPr>
          <w:rFonts w:cs="Tahoma"/>
          <w:bCs/>
          <w:szCs w:val="20"/>
          <w:lang w:val="en-GB"/>
        </w:rPr>
        <w:t xml:space="preserve"> rather than inter-firm. Following the wholesomeness production in halal food, all </w:t>
      </w:r>
      <w:r w:rsidR="00BC60B4" w:rsidRPr="00F3437D">
        <w:rPr>
          <w:rFonts w:cs="Tahoma"/>
          <w:bCs/>
          <w:szCs w:val="20"/>
          <w:lang w:val="en-GB"/>
        </w:rPr>
        <w:t xml:space="preserve">halal food </w:t>
      </w:r>
      <w:r w:rsidR="00377B39" w:rsidRPr="00F3437D">
        <w:rPr>
          <w:rFonts w:cs="Tahoma"/>
          <w:bCs/>
          <w:szCs w:val="20"/>
          <w:lang w:val="en-GB"/>
        </w:rPr>
        <w:t>SC</w:t>
      </w:r>
      <w:r w:rsidR="00BC60B4" w:rsidRPr="00F3437D">
        <w:rPr>
          <w:rFonts w:cs="Tahoma"/>
          <w:bCs/>
          <w:szCs w:val="20"/>
          <w:lang w:val="en-GB"/>
        </w:rPr>
        <w:t xml:space="preserve"> integrity</w:t>
      </w:r>
      <w:r w:rsidR="00377B39" w:rsidRPr="00F3437D">
        <w:rPr>
          <w:rFonts w:cs="Tahoma"/>
          <w:bCs/>
          <w:szCs w:val="20"/>
          <w:lang w:val="en-GB"/>
        </w:rPr>
        <w:t xml:space="preserve"> dimensions were regarded as a complementary set whereas employment of </w:t>
      </w:r>
      <w:r w:rsidR="00BC60B4" w:rsidRPr="00F3437D">
        <w:rPr>
          <w:rFonts w:cs="Tahoma"/>
          <w:bCs/>
          <w:szCs w:val="20"/>
          <w:lang w:val="en-GB"/>
        </w:rPr>
        <w:t xml:space="preserve">more halal food </w:t>
      </w:r>
      <w:r w:rsidR="00377B39" w:rsidRPr="00F3437D">
        <w:rPr>
          <w:rFonts w:cs="Tahoma"/>
          <w:bCs/>
          <w:szCs w:val="20"/>
          <w:lang w:val="en-GB"/>
        </w:rPr>
        <w:t>SC</w:t>
      </w:r>
      <w:r w:rsidR="00BC60B4" w:rsidRPr="00F3437D">
        <w:rPr>
          <w:rFonts w:cs="Tahoma"/>
          <w:bCs/>
          <w:szCs w:val="20"/>
          <w:lang w:val="en-GB"/>
        </w:rPr>
        <w:t xml:space="preserve"> integrity</w:t>
      </w:r>
      <w:r w:rsidR="00377B39" w:rsidRPr="00F3437D">
        <w:rPr>
          <w:rFonts w:cs="Tahoma"/>
          <w:bCs/>
          <w:szCs w:val="20"/>
          <w:lang w:val="en-GB"/>
        </w:rPr>
        <w:t xml:space="preserve"> practices could increase the assurance of food integrity and firm performance compared to them being individually exercised. </w:t>
      </w:r>
    </w:p>
    <w:p w14:paraId="34C29A51" w14:textId="77777777" w:rsidR="00A3065D" w:rsidRPr="00F3437D" w:rsidRDefault="00A3065D" w:rsidP="00A3065D">
      <w:pPr>
        <w:ind w:firstLine="709"/>
        <w:jc w:val="both"/>
        <w:rPr>
          <w:rFonts w:cs="Tahoma"/>
          <w:bCs/>
          <w:szCs w:val="20"/>
          <w:lang w:val="en-GB"/>
        </w:rPr>
      </w:pPr>
    </w:p>
    <w:p w14:paraId="2E0CFD91" w14:textId="77777777" w:rsidR="00101C94" w:rsidRPr="00F3437D" w:rsidRDefault="00EF550B" w:rsidP="003719E7">
      <w:pPr>
        <w:pStyle w:val="Heading2"/>
        <w:rPr>
          <w:lang w:val="en-GB"/>
        </w:rPr>
      </w:pPr>
      <w:r w:rsidRPr="00F3437D">
        <w:rPr>
          <w:lang w:val="en-GB"/>
        </w:rPr>
        <w:t xml:space="preserve">5.1 </w:t>
      </w:r>
      <w:r w:rsidR="003719E7" w:rsidRPr="00F3437D">
        <w:rPr>
          <w:lang w:val="en-GB"/>
        </w:rPr>
        <w:t>Managerial implication</w:t>
      </w:r>
    </w:p>
    <w:p w14:paraId="4368629E" w14:textId="77777777" w:rsidR="00E6763C" w:rsidRPr="00F3437D" w:rsidRDefault="00472300" w:rsidP="00E6763C">
      <w:pPr>
        <w:jc w:val="both"/>
        <w:rPr>
          <w:rFonts w:cs="Tahoma"/>
          <w:szCs w:val="20"/>
          <w:lang w:val="en-GB"/>
        </w:rPr>
      </w:pPr>
      <w:r w:rsidRPr="00F3437D">
        <w:rPr>
          <w:lang w:val="en-GB"/>
        </w:rPr>
        <w:t xml:space="preserve">This study also has important managerial implications. </w:t>
      </w:r>
      <w:r w:rsidR="00E6763C" w:rsidRPr="00F3437D">
        <w:rPr>
          <w:rFonts w:cs="Tahoma"/>
          <w:szCs w:val="20"/>
          <w:lang w:val="en-GB"/>
        </w:rPr>
        <w:t>We suggest that the managers should adopt all of halal food SC integrity component</w:t>
      </w:r>
      <w:r w:rsidR="007847A9" w:rsidRPr="00F3437D">
        <w:rPr>
          <w:rFonts w:cs="Tahoma"/>
          <w:szCs w:val="20"/>
          <w:lang w:val="en-GB"/>
        </w:rPr>
        <w:t>s</w:t>
      </w:r>
      <w:r w:rsidR="00E6763C" w:rsidRPr="00F3437D">
        <w:rPr>
          <w:rFonts w:cs="Tahoma"/>
          <w:szCs w:val="20"/>
          <w:lang w:val="en-GB"/>
        </w:rPr>
        <w:t xml:space="preserve"> to achieve a superior performance. Even though some of the component</w:t>
      </w:r>
      <w:r w:rsidR="007847A9" w:rsidRPr="00F3437D">
        <w:rPr>
          <w:rFonts w:cs="Tahoma"/>
          <w:szCs w:val="20"/>
          <w:lang w:val="en-GB"/>
        </w:rPr>
        <w:t>s</w:t>
      </w:r>
      <w:r w:rsidR="00E6763C" w:rsidRPr="00F3437D">
        <w:rPr>
          <w:rFonts w:cs="Tahoma"/>
          <w:szCs w:val="20"/>
          <w:lang w:val="en-GB"/>
        </w:rPr>
        <w:t xml:space="preserve"> did not yield significant results in terms of their relationships with firm performance, these dimensions were generally related to the standardi</w:t>
      </w:r>
      <w:r w:rsidR="007847A9" w:rsidRPr="00F3437D">
        <w:rPr>
          <w:rFonts w:cs="Tahoma"/>
          <w:szCs w:val="20"/>
          <w:lang w:val="en-GB"/>
        </w:rPr>
        <w:t>s</w:t>
      </w:r>
      <w:r w:rsidR="00E6763C" w:rsidRPr="00F3437D">
        <w:rPr>
          <w:rFonts w:cs="Tahoma"/>
          <w:szCs w:val="20"/>
          <w:lang w:val="en-GB"/>
        </w:rPr>
        <w:t xml:space="preserve">ed industry requirements, i.e. certifications. This research revealed that the successfulness of safeguarding halal food integrity was affected by a complementary set of halal food SC integration practices. Managers need to acknowledge that when firms tend to solve some issues pertaining the halal integrity, all four </w:t>
      </w:r>
      <w:r w:rsidR="00E6763C" w:rsidRPr="00F3437D">
        <w:rPr>
          <w:rFonts w:cs="Tahoma"/>
          <w:szCs w:val="20"/>
          <w:lang w:val="en-GB"/>
        </w:rPr>
        <w:lastRenderedPageBreak/>
        <w:t xml:space="preserve">dimensions should be taken into consideration seriously to ensure that the cause of the dimensions are not being overlooked. </w:t>
      </w:r>
    </w:p>
    <w:p w14:paraId="7C470EC3" w14:textId="263A074C" w:rsidR="00712BFA" w:rsidRPr="00F3437D" w:rsidRDefault="0057338A" w:rsidP="00A3065D">
      <w:pPr>
        <w:ind w:firstLine="709"/>
        <w:jc w:val="both"/>
        <w:rPr>
          <w:rFonts w:cs="Tahoma"/>
          <w:bCs/>
          <w:szCs w:val="20"/>
          <w:lang w:val="en-GB"/>
        </w:rPr>
      </w:pPr>
      <w:r w:rsidRPr="00F3437D">
        <w:rPr>
          <w:rFonts w:cs="Tahoma"/>
          <w:bCs/>
          <w:szCs w:val="20"/>
          <w:lang w:val="en-GB"/>
        </w:rPr>
        <w:t xml:space="preserve">Furthermore, the complementarity of the four practices may be interconnected by the unobservable synergies of common resources in the </w:t>
      </w:r>
      <w:r w:rsidR="003B043D" w:rsidRPr="00F3437D">
        <w:rPr>
          <w:rFonts w:cs="Tahoma"/>
          <w:bCs/>
          <w:szCs w:val="20"/>
          <w:lang w:val="en-GB"/>
        </w:rPr>
        <w:t>SC</w:t>
      </w:r>
      <w:r w:rsidRPr="00F3437D">
        <w:rPr>
          <w:rFonts w:cs="Tahoma"/>
          <w:bCs/>
          <w:szCs w:val="20"/>
          <w:lang w:val="en-GB"/>
        </w:rPr>
        <w:t xml:space="preserve">. </w:t>
      </w:r>
      <w:r w:rsidR="007B0AFB" w:rsidRPr="00F3437D">
        <w:rPr>
          <w:rFonts w:cs="Tahoma"/>
          <w:bCs/>
          <w:szCs w:val="20"/>
          <w:lang w:val="en-GB"/>
        </w:rPr>
        <w:t>In addition,</w:t>
      </w:r>
      <w:r w:rsidRPr="00F3437D">
        <w:rPr>
          <w:rFonts w:cs="Tahoma"/>
          <w:bCs/>
          <w:szCs w:val="20"/>
          <w:lang w:val="en-GB"/>
        </w:rPr>
        <w:t xml:space="preserve"> implementation of the only single dimension of the </w:t>
      </w:r>
      <w:r w:rsidR="00BC60B4" w:rsidRPr="00F3437D">
        <w:rPr>
          <w:rFonts w:cs="Tahoma"/>
          <w:bCs/>
          <w:szCs w:val="20"/>
          <w:lang w:val="en-GB"/>
        </w:rPr>
        <w:t xml:space="preserve">halal food </w:t>
      </w:r>
      <w:r w:rsidRPr="00F3437D">
        <w:rPr>
          <w:rFonts w:cs="Tahoma"/>
          <w:bCs/>
          <w:szCs w:val="20"/>
          <w:lang w:val="en-GB"/>
        </w:rPr>
        <w:t>SC</w:t>
      </w:r>
      <w:r w:rsidR="00BC60B4" w:rsidRPr="00F3437D">
        <w:rPr>
          <w:rFonts w:cs="Tahoma"/>
          <w:bCs/>
          <w:szCs w:val="20"/>
          <w:lang w:val="en-GB"/>
        </w:rPr>
        <w:t xml:space="preserve"> integrity</w:t>
      </w:r>
      <w:r w:rsidRPr="00F3437D">
        <w:rPr>
          <w:rFonts w:cs="Tahoma"/>
          <w:bCs/>
          <w:szCs w:val="20"/>
          <w:lang w:val="en-GB"/>
        </w:rPr>
        <w:t xml:space="preserve"> at any point of time may not be successful and could be wearisome when the sub-additives are not at the optimum level. From the </w:t>
      </w:r>
      <w:r w:rsidR="00F00773" w:rsidRPr="00F3437D">
        <w:rPr>
          <w:rFonts w:cs="Tahoma"/>
          <w:bCs/>
          <w:szCs w:val="20"/>
          <w:lang w:val="en-GB"/>
        </w:rPr>
        <w:t>resource-based view</w:t>
      </w:r>
      <w:r w:rsidRPr="00F3437D">
        <w:rPr>
          <w:rFonts w:cs="Tahoma"/>
          <w:bCs/>
          <w:szCs w:val="20"/>
          <w:lang w:val="en-GB"/>
        </w:rPr>
        <w:t xml:space="preserve">, </w:t>
      </w:r>
      <w:r w:rsidR="00D962EC" w:rsidRPr="00F3437D">
        <w:rPr>
          <w:rFonts w:cs="Tahoma"/>
          <w:bCs/>
          <w:szCs w:val="20"/>
          <w:lang w:val="en-GB"/>
        </w:rPr>
        <w:t xml:space="preserve">a </w:t>
      </w:r>
      <w:r w:rsidRPr="00F3437D">
        <w:rPr>
          <w:rFonts w:cs="Tahoma"/>
          <w:bCs/>
          <w:szCs w:val="20"/>
          <w:lang w:val="en-GB"/>
        </w:rPr>
        <w:t xml:space="preserve">complementary set of </w:t>
      </w:r>
      <w:r w:rsidR="00BC60B4" w:rsidRPr="00F3437D">
        <w:rPr>
          <w:rFonts w:cs="Tahoma"/>
          <w:bCs/>
          <w:szCs w:val="20"/>
          <w:lang w:val="en-GB"/>
        </w:rPr>
        <w:t xml:space="preserve">halal food </w:t>
      </w:r>
      <w:r w:rsidRPr="00F3437D">
        <w:rPr>
          <w:rFonts w:cs="Tahoma"/>
          <w:bCs/>
          <w:szCs w:val="20"/>
          <w:lang w:val="en-GB"/>
        </w:rPr>
        <w:t>SC</w:t>
      </w:r>
      <w:r w:rsidR="00BC60B4" w:rsidRPr="00F3437D">
        <w:rPr>
          <w:rFonts w:cs="Tahoma"/>
          <w:bCs/>
          <w:szCs w:val="20"/>
          <w:lang w:val="en-GB"/>
        </w:rPr>
        <w:t xml:space="preserve"> integrity</w:t>
      </w:r>
      <w:r w:rsidRPr="00F3437D">
        <w:rPr>
          <w:rFonts w:cs="Tahoma"/>
          <w:bCs/>
          <w:szCs w:val="20"/>
          <w:lang w:val="en-GB"/>
        </w:rPr>
        <w:t xml:space="preserve"> has the potential to contribute to the development of rare, hardly imitable and non-substitutable competitive advantages. This study also reveals in general, the safeguarding integrity practices/efforts that </w:t>
      </w:r>
      <w:r w:rsidR="00D962EC" w:rsidRPr="00F3437D">
        <w:rPr>
          <w:rFonts w:cs="Tahoma"/>
          <w:bCs/>
          <w:szCs w:val="20"/>
          <w:lang w:val="en-GB"/>
        </w:rPr>
        <w:t xml:space="preserve">by </w:t>
      </w:r>
      <w:r w:rsidRPr="00F3437D">
        <w:rPr>
          <w:rFonts w:cs="Tahoma"/>
          <w:bCs/>
          <w:szCs w:val="20"/>
          <w:lang w:val="en-GB"/>
        </w:rPr>
        <w:t xml:space="preserve">not offering </w:t>
      </w:r>
      <w:r w:rsidR="00D962EC" w:rsidRPr="00F3437D">
        <w:rPr>
          <w:rFonts w:cs="Tahoma"/>
          <w:bCs/>
          <w:szCs w:val="20"/>
          <w:lang w:val="en-GB"/>
        </w:rPr>
        <w:t xml:space="preserve">a </w:t>
      </w:r>
      <w:r w:rsidRPr="00F3437D">
        <w:rPr>
          <w:rFonts w:cs="Tahoma"/>
          <w:bCs/>
          <w:szCs w:val="20"/>
          <w:lang w:val="en-GB"/>
        </w:rPr>
        <w:t xml:space="preserve">perceivable and immediate impact in </w:t>
      </w:r>
      <w:r w:rsidR="00D962EC" w:rsidRPr="00F3437D">
        <w:rPr>
          <w:rFonts w:cs="Tahoma"/>
          <w:bCs/>
          <w:szCs w:val="20"/>
          <w:lang w:val="en-GB"/>
        </w:rPr>
        <w:t xml:space="preserve">the </w:t>
      </w:r>
      <w:r w:rsidRPr="00F3437D">
        <w:rPr>
          <w:rFonts w:cs="Tahoma"/>
          <w:bCs/>
          <w:szCs w:val="20"/>
          <w:lang w:val="en-GB"/>
        </w:rPr>
        <w:t xml:space="preserve">short term also plays an important role in influencing the firm performance. The </w:t>
      </w:r>
      <w:r w:rsidR="00BC60B4" w:rsidRPr="00F3437D">
        <w:rPr>
          <w:rFonts w:cs="Tahoma"/>
          <w:bCs/>
          <w:szCs w:val="20"/>
          <w:lang w:val="en-GB"/>
        </w:rPr>
        <w:t xml:space="preserve">fit </w:t>
      </w:r>
      <w:r w:rsidRPr="00F3437D">
        <w:rPr>
          <w:rFonts w:cs="Tahoma"/>
          <w:bCs/>
          <w:szCs w:val="20"/>
          <w:lang w:val="en-GB"/>
        </w:rPr>
        <w:t>between the SC</w:t>
      </w:r>
      <w:r w:rsidR="00BC60B4" w:rsidRPr="00F3437D">
        <w:rPr>
          <w:rFonts w:cs="Tahoma"/>
          <w:bCs/>
          <w:szCs w:val="20"/>
          <w:lang w:val="en-GB"/>
        </w:rPr>
        <w:t xml:space="preserve"> integration</w:t>
      </w:r>
      <w:r w:rsidRPr="00F3437D">
        <w:rPr>
          <w:rFonts w:cs="Tahoma"/>
          <w:bCs/>
          <w:szCs w:val="20"/>
          <w:lang w:val="en-GB"/>
        </w:rPr>
        <w:t xml:space="preserve"> and the </w:t>
      </w:r>
      <w:r w:rsidR="00BC60B4" w:rsidRPr="00F3437D">
        <w:rPr>
          <w:rFonts w:cs="Tahoma"/>
          <w:bCs/>
          <w:szCs w:val="20"/>
          <w:lang w:val="en-GB"/>
        </w:rPr>
        <w:t xml:space="preserve">halal food </w:t>
      </w:r>
      <w:r w:rsidRPr="00F3437D">
        <w:rPr>
          <w:rFonts w:cs="Tahoma"/>
          <w:bCs/>
          <w:szCs w:val="20"/>
          <w:lang w:val="en-GB"/>
        </w:rPr>
        <w:t>SC</w:t>
      </w:r>
      <w:r w:rsidR="00BC60B4" w:rsidRPr="00F3437D">
        <w:rPr>
          <w:rFonts w:cs="Tahoma"/>
          <w:bCs/>
          <w:szCs w:val="20"/>
          <w:lang w:val="en-GB"/>
        </w:rPr>
        <w:t xml:space="preserve"> integrity</w:t>
      </w:r>
      <w:r w:rsidRPr="00F3437D">
        <w:rPr>
          <w:rFonts w:cs="Tahoma"/>
          <w:bCs/>
          <w:szCs w:val="20"/>
          <w:lang w:val="en-GB"/>
        </w:rPr>
        <w:t xml:space="preserve"> also offer managers a means to </w:t>
      </w:r>
      <w:r w:rsidR="00D962EC" w:rsidRPr="00F3437D">
        <w:rPr>
          <w:rFonts w:cs="Tahoma"/>
          <w:bCs/>
          <w:szCs w:val="20"/>
          <w:lang w:val="en-GB"/>
        </w:rPr>
        <w:t xml:space="preserve">prioritise </w:t>
      </w:r>
      <w:r w:rsidRPr="00F3437D">
        <w:rPr>
          <w:rFonts w:cs="Tahoma"/>
          <w:bCs/>
          <w:szCs w:val="20"/>
          <w:lang w:val="en-GB"/>
        </w:rPr>
        <w:t>SC</w:t>
      </w:r>
      <w:r w:rsidR="00BC60B4" w:rsidRPr="00F3437D">
        <w:rPr>
          <w:rFonts w:cs="Tahoma"/>
          <w:bCs/>
          <w:szCs w:val="20"/>
          <w:lang w:val="en-GB"/>
        </w:rPr>
        <w:t xml:space="preserve"> integration</w:t>
      </w:r>
      <w:r w:rsidRPr="00F3437D">
        <w:rPr>
          <w:rFonts w:cs="Tahoma"/>
          <w:bCs/>
          <w:szCs w:val="20"/>
          <w:lang w:val="en-GB"/>
        </w:rPr>
        <w:t xml:space="preserve"> initiatives in addressing food integrity issues in specific stage</w:t>
      </w:r>
      <w:r w:rsidR="00D962EC" w:rsidRPr="00F3437D">
        <w:rPr>
          <w:rFonts w:cs="Tahoma"/>
          <w:bCs/>
          <w:szCs w:val="20"/>
          <w:lang w:val="en-GB"/>
        </w:rPr>
        <w:t>s</w:t>
      </w:r>
      <w:r w:rsidRPr="00F3437D">
        <w:rPr>
          <w:rFonts w:cs="Tahoma"/>
          <w:bCs/>
          <w:szCs w:val="20"/>
          <w:lang w:val="en-GB"/>
        </w:rPr>
        <w:t xml:space="preserve"> of the </w:t>
      </w:r>
      <w:r w:rsidR="003B043D" w:rsidRPr="00F3437D">
        <w:rPr>
          <w:rFonts w:cs="Tahoma"/>
          <w:bCs/>
          <w:szCs w:val="20"/>
          <w:lang w:val="en-GB"/>
        </w:rPr>
        <w:t>SC</w:t>
      </w:r>
      <w:r w:rsidRPr="00F3437D">
        <w:rPr>
          <w:rFonts w:cs="Tahoma"/>
          <w:bCs/>
          <w:szCs w:val="20"/>
          <w:lang w:val="en-GB"/>
        </w:rPr>
        <w:t>.</w:t>
      </w:r>
    </w:p>
    <w:p w14:paraId="28A6D5CB" w14:textId="77777777" w:rsidR="00A3065D" w:rsidRPr="00F3437D" w:rsidRDefault="00A3065D" w:rsidP="00A3065D">
      <w:pPr>
        <w:ind w:firstLine="709"/>
        <w:jc w:val="both"/>
        <w:rPr>
          <w:rFonts w:cs="Tahoma"/>
          <w:bCs/>
          <w:szCs w:val="20"/>
          <w:lang w:val="en-GB"/>
        </w:rPr>
      </w:pPr>
    </w:p>
    <w:p w14:paraId="4D0E5662" w14:textId="77777777" w:rsidR="003719E7" w:rsidRPr="00F3437D" w:rsidRDefault="00EF550B" w:rsidP="003719E7">
      <w:pPr>
        <w:pStyle w:val="Heading2"/>
        <w:rPr>
          <w:lang w:val="en-GB"/>
        </w:rPr>
      </w:pPr>
      <w:r w:rsidRPr="00F3437D">
        <w:rPr>
          <w:lang w:val="en-GB"/>
        </w:rPr>
        <w:t xml:space="preserve">5.2 </w:t>
      </w:r>
      <w:r w:rsidR="003719E7" w:rsidRPr="00F3437D">
        <w:rPr>
          <w:lang w:val="en-GB"/>
        </w:rPr>
        <w:t xml:space="preserve">Limitation and future research </w:t>
      </w:r>
    </w:p>
    <w:p w14:paraId="3A14DE12" w14:textId="77777777" w:rsidR="00472300" w:rsidRPr="00F3437D" w:rsidRDefault="00472300" w:rsidP="0057338A">
      <w:pPr>
        <w:jc w:val="both"/>
        <w:rPr>
          <w:lang w:val="en-GB"/>
        </w:rPr>
      </w:pPr>
      <w:r w:rsidRPr="00F3437D">
        <w:rPr>
          <w:lang w:val="en-GB"/>
        </w:rPr>
        <w:t xml:space="preserve">This study examines the relationship between SC </w:t>
      </w:r>
      <w:r w:rsidR="004759BA" w:rsidRPr="00F3437D">
        <w:rPr>
          <w:lang w:val="en-GB"/>
        </w:rPr>
        <w:t>integration and halal food SC integrity</w:t>
      </w:r>
      <w:r w:rsidRPr="00F3437D">
        <w:rPr>
          <w:lang w:val="en-GB"/>
        </w:rPr>
        <w:t>.</w:t>
      </w:r>
      <w:r w:rsidR="004759BA" w:rsidRPr="00F3437D">
        <w:rPr>
          <w:lang w:val="en-GB"/>
        </w:rPr>
        <w:t xml:space="preserve"> In addition we investigate the impact of halal food SC integrity on firm performance. We developed a conceptual framework using the SSP paradigm as the theoretical underpinnings</w:t>
      </w:r>
      <w:r w:rsidR="00D962EC" w:rsidRPr="00F3437D">
        <w:rPr>
          <w:lang w:val="en-GB"/>
        </w:rPr>
        <w:t>;</w:t>
      </w:r>
      <w:r w:rsidR="004759BA" w:rsidRPr="00F3437D">
        <w:rPr>
          <w:lang w:val="en-GB"/>
        </w:rPr>
        <w:t xml:space="preserve"> hypothesi</w:t>
      </w:r>
      <w:r w:rsidR="00D962EC" w:rsidRPr="00F3437D">
        <w:rPr>
          <w:lang w:val="en-GB"/>
        </w:rPr>
        <w:t>s</w:t>
      </w:r>
      <w:r w:rsidR="004759BA" w:rsidRPr="00F3437D">
        <w:rPr>
          <w:lang w:val="en-GB"/>
        </w:rPr>
        <w:t xml:space="preserve">ing </w:t>
      </w:r>
      <w:r w:rsidR="00D962EC" w:rsidRPr="00F3437D">
        <w:rPr>
          <w:lang w:val="en-GB"/>
        </w:rPr>
        <w:t xml:space="preserve">a </w:t>
      </w:r>
      <w:r w:rsidR="004759BA" w:rsidRPr="00F3437D">
        <w:rPr>
          <w:lang w:val="en-GB"/>
        </w:rPr>
        <w:t xml:space="preserve">relationship between SC integration (strategy) </w:t>
      </w:r>
      <w:r w:rsidR="00D962EC" w:rsidRPr="00F3437D">
        <w:rPr>
          <w:lang w:val="en-GB"/>
        </w:rPr>
        <w:t xml:space="preserve">to synergise </w:t>
      </w:r>
      <w:r w:rsidR="004759BA" w:rsidRPr="00F3437D">
        <w:rPr>
          <w:lang w:val="en-GB"/>
        </w:rPr>
        <w:t>with halal food SC integrity (structure) and the halal food SC integrity is purported to have</w:t>
      </w:r>
      <w:r w:rsidR="00D962EC" w:rsidRPr="00F3437D">
        <w:rPr>
          <w:lang w:val="en-GB"/>
        </w:rPr>
        <w:t xml:space="preserve"> an</w:t>
      </w:r>
      <w:r w:rsidR="004759BA" w:rsidRPr="00F3437D">
        <w:rPr>
          <w:lang w:val="en-GB"/>
        </w:rPr>
        <w:t xml:space="preserve"> influence on firm performance. The model is validated using PLS-SEM analysis using 254 samples from </w:t>
      </w:r>
      <w:r w:rsidR="00D962EC" w:rsidRPr="00F3437D">
        <w:rPr>
          <w:lang w:val="en-GB"/>
        </w:rPr>
        <w:t xml:space="preserve">the </w:t>
      </w:r>
      <w:r w:rsidR="004759BA" w:rsidRPr="00F3437D">
        <w:rPr>
          <w:lang w:val="en-GB"/>
        </w:rPr>
        <w:t>Malaysian halal food industry. We found that SC integration is positively and significantly associated with halal food SC integrity, providing evidence of the synerg</w:t>
      </w:r>
      <w:r w:rsidR="00D962EC" w:rsidRPr="00F3437D">
        <w:rPr>
          <w:lang w:val="en-GB"/>
        </w:rPr>
        <w:t>y</w:t>
      </w:r>
      <w:r w:rsidR="004759BA" w:rsidRPr="00F3437D">
        <w:rPr>
          <w:lang w:val="en-GB"/>
        </w:rPr>
        <w:t xml:space="preserve"> value between the two </w:t>
      </w:r>
      <w:r w:rsidR="00FF3E67" w:rsidRPr="00F3437D">
        <w:rPr>
          <w:lang w:val="en-GB"/>
        </w:rPr>
        <w:t xml:space="preserve">components. In addition, firm performance is positively influenced by halal food SC integrity. We find a complementarity of four components of halal food SC integrity, leading us to suggest that in setting up the structure managers need to consider the complete sets of halal food SC integrity so as to achieve firm performance. This study fills the research gap by: (a) providing evidence on the relationship between SC integration in determining food integrity which is not empirically tested in previous literature, (b) empirically tested </w:t>
      </w:r>
      <w:r w:rsidR="00FF3E67" w:rsidRPr="00F3437D">
        <w:rPr>
          <w:lang w:val="en-GB"/>
        </w:rPr>
        <w:lastRenderedPageBreak/>
        <w:t>key elements of safeguarding halal food integrity that is not covered in the standards</w:t>
      </w:r>
      <w:r w:rsidR="00D962EC" w:rsidRPr="00F3437D">
        <w:rPr>
          <w:lang w:val="en-GB"/>
        </w:rPr>
        <w:t xml:space="preserve"> and</w:t>
      </w:r>
      <w:r w:rsidR="00FF3E67" w:rsidRPr="00F3437D">
        <w:rPr>
          <w:lang w:val="en-GB"/>
        </w:rPr>
        <w:t xml:space="preserve"> (c) providing some practical suggestion to managers on how to achieve halal food SC integrity and their impact towards the firm performance. </w:t>
      </w:r>
    </w:p>
    <w:p w14:paraId="4D9824AA" w14:textId="350FFD2D" w:rsidR="00EF079A" w:rsidRPr="00F3437D" w:rsidRDefault="00925C9A" w:rsidP="00BC60B4">
      <w:pPr>
        <w:ind w:firstLine="709"/>
        <w:jc w:val="both"/>
        <w:rPr>
          <w:rFonts w:cs="Tahoma"/>
          <w:bCs/>
          <w:szCs w:val="20"/>
          <w:lang w:val="en-GB"/>
        </w:rPr>
      </w:pPr>
      <w:r w:rsidRPr="00F3437D">
        <w:rPr>
          <w:rFonts w:cs="Tahoma"/>
          <w:bCs/>
          <w:szCs w:val="20"/>
          <w:lang w:val="en-GB"/>
        </w:rPr>
        <w:t xml:space="preserve">Our study had limitations which can be viewed as opportunities for future research to extend our work. </w:t>
      </w:r>
      <w:r w:rsidR="00472300" w:rsidRPr="00F3437D">
        <w:rPr>
          <w:rFonts w:cs="Tahoma"/>
          <w:bCs/>
          <w:szCs w:val="20"/>
          <w:lang w:val="en-GB"/>
        </w:rPr>
        <w:t>First</w:t>
      </w:r>
      <w:r w:rsidR="00446A8F" w:rsidRPr="00F3437D">
        <w:rPr>
          <w:rFonts w:cs="Tahoma"/>
          <w:bCs/>
          <w:szCs w:val="20"/>
          <w:lang w:val="en-GB"/>
        </w:rPr>
        <w:t>ly</w:t>
      </w:r>
      <w:r w:rsidR="00472300" w:rsidRPr="00F3437D">
        <w:rPr>
          <w:rFonts w:cs="Tahoma"/>
          <w:bCs/>
          <w:szCs w:val="20"/>
          <w:lang w:val="en-GB"/>
        </w:rPr>
        <w:t xml:space="preserve">, this study </w:t>
      </w:r>
      <w:r w:rsidR="00EF079A" w:rsidRPr="00F3437D">
        <w:rPr>
          <w:rFonts w:cs="Tahoma"/>
          <w:bCs/>
          <w:szCs w:val="20"/>
          <w:lang w:val="en-GB"/>
        </w:rPr>
        <w:t>uses a newly developed constru</w:t>
      </w:r>
      <w:r w:rsidR="00E6763C" w:rsidRPr="00F3437D">
        <w:rPr>
          <w:rFonts w:cs="Tahoma"/>
          <w:bCs/>
          <w:szCs w:val="20"/>
          <w:lang w:val="en-GB"/>
        </w:rPr>
        <w:t>ct for halal food SC integrity</w:t>
      </w:r>
      <w:r w:rsidR="00906179" w:rsidRPr="00F3437D">
        <w:rPr>
          <w:rFonts w:cs="Tahoma"/>
          <w:bCs/>
          <w:szCs w:val="20"/>
          <w:lang w:val="en-GB"/>
        </w:rPr>
        <w:t>,</w:t>
      </w:r>
      <w:r w:rsidR="00E6763C" w:rsidRPr="00F3437D">
        <w:rPr>
          <w:rFonts w:cs="Tahoma"/>
          <w:bCs/>
          <w:szCs w:val="20"/>
          <w:lang w:val="en-GB"/>
        </w:rPr>
        <w:t xml:space="preserve"> </w:t>
      </w:r>
      <w:r w:rsidR="00EF079A" w:rsidRPr="00F3437D">
        <w:rPr>
          <w:rFonts w:cs="Tahoma"/>
          <w:bCs/>
          <w:szCs w:val="20"/>
          <w:lang w:val="en-GB"/>
        </w:rPr>
        <w:t xml:space="preserve">whereas future study may benefit from exploring </w:t>
      </w:r>
      <w:r w:rsidR="00906179" w:rsidRPr="00F3437D">
        <w:rPr>
          <w:rFonts w:cs="Tahoma"/>
          <w:bCs/>
          <w:szCs w:val="20"/>
          <w:lang w:val="en-GB"/>
        </w:rPr>
        <w:t xml:space="preserve">the </w:t>
      </w:r>
      <w:r w:rsidR="00EF079A" w:rsidRPr="00F3437D">
        <w:rPr>
          <w:rFonts w:cs="Tahoma"/>
          <w:bCs/>
          <w:szCs w:val="20"/>
          <w:lang w:val="en-GB"/>
        </w:rPr>
        <w:t>many context</w:t>
      </w:r>
      <w:r w:rsidR="00906179" w:rsidRPr="00F3437D">
        <w:rPr>
          <w:rFonts w:cs="Tahoma"/>
          <w:bCs/>
          <w:szCs w:val="20"/>
          <w:lang w:val="en-GB"/>
        </w:rPr>
        <w:t>s</w:t>
      </w:r>
      <w:r w:rsidR="00EF079A" w:rsidRPr="00F3437D">
        <w:rPr>
          <w:rFonts w:cs="Tahoma"/>
          <w:bCs/>
          <w:szCs w:val="20"/>
          <w:lang w:val="en-GB"/>
        </w:rPr>
        <w:t xml:space="preserve"> of operational theory and realm of discussion </w:t>
      </w:r>
      <w:r w:rsidR="00E5381D" w:rsidRPr="00F3437D">
        <w:rPr>
          <w:rFonts w:cs="Tahoma"/>
          <w:bCs/>
          <w:szCs w:val="20"/>
          <w:lang w:val="en-GB"/>
        </w:rPr>
        <w:fldChar w:fldCharType="begin" w:fldLock="1"/>
      </w:r>
      <w:r w:rsidR="004E0360" w:rsidRPr="00F3437D">
        <w:rPr>
          <w:rFonts w:cs="Tahoma"/>
          <w:bCs/>
          <w:szCs w:val="20"/>
          <w:lang w:val="en-GB"/>
        </w:rPr>
        <w:instrText>ADDIN CSL_CITATION { "citationItems" : [ { "id" : "ITEM-1", "itemData" : { "DOI" : "10.1016/S0272-6963(98)00028-X", "ISSN" : "02726963", "author" : [ { "dropping-particle" : "", "family" : "Schmenner", "given" : "Roger W", "non-dropping-particle" : "", "parse-names" : false, "suffix" : "" }, { "dropping-particle" : "", "family" : "Swink", "given" : "Morgan L", "non-dropping-particle" : "", "parse-names" : false, "suffix" : "" } ], "container-title" : "Journal of Operations Management", "id" : "ITEM-1", "issued" : { "date-parts" : [ [ "1998", "12" ] ] }, "page" : "97-113", "title" : "On theory in operations management", "type" : "article-journal", "volume" : "17" }, "uris" : [ "http://www.mendeley.com/documents/?uuid=01c04673-9b77-4968-9e8b-d38703eae535" ] } ], "mendeley" : { "formattedCitation" : "(Schmenner and Swink, 1998)", "plainTextFormattedCitation" : "(Schmenner and Swink, 1998)", "previouslyFormattedCitation" : "(Schmenner and Swink, 1998)" }, "properties" : { "noteIndex" : 0 }, "schema" : "https://github.com/citation-style-language/schema/raw/master/csl-citation.json" }</w:instrText>
      </w:r>
      <w:r w:rsidR="00E5381D" w:rsidRPr="00F3437D">
        <w:rPr>
          <w:rFonts w:cs="Tahoma"/>
          <w:bCs/>
          <w:szCs w:val="20"/>
          <w:lang w:val="en-GB"/>
        </w:rPr>
        <w:fldChar w:fldCharType="separate"/>
      </w:r>
      <w:r w:rsidR="00EF079A" w:rsidRPr="00F3437D">
        <w:rPr>
          <w:rFonts w:cs="Tahoma"/>
          <w:bCs/>
          <w:noProof/>
          <w:szCs w:val="20"/>
          <w:lang w:val="en-GB"/>
        </w:rPr>
        <w:t>(Schmenner and Swink, 1998)</w:t>
      </w:r>
      <w:r w:rsidR="00E5381D" w:rsidRPr="00F3437D">
        <w:rPr>
          <w:rFonts w:cs="Tahoma"/>
          <w:bCs/>
          <w:szCs w:val="20"/>
          <w:lang w:val="en-GB"/>
        </w:rPr>
        <w:fldChar w:fldCharType="end"/>
      </w:r>
      <w:r w:rsidR="00FF3E67" w:rsidRPr="00F3437D">
        <w:rPr>
          <w:rFonts w:cs="Tahoma"/>
          <w:bCs/>
          <w:szCs w:val="20"/>
          <w:lang w:val="en-GB"/>
        </w:rPr>
        <w:t>, such as the law</w:t>
      </w:r>
      <w:r w:rsidR="00283C5F" w:rsidRPr="00F3437D">
        <w:rPr>
          <w:rFonts w:cs="Tahoma"/>
          <w:bCs/>
          <w:szCs w:val="20"/>
          <w:lang w:val="en-GB"/>
        </w:rPr>
        <w:t xml:space="preserve"> of cumulative capabilities on halal food SC integrity. Second</w:t>
      </w:r>
      <w:r w:rsidR="00446A8F" w:rsidRPr="00F3437D">
        <w:rPr>
          <w:rFonts w:cs="Tahoma"/>
          <w:bCs/>
          <w:szCs w:val="20"/>
          <w:lang w:val="en-GB"/>
        </w:rPr>
        <w:t>ly</w:t>
      </w:r>
      <w:r w:rsidR="00283C5F" w:rsidRPr="00F3437D">
        <w:rPr>
          <w:rFonts w:cs="Tahoma"/>
          <w:bCs/>
          <w:szCs w:val="20"/>
          <w:lang w:val="en-GB"/>
        </w:rPr>
        <w:t xml:space="preserve">, </w:t>
      </w:r>
      <w:r w:rsidR="00E6763C" w:rsidRPr="00F3437D">
        <w:rPr>
          <w:rFonts w:cs="Tahoma"/>
          <w:bCs/>
          <w:szCs w:val="20"/>
          <w:lang w:val="en-GB"/>
        </w:rPr>
        <w:t>only a single key respondent was used from each business in data collection and that may have imposed some inaccuracy</w:t>
      </w:r>
      <w:r w:rsidR="00906179" w:rsidRPr="00F3437D">
        <w:rPr>
          <w:rFonts w:cs="Tahoma"/>
          <w:bCs/>
          <w:szCs w:val="20"/>
          <w:lang w:val="en-GB"/>
        </w:rPr>
        <w:t>, which</w:t>
      </w:r>
      <w:r w:rsidR="00E6763C" w:rsidRPr="00F3437D">
        <w:rPr>
          <w:rFonts w:cs="Tahoma"/>
          <w:bCs/>
          <w:szCs w:val="20"/>
          <w:lang w:val="en-GB"/>
        </w:rPr>
        <w:t xml:space="preserve"> may </w:t>
      </w:r>
      <w:r w:rsidR="00906179" w:rsidRPr="00F3437D">
        <w:rPr>
          <w:rFonts w:cs="Tahoma"/>
          <w:bCs/>
          <w:szCs w:val="20"/>
          <w:lang w:val="en-GB"/>
        </w:rPr>
        <w:t xml:space="preserve">be </w:t>
      </w:r>
      <w:r w:rsidR="00E6763C" w:rsidRPr="00F3437D">
        <w:rPr>
          <w:rFonts w:cs="Tahoma"/>
          <w:bCs/>
          <w:szCs w:val="20"/>
          <w:lang w:val="en-GB"/>
        </w:rPr>
        <w:t>even more than the usual amount of random error when rating a diverse topic of the supply-chain related questions</w:t>
      </w:r>
      <w:r w:rsidR="00906179" w:rsidRPr="00F3437D">
        <w:rPr>
          <w:rFonts w:cs="Tahoma"/>
          <w:bCs/>
          <w:szCs w:val="20"/>
          <w:lang w:val="en-GB"/>
        </w:rPr>
        <w:t xml:space="preserve"> </w:t>
      </w:r>
      <w:r w:rsidR="00E5381D" w:rsidRPr="00F3437D">
        <w:rPr>
          <w:rFonts w:cs="Tahoma"/>
          <w:bCs/>
          <w:szCs w:val="20"/>
          <w:lang w:val="en-GB"/>
        </w:rPr>
        <w:fldChar w:fldCharType="begin" w:fldLock="1"/>
      </w:r>
      <w:r w:rsidR="00EA22B9" w:rsidRPr="00F3437D">
        <w:rPr>
          <w:rFonts w:cs="Tahoma"/>
          <w:bCs/>
          <w:szCs w:val="20"/>
          <w:lang w:val="en-GB"/>
        </w:rPr>
        <w:instrText>ADDIN CSL_CITATION { "citationItems" : [ { "id" : "ITEM-1", "itemData" : { "DOI" : "10.1016/j.jom.2010.12.008", "ISSN" : "02726963", "author" : [ { "dropping-particle" : "", "family" : "Cao", "given" : "Mei", "non-dropping-particle" : "", "parse-names" : false, "suffix" : "" }, { "dropping-particle" : "", "family" : "Zhang", "given" : "Qingyu", "non-dropping-particle" : "", "parse-names" : false, "suffix" : "" } ], "container-title" : "Journal of Operations Management", "id" : "ITEM-1", "issued" : { "date-parts" : [ [ "2011", "3" ] ] }, "page" : "163-180", "title" : "Supply chain collaboration: Impact on collaborative advantage and firm performance", "type" : "article-journal", "volume" : "29" }, "uris" : [ "http://www.mendeley.com/documents/?uuid=edb659d5-73ce-494b-b444-08af6568494e" ] } ], "mendeley" : { "formattedCitation" : "(Cao and Zhang, 2011)", "plainTextFormattedCitation" : "(Cao and Zhang, 2011)", "previouslyFormattedCitation" : "(Cao and Zhang, 2011)" }, "properties" : { "noteIndex" : 0 }, "schema" : "https://github.com/citation-style-language/schema/raw/master/csl-citation.json" }</w:instrText>
      </w:r>
      <w:r w:rsidR="00E5381D" w:rsidRPr="00F3437D">
        <w:rPr>
          <w:rFonts w:cs="Tahoma"/>
          <w:bCs/>
          <w:szCs w:val="20"/>
          <w:lang w:val="en-GB"/>
        </w:rPr>
        <w:fldChar w:fldCharType="separate"/>
      </w:r>
      <w:r w:rsidR="00C23644" w:rsidRPr="00F3437D">
        <w:rPr>
          <w:rFonts w:cs="Tahoma"/>
          <w:bCs/>
          <w:noProof/>
          <w:szCs w:val="20"/>
          <w:lang w:val="en-GB"/>
        </w:rPr>
        <w:t>(Cao and Zhang, 2011)</w:t>
      </w:r>
      <w:r w:rsidR="00E5381D" w:rsidRPr="00F3437D">
        <w:rPr>
          <w:rFonts w:cs="Tahoma"/>
          <w:bCs/>
          <w:szCs w:val="20"/>
          <w:lang w:val="en-GB"/>
        </w:rPr>
        <w:fldChar w:fldCharType="end"/>
      </w:r>
      <w:r w:rsidR="00E6763C" w:rsidRPr="00F3437D">
        <w:rPr>
          <w:rFonts w:cs="Tahoma"/>
          <w:bCs/>
          <w:szCs w:val="20"/>
          <w:lang w:val="en-GB"/>
        </w:rPr>
        <w:t xml:space="preserve">. </w:t>
      </w:r>
      <w:r w:rsidR="00446A8F" w:rsidRPr="00F3437D">
        <w:rPr>
          <w:rFonts w:cs="Tahoma"/>
          <w:bCs/>
          <w:szCs w:val="20"/>
          <w:lang w:val="en-GB"/>
        </w:rPr>
        <w:t>Thirdly, our sample of Malaysian halal food might limit the generalisability of the results. Regarding the limitations, w</w:t>
      </w:r>
      <w:r w:rsidR="00E6763C" w:rsidRPr="00F3437D">
        <w:rPr>
          <w:rFonts w:cs="Tahoma"/>
          <w:bCs/>
          <w:szCs w:val="20"/>
          <w:lang w:val="en-GB"/>
        </w:rPr>
        <w:t xml:space="preserve">e suggest future research </w:t>
      </w:r>
      <w:r w:rsidR="004617B2" w:rsidRPr="00F3437D">
        <w:rPr>
          <w:rFonts w:cs="Tahoma"/>
          <w:bCs/>
          <w:szCs w:val="20"/>
          <w:lang w:val="en-GB"/>
        </w:rPr>
        <w:t xml:space="preserve">should </w:t>
      </w:r>
      <w:r w:rsidR="00E6763C" w:rsidRPr="00F3437D">
        <w:rPr>
          <w:rFonts w:cs="Tahoma"/>
          <w:bCs/>
          <w:szCs w:val="20"/>
          <w:lang w:val="en-GB"/>
        </w:rPr>
        <w:t xml:space="preserve">design a study that involves multiple respondents from each participating firm in completing the view of the </w:t>
      </w:r>
      <w:r w:rsidR="003B043D" w:rsidRPr="00F3437D">
        <w:rPr>
          <w:rFonts w:cs="Tahoma"/>
          <w:bCs/>
          <w:szCs w:val="20"/>
          <w:lang w:val="en-GB"/>
        </w:rPr>
        <w:t>SC</w:t>
      </w:r>
      <w:r w:rsidR="00E6763C" w:rsidRPr="00F3437D">
        <w:rPr>
          <w:rFonts w:cs="Tahoma"/>
          <w:bCs/>
          <w:szCs w:val="20"/>
          <w:lang w:val="en-GB"/>
        </w:rPr>
        <w:t xml:space="preserve"> that eventually improves the accuracy of the data and reduces the random error.</w:t>
      </w:r>
      <w:r w:rsidR="00283C5F" w:rsidRPr="00F3437D">
        <w:rPr>
          <w:rFonts w:cs="Tahoma"/>
          <w:bCs/>
          <w:szCs w:val="20"/>
          <w:lang w:val="en-GB"/>
        </w:rPr>
        <w:t xml:space="preserve"> </w:t>
      </w:r>
      <w:r w:rsidR="004617B2" w:rsidRPr="00F3437D">
        <w:rPr>
          <w:rFonts w:cs="Tahoma"/>
          <w:bCs/>
          <w:szCs w:val="20"/>
          <w:lang w:val="en-GB"/>
        </w:rPr>
        <w:t>What is more</w:t>
      </w:r>
      <w:r w:rsidR="006E7905" w:rsidRPr="00F3437D">
        <w:rPr>
          <w:rFonts w:cs="Tahoma"/>
          <w:bCs/>
          <w:szCs w:val="20"/>
          <w:lang w:val="en-GB"/>
        </w:rPr>
        <w:t>, future research should investigate the potential effect of halal food SC integrity on different type</w:t>
      </w:r>
      <w:r w:rsidR="00906179" w:rsidRPr="00F3437D">
        <w:rPr>
          <w:rFonts w:cs="Tahoma"/>
          <w:bCs/>
          <w:szCs w:val="20"/>
          <w:lang w:val="en-GB"/>
        </w:rPr>
        <w:t>s</w:t>
      </w:r>
      <w:r w:rsidR="006E7905" w:rsidRPr="00F3437D">
        <w:rPr>
          <w:rFonts w:cs="Tahoma"/>
          <w:bCs/>
          <w:szCs w:val="20"/>
          <w:lang w:val="en-GB"/>
        </w:rPr>
        <w:t xml:space="preserve"> of performance</w:t>
      </w:r>
      <w:r w:rsidR="00E6763C" w:rsidRPr="00F3437D">
        <w:rPr>
          <w:rFonts w:cs="Tahoma"/>
          <w:bCs/>
          <w:szCs w:val="20"/>
          <w:lang w:val="en-GB"/>
        </w:rPr>
        <w:t xml:space="preserve">, </w:t>
      </w:r>
      <w:r w:rsidR="004617B2" w:rsidRPr="00F3437D">
        <w:rPr>
          <w:rFonts w:cs="Tahoma"/>
          <w:bCs/>
          <w:szCs w:val="20"/>
          <w:lang w:val="en-GB"/>
        </w:rPr>
        <w:t xml:space="preserve">e.g., </w:t>
      </w:r>
      <w:r w:rsidR="00E6763C" w:rsidRPr="00F3437D">
        <w:rPr>
          <w:rFonts w:cs="Tahoma"/>
          <w:bCs/>
          <w:szCs w:val="20"/>
          <w:lang w:val="en-GB"/>
        </w:rPr>
        <w:t>operational performance</w:t>
      </w:r>
      <w:r w:rsidR="006E7905" w:rsidRPr="00F3437D">
        <w:rPr>
          <w:rFonts w:cs="Tahoma"/>
          <w:bCs/>
          <w:szCs w:val="20"/>
          <w:lang w:val="en-GB"/>
        </w:rPr>
        <w:t xml:space="preserve">. </w:t>
      </w:r>
      <w:r w:rsidR="004617B2" w:rsidRPr="00F3437D">
        <w:rPr>
          <w:rFonts w:cs="Tahoma"/>
          <w:bCs/>
          <w:szCs w:val="20"/>
          <w:lang w:val="en-GB"/>
        </w:rPr>
        <w:t>Furthermore</w:t>
      </w:r>
      <w:r w:rsidR="006E7905" w:rsidRPr="00F3437D">
        <w:rPr>
          <w:rFonts w:cs="Tahoma"/>
          <w:bCs/>
          <w:szCs w:val="20"/>
          <w:lang w:val="en-GB"/>
        </w:rPr>
        <w:t>, potential validity of firm performance should</w:t>
      </w:r>
      <w:r w:rsidR="004617B2" w:rsidRPr="00F3437D">
        <w:rPr>
          <w:rFonts w:cs="Tahoma"/>
          <w:bCs/>
          <w:szCs w:val="20"/>
          <w:lang w:val="en-GB"/>
        </w:rPr>
        <w:t xml:space="preserve"> also</w:t>
      </w:r>
      <w:r w:rsidR="006E7905" w:rsidRPr="00F3437D">
        <w:rPr>
          <w:rFonts w:cs="Tahoma"/>
          <w:bCs/>
          <w:szCs w:val="20"/>
          <w:lang w:val="en-GB"/>
        </w:rPr>
        <w:t xml:space="preserve"> be taken into account by future research. </w:t>
      </w:r>
      <w:r w:rsidR="004617B2" w:rsidRPr="00F3437D">
        <w:rPr>
          <w:rFonts w:cs="Tahoma"/>
          <w:bCs/>
          <w:szCs w:val="20"/>
          <w:lang w:val="en-GB"/>
        </w:rPr>
        <w:t>In addition, d</w:t>
      </w:r>
      <w:r w:rsidR="006E7905" w:rsidRPr="00F3437D">
        <w:rPr>
          <w:rFonts w:cs="Tahoma"/>
          <w:bCs/>
          <w:szCs w:val="20"/>
          <w:lang w:val="en-GB"/>
        </w:rPr>
        <w:t xml:space="preserve">espite </w:t>
      </w:r>
      <w:r w:rsidR="00906179" w:rsidRPr="00F3437D">
        <w:rPr>
          <w:rFonts w:cs="Tahoma"/>
          <w:bCs/>
          <w:szCs w:val="20"/>
          <w:lang w:val="en-GB"/>
        </w:rPr>
        <w:t xml:space="preserve">the fact that </w:t>
      </w:r>
      <w:r w:rsidR="006E7905" w:rsidRPr="00F3437D">
        <w:rPr>
          <w:rFonts w:cs="Tahoma"/>
          <w:bCs/>
          <w:szCs w:val="20"/>
          <w:lang w:val="en-GB"/>
        </w:rPr>
        <w:t>this research follows previous researches by using self-reporting data in measuring firm performance, future research can be improved by assessing</w:t>
      </w:r>
      <w:r w:rsidR="00E6763C" w:rsidRPr="00F3437D">
        <w:rPr>
          <w:rFonts w:cs="Tahoma"/>
          <w:bCs/>
          <w:szCs w:val="20"/>
          <w:lang w:val="en-GB"/>
        </w:rPr>
        <w:t xml:space="preserve"> the published financial data. </w:t>
      </w:r>
      <w:r w:rsidR="00472300" w:rsidRPr="00F3437D">
        <w:rPr>
          <w:rFonts w:cs="Tahoma"/>
          <w:bCs/>
          <w:szCs w:val="20"/>
          <w:lang w:val="en-GB"/>
        </w:rPr>
        <w:t>Last, but not least</w:t>
      </w:r>
      <w:r w:rsidR="00BC60B4" w:rsidRPr="00F3437D">
        <w:rPr>
          <w:rFonts w:cs="Tahoma"/>
          <w:bCs/>
          <w:szCs w:val="20"/>
          <w:lang w:val="en-GB"/>
        </w:rPr>
        <w:t>, future</w:t>
      </w:r>
      <w:r w:rsidR="00EF079A" w:rsidRPr="00F3437D">
        <w:rPr>
          <w:rFonts w:cs="Tahoma"/>
          <w:bCs/>
          <w:szCs w:val="20"/>
          <w:lang w:val="en-GB"/>
        </w:rPr>
        <w:t xml:space="preserve"> research </w:t>
      </w:r>
      <w:r w:rsidR="004617B2" w:rsidRPr="00F3437D">
        <w:rPr>
          <w:rFonts w:cs="Tahoma"/>
          <w:bCs/>
          <w:szCs w:val="20"/>
          <w:lang w:val="en-GB"/>
        </w:rPr>
        <w:t xml:space="preserve">can be conducted </w:t>
      </w:r>
      <w:r w:rsidR="00EF079A" w:rsidRPr="00F3437D">
        <w:rPr>
          <w:rFonts w:cs="Tahoma"/>
          <w:bCs/>
          <w:szCs w:val="20"/>
          <w:lang w:val="en-GB"/>
        </w:rPr>
        <w:t>to investigate the proposed model in different type</w:t>
      </w:r>
      <w:r w:rsidR="00906179" w:rsidRPr="00F3437D">
        <w:rPr>
          <w:rFonts w:cs="Tahoma"/>
          <w:bCs/>
          <w:szCs w:val="20"/>
          <w:lang w:val="en-GB"/>
        </w:rPr>
        <w:t>s</w:t>
      </w:r>
      <w:r w:rsidR="00EF079A" w:rsidRPr="00F3437D">
        <w:rPr>
          <w:rFonts w:cs="Tahoma"/>
          <w:bCs/>
          <w:szCs w:val="20"/>
          <w:lang w:val="en-GB"/>
        </w:rPr>
        <w:t xml:space="preserve"> of food context and in different settings. </w:t>
      </w:r>
      <w:r w:rsidR="004617B2" w:rsidRPr="00F3437D">
        <w:rPr>
          <w:rFonts w:cs="Tahoma"/>
          <w:bCs/>
          <w:szCs w:val="20"/>
          <w:lang w:val="en-GB"/>
        </w:rPr>
        <w:t>Therefore, the generalisability of the results can be further enhanced.</w:t>
      </w:r>
    </w:p>
    <w:p w14:paraId="60C37C93" w14:textId="77777777" w:rsidR="00CF68C4" w:rsidRPr="00F3437D" w:rsidRDefault="00CF68C4" w:rsidP="0057338A">
      <w:pPr>
        <w:jc w:val="both"/>
        <w:rPr>
          <w:lang w:val="en-GB"/>
        </w:rPr>
      </w:pPr>
    </w:p>
    <w:p w14:paraId="7C552D7C" w14:textId="77777777" w:rsidR="00C02136" w:rsidRPr="00F3437D" w:rsidRDefault="00C02136" w:rsidP="0057338A">
      <w:pPr>
        <w:jc w:val="both"/>
        <w:rPr>
          <w:lang w:val="en-GB"/>
        </w:rPr>
      </w:pPr>
    </w:p>
    <w:p w14:paraId="468F060B" w14:textId="77777777" w:rsidR="00CF68C4" w:rsidRPr="00F3437D" w:rsidRDefault="00CF68C4" w:rsidP="00CF68C4">
      <w:pPr>
        <w:rPr>
          <w:b/>
          <w:lang w:val="en-GB"/>
        </w:rPr>
      </w:pPr>
      <w:r w:rsidRPr="00F3437D">
        <w:rPr>
          <w:b/>
          <w:lang w:val="en-GB"/>
        </w:rPr>
        <w:t>Acknowledgement</w:t>
      </w:r>
    </w:p>
    <w:p w14:paraId="77E7AA63" w14:textId="77777777" w:rsidR="00CF68C4" w:rsidRPr="00F3437D" w:rsidRDefault="00A16D32" w:rsidP="00A16D32">
      <w:pPr>
        <w:pStyle w:val="Heading1"/>
        <w:rPr>
          <w:b w:val="0"/>
          <w:color w:val="auto"/>
          <w:sz w:val="22"/>
          <w:szCs w:val="22"/>
          <w:lang w:val="en-GB"/>
        </w:rPr>
      </w:pPr>
      <w:r w:rsidRPr="00F3437D">
        <w:rPr>
          <w:b w:val="0"/>
          <w:color w:val="auto"/>
          <w:sz w:val="22"/>
          <w:szCs w:val="22"/>
          <w:lang w:val="en-GB"/>
        </w:rPr>
        <w:t>The authors thank the anonymous reviewers for their invaluable comments and the Ministry of Education Malaysia for the funding to conduct the study under the ETP programme grant number ETP-2013-047.</w:t>
      </w:r>
    </w:p>
    <w:p w14:paraId="30919737" w14:textId="77777777" w:rsidR="00A3065D" w:rsidRPr="00F3437D" w:rsidRDefault="00A3065D" w:rsidP="00A3065D">
      <w:pPr>
        <w:rPr>
          <w:lang w:val="en-GB"/>
        </w:rPr>
      </w:pPr>
    </w:p>
    <w:p w14:paraId="0D80825E" w14:textId="77777777" w:rsidR="00CF68C4" w:rsidRPr="00F3437D" w:rsidRDefault="00CF68C4" w:rsidP="00CF68C4">
      <w:pPr>
        <w:pStyle w:val="Heading1"/>
        <w:rPr>
          <w:color w:val="auto"/>
          <w:lang w:val="en-GB"/>
        </w:rPr>
      </w:pPr>
      <w:r w:rsidRPr="00F3437D">
        <w:rPr>
          <w:color w:val="auto"/>
          <w:lang w:val="en-GB"/>
        </w:rPr>
        <w:lastRenderedPageBreak/>
        <w:t>References</w:t>
      </w:r>
    </w:p>
    <w:p w14:paraId="74D5E9A5" w14:textId="36BCCC23" w:rsidR="008D7FB7" w:rsidRPr="00F3437D" w:rsidRDefault="00CF68C4"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ascii="Times New Roman" w:eastAsia="Times New Roman" w:hAnsi="Times New Roman" w:cs="Times New Roman"/>
          <w:sz w:val="24"/>
          <w:szCs w:val="24"/>
          <w:lang w:val="en-GB" w:eastAsia="en-MY"/>
        </w:rPr>
        <w:fldChar w:fldCharType="begin" w:fldLock="1"/>
      </w:r>
      <w:r w:rsidRPr="00F3437D">
        <w:rPr>
          <w:lang w:val="en-GB"/>
        </w:rPr>
        <w:instrText xml:space="preserve">ADDIN Mendeley Bibliography CSL_BIBLIOGRAPHY </w:instrText>
      </w:r>
      <w:r w:rsidRPr="00F3437D">
        <w:rPr>
          <w:rFonts w:ascii="Times New Roman" w:eastAsia="Times New Roman" w:hAnsi="Times New Roman" w:cs="Times New Roman"/>
          <w:sz w:val="24"/>
          <w:szCs w:val="24"/>
          <w:lang w:val="en-GB" w:eastAsia="en-MY"/>
        </w:rPr>
        <w:fldChar w:fldCharType="separate"/>
      </w:r>
      <w:r w:rsidR="008D7FB7" w:rsidRPr="00F3437D">
        <w:rPr>
          <w:rFonts w:cs="Times New Roman"/>
          <w:noProof/>
          <w:szCs w:val="24"/>
        </w:rPr>
        <w:t xml:space="preserve">Ahire, S.L. and Dreyfus, P. (2000), “The impact of design management and process management on quality: an empirical investigation”, </w:t>
      </w:r>
      <w:r w:rsidR="008D7FB7" w:rsidRPr="00F3437D">
        <w:rPr>
          <w:rFonts w:cs="Times New Roman"/>
          <w:i/>
          <w:iCs/>
          <w:noProof/>
          <w:szCs w:val="24"/>
        </w:rPr>
        <w:t>Journal of Operations Management</w:t>
      </w:r>
      <w:r w:rsidR="008D7FB7" w:rsidRPr="00F3437D">
        <w:rPr>
          <w:rFonts w:cs="Times New Roman"/>
          <w:noProof/>
          <w:szCs w:val="24"/>
        </w:rPr>
        <w:t>, Vol. 18, pp. 549–575.</w:t>
      </w:r>
    </w:p>
    <w:p w14:paraId="4D7161EA"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Alam, S.S. and Sayuti, N.M. (2011), “Applying the Theory of Planned Behavior (TPB) in halal food purchasing”, </w:t>
      </w:r>
      <w:r w:rsidRPr="00F3437D">
        <w:rPr>
          <w:rFonts w:cs="Times New Roman"/>
          <w:i/>
          <w:iCs/>
          <w:noProof/>
          <w:szCs w:val="24"/>
        </w:rPr>
        <w:t>International Journal of Commerce and Management</w:t>
      </w:r>
      <w:r w:rsidRPr="00F3437D">
        <w:rPr>
          <w:rFonts w:cs="Times New Roman"/>
          <w:noProof/>
          <w:szCs w:val="24"/>
        </w:rPr>
        <w:t>, Vol. 21 No. 1, pp. 8–20.</w:t>
      </w:r>
    </w:p>
    <w:p w14:paraId="11C63B55"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Ali, M.H. and Suleiman, N. (2016), “Sustainable Food Production: Insights of Malaysian Halal Small and Medium Sized Enterprises”, </w:t>
      </w:r>
      <w:r w:rsidRPr="00F3437D">
        <w:rPr>
          <w:rFonts w:cs="Times New Roman"/>
          <w:i/>
          <w:iCs/>
          <w:noProof/>
          <w:szCs w:val="24"/>
        </w:rPr>
        <w:t>International Journal of Production Economics</w:t>
      </w:r>
      <w:r w:rsidRPr="00F3437D">
        <w:rPr>
          <w:rFonts w:cs="Times New Roman"/>
          <w:noProof/>
          <w:szCs w:val="24"/>
        </w:rPr>
        <w:t>, Vol. 181, pp. 303–314.</w:t>
      </w:r>
    </w:p>
    <w:p w14:paraId="7CDEDFE0"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Ali, M.H., Tan, K.H. and Ismail, D. (n.d.). “A supply chain integrity framework for halal food”, </w:t>
      </w:r>
      <w:r w:rsidRPr="00F3437D">
        <w:rPr>
          <w:rFonts w:cs="Times New Roman"/>
          <w:i/>
          <w:iCs/>
          <w:noProof/>
          <w:szCs w:val="24"/>
        </w:rPr>
        <w:t>British Food Journal</w:t>
      </w:r>
      <w:r w:rsidRPr="00F3437D">
        <w:rPr>
          <w:rFonts w:cs="Times New Roman"/>
          <w:noProof/>
          <w:szCs w:val="24"/>
        </w:rPr>
        <w:t>, available at:http://doi.org/DOI 10.1108/BFJ-07-2016-0345 1.</w:t>
      </w:r>
    </w:p>
    <w:p w14:paraId="0D3F96D4"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Ali, M.H., Tan, K.H., Makhbul, Z.M. and Pawar, K. (2011), “The impact of supply chain integration on halal food integrity”, </w:t>
      </w:r>
      <w:r w:rsidRPr="00F3437D">
        <w:rPr>
          <w:rFonts w:cs="Times New Roman"/>
          <w:i/>
          <w:iCs/>
          <w:noProof/>
          <w:szCs w:val="24"/>
        </w:rPr>
        <w:t>18th International Working Seminar on Production Economics</w:t>
      </w:r>
      <w:r w:rsidRPr="00F3437D">
        <w:rPr>
          <w:rFonts w:cs="Times New Roman"/>
          <w:noProof/>
          <w:szCs w:val="24"/>
        </w:rPr>
        <w:t>, Vol. 24, pp. 1–18.</w:t>
      </w:r>
    </w:p>
    <w:p w14:paraId="5B89FFA2"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Ali, M.H., Tan, K.H., Pawar, K. and Makhbul, Z.M. (2014), “Extenuating Food Integrity Risk through Supply Chain Integration: The Case of Halal Food”, </w:t>
      </w:r>
      <w:r w:rsidRPr="00F3437D">
        <w:rPr>
          <w:rFonts w:cs="Times New Roman"/>
          <w:i/>
          <w:iCs/>
          <w:noProof/>
          <w:szCs w:val="24"/>
        </w:rPr>
        <w:t>Industrial Engineering and Management Systems</w:t>
      </w:r>
      <w:r w:rsidRPr="00F3437D">
        <w:rPr>
          <w:rFonts w:cs="Times New Roman"/>
          <w:noProof/>
          <w:szCs w:val="24"/>
        </w:rPr>
        <w:t>, Vol. 13 No. 2, pp. 154–162.</w:t>
      </w:r>
    </w:p>
    <w:p w14:paraId="5820C1AB"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Angulo, A.M. and Gil, J.M. (2007), “Risk perception and consumer willingness to pay for certified beef in Spain”, </w:t>
      </w:r>
      <w:r w:rsidRPr="00F3437D">
        <w:rPr>
          <w:rFonts w:cs="Times New Roman"/>
          <w:i/>
          <w:iCs/>
          <w:noProof/>
          <w:szCs w:val="24"/>
        </w:rPr>
        <w:t>Food Quality and Preference</w:t>
      </w:r>
      <w:r w:rsidRPr="00F3437D">
        <w:rPr>
          <w:rFonts w:cs="Times New Roman"/>
          <w:noProof/>
          <w:szCs w:val="24"/>
        </w:rPr>
        <w:t>, Vol. 18, pp. 1106–1117.</w:t>
      </w:r>
    </w:p>
    <w:p w14:paraId="7BB29276"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Aramyan, L.H., Lansink, A.G.J.M.O., Vorst, J.G. a. J. Van Der and Kooten, O. Van. (2007), “Performance measurement in agri-food supply chains: a case study”, </w:t>
      </w:r>
      <w:r w:rsidRPr="00F3437D">
        <w:rPr>
          <w:rFonts w:cs="Times New Roman"/>
          <w:i/>
          <w:iCs/>
          <w:noProof/>
          <w:szCs w:val="24"/>
        </w:rPr>
        <w:t>Supply Chain Management: An International Journal</w:t>
      </w:r>
      <w:r w:rsidRPr="00F3437D">
        <w:rPr>
          <w:rFonts w:cs="Times New Roman"/>
          <w:noProof/>
          <w:szCs w:val="24"/>
        </w:rPr>
        <w:t>, Vol. 12 No. 4, pp. 304–315.</w:t>
      </w:r>
    </w:p>
    <w:p w14:paraId="0CA9B4CD"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Aung, M.M. and Chang, Y.S. (2014), “Traceability in a food supply chain: Safety and quality perspectives”, </w:t>
      </w:r>
      <w:r w:rsidRPr="00F3437D">
        <w:rPr>
          <w:rFonts w:cs="Times New Roman"/>
          <w:i/>
          <w:iCs/>
          <w:noProof/>
          <w:szCs w:val="24"/>
        </w:rPr>
        <w:t>Food Control</w:t>
      </w:r>
      <w:r w:rsidRPr="00F3437D">
        <w:rPr>
          <w:rFonts w:cs="Times New Roman"/>
          <w:noProof/>
          <w:szCs w:val="24"/>
        </w:rPr>
        <w:t>, Vol. 39, pp. 172–184.</w:t>
      </w:r>
    </w:p>
    <w:p w14:paraId="6589E0BB"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Barratt, M. and Oke, A. (2007), “Antecedents of supply chain visibility in retail supply chains: A resource-based theory perspective”, </w:t>
      </w:r>
      <w:r w:rsidRPr="00F3437D">
        <w:rPr>
          <w:rFonts w:cs="Times New Roman"/>
          <w:i/>
          <w:iCs/>
          <w:noProof/>
          <w:szCs w:val="24"/>
        </w:rPr>
        <w:t>Journal of Operations Management</w:t>
      </w:r>
      <w:r w:rsidRPr="00F3437D">
        <w:rPr>
          <w:rFonts w:cs="Times New Roman"/>
          <w:noProof/>
          <w:szCs w:val="24"/>
        </w:rPr>
        <w:t>, Vol. 25, pp. 1217–1233.</w:t>
      </w:r>
    </w:p>
    <w:p w14:paraId="757F51FA"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Baş, M., Yüksel, M. and Çavuşoğlu, T. (2007), “Difficulties and barriers for the implementing of HACCP and food safety systems in food businesses in Turkey”, </w:t>
      </w:r>
      <w:r w:rsidRPr="00F3437D">
        <w:rPr>
          <w:rFonts w:cs="Times New Roman"/>
          <w:i/>
          <w:iCs/>
          <w:noProof/>
          <w:szCs w:val="24"/>
        </w:rPr>
        <w:t>Food Control</w:t>
      </w:r>
      <w:r w:rsidRPr="00F3437D">
        <w:rPr>
          <w:rFonts w:cs="Times New Roman"/>
          <w:noProof/>
          <w:szCs w:val="24"/>
        </w:rPr>
        <w:t>, Vol. 18, pp. 124–130.</w:t>
      </w:r>
    </w:p>
    <w:p w14:paraId="3078E12D"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Basnet, C. (2013), “The measurement of internal supply chain integration”, </w:t>
      </w:r>
      <w:r w:rsidRPr="00F3437D">
        <w:rPr>
          <w:rFonts w:cs="Times New Roman"/>
          <w:i/>
          <w:iCs/>
          <w:noProof/>
          <w:szCs w:val="24"/>
        </w:rPr>
        <w:t>Management Research Review</w:t>
      </w:r>
      <w:r w:rsidRPr="00F3437D">
        <w:rPr>
          <w:rFonts w:cs="Times New Roman"/>
          <w:noProof/>
          <w:szCs w:val="24"/>
        </w:rPr>
        <w:t>, Vol. 36 No. 2, pp. 153–172.</w:t>
      </w:r>
    </w:p>
    <w:p w14:paraId="286350D8"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Becker, J.M., Klein, K. and Wetzels, M. (2012), “Hierarchical Latent Variable Models in PLS-SEM: Guidelines for Using Reflective-Formative Type Models”, </w:t>
      </w:r>
      <w:r w:rsidRPr="00F3437D">
        <w:rPr>
          <w:rFonts w:cs="Times New Roman"/>
          <w:i/>
          <w:iCs/>
          <w:noProof/>
          <w:szCs w:val="24"/>
        </w:rPr>
        <w:t>Long Range Planning</w:t>
      </w:r>
      <w:r w:rsidRPr="00F3437D">
        <w:rPr>
          <w:rFonts w:cs="Times New Roman"/>
          <w:noProof/>
          <w:szCs w:val="24"/>
        </w:rPr>
        <w:t>, Vol. 45, pp. 359–394.</w:t>
      </w:r>
    </w:p>
    <w:p w14:paraId="05212B9D"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Beulens, A.J.M., Broens, D.-F., Folstar, P. and Hofstede, G.J. (2005), “Food safety and transparency in food chains and networks Relationships and challenges”, </w:t>
      </w:r>
      <w:r w:rsidRPr="00F3437D">
        <w:rPr>
          <w:rFonts w:cs="Times New Roman"/>
          <w:i/>
          <w:iCs/>
          <w:noProof/>
          <w:szCs w:val="24"/>
        </w:rPr>
        <w:t>Food Control</w:t>
      </w:r>
      <w:r w:rsidRPr="00F3437D">
        <w:rPr>
          <w:rFonts w:cs="Times New Roman"/>
          <w:noProof/>
          <w:szCs w:val="24"/>
        </w:rPr>
        <w:t>, Vol. 16, pp. 481–486.</w:t>
      </w:r>
    </w:p>
    <w:p w14:paraId="6492E1E7"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Bhaskaran, S., Polonsky, M., Cary, J. and Fernandez, S. (2006), “Environmentally sustainable food production and marketing: Opportunity or hype?”, </w:t>
      </w:r>
      <w:r w:rsidRPr="00F3437D">
        <w:rPr>
          <w:rFonts w:cs="Times New Roman"/>
          <w:i/>
          <w:iCs/>
          <w:noProof/>
          <w:szCs w:val="24"/>
        </w:rPr>
        <w:t>British Food Journal</w:t>
      </w:r>
      <w:r w:rsidRPr="00F3437D">
        <w:rPr>
          <w:rFonts w:cs="Times New Roman"/>
          <w:noProof/>
          <w:szCs w:val="24"/>
        </w:rPr>
        <w:t>, Vol. 108 No. 8, pp. 677–690.</w:t>
      </w:r>
    </w:p>
    <w:p w14:paraId="71F139C6"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Bonne, K. and Verbeke, W. (2006), “Muslim consumer’s motivations towards meat consumption in Belgium : qualitative exploratory insights from means-end chain analysis”, </w:t>
      </w:r>
      <w:r w:rsidRPr="00F3437D">
        <w:rPr>
          <w:rFonts w:cs="Times New Roman"/>
          <w:i/>
          <w:iCs/>
          <w:noProof/>
          <w:szCs w:val="24"/>
        </w:rPr>
        <w:t>Anthropology of Food</w:t>
      </w:r>
      <w:r w:rsidRPr="00F3437D">
        <w:rPr>
          <w:rFonts w:cs="Times New Roman"/>
          <w:noProof/>
          <w:szCs w:val="24"/>
        </w:rPr>
        <w:t>, Vol. 5, pp. 1–24.</w:t>
      </w:r>
    </w:p>
    <w:p w14:paraId="4E425F7C"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Bonne, K. and Verbeke, W. (2008), “Muslim consumer trust in halal meat status and control in Belgium.”, </w:t>
      </w:r>
      <w:r w:rsidRPr="00F3437D">
        <w:rPr>
          <w:rFonts w:cs="Times New Roman"/>
          <w:i/>
          <w:iCs/>
          <w:noProof/>
          <w:szCs w:val="24"/>
        </w:rPr>
        <w:t>Meat Science</w:t>
      </w:r>
      <w:r w:rsidRPr="00F3437D">
        <w:rPr>
          <w:rFonts w:cs="Times New Roman"/>
          <w:noProof/>
          <w:szCs w:val="24"/>
        </w:rPr>
        <w:t>, Vol. 79, pp. 113–23.</w:t>
      </w:r>
    </w:p>
    <w:p w14:paraId="6355E9F1"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Bonne, K., Vermeir, I., Bergeaud-Blackler, F. and Verbeke, W. (2007), “Determinants of halal meat consumption in France”, </w:t>
      </w:r>
      <w:r w:rsidRPr="00F3437D">
        <w:rPr>
          <w:rFonts w:cs="Times New Roman"/>
          <w:i/>
          <w:iCs/>
          <w:noProof/>
          <w:szCs w:val="24"/>
        </w:rPr>
        <w:t>British Food Journal</w:t>
      </w:r>
      <w:r w:rsidRPr="00F3437D">
        <w:rPr>
          <w:rFonts w:cs="Times New Roman"/>
          <w:noProof/>
          <w:szCs w:val="24"/>
        </w:rPr>
        <w:t>, Vol. 109 No. 5, pp. 367–386.</w:t>
      </w:r>
    </w:p>
    <w:p w14:paraId="71FCB0D8"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Campbell, H., Murcott, A. and MacKenzie, A. (2011), “Kosher in New York City, halal in Aquitaine: challenging the relationship between neoliberalism and food auditing”, </w:t>
      </w:r>
      <w:r w:rsidRPr="00F3437D">
        <w:rPr>
          <w:rFonts w:cs="Times New Roman"/>
          <w:i/>
          <w:iCs/>
          <w:noProof/>
          <w:szCs w:val="24"/>
        </w:rPr>
        <w:t>Agriculture and Human Values</w:t>
      </w:r>
      <w:r w:rsidRPr="00F3437D">
        <w:rPr>
          <w:rFonts w:cs="Times New Roman"/>
          <w:noProof/>
          <w:szCs w:val="24"/>
        </w:rPr>
        <w:t>, Vol. 28, pp. 67–79.</w:t>
      </w:r>
    </w:p>
    <w:p w14:paraId="061936B3"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Cao, M. and Zhang, Q. (2011), “Supply chain collaboration: Impact on collaborative advantage and firm </w:t>
      </w:r>
      <w:r w:rsidRPr="00F3437D">
        <w:rPr>
          <w:rFonts w:cs="Times New Roman"/>
          <w:noProof/>
          <w:szCs w:val="24"/>
        </w:rPr>
        <w:lastRenderedPageBreak/>
        <w:t xml:space="preserve">performance”, </w:t>
      </w:r>
      <w:r w:rsidRPr="00F3437D">
        <w:rPr>
          <w:rFonts w:cs="Times New Roman"/>
          <w:i/>
          <w:iCs/>
          <w:noProof/>
          <w:szCs w:val="24"/>
        </w:rPr>
        <w:t>Journal of Operations Management</w:t>
      </w:r>
      <w:r w:rsidRPr="00F3437D">
        <w:rPr>
          <w:rFonts w:cs="Times New Roman"/>
          <w:noProof/>
          <w:szCs w:val="24"/>
        </w:rPr>
        <w:t>, Vol. 29, pp. 163–180.</w:t>
      </w:r>
    </w:p>
    <w:p w14:paraId="1054179E"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Chandler, A.D. (1962), </w:t>
      </w:r>
      <w:r w:rsidRPr="00F3437D">
        <w:rPr>
          <w:rFonts w:cs="Times New Roman"/>
          <w:i/>
          <w:iCs/>
          <w:noProof/>
          <w:szCs w:val="24"/>
        </w:rPr>
        <w:t>Strategy and Structure</w:t>
      </w:r>
      <w:r w:rsidRPr="00F3437D">
        <w:rPr>
          <w:rFonts w:cs="Times New Roman"/>
          <w:noProof/>
          <w:szCs w:val="24"/>
        </w:rPr>
        <w:t>, Vol. 120, MIT press.</w:t>
      </w:r>
    </w:p>
    <w:p w14:paraId="051AD0C8"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Chen, C., Zhang, J. and Delaurentis, T. (2014), “Quality control in food supply chain management : An analytical model and case study of the adulterated milk incident in China”, </w:t>
      </w:r>
      <w:r w:rsidRPr="00F3437D">
        <w:rPr>
          <w:rFonts w:cs="Times New Roman"/>
          <w:i/>
          <w:iCs/>
          <w:noProof/>
          <w:szCs w:val="24"/>
        </w:rPr>
        <w:t>International Journal of Production Economics</w:t>
      </w:r>
      <w:r w:rsidRPr="00F3437D">
        <w:rPr>
          <w:rFonts w:cs="Times New Roman"/>
          <w:noProof/>
          <w:szCs w:val="24"/>
        </w:rPr>
        <w:t>, Vol. 152, pp. 188–199.</w:t>
      </w:r>
    </w:p>
    <w:p w14:paraId="70C84DF6"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Corrêa, H.L., Ellram, L.M., Scavarda, A.J. and Cooper, M.C. (2007), “An operations management view of the services and goods offering mix”, </w:t>
      </w:r>
      <w:r w:rsidRPr="00F3437D">
        <w:rPr>
          <w:rFonts w:cs="Times New Roman"/>
          <w:i/>
          <w:iCs/>
          <w:noProof/>
          <w:szCs w:val="24"/>
        </w:rPr>
        <w:t>International Journal of Operations &amp; Production Management</w:t>
      </w:r>
      <w:r w:rsidRPr="00F3437D">
        <w:rPr>
          <w:rFonts w:cs="Times New Roman"/>
          <w:noProof/>
          <w:szCs w:val="24"/>
        </w:rPr>
        <w:t>, Vol. 27 No. 5, pp. 444–463.</w:t>
      </w:r>
    </w:p>
    <w:p w14:paraId="4F63D73E"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Curkovic, S., Vickery, S. and Dröge, C. (2000), “Quality-related action programs: Their impact on quality performance and firm performance”, </w:t>
      </w:r>
      <w:r w:rsidRPr="00F3437D">
        <w:rPr>
          <w:rFonts w:cs="Times New Roman"/>
          <w:i/>
          <w:iCs/>
          <w:noProof/>
          <w:szCs w:val="24"/>
        </w:rPr>
        <w:t>Decision Sciences</w:t>
      </w:r>
      <w:r w:rsidRPr="00F3437D">
        <w:rPr>
          <w:rFonts w:cs="Times New Roman"/>
          <w:noProof/>
          <w:szCs w:val="24"/>
        </w:rPr>
        <w:t>, Vol. 31 No. 4, pp. 885–904.</w:t>
      </w:r>
    </w:p>
    <w:p w14:paraId="44454F8C"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Das, A., Narasimhan, R. and Talluri, S. (2006), “Supplier integration—Finding an optimal configuration”, </w:t>
      </w:r>
      <w:r w:rsidRPr="00F3437D">
        <w:rPr>
          <w:rFonts w:cs="Times New Roman"/>
          <w:i/>
          <w:iCs/>
          <w:noProof/>
          <w:szCs w:val="24"/>
        </w:rPr>
        <w:t>Journal of Operations Management</w:t>
      </w:r>
      <w:r w:rsidRPr="00F3437D">
        <w:rPr>
          <w:rFonts w:cs="Times New Roman"/>
          <w:noProof/>
          <w:szCs w:val="24"/>
        </w:rPr>
        <w:t>, Vol. 24, pp. 563–582.</w:t>
      </w:r>
    </w:p>
    <w:p w14:paraId="32098886"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Defee, C.C. and Stank, T.P. (2005), “Applying the strategy-structure-performance paradigm to the supply chain environment”, </w:t>
      </w:r>
      <w:r w:rsidRPr="00F3437D">
        <w:rPr>
          <w:rFonts w:cs="Times New Roman"/>
          <w:i/>
          <w:iCs/>
          <w:noProof/>
          <w:szCs w:val="24"/>
        </w:rPr>
        <w:t>The International Journal of Logistics Management</w:t>
      </w:r>
      <w:r w:rsidRPr="00F3437D">
        <w:rPr>
          <w:rFonts w:cs="Times New Roman"/>
          <w:noProof/>
          <w:szCs w:val="24"/>
        </w:rPr>
        <w:t>, Vol. 16 No. 1, pp. 28–50.</w:t>
      </w:r>
    </w:p>
    <w:p w14:paraId="32C74E47"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Demirhan, Y., Ulca, P. and Senyuva, H.Z. (2012), “Detection of porcine DNA in gelatine and gelatine-containing processed food products-Halal/Kosher authentication.”, </w:t>
      </w:r>
      <w:r w:rsidRPr="00F3437D">
        <w:rPr>
          <w:rFonts w:cs="Times New Roman"/>
          <w:i/>
          <w:iCs/>
          <w:noProof/>
          <w:szCs w:val="24"/>
        </w:rPr>
        <w:t>Meat Science</w:t>
      </w:r>
      <w:r w:rsidRPr="00F3437D">
        <w:rPr>
          <w:rFonts w:cs="Times New Roman"/>
          <w:noProof/>
          <w:szCs w:val="24"/>
        </w:rPr>
        <w:t>, Vol. 90, pp. 686–9.</w:t>
      </w:r>
    </w:p>
    <w:p w14:paraId="2312CC37"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Department of Standards Malaysia. (2009), </w:t>
      </w:r>
      <w:r w:rsidRPr="00F3437D">
        <w:rPr>
          <w:rFonts w:cs="Times New Roman"/>
          <w:i/>
          <w:iCs/>
          <w:noProof/>
          <w:szCs w:val="24"/>
        </w:rPr>
        <w:t>MS 1500:2009 Halal Food - Production, Preparing, Handling and Storage - General Guidelines (Second Revision)</w:t>
      </w:r>
      <w:r w:rsidRPr="00F3437D">
        <w:rPr>
          <w:rFonts w:cs="Times New Roman"/>
          <w:noProof/>
          <w:szCs w:val="24"/>
        </w:rPr>
        <w:t>, Malaysia.</w:t>
      </w:r>
    </w:p>
    <w:p w14:paraId="23312C54"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Donk, D.P. Van, Akkerman, R. and Vaart, T. Van Der. (2008), “Opportunities and realities of supply chain integration: the case of food manufacturers”, </w:t>
      </w:r>
      <w:r w:rsidRPr="00F3437D">
        <w:rPr>
          <w:rFonts w:cs="Times New Roman"/>
          <w:i/>
          <w:iCs/>
          <w:noProof/>
          <w:szCs w:val="24"/>
        </w:rPr>
        <w:t>British Food Journal</w:t>
      </w:r>
      <w:r w:rsidRPr="00F3437D">
        <w:rPr>
          <w:rFonts w:cs="Times New Roman"/>
          <w:noProof/>
          <w:szCs w:val="24"/>
        </w:rPr>
        <w:t>, Vol. 110 No. 2, pp. 218–235.</w:t>
      </w:r>
    </w:p>
    <w:p w14:paraId="307E5DE5"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Droge, C., Vickery, S.K. and Jacobs, M. a. (2012), “Does supply chain integration mediate the relationships between product/process strategy and service performance? An empirical study”, </w:t>
      </w:r>
      <w:r w:rsidRPr="00F3437D">
        <w:rPr>
          <w:rFonts w:cs="Times New Roman"/>
          <w:i/>
          <w:iCs/>
          <w:noProof/>
          <w:szCs w:val="24"/>
        </w:rPr>
        <w:t>International Journal of Production Economics</w:t>
      </w:r>
      <w:r w:rsidRPr="00F3437D">
        <w:rPr>
          <w:rFonts w:cs="Times New Roman"/>
          <w:noProof/>
          <w:szCs w:val="24"/>
        </w:rPr>
        <w:t>, Vol. 137, pp. 250–262.</w:t>
      </w:r>
    </w:p>
    <w:p w14:paraId="7AE4E9B0"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Elliott, C. (2014), </w:t>
      </w:r>
      <w:r w:rsidRPr="00F3437D">
        <w:rPr>
          <w:rFonts w:cs="Times New Roman"/>
          <w:i/>
          <w:iCs/>
          <w:noProof/>
          <w:szCs w:val="24"/>
        </w:rPr>
        <w:t>Elliott Review into the Integrity and Assurance of Food Supply Networks - Final Report, a National Food Crime Prevention Framework</w:t>
      </w:r>
      <w:r w:rsidRPr="00F3437D">
        <w:rPr>
          <w:rFonts w:cs="Times New Roman"/>
          <w:noProof/>
          <w:szCs w:val="24"/>
        </w:rPr>
        <w:t xml:space="preserve">, </w:t>
      </w:r>
      <w:r w:rsidRPr="00F3437D">
        <w:rPr>
          <w:rFonts w:cs="Times New Roman"/>
          <w:i/>
          <w:iCs/>
          <w:noProof/>
          <w:szCs w:val="24"/>
        </w:rPr>
        <w:t>HM Government</w:t>
      </w:r>
      <w:r w:rsidRPr="00F3437D">
        <w:rPr>
          <w:rFonts w:cs="Times New Roman"/>
          <w:noProof/>
          <w:szCs w:val="24"/>
        </w:rPr>
        <w:t>, London.</w:t>
      </w:r>
    </w:p>
    <w:p w14:paraId="3AE5FA6D"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Fahmy Salama, K., Luzzatto, D., Sianesi, A. and Towill, D.R. (2009), “The value of auditing supply chains”, </w:t>
      </w:r>
      <w:r w:rsidRPr="00F3437D">
        <w:rPr>
          <w:rFonts w:cs="Times New Roman"/>
          <w:i/>
          <w:iCs/>
          <w:noProof/>
          <w:szCs w:val="24"/>
        </w:rPr>
        <w:t>International Journal of Production Economics</w:t>
      </w:r>
      <w:r w:rsidRPr="00F3437D">
        <w:rPr>
          <w:rFonts w:cs="Times New Roman"/>
          <w:noProof/>
          <w:szCs w:val="24"/>
        </w:rPr>
        <w:t>, Vol. 119, pp. 34–45.</w:t>
      </w:r>
    </w:p>
    <w:p w14:paraId="23C4FA3F"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Farouk, M.M. (2013), “Advances in the industrial production of halal and kosher red meat”, </w:t>
      </w:r>
      <w:r w:rsidRPr="00F3437D">
        <w:rPr>
          <w:rFonts w:cs="Times New Roman"/>
          <w:i/>
          <w:iCs/>
          <w:noProof/>
          <w:szCs w:val="24"/>
        </w:rPr>
        <w:t>Meat Science</w:t>
      </w:r>
      <w:r w:rsidRPr="00F3437D">
        <w:rPr>
          <w:rFonts w:cs="Times New Roman"/>
          <w:noProof/>
          <w:szCs w:val="24"/>
        </w:rPr>
        <w:t>, Vol. 95, pp. 805–820.</w:t>
      </w:r>
    </w:p>
    <w:p w14:paraId="56C103C6"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Flynn, B.B., Huo, B. and Zhao, X. (2010), “The impact of supply chain integration on performance: A contingency and configuration approach”, </w:t>
      </w:r>
      <w:r w:rsidRPr="00F3437D">
        <w:rPr>
          <w:rFonts w:cs="Times New Roman"/>
          <w:i/>
          <w:iCs/>
          <w:noProof/>
          <w:szCs w:val="24"/>
        </w:rPr>
        <w:t>Journal of Operations Management</w:t>
      </w:r>
      <w:r w:rsidRPr="00F3437D">
        <w:rPr>
          <w:rFonts w:cs="Times New Roman"/>
          <w:noProof/>
          <w:szCs w:val="24"/>
        </w:rPr>
        <w:t>, Vol. 28, pp. 58–71.</w:t>
      </w:r>
    </w:p>
    <w:p w14:paraId="45BAA84F"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Fombrun, C.J. (1986), “Structural Dynamics within and between Organizations”, </w:t>
      </w:r>
      <w:r w:rsidRPr="00F3437D">
        <w:rPr>
          <w:rFonts w:cs="Times New Roman"/>
          <w:i/>
          <w:iCs/>
          <w:noProof/>
          <w:szCs w:val="24"/>
        </w:rPr>
        <w:t>Administrative Science Quarterly</w:t>
      </w:r>
      <w:r w:rsidRPr="00F3437D">
        <w:rPr>
          <w:rFonts w:cs="Times New Roman"/>
          <w:noProof/>
          <w:szCs w:val="24"/>
        </w:rPr>
        <w:t>, Vol. 31, pp. 403–421.</w:t>
      </w:r>
    </w:p>
    <w:p w14:paraId="24D7AF53"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Frohlich, M.T. and Westbrook, R. (2001), “Arcs of integration: an international study of supply chain strategies”, </w:t>
      </w:r>
      <w:r w:rsidRPr="00F3437D">
        <w:rPr>
          <w:rFonts w:cs="Times New Roman"/>
          <w:i/>
          <w:iCs/>
          <w:noProof/>
          <w:szCs w:val="24"/>
        </w:rPr>
        <w:t>Journal of Operations Management</w:t>
      </w:r>
      <w:r w:rsidRPr="00F3437D">
        <w:rPr>
          <w:rFonts w:cs="Times New Roman"/>
          <w:noProof/>
          <w:szCs w:val="24"/>
        </w:rPr>
        <w:t>, Vol. 19 No. 2, pp. 185–200.</w:t>
      </w:r>
    </w:p>
    <w:p w14:paraId="016DC7B7"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Gadde, L.-E. and Snehota, I. (2000), “Making the Most of Supplier Relationships”, </w:t>
      </w:r>
      <w:r w:rsidRPr="00F3437D">
        <w:rPr>
          <w:rFonts w:cs="Times New Roman"/>
          <w:i/>
          <w:iCs/>
          <w:noProof/>
          <w:szCs w:val="24"/>
        </w:rPr>
        <w:t>Industrial Marketing Management</w:t>
      </w:r>
      <w:r w:rsidRPr="00F3437D">
        <w:rPr>
          <w:rFonts w:cs="Times New Roman"/>
          <w:noProof/>
          <w:szCs w:val="24"/>
        </w:rPr>
        <w:t>, Vol. 29, pp. 305–316.</w:t>
      </w:r>
    </w:p>
    <w:p w14:paraId="6B9372AC"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Galbraith, J.R. and Nathanson, D.A. (1978), </w:t>
      </w:r>
      <w:r w:rsidRPr="00F3437D">
        <w:rPr>
          <w:rFonts w:cs="Times New Roman"/>
          <w:i/>
          <w:iCs/>
          <w:noProof/>
          <w:szCs w:val="24"/>
        </w:rPr>
        <w:t>Strategy Implementation: The Role of Structure and Process</w:t>
      </w:r>
      <w:r w:rsidRPr="00F3437D">
        <w:rPr>
          <w:rFonts w:cs="Times New Roman"/>
          <w:noProof/>
          <w:szCs w:val="24"/>
        </w:rPr>
        <w:t>, West Pub. Co., available at: http://books.google.co.uk/books?id=Gj-3AAAAIAAJ.</w:t>
      </w:r>
    </w:p>
    <w:p w14:paraId="12A31D5C"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Galunic, D. and Eisenhardt, K. (1994), “Renewing the strategy-structure-performance paradigm”, </w:t>
      </w:r>
      <w:r w:rsidRPr="00F3437D">
        <w:rPr>
          <w:rFonts w:cs="Times New Roman"/>
          <w:i/>
          <w:iCs/>
          <w:noProof/>
          <w:szCs w:val="24"/>
        </w:rPr>
        <w:t>Research in Organizational Behavior</w:t>
      </w:r>
      <w:r w:rsidRPr="00F3437D">
        <w:rPr>
          <w:rFonts w:cs="Times New Roman"/>
          <w:noProof/>
          <w:szCs w:val="24"/>
        </w:rPr>
        <w:t>, Vol. 16, pp. 215–255.</w:t>
      </w:r>
    </w:p>
    <w:p w14:paraId="0A1186E8"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Gates, T. (2000). "Concept of Franchising traces to 12th Century", Birmingham Business Journal, Friday,</w:t>
      </w:r>
    </w:p>
    <w:p w14:paraId="16AA0E98" w14:textId="5D7133B1"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December 8. available at :http://www.bizjournals.com/birmingham/stories/2000/12/11/smallb2.html (accessed 19 </w:t>
      </w:r>
      <w:r w:rsidRPr="00F3437D">
        <w:rPr>
          <w:rFonts w:cs="Times New Roman"/>
          <w:noProof/>
          <w:szCs w:val="24"/>
        </w:rPr>
        <w:lastRenderedPageBreak/>
        <w:t>June 2015)</w:t>
      </w:r>
    </w:p>
    <w:p w14:paraId="14FE8B3A"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Gotzamani, K.D. (2005), “The implications of the new ISO 9000:2000 standards for certified organizations: A review of anticipated benefits and implementation pitfalls”, </w:t>
      </w:r>
      <w:r w:rsidRPr="00F3437D">
        <w:rPr>
          <w:rFonts w:cs="Times New Roman"/>
          <w:i/>
          <w:iCs/>
          <w:noProof/>
          <w:szCs w:val="24"/>
        </w:rPr>
        <w:t>International Journal of Productivity and Performance Management</w:t>
      </w:r>
      <w:r w:rsidRPr="00F3437D">
        <w:rPr>
          <w:rFonts w:cs="Times New Roman"/>
          <w:noProof/>
          <w:szCs w:val="24"/>
        </w:rPr>
        <w:t>, Vol. 54 No. 8, pp. 645–657.</w:t>
      </w:r>
    </w:p>
    <w:p w14:paraId="042FF7C8"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Grimm, J.H., Hofstetter, J.S. and Sarkis, J. (2014), “Critical factors for sub-supplier management : A sustainable food supply chains perspective”, </w:t>
      </w:r>
      <w:r w:rsidRPr="00F3437D">
        <w:rPr>
          <w:rFonts w:cs="Times New Roman"/>
          <w:i/>
          <w:iCs/>
          <w:noProof/>
          <w:szCs w:val="24"/>
        </w:rPr>
        <w:t>International Journal of Production Economics</w:t>
      </w:r>
      <w:r w:rsidRPr="00F3437D">
        <w:rPr>
          <w:rFonts w:cs="Times New Roman"/>
          <w:noProof/>
          <w:szCs w:val="24"/>
        </w:rPr>
        <w:t>, Vol. 152, pp. 159–173.</w:t>
      </w:r>
    </w:p>
    <w:p w14:paraId="3F41609D"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Grunert, K.G. (2005), “Food quality and safety: Consumer perception and demand”, </w:t>
      </w:r>
      <w:r w:rsidRPr="00F3437D">
        <w:rPr>
          <w:rFonts w:cs="Times New Roman"/>
          <w:i/>
          <w:iCs/>
          <w:noProof/>
          <w:szCs w:val="24"/>
        </w:rPr>
        <w:t>European Review of Agricultural Economics</w:t>
      </w:r>
      <w:r w:rsidRPr="00F3437D">
        <w:rPr>
          <w:rFonts w:cs="Times New Roman"/>
          <w:noProof/>
          <w:szCs w:val="24"/>
        </w:rPr>
        <w:t>, Vol. 32 No. 3, pp. 369–391.</w:t>
      </w:r>
    </w:p>
    <w:p w14:paraId="4A244046"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Hair, J.F., Hult, G.T.M., Ringle, C. and Sarstedt, M. (2014), </w:t>
      </w:r>
      <w:r w:rsidRPr="00F3437D">
        <w:rPr>
          <w:rFonts w:cs="Times New Roman"/>
          <w:i/>
          <w:iCs/>
          <w:noProof/>
          <w:szCs w:val="24"/>
        </w:rPr>
        <w:t>A Primer on Partial Least Squares Structural Equation Modeling (PLS-SEM)</w:t>
      </w:r>
      <w:r w:rsidRPr="00F3437D">
        <w:rPr>
          <w:rFonts w:cs="Times New Roman"/>
          <w:noProof/>
          <w:szCs w:val="24"/>
        </w:rPr>
        <w:t xml:space="preserve">, </w:t>
      </w:r>
      <w:r w:rsidRPr="00F3437D">
        <w:rPr>
          <w:rFonts w:cs="Times New Roman"/>
          <w:i/>
          <w:iCs/>
          <w:noProof/>
          <w:szCs w:val="24"/>
        </w:rPr>
        <w:t>SAGE Publication Inc.</w:t>
      </w:r>
      <w:r w:rsidRPr="00F3437D">
        <w:rPr>
          <w:rFonts w:cs="Times New Roman"/>
          <w:noProof/>
          <w:szCs w:val="24"/>
        </w:rPr>
        <w:t>, available at:http://doi.org/10.1016/j.lrp.2013.01.002.</w:t>
      </w:r>
    </w:p>
    <w:p w14:paraId="6BC2A414"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Halim, M.A.A. and Salleh, M.M.M. (2012), “The Possibility of Uniformity on Halal Standards in Organization of Islamic Countries ( OIC ) Country”, </w:t>
      </w:r>
      <w:r w:rsidRPr="00F3437D">
        <w:rPr>
          <w:rFonts w:cs="Times New Roman"/>
          <w:i/>
          <w:iCs/>
          <w:noProof/>
          <w:szCs w:val="24"/>
        </w:rPr>
        <w:t>World Applied Science Journal</w:t>
      </w:r>
      <w:r w:rsidRPr="00F3437D">
        <w:rPr>
          <w:rFonts w:cs="Times New Roman"/>
          <w:noProof/>
          <w:szCs w:val="24"/>
        </w:rPr>
        <w:t>, Vol. 17, pp. 6–10.</w:t>
      </w:r>
    </w:p>
    <w:p w14:paraId="251D8DA0"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Hearnshaw, E.J.S. and Wilson, M.M.J. (2013), “A complex network approach to supply chain network theory”, </w:t>
      </w:r>
      <w:r w:rsidRPr="00F3437D">
        <w:rPr>
          <w:rFonts w:cs="Times New Roman"/>
          <w:i/>
          <w:iCs/>
          <w:noProof/>
          <w:szCs w:val="24"/>
        </w:rPr>
        <w:t>International Journal of Operations &amp; Production Management</w:t>
      </w:r>
      <w:r w:rsidRPr="00F3437D">
        <w:rPr>
          <w:rFonts w:cs="Times New Roman"/>
          <w:noProof/>
          <w:szCs w:val="24"/>
        </w:rPr>
        <w:t>, Vol. 33 No. 4, pp. 442–469.</w:t>
      </w:r>
    </w:p>
    <w:p w14:paraId="79CEFE6D"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Henseler, J. and Fassott, G. (2010), “Testing moderating effects in PLS path models: An illustration of available procedures”, </w:t>
      </w:r>
      <w:r w:rsidRPr="00F3437D">
        <w:rPr>
          <w:rFonts w:cs="Times New Roman"/>
          <w:i/>
          <w:iCs/>
          <w:noProof/>
          <w:szCs w:val="24"/>
        </w:rPr>
        <w:t>Handbook of Partial Least Squares</w:t>
      </w:r>
      <w:r w:rsidRPr="00F3437D">
        <w:rPr>
          <w:rFonts w:cs="Times New Roman"/>
          <w:noProof/>
          <w:szCs w:val="24"/>
        </w:rPr>
        <w:t>, Springer, pp. 713–735.</w:t>
      </w:r>
    </w:p>
    <w:p w14:paraId="15038A7F"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Houghton, J.R., Rowe, G., Frewer, L.J., Van Kleef, E., Chryssochoidis, G., Kehagia, O., Korzen-Bohr, S., et al. (2008), “The quality of food risk management in Europe: Perspectives and priorities”, </w:t>
      </w:r>
      <w:r w:rsidRPr="00F3437D">
        <w:rPr>
          <w:rFonts w:cs="Times New Roman"/>
          <w:i/>
          <w:iCs/>
          <w:noProof/>
          <w:szCs w:val="24"/>
        </w:rPr>
        <w:t>Food Policy</w:t>
      </w:r>
      <w:r w:rsidRPr="00F3437D">
        <w:rPr>
          <w:rFonts w:cs="Times New Roman"/>
          <w:noProof/>
          <w:szCs w:val="24"/>
        </w:rPr>
        <w:t>, Vol. 33, pp. 13–26.</w:t>
      </w:r>
    </w:p>
    <w:p w14:paraId="43E4D705"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Huo, B., Zhao, X. and Lai, F. (2014), “Supply Chain Quality Integration: Antecedents and Consequences”, </w:t>
      </w:r>
      <w:r w:rsidRPr="00F3437D">
        <w:rPr>
          <w:rFonts w:cs="Times New Roman"/>
          <w:i/>
          <w:iCs/>
          <w:noProof/>
          <w:szCs w:val="24"/>
        </w:rPr>
        <w:t>IEEE Transactions on Engineering Management</w:t>
      </w:r>
      <w:r w:rsidRPr="00F3437D">
        <w:rPr>
          <w:rFonts w:cs="Times New Roman"/>
          <w:noProof/>
          <w:szCs w:val="24"/>
        </w:rPr>
        <w:t>, Vol. 61 No. 1, pp. 38–51.</w:t>
      </w:r>
    </w:p>
    <w:p w14:paraId="3D19AD17"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Iranmanesh, M., Zailani, S., Kanapathy, K. and Tieman, M. (2015), “Drivers of halal orientation strategy among halal food firms”, </w:t>
      </w:r>
      <w:r w:rsidRPr="00F3437D">
        <w:rPr>
          <w:rFonts w:cs="Times New Roman"/>
          <w:i/>
          <w:iCs/>
          <w:noProof/>
          <w:szCs w:val="24"/>
        </w:rPr>
        <w:t>British Food Journal</w:t>
      </w:r>
      <w:r w:rsidRPr="00F3437D">
        <w:rPr>
          <w:rFonts w:cs="Times New Roman"/>
          <w:noProof/>
          <w:szCs w:val="24"/>
        </w:rPr>
        <w:t>, Vol. 117 No. 8, pp. 2143–2160.</w:t>
      </w:r>
    </w:p>
    <w:p w14:paraId="1D120FC4"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Jackson, K.T. (2004), </w:t>
      </w:r>
      <w:r w:rsidRPr="00F3437D">
        <w:rPr>
          <w:rFonts w:cs="Times New Roman"/>
          <w:i/>
          <w:iCs/>
          <w:noProof/>
          <w:szCs w:val="24"/>
        </w:rPr>
        <w:t>Building Reputational Capital: Strategies for Integrity and Fair Play That Improve the Bottom Line</w:t>
      </w:r>
      <w:r w:rsidRPr="00F3437D">
        <w:rPr>
          <w:rFonts w:cs="Times New Roman"/>
          <w:noProof/>
          <w:szCs w:val="24"/>
        </w:rPr>
        <w:t>, Oxford University Press.</w:t>
      </w:r>
    </w:p>
    <w:p w14:paraId="58F3A5D2"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Jarvis, C.B., MacKenzie, S.B. and Podsakoff, P.M. (2003), “A Critical Review of Construct Indicators and Measurement Model Misspecification in Marketing and Consumer Research”, </w:t>
      </w:r>
      <w:r w:rsidRPr="00F3437D">
        <w:rPr>
          <w:rFonts w:cs="Times New Roman"/>
          <w:i/>
          <w:iCs/>
          <w:noProof/>
          <w:szCs w:val="24"/>
        </w:rPr>
        <w:t>Journal of Consumer Research</w:t>
      </w:r>
      <w:r w:rsidRPr="00F3437D">
        <w:rPr>
          <w:rFonts w:cs="Times New Roman"/>
          <w:noProof/>
          <w:szCs w:val="24"/>
        </w:rPr>
        <w:t>, Vol. 30 No. September 2003, pp. 199–218.</w:t>
      </w:r>
    </w:p>
    <w:p w14:paraId="162D5E68"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Kaynak, H. (2003), “The relationship between total quality management practices and their effects on firm performance”, </w:t>
      </w:r>
      <w:r w:rsidRPr="00F3437D">
        <w:rPr>
          <w:rFonts w:cs="Times New Roman"/>
          <w:i/>
          <w:iCs/>
          <w:noProof/>
          <w:szCs w:val="24"/>
        </w:rPr>
        <w:t>Journal of Operations Management</w:t>
      </w:r>
      <w:r w:rsidRPr="00F3437D">
        <w:rPr>
          <w:rFonts w:cs="Times New Roman"/>
          <w:noProof/>
          <w:szCs w:val="24"/>
        </w:rPr>
        <w:t>, Vol. 21, pp. 405–435.</w:t>
      </w:r>
    </w:p>
    <w:p w14:paraId="658B6B95" w14:textId="42FD4C8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Kelepouris, T., Pramatari, K.</w:t>
      </w:r>
      <w:r w:rsidR="0044203B" w:rsidRPr="00F3437D">
        <w:rPr>
          <w:rFonts w:cs="Times New Roman"/>
          <w:noProof/>
          <w:szCs w:val="24"/>
        </w:rPr>
        <w:t xml:space="preserve"> and Doukidis, G. (2007), “RFID </w:t>
      </w:r>
      <w:r w:rsidRPr="00F3437D">
        <w:rPr>
          <w:rFonts w:cs="Times New Roman"/>
          <w:noProof/>
          <w:szCs w:val="24"/>
        </w:rPr>
        <w:t xml:space="preserve">enabled traceability in the food supply chain”, </w:t>
      </w:r>
      <w:r w:rsidRPr="00F3437D">
        <w:rPr>
          <w:rFonts w:cs="Times New Roman"/>
          <w:i/>
          <w:iCs/>
          <w:noProof/>
          <w:szCs w:val="24"/>
        </w:rPr>
        <w:t>Industrial Management &amp; Data Systems</w:t>
      </w:r>
      <w:r w:rsidRPr="00F3437D">
        <w:rPr>
          <w:rFonts w:cs="Times New Roman"/>
          <w:noProof/>
          <w:szCs w:val="24"/>
        </w:rPr>
        <w:t>, Vol. 107 No. 2, pp. 183–200.</w:t>
      </w:r>
    </w:p>
    <w:p w14:paraId="30AB2EFD"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Kristal, M.M., Huang, X. and Roth, A. V. (2010), “The effect of an ambidextrous supply chain strategy on combinative competitive capabilities and business performance”, </w:t>
      </w:r>
      <w:r w:rsidRPr="00F3437D">
        <w:rPr>
          <w:rFonts w:cs="Times New Roman"/>
          <w:i/>
          <w:iCs/>
          <w:noProof/>
          <w:szCs w:val="24"/>
        </w:rPr>
        <w:t>Journal of Operations Management</w:t>
      </w:r>
      <w:r w:rsidRPr="00F3437D">
        <w:rPr>
          <w:rFonts w:cs="Times New Roman"/>
          <w:noProof/>
          <w:szCs w:val="24"/>
        </w:rPr>
        <w:t>, Vol. 28, pp. 415–429.</w:t>
      </w:r>
    </w:p>
    <w:p w14:paraId="32365D0E"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Kumar, S. and Budin, E.M. (2006), “Prevention and management of product recalls in the processed food industry: A case study based on an exporter’s perspective”, </w:t>
      </w:r>
      <w:r w:rsidRPr="00F3437D">
        <w:rPr>
          <w:rFonts w:cs="Times New Roman"/>
          <w:i/>
          <w:iCs/>
          <w:noProof/>
          <w:szCs w:val="24"/>
        </w:rPr>
        <w:t>Technovation</w:t>
      </w:r>
      <w:r w:rsidRPr="00F3437D">
        <w:rPr>
          <w:rFonts w:cs="Times New Roman"/>
          <w:noProof/>
          <w:szCs w:val="24"/>
        </w:rPr>
        <w:t>, Vol. 26, pp. 739–750.</w:t>
      </w:r>
    </w:p>
    <w:p w14:paraId="6A9C9DF4"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Lee, C.W., Kwon, I.-W.G. and Severance, D. (2007), “Relationship between supply chain performance and degree of linkage among supplier, internal integration, and customer”, </w:t>
      </w:r>
      <w:r w:rsidRPr="00F3437D">
        <w:rPr>
          <w:rFonts w:cs="Times New Roman"/>
          <w:i/>
          <w:iCs/>
          <w:noProof/>
          <w:szCs w:val="24"/>
        </w:rPr>
        <w:t>Supply Chain Management: An International Journal</w:t>
      </w:r>
      <w:r w:rsidRPr="00F3437D">
        <w:rPr>
          <w:rFonts w:cs="Times New Roman"/>
          <w:noProof/>
          <w:szCs w:val="24"/>
        </w:rPr>
        <w:t>, Vol. 12 No. 6, pp. 444–452.</w:t>
      </w:r>
    </w:p>
    <w:p w14:paraId="15647881"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Li, S., Ragu-Nathan, B., Ragu-Nathan, T.S. and Subba Rao, S. (2006), “The impact of supply chain management practices on competitive advantage and organizational performance”, </w:t>
      </w:r>
      <w:r w:rsidRPr="00F3437D">
        <w:rPr>
          <w:rFonts w:cs="Times New Roman"/>
          <w:i/>
          <w:iCs/>
          <w:noProof/>
          <w:szCs w:val="24"/>
        </w:rPr>
        <w:t>Omega</w:t>
      </w:r>
      <w:r w:rsidRPr="00F3437D">
        <w:rPr>
          <w:rFonts w:cs="Times New Roman"/>
          <w:noProof/>
          <w:szCs w:val="24"/>
        </w:rPr>
        <w:t>, Vol. 34, pp. 107–124.</w:t>
      </w:r>
    </w:p>
    <w:p w14:paraId="4A6F9EB1"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Lo, S.M. and Power, D. (2010), “An empirical investigation of the relationship between product nature and supply chain strategy”, </w:t>
      </w:r>
      <w:r w:rsidRPr="00F3437D">
        <w:rPr>
          <w:rFonts w:cs="Times New Roman"/>
          <w:i/>
          <w:iCs/>
          <w:noProof/>
          <w:szCs w:val="24"/>
        </w:rPr>
        <w:t>Supply Chain Management: An International Journal</w:t>
      </w:r>
      <w:r w:rsidRPr="00F3437D">
        <w:rPr>
          <w:rFonts w:cs="Times New Roman"/>
          <w:noProof/>
          <w:szCs w:val="24"/>
        </w:rPr>
        <w:t>, Vol. 15 No. 2, pp. 139–153.</w:t>
      </w:r>
    </w:p>
    <w:p w14:paraId="3727BE20"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lastRenderedPageBreak/>
        <w:t xml:space="preserve">Luk, S.T.-K. and Layton, R. (2004), “Managing both Outcome and Process Quality is Critical to Quality of Hotel Service”, </w:t>
      </w:r>
      <w:r w:rsidRPr="00F3437D">
        <w:rPr>
          <w:rFonts w:cs="Times New Roman"/>
          <w:i/>
          <w:iCs/>
          <w:noProof/>
          <w:szCs w:val="24"/>
        </w:rPr>
        <w:t>Total Quality Management &amp; Business Excellence</w:t>
      </w:r>
      <w:r w:rsidRPr="00F3437D">
        <w:rPr>
          <w:rFonts w:cs="Times New Roman"/>
          <w:noProof/>
          <w:szCs w:val="24"/>
        </w:rPr>
        <w:t>, Vol. 15 No. 3, pp. 259–278.</w:t>
      </w:r>
    </w:p>
    <w:p w14:paraId="0AB59297"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Luning, P. a. and Marcelis, W.J. (2007), “A conceptual model of food quality management functions based on a techno-managerial approach”, </w:t>
      </w:r>
      <w:r w:rsidRPr="00F3437D">
        <w:rPr>
          <w:rFonts w:cs="Times New Roman"/>
          <w:i/>
          <w:iCs/>
          <w:noProof/>
          <w:szCs w:val="24"/>
        </w:rPr>
        <w:t>Trends in Food Science &amp; Technology</w:t>
      </w:r>
      <w:r w:rsidRPr="00F3437D">
        <w:rPr>
          <w:rFonts w:cs="Times New Roman"/>
          <w:noProof/>
          <w:szCs w:val="24"/>
        </w:rPr>
        <w:t>, Vol. 18, pp. 159–166.</w:t>
      </w:r>
    </w:p>
    <w:p w14:paraId="72C570D6"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Luning, P.A., Marcelis, W.J. and Jongen, W.M.F. (2002), </w:t>
      </w:r>
      <w:r w:rsidRPr="00F3437D">
        <w:rPr>
          <w:rFonts w:cs="Times New Roman"/>
          <w:i/>
          <w:iCs/>
          <w:noProof/>
          <w:szCs w:val="24"/>
        </w:rPr>
        <w:t>Food Quality Management: A Techno-Managerial Approach.</w:t>
      </w:r>
      <w:r w:rsidRPr="00F3437D">
        <w:rPr>
          <w:rFonts w:cs="Times New Roman"/>
          <w:noProof/>
          <w:szCs w:val="24"/>
        </w:rPr>
        <w:t>, Wageningen Pers.</w:t>
      </w:r>
    </w:p>
    <w:p w14:paraId="1B86B49C"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Lupien, J.R. (2007), “Prevention and control of food safety risks: the role of governments, food producers, marketers, and academia.”, </w:t>
      </w:r>
      <w:r w:rsidRPr="00F3437D">
        <w:rPr>
          <w:rFonts w:cs="Times New Roman"/>
          <w:i/>
          <w:iCs/>
          <w:noProof/>
          <w:szCs w:val="24"/>
        </w:rPr>
        <w:t>Asia Pacific Journal of Clinical Nutrition</w:t>
      </w:r>
      <w:r w:rsidRPr="00F3437D">
        <w:rPr>
          <w:rFonts w:cs="Times New Roman"/>
          <w:noProof/>
          <w:szCs w:val="24"/>
        </w:rPr>
        <w:t>, Vol. 16 No. Suppl 1, pp. 74–79.</w:t>
      </w:r>
    </w:p>
    <w:p w14:paraId="19CB89AF"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Lyles, M. a., Flynn, B.B. and Frohlich, M.T. (2008), “All Supply Chains Don’t Flow Through: Understanding Supply Chain Issues in Product Recalls”, </w:t>
      </w:r>
      <w:r w:rsidRPr="00F3437D">
        <w:rPr>
          <w:rFonts w:cs="Times New Roman"/>
          <w:i/>
          <w:iCs/>
          <w:noProof/>
          <w:szCs w:val="24"/>
        </w:rPr>
        <w:t>Management and Organization Review</w:t>
      </w:r>
      <w:r w:rsidRPr="00F3437D">
        <w:rPr>
          <w:rFonts w:cs="Times New Roman"/>
          <w:noProof/>
          <w:szCs w:val="24"/>
        </w:rPr>
        <w:t>, Vol. 4 No. 2, pp. 167–182.</w:t>
      </w:r>
    </w:p>
    <w:p w14:paraId="306DBD37"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Magkos, F., Arvaniti, F. and Zampelas, A. (2006), “Organic food: buying more safety or just peace of mind? A critical review of the literature.”, </w:t>
      </w:r>
      <w:r w:rsidRPr="00F3437D">
        <w:rPr>
          <w:rFonts w:cs="Times New Roman"/>
          <w:i/>
          <w:iCs/>
          <w:noProof/>
          <w:szCs w:val="24"/>
        </w:rPr>
        <w:t>Critical Reviews in Food Science and Nutrition</w:t>
      </w:r>
      <w:r w:rsidRPr="00F3437D">
        <w:rPr>
          <w:rFonts w:cs="Times New Roman"/>
          <w:noProof/>
          <w:szCs w:val="24"/>
        </w:rPr>
        <w:t>, Vol. 46 No. 1, pp. 23–56.</w:t>
      </w:r>
    </w:p>
    <w:p w14:paraId="7D00BB1F"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Manning, L. and Soon, J.M. (2014), “Developing systems to control food adulteration”, </w:t>
      </w:r>
      <w:r w:rsidRPr="00F3437D">
        <w:rPr>
          <w:rFonts w:cs="Times New Roman"/>
          <w:i/>
          <w:iCs/>
          <w:noProof/>
          <w:szCs w:val="24"/>
        </w:rPr>
        <w:t>Food Policy</w:t>
      </w:r>
      <w:r w:rsidRPr="00F3437D">
        <w:rPr>
          <w:rFonts w:cs="Times New Roman"/>
          <w:noProof/>
          <w:szCs w:val="24"/>
        </w:rPr>
        <w:t>, Vol. 49, pp. 23–32.</w:t>
      </w:r>
    </w:p>
    <w:p w14:paraId="201793CB"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Manzini, R. and Accorsi, R. (2013), “The new conceptual framework for food supply chain assessment”, </w:t>
      </w:r>
      <w:r w:rsidRPr="00F3437D">
        <w:rPr>
          <w:rFonts w:cs="Times New Roman"/>
          <w:i/>
          <w:iCs/>
          <w:noProof/>
          <w:szCs w:val="24"/>
        </w:rPr>
        <w:t>Journal of Food Engineering</w:t>
      </w:r>
      <w:r w:rsidRPr="00F3437D">
        <w:rPr>
          <w:rFonts w:cs="Times New Roman"/>
          <w:noProof/>
          <w:szCs w:val="24"/>
        </w:rPr>
        <w:t>, Vol. 115, pp. 251–263.</w:t>
      </w:r>
    </w:p>
    <w:p w14:paraId="438D8C37"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Martínez-Costa, M., Choi, T.Y., Martínez, J. a. and Martínez-Lorente, A.R. (2009), “ISO 9000/1994, ISO 9001/2000 and TQM: The performance debate revisited”, </w:t>
      </w:r>
      <w:r w:rsidRPr="00F3437D">
        <w:rPr>
          <w:rFonts w:cs="Times New Roman"/>
          <w:i/>
          <w:iCs/>
          <w:noProof/>
          <w:szCs w:val="24"/>
        </w:rPr>
        <w:t>Journal of Operations Management</w:t>
      </w:r>
      <w:r w:rsidRPr="00F3437D">
        <w:rPr>
          <w:rFonts w:cs="Times New Roman"/>
          <w:noProof/>
          <w:szCs w:val="24"/>
        </w:rPr>
        <w:t>, Vol. 27, pp. 495–511.</w:t>
      </w:r>
    </w:p>
    <w:p w14:paraId="28490009"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Matopoulos,  a., Vlachopoulou, M., Manthou, V. and Manos, B. (2007), “A conceptual framework for supply chain collaboration: empirical evidence from the agri-food industry”, </w:t>
      </w:r>
      <w:r w:rsidRPr="00F3437D">
        <w:rPr>
          <w:rFonts w:cs="Times New Roman"/>
          <w:i/>
          <w:iCs/>
          <w:noProof/>
          <w:szCs w:val="24"/>
        </w:rPr>
        <w:t>Supply Chain Management: An International Journal</w:t>
      </w:r>
      <w:r w:rsidRPr="00F3437D">
        <w:rPr>
          <w:rFonts w:cs="Times New Roman"/>
          <w:noProof/>
          <w:szCs w:val="24"/>
        </w:rPr>
        <w:t>, Vol. 12 No. 3, pp. 177–186.</w:t>
      </w:r>
    </w:p>
    <w:p w14:paraId="13931BE2"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Medeiros, C.O., Cavalli, S.B. and da Costa Proença, R.P. (2012), “Human resources administration processes in commercial restaurants and food safety: The actions of administrators”, </w:t>
      </w:r>
      <w:r w:rsidRPr="00F3437D">
        <w:rPr>
          <w:rFonts w:cs="Times New Roman"/>
          <w:i/>
          <w:iCs/>
          <w:noProof/>
          <w:szCs w:val="24"/>
        </w:rPr>
        <w:t>International Journal of Hospitality Management</w:t>
      </w:r>
      <w:r w:rsidRPr="00F3437D">
        <w:rPr>
          <w:rFonts w:cs="Times New Roman"/>
          <w:noProof/>
          <w:szCs w:val="24"/>
        </w:rPr>
        <w:t>, Vol. 31, pp. 667–674.</w:t>
      </w:r>
    </w:p>
    <w:p w14:paraId="0DA172F0"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Menor, L.J. and Roth, A. V. (2007), “New service development competence in retail banking: Construct development and measurement validation”, </w:t>
      </w:r>
      <w:r w:rsidRPr="00F3437D">
        <w:rPr>
          <w:rFonts w:cs="Times New Roman"/>
          <w:i/>
          <w:iCs/>
          <w:noProof/>
          <w:szCs w:val="24"/>
        </w:rPr>
        <w:t>Journal of Operations Management</w:t>
      </w:r>
      <w:r w:rsidRPr="00F3437D">
        <w:rPr>
          <w:rFonts w:cs="Times New Roman"/>
          <w:noProof/>
          <w:szCs w:val="24"/>
        </w:rPr>
        <w:t>, Vol. 25, pp. 825–846.</w:t>
      </w:r>
    </w:p>
    <w:p w14:paraId="05C31FC2"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Miles, R.E., Snow, C.C., Meyer, A.D. and Coleman, H.J. (1978), “Organizational Strategy, Structure, and Process”, </w:t>
      </w:r>
      <w:r w:rsidRPr="00F3437D">
        <w:rPr>
          <w:rFonts w:cs="Times New Roman"/>
          <w:i/>
          <w:iCs/>
          <w:noProof/>
          <w:szCs w:val="24"/>
        </w:rPr>
        <w:t>Academy of Management</w:t>
      </w:r>
      <w:r w:rsidRPr="00F3437D">
        <w:rPr>
          <w:rFonts w:cs="Times New Roman"/>
          <w:noProof/>
          <w:szCs w:val="24"/>
        </w:rPr>
        <w:t>, Vol. 3 No. 3, pp. 546–562.</w:t>
      </w:r>
    </w:p>
    <w:p w14:paraId="29A5FC4B"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Milgrom, P. and Roberts, J. (1995), “Complementarities and fit strategy structure and organizational change in manufacturing”, </w:t>
      </w:r>
      <w:r w:rsidRPr="00F3437D">
        <w:rPr>
          <w:rFonts w:cs="Times New Roman"/>
          <w:i/>
          <w:iCs/>
          <w:noProof/>
          <w:szCs w:val="24"/>
        </w:rPr>
        <w:t>Journal of Accounting and Economics</w:t>
      </w:r>
      <w:r w:rsidRPr="00F3437D">
        <w:rPr>
          <w:rFonts w:cs="Times New Roman"/>
          <w:noProof/>
          <w:szCs w:val="24"/>
        </w:rPr>
        <w:t>, Vol. 19, pp. 179 –208.</w:t>
      </w:r>
    </w:p>
    <w:p w14:paraId="5FCC802B"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Miller, D. (1996), “Configurations revisited”, </w:t>
      </w:r>
      <w:r w:rsidRPr="00F3437D">
        <w:rPr>
          <w:rFonts w:cs="Times New Roman"/>
          <w:i/>
          <w:iCs/>
          <w:noProof/>
          <w:szCs w:val="24"/>
        </w:rPr>
        <w:t>Strategic Management Journal</w:t>
      </w:r>
      <w:r w:rsidRPr="00F3437D">
        <w:rPr>
          <w:rFonts w:cs="Times New Roman"/>
          <w:noProof/>
          <w:szCs w:val="24"/>
        </w:rPr>
        <w:t>, Vol. 17, pp. 505–512.</w:t>
      </w:r>
    </w:p>
    <w:p w14:paraId="435DD0EE"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Miller, D. and Friesen, P. (1984), “A longitudinal study of the corporate life cycle”, </w:t>
      </w:r>
      <w:r w:rsidRPr="00F3437D">
        <w:rPr>
          <w:rFonts w:cs="Times New Roman"/>
          <w:i/>
          <w:iCs/>
          <w:noProof/>
          <w:szCs w:val="24"/>
        </w:rPr>
        <w:t>Management Science</w:t>
      </w:r>
      <w:r w:rsidRPr="00F3437D">
        <w:rPr>
          <w:rFonts w:cs="Times New Roman"/>
          <w:noProof/>
          <w:szCs w:val="24"/>
        </w:rPr>
        <w:t>, Vol. 30 No. October, available at: http://pubsonline.informs.org/doi/abs/10.1287/mnsc.30.10.1161 (accessed 22 April 2014).</w:t>
      </w:r>
    </w:p>
    <w:p w14:paraId="0125161A"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Mishra, A.A. and Shah, R. (2009), “In union lies strength: Collaborative competence in new product development and its performance effects”, </w:t>
      </w:r>
      <w:r w:rsidRPr="00F3437D">
        <w:rPr>
          <w:rFonts w:cs="Times New Roman"/>
          <w:i/>
          <w:iCs/>
          <w:noProof/>
          <w:szCs w:val="24"/>
        </w:rPr>
        <w:t>Journal of Operations Management</w:t>
      </w:r>
      <w:r w:rsidRPr="00F3437D">
        <w:rPr>
          <w:rFonts w:cs="Times New Roman"/>
          <w:noProof/>
          <w:szCs w:val="24"/>
        </w:rPr>
        <w:t>, Vol. 27, pp. 324–338.</w:t>
      </w:r>
    </w:p>
    <w:p w14:paraId="06CD9C8B"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Moore, G.C. and Benbasat, I. (1991), “Development of an Instrument to Measure the Perceptions of Adopting an Information Technology Innovation”, </w:t>
      </w:r>
      <w:r w:rsidRPr="00F3437D">
        <w:rPr>
          <w:rFonts w:cs="Times New Roman"/>
          <w:i/>
          <w:iCs/>
          <w:noProof/>
          <w:szCs w:val="24"/>
        </w:rPr>
        <w:t>Information Systems Research</w:t>
      </w:r>
      <w:r w:rsidRPr="00F3437D">
        <w:rPr>
          <w:rFonts w:cs="Times New Roman"/>
          <w:noProof/>
          <w:szCs w:val="24"/>
        </w:rPr>
        <w:t>, Vol. 2 No. 3, pp. 192–222.</w:t>
      </w:r>
    </w:p>
    <w:p w14:paraId="18FB43B6"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Muhammad, N., Isa, F. and Kifli, B. (2009), “Positioning Malaysia as Halal-Hub: integration role of supply chain strategy and halal assurance system”, </w:t>
      </w:r>
      <w:r w:rsidRPr="00F3437D">
        <w:rPr>
          <w:rFonts w:cs="Times New Roman"/>
          <w:i/>
          <w:iCs/>
          <w:noProof/>
          <w:szCs w:val="24"/>
        </w:rPr>
        <w:t>Asian Social Science</w:t>
      </w:r>
      <w:r w:rsidRPr="00F3437D">
        <w:rPr>
          <w:rFonts w:cs="Times New Roman"/>
          <w:noProof/>
          <w:szCs w:val="24"/>
        </w:rPr>
        <w:t>, Vol. 5 No. 7, pp. 44–52.</w:t>
      </w:r>
    </w:p>
    <w:p w14:paraId="7A615978"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Nakano, M. and Akikawa, T. (2014), “Literature review of empirical studies on SCM using the SSPP paradigm”, </w:t>
      </w:r>
      <w:r w:rsidRPr="00F3437D">
        <w:rPr>
          <w:rFonts w:cs="Times New Roman"/>
          <w:i/>
          <w:iCs/>
          <w:noProof/>
          <w:szCs w:val="24"/>
        </w:rPr>
        <w:t>International Journal of Production Economics</w:t>
      </w:r>
      <w:r w:rsidRPr="00F3437D">
        <w:rPr>
          <w:rFonts w:cs="Times New Roman"/>
          <w:noProof/>
          <w:szCs w:val="24"/>
        </w:rPr>
        <w:t>, Vol. 153, pp. 35–45.</w:t>
      </w:r>
    </w:p>
    <w:p w14:paraId="03B24992"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Narasimhan, R. and Kim, S.W. (2002), “Effect of supply chain integration on the relationship between diversification </w:t>
      </w:r>
      <w:r w:rsidRPr="00F3437D">
        <w:rPr>
          <w:rFonts w:cs="Times New Roman"/>
          <w:noProof/>
          <w:szCs w:val="24"/>
        </w:rPr>
        <w:lastRenderedPageBreak/>
        <w:t xml:space="preserve">and performance: evidence from Japanese and Korean firms”, </w:t>
      </w:r>
      <w:r w:rsidRPr="00F3437D">
        <w:rPr>
          <w:rFonts w:cs="Times New Roman"/>
          <w:i/>
          <w:iCs/>
          <w:noProof/>
          <w:szCs w:val="24"/>
        </w:rPr>
        <w:t>Journal of Operations Management</w:t>
      </w:r>
      <w:r w:rsidRPr="00F3437D">
        <w:rPr>
          <w:rFonts w:cs="Times New Roman"/>
          <w:noProof/>
          <w:szCs w:val="24"/>
        </w:rPr>
        <w:t>, Vol. 20, pp. 303–323.</w:t>
      </w:r>
    </w:p>
    <w:p w14:paraId="69BD105F"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Omar, E.N. and Jaafar, H.S. (2011), “Halal supply chain in the food industry - A conceptual model”, </w:t>
      </w:r>
      <w:r w:rsidRPr="00F3437D">
        <w:rPr>
          <w:rFonts w:cs="Times New Roman"/>
          <w:i/>
          <w:iCs/>
          <w:noProof/>
          <w:szCs w:val="24"/>
        </w:rPr>
        <w:t>2011 IEEE Symposium on Business, Engineering and Industrial Applications (ISBEIA)</w:t>
      </w:r>
      <w:r w:rsidRPr="00F3437D">
        <w:rPr>
          <w:rFonts w:cs="Times New Roman"/>
          <w:noProof/>
          <w:szCs w:val="24"/>
        </w:rPr>
        <w:t>, Ieee, pp. 384–389.</w:t>
      </w:r>
    </w:p>
    <w:p w14:paraId="1529FE68"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Pagell, M. (2004), “Understanding the factors that enable and inhibit the integration of operations, purchasing and logistics”, </w:t>
      </w:r>
      <w:r w:rsidRPr="00F3437D">
        <w:rPr>
          <w:rFonts w:cs="Times New Roman"/>
          <w:i/>
          <w:iCs/>
          <w:noProof/>
          <w:szCs w:val="24"/>
        </w:rPr>
        <w:t>Journal of Operations Management</w:t>
      </w:r>
      <w:r w:rsidRPr="00F3437D">
        <w:rPr>
          <w:rFonts w:cs="Times New Roman"/>
          <w:noProof/>
          <w:szCs w:val="24"/>
        </w:rPr>
        <w:t>, Vol. 22, pp. 459–487.</w:t>
      </w:r>
    </w:p>
    <w:p w14:paraId="071192DB"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Parasuraman, A., Zeithaml, V. a and Berry, L.L. (1985), “A Conceptual Model of Service Quality and its Implications for Future”, </w:t>
      </w:r>
      <w:r w:rsidRPr="00F3437D">
        <w:rPr>
          <w:rFonts w:cs="Times New Roman"/>
          <w:i/>
          <w:iCs/>
          <w:noProof/>
          <w:szCs w:val="24"/>
        </w:rPr>
        <w:t>Journal of Marketing</w:t>
      </w:r>
      <w:r w:rsidRPr="00F3437D">
        <w:rPr>
          <w:rFonts w:cs="Times New Roman"/>
          <w:noProof/>
          <w:szCs w:val="24"/>
        </w:rPr>
        <w:t>, Vol. 49 No. Fall 1985, pp. 41–50.</w:t>
      </w:r>
    </w:p>
    <w:p w14:paraId="483BA271"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Peng, D.X. and Lai, F. (2012), “Using partial least squares in operations management research: A practical guideline and summary of past research”, </w:t>
      </w:r>
      <w:r w:rsidRPr="00F3437D">
        <w:rPr>
          <w:rFonts w:cs="Times New Roman"/>
          <w:i/>
          <w:iCs/>
          <w:noProof/>
          <w:szCs w:val="24"/>
        </w:rPr>
        <w:t>Journal of Operations Management</w:t>
      </w:r>
      <w:r w:rsidRPr="00F3437D">
        <w:rPr>
          <w:rFonts w:cs="Times New Roman"/>
          <w:noProof/>
          <w:szCs w:val="24"/>
        </w:rPr>
        <w:t>, Vol. 30, pp. 467–480.</w:t>
      </w:r>
    </w:p>
    <w:p w14:paraId="32D39C72"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Pivato, S., Misani, N. and Tencati, A. (2007), “The impact of corporate social responsibility on consumer trust: the case of organic food”, </w:t>
      </w:r>
      <w:r w:rsidRPr="00F3437D">
        <w:rPr>
          <w:rFonts w:cs="Times New Roman"/>
          <w:i/>
          <w:iCs/>
          <w:noProof/>
          <w:szCs w:val="24"/>
        </w:rPr>
        <w:t>Business Ethics: A European Review</w:t>
      </w:r>
      <w:r w:rsidRPr="00F3437D">
        <w:rPr>
          <w:rFonts w:cs="Times New Roman"/>
          <w:noProof/>
          <w:szCs w:val="24"/>
        </w:rPr>
        <w:t>, Vol. 17 No. 1, pp. 3–12.</w:t>
      </w:r>
    </w:p>
    <w:p w14:paraId="7B25A19E"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Podsakoff, P.M., MacKenzie, S.B., Lee, J.-Y. and Podsakoff, N.P. (2003), “Common method biases in behavioral research: a critical review of the literature and recommended remedies.”, </w:t>
      </w:r>
      <w:r w:rsidRPr="00F3437D">
        <w:rPr>
          <w:rFonts w:cs="Times New Roman"/>
          <w:i/>
          <w:iCs/>
          <w:noProof/>
          <w:szCs w:val="24"/>
        </w:rPr>
        <w:t>The Journal of Applied Psychology</w:t>
      </w:r>
      <w:r w:rsidRPr="00F3437D">
        <w:rPr>
          <w:rFonts w:cs="Times New Roman"/>
          <w:noProof/>
          <w:szCs w:val="24"/>
        </w:rPr>
        <w:t>, Vol. 88 No. 5, pp. 879–903.</w:t>
      </w:r>
    </w:p>
    <w:p w14:paraId="6DB6334A"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Polo-Redondo, Y. and Cambra-Fierro, J. (2008), “Influence of the standardization of a firm’s productive process on the long-term orientation of its supply relationships: An empirical study”, </w:t>
      </w:r>
      <w:r w:rsidRPr="00F3437D">
        <w:rPr>
          <w:rFonts w:cs="Times New Roman"/>
          <w:i/>
          <w:iCs/>
          <w:noProof/>
          <w:szCs w:val="24"/>
        </w:rPr>
        <w:t>Industrial Marketing Management</w:t>
      </w:r>
      <w:r w:rsidRPr="00F3437D">
        <w:rPr>
          <w:rFonts w:cs="Times New Roman"/>
          <w:noProof/>
          <w:szCs w:val="24"/>
        </w:rPr>
        <w:t>, Vol. 37, pp. 407–420.</w:t>
      </w:r>
    </w:p>
    <w:p w14:paraId="01DA98B2"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Powell, D.A., Erdozain, S., Dodd, C., Costa, R., Morley, K. and Chapman, B.J. (2013), “Audits and inspections are never enough: A critique to enhance food safety”, </w:t>
      </w:r>
      <w:r w:rsidRPr="00F3437D">
        <w:rPr>
          <w:rFonts w:cs="Times New Roman"/>
          <w:i/>
          <w:iCs/>
          <w:noProof/>
          <w:szCs w:val="24"/>
        </w:rPr>
        <w:t>Food Control</w:t>
      </w:r>
      <w:r w:rsidRPr="00F3437D">
        <w:rPr>
          <w:rFonts w:cs="Times New Roman"/>
          <w:noProof/>
          <w:szCs w:val="24"/>
        </w:rPr>
        <w:t>, Vol. 30, pp. 686–691.</w:t>
      </w:r>
    </w:p>
    <w:p w14:paraId="3A208D0D"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Prajogo, D.I. (2011), “The roles of firms’ motives in affecting the outcomes of ISO 9000 adoption”, </w:t>
      </w:r>
      <w:r w:rsidRPr="00F3437D">
        <w:rPr>
          <w:rFonts w:cs="Times New Roman"/>
          <w:i/>
          <w:iCs/>
          <w:noProof/>
          <w:szCs w:val="24"/>
        </w:rPr>
        <w:t>International Journal of Operations &amp; Production Management</w:t>
      </w:r>
      <w:r w:rsidRPr="00F3437D">
        <w:rPr>
          <w:rFonts w:cs="Times New Roman"/>
          <w:noProof/>
          <w:szCs w:val="24"/>
        </w:rPr>
        <w:t>, Vol. 31 No. 1, pp. 78–100.</w:t>
      </w:r>
    </w:p>
    <w:p w14:paraId="0DD001E5"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Regattieri, A., Gamberi, M. and Manzini, R. (2007), “Traceability of food products: General framework and experimental evidence”, </w:t>
      </w:r>
      <w:r w:rsidRPr="00F3437D">
        <w:rPr>
          <w:rFonts w:cs="Times New Roman"/>
          <w:i/>
          <w:iCs/>
          <w:noProof/>
          <w:szCs w:val="24"/>
        </w:rPr>
        <w:t>Journal of Food Engineering</w:t>
      </w:r>
      <w:r w:rsidRPr="00F3437D">
        <w:rPr>
          <w:rFonts w:cs="Times New Roman"/>
          <w:noProof/>
          <w:szCs w:val="24"/>
        </w:rPr>
        <w:t>, Vol. 81, pp. 347–356.</w:t>
      </w:r>
    </w:p>
    <w:p w14:paraId="7FE57452"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Regenstein, J.M.M., Chaudry, M.M.M. and Regenstein, C.E.E. (2003), “The Kosher and Halal Food Laws”, </w:t>
      </w:r>
      <w:r w:rsidRPr="00F3437D">
        <w:rPr>
          <w:rFonts w:cs="Times New Roman"/>
          <w:i/>
          <w:iCs/>
          <w:noProof/>
          <w:szCs w:val="24"/>
        </w:rPr>
        <w:t>Comprehensive Reviews in Food Science and Food Safety</w:t>
      </w:r>
      <w:r w:rsidRPr="00F3437D">
        <w:rPr>
          <w:rFonts w:cs="Times New Roman"/>
          <w:noProof/>
          <w:szCs w:val="24"/>
        </w:rPr>
        <w:t>, Vol. 2, pp. 111–127.</w:t>
      </w:r>
    </w:p>
    <w:p w14:paraId="20AC6E98"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Resende-Filho, M.A. and Hurley, T.M. (2012), “Information asymmetry and traceability incentives for food safety”, </w:t>
      </w:r>
      <w:r w:rsidRPr="00F3437D">
        <w:rPr>
          <w:rFonts w:cs="Times New Roman"/>
          <w:i/>
          <w:iCs/>
          <w:noProof/>
          <w:szCs w:val="24"/>
        </w:rPr>
        <w:t>International Journal of Production Economics</w:t>
      </w:r>
      <w:r w:rsidRPr="00F3437D">
        <w:rPr>
          <w:rFonts w:cs="Times New Roman"/>
          <w:noProof/>
          <w:szCs w:val="24"/>
        </w:rPr>
        <w:t>, Vol. 139, pp. 596–603.</w:t>
      </w:r>
    </w:p>
    <w:p w14:paraId="121B79FD"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Ringle, C.M., Sarstedt, M. and Straub, D.W. (2012), “A Critical Look at the Use of PLS-SEM in MIS QUarterly”, </w:t>
      </w:r>
      <w:r w:rsidRPr="00F3437D">
        <w:rPr>
          <w:rFonts w:cs="Times New Roman"/>
          <w:i/>
          <w:iCs/>
          <w:noProof/>
          <w:szCs w:val="24"/>
        </w:rPr>
        <w:t>MIS Quarterly</w:t>
      </w:r>
      <w:r w:rsidRPr="00F3437D">
        <w:rPr>
          <w:rFonts w:cs="Times New Roman"/>
          <w:noProof/>
          <w:szCs w:val="24"/>
        </w:rPr>
        <w:t>, Vol. 36 No. 1, pp. 1–22.</w:t>
      </w:r>
    </w:p>
    <w:p w14:paraId="43239E4D"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Ringle, C.M., Wende, S. and Will, A. (2005), “SmartPLS 2.0.M3 . Hamburg: SmartPLS, http://www.smartpls.de”.</w:t>
      </w:r>
    </w:p>
    <w:p w14:paraId="487CBD13"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Roth, A. V, Tsay, A.A., Pullman, M.E. and Gray, J. V. (2008), “Unraveling the food supply chain : strategic insights from china and 2007 recalls”, </w:t>
      </w:r>
      <w:r w:rsidRPr="00F3437D">
        <w:rPr>
          <w:rFonts w:cs="Times New Roman"/>
          <w:i/>
          <w:iCs/>
          <w:noProof/>
          <w:szCs w:val="24"/>
        </w:rPr>
        <w:t>Journal of Supply Chain Management</w:t>
      </w:r>
      <w:r w:rsidRPr="00F3437D">
        <w:rPr>
          <w:rFonts w:cs="Times New Roman"/>
          <w:noProof/>
          <w:szCs w:val="24"/>
        </w:rPr>
        <w:t>, Vol. 44 No. 1, pp. 22–39.</w:t>
      </w:r>
    </w:p>
    <w:p w14:paraId="746E5838"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Rumelt., R.P. (1974), “Strategy, Structure, and Economic Performance.”, </w:t>
      </w:r>
      <w:r w:rsidRPr="00F3437D">
        <w:rPr>
          <w:rFonts w:cs="Times New Roman"/>
          <w:i/>
          <w:iCs/>
          <w:noProof/>
          <w:szCs w:val="24"/>
        </w:rPr>
        <w:t>Business History Review</w:t>
      </w:r>
      <w:r w:rsidRPr="00F3437D">
        <w:rPr>
          <w:rFonts w:cs="Times New Roman"/>
          <w:noProof/>
          <w:szCs w:val="24"/>
        </w:rPr>
        <w:t>, Vol. 49 No. 02, pp. 282–284.</w:t>
      </w:r>
    </w:p>
    <w:p w14:paraId="483B3FC6"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Rungtusanatham, M., Anderson, J.C. and Dooley, K.J. (1999), “Towards measuring the "SPC implementation / practice  construct”, </w:t>
      </w:r>
      <w:r w:rsidRPr="00F3437D">
        <w:rPr>
          <w:rFonts w:cs="Times New Roman"/>
          <w:i/>
          <w:iCs/>
          <w:noProof/>
          <w:szCs w:val="24"/>
        </w:rPr>
        <w:t>International Journal of Quality &amp; Reliability</w:t>
      </w:r>
      <w:r w:rsidRPr="00F3437D">
        <w:rPr>
          <w:rFonts w:cs="Times New Roman"/>
          <w:noProof/>
          <w:szCs w:val="24"/>
        </w:rPr>
        <w:t>, Vol. 16 No. 4, pp. 301–329.</w:t>
      </w:r>
    </w:p>
    <w:p w14:paraId="240A6A45"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Savov,  a. V. and Kouzmanov, G.B. (2009), “Food Quality and Safety Standards At a Glance”, </w:t>
      </w:r>
      <w:r w:rsidRPr="00F3437D">
        <w:rPr>
          <w:rFonts w:cs="Times New Roman"/>
          <w:i/>
          <w:iCs/>
          <w:noProof/>
          <w:szCs w:val="24"/>
        </w:rPr>
        <w:t>Biotechnology &amp; Biotechnological Equipment</w:t>
      </w:r>
      <w:r w:rsidRPr="00F3437D">
        <w:rPr>
          <w:rFonts w:cs="Times New Roman"/>
          <w:noProof/>
          <w:szCs w:val="24"/>
        </w:rPr>
        <w:t>, Vol. 23 No. 4, pp. 1462–1468.</w:t>
      </w:r>
    </w:p>
    <w:p w14:paraId="3E9B9CA7"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Schmenner, R.W. and Swink, M.L. (1998), “On theory in operations management”, </w:t>
      </w:r>
      <w:r w:rsidRPr="00F3437D">
        <w:rPr>
          <w:rFonts w:cs="Times New Roman"/>
          <w:i/>
          <w:iCs/>
          <w:noProof/>
          <w:szCs w:val="24"/>
        </w:rPr>
        <w:t>Journal of Operations Management</w:t>
      </w:r>
      <w:r w:rsidRPr="00F3437D">
        <w:rPr>
          <w:rFonts w:cs="Times New Roman"/>
          <w:noProof/>
          <w:szCs w:val="24"/>
        </w:rPr>
        <w:t>, Vol. 17, pp. 97–113.</w:t>
      </w:r>
    </w:p>
    <w:p w14:paraId="72D5865C"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Schoenherr, T. and Swink, M. (2012), “Revisiting the arcs of integration: Cross-validations and extensions”, </w:t>
      </w:r>
      <w:r w:rsidRPr="00F3437D">
        <w:rPr>
          <w:rFonts w:cs="Times New Roman"/>
          <w:i/>
          <w:iCs/>
          <w:noProof/>
          <w:szCs w:val="24"/>
        </w:rPr>
        <w:t>Journal of Operations Management</w:t>
      </w:r>
      <w:r w:rsidRPr="00F3437D">
        <w:rPr>
          <w:rFonts w:cs="Times New Roman"/>
          <w:noProof/>
          <w:szCs w:val="24"/>
        </w:rPr>
        <w:t>, Vol. 30, pp. 99–115.</w:t>
      </w:r>
    </w:p>
    <w:p w14:paraId="04907382"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lastRenderedPageBreak/>
        <w:t xml:space="preserve">Van der Spiegel, M., van der Fels-Klerx, H.J., Sterrenburg, P., van Ruth, S.M., Scholtens-Toma, I.M.J. and Kok, E.J. (2012), “Halal assurance in food supply chains: Verification of halal certificates using audits and laboratory analysis”, </w:t>
      </w:r>
      <w:r w:rsidRPr="00F3437D">
        <w:rPr>
          <w:rFonts w:cs="Times New Roman"/>
          <w:i/>
          <w:iCs/>
          <w:noProof/>
          <w:szCs w:val="24"/>
        </w:rPr>
        <w:t>Trends in Food Science &amp; Technology</w:t>
      </w:r>
      <w:r w:rsidRPr="00F3437D">
        <w:rPr>
          <w:rFonts w:cs="Times New Roman"/>
          <w:noProof/>
          <w:szCs w:val="24"/>
        </w:rPr>
        <w:t>, Elsevier Ltd, Vol. 27, pp. 109–119.</w:t>
      </w:r>
    </w:p>
    <w:p w14:paraId="34ABEDE9"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Sroufe, R. and Curkovic, S. (2008), “An examination of ISO 9000:2000 and supply chain quality assurance”, </w:t>
      </w:r>
      <w:r w:rsidRPr="00F3437D">
        <w:rPr>
          <w:rFonts w:cs="Times New Roman"/>
          <w:i/>
          <w:iCs/>
          <w:noProof/>
          <w:szCs w:val="24"/>
        </w:rPr>
        <w:t>Journal of Operations Management</w:t>
      </w:r>
      <w:r w:rsidRPr="00F3437D">
        <w:rPr>
          <w:rFonts w:cs="Times New Roman"/>
          <w:noProof/>
          <w:szCs w:val="24"/>
        </w:rPr>
        <w:t>, Vol. 26, pp. 503–520.</w:t>
      </w:r>
    </w:p>
    <w:p w14:paraId="42D2D983"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Stanley, L.L. and Wisner, J.D. (2001), “Service quality along the supply chain: Implications for purchasing”, </w:t>
      </w:r>
      <w:r w:rsidRPr="00F3437D">
        <w:rPr>
          <w:rFonts w:cs="Times New Roman"/>
          <w:i/>
          <w:iCs/>
          <w:noProof/>
          <w:szCs w:val="24"/>
        </w:rPr>
        <w:t>Journal of Operations Management</w:t>
      </w:r>
      <w:r w:rsidRPr="00F3437D">
        <w:rPr>
          <w:rFonts w:cs="Times New Roman"/>
          <w:noProof/>
          <w:szCs w:val="24"/>
        </w:rPr>
        <w:t>, Vol. 19, pp. 287–306.</w:t>
      </w:r>
    </w:p>
    <w:p w14:paraId="2DEF5693"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Stevens, G. (1989), “Integrating the Supply Chain”, </w:t>
      </w:r>
      <w:r w:rsidRPr="00F3437D">
        <w:rPr>
          <w:rFonts w:cs="Times New Roman"/>
          <w:i/>
          <w:iCs/>
          <w:noProof/>
          <w:szCs w:val="24"/>
        </w:rPr>
        <w:t>International Journal of Physical Distribution &amp; Materials Management</w:t>
      </w:r>
      <w:r w:rsidRPr="00F3437D">
        <w:rPr>
          <w:rFonts w:cs="Times New Roman"/>
          <w:noProof/>
          <w:szCs w:val="24"/>
        </w:rPr>
        <w:t>, Vol. 19 No. 8, pp. 3–8.</w:t>
      </w:r>
    </w:p>
    <w:p w14:paraId="51D91307"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Storøy, J., Thakur, M. and Olsen, P. (2013), “The TraceFood Framework – Principles and guidelines for implementing traceability in food value chains”, </w:t>
      </w:r>
      <w:r w:rsidRPr="00F3437D">
        <w:rPr>
          <w:rFonts w:cs="Times New Roman"/>
          <w:i/>
          <w:iCs/>
          <w:noProof/>
          <w:szCs w:val="24"/>
        </w:rPr>
        <w:t>Journal of Food Engineering</w:t>
      </w:r>
      <w:r w:rsidRPr="00F3437D">
        <w:rPr>
          <w:rFonts w:cs="Times New Roman"/>
          <w:noProof/>
          <w:szCs w:val="24"/>
        </w:rPr>
        <w:t>, Vol. 115, pp. 41–48.</w:t>
      </w:r>
    </w:p>
    <w:p w14:paraId="0FBBD447"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Swafford, P., Ghosh, S. and Murthy, N. (2006), “The antecedents of supply chain agility of a firm: Scale development and model testing”, </w:t>
      </w:r>
      <w:r w:rsidRPr="00F3437D">
        <w:rPr>
          <w:rFonts w:cs="Times New Roman"/>
          <w:i/>
          <w:iCs/>
          <w:noProof/>
          <w:szCs w:val="24"/>
        </w:rPr>
        <w:t>Journal of Operations Management</w:t>
      </w:r>
      <w:r w:rsidRPr="00F3437D">
        <w:rPr>
          <w:rFonts w:cs="Times New Roman"/>
          <w:noProof/>
          <w:szCs w:val="24"/>
        </w:rPr>
        <w:t>, Vol. 24, pp. 170–188.</w:t>
      </w:r>
    </w:p>
    <w:p w14:paraId="33CB6E60"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Swink, M., Narasimhan, R. and Wang, C. (2007), “Managing beyond the factory walls: Effects of four types of strategic integration on manufacturing plant performance”, </w:t>
      </w:r>
      <w:r w:rsidRPr="00F3437D">
        <w:rPr>
          <w:rFonts w:cs="Times New Roman"/>
          <w:i/>
          <w:iCs/>
          <w:noProof/>
          <w:szCs w:val="24"/>
        </w:rPr>
        <w:t>Journal of Operations Management</w:t>
      </w:r>
      <w:r w:rsidRPr="00F3437D">
        <w:rPr>
          <w:rFonts w:cs="Times New Roman"/>
          <w:noProof/>
          <w:szCs w:val="24"/>
        </w:rPr>
        <w:t>, Vol. 25, pp. 148–164.</w:t>
      </w:r>
    </w:p>
    <w:p w14:paraId="1E5636C3"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Tajkarimi, M., Ibrahim, S. a. and Fraser, A.M. (2013), “Food safety challenges associated with traditional foods in Arabic speaking countries of the Middle East”, </w:t>
      </w:r>
      <w:r w:rsidRPr="00F3437D">
        <w:rPr>
          <w:rFonts w:cs="Times New Roman"/>
          <w:i/>
          <w:iCs/>
          <w:noProof/>
          <w:szCs w:val="24"/>
        </w:rPr>
        <w:t>Trends in Food Science and Technology</w:t>
      </w:r>
      <w:r w:rsidRPr="00F3437D">
        <w:rPr>
          <w:rFonts w:cs="Times New Roman"/>
          <w:noProof/>
          <w:szCs w:val="24"/>
        </w:rPr>
        <w:t>, Vol. 29, pp. 116–123.</w:t>
      </w:r>
    </w:p>
    <w:p w14:paraId="6C7FA12B"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Talib, M. and Johan, M. (2012), “Issues in halal packaging: a conceptual paper”, </w:t>
      </w:r>
      <w:r w:rsidRPr="00F3437D">
        <w:rPr>
          <w:rFonts w:cs="Times New Roman"/>
          <w:i/>
          <w:iCs/>
          <w:noProof/>
          <w:szCs w:val="24"/>
        </w:rPr>
        <w:t>International Business and Management</w:t>
      </w:r>
      <w:r w:rsidRPr="00F3437D">
        <w:rPr>
          <w:rFonts w:cs="Times New Roman"/>
          <w:noProof/>
          <w:szCs w:val="24"/>
        </w:rPr>
        <w:t>, Vol. 5 No. 2, pp. 94–98.</w:t>
      </w:r>
    </w:p>
    <w:p w14:paraId="7756CFA6"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Tanriverdi, H. and Venkatraman, N. (2005), “Knowledge relatedness and the performance of multibusiness firms”, </w:t>
      </w:r>
      <w:r w:rsidRPr="00F3437D">
        <w:rPr>
          <w:rFonts w:cs="Times New Roman"/>
          <w:i/>
          <w:iCs/>
          <w:noProof/>
          <w:szCs w:val="24"/>
        </w:rPr>
        <w:t>Strategic Management Journal</w:t>
      </w:r>
      <w:r w:rsidRPr="00F3437D">
        <w:rPr>
          <w:rFonts w:cs="Times New Roman"/>
          <w:noProof/>
          <w:szCs w:val="24"/>
        </w:rPr>
        <w:t>, Vol. 26, pp. 97–119.</w:t>
      </w:r>
    </w:p>
    <w:p w14:paraId="58691C33"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Taylor, A.W., Coveney, J., Ward, P.R., Dal Grande, E., Mamerow, L., Henderson, J. and Meyer, S.B. (2012), “The Australian Food and Trust Survey: Demographic indicators associated with food safety and quality concerns”, </w:t>
      </w:r>
      <w:r w:rsidRPr="00F3437D">
        <w:rPr>
          <w:rFonts w:cs="Times New Roman"/>
          <w:i/>
          <w:iCs/>
          <w:noProof/>
          <w:szCs w:val="24"/>
        </w:rPr>
        <w:t>Food Control</w:t>
      </w:r>
      <w:r w:rsidRPr="00F3437D">
        <w:rPr>
          <w:rFonts w:cs="Times New Roman"/>
          <w:noProof/>
          <w:szCs w:val="24"/>
        </w:rPr>
        <w:t>, Vol. 25, pp. 476–483.</w:t>
      </w:r>
    </w:p>
    <w:p w14:paraId="536BA4F8"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Tieman, M. (2011), “The application of Halal in supply chain management: in-depth interviews”, </w:t>
      </w:r>
      <w:r w:rsidRPr="00F3437D">
        <w:rPr>
          <w:rFonts w:cs="Times New Roman"/>
          <w:i/>
          <w:iCs/>
          <w:noProof/>
          <w:szCs w:val="24"/>
        </w:rPr>
        <w:t>Journal of Islamic Marketing</w:t>
      </w:r>
      <w:r w:rsidRPr="00F3437D">
        <w:rPr>
          <w:rFonts w:cs="Times New Roman"/>
          <w:noProof/>
          <w:szCs w:val="24"/>
        </w:rPr>
        <w:t>, Vol. 2 No. 2, pp. 186–195.</w:t>
      </w:r>
    </w:p>
    <w:p w14:paraId="63A4B321"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Tieman, M. (2012), “Principles in halal supply chain management”, </w:t>
      </w:r>
      <w:r w:rsidRPr="00F3437D">
        <w:rPr>
          <w:rFonts w:cs="Times New Roman"/>
          <w:i/>
          <w:iCs/>
          <w:noProof/>
          <w:szCs w:val="24"/>
        </w:rPr>
        <w:t>Journal of Islamic Marketing</w:t>
      </w:r>
      <w:r w:rsidRPr="00F3437D">
        <w:rPr>
          <w:rFonts w:cs="Times New Roman"/>
          <w:noProof/>
          <w:szCs w:val="24"/>
        </w:rPr>
        <w:t>, Vol. 3 No. 3, pp. 217–243.</w:t>
      </w:r>
    </w:p>
    <w:p w14:paraId="4078EE8D"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Tieman, M. and Che Ghazali, M. (2013), “Principles in </w:t>
      </w:r>
      <w:r w:rsidRPr="00F3437D">
        <w:rPr>
          <w:rFonts w:cs="Times New Roman"/>
          <w:i/>
          <w:iCs/>
          <w:noProof/>
          <w:szCs w:val="24"/>
        </w:rPr>
        <w:t>halal</w:t>
      </w:r>
      <w:r w:rsidRPr="00F3437D">
        <w:rPr>
          <w:rFonts w:cs="Times New Roman"/>
          <w:noProof/>
          <w:szCs w:val="24"/>
        </w:rPr>
        <w:t xml:space="preserve"> purchasing”, </w:t>
      </w:r>
      <w:r w:rsidRPr="00F3437D">
        <w:rPr>
          <w:rFonts w:cs="Times New Roman"/>
          <w:i/>
          <w:iCs/>
          <w:noProof/>
          <w:szCs w:val="24"/>
        </w:rPr>
        <w:t>Journal of Islamic Marketing</w:t>
      </w:r>
      <w:r w:rsidRPr="00F3437D">
        <w:rPr>
          <w:rFonts w:cs="Times New Roman"/>
          <w:noProof/>
          <w:szCs w:val="24"/>
        </w:rPr>
        <w:t>, Vol. 4 No. 3, pp. 281–293.</w:t>
      </w:r>
    </w:p>
    <w:p w14:paraId="7A6470D5"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Tieman, M. and Nistelrooy, V. (2014), “Perception of Malaysian Food Manufacturers Toward Halal Logistics”, </w:t>
      </w:r>
      <w:r w:rsidRPr="00F3437D">
        <w:rPr>
          <w:rFonts w:cs="Times New Roman"/>
          <w:i/>
          <w:iCs/>
          <w:noProof/>
          <w:szCs w:val="24"/>
        </w:rPr>
        <w:t>Journal of International Food &amp; Agribusiness Marketing</w:t>
      </w:r>
      <w:r w:rsidRPr="00F3437D">
        <w:rPr>
          <w:rFonts w:cs="Times New Roman"/>
          <w:noProof/>
          <w:szCs w:val="24"/>
        </w:rPr>
        <w:t>, Vol. 26 No. August 2015, pp. 218–233.</w:t>
      </w:r>
    </w:p>
    <w:p w14:paraId="7A49A4DE"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Tieman, M., Vorst, J.G.A.J. van der and Ghazali, M.C. (2012), “Principles in halal supply chain management”, </w:t>
      </w:r>
      <w:r w:rsidRPr="00F3437D">
        <w:rPr>
          <w:rFonts w:cs="Times New Roman"/>
          <w:i/>
          <w:iCs/>
          <w:noProof/>
          <w:szCs w:val="24"/>
        </w:rPr>
        <w:t>Journal of Islamic Marketing</w:t>
      </w:r>
      <w:r w:rsidRPr="00F3437D">
        <w:rPr>
          <w:rFonts w:cs="Times New Roman"/>
          <w:noProof/>
          <w:szCs w:val="24"/>
        </w:rPr>
        <w:t>, Vol. 3 No. 3, pp. 217–243.</w:t>
      </w:r>
    </w:p>
    <w:p w14:paraId="7646E4D6"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Trienekens, J. and Zuurbier, P. (2008), “Quality and safety standards in the food industry, developments and challenges”, </w:t>
      </w:r>
      <w:r w:rsidRPr="00F3437D">
        <w:rPr>
          <w:rFonts w:cs="Times New Roman"/>
          <w:i/>
          <w:iCs/>
          <w:noProof/>
          <w:szCs w:val="24"/>
        </w:rPr>
        <w:t>International Journal of Production Economics</w:t>
      </w:r>
      <w:r w:rsidRPr="00F3437D">
        <w:rPr>
          <w:rFonts w:cs="Times New Roman"/>
          <w:noProof/>
          <w:szCs w:val="24"/>
        </w:rPr>
        <w:t>, Vol. 113 No. 1, pp. 107–122.</w:t>
      </w:r>
    </w:p>
    <w:p w14:paraId="18C5E041"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Trienekens, J.H., Wognum, P.M., Beulens, A.J.M. and van der Vorst, J.G.A.J. (2012), “Transparency in complex dynamic food supply chains”, </w:t>
      </w:r>
      <w:r w:rsidRPr="00F3437D">
        <w:rPr>
          <w:rFonts w:cs="Times New Roman"/>
          <w:i/>
          <w:iCs/>
          <w:noProof/>
          <w:szCs w:val="24"/>
        </w:rPr>
        <w:t>Advanced Engineering Informatics</w:t>
      </w:r>
      <w:r w:rsidRPr="00F3437D">
        <w:rPr>
          <w:rFonts w:cs="Times New Roman"/>
          <w:noProof/>
          <w:szCs w:val="24"/>
        </w:rPr>
        <w:t>, Vol. 26, pp. 55–65.</w:t>
      </w:r>
    </w:p>
    <w:p w14:paraId="7A38D07D"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Tse, Y.K., Matthews, R.L., Hua Tan, K., Sato, Y. and Pongpanich, C. (2016), “Unlocking supply chain disruption risk within the Thai beverage industry”, </w:t>
      </w:r>
      <w:r w:rsidRPr="00F3437D">
        <w:rPr>
          <w:rFonts w:cs="Times New Roman"/>
          <w:i/>
          <w:iCs/>
          <w:noProof/>
          <w:szCs w:val="24"/>
        </w:rPr>
        <w:t>Industrial Management &amp; Data Systems</w:t>
      </w:r>
      <w:r w:rsidRPr="00F3437D">
        <w:rPr>
          <w:rFonts w:cs="Times New Roman"/>
          <w:noProof/>
          <w:szCs w:val="24"/>
        </w:rPr>
        <w:t>, Vol. 116 No. 1, pp. 21–42.</w:t>
      </w:r>
    </w:p>
    <w:p w14:paraId="70A3320F"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Tse, Y.K. and Tan, K.H. (2011), “Managing product quality risk in a multi-tier global supply chain”, </w:t>
      </w:r>
      <w:r w:rsidRPr="00F3437D">
        <w:rPr>
          <w:rFonts w:cs="Times New Roman"/>
          <w:i/>
          <w:iCs/>
          <w:noProof/>
          <w:szCs w:val="24"/>
        </w:rPr>
        <w:t>International Journal of Production Research</w:t>
      </w:r>
      <w:r w:rsidRPr="00F3437D">
        <w:rPr>
          <w:rFonts w:cs="Times New Roman"/>
          <w:noProof/>
          <w:szCs w:val="24"/>
        </w:rPr>
        <w:t>, Vol. 49 No. 1, pp. 139–158.</w:t>
      </w:r>
    </w:p>
    <w:p w14:paraId="3FC463F5"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lastRenderedPageBreak/>
        <w:t xml:space="preserve">Tse, Y.K., Zhang, M., Akhtar, P. and MacBryde, J. (2016), “Embracing supply chain agility: an investigation in the electronics industry”, </w:t>
      </w:r>
      <w:r w:rsidRPr="00F3437D">
        <w:rPr>
          <w:rFonts w:cs="Times New Roman"/>
          <w:i/>
          <w:iCs/>
          <w:noProof/>
          <w:szCs w:val="24"/>
        </w:rPr>
        <w:t>Supply Chain Management-an International Journal</w:t>
      </w:r>
      <w:r w:rsidRPr="00F3437D">
        <w:rPr>
          <w:rFonts w:cs="Times New Roman"/>
          <w:noProof/>
          <w:szCs w:val="24"/>
        </w:rPr>
        <w:t>, Vol. 21 No. 1, pp. 140–156.</w:t>
      </w:r>
    </w:p>
    <w:p w14:paraId="6C3B873E"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Tse, Y.K., Zhang, M., Doherty, B., Chappell, P. and Garnett, P. (2016), “Insight from the horsemeat scandal”, </w:t>
      </w:r>
      <w:r w:rsidRPr="00F3437D">
        <w:rPr>
          <w:rFonts w:cs="Times New Roman"/>
          <w:i/>
          <w:iCs/>
          <w:noProof/>
          <w:szCs w:val="24"/>
        </w:rPr>
        <w:t>Industrial Management &amp; Data Systems</w:t>
      </w:r>
      <w:r w:rsidRPr="00F3437D">
        <w:rPr>
          <w:rFonts w:cs="Times New Roman"/>
          <w:noProof/>
          <w:szCs w:val="24"/>
        </w:rPr>
        <w:t>, Vol. 116 No. 6, pp. 1178–1200.</w:t>
      </w:r>
    </w:p>
    <w:p w14:paraId="42C03C2D" w14:textId="3465F6AA"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Tunçer, B. (2001), </w:t>
      </w:r>
      <w:r w:rsidRPr="00F3437D">
        <w:rPr>
          <w:rFonts w:cs="Times New Roman"/>
          <w:i/>
          <w:iCs/>
          <w:noProof/>
          <w:szCs w:val="24"/>
        </w:rPr>
        <w:t>From Farm to Fork? Means of Assuring Food Quality; An Analysis of the European Food Quality Initiatives</w:t>
      </w:r>
      <w:r w:rsidRPr="00F3437D">
        <w:rPr>
          <w:rFonts w:cs="Times New Roman"/>
          <w:noProof/>
          <w:szCs w:val="24"/>
        </w:rPr>
        <w:t xml:space="preserve">, </w:t>
      </w:r>
      <w:r w:rsidRPr="00F3437D">
        <w:rPr>
          <w:rFonts w:cs="Times New Roman"/>
          <w:i/>
          <w:iCs/>
          <w:noProof/>
          <w:szCs w:val="24"/>
        </w:rPr>
        <w:t>IIIEE Reports</w:t>
      </w:r>
      <w:r w:rsidRPr="00F3437D">
        <w:rPr>
          <w:rFonts w:cs="Times New Roman"/>
          <w:noProof/>
          <w:szCs w:val="24"/>
        </w:rPr>
        <w:t>, Lund University, Sweden.</w:t>
      </w:r>
    </w:p>
    <w:p w14:paraId="63D15E7E"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Vanpoucke, E., Vereecke, A. and Boyer, K.K. (2014), “Triggers and patterns of integration initiatives in successful buyer–supplier relationships”, </w:t>
      </w:r>
      <w:r w:rsidRPr="00F3437D">
        <w:rPr>
          <w:rFonts w:cs="Times New Roman"/>
          <w:i/>
          <w:iCs/>
          <w:noProof/>
          <w:szCs w:val="24"/>
        </w:rPr>
        <w:t>Journal of Operations Management</w:t>
      </w:r>
      <w:r w:rsidRPr="00F3437D">
        <w:rPr>
          <w:rFonts w:cs="Times New Roman"/>
          <w:noProof/>
          <w:szCs w:val="24"/>
        </w:rPr>
        <w:t>, Vol. 32, pp. 15–33.</w:t>
      </w:r>
    </w:p>
    <w:p w14:paraId="7222E0EF"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Voss, C., Tsikriktsis, N., Funk, B., Yarrow, D. and Owen, J. (2005), “Managerial choice and performance in service management—a comparison of private sector organizations with further education colleges”, </w:t>
      </w:r>
      <w:r w:rsidRPr="00F3437D">
        <w:rPr>
          <w:rFonts w:cs="Times New Roman"/>
          <w:i/>
          <w:iCs/>
          <w:noProof/>
          <w:szCs w:val="24"/>
        </w:rPr>
        <w:t>Journal of Operations Management</w:t>
      </w:r>
      <w:r w:rsidRPr="00F3437D">
        <w:rPr>
          <w:rFonts w:cs="Times New Roman"/>
          <w:noProof/>
          <w:szCs w:val="24"/>
        </w:rPr>
        <w:t>, Vol. 23, pp. 179–195.</w:t>
      </w:r>
    </w:p>
    <w:p w14:paraId="3F1C36DF"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Wasserman, N. (2008), “Revisiting the Strategy, Structure, and Performance Paradigm: The Case of Venture Capital”, </w:t>
      </w:r>
      <w:r w:rsidRPr="00F3437D">
        <w:rPr>
          <w:rFonts w:cs="Times New Roman"/>
          <w:i/>
          <w:iCs/>
          <w:noProof/>
          <w:szCs w:val="24"/>
        </w:rPr>
        <w:t>Organization Science</w:t>
      </w:r>
      <w:r w:rsidRPr="00F3437D">
        <w:rPr>
          <w:rFonts w:cs="Times New Roman"/>
          <w:noProof/>
          <w:szCs w:val="24"/>
        </w:rPr>
        <w:t>, Vol. 19 No. 2, pp. 241–259.</w:t>
      </w:r>
    </w:p>
    <w:p w14:paraId="3871E134"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Williams, B.D., Roh, J., Tokar, T. and Swink, M. (2013), “Leveraging supply chain visibility for responsiveness: The moderating role of internal integration”, </w:t>
      </w:r>
      <w:r w:rsidRPr="00F3437D">
        <w:rPr>
          <w:rFonts w:cs="Times New Roman"/>
          <w:i/>
          <w:iCs/>
          <w:noProof/>
          <w:szCs w:val="24"/>
        </w:rPr>
        <w:t>Journal of Operations Management</w:t>
      </w:r>
      <w:r w:rsidRPr="00F3437D">
        <w:rPr>
          <w:rFonts w:cs="Times New Roman"/>
          <w:noProof/>
          <w:szCs w:val="24"/>
        </w:rPr>
        <w:t>, Vol. 31, pp. 543–554.</w:t>
      </w:r>
    </w:p>
    <w:p w14:paraId="03D959B7"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Wong, C.Y., Boon-itt, S. and Wong, C.W.Y. (2011), “The contingency effects of environmental uncertainty on the relationship between supply chain integration and operational performance”, </w:t>
      </w:r>
      <w:r w:rsidRPr="00F3437D">
        <w:rPr>
          <w:rFonts w:cs="Times New Roman"/>
          <w:i/>
          <w:iCs/>
          <w:noProof/>
          <w:szCs w:val="24"/>
        </w:rPr>
        <w:t>Journal of Operations Management</w:t>
      </w:r>
      <w:r w:rsidRPr="00F3437D">
        <w:rPr>
          <w:rFonts w:cs="Times New Roman"/>
          <w:noProof/>
          <w:szCs w:val="24"/>
        </w:rPr>
        <w:t>, Vol. 29, pp. 604–615.</w:t>
      </w:r>
    </w:p>
    <w:p w14:paraId="44538272"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Yin, C.-Y. and Yang, X. (2009), “The impact of customer education on customer participation, functional service quality and trust in restaurant services”, </w:t>
      </w:r>
      <w:r w:rsidRPr="00F3437D">
        <w:rPr>
          <w:rFonts w:cs="Times New Roman"/>
          <w:i/>
          <w:iCs/>
          <w:noProof/>
          <w:szCs w:val="24"/>
        </w:rPr>
        <w:t>International Journal of Services, Economics and Management</w:t>
      </w:r>
      <w:r w:rsidRPr="00F3437D">
        <w:rPr>
          <w:rFonts w:cs="Times New Roman"/>
          <w:noProof/>
          <w:szCs w:val="24"/>
        </w:rPr>
        <w:t>, Vol. 1 No. 3, pp. 233–249.</w:t>
      </w:r>
    </w:p>
    <w:p w14:paraId="52C01565"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Zailani, S., Arrifin, Z., Wahid, N.A., Othman, R. and Fernando, Y. (2010), “Halal Traceability and Halal Tracking Systems in Strengthening Halal Food Supply Chain for Food Industry in Malaysia (A Review)”, </w:t>
      </w:r>
      <w:r w:rsidRPr="00F3437D">
        <w:rPr>
          <w:rFonts w:cs="Times New Roman"/>
          <w:i/>
          <w:iCs/>
          <w:noProof/>
          <w:szCs w:val="24"/>
        </w:rPr>
        <w:t>Journal of Food Technology</w:t>
      </w:r>
      <w:r w:rsidRPr="00F3437D">
        <w:rPr>
          <w:rFonts w:cs="Times New Roman"/>
          <w:noProof/>
          <w:szCs w:val="24"/>
        </w:rPr>
        <w:t>, Vol. 8 No. 3, pp. 74–81.</w:t>
      </w:r>
    </w:p>
    <w:p w14:paraId="2E01B68F" w14:textId="77777777" w:rsidR="008D7FB7" w:rsidRPr="00F3437D" w:rsidRDefault="008D7FB7" w:rsidP="008D7FB7">
      <w:pPr>
        <w:widowControl w:val="0"/>
        <w:autoSpaceDE w:val="0"/>
        <w:autoSpaceDN w:val="0"/>
        <w:adjustRightInd w:val="0"/>
        <w:spacing w:before="100" w:after="100" w:line="240" w:lineRule="auto"/>
        <w:ind w:left="480" w:hanging="480"/>
        <w:jc w:val="both"/>
        <w:rPr>
          <w:rFonts w:cs="Times New Roman"/>
          <w:noProof/>
          <w:szCs w:val="24"/>
        </w:rPr>
      </w:pPr>
      <w:r w:rsidRPr="00F3437D">
        <w:rPr>
          <w:rFonts w:cs="Times New Roman"/>
          <w:noProof/>
          <w:szCs w:val="24"/>
        </w:rPr>
        <w:t xml:space="preserve">Zhao, X., Huo, B., Selen, W. and Yeung, J.H.Y. (2011), “The impact of internal integration and relationship commitment on external integration”, </w:t>
      </w:r>
      <w:r w:rsidRPr="00F3437D">
        <w:rPr>
          <w:rFonts w:cs="Times New Roman"/>
          <w:i/>
          <w:iCs/>
          <w:noProof/>
          <w:szCs w:val="24"/>
        </w:rPr>
        <w:t>Journal of Operations Management</w:t>
      </w:r>
      <w:r w:rsidRPr="00F3437D">
        <w:rPr>
          <w:rFonts w:cs="Times New Roman"/>
          <w:noProof/>
          <w:szCs w:val="24"/>
        </w:rPr>
        <w:t>, Vol. 29, pp. 17–32.</w:t>
      </w:r>
    </w:p>
    <w:p w14:paraId="12C550E3" w14:textId="77777777" w:rsidR="008D7FB7" w:rsidRPr="00F3437D" w:rsidRDefault="008D7FB7" w:rsidP="008D7FB7">
      <w:pPr>
        <w:widowControl w:val="0"/>
        <w:autoSpaceDE w:val="0"/>
        <w:autoSpaceDN w:val="0"/>
        <w:adjustRightInd w:val="0"/>
        <w:spacing w:before="100" w:after="100" w:line="240" w:lineRule="auto"/>
        <w:ind w:left="480" w:hanging="480"/>
        <w:jc w:val="both"/>
        <w:rPr>
          <w:noProof/>
        </w:rPr>
      </w:pPr>
      <w:r w:rsidRPr="00F3437D">
        <w:rPr>
          <w:rFonts w:cs="Times New Roman"/>
          <w:noProof/>
          <w:szCs w:val="24"/>
        </w:rPr>
        <w:t xml:space="preserve">Zsidisin, G. a. and Ellram, L.M. (2003), “An agency theory investigation of supply risk management”, </w:t>
      </w:r>
      <w:r w:rsidRPr="00F3437D">
        <w:rPr>
          <w:rFonts w:cs="Times New Roman"/>
          <w:i/>
          <w:iCs/>
          <w:noProof/>
          <w:szCs w:val="24"/>
        </w:rPr>
        <w:t>The Journal of Supply Chain Management</w:t>
      </w:r>
      <w:r w:rsidRPr="00F3437D">
        <w:rPr>
          <w:rFonts w:cs="Times New Roman"/>
          <w:noProof/>
          <w:szCs w:val="24"/>
        </w:rPr>
        <w:t>, Vol. 39 No. 2, pp. 15–27.</w:t>
      </w:r>
    </w:p>
    <w:p w14:paraId="158BC9C8" w14:textId="77777777" w:rsidR="00101C94" w:rsidRPr="00F3437D" w:rsidRDefault="00CF68C4" w:rsidP="008D7FB7">
      <w:pPr>
        <w:jc w:val="both"/>
        <w:rPr>
          <w:b/>
          <w:lang w:val="en-GB"/>
        </w:rPr>
      </w:pPr>
      <w:r w:rsidRPr="00F3437D">
        <w:rPr>
          <w:lang w:val="en-GB"/>
        </w:rPr>
        <w:fldChar w:fldCharType="end"/>
      </w:r>
      <w:bookmarkEnd w:id="0"/>
    </w:p>
    <w:sectPr w:rsidR="00101C94" w:rsidRPr="00F3437D" w:rsidSect="00503E0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A723E" w14:textId="77777777" w:rsidR="00953819" w:rsidRDefault="00953819" w:rsidP="003867B3">
      <w:pPr>
        <w:spacing w:after="0" w:line="240" w:lineRule="auto"/>
      </w:pPr>
      <w:r>
        <w:separator/>
      </w:r>
    </w:p>
  </w:endnote>
  <w:endnote w:type="continuationSeparator" w:id="0">
    <w:p w14:paraId="10527348" w14:textId="77777777" w:rsidR="00953819" w:rsidRDefault="00953819" w:rsidP="0038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lanti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146510"/>
      <w:docPartObj>
        <w:docPartGallery w:val="Page Numbers (Bottom of Page)"/>
        <w:docPartUnique/>
      </w:docPartObj>
    </w:sdtPr>
    <w:sdtEndPr>
      <w:rPr>
        <w:noProof/>
      </w:rPr>
    </w:sdtEndPr>
    <w:sdtContent>
      <w:p w14:paraId="24DAEA5A" w14:textId="77777777" w:rsidR="007735DF" w:rsidRDefault="007735DF">
        <w:pPr>
          <w:pStyle w:val="Footer"/>
          <w:jc w:val="right"/>
        </w:pPr>
        <w:r>
          <w:fldChar w:fldCharType="begin"/>
        </w:r>
        <w:r w:rsidRPr="00BC60B4">
          <w:instrText xml:space="preserve"> PAGE   \* MERGEFORMAT </w:instrText>
        </w:r>
        <w:r>
          <w:fldChar w:fldCharType="separate"/>
        </w:r>
        <w:r w:rsidR="00F3437D">
          <w:rPr>
            <w:noProof/>
          </w:rPr>
          <w:t>17</w:t>
        </w:r>
        <w:r>
          <w:rPr>
            <w:noProof/>
          </w:rPr>
          <w:fldChar w:fldCharType="end"/>
        </w:r>
      </w:p>
    </w:sdtContent>
  </w:sdt>
  <w:p w14:paraId="7D5D523D" w14:textId="77777777" w:rsidR="007735DF" w:rsidRDefault="00773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2E1DA" w14:textId="77777777" w:rsidR="00953819" w:rsidRDefault="00953819" w:rsidP="003867B3">
      <w:pPr>
        <w:spacing w:after="0" w:line="240" w:lineRule="auto"/>
      </w:pPr>
      <w:r>
        <w:separator/>
      </w:r>
    </w:p>
  </w:footnote>
  <w:footnote w:type="continuationSeparator" w:id="0">
    <w:p w14:paraId="36146219" w14:textId="77777777" w:rsidR="00953819" w:rsidRDefault="00953819" w:rsidP="00386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E279A"/>
    <w:multiLevelType w:val="hybridMultilevel"/>
    <w:tmpl w:val="8FE4B3B0"/>
    <w:lvl w:ilvl="0" w:tplc="68EE12DA">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5F092D"/>
    <w:multiLevelType w:val="hybridMultilevel"/>
    <w:tmpl w:val="01128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94"/>
    <w:rsid w:val="00024992"/>
    <w:rsid w:val="00026821"/>
    <w:rsid w:val="00056DCF"/>
    <w:rsid w:val="000604F0"/>
    <w:rsid w:val="00060947"/>
    <w:rsid w:val="000762AA"/>
    <w:rsid w:val="00080B9B"/>
    <w:rsid w:val="000963FA"/>
    <w:rsid w:val="000C15AD"/>
    <w:rsid w:val="000D0BEE"/>
    <w:rsid w:val="000E50EC"/>
    <w:rsid w:val="00100905"/>
    <w:rsid w:val="00101C94"/>
    <w:rsid w:val="00106873"/>
    <w:rsid w:val="00110109"/>
    <w:rsid w:val="00125F1D"/>
    <w:rsid w:val="0014001D"/>
    <w:rsid w:val="00144757"/>
    <w:rsid w:val="00156F06"/>
    <w:rsid w:val="001668EF"/>
    <w:rsid w:val="001814B2"/>
    <w:rsid w:val="001C4355"/>
    <w:rsid w:val="001E213D"/>
    <w:rsid w:val="001F598B"/>
    <w:rsid w:val="00202402"/>
    <w:rsid w:val="00204962"/>
    <w:rsid w:val="00242326"/>
    <w:rsid w:val="00255F69"/>
    <w:rsid w:val="0027430E"/>
    <w:rsid w:val="00283C5F"/>
    <w:rsid w:val="002859DE"/>
    <w:rsid w:val="002A1CC5"/>
    <w:rsid w:val="002A4B0F"/>
    <w:rsid w:val="002A5F32"/>
    <w:rsid w:val="002B0A24"/>
    <w:rsid w:val="002C29BF"/>
    <w:rsid w:val="002D09A7"/>
    <w:rsid w:val="002D6B74"/>
    <w:rsid w:val="002E4884"/>
    <w:rsid w:val="002E61D4"/>
    <w:rsid w:val="002E6E00"/>
    <w:rsid w:val="00337F80"/>
    <w:rsid w:val="00354A4E"/>
    <w:rsid w:val="003719E7"/>
    <w:rsid w:val="003756B4"/>
    <w:rsid w:val="00377B39"/>
    <w:rsid w:val="00377FB8"/>
    <w:rsid w:val="003843ED"/>
    <w:rsid w:val="003867B3"/>
    <w:rsid w:val="003933B5"/>
    <w:rsid w:val="003A74B5"/>
    <w:rsid w:val="003B043D"/>
    <w:rsid w:val="003E2725"/>
    <w:rsid w:val="003E3C9C"/>
    <w:rsid w:val="003E57B1"/>
    <w:rsid w:val="003F1637"/>
    <w:rsid w:val="004171DD"/>
    <w:rsid w:val="0044203B"/>
    <w:rsid w:val="0044256B"/>
    <w:rsid w:val="00442817"/>
    <w:rsid w:val="004444E1"/>
    <w:rsid w:val="00446A8F"/>
    <w:rsid w:val="004617B2"/>
    <w:rsid w:val="00472300"/>
    <w:rsid w:val="004759BA"/>
    <w:rsid w:val="00476B4D"/>
    <w:rsid w:val="00481563"/>
    <w:rsid w:val="004912C8"/>
    <w:rsid w:val="00492F00"/>
    <w:rsid w:val="0049315B"/>
    <w:rsid w:val="004A6AA9"/>
    <w:rsid w:val="004D75B2"/>
    <w:rsid w:val="004E0360"/>
    <w:rsid w:val="004E2ADB"/>
    <w:rsid w:val="004F62E7"/>
    <w:rsid w:val="00503E00"/>
    <w:rsid w:val="0052408C"/>
    <w:rsid w:val="00540626"/>
    <w:rsid w:val="00551729"/>
    <w:rsid w:val="00570452"/>
    <w:rsid w:val="0057338A"/>
    <w:rsid w:val="005777F7"/>
    <w:rsid w:val="005828BB"/>
    <w:rsid w:val="00595987"/>
    <w:rsid w:val="00597466"/>
    <w:rsid w:val="005A01CB"/>
    <w:rsid w:val="005D1B9C"/>
    <w:rsid w:val="005D6BF4"/>
    <w:rsid w:val="005E5359"/>
    <w:rsid w:val="006109BE"/>
    <w:rsid w:val="0061649C"/>
    <w:rsid w:val="00621D45"/>
    <w:rsid w:val="00624A88"/>
    <w:rsid w:val="00631980"/>
    <w:rsid w:val="00635496"/>
    <w:rsid w:val="00635D78"/>
    <w:rsid w:val="006800E9"/>
    <w:rsid w:val="00682845"/>
    <w:rsid w:val="006B2CCC"/>
    <w:rsid w:val="006D31AE"/>
    <w:rsid w:val="006E42FF"/>
    <w:rsid w:val="006E7905"/>
    <w:rsid w:val="00705D8E"/>
    <w:rsid w:val="00712BFA"/>
    <w:rsid w:val="00715C9D"/>
    <w:rsid w:val="0071750B"/>
    <w:rsid w:val="00717728"/>
    <w:rsid w:val="007455D1"/>
    <w:rsid w:val="007735DF"/>
    <w:rsid w:val="00781D0A"/>
    <w:rsid w:val="007847A9"/>
    <w:rsid w:val="00794787"/>
    <w:rsid w:val="007B0AFB"/>
    <w:rsid w:val="007C75CF"/>
    <w:rsid w:val="007C7C22"/>
    <w:rsid w:val="007D2290"/>
    <w:rsid w:val="007D52DC"/>
    <w:rsid w:val="007E0878"/>
    <w:rsid w:val="007E2394"/>
    <w:rsid w:val="007F3056"/>
    <w:rsid w:val="00803050"/>
    <w:rsid w:val="0080653E"/>
    <w:rsid w:val="00814BCB"/>
    <w:rsid w:val="00834C2E"/>
    <w:rsid w:val="008510F5"/>
    <w:rsid w:val="0086728B"/>
    <w:rsid w:val="00874882"/>
    <w:rsid w:val="00882F0F"/>
    <w:rsid w:val="008900C5"/>
    <w:rsid w:val="008B0A27"/>
    <w:rsid w:val="008B5BF7"/>
    <w:rsid w:val="008C1C93"/>
    <w:rsid w:val="008D72E6"/>
    <w:rsid w:val="008D7FB7"/>
    <w:rsid w:val="008F233C"/>
    <w:rsid w:val="00906179"/>
    <w:rsid w:val="00911DA6"/>
    <w:rsid w:val="00922467"/>
    <w:rsid w:val="00925C9A"/>
    <w:rsid w:val="00943CCE"/>
    <w:rsid w:val="00953819"/>
    <w:rsid w:val="00976052"/>
    <w:rsid w:val="009F1B22"/>
    <w:rsid w:val="009F76EE"/>
    <w:rsid w:val="00A062B1"/>
    <w:rsid w:val="00A16D32"/>
    <w:rsid w:val="00A24AE4"/>
    <w:rsid w:val="00A300E8"/>
    <w:rsid w:val="00A3065D"/>
    <w:rsid w:val="00A41A17"/>
    <w:rsid w:val="00A47C52"/>
    <w:rsid w:val="00A63E01"/>
    <w:rsid w:val="00A64F1B"/>
    <w:rsid w:val="00A64F62"/>
    <w:rsid w:val="00A6543F"/>
    <w:rsid w:val="00A65F47"/>
    <w:rsid w:val="00A85551"/>
    <w:rsid w:val="00A974C8"/>
    <w:rsid w:val="00AB7260"/>
    <w:rsid w:val="00AC03D0"/>
    <w:rsid w:val="00AC1A3E"/>
    <w:rsid w:val="00AD2210"/>
    <w:rsid w:val="00AF1838"/>
    <w:rsid w:val="00B00A12"/>
    <w:rsid w:val="00B152C4"/>
    <w:rsid w:val="00B37895"/>
    <w:rsid w:val="00B460A5"/>
    <w:rsid w:val="00B56737"/>
    <w:rsid w:val="00B80657"/>
    <w:rsid w:val="00B80C4A"/>
    <w:rsid w:val="00B847F2"/>
    <w:rsid w:val="00BA74D8"/>
    <w:rsid w:val="00BB52FD"/>
    <w:rsid w:val="00BC0BF2"/>
    <w:rsid w:val="00BC0E92"/>
    <w:rsid w:val="00BC60B4"/>
    <w:rsid w:val="00BF38BE"/>
    <w:rsid w:val="00C02136"/>
    <w:rsid w:val="00C166FA"/>
    <w:rsid w:val="00C17B87"/>
    <w:rsid w:val="00C23644"/>
    <w:rsid w:val="00C23EB9"/>
    <w:rsid w:val="00C24D08"/>
    <w:rsid w:val="00C3303B"/>
    <w:rsid w:val="00C74CF6"/>
    <w:rsid w:val="00C85A1A"/>
    <w:rsid w:val="00C87517"/>
    <w:rsid w:val="00C92604"/>
    <w:rsid w:val="00CA0B28"/>
    <w:rsid w:val="00CF38D6"/>
    <w:rsid w:val="00CF68C4"/>
    <w:rsid w:val="00CF7E08"/>
    <w:rsid w:val="00D51E28"/>
    <w:rsid w:val="00D5394A"/>
    <w:rsid w:val="00D679CD"/>
    <w:rsid w:val="00D76A52"/>
    <w:rsid w:val="00D94B28"/>
    <w:rsid w:val="00D962EC"/>
    <w:rsid w:val="00DA1A94"/>
    <w:rsid w:val="00DA6B72"/>
    <w:rsid w:val="00DB113A"/>
    <w:rsid w:val="00DC0BEB"/>
    <w:rsid w:val="00DC7E8E"/>
    <w:rsid w:val="00DF0AAF"/>
    <w:rsid w:val="00E01973"/>
    <w:rsid w:val="00E12139"/>
    <w:rsid w:val="00E14B7B"/>
    <w:rsid w:val="00E26DB8"/>
    <w:rsid w:val="00E307AE"/>
    <w:rsid w:val="00E332A9"/>
    <w:rsid w:val="00E5381D"/>
    <w:rsid w:val="00E60228"/>
    <w:rsid w:val="00E63657"/>
    <w:rsid w:val="00E6763C"/>
    <w:rsid w:val="00E8199A"/>
    <w:rsid w:val="00EA05BA"/>
    <w:rsid w:val="00EA22B9"/>
    <w:rsid w:val="00EB2373"/>
    <w:rsid w:val="00EB42D2"/>
    <w:rsid w:val="00EC2678"/>
    <w:rsid w:val="00EC671E"/>
    <w:rsid w:val="00EE4448"/>
    <w:rsid w:val="00EF079A"/>
    <w:rsid w:val="00EF550B"/>
    <w:rsid w:val="00F00773"/>
    <w:rsid w:val="00F034B1"/>
    <w:rsid w:val="00F0493F"/>
    <w:rsid w:val="00F3437D"/>
    <w:rsid w:val="00F44BD7"/>
    <w:rsid w:val="00F5789F"/>
    <w:rsid w:val="00F63A62"/>
    <w:rsid w:val="00FB69BB"/>
    <w:rsid w:val="00FC5C60"/>
    <w:rsid w:val="00FD2A44"/>
    <w:rsid w:val="00FE77A1"/>
    <w:rsid w:val="00FF3E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94"/>
    <w:pPr>
      <w:spacing w:line="480" w:lineRule="auto"/>
    </w:pPr>
    <w:rPr>
      <w:rFonts w:ascii="Arial Narrow" w:hAnsi="Arial Narrow"/>
    </w:rPr>
  </w:style>
  <w:style w:type="paragraph" w:styleId="Heading1">
    <w:name w:val="heading 1"/>
    <w:basedOn w:val="Normal"/>
    <w:next w:val="Normal"/>
    <w:link w:val="Heading1Char"/>
    <w:uiPriority w:val="9"/>
    <w:qFormat/>
    <w:rsid w:val="00101C94"/>
    <w:pPr>
      <w:keepNext/>
      <w:keepLines/>
      <w:spacing w:before="240" w:after="0"/>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101C94"/>
    <w:pPr>
      <w:keepNext/>
      <w:keepLines/>
      <w:spacing w:before="40" w:after="0"/>
      <w:outlineLvl w:val="1"/>
    </w:pPr>
    <w:rPr>
      <w:rFonts w:eastAsiaTheme="majorEastAsia" w:cstheme="majorBidi"/>
      <w:i/>
      <w:sz w:val="24"/>
      <w:szCs w:val="26"/>
    </w:rPr>
  </w:style>
  <w:style w:type="paragraph" w:styleId="Heading3">
    <w:name w:val="heading 3"/>
    <w:basedOn w:val="Normal"/>
    <w:next w:val="Normal"/>
    <w:link w:val="Heading3Char"/>
    <w:uiPriority w:val="9"/>
    <w:unhideWhenUsed/>
    <w:qFormat/>
    <w:rsid w:val="00101C94"/>
    <w:pPr>
      <w:keepNext/>
      <w:keepLines/>
      <w:spacing w:before="40" w:after="0"/>
      <w:outlineLvl w:val="2"/>
    </w:pPr>
    <w:rPr>
      <w:rFonts w:eastAsiaTheme="majorEastAsia"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C94"/>
    <w:rPr>
      <w:rFonts w:ascii="Arial Narrow" w:eastAsiaTheme="majorEastAsia" w:hAnsi="Arial Narrow" w:cstheme="majorBidi"/>
      <w:b/>
      <w:color w:val="000000" w:themeColor="text1"/>
      <w:sz w:val="24"/>
      <w:szCs w:val="32"/>
    </w:rPr>
  </w:style>
  <w:style w:type="character" w:customStyle="1" w:styleId="Heading2Char">
    <w:name w:val="Heading 2 Char"/>
    <w:basedOn w:val="DefaultParagraphFont"/>
    <w:link w:val="Heading2"/>
    <w:uiPriority w:val="9"/>
    <w:rsid w:val="00101C94"/>
    <w:rPr>
      <w:rFonts w:ascii="Arial Narrow" w:eastAsiaTheme="majorEastAsia" w:hAnsi="Arial Narrow" w:cstheme="majorBidi"/>
      <w:i/>
      <w:sz w:val="24"/>
      <w:szCs w:val="26"/>
    </w:rPr>
  </w:style>
  <w:style w:type="character" w:customStyle="1" w:styleId="Heading3Char">
    <w:name w:val="Heading 3 Char"/>
    <w:basedOn w:val="DefaultParagraphFont"/>
    <w:link w:val="Heading3"/>
    <w:uiPriority w:val="9"/>
    <w:rsid w:val="00101C94"/>
    <w:rPr>
      <w:rFonts w:ascii="Arial Narrow" w:eastAsiaTheme="majorEastAsia" w:hAnsi="Arial Narrow" w:cstheme="majorBidi"/>
      <w:i/>
      <w:sz w:val="24"/>
      <w:szCs w:val="24"/>
    </w:rPr>
  </w:style>
  <w:style w:type="paragraph" w:styleId="Title">
    <w:name w:val="Title"/>
    <w:basedOn w:val="Normal"/>
    <w:next w:val="Normal"/>
    <w:link w:val="TitleChar"/>
    <w:uiPriority w:val="10"/>
    <w:qFormat/>
    <w:rsid w:val="00101C9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01C94"/>
    <w:rPr>
      <w:rFonts w:ascii="Arial Narrow" w:eastAsiaTheme="majorEastAsia" w:hAnsi="Arial Narrow" w:cstheme="majorBidi"/>
      <w:spacing w:val="-10"/>
      <w:kern w:val="28"/>
      <w:sz w:val="56"/>
      <w:szCs w:val="56"/>
    </w:rPr>
  </w:style>
  <w:style w:type="table" w:styleId="TableGrid">
    <w:name w:val="Table Grid"/>
    <w:basedOn w:val="TableNormal"/>
    <w:uiPriority w:val="39"/>
    <w:rsid w:val="0044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4B0F"/>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Caption">
    <w:name w:val="caption"/>
    <w:basedOn w:val="Normal"/>
    <w:uiPriority w:val="35"/>
    <w:unhideWhenUsed/>
    <w:qFormat/>
    <w:rsid w:val="00B56737"/>
    <w:pPr>
      <w:suppressLineNumbers/>
      <w:suppressAutoHyphens/>
      <w:overflowPunct w:val="0"/>
      <w:autoSpaceDE w:val="0"/>
      <w:spacing w:before="120" w:after="120" w:line="240" w:lineRule="auto"/>
    </w:pPr>
    <w:rPr>
      <w:rFonts w:ascii="Times New Roman" w:eastAsia="Times New Roman" w:hAnsi="Times New Roman" w:cs="Times New Roman"/>
      <w:i/>
      <w:szCs w:val="20"/>
      <w:lang w:val="fr-FR" w:eastAsia="zh-CN"/>
    </w:rPr>
  </w:style>
  <w:style w:type="paragraph" w:styleId="ListParagraph">
    <w:name w:val="List Paragraph"/>
    <w:basedOn w:val="Normal"/>
    <w:uiPriority w:val="34"/>
    <w:qFormat/>
    <w:rsid w:val="005A01CB"/>
    <w:pPr>
      <w:ind w:left="720"/>
      <w:contextualSpacing/>
    </w:pPr>
  </w:style>
  <w:style w:type="paragraph" w:styleId="BalloonText">
    <w:name w:val="Balloon Text"/>
    <w:basedOn w:val="Normal"/>
    <w:link w:val="BalloonTextChar"/>
    <w:uiPriority w:val="99"/>
    <w:semiHidden/>
    <w:unhideWhenUsed/>
    <w:rsid w:val="002E6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00"/>
    <w:rPr>
      <w:rFonts w:ascii="Tahoma" w:hAnsi="Tahoma" w:cs="Tahoma"/>
      <w:sz w:val="16"/>
      <w:szCs w:val="16"/>
    </w:rPr>
  </w:style>
  <w:style w:type="character" w:styleId="CommentReference">
    <w:name w:val="annotation reference"/>
    <w:basedOn w:val="DefaultParagraphFont"/>
    <w:uiPriority w:val="99"/>
    <w:semiHidden/>
    <w:unhideWhenUsed/>
    <w:rsid w:val="00E307AE"/>
    <w:rPr>
      <w:sz w:val="16"/>
      <w:szCs w:val="16"/>
    </w:rPr>
  </w:style>
  <w:style w:type="paragraph" w:styleId="CommentText">
    <w:name w:val="annotation text"/>
    <w:basedOn w:val="Normal"/>
    <w:link w:val="CommentTextChar"/>
    <w:uiPriority w:val="99"/>
    <w:semiHidden/>
    <w:unhideWhenUsed/>
    <w:rsid w:val="00E307AE"/>
    <w:pPr>
      <w:spacing w:line="240" w:lineRule="auto"/>
    </w:pPr>
    <w:rPr>
      <w:sz w:val="20"/>
      <w:szCs w:val="20"/>
    </w:rPr>
  </w:style>
  <w:style w:type="character" w:customStyle="1" w:styleId="CommentTextChar">
    <w:name w:val="Comment Text Char"/>
    <w:basedOn w:val="DefaultParagraphFont"/>
    <w:link w:val="CommentText"/>
    <w:uiPriority w:val="99"/>
    <w:semiHidden/>
    <w:rsid w:val="00E307AE"/>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E307AE"/>
    <w:rPr>
      <w:b/>
      <w:bCs/>
    </w:rPr>
  </w:style>
  <w:style w:type="character" w:customStyle="1" w:styleId="CommentSubjectChar">
    <w:name w:val="Comment Subject Char"/>
    <w:basedOn w:val="CommentTextChar"/>
    <w:link w:val="CommentSubject"/>
    <w:uiPriority w:val="99"/>
    <w:semiHidden/>
    <w:rsid w:val="00E307AE"/>
    <w:rPr>
      <w:rFonts w:ascii="Arial Narrow" w:hAnsi="Arial Narrow"/>
      <w:b/>
      <w:bCs/>
      <w:sz w:val="20"/>
      <w:szCs w:val="20"/>
    </w:rPr>
  </w:style>
  <w:style w:type="paragraph" w:styleId="Header">
    <w:name w:val="header"/>
    <w:basedOn w:val="Normal"/>
    <w:link w:val="HeaderChar"/>
    <w:uiPriority w:val="99"/>
    <w:unhideWhenUsed/>
    <w:rsid w:val="00386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7B3"/>
    <w:rPr>
      <w:rFonts w:ascii="Arial Narrow" w:hAnsi="Arial Narrow"/>
    </w:rPr>
  </w:style>
  <w:style w:type="paragraph" w:styleId="Footer">
    <w:name w:val="footer"/>
    <w:basedOn w:val="Normal"/>
    <w:link w:val="FooterChar"/>
    <w:uiPriority w:val="99"/>
    <w:unhideWhenUsed/>
    <w:rsid w:val="00386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7B3"/>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94"/>
    <w:pPr>
      <w:spacing w:line="480" w:lineRule="auto"/>
    </w:pPr>
    <w:rPr>
      <w:rFonts w:ascii="Arial Narrow" w:hAnsi="Arial Narrow"/>
    </w:rPr>
  </w:style>
  <w:style w:type="paragraph" w:styleId="Heading1">
    <w:name w:val="heading 1"/>
    <w:basedOn w:val="Normal"/>
    <w:next w:val="Normal"/>
    <w:link w:val="Heading1Char"/>
    <w:uiPriority w:val="9"/>
    <w:qFormat/>
    <w:rsid w:val="00101C94"/>
    <w:pPr>
      <w:keepNext/>
      <w:keepLines/>
      <w:spacing w:before="240" w:after="0"/>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101C94"/>
    <w:pPr>
      <w:keepNext/>
      <w:keepLines/>
      <w:spacing w:before="40" w:after="0"/>
      <w:outlineLvl w:val="1"/>
    </w:pPr>
    <w:rPr>
      <w:rFonts w:eastAsiaTheme="majorEastAsia" w:cstheme="majorBidi"/>
      <w:i/>
      <w:sz w:val="24"/>
      <w:szCs w:val="26"/>
    </w:rPr>
  </w:style>
  <w:style w:type="paragraph" w:styleId="Heading3">
    <w:name w:val="heading 3"/>
    <w:basedOn w:val="Normal"/>
    <w:next w:val="Normal"/>
    <w:link w:val="Heading3Char"/>
    <w:uiPriority w:val="9"/>
    <w:unhideWhenUsed/>
    <w:qFormat/>
    <w:rsid w:val="00101C94"/>
    <w:pPr>
      <w:keepNext/>
      <w:keepLines/>
      <w:spacing w:before="40" w:after="0"/>
      <w:outlineLvl w:val="2"/>
    </w:pPr>
    <w:rPr>
      <w:rFonts w:eastAsiaTheme="majorEastAsia"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C94"/>
    <w:rPr>
      <w:rFonts w:ascii="Arial Narrow" w:eastAsiaTheme="majorEastAsia" w:hAnsi="Arial Narrow" w:cstheme="majorBidi"/>
      <w:b/>
      <w:color w:val="000000" w:themeColor="text1"/>
      <w:sz w:val="24"/>
      <w:szCs w:val="32"/>
    </w:rPr>
  </w:style>
  <w:style w:type="character" w:customStyle="1" w:styleId="Heading2Char">
    <w:name w:val="Heading 2 Char"/>
    <w:basedOn w:val="DefaultParagraphFont"/>
    <w:link w:val="Heading2"/>
    <w:uiPriority w:val="9"/>
    <w:rsid w:val="00101C94"/>
    <w:rPr>
      <w:rFonts w:ascii="Arial Narrow" w:eastAsiaTheme="majorEastAsia" w:hAnsi="Arial Narrow" w:cstheme="majorBidi"/>
      <w:i/>
      <w:sz w:val="24"/>
      <w:szCs w:val="26"/>
    </w:rPr>
  </w:style>
  <w:style w:type="character" w:customStyle="1" w:styleId="Heading3Char">
    <w:name w:val="Heading 3 Char"/>
    <w:basedOn w:val="DefaultParagraphFont"/>
    <w:link w:val="Heading3"/>
    <w:uiPriority w:val="9"/>
    <w:rsid w:val="00101C94"/>
    <w:rPr>
      <w:rFonts w:ascii="Arial Narrow" w:eastAsiaTheme="majorEastAsia" w:hAnsi="Arial Narrow" w:cstheme="majorBidi"/>
      <w:i/>
      <w:sz w:val="24"/>
      <w:szCs w:val="24"/>
    </w:rPr>
  </w:style>
  <w:style w:type="paragraph" w:styleId="Title">
    <w:name w:val="Title"/>
    <w:basedOn w:val="Normal"/>
    <w:next w:val="Normal"/>
    <w:link w:val="TitleChar"/>
    <w:uiPriority w:val="10"/>
    <w:qFormat/>
    <w:rsid w:val="00101C9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01C94"/>
    <w:rPr>
      <w:rFonts w:ascii="Arial Narrow" w:eastAsiaTheme="majorEastAsia" w:hAnsi="Arial Narrow" w:cstheme="majorBidi"/>
      <w:spacing w:val="-10"/>
      <w:kern w:val="28"/>
      <w:sz w:val="56"/>
      <w:szCs w:val="56"/>
    </w:rPr>
  </w:style>
  <w:style w:type="table" w:styleId="TableGrid">
    <w:name w:val="Table Grid"/>
    <w:basedOn w:val="TableNormal"/>
    <w:uiPriority w:val="39"/>
    <w:rsid w:val="0044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4B0F"/>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Caption">
    <w:name w:val="caption"/>
    <w:basedOn w:val="Normal"/>
    <w:uiPriority w:val="35"/>
    <w:unhideWhenUsed/>
    <w:qFormat/>
    <w:rsid w:val="00B56737"/>
    <w:pPr>
      <w:suppressLineNumbers/>
      <w:suppressAutoHyphens/>
      <w:overflowPunct w:val="0"/>
      <w:autoSpaceDE w:val="0"/>
      <w:spacing w:before="120" w:after="120" w:line="240" w:lineRule="auto"/>
    </w:pPr>
    <w:rPr>
      <w:rFonts w:ascii="Times New Roman" w:eastAsia="Times New Roman" w:hAnsi="Times New Roman" w:cs="Times New Roman"/>
      <w:i/>
      <w:szCs w:val="20"/>
      <w:lang w:val="fr-FR" w:eastAsia="zh-CN"/>
    </w:rPr>
  </w:style>
  <w:style w:type="paragraph" w:styleId="ListParagraph">
    <w:name w:val="List Paragraph"/>
    <w:basedOn w:val="Normal"/>
    <w:uiPriority w:val="34"/>
    <w:qFormat/>
    <w:rsid w:val="005A01CB"/>
    <w:pPr>
      <w:ind w:left="720"/>
      <w:contextualSpacing/>
    </w:pPr>
  </w:style>
  <w:style w:type="paragraph" w:styleId="BalloonText">
    <w:name w:val="Balloon Text"/>
    <w:basedOn w:val="Normal"/>
    <w:link w:val="BalloonTextChar"/>
    <w:uiPriority w:val="99"/>
    <w:semiHidden/>
    <w:unhideWhenUsed/>
    <w:rsid w:val="002E6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00"/>
    <w:rPr>
      <w:rFonts w:ascii="Tahoma" w:hAnsi="Tahoma" w:cs="Tahoma"/>
      <w:sz w:val="16"/>
      <w:szCs w:val="16"/>
    </w:rPr>
  </w:style>
  <w:style w:type="character" w:styleId="CommentReference">
    <w:name w:val="annotation reference"/>
    <w:basedOn w:val="DefaultParagraphFont"/>
    <w:uiPriority w:val="99"/>
    <w:semiHidden/>
    <w:unhideWhenUsed/>
    <w:rsid w:val="00E307AE"/>
    <w:rPr>
      <w:sz w:val="16"/>
      <w:szCs w:val="16"/>
    </w:rPr>
  </w:style>
  <w:style w:type="paragraph" w:styleId="CommentText">
    <w:name w:val="annotation text"/>
    <w:basedOn w:val="Normal"/>
    <w:link w:val="CommentTextChar"/>
    <w:uiPriority w:val="99"/>
    <w:semiHidden/>
    <w:unhideWhenUsed/>
    <w:rsid w:val="00E307AE"/>
    <w:pPr>
      <w:spacing w:line="240" w:lineRule="auto"/>
    </w:pPr>
    <w:rPr>
      <w:sz w:val="20"/>
      <w:szCs w:val="20"/>
    </w:rPr>
  </w:style>
  <w:style w:type="character" w:customStyle="1" w:styleId="CommentTextChar">
    <w:name w:val="Comment Text Char"/>
    <w:basedOn w:val="DefaultParagraphFont"/>
    <w:link w:val="CommentText"/>
    <w:uiPriority w:val="99"/>
    <w:semiHidden/>
    <w:rsid w:val="00E307AE"/>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E307AE"/>
    <w:rPr>
      <w:b/>
      <w:bCs/>
    </w:rPr>
  </w:style>
  <w:style w:type="character" w:customStyle="1" w:styleId="CommentSubjectChar">
    <w:name w:val="Comment Subject Char"/>
    <w:basedOn w:val="CommentTextChar"/>
    <w:link w:val="CommentSubject"/>
    <w:uiPriority w:val="99"/>
    <w:semiHidden/>
    <w:rsid w:val="00E307AE"/>
    <w:rPr>
      <w:rFonts w:ascii="Arial Narrow" w:hAnsi="Arial Narrow"/>
      <w:b/>
      <w:bCs/>
      <w:sz w:val="20"/>
      <w:szCs w:val="20"/>
    </w:rPr>
  </w:style>
  <w:style w:type="paragraph" w:styleId="Header">
    <w:name w:val="header"/>
    <w:basedOn w:val="Normal"/>
    <w:link w:val="HeaderChar"/>
    <w:uiPriority w:val="99"/>
    <w:unhideWhenUsed/>
    <w:rsid w:val="00386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7B3"/>
    <w:rPr>
      <w:rFonts w:ascii="Arial Narrow" w:hAnsi="Arial Narrow"/>
    </w:rPr>
  </w:style>
  <w:style w:type="paragraph" w:styleId="Footer">
    <w:name w:val="footer"/>
    <w:basedOn w:val="Normal"/>
    <w:link w:val="FooterChar"/>
    <w:uiPriority w:val="99"/>
    <w:unhideWhenUsed/>
    <w:rsid w:val="00386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7B3"/>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7161">
      <w:bodyDiv w:val="1"/>
      <w:marLeft w:val="0"/>
      <w:marRight w:val="0"/>
      <w:marTop w:val="0"/>
      <w:marBottom w:val="0"/>
      <w:divBdr>
        <w:top w:val="none" w:sz="0" w:space="0" w:color="auto"/>
        <w:left w:val="none" w:sz="0" w:space="0" w:color="auto"/>
        <w:bottom w:val="none" w:sz="0" w:space="0" w:color="auto"/>
        <w:right w:val="none" w:sz="0" w:space="0" w:color="auto"/>
      </w:divBdr>
      <w:divsChild>
        <w:div w:id="1396224">
          <w:marLeft w:val="0"/>
          <w:marRight w:val="0"/>
          <w:marTop w:val="0"/>
          <w:marBottom w:val="0"/>
          <w:divBdr>
            <w:top w:val="none" w:sz="0" w:space="0" w:color="auto"/>
            <w:left w:val="none" w:sz="0" w:space="0" w:color="auto"/>
            <w:bottom w:val="none" w:sz="0" w:space="0" w:color="auto"/>
            <w:right w:val="none" w:sz="0" w:space="0" w:color="auto"/>
          </w:divBdr>
        </w:div>
        <w:div w:id="153616386">
          <w:marLeft w:val="0"/>
          <w:marRight w:val="0"/>
          <w:marTop w:val="0"/>
          <w:marBottom w:val="0"/>
          <w:divBdr>
            <w:top w:val="none" w:sz="0" w:space="0" w:color="auto"/>
            <w:left w:val="none" w:sz="0" w:space="0" w:color="auto"/>
            <w:bottom w:val="none" w:sz="0" w:space="0" w:color="auto"/>
            <w:right w:val="none" w:sz="0" w:space="0" w:color="auto"/>
          </w:divBdr>
        </w:div>
        <w:div w:id="212155250">
          <w:marLeft w:val="0"/>
          <w:marRight w:val="0"/>
          <w:marTop w:val="0"/>
          <w:marBottom w:val="0"/>
          <w:divBdr>
            <w:top w:val="none" w:sz="0" w:space="0" w:color="auto"/>
            <w:left w:val="none" w:sz="0" w:space="0" w:color="auto"/>
            <w:bottom w:val="none" w:sz="0" w:space="0" w:color="auto"/>
            <w:right w:val="none" w:sz="0" w:space="0" w:color="auto"/>
          </w:divBdr>
        </w:div>
        <w:div w:id="287781964">
          <w:marLeft w:val="0"/>
          <w:marRight w:val="0"/>
          <w:marTop w:val="0"/>
          <w:marBottom w:val="0"/>
          <w:divBdr>
            <w:top w:val="none" w:sz="0" w:space="0" w:color="auto"/>
            <w:left w:val="none" w:sz="0" w:space="0" w:color="auto"/>
            <w:bottom w:val="none" w:sz="0" w:space="0" w:color="auto"/>
            <w:right w:val="none" w:sz="0" w:space="0" w:color="auto"/>
          </w:divBdr>
        </w:div>
        <w:div w:id="305015116">
          <w:marLeft w:val="0"/>
          <w:marRight w:val="0"/>
          <w:marTop w:val="0"/>
          <w:marBottom w:val="0"/>
          <w:divBdr>
            <w:top w:val="none" w:sz="0" w:space="0" w:color="auto"/>
            <w:left w:val="none" w:sz="0" w:space="0" w:color="auto"/>
            <w:bottom w:val="none" w:sz="0" w:space="0" w:color="auto"/>
            <w:right w:val="none" w:sz="0" w:space="0" w:color="auto"/>
          </w:divBdr>
        </w:div>
        <w:div w:id="305550896">
          <w:marLeft w:val="0"/>
          <w:marRight w:val="0"/>
          <w:marTop w:val="0"/>
          <w:marBottom w:val="0"/>
          <w:divBdr>
            <w:top w:val="none" w:sz="0" w:space="0" w:color="auto"/>
            <w:left w:val="none" w:sz="0" w:space="0" w:color="auto"/>
            <w:bottom w:val="none" w:sz="0" w:space="0" w:color="auto"/>
            <w:right w:val="none" w:sz="0" w:space="0" w:color="auto"/>
          </w:divBdr>
        </w:div>
        <w:div w:id="419911247">
          <w:marLeft w:val="0"/>
          <w:marRight w:val="0"/>
          <w:marTop w:val="0"/>
          <w:marBottom w:val="0"/>
          <w:divBdr>
            <w:top w:val="none" w:sz="0" w:space="0" w:color="auto"/>
            <w:left w:val="none" w:sz="0" w:space="0" w:color="auto"/>
            <w:bottom w:val="none" w:sz="0" w:space="0" w:color="auto"/>
            <w:right w:val="none" w:sz="0" w:space="0" w:color="auto"/>
          </w:divBdr>
        </w:div>
        <w:div w:id="429785269">
          <w:marLeft w:val="0"/>
          <w:marRight w:val="0"/>
          <w:marTop w:val="0"/>
          <w:marBottom w:val="0"/>
          <w:divBdr>
            <w:top w:val="none" w:sz="0" w:space="0" w:color="auto"/>
            <w:left w:val="none" w:sz="0" w:space="0" w:color="auto"/>
            <w:bottom w:val="none" w:sz="0" w:space="0" w:color="auto"/>
            <w:right w:val="none" w:sz="0" w:space="0" w:color="auto"/>
          </w:divBdr>
        </w:div>
        <w:div w:id="466163890">
          <w:marLeft w:val="0"/>
          <w:marRight w:val="0"/>
          <w:marTop w:val="0"/>
          <w:marBottom w:val="0"/>
          <w:divBdr>
            <w:top w:val="none" w:sz="0" w:space="0" w:color="auto"/>
            <w:left w:val="none" w:sz="0" w:space="0" w:color="auto"/>
            <w:bottom w:val="none" w:sz="0" w:space="0" w:color="auto"/>
            <w:right w:val="none" w:sz="0" w:space="0" w:color="auto"/>
          </w:divBdr>
        </w:div>
        <w:div w:id="471020199">
          <w:marLeft w:val="0"/>
          <w:marRight w:val="0"/>
          <w:marTop w:val="0"/>
          <w:marBottom w:val="0"/>
          <w:divBdr>
            <w:top w:val="none" w:sz="0" w:space="0" w:color="auto"/>
            <w:left w:val="none" w:sz="0" w:space="0" w:color="auto"/>
            <w:bottom w:val="none" w:sz="0" w:space="0" w:color="auto"/>
            <w:right w:val="none" w:sz="0" w:space="0" w:color="auto"/>
          </w:divBdr>
        </w:div>
        <w:div w:id="632323924">
          <w:marLeft w:val="0"/>
          <w:marRight w:val="0"/>
          <w:marTop w:val="0"/>
          <w:marBottom w:val="0"/>
          <w:divBdr>
            <w:top w:val="none" w:sz="0" w:space="0" w:color="auto"/>
            <w:left w:val="none" w:sz="0" w:space="0" w:color="auto"/>
            <w:bottom w:val="none" w:sz="0" w:space="0" w:color="auto"/>
            <w:right w:val="none" w:sz="0" w:space="0" w:color="auto"/>
          </w:divBdr>
        </w:div>
        <w:div w:id="648291319">
          <w:marLeft w:val="0"/>
          <w:marRight w:val="0"/>
          <w:marTop w:val="0"/>
          <w:marBottom w:val="0"/>
          <w:divBdr>
            <w:top w:val="none" w:sz="0" w:space="0" w:color="auto"/>
            <w:left w:val="none" w:sz="0" w:space="0" w:color="auto"/>
            <w:bottom w:val="none" w:sz="0" w:space="0" w:color="auto"/>
            <w:right w:val="none" w:sz="0" w:space="0" w:color="auto"/>
          </w:divBdr>
        </w:div>
        <w:div w:id="750347335">
          <w:marLeft w:val="0"/>
          <w:marRight w:val="0"/>
          <w:marTop w:val="0"/>
          <w:marBottom w:val="0"/>
          <w:divBdr>
            <w:top w:val="none" w:sz="0" w:space="0" w:color="auto"/>
            <w:left w:val="none" w:sz="0" w:space="0" w:color="auto"/>
            <w:bottom w:val="none" w:sz="0" w:space="0" w:color="auto"/>
            <w:right w:val="none" w:sz="0" w:space="0" w:color="auto"/>
          </w:divBdr>
        </w:div>
        <w:div w:id="785348008">
          <w:marLeft w:val="0"/>
          <w:marRight w:val="0"/>
          <w:marTop w:val="0"/>
          <w:marBottom w:val="0"/>
          <w:divBdr>
            <w:top w:val="none" w:sz="0" w:space="0" w:color="auto"/>
            <w:left w:val="none" w:sz="0" w:space="0" w:color="auto"/>
            <w:bottom w:val="none" w:sz="0" w:space="0" w:color="auto"/>
            <w:right w:val="none" w:sz="0" w:space="0" w:color="auto"/>
          </w:divBdr>
        </w:div>
        <w:div w:id="860049399">
          <w:marLeft w:val="0"/>
          <w:marRight w:val="0"/>
          <w:marTop w:val="0"/>
          <w:marBottom w:val="0"/>
          <w:divBdr>
            <w:top w:val="none" w:sz="0" w:space="0" w:color="auto"/>
            <w:left w:val="none" w:sz="0" w:space="0" w:color="auto"/>
            <w:bottom w:val="none" w:sz="0" w:space="0" w:color="auto"/>
            <w:right w:val="none" w:sz="0" w:space="0" w:color="auto"/>
          </w:divBdr>
        </w:div>
        <w:div w:id="948246496">
          <w:marLeft w:val="0"/>
          <w:marRight w:val="0"/>
          <w:marTop w:val="0"/>
          <w:marBottom w:val="0"/>
          <w:divBdr>
            <w:top w:val="none" w:sz="0" w:space="0" w:color="auto"/>
            <w:left w:val="none" w:sz="0" w:space="0" w:color="auto"/>
            <w:bottom w:val="none" w:sz="0" w:space="0" w:color="auto"/>
            <w:right w:val="none" w:sz="0" w:space="0" w:color="auto"/>
          </w:divBdr>
        </w:div>
        <w:div w:id="968439405">
          <w:marLeft w:val="0"/>
          <w:marRight w:val="0"/>
          <w:marTop w:val="0"/>
          <w:marBottom w:val="0"/>
          <w:divBdr>
            <w:top w:val="none" w:sz="0" w:space="0" w:color="auto"/>
            <w:left w:val="none" w:sz="0" w:space="0" w:color="auto"/>
            <w:bottom w:val="none" w:sz="0" w:space="0" w:color="auto"/>
            <w:right w:val="none" w:sz="0" w:space="0" w:color="auto"/>
          </w:divBdr>
        </w:div>
        <w:div w:id="1086615540">
          <w:marLeft w:val="0"/>
          <w:marRight w:val="0"/>
          <w:marTop w:val="0"/>
          <w:marBottom w:val="0"/>
          <w:divBdr>
            <w:top w:val="none" w:sz="0" w:space="0" w:color="auto"/>
            <w:left w:val="none" w:sz="0" w:space="0" w:color="auto"/>
            <w:bottom w:val="none" w:sz="0" w:space="0" w:color="auto"/>
            <w:right w:val="none" w:sz="0" w:space="0" w:color="auto"/>
          </w:divBdr>
        </w:div>
        <w:div w:id="1179075205">
          <w:marLeft w:val="0"/>
          <w:marRight w:val="0"/>
          <w:marTop w:val="0"/>
          <w:marBottom w:val="0"/>
          <w:divBdr>
            <w:top w:val="none" w:sz="0" w:space="0" w:color="auto"/>
            <w:left w:val="none" w:sz="0" w:space="0" w:color="auto"/>
            <w:bottom w:val="none" w:sz="0" w:space="0" w:color="auto"/>
            <w:right w:val="none" w:sz="0" w:space="0" w:color="auto"/>
          </w:divBdr>
        </w:div>
        <w:div w:id="1304772407">
          <w:marLeft w:val="0"/>
          <w:marRight w:val="0"/>
          <w:marTop w:val="0"/>
          <w:marBottom w:val="0"/>
          <w:divBdr>
            <w:top w:val="none" w:sz="0" w:space="0" w:color="auto"/>
            <w:left w:val="none" w:sz="0" w:space="0" w:color="auto"/>
            <w:bottom w:val="none" w:sz="0" w:space="0" w:color="auto"/>
            <w:right w:val="none" w:sz="0" w:space="0" w:color="auto"/>
          </w:divBdr>
        </w:div>
        <w:div w:id="1308900454">
          <w:marLeft w:val="0"/>
          <w:marRight w:val="0"/>
          <w:marTop w:val="0"/>
          <w:marBottom w:val="0"/>
          <w:divBdr>
            <w:top w:val="none" w:sz="0" w:space="0" w:color="auto"/>
            <w:left w:val="none" w:sz="0" w:space="0" w:color="auto"/>
            <w:bottom w:val="none" w:sz="0" w:space="0" w:color="auto"/>
            <w:right w:val="none" w:sz="0" w:space="0" w:color="auto"/>
          </w:divBdr>
        </w:div>
        <w:div w:id="1414887807">
          <w:marLeft w:val="0"/>
          <w:marRight w:val="0"/>
          <w:marTop w:val="0"/>
          <w:marBottom w:val="0"/>
          <w:divBdr>
            <w:top w:val="none" w:sz="0" w:space="0" w:color="auto"/>
            <w:left w:val="none" w:sz="0" w:space="0" w:color="auto"/>
            <w:bottom w:val="none" w:sz="0" w:space="0" w:color="auto"/>
            <w:right w:val="none" w:sz="0" w:space="0" w:color="auto"/>
          </w:divBdr>
        </w:div>
        <w:div w:id="1458256978">
          <w:marLeft w:val="0"/>
          <w:marRight w:val="0"/>
          <w:marTop w:val="0"/>
          <w:marBottom w:val="0"/>
          <w:divBdr>
            <w:top w:val="none" w:sz="0" w:space="0" w:color="auto"/>
            <w:left w:val="none" w:sz="0" w:space="0" w:color="auto"/>
            <w:bottom w:val="none" w:sz="0" w:space="0" w:color="auto"/>
            <w:right w:val="none" w:sz="0" w:space="0" w:color="auto"/>
          </w:divBdr>
        </w:div>
        <w:div w:id="1545944395">
          <w:marLeft w:val="0"/>
          <w:marRight w:val="0"/>
          <w:marTop w:val="0"/>
          <w:marBottom w:val="0"/>
          <w:divBdr>
            <w:top w:val="none" w:sz="0" w:space="0" w:color="auto"/>
            <w:left w:val="none" w:sz="0" w:space="0" w:color="auto"/>
            <w:bottom w:val="none" w:sz="0" w:space="0" w:color="auto"/>
            <w:right w:val="none" w:sz="0" w:space="0" w:color="auto"/>
          </w:divBdr>
        </w:div>
        <w:div w:id="1554776942">
          <w:marLeft w:val="0"/>
          <w:marRight w:val="0"/>
          <w:marTop w:val="0"/>
          <w:marBottom w:val="0"/>
          <w:divBdr>
            <w:top w:val="none" w:sz="0" w:space="0" w:color="auto"/>
            <w:left w:val="none" w:sz="0" w:space="0" w:color="auto"/>
            <w:bottom w:val="none" w:sz="0" w:space="0" w:color="auto"/>
            <w:right w:val="none" w:sz="0" w:space="0" w:color="auto"/>
          </w:divBdr>
        </w:div>
        <w:div w:id="1709986241">
          <w:marLeft w:val="0"/>
          <w:marRight w:val="0"/>
          <w:marTop w:val="0"/>
          <w:marBottom w:val="0"/>
          <w:divBdr>
            <w:top w:val="none" w:sz="0" w:space="0" w:color="auto"/>
            <w:left w:val="none" w:sz="0" w:space="0" w:color="auto"/>
            <w:bottom w:val="none" w:sz="0" w:space="0" w:color="auto"/>
            <w:right w:val="none" w:sz="0" w:space="0" w:color="auto"/>
          </w:divBdr>
        </w:div>
        <w:div w:id="1733968999">
          <w:marLeft w:val="0"/>
          <w:marRight w:val="0"/>
          <w:marTop w:val="0"/>
          <w:marBottom w:val="0"/>
          <w:divBdr>
            <w:top w:val="none" w:sz="0" w:space="0" w:color="auto"/>
            <w:left w:val="none" w:sz="0" w:space="0" w:color="auto"/>
            <w:bottom w:val="none" w:sz="0" w:space="0" w:color="auto"/>
            <w:right w:val="none" w:sz="0" w:space="0" w:color="auto"/>
          </w:divBdr>
        </w:div>
        <w:div w:id="1772163448">
          <w:marLeft w:val="0"/>
          <w:marRight w:val="0"/>
          <w:marTop w:val="0"/>
          <w:marBottom w:val="0"/>
          <w:divBdr>
            <w:top w:val="none" w:sz="0" w:space="0" w:color="auto"/>
            <w:left w:val="none" w:sz="0" w:space="0" w:color="auto"/>
            <w:bottom w:val="none" w:sz="0" w:space="0" w:color="auto"/>
            <w:right w:val="none" w:sz="0" w:space="0" w:color="auto"/>
          </w:divBdr>
        </w:div>
        <w:div w:id="1777213766">
          <w:marLeft w:val="0"/>
          <w:marRight w:val="0"/>
          <w:marTop w:val="0"/>
          <w:marBottom w:val="0"/>
          <w:divBdr>
            <w:top w:val="none" w:sz="0" w:space="0" w:color="auto"/>
            <w:left w:val="none" w:sz="0" w:space="0" w:color="auto"/>
            <w:bottom w:val="none" w:sz="0" w:space="0" w:color="auto"/>
            <w:right w:val="none" w:sz="0" w:space="0" w:color="auto"/>
          </w:divBdr>
        </w:div>
        <w:div w:id="1875196674">
          <w:marLeft w:val="0"/>
          <w:marRight w:val="0"/>
          <w:marTop w:val="0"/>
          <w:marBottom w:val="0"/>
          <w:divBdr>
            <w:top w:val="none" w:sz="0" w:space="0" w:color="auto"/>
            <w:left w:val="none" w:sz="0" w:space="0" w:color="auto"/>
            <w:bottom w:val="none" w:sz="0" w:space="0" w:color="auto"/>
            <w:right w:val="none" w:sz="0" w:space="0" w:color="auto"/>
          </w:divBdr>
        </w:div>
        <w:div w:id="1987313823">
          <w:marLeft w:val="0"/>
          <w:marRight w:val="0"/>
          <w:marTop w:val="0"/>
          <w:marBottom w:val="0"/>
          <w:divBdr>
            <w:top w:val="none" w:sz="0" w:space="0" w:color="auto"/>
            <w:left w:val="none" w:sz="0" w:space="0" w:color="auto"/>
            <w:bottom w:val="none" w:sz="0" w:space="0" w:color="auto"/>
            <w:right w:val="none" w:sz="0" w:space="0" w:color="auto"/>
          </w:divBdr>
        </w:div>
        <w:div w:id="2009745635">
          <w:marLeft w:val="0"/>
          <w:marRight w:val="0"/>
          <w:marTop w:val="0"/>
          <w:marBottom w:val="0"/>
          <w:divBdr>
            <w:top w:val="none" w:sz="0" w:space="0" w:color="auto"/>
            <w:left w:val="none" w:sz="0" w:space="0" w:color="auto"/>
            <w:bottom w:val="none" w:sz="0" w:space="0" w:color="auto"/>
            <w:right w:val="none" w:sz="0" w:space="0" w:color="auto"/>
          </w:divBdr>
        </w:div>
        <w:div w:id="2116559993">
          <w:marLeft w:val="0"/>
          <w:marRight w:val="0"/>
          <w:marTop w:val="0"/>
          <w:marBottom w:val="0"/>
          <w:divBdr>
            <w:top w:val="none" w:sz="0" w:space="0" w:color="auto"/>
            <w:left w:val="none" w:sz="0" w:space="0" w:color="auto"/>
            <w:bottom w:val="none" w:sz="0" w:space="0" w:color="auto"/>
            <w:right w:val="none" w:sz="0" w:space="0" w:color="auto"/>
          </w:divBdr>
        </w:div>
      </w:divsChild>
    </w:div>
    <w:div w:id="372386856">
      <w:bodyDiv w:val="1"/>
      <w:marLeft w:val="0"/>
      <w:marRight w:val="0"/>
      <w:marTop w:val="0"/>
      <w:marBottom w:val="0"/>
      <w:divBdr>
        <w:top w:val="none" w:sz="0" w:space="0" w:color="auto"/>
        <w:left w:val="none" w:sz="0" w:space="0" w:color="auto"/>
        <w:bottom w:val="none" w:sz="0" w:space="0" w:color="auto"/>
        <w:right w:val="none" w:sz="0" w:space="0" w:color="auto"/>
      </w:divBdr>
    </w:div>
    <w:div w:id="20184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B9EC5-92A3-493C-B20D-EF7856CF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67188</Words>
  <Characters>382976</Characters>
  <Application>Microsoft Office Word</Application>
  <DocSecurity>0</DocSecurity>
  <Lines>3191</Lines>
  <Paragraphs>898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Helmi Ali</dc:creator>
  <cp:keywords/>
  <dc:description/>
  <cp:lastModifiedBy>UoN User</cp:lastModifiedBy>
  <cp:revision>9</cp:revision>
  <cp:lastPrinted>2016-11-30T09:02:00Z</cp:lastPrinted>
  <dcterms:created xsi:type="dcterms:W3CDTF">2016-12-02T09:29:00Z</dcterms:created>
  <dcterms:modified xsi:type="dcterms:W3CDTF">2016-12-03T11:44:00Z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mohdhelmiali@gmail.com@www.mendeley.com</vt:lpwstr>
  </property>
  <property fmtid="{D5CDD505-2E9C-101B-9397-08002B2CF9AE}" pid="4" name="Mendeley Citation Style_1">
    <vt:lpwstr>http://www.zotero.org/styles/emerald-harvard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http://www.zotero.org/styles/emerald-harvard</vt:lpwstr>
  </property>
  <property fmtid="{D5CDD505-2E9C-101B-9397-08002B2CF9AE}" pid="14" name="Mendeley Recent Style Name 4_1">
    <vt:lpwstr>Emerald journals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