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B75" w:rsidRPr="002149A9" w:rsidRDefault="00E00B75" w:rsidP="00E00B75">
      <w:pPr>
        <w:spacing w:line="360" w:lineRule="auto"/>
        <w:jc w:val="both"/>
        <w:rPr>
          <w:rFonts w:ascii="Times New Roman" w:hAnsi="Times New Roman"/>
          <w:b/>
          <w:sz w:val="32"/>
          <w:szCs w:val="32"/>
        </w:rPr>
      </w:pPr>
      <w:r w:rsidRPr="002149A9">
        <w:rPr>
          <w:rFonts w:ascii="Times New Roman" w:hAnsi="Times New Roman"/>
          <w:b/>
          <w:sz w:val="32"/>
          <w:szCs w:val="32"/>
        </w:rPr>
        <w:t>Pragmatism Preserved? T</w:t>
      </w:r>
      <w:r w:rsidR="00FD4F6B">
        <w:rPr>
          <w:rFonts w:ascii="Times New Roman" w:hAnsi="Times New Roman"/>
          <w:b/>
          <w:sz w:val="32"/>
          <w:szCs w:val="32"/>
        </w:rPr>
        <w:t>he Challenges of Accommodating Mercy Killers</w:t>
      </w:r>
      <w:r w:rsidRPr="002149A9">
        <w:rPr>
          <w:rFonts w:ascii="Times New Roman" w:hAnsi="Times New Roman"/>
          <w:b/>
          <w:sz w:val="32"/>
          <w:szCs w:val="32"/>
        </w:rPr>
        <w:t xml:space="preserve"> in the Reformed Diminished Responsibility Plea </w:t>
      </w:r>
    </w:p>
    <w:p w:rsidR="00925D32" w:rsidRDefault="00925D32" w:rsidP="0016114A">
      <w:pPr>
        <w:spacing w:line="276" w:lineRule="auto"/>
        <w:rPr>
          <w:rFonts w:ascii="Times New Roman" w:hAnsi="Times New Roman"/>
          <w:b/>
          <w:sz w:val="28"/>
          <w:szCs w:val="28"/>
        </w:rPr>
      </w:pPr>
    </w:p>
    <w:p w:rsidR="00E00B75" w:rsidRPr="009D4816" w:rsidRDefault="00E00B75" w:rsidP="0016114A">
      <w:pPr>
        <w:spacing w:line="276" w:lineRule="auto"/>
        <w:rPr>
          <w:rFonts w:ascii="Times New Roman" w:hAnsi="Times New Roman"/>
          <w:b/>
          <w:sz w:val="28"/>
          <w:szCs w:val="28"/>
        </w:rPr>
      </w:pPr>
      <w:r w:rsidRPr="009D4816">
        <w:rPr>
          <w:rFonts w:ascii="Times New Roman" w:hAnsi="Times New Roman"/>
          <w:b/>
          <w:sz w:val="28"/>
          <w:szCs w:val="28"/>
        </w:rPr>
        <w:t>Matthew Gibson</w:t>
      </w:r>
      <w:r w:rsidRPr="009D4816">
        <w:rPr>
          <w:rStyle w:val="FootnoteReference"/>
          <w:rFonts w:ascii="Times New Roman" w:hAnsi="Times New Roman"/>
          <w:b/>
          <w:sz w:val="28"/>
          <w:szCs w:val="28"/>
        </w:rPr>
        <w:footnoteReference w:customMarkFollows="1" w:id="1"/>
        <w:sym w:font="Symbol" w:char="F02A"/>
      </w:r>
    </w:p>
    <w:p w:rsidR="00E00B75" w:rsidRPr="00765D97" w:rsidRDefault="009B4818" w:rsidP="00E00B75">
      <w:pPr>
        <w:rPr>
          <w:rFonts w:ascii="Times New Roman" w:hAnsi="Times New Roman"/>
          <w:sz w:val="20"/>
          <w:szCs w:val="20"/>
        </w:rPr>
      </w:pPr>
      <w:r>
        <w:rPr>
          <w:rFonts w:ascii="Times New Roman" w:hAnsi="Times New Roman"/>
          <w:sz w:val="20"/>
          <w:szCs w:val="20"/>
        </w:rPr>
        <w:t xml:space="preserve">Senior </w:t>
      </w:r>
      <w:r w:rsidR="00E00B75" w:rsidRPr="00765D97">
        <w:rPr>
          <w:rFonts w:ascii="Times New Roman" w:hAnsi="Times New Roman"/>
          <w:sz w:val="20"/>
          <w:szCs w:val="20"/>
        </w:rPr>
        <w:t>Lecturer in Law, University of Liverpool</w:t>
      </w:r>
    </w:p>
    <w:p w:rsidR="00E00B75" w:rsidRDefault="00E00B75" w:rsidP="00E00B75">
      <w:pPr>
        <w:spacing w:line="480" w:lineRule="auto"/>
        <w:rPr>
          <w:rFonts w:ascii="Times New Roman" w:hAnsi="Times New Roman"/>
          <w:sz w:val="28"/>
          <w:szCs w:val="28"/>
        </w:rPr>
      </w:pPr>
    </w:p>
    <w:p w:rsidR="002149A9" w:rsidRPr="002149A9" w:rsidRDefault="002149A9" w:rsidP="0016114A">
      <w:pPr>
        <w:spacing w:line="276" w:lineRule="auto"/>
        <w:jc w:val="both"/>
        <w:rPr>
          <w:rFonts w:ascii="Times New Roman" w:hAnsi="Times New Roman"/>
          <w:b/>
          <w:sz w:val="28"/>
          <w:szCs w:val="28"/>
        </w:rPr>
      </w:pPr>
      <w:r w:rsidRPr="002149A9">
        <w:rPr>
          <w:rFonts w:ascii="Times New Roman" w:hAnsi="Times New Roman"/>
          <w:b/>
          <w:sz w:val="28"/>
          <w:szCs w:val="28"/>
        </w:rPr>
        <w:t>Abstract</w:t>
      </w:r>
    </w:p>
    <w:p w:rsidR="00E00B75" w:rsidRPr="002149A9" w:rsidRDefault="00E00B75" w:rsidP="005B7714">
      <w:pPr>
        <w:tabs>
          <w:tab w:val="left" w:pos="1560"/>
        </w:tabs>
        <w:spacing w:line="360" w:lineRule="auto"/>
        <w:jc w:val="both"/>
        <w:rPr>
          <w:rFonts w:ascii="Times New Roman" w:hAnsi="Times New Roman"/>
        </w:rPr>
      </w:pPr>
      <w:r w:rsidRPr="002149A9">
        <w:rPr>
          <w:rFonts w:ascii="Times New Roman" w:hAnsi="Times New Roman"/>
        </w:rPr>
        <w:t>This article examines the operation of the reformed English diminished re</w:t>
      </w:r>
      <w:r w:rsidR="00DA4428" w:rsidRPr="002149A9">
        <w:rPr>
          <w:rFonts w:ascii="Times New Roman" w:hAnsi="Times New Roman"/>
        </w:rPr>
        <w:t xml:space="preserve">sponsibility plea in </w:t>
      </w:r>
      <w:r w:rsidR="00D82480">
        <w:rPr>
          <w:rFonts w:ascii="Times New Roman" w:hAnsi="Times New Roman"/>
        </w:rPr>
        <w:t>mercy killer cases</w:t>
      </w:r>
      <w:r w:rsidRPr="002149A9">
        <w:rPr>
          <w:rFonts w:ascii="Times New Roman" w:hAnsi="Times New Roman"/>
        </w:rPr>
        <w:t xml:space="preserve">. In particular, it makes three claims. First, it </w:t>
      </w:r>
      <w:r w:rsidR="005E10C3">
        <w:rPr>
          <w:rFonts w:ascii="Times New Roman" w:hAnsi="Times New Roman"/>
        </w:rPr>
        <w:t>predicts</w:t>
      </w:r>
      <w:r w:rsidRPr="002149A9">
        <w:rPr>
          <w:rFonts w:ascii="Times New Roman" w:hAnsi="Times New Roman"/>
        </w:rPr>
        <w:t xml:space="preserve"> that</w:t>
      </w:r>
      <w:r w:rsidR="00DA4428" w:rsidRPr="002149A9">
        <w:rPr>
          <w:rFonts w:ascii="Times New Roman" w:hAnsi="Times New Roman"/>
        </w:rPr>
        <w:t xml:space="preserve"> </w:t>
      </w:r>
      <w:r w:rsidR="005F4D0A" w:rsidRPr="002149A9">
        <w:rPr>
          <w:rFonts w:ascii="Times New Roman" w:hAnsi="Times New Roman"/>
        </w:rPr>
        <w:t xml:space="preserve">– like its predecessor – the revised </w:t>
      </w:r>
      <w:r w:rsidRPr="002149A9">
        <w:rPr>
          <w:rFonts w:ascii="Times New Roman" w:hAnsi="Times New Roman"/>
        </w:rPr>
        <w:t xml:space="preserve">doctrine will be </w:t>
      </w:r>
      <w:r w:rsidR="0065710B">
        <w:rPr>
          <w:rFonts w:ascii="Times New Roman" w:hAnsi="Times New Roman"/>
        </w:rPr>
        <w:t>stretched, where necessary,</w:t>
      </w:r>
      <w:r w:rsidR="002149A9">
        <w:rPr>
          <w:rFonts w:ascii="Times New Roman" w:hAnsi="Times New Roman"/>
        </w:rPr>
        <w:t xml:space="preserve"> </w:t>
      </w:r>
      <w:r w:rsidRPr="002149A9">
        <w:rPr>
          <w:rFonts w:ascii="Times New Roman" w:hAnsi="Times New Roman"/>
        </w:rPr>
        <w:t xml:space="preserve">to accommodate </w:t>
      </w:r>
      <w:r w:rsidR="0065710B">
        <w:rPr>
          <w:rFonts w:ascii="Times New Roman" w:hAnsi="Times New Roman"/>
        </w:rPr>
        <w:t>these offenders</w:t>
      </w:r>
      <w:r w:rsidRPr="002149A9">
        <w:rPr>
          <w:rFonts w:ascii="Times New Roman" w:hAnsi="Times New Roman"/>
        </w:rPr>
        <w:t>. This is because: (</w:t>
      </w:r>
      <w:proofErr w:type="spellStart"/>
      <w:r w:rsidRPr="002149A9">
        <w:rPr>
          <w:rFonts w:ascii="Times New Roman" w:hAnsi="Times New Roman"/>
        </w:rPr>
        <w:t>i</w:t>
      </w:r>
      <w:proofErr w:type="spellEnd"/>
      <w:r w:rsidRPr="002149A9">
        <w:rPr>
          <w:rFonts w:ascii="Times New Roman" w:hAnsi="Times New Roman"/>
        </w:rPr>
        <w:t xml:space="preserve">) normative arguments remain for convicting them of manslaughter instead of murder; and (ii) other partial defence routes will </w:t>
      </w:r>
      <w:r w:rsidR="00E108A1">
        <w:rPr>
          <w:rFonts w:ascii="Times New Roman" w:hAnsi="Times New Roman"/>
        </w:rPr>
        <w:t>usually</w:t>
      </w:r>
      <w:r w:rsidRPr="002149A9">
        <w:rPr>
          <w:rFonts w:ascii="Times New Roman" w:hAnsi="Times New Roman"/>
        </w:rPr>
        <w:t xml:space="preserve"> be unavailable. Secondly, it contends that such pragmati</w:t>
      </w:r>
      <w:r w:rsidR="009B039E">
        <w:rPr>
          <w:rFonts w:ascii="Times New Roman" w:hAnsi="Times New Roman"/>
        </w:rPr>
        <w:t xml:space="preserve">sm will now be facilitated by </w:t>
      </w:r>
      <w:proofErr w:type="gramStart"/>
      <w:r w:rsidR="009B039E">
        <w:rPr>
          <w:rFonts w:ascii="Times New Roman" w:hAnsi="Times New Roman"/>
        </w:rPr>
        <w:t xml:space="preserve">a </w:t>
      </w:r>
      <w:r w:rsidRPr="002149A9">
        <w:rPr>
          <w:rFonts w:ascii="Times New Roman" w:hAnsi="Times New Roman"/>
        </w:rPr>
        <w:t>disconnect</w:t>
      </w:r>
      <w:proofErr w:type="gramEnd"/>
      <w:r w:rsidRPr="002149A9">
        <w:rPr>
          <w:rFonts w:ascii="Times New Roman" w:hAnsi="Times New Roman"/>
        </w:rPr>
        <w:t xml:space="preserve"> between: (</w:t>
      </w:r>
      <w:proofErr w:type="spellStart"/>
      <w:r w:rsidRPr="002149A9">
        <w:rPr>
          <w:rFonts w:ascii="Times New Roman" w:hAnsi="Times New Roman"/>
        </w:rPr>
        <w:t>i</w:t>
      </w:r>
      <w:proofErr w:type="spellEnd"/>
      <w:r w:rsidRPr="002149A9">
        <w:rPr>
          <w:rFonts w:ascii="Times New Roman" w:hAnsi="Times New Roman"/>
        </w:rPr>
        <w:t>) the defence’s post-reform narrowing; and (ii) its ongoing interpretive flexibility. Thirdly, given that disconnect, it suggests that this pragmatism will be problematic. Notably, it will: (</w:t>
      </w:r>
      <w:proofErr w:type="spellStart"/>
      <w:r w:rsidRPr="002149A9">
        <w:rPr>
          <w:rFonts w:ascii="Times New Roman" w:hAnsi="Times New Roman"/>
        </w:rPr>
        <w:t>i</w:t>
      </w:r>
      <w:proofErr w:type="spellEnd"/>
      <w:r w:rsidRPr="002149A9">
        <w:rPr>
          <w:rFonts w:ascii="Times New Roman" w:hAnsi="Times New Roman"/>
        </w:rPr>
        <w:t xml:space="preserve">) compromise the plea’s newfound coherence; and (ii) </w:t>
      </w:r>
      <w:r w:rsidR="00155FAA" w:rsidRPr="009B039E">
        <w:rPr>
          <w:rFonts w:ascii="Times New Roman" w:hAnsi="Times New Roman"/>
        </w:rPr>
        <w:t>exacerbate</w:t>
      </w:r>
      <w:r w:rsidRPr="002149A9">
        <w:rPr>
          <w:rFonts w:ascii="Times New Roman" w:hAnsi="Times New Roman"/>
        </w:rPr>
        <w:t xml:space="preserve"> unfair labelling of mercy killers. Ultimately, and more broadly, these difficulties reinforce </w:t>
      </w:r>
      <w:r w:rsidR="00DA3F1E">
        <w:rPr>
          <w:rFonts w:ascii="Times New Roman" w:hAnsi="Times New Roman"/>
        </w:rPr>
        <w:t>recent</w:t>
      </w:r>
      <w:r w:rsidRPr="002149A9">
        <w:rPr>
          <w:rFonts w:ascii="Times New Roman" w:hAnsi="Times New Roman"/>
        </w:rPr>
        <w:t xml:space="preserve"> calls for further </w:t>
      </w:r>
      <w:r w:rsidR="002149A9">
        <w:rPr>
          <w:rFonts w:ascii="Times New Roman" w:hAnsi="Times New Roman"/>
        </w:rPr>
        <w:t>homicide law reform.</w:t>
      </w:r>
    </w:p>
    <w:p w:rsidR="002149A9" w:rsidRDefault="002149A9" w:rsidP="00E00B75">
      <w:pPr>
        <w:tabs>
          <w:tab w:val="left" w:pos="1560"/>
        </w:tabs>
        <w:spacing w:line="480" w:lineRule="auto"/>
        <w:jc w:val="both"/>
        <w:rPr>
          <w:rFonts w:ascii="Times New Roman" w:hAnsi="Times New Roman"/>
          <w:i/>
          <w:sz w:val="20"/>
          <w:szCs w:val="20"/>
        </w:rPr>
      </w:pPr>
    </w:p>
    <w:p w:rsidR="002149A9" w:rsidRDefault="002149A9" w:rsidP="005B7714">
      <w:pPr>
        <w:pStyle w:val="Default"/>
        <w:spacing w:line="276" w:lineRule="auto"/>
      </w:pPr>
      <w:r w:rsidRPr="002149A9">
        <w:rPr>
          <w:b/>
          <w:sz w:val="28"/>
          <w:szCs w:val="28"/>
        </w:rPr>
        <w:t>Keywords</w:t>
      </w:r>
    </w:p>
    <w:p w:rsidR="002149A9" w:rsidRPr="002149A9" w:rsidRDefault="002149A9" w:rsidP="005B7714">
      <w:pPr>
        <w:pStyle w:val="Default"/>
        <w:spacing w:line="360" w:lineRule="auto"/>
        <w:rPr>
          <w:i/>
        </w:rPr>
      </w:pPr>
      <w:r>
        <w:t>Homicide, murder, voluntary manslaughter,</w:t>
      </w:r>
      <w:r w:rsidRPr="002149A9">
        <w:t xml:space="preserve"> partial defences</w:t>
      </w:r>
      <w:r>
        <w:t>, diminished responsibility, mercy killers, law reform,</w:t>
      </w:r>
      <w:r w:rsidRPr="002149A9">
        <w:t xml:space="preserve"> </w:t>
      </w:r>
      <w:r w:rsidRPr="002149A9">
        <w:rPr>
          <w:i/>
          <w:iCs/>
        </w:rPr>
        <w:t>Homicide Act 1957</w:t>
      </w:r>
      <w:r>
        <w:t>,</w:t>
      </w:r>
      <w:r w:rsidRPr="002149A9">
        <w:t xml:space="preserve"> </w:t>
      </w:r>
      <w:r w:rsidRPr="002149A9">
        <w:rPr>
          <w:i/>
          <w:iCs/>
        </w:rPr>
        <w:t>Coroners and Justice Act 2009</w:t>
      </w:r>
    </w:p>
    <w:p w:rsidR="00E00B75" w:rsidRDefault="00E00B75" w:rsidP="00E00B75">
      <w:pPr>
        <w:spacing w:line="480" w:lineRule="auto"/>
        <w:jc w:val="both"/>
        <w:rPr>
          <w:rFonts w:ascii="Times New Roman" w:hAnsi="Times New Roman"/>
          <w:sz w:val="20"/>
          <w:szCs w:val="20"/>
        </w:rPr>
      </w:pPr>
    </w:p>
    <w:p w:rsidR="00E00B75" w:rsidRPr="002149A9" w:rsidRDefault="00E00B75" w:rsidP="0016114A">
      <w:pPr>
        <w:spacing w:line="360" w:lineRule="auto"/>
        <w:rPr>
          <w:rFonts w:ascii="Times New Roman" w:hAnsi="Times New Roman"/>
          <w:sz w:val="28"/>
          <w:szCs w:val="28"/>
        </w:rPr>
      </w:pPr>
      <w:r w:rsidRPr="002149A9">
        <w:rPr>
          <w:rFonts w:ascii="Times New Roman" w:hAnsi="Times New Roman"/>
          <w:b/>
          <w:sz w:val="28"/>
          <w:szCs w:val="28"/>
        </w:rPr>
        <w:t>Introduction</w:t>
      </w:r>
    </w:p>
    <w:p w:rsidR="00E00B75" w:rsidRDefault="00E00B75" w:rsidP="002149A9">
      <w:pPr>
        <w:spacing w:line="480" w:lineRule="auto"/>
        <w:jc w:val="both"/>
        <w:rPr>
          <w:rFonts w:ascii="Times New Roman" w:hAnsi="Times New Roman"/>
        </w:rPr>
      </w:pPr>
      <w:r w:rsidRPr="00960DE5">
        <w:rPr>
          <w:rFonts w:ascii="Times New Roman" w:hAnsi="Times New Roman"/>
        </w:rPr>
        <w:t xml:space="preserve">Some murders </w:t>
      </w:r>
      <w:r>
        <w:rPr>
          <w:rFonts w:ascii="Times New Roman" w:hAnsi="Times New Roman"/>
        </w:rPr>
        <w:t>pose</w:t>
      </w:r>
      <w:r w:rsidRPr="00960DE5">
        <w:rPr>
          <w:rFonts w:ascii="Times New Roman" w:hAnsi="Times New Roman"/>
        </w:rPr>
        <w:t xml:space="preserve"> exculpatory </w:t>
      </w:r>
      <w:r>
        <w:rPr>
          <w:rFonts w:ascii="Times New Roman" w:hAnsi="Times New Roman"/>
        </w:rPr>
        <w:t xml:space="preserve">dilemmas for </w:t>
      </w:r>
      <w:r w:rsidRPr="00960DE5">
        <w:rPr>
          <w:rFonts w:ascii="Times New Roman" w:hAnsi="Times New Roman"/>
        </w:rPr>
        <w:t xml:space="preserve">the criminal law. </w:t>
      </w:r>
      <w:r>
        <w:rPr>
          <w:rFonts w:ascii="Times New Roman" w:hAnsi="Times New Roman"/>
        </w:rPr>
        <w:t>Partial defences may apply in such instances, permitting conviction and sentencing for ‘voluntary’ manslaughter instead of murder. Throughout</w:t>
      </w:r>
      <w:r w:rsidRPr="00960DE5">
        <w:rPr>
          <w:rFonts w:ascii="Times New Roman" w:hAnsi="Times New Roman"/>
        </w:rPr>
        <w:t xml:space="preserve"> England, Wales and Northern Ireland, the </w:t>
      </w:r>
      <w:r w:rsidRPr="00960DE5">
        <w:rPr>
          <w:rFonts w:ascii="Times New Roman" w:hAnsi="Times New Roman"/>
          <w:i/>
        </w:rPr>
        <w:t>Coroners and Justice Act 2009</w:t>
      </w:r>
      <w:r w:rsidRPr="00960DE5">
        <w:rPr>
          <w:rFonts w:ascii="Times New Roman" w:hAnsi="Times New Roman"/>
        </w:rPr>
        <w:t xml:space="preserve"> (the 2009 Act) implemented major changes to the partial defences of diminished </w:t>
      </w:r>
      <w:r w:rsidRPr="00960DE5">
        <w:rPr>
          <w:rFonts w:ascii="Times New Roman" w:hAnsi="Times New Roman"/>
        </w:rPr>
        <w:lastRenderedPageBreak/>
        <w:t>responsibility and provocation, updating the former and replacing the latter with ‘loss of control’.</w:t>
      </w:r>
      <w:r>
        <w:rPr>
          <w:rFonts w:ascii="Times New Roman" w:hAnsi="Times New Roman"/>
        </w:rPr>
        <w:t xml:space="preserve"> These reforms came into force on 4 October 2010.</w:t>
      </w:r>
      <w:r>
        <w:rPr>
          <w:rStyle w:val="FootnoteReference"/>
          <w:rFonts w:ascii="Times New Roman" w:hAnsi="Times New Roman"/>
        </w:rPr>
        <w:footnoteReference w:id="2"/>
      </w:r>
      <w:r>
        <w:rPr>
          <w:rFonts w:ascii="Times New Roman" w:hAnsi="Times New Roman"/>
        </w:rPr>
        <w:t xml:space="preserve">  </w:t>
      </w:r>
    </w:p>
    <w:p w:rsidR="00E00B75" w:rsidRDefault="00E00B75" w:rsidP="006666D2">
      <w:pPr>
        <w:spacing w:line="480" w:lineRule="auto"/>
        <w:ind w:firstLine="720"/>
        <w:jc w:val="both"/>
        <w:rPr>
          <w:rFonts w:ascii="Times New Roman" w:hAnsi="Times New Roman"/>
        </w:rPr>
      </w:pPr>
      <w:r>
        <w:rPr>
          <w:rFonts w:ascii="Times New Roman" w:hAnsi="Times New Roman"/>
        </w:rPr>
        <w:t xml:space="preserve">This article is exclusively concerned with diminished responsibility. In particular, it examines the operation of the reformulated plea in </w:t>
      </w:r>
      <w:r w:rsidR="00D82480">
        <w:rPr>
          <w:rFonts w:ascii="Times New Roman" w:hAnsi="Times New Roman"/>
        </w:rPr>
        <w:t>mercy killer cases</w:t>
      </w:r>
      <w:r>
        <w:rPr>
          <w:rFonts w:ascii="Times New Roman" w:hAnsi="Times New Roman"/>
        </w:rPr>
        <w:t xml:space="preserve">. Prior to reform, the defence was infamous for its charitable accommodation of these offenders. Such accommodation prospered because of the doctrine’s inherent flexibility. That flexibility, without which many mercy killers would have failed </w:t>
      </w:r>
      <w:r w:rsidR="00F00A4F">
        <w:rPr>
          <w:rFonts w:ascii="Times New Roman" w:hAnsi="Times New Roman"/>
        </w:rPr>
        <w:t>diminished responsibility</w:t>
      </w:r>
      <w:r>
        <w:rPr>
          <w:rFonts w:ascii="Times New Roman" w:hAnsi="Times New Roman"/>
        </w:rPr>
        <w:t xml:space="preserve">, contrasted with the </w:t>
      </w:r>
      <w:r w:rsidRPr="0049209E">
        <w:rPr>
          <w:rFonts w:ascii="Times New Roman" w:hAnsi="Times New Roman"/>
        </w:rPr>
        <w:t>inflexibility</w:t>
      </w:r>
      <w:r>
        <w:rPr>
          <w:rFonts w:ascii="Times New Roman" w:hAnsi="Times New Roman"/>
        </w:rPr>
        <w:t xml:space="preserve"> of other defences – chiefly provocation. Diminished responsibility thereby became a </w:t>
      </w:r>
      <w:r w:rsidRPr="009E0DFD">
        <w:rPr>
          <w:rFonts w:ascii="Times New Roman" w:hAnsi="Times New Roman"/>
          <w:i/>
        </w:rPr>
        <w:t>pragmatic</w:t>
      </w:r>
      <w:r>
        <w:rPr>
          <w:rFonts w:ascii="Times New Roman" w:hAnsi="Times New Roman"/>
        </w:rPr>
        <w:t xml:space="preserve"> plea in these proceedings. Following reform, this article assesses the future of that pragmatism. In doing so, it makes three claims. First, it predicts that diminished responsibility will </w:t>
      </w:r>
      <w:r w:rsidRPr="0049209E">
        <w:rPr>
          <w:rFonts w:ascii="Times New Roman" w:hAnsi="Times New Roman"/>
        </w:rPr>
        <w:t>continue</w:t>
      </w:r>
      <w:r>
        <w:rPr>
          <w:rFonts w:ascii="Times New Roman" w:hAnsi="Times New Roman"/>
        </w:rPr>
        <w:t xml:space="preserve"> to be stretched, where necessary, to protect these offenders. This is because: (</w:t>
      </w:r>
      <w:proofErr w:type="spellStart"/>
      <w:r>
        <w:rPr>
          <w:rFonts w:ascii="Times New Roman" w:hAnsi="Times New Roman"/>
        </w:rPr>
        <w:t>i</w:t>
      </w:r>
      <w:proofErr w:type="spellEnd"/>
      <w:r>
        <w:rPr>
          <w:rFonts w:ascii="Times New Roman" w:hAnsi="Times New Roman"/>
        </w:rPr>
        <w:t xml:space="preserve">) normative arguments remain for convicting them of manslaughter instead of murder; and (ii) other partial defence routes will </w:t>
      </w:r>
      <w:r w:rsidR="00E108A1">
        <w:rPr>
          <w:rFonts w:ascii="Times New Roman" w:hAnsi="Times New Roman"/>
        </w:rPr>
        <w:t>usually</w:t>
      </w:r>
      <w:r>
        <w:rPr>
          <w:rFonts w:ascii="Times New Roman" w:hAnsi="Times New Roman"/>
        </w:rPr>
        <w:t xml:space="preserve"> be unavailable. Secondly, it contends that such pragmatism will now be facilitated by </w:t>
      </w:r>
      <w:proofErr w:type="gramStart"/>
      <w:r>
        <w:rPr>
          <w:rFonts w:ascii="Times New Roman" w:hAnsi="Times New Roman"/>
        </w:rPr>
        <w:t>a disconnect</w:t>
      </w:r>
      <w:proofErr w:type="gramEnd"/>
      <w:r>
        <w:rPr>
          <w:rFonts w:ascii="Times New Roman" w:hAnsi="Times New Roman"/>
        </w:rPr>
        <w:t xml:space="preserve"> between: (</w:t>
      </w:r>
      <w:proofErr w:type="spellStart"/>
      <w:r>
        <w:rPr>
          <w:rFonts w:ascii="Times New Roman" w:hAnsi="Times New Roman"/>
        </w:rPr>
        <w:t>i</w:t>
      </w:r>
      <w:proofErr w:type="spellEnd"/>
      <w:r>
        <w:rPr>
          <w:rFonts w:ascii="Times New Roman" w:hAnsi="Times New Roman"/>
        </w:rPr>
        <w:t>) the defence’s post-reform narrowing; and (ii) its ongoing interpretive flexibility. Thirdly, given that disconnect, it suggests that this pragmatism will be problematic. Notably, it will: (</w:t>
      </w:r>
      <w:proofErr w:type="spellStart"/>
      <w:r>
        <w:rPr>
          <w:rFonts w:ascii="Times New Roman" w:hAnsi="Times New Roman"/>
        </w:rPr>
        <w:t>i</w:t>
      </w:r>
      <w:proofErr w:type="spellEnd"/>
      <w:r>
        <w:rPr>
          <w:rFonts w:ascii="Times New Roman" w:hAnsi="Times New Roman"/>
        </w:rPr>
        <w:t xml:space="preserve">) compromise the defence’s newfound coherence; and (ii) </w:t>
      </w:r>
      <w:r w:rsidR="00155FAA" w:rsidRPr="00501C32">
        <w:rPr>
          <w:rFonts w:ascii="Times New Roman" w:hAnsi="Times New Roman"/>
        </w:rPr>
        <w:t>exacerbate</w:t>
      </w:r>
      <w:r>
        <w:rPr>
          <w:rFonts w:ascii="Times New Roman" w:hAnsi="Times New Roman"/>
        </w:rPr>
        <w:t xml:space="preserve"> unfair labelling of mercy killers. Ultimately, and m</w:t>
      </w:r>
      <w:r w:rsidRPr="00CE1303">
        <w:rPr>
          <w:rFonts w:ascii="Times New Roman" w:hAnsi="Times New Roman"/>
        </w:rPr>
        <w:t xml:space="preserve">ore broadly, </w:t>
      </w:r>
      <w:r>
        <w:rPr>
          <w:rFonts w:ascii="Times New Roman" w:hAnsi="Times New Roman"/>
        </w:rPr>
        <w:t xml:space="preserve">these difficulties reinforce recent calls for further homicide law reform. </w:t>
      </w:r>
    </w:p>
    <w:p w:rsidR="00E00B75" w:rsidRDefault="00E00B75" w:rsidP="006666D2">
      <w:pPr>
        <w:spacing w:line="480" w:lineRule="auto"/>
        <w:ind w:firstLine="720"/>
        <w:jc w:val="both"/>
        <w:rPr>
          <w:rFonts w:ascii="Times New Roman" w:hAnsi="Times New Roman"/>
        </w:rPr>
      </w:pPr>
      <w:r>
        <w:rPr>
          <w:rFonts w:ascii="Times New Roman" w:hAnsi="Times New Roman"/>
        </w:rPr>
        <w:t xml:space="preserve">The focus of the first claim – that diminished responsibility will retain a pragmatic protection role in </w:t>
      </w:r>
      <w:r w:rsidR="005E10C3">
        <w:rPr>
          <w:rFonts w:ascii="Times New Roman" w:hAnsi="Times New Roman"/>
        </w:rPr>
        <w:t>many</w:t>
      </w:r>
      <w:r>
        <w:rPr>
          <w:rFonts w:ascii="Times New Roman" w:hAnsi="Times New Roman"/>
        </w:rPr>
        <w:t xml:space="preserve"> of these cases</w:t>
      </w:r>
      <w:r>
        <w:rPr>
          <w:rFonts w:ascii="Times New Roman" w:hAnsi="Times New Roman"/>
          <w:i/>
        </w:rPr>
        <w:t xml:space="preserve"> </w:t>
      </w:r>
      <w:r>
        <w:rPr>
          <w:rFonts w:ascii="Times New Roman" w:hAnsi="Times New Roman"/>
        </w:rPr>
        <w:t xml:space="preserve">– is </w:t>
      </w:r>
      <w:r w:rsidR="00F41DF2">
        <w:rPr>
          <w:rFonts w:ascii="Times New Roman" w:hAnsi="Times New Roman"/>
        </w:rPr>
        <w:t>neglected</w:t>
      </w:r>
      <w:r>
        <w:rPr>
          <w:rFonts w:ascii="Times New Roman" w:hAnsi="Times New Roman"/>
        </w:rPr>
        <w:t xml:space="preserve"> in the literature. Various scholars have proposed </w:t>
      </w:r>
      <w:r w:rsidRPr="00B75FED">
        <w:rPr>
          <w:rFonts w:ascii="Times New Roman" w:hAnsi="Times New Roman"/>
        </w:rPr>
        <w:t>new</w:t>
      </w:r>
      <w:r>
        <w:rPr>
          <w:rFonts w:ascii="Times New Roman" w:hAnsi="Times New Roman"/>
        </w:rPr>
        <w:t xml:space="preserve"> domestic partial defences for these individuals. Others have suggested that loss of control might assist such offenders. Nonetheless, few commentators have considered the impact on mercy killers of the </w:t>
      </w:r>
      <w:r w:rsidRPr="007713EF">
        <w:rPr>
          <w:rFonts w:ascii="Times New Roman" w:hAnsi="Times New Roman"/>
          <w:i/>
        </w:rPr>
        <w:t>unavailability</w:t>
      </w:r>
      <w:r>
        <w:rPr>
          <w:rFonts w:ascii="Times New Roman" w:hAnsi="Times New Roman"/>
        </w:rPr>
        <w:t xml:space="preserve"> of these options. This contextual approach – </w:t>
      </w:r>
      <w:r>
        <w:rPr>
          <w:rFonts w:ascii="Times New Roman" w:hAnsi="Times New Roman"/>
        </w:rPr>
        <w:lastRenderedPageBreak/>
        <w:t xml:space="preserve">acknowledging the </w:t>
      </w:r>
      <w:r w:rsidR="00FE0089" w:rsidRPr="00FE0089">
        <w:rPr>
          <w:rFonts w:ascii="Times New Roman" w:hAnsi="Times New Roman"/>
          <w:i/>
        </w:rPr>
        <w:t>existing</w:t>
      </w:r>
      <w:r w:rsidR="00133558">
        <w:rPr>
          <w:rFonts w:ascii="Times New Roman" w:hAnsi="Times New Roman"/>
        </w:rPr>
        <w:t xml:space="preserve"> </w:t>
      </w:r>
      <w:r>
        <w:rPr>
          <w:rFonts w:ascii="Times New Roman" w:hAnsi="Times New Roman"/>
        </w:rPr>
        <w:t xml:space="preserve">partial </w:t>
      </w:r>
      <w:proofErr w:type="gramStart"/>
      <w:r>
        <w:rPr>
          <w:rFonts w:ascii="Times New Roman" w:hAnsi="Times New Roman"/>
        </w:rPr>
        <w:t>defences</w:t>
      </w:r>
      <w:proofErr w:type="gramEnd"/>
      <w:r>
        <w:rPr>
          <w:rFonts w:ascii="Times New Roman" w:hAnsi="Times New Roman"/>
        </w:rPr>
        <w:t xml:space="preserve"> landscape – is important, particularly given normative support for manslaughter verdicts in these proceedings. It reveals </w:t>
      </w:r>
      <w:r w:rsidRPr="001C4E13">
        <w:rPr>
          <w:rFonts w:ascii="Times New Roman" w:hAnsi="Times New Roman"/>
        </w:rPr>
        <w:t>why</w:t>
      </w:r>
      <w:r>
        <w:rPr>
          <w:rFonts w:ascii="Times New Roman" w:hAnsi="Times New Roman"/>
        </w:rPr>
        <w:t xml:space="preserve"> pragmatic </w:t>
      </w:r>
      <w:r w:rsidR="00F00A4F">
        <w:rPr>
          <w:rFonts w:ascii="Times New Roman" w:hAnsi="Times New Roman"/>
        </w:rPr>
        <w:t xml:space="preserve">use of </w:t>
      </w:r>
      <w:r w:rsidR="00D85727">
        <w:rPr>
          <w:rFonts w:ascii="Times New Roman" w:hAnsi="Times New Roman"/>
        </w:rPr>
        <w:t xml:space="preserve">the new </w:t>
      </w:r>
      <w:r>
        <w:rPr>
          <w:rFonts w:ascii="Times New Roman" w:hAnsi="Times New Roman"/>
        </w:rPr>
        <w:t xml:space="preserve">diminished responsibility </w:t>
      </w:r>
      <w:r w:rsidR="00D85727">
        <w:rPr>
          <w:rFonts w:ascii="Times New Roman" w:hAnsi="Times New Roman"/>
        </w:rPr>
        <w:t xml:space="preserve">plea </w:t>
      </w:r>
      <w:r>
        <w:rPr>
          <w:rFonts w:ascii="Times New Roman" w:hAnsi="Times New Roman"/>
        </w:rPr>
        <w:t xml:space="preserve">by mercy killers cannot be </w:t>
      </w:r>
      <w:r w:rsidRPr="00DA4488">
        <w:rPr>
          <w:rFonts w:ascii="Times New Roman" w:hAnsi="Times New Roman"/>
        </w:rPr>
        <w:t>discounted. Meanwhile</w:t>
      </w:r>
      <w:r>
        <w:rPr>
          <w:rFonts w:ascii="Times New Roman" w:hAnsi="Times New Roman"/>
        </w:rPr>
        <w:t xml:space="preserve">, the substance of the second claim – that the defence can </w:t>
      </w:r>
      <w:r w:rsidRPr="0021477C">
        <w:rPr>
          <w:rFonts w:ascii="Times New Roman" w:hAnsi="Times New Roman"/>
          <w:i/>
        </w:rPr>
        <w:t>still</w:t>
      </w:r>
      <w:r>
        <w:rPr>
          <w:rFonts w:ascii="Times New Roman" w:hAnsi="Times New Roman"/>
        </w:rPr>
        <w:t xml:space="preserve"> be defined so as to maintain pragmatic protection, albeit at the cost of its narrower profile – exposes an undiagnosed disconnect between the plea’s official tightening and its unofficial interpretive scope. That disconnect will have fundamental implications for not only policy makers and law reformers, but also mercy killers themselves. These implications are acknowledged, respectively, in the third claim – that ongoing pragmatic use of diminished responsibility will undermine its new coherence and </w:t>
      </w:r>
      <w:r w:rsidR="00161958">
        <w:rPr>
          <w:rFonts w:ascii="Times New Roman" w:hAnsi="Times New Roman"/>
        </w:rPr>
        <w:t>aggravate</w:t>
      </w:r>
      <w:r>
        <w:rPr>
          <w:rFonts w:ascii="Times New Roman" w:hAnsi="Times New Roman"/>
        </w:rPr>
        <w:t xml:space="preserve"> unfair labelling of these offenders. Such implications connect with more overarching reform debates </w:t>
      </w:r>
      <w:r w:rsidRPr="00FE0089">
        <w:rPr>
          <w:rFonts w:ascii="Times New Roman" w:hAnsi="Times New Roman"/>
        </w:rPr>
        <w:t xml:space="preserve">about </w:t>
      </w:r>
      <w:r w:rsidR="00BD7706">
        <w:rPr>
          <w:rFonts w:ascii="Times New Roman" w:hAnsi="Times New Roman"/>
        </w:rPr>
        <w:t>homicide law and its treatment of mercy killers</w:t>
      </w:r>
      <w:r w:rsidRPr="001C4E13">
        <w:rPr>
          <w:rFonts w:ascii="Times New Roman" w:hAnsi="Times New Roman"/>
        </w:rPr>
        <w:t>.</w:t>
      </w:r>
      <w:r>
        <w:rPr>
          <w:rFonts w:ascii="Times New Roman" w:hAnsi="Times New Roman"/>
        </w:rPr>
        <w:t xml:space="preserve"> </w:t>
      </w:r>
    </w:p>
    <w:p w:rsidR="00E00B75" w:rsidRDefault="005E10C3" w:rsidP="006666D2">
      <w:pPr>
        <w:spacing w:line="480" w:lineRule="auto"/>
        <w:ind w:firstLine="720"/>
        <w:jc w:val="both"/>
        <w:rPr>
          <w:rFonts w:ascii="Times New Roman" w:hAnsi="Times New Roman"/>
        </w:rPr>
      </w:pPr>
      <w:r>
        <w:rPr>
          <w:rFonts w:ascii="Times New Roman" w:hAnsi="Times New Roman"/>
        </w:rPr>
        <w:t>The article</w:t>
      </w:r>
      <w:r w:rsidR="00E00B75">
        <w:rPr>
          <w:rFonts w:ascii="Times New Roman" w:hAnsi="Times New Roman"/>
        </w:rPr>
        <w:t xml:space="preserve"> constructs the first claim over three arguments. Initially, it highlights normative reasons for accommodating mercy killers </w:t>
      </w:r>
      <w:r w:rsidR="006F4E7A">
        <w:rPr>
          <w:rFonts w:ascii="Times New Roman" w:hAnsi="Times New Roman"/>
        </w:rPr>
        <w:t>in</w:t>
      </w:r>
      <w:r w:rsidR="001E4A41">
        <w:rPr>
          <w:rFonts w:ascii="Times New Roman" w:hAnsi="Times New Roman"/>
        </w:rPr>
        <w:t xml:space="preserve"> </w:t>
      </w:r>
      <w:r w:rsidR="00E00B75">
        <w:rPr>
          <w:rFonts w:ascii="Times New Roman" w:hAnsi="Times New Roman"/>
        </w:rPr>
        <w:t>voluntary manslaughter.</w:t>
      </w:r>
      <w:r w:rsidR="00E00B75">
        <w:rPr>
          <w:rStyle w:val="FootnoteReference"/>
          <w:rFonts w:ascii="Times New Roman" w:hAnsi="Times New Roman"/>
        </w:rPr>
        <w:footnoteReference w:id="3"/>
      </w:r>
      <w:r w:rsidR="00E00B75">
        <w:rPr>
          <w:rFonts w:ascii="Times New Roman" w:hAnsi="Times New Roman"/>
        </w:rPr>
        <w:t xml:space="preserve"> Here, it considers the mitigating functions of partial defences to murder, linking these with the circumstances of mercy killers. Next, under the old plea, it explains how and why diminished responsibility (and not provocation) came to be a </w:t>
      </w:r>
      <w:r w:rsidR="00E00B75" w:rsidRPr="00DA1D44">
        <w:rPr>
          <w:rFonts w:ascii="Times New Roman" w:hAnsi="Times New Roman"/>
          <w:i/>
        </w:rPr>
        <w:t>pragmatic</w:t>
      </w:r>
      <w:r w:rsidR="00E00B75">
        <w:rPr>
          <w:rFonts w:ascii="Times New Roman" w:hAnsi="Times New Roman"/>
        </w:rPr>
        <w:t xml:space="preserve"> provider of that mitigation</w:t>
      </w:r>
      <w:r w:rsidR="00F00A4F">
        <w:rPr>
          <w:rFonts w:ascii="Times New Roman" w:hAnsi="Times New Roman"/>
        </w:rPr>
        <w:t xml:space="preserve">. </w:t>
      </w:r>
      <w:r w:rsidR="00E00B75">
        <w:rPr>
          <w:rFonts w:ascii="Times New Roman" w:hAnsi="Times New Roman"/>
        </w:rPr>
        <w:t xml:space="preserve">Lastly, against the backdrop of </w:t>
      </w:r>
      <w:r w:rsidR="006F4E7A" w:rsidRPr="006F4E7A">
        <w:rPr>
          <w:rFonts w:ascii="Times New Roman" w:hAnsi="Times New Roman"/>
          <w:i/>
        </w:rPr>
        <w:t>current</w:t>
      </w:r>
      <w:r w:rsidR="006F4E7A">
        <w:rPr>
          <w:rFonts w:ascii="Times New Roman" w:hAnsi="Times New Roman"/>
        </w:rPr>
        <w:t xml:space="preserve"> </w:t>
      </w:r>
      <w:r w:rsidR="00E00B75">
        <w:rPr>
          <w:rFonts w:ascii="Times New Roman" w:hAnsi="Times New Roman"/>
        </w:rPr>
        <w:t>homicide law, it predicts that these defendants will carry on using diminished responsibility</w:t>
      </w:r>
      <w:r w:rsidR="00A55ABE">
        <w:rPr>
          <w:rFonts w:ascii="Times New Roman" w:hAnsi="Times New Roman"/>
        </w:rPr>
        <w:t xml:space="preserve"> to obtain mitigation</w:t>
      </w:r>
      <w:r w:rsidR="00E00B75">
        <w:rPr>
          <w:rFonts w:ascii="Times New Roman" w:hAnsi="Times New Roman"/>
        </w:rPr>
        <w:t>. As before, this use will regularly be pragmatic: where a mercy killer falls outside the plea, it will be m</w:t>
      </w:r>
      <w:r w:rsidR="005F762C">
        <w:rPr>
          <w:rFonts w:ascii="Times New Roman" w:hAnsi="Times New Roman"/>
        </w:rPr>
        <w:t xml:space="preserve">anipulated to accommodate them </w:t>
      </w:r>
      <w:r w:rsidR="00E00B75">
        <w:rPr>
          <w:rFonts w:ascii="Times New Roman" w:hAnsi="Times New Roman"/>
        </w:rPr>
        <w:t xml:space="preserve">where other defences – notably loss of control – are </w:t>
      </w:r>
      <w:r w:rsidR="00BC294E">
        <w:rPr>
          <w:rFonts w:ascii="Times New Roman" w:hAnsi="Times New Roman"/>
        </w:rPr>
        <w:t>inaccessible</w:t>
      </w:r>
      <w:r w:rsidR="00E00B75">
        <w:rPr>
          <w:rFonts w:ascii="Times New Roman" w:hAnsi="Times New Roman"/>
        </w:rPr>
        <w:t xml:space="preserve">. </w:t>
      </w:r>
    </w:p>
    <w:p w:rsidR="00E00B75" w:rsidRDefault="00E00B75" w:rsidP="006666D2">
      <w:pPr>
        <w:spacing w:line="480" w:lineRule="auto"/>
        <w:ind w:firstLine="720"/>
        <w:jc w:val="both"/>
        <w:rPr>
          <w:rFonts w:ascii="Times New Roman" w:hAnsi="Times New Roman"/>
        </w:rPr>
      </w:pPr>
      <w:r>
        <w:rPr>
          <w:rFonts w:ascii="Times New Roman" w:hAnsi="Times New Roman"/>
        </w:rPr>
        <w:t xml:space="preserve">Subsequently, </w:t>
      </w:r>
      <w:r w:rsidR="005F762C">
        <w:rPr>
          <w:rFonts w:ascii="Times New Roman" w:hAnsi="Times New Roman"/>
        </w:rPr>
        <w:t>the second claim is split across</w:t>
      </w:r>
      <w:r>
        <w:rPr>
          <w:rFonts w:ascii="Times New Roman" w:hAnsi="Times New Roman"/>
        </w:rPr>
        <w:t xml:space="preserve"> two arguments. To begin with, it charts the 2009 Act’s narrowing of the defence. It explains that this narrowing stems from a ‘medicalisation’ of the plea, before exploring, in turn, the doctrinal, conceptual and </w:t>
      </w:r>
      <w:proofErr w:type="gramStart"/>
      <w:r>
        <w:rPr>
          <w:rFonts w:ascii="Times New Roman" w:hAnsi="Times New Roman"/>
        </w:rPr>
        <w:lastRenderedPageBreak/>
        <w:t>philosophical</w:t>
      </w:r>
      <w:proofErr w:type="gramEnd"/>
      <w:r>
        <w:rPr>
          <w:rFonts w:ascii="Times New Roman" w:hAnsi="Times New Roman"/>
        </w:rPr>
        <w:t xml:space="preserve"> features of that process. Thereafter, it shows that, </w:t>
      </w:r>
      <w:r w:rsidRPr="00443D2D">
        <w:rPr>
          <w:rFonts w:ascii="Times New Roman" w:hAnsi="Times New Roman"/>
          <w:i/>
        </w:rPr>
        <w:t>despite</w:t>
      </w:r>
      <w:r>
        <w:rPr>
          <w:rFonts w:ascii="Times New Roman" w:hAnsi="Times New Roman"/>
        </w:rPr>
        <w:t xml:space="preserve"> this narrowing, diminished responsibility remains capable of flexible interpretation so as to achieve pragmatic access in practice. </w:t>
      </w:r>
    </w:p>
    <w:p w:rsidR="00E00B75" w:rsidRDefault="005F762C" w:rsidP="008A2ED6">
      <w:pPr>
        <w:spacing w:line="480" w:lineRule="auto"/>
        <w:ind w:firstLine="720"/>
        <w:jc w:val="both"/>
        <w:rPr>
          <w:rFonts w:ascii="Times New Roman" w:hAnsi="Times New Roman"/>
        </w:rPr>
      </w:pPr>
      <w:r>
        <w:rPr>
          <w:rFonts w:ascii="Times New Roman" w:hAnsi="Times New Roman"/>
        </w:rPr>
        <w:t xml:space="preserve">The third claim is also framed over </w:t>
      </w:r>
      <w:r w:rsidR="00E00B75">
        <w:rPr>
          <w:rFonts w:ascii="Times New Roman" w:hAnsi="Times New Roman"/>
        </w:rPr>
        <w:t xml:space="preserve">two arguments. At first, it contends that pragmatic use of </w:t>
      </w:r>
      <w:r w:rsidR="002211F5">
        <w:rPr>
          <w:rFonts w:ascii="Times New Roman" w:hAnsi="Times New Roman"/>
        </w:rPr>
        <w:t xml:space="preserve">the new </w:t>
      </w:r>
      <w:r w:rsidR="00E00B75">
        <w:rPr>
          <w:rFonts w:ascii="Times New Roman" w:hAnsi="Times New Roman"/>
        </w:rPr>
        <w:t xml:space="preserve">diminished responsibility </w:t>
      </w:r>
      <w:r w:rsidR="009A40C8" w:rsidRPr="001C4E13">
        <w:rPr>
          <w:rFonts w:ascii="Times New Roman" w:hAnsi="Times New Roman"/>
        </w:rPr>
        <w:t>defence</w:t>
      </w:r>
      <w:r w:rsidR="002211F5">
        <w:rPr>
          <w:rFonts w:ascii="Times New Roman" w:hAnsi="Times New Roman"/>
        </w:rPr>
        <w:t xml:space="preserve"> </w:t>
      </w:r>
      <w:r w:rsidR="00E00B75">
        <w:rPr>
          <w:rFonts w:ascii="Times New Roman" w:hAnsi="Times New Roman"/>
        </w:rPr>
        <w:t xml:space="preserve">will compromise the defence’s legal integrity in ways not experienced under </w:t>
      </w:r>
      <w:r w:rsidR="002211F5">
        <w:rPr>
          <w:rFonts w:ascii="Times New Roman" w:hAnsi="Times New Roman"/>
        </w:rPr>
        <w:t>its predecessor</w:t>
      </w:r>
      <w:r w:rsidR="00E00B75">
        <w:rPr>
          <w:rFonts w:ascii="Times New Roman" w:hAnsi="Times New Roman"/>
        </w:rPr>
        <w:t xml:space="preserve">. </w:t>
      </w:r>
      <w:r w:rsidR="00E00B75" w:rsidRPr="002211F5">
        <w:rPr>
          <w:rFonts w:ascii="Times New Roman" w:hAnsi="Times New Roman"/>
        </w:rPr>
        <w:t xml:space="preserve">Then, it argues that such use will </w:t>
      </w:r>
      <w:r w:rsidR="002211F5" w:rsidRPr="002211F5">
        <w:rPr>
          <w:rFonts w:ascii="Times New Roman" w:hAnsi="Times New Roman"/>
        </w:rPr>
        <w:t xml:space="preserve">continue to </w:t>
      </w:r>
      <w:r w:rsidRPr="002211F5">
        <w:rPr>
          <w:rFonts w:ascii="Times New Roman" w:hAnsi="Times New Roman"/>
        </w:rPr>
        <w:t xml:space="preserve">label mercy killers </w:t>
      </w:r>
      <w:r w:rsidR="00E00B75" w:rsidRPr="002211F5">
        <w:rPr>
          <w:rFonts w:ascii="Times New Roman" w:hAnsi="Times New Roman"/>
        </w:rPr>
        <w:t>unfairly</w:t>
      </w:r>
      <w:r w:rsidR="008A2ED6" w:rsidRPr="002211F5">
        <w:rPr>
          <w:rFonts w:ascii="Times New Roman" w:hAnsi="Times New Roman"/>
        </w:rPr>
        <w:t xml:space="preserve">, </w:t>
      </w:r>
      <w:r w:rsidR="008A2ED6" w:rsidRPr="001C4E13">
        <w:rPr>
          <w:rFonts w:ascii="Times New Roman" w:hAnsi="Times New Roman"/>
        </w:rPr>
        <w:t xml:space="preserve">albeit to a greater degree </w:t>
      </w:r>
      <w:r w:rsidR="005772E5" w:rsidRPr="001C4E13">
        <w:rPr>
          <w:rFonts w:ascii="Times New Roman" w:hAnsi="Times New Roman"/>
        </w:rPr>
        <w:t xml:space="preserve">following </w:t>
      </w:r>
      <w:r w:rsidR="009A40C8" w:rsidRPr="001C4E13">
        <w:rPr>
          <w:rFonts w:ascii="Times New Roman" w:hAnsi="Times New Roman"/>
        </w:rPr>
        <w:t>the plea’s reform</w:t>
      </w:r>
      <w:r w:rsidR="00E00B75" w:rsidRPr="001C4E13">
        <w:rPr>
          <w:rFonts w:ascii="Times New Roman" w:hAnsi="Times New Roman"/>
        </w:rPr>
        <w:t>.</w:t>
      </w:r>
      <w:r w:rsidR="00E00B75">
        <w:rPr>
          <w:rFonts w:ascii="Times New Roman" w:hAnsi="Times New Roman"/>
        </w:rPr>
        <w:t xml:space="preserve"> Finally, it closes by evaluating the link between </w:t>
      </w:r>
      <w:r w:rsidR="005772E5">
        <w:rPr>
          <w:rFonts w:ascii="Times New Roman" w:hAnsi="Times New Roman"/>
        </w:rPr>
        <w:t>this</w:t>
      </w:r>
      <w:r w:rsidR="00E00B75">
        <w:rPr>
          <w:rFonts w:ascii="Times New Roman" w:hAnsi="Times New Roman"/>
        </w:rPr>
        <w:t xml:space="preserve"> third claim and recent calls for fresh homicide law reform, including in mercy killer scenarios.  </w:t>
      </w:r>
    </w:p>
    <w:p w:rsidR="00E00B75" w:rsidRDefault="00E00B75" w:rsidP="00E00B75">
      <w:pPr>
        <w:spacing w:line="480" w:lineRule="auto"/>
        <w:rPr>
          <w:rFonts w:ascii="Times New Roman" w:hAnsi="Times New Roman"/>
        </w:rPr>
      </w:pPr>
    </w:p>
    <w:p w:rsidR="00E00B75" w:rsidRPr="002430F8" w:rsidRDefault="00E00B75" w:rsidP="0016114A">
      <w:pPr>
        <w:spacing w:line="360" w:lineRule="auto"/>
      </w:pPr>
      <w:r>
        <w:rPr>
          <w:rFonts w:ascii="Times New Roman" w:hAnsi="Times New Roman"/>
          <w:b/>
        </w:rPr>
        <w:t xml:space="preserve">Diminished Responsibility and </w:t>
      </w:r>
      <w:r w:rsidR="005F762C">
        <w:rPr>
          <w:rFonts w:ascii="Times New Roman" w:hAnsi="Times New Roman"/>
          <w:b/>
        </w:rPr>
        <w:t>Mercy Killers</w:t>
      </w:r>
      <w:r w:rsidRPr="00175289">
        <w:rPr>
          <w:rFonts w:ascii="Times New Roman" w:hAnsi="Times New Roman"/>
          <w:b/>
        </w:rPr>
        <w:t xml:space="preserve">: </w:t>
      </w:r>
      <w:r>
        <w:rPr>
          <w:rFonts w:ascii="Times New Roman" w:hAnsi="Times New Roman"/>
          <w:b/>
        </w:rPr>
        <w:t>Mitigating Murder</w:t>
      </w:r>
      <w:r>
        <w:tab/>
      </w:r>
    </w:p>
    <w:p w:rsidR="00E00B75" w:rsidRDefault="00C61190" w:rsidP="0016114A">
      <w:pPr>
        <w:spacing w:line="360" w:lineRule="auto"/>
        <w:jc w:val="both"/>
      </w:pPr>
      <w:r>
        <w:rPr>
          <w:rFonts w:ascii="Times New Roman" w:hAnsi="Times New Roman"/>
          <w:i/>
        </w:rPr>
        <w:t>The Normative R</w:t>
      </w:r>
      <w:r w:rsidR="00E00B75">
        <w:rPr>
          <w:rFonts w:ascii="Times New Roman" w:hAnsi="Times New Roman"/>
          <w:i/>
        </w:rPr>
        <w:t>ole of</w:t>
      </w:r>
      <w:r>
        <w:rPr>
          <w:rFonts w:ascii="Times New Roman" w:hAnsi="Times New Roman"/>
          <w:i/>
        </w:rPr>
        <w:t xml:space="preserve"> Voluntary M</w:t>
      </w:r>
      <w:r w:rsidR="00E00B75" w:rsidRPr="00175289">
        <w:rPr>
          <w:rFonts w:ascii="Times New Roman" w:hAnsi="Times New Roman"/>
          <w:i/>
        </w:rPr>
        <w:t>anslaughter</w:t>
      </w:r>
    </w:p>
    <w:p w:rsidR="00E00B75" w:rsidRDefault="00E00B75" w:rsidP="00E00B75">
      <w:pPr>
        <w:spacing w:line="480" w:lineRule="auto"/>
        <w:jc w:val="both"/>
        <w:rPr>
          <w:rFonts w:ascii="Times New Roman" w:hAnsi="Times New Roman"/>
        </w:rPr>
      </w:pPr>
      <w:r>
        <w:rPr>
          <w:rFonts w:ascii="Times New Roman" w:hAnsi="Times New Roman"/>
        </w:rPr>
        <w:t>Two factors support the existence of partial defences to murder: sentencing and labelling.</w:t>
      </w:r>
      <w:r>
        <w:rPr>
          <w:rStyle w:val="FootnoteReference"/>
          <w:rFonts w:ascii="Times New Roman" w:hAnsi="Times New Roman"/>
        </w:rPr>
        <w:footnoteReference w:id="4"/>
      </w:r>
      <w:r>
        <w:rPr>
          <w:rFonts w:ascii="Times New Roman" w:hAnsi="Times New Roman"/>
        </w:rPr>
        <w:t xml:space="preserve"> In relation to the former, </w:t>
      </w:r>
      <w:r w:rsidR="00B82E82">
        <w:rPr>
          <w:rFonts w:ascii="Times New Roman" w:hAnsi="Times New Roman"/>
        </w:rPr>
        <w:t>these</w:t>
      </w:r>
      <w:r>
        <w:rPr>
          <w:rFonts w:ascii="Times New Roman" w:hAnsi="Times New Roman"/>
        </w:rPr>
        <w:t xml:space="preserve"> defences acknowledge the </w:t>
      </w:r>
      <w:r w:rsidRPr="005F2436">
        <w:rPr>
          <w:rFonts w:ascii="Times New Roman" w:hAnsi="Times New Roman"/>
        </w:rPr>
        <w:t>need</w:t>
      </w:r>
      <w:r>
        <w:rPr>
          <w:rFonts w:ascii="Times New Roman" w:hAnsi="Times New Roman"/>
        </w:rPr>
        <w:t xml:space="preserve"> to protect certain categories of less blameworthy defendants from the mandatory life sentence for murder.</w:t>
      </w:r>
      <w:r>
        <w:rPr>
          <w:rStyle w:val="FootnoteReference"/>
          <w:rFonts w:ascii="Times New Roman" w:hAnsi="Times New Roman"/>
        </w:rPr>
        <w:footnoteReference w:id="5"/>
      </w:r>
      <w:r>
        <w:rPr>
          <w:rFonts w:ascii="Times New Roman" w:hAnsi="Times New Roman"/>
        </w:rPr>
        <w:t xml:space="preserve"> Regarding the latter, </w:t>
      </w:r>
      <w:r w:rsidR="00B82E82">
        <w:rPr>
          <w:rFonts w:ascii="Times New Roman" w:hAnsi="Times New Roman"/>
        </w:rPr>
        <w:t>they</w:t>
      </w:r>
      <w:r>
        <w:rPr>
          <w:rFonts w:ascii="Times New Roman" w:hAnsi="Times New Roman"/>
        </w:rPr>
        <w:t xml:space="preserve"> address the need to downgrade </w:t>
      </w:r>
      <w:r w:rsidR="00F74F6C">
        <w:rPr>
          <w:rFonts w:ascii="Times New Roman" w:hAnsi="Times New Roman"/>
        </w:rPr>
        <w:t xml:space="preserve">liability for </w:t>
      </w:r>
      <w:r>
        <w:rPr>
          <w:rFonts w:ascii="Times New Roman" w:hAnsi="Times New Roman"/>
        </w:rPr>
        <w:t>murder to voluntary manslaughter in appropriate situations. As Ashworth no</w:t>
      </w:r>
      <w:r w:rsidR="00EE5899">
        <w:rPr>
          <w:rFonts w:ascii="Times New Roman" w:hAnsi="Times New Roman"/>
        </w:rPr>
        <w:t>tes, that downgrading reflects ‘</w:t>
      </w:r>
      <w:r>
        <w:rPr>
          <w:rFonts w:ascii="Times New Roman" w:hAnsi="Times New Roman"/>
        </w:rPr>
        <w:t>different degrees of moral and social heinousness in killings</w:t>
      </w:r>
      <w:r w:rsidR="00EE5899">
        <w:rPr>
          <w:rFonts w:ascii="Times New Roman" w:hAnsi="Times New Roman"/>
        </w:rPr>
        <w:t>’</w:t>
      </w:r>
      <w:r>
        <w:rPr>
          <w:rFonts w:ascii="Times New Roman" w:hAnsi="Times New Roman"/>
        </w:rPr>
        <w:t>.</w:t>
      </w:r>
      <w:r>
        <w:rPr>
          <w:rStyle w:val="FootnoteReference"/>
          <w:rFonts w:ascii="Times New Roman" w:hAnsi="Times New Roman"/>
        </w:rPr>
        <w:footnoteReference w:id="6"/>
      </w:r>
      <w:r>
        <w:rPr>
          <w:rFonts w:ascii="Times New Roman" w:hAnsi="Times New Roman"/>
        </w:rPr>
        <w:t xml:space="preserve"> Consequently, whilst some call for the abolition of </w:t>
      </w:r>
      <w:r w:rsidR="006F4E7A">
        <w:rPr>
          <w:rFonts w:ascii="Times New Roman" w:hAnsi="Times New Roman"/>
        </w:rPr>
        <w:t>partial defences</w:t>
      </w:r>
      <w:r>
        <w:rPr>
          <w:rFonts w:ascii="Times New Roman" w:hAnsi="Times New Roman"/>
        </w:rPr>
        <w:t xml:space="preserve"> (such that these matters become relevant only to </w:t>
      </w:r>
      <w:r w:rsidRPr="006B432A">
        <w:rPr>
          <w:rFonts w:ascii="Times New Roman" w:hAnsi="Times New Roman"/>
          <w:i/>
        </w:rPr>
        <w:t>sentencing</w:t>
      </w:r>
      <w:r>
        <w:rPr>
          <w:rFonts w:ascii="Times New Roman" w:hAnsi="Times New Roman"/>
        </w:rPr>
        <w:t xml:space="preserve"> in murder),</w:t>
      </w:r>
      <w:r>
        <w:rPr>
          <w:rStyle w:val="FootnoteReference"/>
          <w:rFonts w:ascii="Times New Roman" w:hAnsi="Times New Roman"/>
        </w:rPr>
        <w:footnoteReference w:id="7"/>
      </w:r>
      <w:r>
        <w:rPr>
          <w:rFonts w:ascii="Times New Roman" w:hAnsi="Times New Roman"/>
        </w:rPr>
        <w:t xml:space="preserve"> those calls should be rejected. This is because </w:t>
      </w:r>
      <w:r w:rsidR="000666F4">
        <w:rPr>
          <w:rFonts w:ascii="Times New Roman" w:hAnsi="Times New Roman"/>
        </w:rPr>
        <w:t>the reduction of murder to manslaughter</w:t>
      </w:r>
      <w:r w:rsidR="006F4E7A">
        <w:rPr>
          <w:rFonts w:ascii="Times New Roman" w:hAnsi="Times New Roman"/>
        </w:rPr>
        <w:t xml:space="preserve"> </w:t>
      </w:r>
      <w:r>
        <w:rPr>
          <w:rFonts w:ascii="Times New Roman" w:hAnsi="Times New Roman"/>
        </w:rPr>
        <w:t>secure</w:t>
      </w:r>
      <w:r w:rsidR="000666F4">
        <w:rPr>
          <w:rFonts w:ascii="Times New Roman" w:hAnsi="Times New Roman"/>
        </w:rPr>
        <w:t>s</w:t>
      </w:r>
      <w:r>
        <w:rPr>
          <w:rFonts w:ascii="Times New Roman" w:hAnsi="Times New Roman"/>
        </w:rPr>
        <w:t xml:space="preserve"> a more </w:t>
      </w:r>
      <w:r w:rsidRPr="00D50AE6">
        <w:rPr>
          <w:rFonts w:ascii="Times New Roman" w:hAnsi="Times New Roman"/>
          <w:i/>
        </w:rPr>
        <w:t>accurate</w:t>
      </w:r>
      <w:r>
        <w:rPr>
          <w:rFonts w:ascii="Times New Roman" w:hAnsi="Times New Roman"/>
        </w:rPr>
        <w:t xml:space="preserve"> labelling link between conviction and </w:t>
      </w:r>
      <w:r w:rsidRPr="000666F4">
        <w:rPr>
          <w:rFonts w:ascii="Times New Roman" w:hAnsi="Times New Roman"/>
          <w:i/>
        </w:rPr>
        <w:t>wrongdoing</w:t>
      </w:r>
      <w:r>
        <w:rPr>
          <w:rFonts w:ascii="Times New Roman" w:hAnsi="Times New Roman"/>
        </w:rPr>
        <w:t xml:space="preserve">. </w:t>
      </w:r>
      <w:r w:rsidR="00F74F6C">
        <w:rPr>
          <w:rFonts w:ascii="Times New Roman" w:hAnsi="Times New Roman"/>
        </w:rPr>
        <w:t>That</w:t>
      </w:r>
      <w:r w:rsidR="006C3137">
        <w:rPr>
          <w:rFonts w:ascii="Times New Roman" w:hAnsi="Times New Roman"/>
        </w:rPr>
        <w:t xml:space="preserve"> process</w:t>
      </w:r>
      <w:r>
        <w:rPr>
          <w:rFonts w:ascii="Times New Roman" w:hAnsi="Times New Roman"/>
        </w:rPr>
        <w:t xml:space="preserve"> </w:t>
      </w:r>
      <w:r>
        <w:rPr>
          <w:rFonts w:ascii="Times New Roman" w:hAnsi="Times New Roman"/>
        </w:rPr>
        <w:lastRenderedPageBreak/>
        <w:t xml:space="preserve">better represents to the public the </w:t>
      </w:r>
      <w:r w:rsidRPr="00CD4031">
        <w:rPr>
          <w:rFonts w:ascii="Times New Roman" w:hAnsi="Times New Roman"/>
          <w:i/>
        </w:rPr>
        <w:t>nature</w:t>
      </w:r>
      <w:r>
        <w:rPr>
          <w:rFonts w:ascii="Times New Roman" w:hAnsi="Times New Roman"/>
        </w:rPr>
        <w:t xml:space="preserve"> of a defendant’s (D’</w:t>
      </w:r>
      <w:r w:rsidR="00F74F6C">
        <w:rPr>
          <w:rFonts w:ascii="Times New Roman" w:hAnsi="Times New Roman"/>
        </w:rPr>
        <w:t>s) conduct in the circumstances,</w:t>
      </w:r>
      <w:r>
        <w:rPr>
          <w:rFonts w:ascii="Times New Roman" w:hAnsi="Times New Roman"/>
        </w:rPr>
        <w:t xml:space="preserve"> </w:t>
      </w:r>
      <w:r w:rsidR="00F74F6C">
        <w:rPr>
          <w:rFonts w:ascii="Times New Roman" w:hAnsi="Times New Roman"/>
        </w:rPr>
        <w:t>addressing</w:t>
      </w:r>
      <w:r>
        <w:rPr>
          <w:rFonts w:ascii="Times New Roman" w:hAnsi="Times New Roman"/>
        </w:rPr>
        <w:t xml:space="preserve"> concerns about the social stigma of murder. </w:t>
      </w:r>
    </w:p>
    <w:p w:rsidR="00E00B75" w:rsidRDefault="00F41DF2" w:rsidP="009149C5">
      <w:pPr>
        <w:spacing w:line="480" w:lineRule="auto"/>
        <w:ind w:firstLine="720"/>
        <w:jc w:val="both"/>
        <w:rPr>
          <w:rFonts w:ascii="Times New Roman" w:hAnsi="Times New Roman"/>
        </w:rPr>
      </w:pPr>
      <w:r>
        <w:rPr>
          <w:rFonts w:ascii="Times New Roman" w:hAnsi="Times New Roman"/>
        </w:rPr>
        <w:t>Numerous</w:t>
      </w:r>
      <w:r w:rsidR="00E00B75">
        <w:rPr>
          <w:rFonts w:ascii="Times New Roman" w:hAnsi="Times New Roman"/>
        </w:rPr>
        <w:t xml:space="preserve"> </w:t>
      </w:r>
      <w:r w:rsidR="00FC1897">
        <w:rPr>
          <w:rFonts w:ascii="Times New Roman" w:hAnsi="Times New Roman"/>
        </w:rPr>
        <w:t>commentators</w:t>
      </w:r>
      <w:r w:rsidR="00D5082E">
        <w:rPr>
          <w:rFonts w:ascii="Times New Roman" w:hAnsi="Times New Roman"/>
        </w:rPr>
        <w:t xml:space="preserve"> relate these sentencing and labelling </w:t>
      </w:r>
      <w:r w:rsidR="00E00B75">
        <w:rPr>
          <w:rFonts w:ascii="Times New Roman" w:hAnsi="Times New Roman"/>
        </w:rPr>
        <w:t xml:space="preserve">concerns to mercy killers. </w:t>
      </w:r>
      <w:r w:rsidR="00D5082E">
        <w:rPr>
          <w:rFonts w:ascii="Times New Roman" w:hAnsi="Times New Roman"/>
        </w:rPr>
        <w:t xml:space="preserve">Such individuals – usually a family member or friend of the victim (V) – intentionally kill </w:t>
      </w:r>
      <w:r w:rsidR="00E77900">
        <w:rPr>
          <w:rFonts w:ascii="Times New Roman" w:hAnsi="Times New Roman"/>
        </w:rPr>
        <w:t>out of</w:t>
      </w:r>
      <w:r w:rsidR="00D5082E">
        <w:rPr>
          <w:rFonts w:ascii="Times New Roman" w:hAnsi="Times New Roman"/>
        </w:rPr>
        <w:t xml:space="preserve"> pity </w:t>
      </w:r>
      <w:r w:rsidR="00E77900">
        <w:rPr>
          <w:rFonts w:ascii="Times New Roman" w:hAnsi="Times New Roman"/>
        </w:rPr>
        <w:t>for</w:t>
      </w:r>
      <w:r w:rsidR="0089046D">
        <w:rPr>
          <w:rFonts w:ascii="Times New Roman" w:hAnsi="Times New Roman"/>
        </w:rPr>
        <w:t xml:space="preserve"> V’s physical suffering.</w:t>
      </w:r>
      <w:r w:rsidR="00D5082E" w:rsidRPr="003F4502">
        <w:rPr>
          <w:rStyle w:val="FootnoteReference"/>
          <w:rFonts w:ascii="Times New Roman" w:hAnsi="Times New Roman"/>
        </w:rPr>
        <w:footnoteReference w:id="8"/>
      </w:r>
      <w:r w:rsidR="00D5082E">
        <w:rPr>
          <w:rFonts w:ascii="Times New Roman" w:hAnsi="Times New Roman"/>
        </w:rPr>
        <w:t xml:space="preserve"> </w:t>
      </w:r>
      <w:r w:rsidR="0089046D">
        <w:rPr>
          <w:rFonts w:ascii="Times New Roman" w:hAnsi="Times New Roman"/>
        </w:rPr>
        <w:t>That suffering will normally be acute, with D acting out of compassion</w:t>
      </w:r>
      <w:r w:rsidR="0089046D">
        <w:rPr>
          <w:rStyle w:val="FootnoteReference"/>
          <w:rFonts w:ascii="Times New Roman" w:hAnsi="Times New Roman"/>
        </w:rPr>
        <w:footnoteReference w:id="9"/>
      </w:r>
      <w:r w:rsidR="0089046D">
        <w:rPr>
          <w:rFonts w:ascii="Times New Roman" w:hAnsi="Times New Roman"/>
        </w:rPr>
        <w:t xml:space="preserve"> in the face of V’s desire to die.</w:t>
      </w:r>
      <w:r w:rsidR="0089046D">
        <w:rPr>
          <w:rStyle w:val="FootnoteReference"/>
          <w:rFonts w:ascii="Times New Roman" w:hAnsi="Times New Roman"/>
        </w:rPr>
        <w:footnoteReference w:id="10"/>
      </w:r>
      <w:r w:rsidR="0089046D">
        <w:rPr>
          <w:rFonts w:ascii="Times New Roman" w:hAnsi="Times New Roman"/>
        </w:rPr>
        <w:t xml:space="preserve"> </w:t>
      </w:r>
      <w:r w:rsidR="00D5082E">
        <w:rPr>
          <w:rFonts w:ascii="Times New Roman" w:hAnsi="Times New Roman"/>
        </w:rPr>
        <w:t xml:space="preserve">The </w:t>
      </w:r>
      <w:r w:rsidR="0089046D">
        <w:rPr>
          <w:rFonts w:ascii="Times New Roman" w:hAnsi="Times New Roman"/>
        </w:rPr>
        <w:t xml:space="preserve">act of </w:t>
      </w:r>
      <w:r w:rsidR="00D2206C">
        <w:rPr>
          <w:rFonts w:ascii="Times New Roman" w:hAnsi="Times New Roman"/>
        </w:rPr>
        <w:t>killing</w:t>
      </w:r>
      <w:r w:rsidR="00D5082E">
        <w:rPr>
          <w:rFonts w:ascii="Times New Roman" w:hAnsi="Times New Roman"/>
        </w:rPr>
        <w:t xml:space="preserve"> will </w:t>
      </w:r>
      <w:r w:rsidR="000C684D">
        <w:rPr>
          <w:rFonts w:ascii="Times New Roman" w:hAnsi="Times New Roman"/>
        </w:rPr>
        <w:t xml:space="preserve">go beyond merely assisting </w:t>
      </w:r>
      <w:r w:rsidR="00C308EE" w:rsidRPr="001C4E13">
        <w:rPr>
          <w:rFonts w:ascii="Times New Roman" w:hAnsi="Times New Roman"/>
        </w:rPr>
        <w:t>V’s</w:t>
      </w:r>
      <w:r w:rsidR="000C684D">
        <w:rPr>
          <w:rFonts w:ascii="Times New Roman" w:hAnsi="Times New Roman"/>
        </w:rPr>
        <w:t xml:space="preserve"> suicide and constitute murder</w:t>
      </w:r>
      <w:r w:rsidR="00D5082E">
        <w:rPr>
          <w:rFonts w:ascii="Times New Roman" w:hAnsi="Times New Roman"/>
        </w:rPr>
        <w:t xml:space="preserve">. </w:t>
      </w:r>
      <w:r w:rsidR="0089046D">
        <w:rPr>
          <w:rFonts w:ascii="Times New Roman" w:hAnsi="Times New Roman"/>
        </w:rPr>
        <w:t>In these cases</w:t>
      </w:r>
      <w:r w:rsidR="00FC1897">
        <w:rPr>
          <w:rFonts w:ascii="Times New Roman" w:hAnsi="Times New Roman"/>
        </w:rPr>
        <w:t>,</w:t>
      </w:r>
      <w:r w:rsidR="00E00B75">
        <w:rPr>
          <w:rFonts w:ascii="Times New Roman" w:hAnsi="Times New Roman"/>
        </w:rPr>
        <w:t xml:space="preserve"> </w:t>
      </w:r>
      <w:r w:rsidR="0011315C">
        <w:rPr>
          <w:rFonts w:ascii="Times New Roman" w:hAnsi="Times New Roman"/>
        </w:rPr>
        <w:t xml:space="preserve">the mandatory life sentence </w:t>
      </w:r>
      <w:r w:rsidR="00BD7706">
        <w:rPr>
          <w:rFonts w:ascii="Times New Roman" w:hAnsi="Times New Roman"/>
        </w:rPr>
        <w:t xml:space="preserve">is </w:t>
      </w:r>
      <w:r w:rsidR="0011315C">
        <w:rPr>
          <w:rFonts w:ascii="Times New Roman" w:hAnsi="Times New Roman"/>
        </w:rPr>
        <w:t>a</w:t>
      </w:r>
      <w:r w:rsidR="00BD7706">
        <w:rPr>
          <w:rFonts w:ascii="Times New Roman" w:hAnsi="Times New Roman"/>
        </w:rPr>
        <w:t xml:space="preserve"> disproportionate </w:t>
      </w:r>
      <w:r w:rsidR="0011315C">
        <w:rPr>
          <w:rFonts w:ascii="Times New Roman" w:hAnsi="Times New Roman"/>
        </w:rPr>
        <w:t xml:space="preserve">punishment. Indeed, the Law Commission has said </w:t>
      </w:r>
      <w:r w:rsidR="00793FF7">
        <w:rPr>
          <w:rFonts w:ascii="Times New Roman" w:hAnsi="Times New Roman"/>
        </w:rPr>
        <w:t>mercy killers</w:t>
      </w:r>
      <w:r w:rsidR="0011315C">
        <w:rPr>
          <w:rFonts w:ascii="Times New Roman" w:hAnsi="Times New Roman"/>
        </w:rPr>
        <w:t xml:space="preserve"> are deserving of ‘lenient treatment</w:t>
      </w:r>
      <w:r w:rsidR="00BF5265">
        <w:rPr>
          <w:rFonts w:ascii="Times New Roman" w:hAnsi="Times New Roman"/>
        </w:rPr>
        <w:t>’</w:t>
      </w:r>
      <w:r w:rsidR="0011315C">
        <w:rPr>
          <w:rFonts w:ascii="Times New Roman" w:hAnsi="Times New Roman"/>
        </w:rPr>
        <w:t>.</w:t>
      </w:r>
      <w:r w:rsidR="0011315C">
        <w:rPr>
          <w:rStyle w:val="FootnoteReference"/>
          <w:rFonts w:ascii="Times New Roman" w:hAnsi="Times New Roman"/>
        </w:rPr>
        <w:footnoteReference w:id="11"/>
      </w:r>
      <w:r w:rsidR="0011315C">
        <w:rPr>
          <w:rFonts w:ascii="Times New Roman" w:hAnsi="Times New Roman"/>
        </w:rPr>
        <w:t xml:space="preserve"> </w:t>
      </w:r>
      <w:r w:rsidR="00D2206C">
        <w:rPr>
          <w:rFonts w:ascii="Times New Roman" w:hAnsi="Times New Roman"/>
        </w:rPr>
        <w:t>It has also disagreed with the labelling of mercy killings as ‘murder’.</w:t>
      </w:r>
      <w:r w:rsidR="00D2206C">
        <w:rPr>
          <w:rStyle w:val="FootnoteReference"/>
          <w:rFonts w:ascii="Times New Roman" w:hAnsi="Times New Roman"/>
        </w:rPr>
        <w:footnoteReference w:id="12"/>
      </w:r>
      <w:r w:rsidR="00D2206C">
        <w:rPr>
          <w:rFonts w:ascii="Times New Roman" w:hAnsi="Times New Roman"/>
        </w:rPr>
        <w:t xml:space="preserve"> </w:t>
      </w:r>
      <w:r w:rsidR="00793FF7">
        <w:rPr>
          <w:rFonts w:ascii="Times New Roman" w:hAnsi="Times New Roman"/>
        </w:rPr>
        <w:t>Similarly</w:t>
      </w:r>
      <w:r w:rsidR="00D2206C">
        <w:rPr>
          <w:rFonts w:ascii="Times New Roman" w:hAnsi="Times New Roman"/>
        </w:rPr>
        <w:t xml:space="preserve">, others have argued that the ‘murder’ </w:t>
      </w:r>
      <w:r w:rsidR="002929AA">
        <w:rPr>
          <w:rFonts w:ascii="Times New Roman" w:hAnsi="Times New Roman"/>
        </w:rPr>
        <w:t>label</w:t>
      </w:r>
      <w:r w:rsidR="00D2206C">
        <w:rPr>
          <w:rFonts w:ascii="Times New Roman" w:hAnsi="Times New Roman"/>
        </w:rPr>
        <w:t xml:space="preserve"> </w:t>
      </w:r>
      <w:r w:rsidR="006201E0">
        <w:rPr>
          <w:rFonts w:ascii="Times New Roman" w:hAnsi="Times New Roman"/>
        </w:rPr>
        <w:t>misrepresent</w:t>
      </w:r>
      <w:r w:rsidR="00D2206C">
        <w:rPr>
          <w:rFonts w:ascii="Times New Roman" w:hAnsi="Times New Roman"/>
        </w:rPr>
        <w:t>s</w:t>
      </w:r>
      <w:r w:rsidR="00E00B75">
        <w:rPr>
          <w:rFonts w:ascii="Times New Roman" w:hAnsi="Times New Roman"/>
        </w:rPr>
        <w:t xml:space="preserve"> the lower </w:t>
      </w:r>
      <w:r w:rsidR="006201E0">
        <w:rPr>
          <w:rFonts w:ascii="Times New Roman" w:hAnsi="Times New Roman"/>
        </w:rPr>
        <w:t>level of dangerousness</w:t>
      </w:r>
      <w:r w:rsidR="00E00B75">
        <w:rPr>
          <w:rFonts w:ascii="Times New Roman" w:hAnsi="Times New Roman"/>
        </w:rPr>
        <w:t xml:space="preserve"> posed by most mercy killers,</w:t>
      </w:r>
      <w:r w:rsidR="00E00B75">
        <w:rPr>
          <w:rStyle w:val="FootnoteReference"/>
          <w:rFonts w:ascii="Times New Roman" w:hAnsi="Times New Roman"/>
        </w:rPr>
        <w:footnoteReference w:id="13"/>
      </w:r>
      <w:r w:rsidR="00E00B75">
        <w:rPr>
          <w:rFonts w:ascii="Times New Roman" w:hAnsi="Times New Roman"/>
        </w:rPr>
        <w:t xml:space="preserve"> whilst also insufficiently acknowledging the ‘moral purpose’ behind their conduct.</w:t>
      </w:r>
      <w:r w:rsidR="00E00B75">
        <w:rPr>
          <w:rStyle w:val="FootnoteReference"/>
          <w:rFonts w:ascii="Times New Roman" w:hAnsi="Times New Roman"/>
        </w:rPr>
        <w:footnoteReference w:id="14"/>
      </w:r>
      <w:r w:rsidR="00E00B75">
        <w:rPr>
          <w:rFonts w:ascii="Times New Roman" w:hAnsi="Times New Roman"/>
        </w:rPr>
        <w:t xml:space="preserve"> Popular opinion appears to endorse </w:t>
      </w:r>
      <w:r w:rsidR="00B82E82">
        <w:rPr>
          <w:rFonts w:ascii="Times New Roman" w:hAnsi="Times New Roman"/>
        </w:rPr>
        <w:t>these</w:t>
      </w:r>
      <w:r w:rsidR="00E00B75">
        <w:rPr>
          <w:rFonts w:ascii="Times New Roman" w:hAnsi="Times New Roman"/>
        </w:rPr>
        <w:t xml:space="preserve"> attitude</w:t>
      </w:r>
      <w:r w:rsidR="00B82E82">
        <w:rPr>
          <w:rFonts w:ascii="Times New Roman" w:hAnsi="Times New Roman"/>
        </w:rPr>
        <w:t>s</w:t>
      </w:r>
      <w:r w:rsidR="00E00B75">
        <w:rPr>
          <w:rFonts w:ascii="Times New Roman" w:hAnsi="Times New Roman"/>
        </w:rPr>
        <w:t>. For instance, research by Mitchell and Roberts suggests that society views mercy killing as a form of ‘mitigated murder’</w:t>
      </w:r>
      <w:r>
        <w:rPr>
          <w:rFonts w:ascii="Times New Roman" w:hAnsi="Times New Roman"/>
        </w:rPr>
        <w:t>.</w:t>
      </w:r>
      <w:r w:rsidR="00E00B75">
        <w:rPr>
          <w:rStyle w:val="FootnoteReference"/>
          <w:rFonts w:ascii="Times New Roman" w:hAnsi="Times New Roman"/>
        </w:rPr>
        <w:footnoteReference w:id="15"/>
      </w:r>
      <w:r w:rsidR="00E00B75">
        <w:rPr>
          <w:rFonts w:ascii="Times New Roman" w:hAnsi="Times New Roman"/>
        </w:rPr>
        <w:t xml:space="preserve"> </w:t>
      </w:r>
      <w:r>
        <w:rPr>
          <w:rFonts w:ascii="Times New Roman" w:hAnsi="Times New Roman"/>
        </w:rPr>
        <w:t xml:space="preserve">Separately, Mitchell has found that the public </w:t>
      </w:r>
      <w:r w:rsidR="00512C42">
        <w:rPr>
          <w:rFonts w:ascii="Times New Roman" w:hAnsi="Times New Roman"/>
        </w:rPr>
        <w:t>regards mercy killing as</w:t>
      </w:r>
      <w:r w:rsidR="006F2ADA">
        <w:rPr>
          <w:rFonts w:ascii="Times New Roman" w:hAnsi="Times New Roman"/>
        </w:rPr>
        <w:t xml:space="preserve"> </w:t>
      </w:r>
      <w:r w:rsidR="00512C42">
        <w:rPr>
          <w:rFonts w:ascii="Times New Roman" w:hAnsi="Times New Roman"/>
        </w:rPr>
        <w:t>one of</w:t>
      </w:r>
      <w:r w:rsidR="006F2ADA">
        <w:rPr>
          <w:rFonts w:ascii="Times New Roman" w:hAnsi="Times New Roman"/>
        </w:rPr>
        <w:t xml:space="preserve"> the least serious forms of homicide.</w:t>
      </w:r>
      <w:r w:rsidR="00E8356C">
        <w:rPr>
          <w:rStyle w:val="FootnoteReference"/>
          <w:rFonts w:ascii="Times New Roman" w:hAnsi="Times New Roman"/>
        </w:rPr>
        <w:footnoteReference w:id="16"/>
      </w:r>
      <w:r w:rsidR="006F2ADA">
        <w:rPr>
          <w:rFonts w:ascii="Times New Roman" w:hAnsi="Times New Roman"/>
        </w:rPr>
        <w:t xml:space="preserve"> </w:t>
      </w:r>
      <w:r w:rsidR="00E00B75">
        <w:rPr>
          <w:rFonts w:ascii="Times New Roman" w:hAnsi="Times New Roman"/>
        </w:rPr>
        <w:t xml:space="preserve">Accordingly, community values seem to </w:t>
      </w:r>
      <w:r w:rsidR="00E00B75" w:rsidRPr="009F4FC7">
        <w:rPr>
          <w:rFonts w:ascii="Times New Roman" w:hAnsi="Times New Roman"/>
        </w:rPr>
        <w:t>reflect</w:t>
      </w:r>
      <w:r w:rsidR="00E00B75" w:rsidRPr="003C7208">
        <w:rPr>
          <w:rFonts w:ascii="Times New Roman" w:hAnsi="Times New Roman"/>
        </w:rPr>
        <w:t xml:space="preserve"> recognition</w:t>
      </w:r>
      <w:r w:rsidR="00E00B75">
        <w:rPr>
          <w:rFonts w:ascii="Times New Roman" w:hAnsi="Times New Roman"/>
        </w:rPr>
        <w:t xml:space="preserve"> by </w:t>
      </w:r>
      <w:r w:rsidR="009F4FC7">
        <w:rPr>
          <w:rFonts w:ascii="Times New Roman" w:hAnsi="Times New Roman"/>
        </w:rPr>
        <w:t xml:space="preserve">legal </w:t>
      </w:r>
      <w:r w:rsidR="00BF5265" w:rsidRPr="001C4E13">
        <w:rPr>
          <w:rFonts w:ascii="Times New Roman" w:hAnsi="Times New Roman"/>
        </w:rPr>
        <w:t>experts</w:t>
      </w:r>
      <w:r w:rsidR="00E00B75" w:rsidRPr="003C7208">
        <w:rPr>
          <w:rFonts w:ascii="Times New Roman" w:hAnsi="Times New Roman"/>
        </w:rPr>
        <w:t xml:space="preserve"> of </w:t>
      </w:r>
      <w:r w:rsidR="00E744A8">
        <w:rPr>
          <w:rFonts w:ascii="Times New Roman" w:hAnsi="Times New Roman"/>
        </w:rPr>
        <w:t>reduced</w:t>
      </w:r>
      <w:r w:rsidR="00E00B75" w:rsidRPr="003C7208">
        <w:rPr>
          <w:rFonts w:ascii="Times New Roman" w:hAnsi="Times New Roman"/>
        </w:rPr>
        <w:t xml:space="preserve"> </w:t>
      </w:r>
      <w:r w:rsidR="007F06F1">
        <w:rPr>
          <w:rFonts w:ascii="Times New Roman" w:hAnsi="Times New Roman"/>
        </w:rPr>
        <w:t xml:space="preserve">homicidal </w:t>
      </w:r>
      <w:r w:rsidR="00E00B75">
        <w:rPr>
          <w:rFonts w:ascii="Times New Roman" w:hAnsi="Times New Roman"/>
        </w:rPr>
        <w:t>wrongdoing in mercy killer scenarios. Arguably, this strengthens th</w:t>
      </w:r>
      <w:r w:rsidR="00FC1897">
        <w:rPr>
          <w:rFonts w:ascii="Times New Roman" w:hAnsi="Times New Roman"/>
        </w:rPr>
        <w:t xml:space="preserve">e idea </w:t>
      </w:r>
      <w:r w:rsidR="00FC1F05">
        <w:rPr>
          <w:rFonts w:ascii="Times New Roman" w:hAnsi="Times New Roman"/>
        </w:rPr>
        <w:t xml:space="preserve">that ‘manslaughter’ </w:t>
      </w:r>
      <w:r w:rsidR="00E00B75">
        <w:rPr>
          <w:rFonts w:ascii="Times New Roman" w:hAnsi="Times New Roman"/>
        </w:rPr>
        <w:lastRenderedPageBreak/>
        <w:t xml:space="preserve">is a more fitting label </w:t>
      </w:r>
      <w:r w:rsidR="00FC1897">
        <w:rPr>
          <w:rFonts w:ascii="Times New Roman" w:hAnsi="Times New Roman"/>
        </w:rPr>
        <w:t>for these defendants</w:t>
      </w:r>
      <w:r w:rsidR="00FC1F05">
        <w:rPr>
          <w:rFonts w:ascii="Times New Roman" w:hAnsi="Times New Roman"/>
        </w:rPr>
        <w:t>.</w:t>
      </w:r>
      <w:r w:rsidR="00E00B75">
        <w:rPr>
          <w:rFonts w:ascii="Times New Roman" w:hAnsi="Times New Roman"/>
        </w:rPr>
        <w:t xml:space="preserve"> </w:t>
      </w:r>
      <w:r w:rsidR="002B1CDE">
        <w:rPr>
          <w:rFonts w:ascii="Times New Roman" w:hAnsi="Times New Roman"/>
        </w:rPr>
        <w:t>As</w:t>
      </w:r>
      <w:r w:rsidR="00E00B75">
        <w:rPr>
          <w:rFonts w:ascii="Times New Roman" w:hAnsi="Times New Roman"/>
        </w:rPr>
        <w:t xml:space="preserve"> Duff and Green claim, the capturing of public attitudes in the labe</w:t>
      </w:r>
      <w:r w:rsidR="009A7B63">
        <w:rPr>
          <w:rFonts w:ascii="Times New Roman" w:hAnsi="Times New Roman"/>
        </w:rPr>
        <w:t>lling process enables citizens ‘</w:t>
      </w:r>
      <w:r w:rsidR="00E00B75" w:rsidRPr="00E70C55">
        <w:rPr>
          <w:rFonts w:ascii="Times New Roman" w:hAnsi="Times New Roman"/>
        </w:rPr>
        <w:t xml:space="preserve">to </w:t>
      </w:r>
      <w:r w:rsidR="00E00B75" w:rsidRPr="003C7208">
        <w:rPr>
          <w:rFonts w:ascii="Times New Roman" w:hAnsi="Times New Roman"/>
        </w:rPr>
        <w:t>recognise</w:t>
      </w:r>
      <w:r w:rsidR="00E00B75">
        <w:rPr>
          <w:rFonts w:ascii="Times New Roman" w:hAnsi="Times New Roman"/>
        </w:rPr>
        <w:t xml:space="preserve"> [wrongdoing</w:t>
      </w:r>
      <w:r w:rsidR="00E00B75" w:rsidRPr="00E70C55">
        <w:rPr>
          <w:rFonts w:ascii="Times New Roman" w:hAnsi="Times New Roman"/>
        </w:rPr>
        <w:t xml:space="preserve">] … in richly normative terms that are at least </w:t>
      </w:r>
      <w:r w:rsidR="00E00B75" w:rsidRPr="00456B3A">
        <w:rPr>
          <w:rFonts w:ascii="Times New Roman" w:hAnsi="Times New Roman"/>
        </w:rPr>
        <w:t>closely</w:t>
      </w:r>
      <w:r w:rsidR="00E00B75" w:rsidRPr="00E70C55">
        <w:rPr>
          <w:rFonts w:ascii="Times New Roman" w:hAnsi="Times New Roman"/>
        </w:rPr>
        <w:t xml:space="preserve"> connected to those that structure </w:t>
      </w:r>
      <w:r w:rsidR="00E00B75">
        <w:rPr>
          <w:rFonts w:ascii="Times New Roman" w:hAnsi="Times New Roman"/>
        </w:rPr>
        <w:t>[their]</w:t>
      </w:r>
      <w:r w:rsidR="00E00B75" w:rsidRPr="00E70C55">
        <w:rPr>
          <w:rFonts w:ascii="Times New Roman" w:hAnsi="Times New Roman"/>
        </w:rPr>
        <w:t xml:space="preserve"> pre- or extra-</w:t>
      </w:r>
      <w:r w:rsidR="009A7B63">
        <w:rPr>
          <w:rFonts w:ascii="Times New Roman" w:hAnsi="Times New Roman"/>
        </w:rPr>
        <w:t>legal moral thought’</w:t>
      </w:r>
      <w:r w:rsidR="00E00B75">
        <w:rPr>
          <w:rFonts w:ascii="Times New Roman" w:hAnsi="Times New Roman"/>
        </w:rPr>
        <w:t>.</w:t>
      </w:r>
      <w:r w:rsidR="00E00B75">
        <w:rPr>
          <w:rStyle w:val="FootnoteReference"/>
          <w:rFonts w:ascii="Times New Roman" w:hAnsi="Times New Roman"/>
        </w:rPr>
        <w:footnoteReference w:id="17"/>
      </w:r>
      <w:r w:rsidR="00E00B75">
        <w:rPr>
          <w:rFonts w:ascii="Times New Roman" w:hAnsi="Times New Roman"/>
        </w:rPr>
        <w:t xml:space="preserve"> </w:t>
      </w:r>
      <w:r w:rsidR="00884242">
        <w:rPr>
          <w:rFonts w:ascii="Times New Roman" w:hAnsi="Times New Roman"/>
        </w:rPr>
        <w:t>Inevitably</w:t>
      </w:r>
      <w:r w:rsidR="00E00B75">
        <w:rPr>
          <w:rFonts w:ascii="Times New Roman" w:hAnsi="Times New Roman"/>
        </w:rPr>
        <w:t xml:space="preserve">, this is </w:t>
      </w:r>
      <w:r w:rsidR="00E00B75" w:rsidRPr="00FD053C">
        <w:rPr>
          <w:rFonts w:ascii="Times New Roman" w:hAnsi="Times New Roman"/>
        </w:rPr>
        <w:t>not</w:t>
      </w:r>
      <w:r w:rsidR="00E00B75">
        <w:rPr>
          <w:rFonts w:ascii="Times New Roman" w:hAnsi="Times New Roman"/>
        </w:rPr>
        <w:t xml:space="preserve"> to say that where legal and societal views on wrongdoing </w:t>
      </w:r>
      <w:r w:rsidR="00E00B75" w:rsidRPr="00FD053C">
        <w:rPr>
          <w:rFonts w:ascii="Times New Roman" w:hAnsi="Times New Roman"/>
          <w:i/>
        </w:rPr>
        <w:t>diverge</w:t>
      </w:r>
      <w:r w:rsidR="00E00B75">
        <w:rPr>
          <w:rFonts w:ascii="Times New Roman" w:hAnsi="Times New Roman"/>
        </w:rPr>
        <w:t xml:space="preserve"> public opinion should </w:t>
      </w:r>
      <w:r w:rsidR="00E815AB">
        <w:rPr>
          <w:rFonts w:ascii="Times New Roman" w:hAnsi="Times New Roman"/>
        </w:rPr>
        <w:t>lead</w:t>
      </w:r>
      <w:r w:rsidR="00E00B75">
        <w:rPr>
          <w:rFonts w:ascii="Times New Roman" w:hAnsi="Times New Roman"/>
        </w:rPr>
        <w:t xml:space="preserve"> labelling strategy. Nevertheless, where </w:t>
      </w:r>
      <w:r w:rsidR="00066DA9">
        <w:rPr>
          <w:rFonts w:ascii="Times New Roman" w:hAnsi="Times New Roman"/>
        </w:rPr>
        <w:t>those views</w:t>
      </w:r>
      <w:r w:rsidR="00E00B75">
        <w:rPr>
          <w:rFonts w:ascii="Times New Roman" w:hAnsi="Times New Roman"/>
        </w:rPr>
        <w:t xml:space="preserve"> </w:t>
      </w:r>
      <w:r w:rsidR="00E00B75">
        <w:rPr>
          <w:rFonts w:ascii="Times New Roman" w:hAnsi="Times New Roman"/>
          <w:i/>
        </w:rPr>
        <w:t>converge</w:t>
      </w:r>
      <w:r w:rsidR="00E00B75">
        <w:rPr>
          <w:rFonts w:ascii="Times New Roman" w:hAnsi="Times New Roman"/>
        </w:rPr>
        <w:t xml:space="preserve"> it </w:t>
      </w:r>
      <w:r w:rsidR="002D546E">
        <w:rPr>
          <w:rFonts w:ascii="Times New Roman" w:hAnsi="Times New Roman"/>
        </w:rPr>
        <w:t>is helpful for</w:t>
      </w:r>
      <w:r w:rsidR="00E00B75">
        <w:rPr>
          <w:rFonts w:ascii="Times New Roman" w:hAnsi="Times New Roman"/>
        </w:rPr>
        <w:t xml:space="preserve"> offence labels </w:t>
      </w:r>
      <w:r w:rsidR="002D546E">
        <w:rPr>
          <w:rFonts w:ascii="Times New Roman" w:hAnsi="Times New Roman"/>
        </w:rPr>
        <w:t>to</w:t>
      </w:r>
      <w:r w:rsidR="00E00B75">
        <w:rPr>
          <w:rFonts w:ascii="Times New Roman" w:hAnsi="Times New Roman"/>
        </w:rPr>
        <w:t xml:space="preserve"> mirror such opinion if the legitimacy of those labels – and their efficacy in </w:t>
      </w:r>
      <w:r w:rsidR="00E815AB">
        <w:rPr>
          <w:rFonts w:ascii="Times New Roman" w:hAnsi="Times New Roman"/>
        </w:rPr>
        <w:t>guiding</w:t>
      </w:r>
      <w:r w:rsidR="00454938">
        <w:rPr>
          <w:rFonts w:ascii="Times New Roman" w:hAnsi="Times New Roman"/>
        </w:rPr>
        <w:t xml:space="preserve"> </w:t>
      </w:r>
      <w:r w:rsidR="00E815AB">
        <w:rPr>
          <w:rFonts w:ascii="Times New Roman" w:hAnsi="Times New Roman"/>
        </w:rPr>
        <w:t>condemnation</w:t>
      </w:r>
      <w:r w:rsidR="00E00B75">
        <w:rPr>
          <w:rFonts w:ascii="Times New Roman" w:hAnsi="Times New Roman"/>
        </w:rPr>
        <w:t xml:space="preserve"> </w:t>
      </w:r>
      <w:r w:rsidR="00E815AB">
        <w:rPr>
          <w:rFonts w:ascii="Times New Roman" w:hAnsi="Times New Roman"/>
        </w:rPr>
        <w:t>of</w:t>
      </w:r>
      <w:r w:rsidR="00E00B75">
        <w:rPr>
          <w:rFonts w:ascii="Times New Roman" w:hAnsi="Times New Roman"/>
        </w:rPr>
        <w:t xml:space="preserve"> </w:t>
      </w:r>
      <w:r w:rsidR="0089680E">
        <w:rPr>
          <w:rFonts w:ascii="Times New Roman" w:hAnsi="Times New Roman"/>
        </w:rPr>
        <w:t>conduct</w:t>
      </w:r>
      <w:r w:rsidR="00E00B75">
        <w:rPr>
          <w:rFonts w:ascii="Times New Roman" w:hAnsi="Times New Roman"/>
        </w:rPr>
        <w:t xml:space="preserve"> – is to be </w:t>
      </w:r>
      <w:r w:rsidR="003814AE">
        <w:rPr>
          <w:rFonts w:ascii="Times New Roman" w:hAnsi="Times New Roman"/>
        </w:rPr>
        <w:t>optimised</w:t>
      </w:r>
      <w:r w:rsidR="00E00B75">
        <w:rPr>
          <w:rFonts w:ascii="Times New Roman" w:hAnsi="Times New Roman"/>
        </w:rPr>
        <w:t>.</w:t>
      </w:r>
      <w:r w:rsidR="00E00B75">
        <w:rPr>
          <w:rStyle w:val="FootnoteReference"/>
          <w:rFonts w:ascii="Times New Roman" w:hAnsi="Times New Roman"/>
        </w:rPr>
        <w:footnoteReference w:id="18"/>
      </w:r>
      <w:r w:rsidR="00E00B75">
        <w:rPr>
          <w:rFonts w:ascii="Times New Roman" w:hAnsi="Times New Roman"/>
        </w:rPr>
        <w:t xml:space="preserve"> </w:t>
      </w:r>
      <w:r w:rsidR="00884242">
        <w:rPr>
          <w:rFonts w:ascii="Times New Roman" w:hAnsi="Times New Roman"/>
        </w:rPr>
        <w:t>Of course</w:t>
      </w:r>
      <w:r w:rsidR="004624C8">
        <w:rPr>
          <w:rFonts w:ascii="Times New Roman" w:hAnsi="Times New Roman"/>
        </w:rPr>
        <w:t>,</w:t>
      </w:r>
      <w:r w:rsidR="007B397A">
        <w:rPr>
          <w:rFonts w:ascii="Times New Roman" w:hAnsi="Times New Roman"/>
        </w:rPr>
        <w:t xml:space="preserve"> </w:t>
      </w:r>
      <w:r w:rsidR="00A50718">
        <w:rPr>
          <w:rFonts w:ascii="Times New Roman" w:hAnsi="Times New Roman"/>
        </w:rPr>
        <w:t>‘</w:t>
      </w:r>
      <w:r w:rsidR="007B397A">
        <w:rPr>
          <w:rFonts w:ascii="Times New Roman" w:hAnsi="Times New Roman"/>
        </w:rPr>
        <w:t>fair</w:t>
      </w:r>
      <w:r w:rsidR="00A50718">
        <w:rPr>
          <w:rFonts w:ascii="Times New Roman" w:hAnsi="Times New Roman"/>
        </w:rPr>
        <w:t>’</w:t>
      </w:r>
      <w:r w:rsidR="004624C8">
        <w:rPr>
          <w:rFonts w:ascii="Times New Roman" w:hAnsi="Times New Roman"/>
        </w:rPr>
        <w:t xml:space="preserve"> </w:t>
      </w:r>
      <w:r w:rsidR="003166E6">
        <w:rPr>
          <w:rFonts w:ascii="Times New Roman" w:hAnsi="Times New Roman"/>
        </w:rPr>
        <w:t>labelling</w:t>
      </w:r>
      <w:r w:rsidR="00884242">
        <w:rPr>
          <w:rFonts w:ascii="Times New Roman" w:hAnsi="Times New Roman"/>
        </w:rPr>
        <w:t xml:space="preserve"> </w:t>
      </w:r>
      <w:r w:rsidR="00EE480D">
        <w:rPr>
          <w:rFonts w:ascii="Times New Roman" w:hAnsi="Times New Roman"/>
        </w:rPr>
        <w:t>is</w:t>
      </w:r>
      <w:r w:rsidR="00340462">
        <w:rPr>
          <w:rFonts w:ascii="Times New Roman" w:hAnsi="Times New Roman"/>
        </w:rPr>
        <w:t xml:space="preserve"> not </w:t>
      </w:r>
      <w:r w:rsidR="00884242">
        <w:rPr>
          <w:rFonts w:ascii="Times New Roman" w:hAnsi="Times New Roman"/>
        </w:rPr>
        <w:t>just</w:t>
      </w:r>
      <w:r w:rsidR="00340462">
        <w:rPr>
          <w:rFonts w:ascii="Times New Roman" w:hAnsi="Times New Roman"/>
        </w:rPr>
        <w:t xml:space="preserve"> </w:t>
      </w:r>
      <w:r w:rsidR="00884242">
        <w:rPr>
          <w:rFonts w:ascii="Times New Roman" w:hAnsi="Times New Roman"/>
        </w:rPr>
        <w:t>about achieving</w:t>
      </w:r>
      <w:r w:rsidR="00EE480D">
        <w:rPr>
          <w:rFonts w:ascii="Times New Roman" w:hAnsi="Times New Roman"/>
        </w:rPr>
        <w:t xml:space="preserve"> the correct conviction </w:t>
      </w:r>
      <w:r w:rsidR="00884242">
        <w:rPr>
          <w:rFonts w:ascii="Times New Roman" w:hAnsi="Times New Roman"/>
        </w:rPr>
        <w:t>(‘manslaughter’) in mercy killer cases</w:t>
      </w:r>
      <w:r w:rsidR="00EE480D">
        <w:rPr>
          <w:rFonts w:ascii="Times New Roman" w:hAnsi="Times New Roman"/>
        </w:rPr>
        <w:t xml:space="preserve">. </w:t>
      </w:r>
      <w:r w:rsidR="00884242">
        <w:rPr>
          <w:rFonts w:ascii="Times New Roman" w:hAnsi="Times New Roman"/>
        </w:rPr>
        <w:t>It is also about identifying the correct partial defence</w:t>
      </w:r>
      <w:r w:rsidR="001E3E40">
        <w:rPr>
          <w:rFonts w:ascii="Times New Roman" w:hAnsi="Times New Roman"/>
        </w:rPr>
        <w:t xml:space="preserve"> – the one which </w:t>
      </w:r>
      <w:r w:rsidR="00CA540C">
        <w:rPr>
          <w:rFonts w:ascii="Times New Roman" w:hAnsi="Times New Roman"/>
        </w:rPr>
        <w:t>most accurately</w:t>
      </w:r>
      <w:r w:rsidR="001E3E40">
        <w:rPr>
          <w:rFonts w:ascii="Times New Roman" w:hAnsi="Times New Roman"/>
        </w:rPr>
        <w:t xml:space="preserve"> </w:t>
      </w:r>
      <w:r w:rsidR="001E3E40" w:rsidRPr="00836657">
        <w:rPr>
          <w:rFonts w:ascii="Times New Roman" w:hAnsi="Times New Roman"/>
        </w:rPr>
        <w:t>captures</w:t>
      </w:r>
      <w:r w:rsidR="001E3E40">
        <w:rPr>
          <w:rFonts w:ascii="Times New Roman" w:hAnsi="Times New Roman"/>
        </w:rPr>
        <w:t xml:space="preserve"> the</w:t>
      </w:r>
      <w:r w:rsidR="00F81911">
        <w:rPr>
          <w:rFonts w:ascii="Times New Roman" w:hAnsi="Times New Roman"/>
        </w:rPr>
        <w:t xml:space="preserve"> </w:t>
      </w:r>
      <w:r w:rsidR="007B397A">
        <w:rPr>
          <w:rFonts w:ascii="Times New Roman" w:hAnsi="Times New Roman"/>
          <w:i/>
        </w:rPr>
        <w:t>features</w:t>
      </w:r>
      <w:r w:rsidR="00F81911">
        <w:rPr>
          <w:rFonts w:ascii="Times New Roman" w:hAnsi="Times New Roman"/>
        </w:rPr>
        <w:t xml:space="preserve"> of a mercy killing</w:t>
      </w:r>
      <w:r w:rsidR="001E3E40">
        <w:rPr>
          <w:rFonts w:ascii="Times New Roman" w:hAnsi="Times New Roman"/>
        </w:rPr>
        <w:t xml:space="preserve"> –</w:t>
      </w:r>
      <w:r w:rsidR="00884242">
        <w:rPr>
          <w:rFonts w:ascii="Times New Roman" w:hAnsi="Times New Roman"/>
        </w:rPr>
        <w:t xml:space="preserve"> </w:t>
      </w:r>
      <w:r w:rsidR="003E058B">
        <w:rPr>
          <w:rFonts w:ascii="Times New Roman" w:hAnsi="Times New Roman"/>
        </w:rPr>
        <w:t>through</w:t>
      </w:r>
      <w:r w:rsidR="00884242">
        <w:rPr>
          <w:rFonts w:ascii="Times New Roman" w:hAnsi="Times New Roman"/>
        </w:rPr>
        <w:t xml:space="preserve"> which</w:t>
      </w:r>
      <w:r w:rsidR="001E3E40">
        <w:rPr>
          <w:rFonts w:ascii="Times New Roman" w:hAnsi="Times New Roman"/>
        </w:rPr>
        <w:t xml:space="preserve"> that conviction can be attained.</w:t>
      </w:r>
      <w:r w:rsidR="00C608C8">
        <w:rPr>
          <w:rFonts w:ascii="Times New Roman" w:hAnsi="Times New Roman"/>
        </w:rPr>
        <w:t xml:space="preserve"> </w:t>
      </w:r>
      <w:r w:rsidR="00F222E5">
        <w:rPr>
          <w:rFonts w:ascii="Times New Roman" w:hAnsi="Times New Roman"/>
        </w:rPr>
        <w:t>As will be seen, mercy killers remain able to secure</w:t>
      </w:r>
      <w:r w:rsidR="00BF5265">
        <w:rPr>
          <w:rFonts w:ascii="Times New Roman" w:hAnsi="Times New Roman"/>
        </w:rPr>
        <w:t xml:space="preserve"> </w:t>
      </w:r>
      <w:r w:rsidR="00BF5265" w:rsidRPr="001C4E13">
        <w:rPr>
          <w:rFonts w:ascii="Times New Roman" w:hAnsi="Times New Roman"/>
        </w:rPr>
        <w:t xml:space="preserve">such convictions, </w:t>
      </w:r>
      <w:r w:rsidR="00F222E5" w:rsidRPr="001C4E13">
        <w:rPr>
          <w:rFonts w:ascii="Times New Roman" w:hAnsi="Times New Roman"/>
        </w:rPr>
        <w:t xml:space="preserve">albeit </w:t>
      </w:r>
      <w:r w:rsidR="007B397A" w:rsidRPr="001C4E13">
        <w:rPr>
          <w:rFonts w:ascii="Times New Roman" w:hAnsi="Times New Roman"/>
        </w:rPr>
        <w:t xml:space="preserve">without </w:t>
      </w:r>
      <w:r w:rsidR="00AE112B" w:rsidRPr="001C4E13">
        <w:rPr>
          <w:rFonts w:ascii="Times New Roman" w:hAnsi="Times New Roman"/>
        </w:rPr>
        <w:t>access</w:t>
      </w:r>
      <w:r w:rsidR="007B397A" w:rsidRPr="001C4E13">
        <w:rPr>
          <w:rFonts w:ascii="Times New Roman" w:hAnsi="Times New Roman"/>
        </w:rPr>
        <w:t xml:space="preserve"> to </w:t>
      </w:r>
      <w:r w:rsidR="00BF5265" w:rsidRPr="001C4E13">
        <w:rPr>
          <w:rFonts w:ascii="Times New Roman" w:hAnsi="Times New Roman"/>
        </w:rPr>
        <w:t xml:space="preserve">an </w:t>
      </w:r>
      <w:r w:rsidR="00BF5265" w:rsidRPr="003814AE">
        <w:rPr>
          <w:rFonts w:ascii="Times New Roman" w:hAnsi="Times New Roman"/>
        </w:rPr>
        <w:t>appropriate</w:t>
      </w:r>
      <w:r w:rsidR="00BF5265" w:rsidRPr="001C4E13">
        <w:rPr>
          <w:rFonts w:ascii="Times New Roman" w:hAnsi="Times New Roman"/>
        </w:rPr>
        <w:t xml:space="preserve"> partial defence</w:t>
      </w:r>
      <w:r w:rsidR="00F222E5" w:rsidRPr="001C4E13">
        <w:rPr>
          <w:rFonts w:ascii="Times New Roman" w:hAnsi="Times New Roman"/>
        </w:rPr>
        <w:t>.</w:t>
      </w:r>
      <w:r w:rsidR="007F06F1">
        <w:rPr>
          <w:rStyle w:val="FootnoteReference"/>
          <w:rFonts w:ascii="Times New Roman" w:hAnsi="Times New Roman"/>
        </w:rPr>
        <w:footnoteReference w:id="19"/>
      </w:r>
      <w:r w:rsidR="00F222E5">
        <w:rPr>
          <w:rFonts w:ascii="Times New Roman" w:hAnsi="Times New Roman"/>
        </w:rPr>
        <w:t xml:space="preserve"> </w:t>
      </w:r>
    </w:p>
    <w:p w:rsidR="00D2206C" w:rsidRDefault="00D2206C" w:rsidP="00E00B75">
      <w:pPr>
        <w:spacing w:line="480" w:lineRule="auto"/>
        <w:jc w:val="both"/>
        <w:rPr>
          <w:rFonts w:ascii="Times New Roman" w:hAnsi="Times New Roman"/>
        </w:rPr>
      </w:pPr>
    </w:p>
    <w:p w:rsidR="00E00B75" w:rsidRDefault="00C61190" w:rsidP="00E00B75">
      <w:pPr>
        <w:spacing w:line="480" w:lineRule="auto"/>
        <w:jc w:val="both"/>
        <w:rPr>
          <w:rFonts w:ascii="Times New Roman" w:hAnsi="Times New Roman"/>
        </w:rPr>
      </w:pPr>
      <w:r>
        <w:rPr>
          <w:rFonts w:ascii="Times New Roman" w:hAnsi="Times New Roman"/>
          <w:i/>
        </w:rPr>
        <w:t>Availability of P</w:t>
      </w:r>
      <w:r w:rsidR="00E00B75">
        <w:rPr>
          <w:rFonts w:ascii="Times New Roman" w:hAnsi="Times New Roman"/>
          <w:i/>
        </w:rPr>
        <w:t xml:space="preserve">artial </w:t>
      </w:r>
      <w:r>
        <w:rPr>
          <w:rFonts w:ascii="Times New Roman" w:hAnsi="Times New Roman"/>
          <w:i/>
        </w:rPr>
        <w:t>D</w:t>
      </w:r>
      <w:r w:rsidR="00E00B75">
        <w:rPr>
          <w:rFonts w:ascii="Times New Roman" w:hAnsi="Times New Roman"/>
          <w:i/>
        </w:rPr>
        <w:t>efences</w:t>
      </w:r>
    </w:p>
    <w:p w:rsidR="00E00B75" w:rsidRDefault="00E00B75" w:rsidP="00E00B75">
      <w:pPr>
        <w:spacing w:line="480" w:lineRule="auto"/>
        <w:jc w:val="both"/>
        <w:rPr>
          <w:rFonts w:ascii="Times New Roman" w:hAnsi="Times New Roman"/>
        </w:rPr>
      </w:pPr>
      <w:proofErr w:type="gramStart"/>
      <w:r w:rsidRPr="001865DD">
        <w:rPr>
          <w:rFonts w:ascii="Times New Roman" w:hAnsi="Times New Roman"/>
          <w:i/>
        </w:rPr>
        <w:t>Pre-2</w:t>
      </w:r>
      <w:r w:rsidR="001865DD" w:rsidRPr="001865DD">
        <w:rPr>
          <w:rFonts w:ascii="Times New Roman" w:hAnsi="Times New Roman"/>
          <w:i/>
        </w:rPr>
        <w:t>009 Act</w:t>
      </w:r>
      <w:r w:rsidR="001865DD" w:rsidRPr="002B2DB6">
        <w:rPr>
          <w:rFonts w:ascii="Times New Roman" w:hAnsi="Times New Roman"/>
        </w:rPr>
        <w:t>.</w:t>
      </w:r>
      <w:proofErr w:type="gramEnd"/>
      <w:r w:rsidR="001865DD">
        <w:rPr>
          <w:rFonts w:ascii="Times New Roman" w:hAnsi="Times New Roman"/>
        </w:rPr>
        <w:t xml:space="preserve"> </w:t>
      </w:r>
      <w:r>
        <w:rPr>
          <w:rFonts w:ascii="Times New Roman" w:hAnsi="Times New Roman"/>
        </w:rPr>
        <w:t xml:space="preserve">Strikingly, prior to the 2009 Act, </w:t>
      </w:r>
      <w:r w:rsidR="00B0272E">
        <w:rPr>
          <w:rFonts w:ascii="Times New Roman" w:hAnsi="Times New Roman"/>
        </w:rPr>
        <w:t>nearly all</w:t>
      </w:r>
      <w:r>
        <w:rPr>
          <w:rFonts w:ascii="Times New Roman" w:hAnsi="Times New Roman"/>
        </w:rPr>
        <w:t xml:space="preserve"> </w:t>
      </w:r>
      <w:r w:rsidR="001865DD">
        <w:rPr>
          <w:rFonts w:ascii="Times New Roman" w:hAnsi="Times New Roman"/>
        </w:rPr>
        <w:t>mercy killers</w:t>
      </w:r>
      <w:r>
        <w:rPr>
          <w:rFonts w:ascii="Times New Roman" w:hAnsi="Times New Roman"/>
        </w:rPr>
        <w:t xml:space="preserve"> chose to plead diminished responsibility </w:t>
      </w:r>
      <w:r w:rsidRPr="00E23B44">
        <w:rPr>
          <w:rFonts w:ascii="Times New Roman" w:hAnsi="Times New Roman"/>
          <w:i/>
        </w:rPr>
        <w:t>instead</w:t>
      </w:r>
      <w:r>
        <w:rPr>
          <w:rFonts w:ascii="Times New Roman" w:hAnsi="Times New Roman"/>
        </w:rPr>
        <w:t xml:space="preserve"> </w:t>
      </w:r>
      <w:r w:rsidRPr="00E23B44">
        <w:rPr>
          <w:rFonts w:ascii="Times New Roman" w:hAnsi="Times New Roman"/>
        </w:rPr>
        <w:t>of</w:t>
      </w:r>
      <w:r>
        <w:rPr>
          <w:rFonts w:ascii="Times New Roman" w:hAnsi="Times New Roman"/>
        </w:rPr>
        <w:t xml:space="preserve"> provocation.</w:t>
      </w:r>
      <w:r w:rsidR="001865DD">
        <w:rPr>
          <w:rStyle w:val="FootnoteReference"/>
          <w:rFonts w:ascii="Times New Roman" w:hAnsi="Times New Roman"/>
        </w:rPr>
        <w:footnoteReference w:id="20"/>
      </w:r>
      <w:r>
        <w:rPr>
          <w:rFonts w:ascii="Times New Roman" w:hAnsi="Times New Roman"/>
        </w:rPr>
        <w:t xml:space="preserve"> </w:t>
      </w:r>
      <w:r w:rsidR="00527CFA">
        <w:rPr>
          <w:rFonts w:ascii="Times New Roman" w:hAnsi="Times New Roman"/>
        </w:rPr>
        <w:t xml:space="preserve">Their choice of </w:t>
      </w:r>
      <w:r w:rsidR="00BE1CE9">
        <w:rPr>
          <w:rFonts w:ascii="Times New Roman" w:hAnsi="Times New Roman"/>
        </w:rPr>
        <w:t xml:space="preserve">plea – as </w:t>
      </w:r>
      <w:r>
        <w:rPr>
          <w:rFonts w:ascii="Times New Roman" w:hAnsi="Times New Roman"/>
        </w:rPr>
        <w:t>contained in s.</w:t>
      </w:r>
      <w:r w:rsidR="003A3337">
        <w:rPr>
          <w:rFonts w:ascii="Times New Roman" w:hAnsi="Times New Roman"/>
        </w:rPr>
        <w:t xml:space="preserve"> </w:t>
      </w:r>
      <w:r>
        <w:rPr>
          <w:rFonts w:ascii="Times New Roman" w:hAnsi="Times New Roman"/>
        </w:rPr>
        <w:t>2(1) of the Ho</w:t>
      </w:r>
      <w:r w:rsidR="00E30974">
        <w:rPr>
          <w:rFonts w:ascii="Times New Roman" w:hAnsi="Times New Roman"/>
        </w:rPr>
        <w:t>micide Act 1957 (the 1957 Act)</w:t>
      </w:r>
      <w:r w:rsidR="00BE1CE9">
        <w:rPr>
          <w:rFonts w:ascii="Times New Roman" w:hAnsi="Times New Roman"/>
        </w:rPr>
        <w:t xml:space="preserve"> – </w:t>
      </w:r>
      <w:r>
        <w:rPr>
          <w:rFonts w:ascii="Times New Roman" w:hAnsi="Times New Roman"/>
        </w:rPr>
        <w:t>provided a defence to murder where D</w:t>
      </w:r>
      <w:r w:rsidRPr="001B2FE4">
        <w:rPr>
          <w:rFonts w:ascii="Times New Roman" w:hAnsi="Times New Roman"/>
        </w:rPr>
        <w:t xml:space="preserve"> killed </w:t>
      </w:r>
      <w:r>
        <w:rPr>
          <w:rFonts w:ascii="Times New Roman" w:hAnsi="Times New Roman"/>
        </w:rPr>
        <w:t xml:space="preserve">V </w:t>
      </w:r>
      <w:r w:rsidRPr="001B2FE4">
        <w:rPr>
          <w:rFonts w:ascii="Times New Roman" w:hAnsi="Times New Roman"/>
        </w:rPr>
        <w:t xml:space="preserve">whilst suffering from: </w:t>
      </w:r>
    </w:p>
    <w:p w:rsidR="00CB64D9" w:rsidRDefault="00CB64D9" w:rsidP="00E00B75">
      <w:pPr>
        <w:spacing w:line="480" w:lineRule="auto"/>
        <w:jc w:val="both"/>
        <w:rPr>
          <w:rFonts w:ascii="Times New Roman" w:hAnsi="Times New Roman"/>
        </w:rPr>
      </w:pPr>
    </w:p>
    <w:p w:rsidR="00E00B75" w:rsidRDefault="00E00B75" w:rsidP="00E00B75">
      <w:pPr>
        <w:spacing w:line="480" w:lineRule="auto"/>
        <w:ind w:firstLine="720"/>
        <w:jc w:val="both"/>
        <w:rPr>
          <w:rFonts w:ascii="Times New Roman" w:hAnsi="Times New Roman"/>
        </w:rPr>
      </w:pPr>
      <w:r w:rsidRPr="001B2FE4">
        <w:rPr>
          <w:rFonts w:ascii="Times New Roman" w:hAnsi="Times New Roman"/>
        </w:rPr>
        <w:lastRenderedPageBreak/>
        <w:t>(</w:t>
      </w:r>
      <w:proofErr w:type="spellStart"/>
      <w:r w:rsidRPr="001B2FE4">
        <w:rPr>
          <w:rFonts w:ascii="Times New Roman" w:hAnsi="Times New Roman"/>
        </w:rPr>
        <w:t>i</w:t>
      </w:r>
      <w:proofErr w:type="spellEnd"/>
      <w:r w:rsidRPr="001B2FE4">
        <w:rPr>
          <w:rFonts w:ascii="Times New Roman" w:hAnsi="Times New Roman"/>
        </w:rPr>
        <w:t xml:space="preserve">) </w:t>
      </w:r>
      <w:proofErr w:type="gramStart"/>
      <w:r w:rsidRPr="001B2FE4">
        <w:rPr>
          <w:rFonts w:ascii="Times New Roman" w:hAnsi="Times New Roman"/>
        </w:rPr>
        <w:t>an</w:t>
      </w:r>
      <w:proofErr w:type="gramEnd"/>
      <w:r w:rsidRPr="001B2FE4">
        <w:rPr>
          <w:rFonts w:ascii="Times New Roman" w:hAnsi="Times New Roman"/>
        </w:rPr>
        <w:t xml:space="preserve"> abnormality of mind; </w:t>
      </w:r>
    </w:p>
    <w:p w:rsidR="00E00B75" w:rsidRPr="001B2FE4" w:rsidRDefault="00E00B75" w:rsidP="00E00B75">
      <w:pPr>
        <w:spacing w:line="480" w:lineRule="auto"/>
        <w:ind w:left="720"/>
        <w:jc w:val="both"/>
        <w:rPr>
          <w:rFonts w:ascii="Times New Roman" w:hAnsi="Times New Roman"/>
        </w:rPr>
      </w:pPr>
      <w:r w:rsidRPr="001B2FE4">
        <w:rPr>
          <w:rFonts w:ascii="Times New Roman" w:hAnsi="Times New Roman"/>
        </w:rPr>
        <w:t xml:space="preserve">(ii) </w:t>
      </w:r>
      <w:proofErr w:type="gramStart"/>
      <w:r w:rsidRPr="001B2FE4">
        <w:rPr>
          <w:rFonts w:ascii="Times New Roman" w:hAnsi="Times New Roman"/>
        </w:rPr>
        <w:t>arising</w:t>
      </w:r>
      <w:proofErr w:type="gramEnd"/>
      <w:r>
        <w:rPr>
          <w:rFonts w:ascii="Times New Roman" w:hAnsi="Times New Roman"/>
        </w:rPr>
        <w:t xml:space="preserve"> from a condition of</w:t>
      </w:r>
      <w:r w:rsidRPr="001B2FE4">
        <w:rPr>
          <w:rFonts w:ascii="Times New Roman" w:hAnsi="Times New Roman"/>
        </w:rPr>
        <w:t xml:space="preserve"> arrested or retarded development of mind or any inherent causes or induced by disease or injury; </w:t>
      </w:r>
    </w:p>
    <w:p w:rsidR="00E00B75" w:rsidRDefault="00E00B75" w:rsidP="00E00B75">
      <w:pPr>
        <w:spacing w:line="480" w:lineRule="auto"/>
        <w:ind w:firstLine="720"/>
        <w:jc w:val="both"/>
        <w:rPr>
          <w:rFonts w:ascii="Times New Roman" w:hAnsi="Times New Roman"/>
        </w:rPr>
      </w:pPr>
      <w:r w:rsidRPr="001B2FE4">
        <w:rPr>
          <w:rFonts w:ascii="Times New Roman" w:hAnsi="Times New Roman"/>
        </w:rPr>
        <w:t xml:space="preserve">(iii) </w:t>
      </w:r>
      <w:proofErr w:type="gramStart"/>
      <w:r w:rsidRPr="001B2FE4">
        <w:rPr>
          <w:rFonts w:ascii="Times New Roman" w:hAnsi="Times New Roman"/>
        </w:rPr>
        <w:t>which</w:t>
      </w:r>
      <w:proofErr w:type="gramEnd"/>
      <w:r w:rsidRPr="001B2FE4">
        <w:rPr>
          <w:rFonts w:ascii="Times New Roman" w:hAnsi="Times New Roman"/>
        </w:rPr>
        <w:t xml:space="preserve"> substantially impaired his mental responsibility. </w:t>
      </w:r>
    </w:p>
    <w:p w:rsidR="00E00B75" w:rsidRDefault="00E00B75" w:rsidP="00E00B75">
      <w:pPr>
        <w:spacing w:line="480" w:lineRule="auto"/>
        <w:ind w:firstLine="720"/>
        <w:jc w:val="both"/>
        <w:rPr>
          <w:rFonts w:ascii="Times New Roman" w:hAnsi="Times New Roman"/>
        </w:rPr>
      </w:pPr>
    </w:p>
    <w:p w:rsidR="00004070" w:rsidRDefault="00BE1CE9" w:rsidP="00E00B75">
      <w:pPr>
        <w:spacing w:line="480" w:lineRule="auto"/>
        <w:jc w:val="both"/>
        <w:rPr>
          <w:rFonts w:ascii="Times New Roman" w:hAnsi="Times New Roman"/>
        </w:rPr>
      </w:pPr>
      <w:r>
        <w:rPr>
          <w:rFonts w:ascii="Times New Roman" w:hAnsi="Times New Roman"/>
        </w:rPr>
        <w:t>No doubt, some mercy killers legitimately fell within diminished responsibility. However, many were at the margins of the doctrine, often displaying a ‘total lack of mental disorder’.</w:t>
      </w:r>
      <w:r>
        <w:rPr>
          <w:rStyle w:val="FootnoteReference"/>
          <w:rFonts w:ascii="Times New Roman" w:hAnsi="Times New Roman"/>
        </w:rPr>
        <w:footnoteReference w:id="21"/>
      </w:r>
      <w:r>
        <w:rPr>
          <w:rFonts w:ascii="Times New Roman" w:hAnsi="Times New Roman"/>
        </w:rPr>
        <w:t xml:space="preserve"> They pleaded it because the old defence was notoriously broad and could be interpreted flexibly by medical experts, lawyers, judges and juries. </w:t>
      </w:r>
      <w:r w:rsidR="00E00B75" w:rsidRPr="001B2FE4">
        <w:rPr>
          <w:rFonts w:ascii="Times New Roman" w:hAnsi="Times New Roman"/>
        </w:rPr>
        <w:t xml:space="preserve">According to Lord Parker CJ in </w:t>
      </w:r>
      <w:r w:rsidR="00004070" w:rsidRPr="00004070">
        <w:rPr>
          <w:rFonts w:ascii="Times New Roman" w:hAnsi="Times New Roman"/>
          <w:i/>
        </w:rPr>
        <w:t>R</w:t>
      </w:r>
      <w:r w:rsidR="00004070">
        <w:rPr>
          <w:rFonts w:ascii="Times New Roman" w:hAnsi="Times New Roman"/>
        </w:rPr>
        <w:t xml:space="preserve"> v </w:t>
      </w:r>
      <w:r w:rsidR="00E00B75" w:rsidRPr="001B2FE4">
        <w:rPr>
          <w:rFonts w:ascii="Times New Roman" w:hAnsi="Times New Roman"/>
          <w:i/>
        </w:rPr>
        <w:t>Byrne</w:t>
      </w:r>
      <w:r w:rsidR="00E00B75" w:rsidRPr="001B2FE4">
        <w:rPr>
          <w:rFonts w:ascii="Times New Roman" w:hAnsi="Times New Roman"/>
        </w:rPr>
        <w:t>,</w:t>
      </w:r>
      <w:r w:rsidR="00E00B75" w:rsidRPr="001B2FE4">
        <w:rPr>
          <w:rStyle w:val="FootnoteReference"/>
          <w:rFonts w:ascii="Times New Roman" w:hAnsi="Times New Roman"/>
        </w:rPr>
        <w:footnoteReference w:id="22"/>
      </w:r>
      <w:r w:rsidR="00004070">
        <w:rPr>
          <w:rFonts w:ascii="Times New Roman" w:hAnsi="Times New Roman"/>
        </w:rPr>
        <w:t xml:space="preserve"> ‘abnormality of mind’</w:t>
      </w:r>
      <w:r w:rsidR="00E00B75">
        <w:rPr>
          <w:rFonts w:ascii="Times New Roman" w:hAnsi="Times New Roman"/>
        </w:rPr>
        <w:t xml:space="preserve"> </w:t>
      </w:r>
      <w:r w:rsidR="00E00B75" w:rsidRPr="001B2FE4">
        <w:rPr>
          <w:rFonts w:ascii="Times New Roman" w:hAnsi="Times New Roman"/>
        </w:rPr>
        <w:t>was</w:t>
      </w:r>
      <w:r w:rsidR="00004070">
        <w:rPr>
          <w:rFonts w:ascii="Times New Roman" w:hAnsi="Times New Roman"/>
        </w:rPr>
        <w:t>:</w:t>
      </w:r>
    </w:p>
    <w:p w:rsidR="00004070" w:rsidRDefault="00004070" w:rsidP="00E00B75">
      <w:pPr>
        <w:spacing w:line="480" w:lineRule="auto"/>
        <w:jc w:val="both"/>
        <w:rPr>
          <w:rFonts w:ascii="Times New Roman" w:hAnsi="Times New Roman"/>
        </w:rPr>
      </w:pPr>
    </w:p>
    <w:p w:rsidR="00004070" w:rsidRDefault="00E00B75" w:rsidP="00004070">
      <w:pPr>
        <w:spacing w:line="480" w:lineRule="auto"/>
        <w:ind w:left="720"/>
        <w:jc w:val="both"/>
        <w:rPr>
          <w:rFonts w:ascii="Times New Roman" w:hAnsi="Times New Roman"/>
          <w:iCs/>
        </w:rPr>
      </w:pPr>
      <w:r w:rsidRPr="001B2FE4">
        <w:rPr>
          <w:rFonts w:ascii="Times New Roman" w:hAnsi="Times New Roman"/>
          <w:iCs/>
        </w:rPr>
        <w:t xml:space="preserve">wide enough to cover the mind's activities in </w:t>
      </w:r>
      <w:r w:rsidRPr="001B2FE4">
        <w:rPr>
          <w:rFonts w:ascii="Times New Roman" w:hAnsi="Times New Roman"/>
          <w:i/>
          <w:iCs/>
        </w:rPr>
        <w:t>all</w:t>
      </w:r>
      <w:r w:rsidRPr="001B2FE4">
        <w:rPr>
          <w:rFonts w:ascii="Times New Roman" w:hAnsi="Times New Roman"/>
          <w:iCs/>
        </w:rPr>
        <w:t xml:space="preserve"> its aspects, </w:t>
      </w:r>
      <w:r w:rsidRPr="001B2FE4">
        <w:rPr>
          <w:rFonts w:ascii="Times New Roman" w:hAnsi="Times New Roman"/>
          <w:i/>
          <w:iCs/>
        </w:rPr>
        <w:t xml:space="preserve">not only </w:t>
      </w:r>
      <w:r w:rsidRPr="001B2FE4">
        <w:rPr>
          <w:rFonts w:ascii="Times New Roman" w:hAnsi="Times New Roman"/>
          <w:iCs/>
        </w:rPr>
        <w:t xml:space="preserve">the [(cognitive)] perception of physical acts and matters, and the ability to form a rational judgment as to whether an act is right or wrong, </w:t>
      </w:r>
      <w:r w:rsidRPr="001B2FE4">
        <w:rPr>
          <w:rFonts w:ascii="Times New Roman" w:hAnsi="Times New Roman"/>
          <w:i/>
          <w:iCs/>
        </w:rPr>
        <w:t>but also</w:t>
      </w:r>
      <w:r w:rsidRPr="001B2FE4">
        <w:rPr>
          <w:rFonts w:ascii="Times New Roman" w:hAnsi="Times New Roman"/>
          <w:iCs/>
        </w:rPr>
        <w:t xml:space="preserve"> the [(volitional)] ability to exercise willpower to</w:t>
      </w:r>
      <w:r w:rsidRPr="00E5662D">
        <w:rPr>
          <w:rFonts w:ascii="Times New Roman" w:hAnsi="Times New Roman"/>
          <w:iCs/>
        </w:rPr>
        <w:t xml:space="preserve"> control physical acts in accordance with that rational judgment</w:t>
      </w:r>
      <w:r>
        <w:rPr>
          <w:rFonts w:ascii="Times New Roman" w:hAnsi="Times New Roman"/>
          <w:iCs/>
        </w:rPr>
        <w:t>.</w:t>
      </w:r>
      <w:r>
        <w:rPr>
          <w:rStyle w:val="FootnoteReference"/>
          <w:rFonts w:ascii="Times New Roman" w:hAnsi="Times New Roman"/>
          <w:iCs/>
        </w:rPr>
        <w:footnoteReference w:id="23"/>
      </w:r>
      <w:r>
        <w:rPr>
          <w:rFonts w:ascii="Times New Roman" w:hAnsi="Times New Roman"/>
          <w:iCs/>
        </w:rPr>
        <w:t xml:space="preserve"> </w:t>
      </w:r>
    </w:p>
    <w:p w:rsidR="00004070" w:rsidRDefault="00004070" w:rsidP="00E00B75">
      <w:pPr>
        <w:spacing w:line="480" w:lineRule="auto"/>
        <w:jc w:val="both"/>
        <w:rPr>
          <w:rFonts w:ascii="Times New Roman" w:hAnsi="Times New Roman"/>
          <w:iCs/>
        </w:rPr>
      </w:pPr>
    </w:p>
    <w:p w:rsidR="00E00B75" w:rsidRDefault="00E00B75" w:rsidP="00E00B75">
      <w:pPr>
        <w:spacing w:line="480" w:lineRule="auto"/>
        <w:jc w:val="both"/>
        <w:rPr>
          <w:rFonts w:ascii="Times New Roman" w:hAnsi="Times New Roman"/>
        </w:rPr>
      </w:pPr>
      <w:r>
        <w:rPr>
          <w:rFonts w:ascii="Times New Roman" w:hAnsi="Times New Roman"/>
        </w:rPr>
        <w:t xml:space="preserve">Mercy killers regularly claimed a cognitive or volitional defect in </w:t>
      </w:r>
      <w:r w:rsidRPr="00AE7B77">
        <w:rPr>
          <w:rFonts w:ascii="Times New Roman" w:hAnsi="Times New Roman"/>
        </w:rPr>
        <w:t>combination</w:t>
      </w:r>
      <w:r>
        <w:rPr>
          <w:rFonts w:ascii="Times New Roman" w:hAnsi="Times New Roman"/>
        </w:rPr>
        <w:t xml:space="preserve"> with a </w:t>
      </w:r>
      <w:r w:rsidRPr="00AE7B77">
        <w:rPr>
          <w:rFonts w:ascii="Times New Roman" w:hAnsi="Times New Roman"/>
          <w:i/>
        </w:rPr>
        <w:t>vaguely</w:t>
      </w:r>
      <w:r>
        <w:rPr>
          <w:rFonts w:ascii="Times New Roman" w:hAnsi="Times New Roman"/>
        </w:rPr>
        <w:t xml:space="preserve"> defined medical condition. The task for medical experts therefore became identification of such a condition, this requiring creative interpretation of the ambig</w:t>
      </w:r>
      <w:r w:rsidR="00527CFA">
        <w:rPr>
          <w:rFonts w:ascii="Times New Roman" w:hAnsi="Times New Roman"/>
        </w:rPr>
        <w:t>uous list of aetiologies (‘</w:t>
      </w:r>
      <w:r>
        <w:rPr>
          <w:rFonts w:ascii="Times New Roman" w:hAnsi="Times New Roman"/>
        </w:rPr>
        <w:t xml:space="preserve">a condition of arrested or retarded development of mind or any inherent causes </w:t>
      </w:r>
      <w:r w:rsidR="00527CFA">
        <w:rPr>
          <w:rFonts w:ascii="Times New Roman" w:hAnsi="Times New Roman"/>
        </w:rPr>
        <w:t>or induced by disease or injury’</w:t>
      </w:r>
      <w:r>
        <w:rPr>
          <w:rFonts w:ascii="Times New Roman" w:hAnsi="Times New Roman"/>
        </w:rPr>
        <w:t xml:space="preserve">). For example, in </w:t>
      </w:r>
      <w:r w:rsidR="00004070" w:rsidRPr="00004070">
        <w:rPr>
          <w:rFonts w:ascii="Times New Roman" w:hAnsi="Times New Roman"/>
          <w:i/>
        </w:rPr>
        <w:t>R</w:t>
      </w:r>
      <w:r w:rsidR="00004070">
        <w:rPr>
          <w:rFonts w:ascii="Times New Roman" w:hAnsi="Times New Roman"/>
        </w:rPr>
        <w:t xml:space="preserve"> v </w:t>
      </w:r>
      <w:r w:rsidRPr="000F23F9">
        <w:rPr>
          <w:rFonts w:ascii="Times New Roman" w:hAnsi="Times New Roman"/>
          <w:i/>
        </w:rPr>
        <w:t>Webb</w:t>
      </w:r>
      <w:r>
        <w:rPr>
          <w:rFonts w:ascii="Times New Roman" w:hAnsi="Times New Roman"/>
        </w:rPr>
        <w:t>,</w:t>
      </w:r>
      <w:r>
        <w:rPr>
          <w:rStyle w:val="FootnoteReference"/>
          <w:rFonts w:ascii="Times New Roman" w:hAnsi="Times New Roman"/>
        </w:rPr>
        <w:footnoteReference w:id="24"/>
      </w:r>
      <w:r>
        <w:rPr>
          <w:rFonts w:ascii="Times New Roman" w:hAnsi="Times New Roman"/>
        </w:rPr>
        <w:t xml:space="preserve"> where an elderly man killed his physically and mentally ill wife at her request, the evidence merely suggested that D was under considerable stress, but a </w:t>
      </w:r>
      <w:r w:rsidR="00D84BB8">
        <w:rPr>
          <w:rFonts w:ascii="Times New Roman" w:hAnsi="Times New Roman"/>
        </w:rPr>
        <w:t>‘</w:t>
      </w:r>
      <w:r>
        <w:rPr>
          <w:rFonts w:ascii="Times New Roman" w:hAnsi="Times New Roman"/>
        </w:rPr>
        <w:t>benevolent p</w:t>
      </w:r>
      <w:r w:rsidR="00162939">
        <w:rPr>
          <w:rFonts w:ascii="Times New Roman" w:hAnsi="Times New Roman"/>
        </w:rPr>
        <w:t>sychiatrist dres</w:t>
      </w:r>
      <w:r w:rsidR="00D84BB8">
        <w:rPr>
          <w:rFonts w:ascii="Times New Roman" w:hAnsi="Times New Roman"/>
        </w:rPr>
        <w:t xml:space="preserve">sed this up as an “adjustment </w:t>
      </w:r>
      <w:r w:rsidR="00D84BB8">
        <w:rPr>
          <w:rFonts w:ascii="Times New Roman" w:hAnsi="Times New Roman"/>
        </w:rPr>
        <w:lastRenderedPageBreak/>
        <w:t>disorder”’</w:t>
      </w:r>
      <w:r>
        <w:rPr>
          <w:rFonts w:ascii="Times New Roman" w:hAnsi="Times New Roman"/>
        </w:rPr>
        <w:t>.</w:t>
      </w:r>
      <w:r>
        <w:rPr>
          <w:rStyle w:val="FootnoteReference"/>
          <w:rFonts w:ascii="Times New Roman" w:hAnsi="Times New Roman"/>
        </w:rPr>
        <w:footnoteReference w:id="25"/>
      </w:r>
      <w:r>
        <w:rPr>
          <w:rFonts w:ascii="Times New Roman" w:hAnsi="Times New Roman"/>
        </w:rPr>
        <w:t xml:space="preserve"> Assuming the mercy killer’s condition substantially impaired their mental res</w:t>
      </w:r>
      <w:r w:rsidR="00162939">
        <w:rPr>
          <w:rFonts w:ascii="Times New Roman" w:hAnsi="Times New Roman"/>
        </w:rPr>
        <w:t>ponsibility in a way which was ‘more than minimal or trivial’</w:t>
      </w:r>
      <w:r>
        <w:rPr>
          <w:rFonts w:ascii="Times New Roman" w:hAnsi="Times New Roman"/>
        </w:rPr>
        <w:t>,</w:t>
      </w:r>
      <w:r w:rsidRPr="00295057">
        <w:rPr>
          <w:rStyle w:val="FootnoteReference"/>
          <w:rFonts w:ascii="Times New Roman" w:hAnsi="Times New Roman"/>
        </w:rPr>
        <w:footnoteReference w:id="26"/>
      </w:r>
      <w:r>
        <w:rPr>
          <w:rFonts w:ascii="Times New Roman" w:hAnsi="Times New Roman"/>
        </w:rPr>
        <w:t xml:space="preserve"> the defence would be raised successfully. As such, diminished responsibility became the </w:t>
      </w:r>
      <w:r w:rsidRPr="006E2942">
        <w:rPr>
          <w:rFonts w:ascii="Times New Roman" w:hAnsi="Times New Roman"/>
        </w:rPr>
        <w:t>main</w:t>
      </w:r>
      <w:r>
        <w:rPr>
          <w:rFonts w:ascii="Times New Roman" w:hAnsi="Times New Roman"/>
        </w:rPr>
        <w:t xml:space="preserve"> defence option for these offenders. The success which mercy killers achieved in pleading diminished responsibility shows how the old defence was able to take these highly stressed killer</w:t>
      </w:r>
      <w:r w:rsidR="00162939">
        <w:rPr>
          <w:rFonts w:ascii="Times New Roman" w:hAnsi="Times New Roman"/>
        </w:rPr>
        <w:t>s</w:t>
      </w:r>
      <w:r>
        <w:rPr>
          <w:rFonts w:ascii="Times New Roman" w:hAnsi="Times New Roman"/>
        </w:rPr>
        <w:t xml:space="preserve"> and – using</w:t>
      </w:r>
      <w:r w:rsidR="00162939">
        <w:rPr>
          <w:rFonts w:ascii="Times New Roman" w:hAnsi="Times New Roman"/>
        </w:rPr>
        <w:t xml:space="preserve"> its nebulous legal criteria – ‘</w:t>
      </w:r>
      <w:proofErr w:type="spellStart"/>
      <w:r w:rsidR="00162939">
        <w:rPr>
          <w:rFonts w:ascii="Times New Roman" w:hAnsi="Times New Roman"/>
        </w:rPr>
        <w:t>pathologise</w:t>
      </w:r>
      <w:proofErr w:type="spellEnd"/>
      <w:r w:rsidR="00162939">
        <w:rPr>
          <w:rFonts w:ascii="Times New Roman" w:hAnsi="Times New Roman"/>
        </w:rPr>
        <w:t>’</w:t>
      </w:r>
      <w:r>
        <w:rPr>
          <w:rFonts w:ascii="Times New Roman" w:hAnsi="Times New Roman"/>
        </w:rPr>
        <w:t xml:space="preserve"> their stress successfully.</w:t>
      </w:r>
      <w:r>
        <w:rPr>
          <w:rStyle w:val="FootnoteReference"/>
          <w:rFonts w:ascii="Times New Roman" w:hAnsi="Times New Roman"/>
        </w:rPr>
        <w:footnoteReference w:id="27"/>
      </w:r>
    </w:p>
    <w:p w:rsidR="00E00B75" w:rsidRDefault="00E00B75" w:rsidP="00A67443">
      <w:pPr>
        <w:spacing w:line="480" w:lineRule="auto"/>
        <w:ind w:firstLine="720"/>
        <w:jc w:val="both"/>
        <w:rPr>
          <w:rFonts w:ascii="Times New Roman" w:hAnsi="Times New Roman"/>
        </w:rPr>
      </w:pPr>
      <w:r>
        <w:rPr>
          <w:rFonts w:ascii="Times New Roman" w:hAnsi="Times New Roman"/>
        </w:rPr>
        <w:t xml:space="preserve">The malleability of the </w:t>
      </w:r>
      <w:r w:rsidR="002742D4">
        <w:rPr>
          <w:rFonts w:ascii="Times New Roman" w:hAnsi="Times New Roman"/>
        </w:rPr>
        <w:t>previous</w:t>
      </w:r>
      <w:r>
        <w:rPr>
          <w:rFonts w:ascii="Times New Roman" w:hAnsi="Times New Roman"/>
        </w:rPr>
        <w:t xml:space="preserve"> plea thus presented it as a </w:t>
      </w:r>
      <w:r w:rsidRPr="008D6967">
        <w:rPr>
          <w:rFonts w:ascii="Times New Roman" w:hAnsi="Times New Roman"/>
          <w:i/>
        </w:rPr>
        <w:t>pragmatic</w:t>
      </w:r>
      <w:r w:rsidR="00CA540C">
        <w:rPr>
          <w:rFonts w:ascii="Times New Roman" w:hAnsi="Times New Roman"/>
        </w:rPr>
        <w:t xml:space="preserve"> </w:t>
      </w:r>
      <w:r>
        <w:rPr>
          <w:rFonts w:ascii="Times New Roman" w:hAnsi="Times New Roman"/>
        </w:rPr>
        <w:t xml:space="preserve">defence route for many of these offenders. This was especially so where provocation proved </w:t>
      </w:r>
      <w:r w:rsidR="00136705">
        <w:rPr>
          <w:rFonts w:ascii="Times New Roman" w:hAnsi="Times New Roman"/>
        </w:rPr>
        <w:t>unarguable</w:t>
      </w:r>
      <w:r>
        <w:rPr>
          <w:rFonts w:ascii="Times New Roman" w:hAnsi="Times New Roman"/>
        </w:rPr>
        <w:t>.</w:t>
      </w:r>
      <w:r>
        <w:rPr>
          <w:rStyle w:val="FootnoteReference"/>
          <w:rFonts w:ascii="Times New Roman" w:hAnsi="Times New Roman"/>
        </w:rPr>
        <w:footnoteReference w:id="28"/>
      </w:r>
      <w:r>
        <w:rPr>
          <w:rFonts w:ascii="Times New Roman" w:hAnsi="Times New Roman"/>
        </w:rPr>
        <w:t xml:space="preserve"> The first requirement of provocation, that D experience a sudden and temporary loss of self-control,</w:t>
      </w:r>
      <w:r>
        <w:rPr>
          <w:rStyle w:val="FootnoteReference"/>
          <w:rFonts w:ascii="Times New Roman" w:hAnsi="Times New Roman"/>
        </w:rPr>
        <w:footnoteReference w:id="29"/>
      </w:r>
      <w:r>
        <w:rPr>
          <w:rFonts w:ascii="Times New Roman" w:hAnsi="Times New Roman"/>
        </w:rPr>
        <w:t xml:space="preserve"> often constructed an </w:t>
      </w:r>
      <w:r w:rsidRPr="00C4261D">
        <w:rPr>
          <w:rFonts w:ascii="Times New Roman" w:hAnsi="Times New Roman"/>
          <w:i/>
        </w:rPr>
        <w:t>immediately</w:t>
      </w:r>
      <w:r>
        <w:rPr>
          <w:rFonts w:ascii="Times New Roman" w:hAnsi="Times New Roman"/>
        </w:rPr>
        <w:t xml:space="preserve"> insurmountable barrier for mercy killers. Paradigmatically, mercy killings seem inconsistent with the idea that D must </w:t>
      </w:r>
      <w:r w:rsidRPr="001910C7">
        <w:rPr>
          <w:rFonts w:ascii="Times New Roman" w:hAnsi="Times New Roman"/>
        </w:rPr>
        <w:t>lose</w:t>
      </w:r>
      <w:r>
        <w:rPr>
          <w:rFonts w:ascii="Times New Roman" w:hAnsi="Times New Roman"/>
        </w:rPr>
        <w:t xml:space="preserve"> self-control. Mercy killers do not lose their self-control when faced with V’s request(s) to be killed: they deliberately accede to V’s request(s).</w:t>
      </w:r>
      <w:r>
        <w:rPr>
          <w:rStyle w:val="FootnoteReference"/>
          <w:rFonts w:ascii="Times New Roman" w:hAnsi="Times New Roman"/>
        </w:rPr>
        <w:footnoteReference w:id="30"/>
      </w:r>
      <w:r w:rsidR="00866ADA">
        <w:rPr>
          <w:rFonts w:ascii="Times New Roman" w:hAnsi="Times New Roman"/>
        </w:rPr>
        <w:t xml:space="preserve"> The ‘sudden and temporary’</w:t>
      </w:r>
      <w:r>
        <w:rPr>
          <w:rFonts w:ascii="Times New Roman" w:hAnsi="Times New Roman"/>
        </w:rPr>
        <w:t xml:space="preserve"> rule </w:t>
      </w:r>
      <w:r w:rsidR="00866ADA">
        <w:rPr>
          <w:rFonts w:ascii="Times New Roman" w:hAnsi="Times New Roman"/>
        </w:rPr>
        <w:t xml:space="preserve">in provocation </w:t>
      </w:r>
      <w:r>
        <w:rPr>
          <w:rFonts w:ascii="Times New Roman" w:hAnsi="Times New Roman"/>
        </w:rPr>
        <w:t>was also invoked to rule that premeditation – something which may arise on the facts of some mercy killer cases – negated a loss of self-control.</w:t>
      </w:r>
      <w:r>
        <w:rPr>
          <w:rStyle w:val="FootnoteReference"/>
          <w:rFonts w:ascii="Times New Roman" w:hAnsi="Times New Roman"/>
        </w:rPr>
        <w:footnoteReference w:id="31"/>
      </w:r>
      <w:r>
        <w:rPr>
          <w:rFonts w:ascii="Times New Roman" w:hAnsi="Times New Roman"/>
        </w:rPr>
        <w:t xml:space="preserve"> Given these initial hurdles in establishing provocation, it is unsurprising that mercy killers often made pragmatic use of diminished responsibility. </w:t>
      </w:r>
      <w:r w:rsidR="000F07C5">
        <w:rPr>
          <w:rFonts w:ascii="Times New Roman" w:hAnsi="Times New Roman"/>
        </w:rPr>
        <w:t>Despite the stigmatic effects on them of pleading diminished responsibility</w:t>
      </w:r>
      <w:r w:rsidR="008661BA">
        <w:rPr>
          <w:rFonts w:ascii="Times New Roman" w:hAnsi="Times New Roman"/>
        </w:rPr>
        <w:t>,</w:t>
      </w:r>
      <w:r>
        <w:rPr>
          <w:rStyle w:val="FootnoteReference"/>
          <w:rFonts w:ascii="Times New Roman" w:hAnsi="Times New Roman"/>
        </w:rPr>
        <w:footnoteReference w:id="32"/>
      </w:r>
      <w:r w:rsidR="008661BA">
        <w:rPr>
          <w:rFonts w:ascii="Times New Roman" w:hAnsi="Times New Roman"/>
        </w:rPr>
        <w:t xml:space="preserve"> such pragmatism</w:t>
      </w:r>
      <w:r>
        <w:rPr>
          <w:rFonts w:ascii="Times New Roman" w:hAnsi="Times New Roman"/>
        </w:rPr>
        <w:t xml:space="preserve"> improved their prospects of avoiding a murder conviction and mandatory life sentence.  </w:t>
      </w:r>
    </w:p>
    <w:p w:rsidR="00E00B75" w:rsidRDefault="00E00B75" w:rsidP="00E00B75">
      <w:pPr>
        <w:spacing w:line="480" w:lineRule="auto"/>
        <w:jc w:val="both"/>
        <w:rPr>
          <w:rFonts w:ascii="Times New Roman" w:hAnsi="Times New Roman"/>
        </w:rPr>
      </w:pPr>
    </w:p>
    <w:p w:rsidR="00E00B75" w:rsidRDefault="00E00B75" w:rsidP="00E00B75">
      <w:pPr>
        <w:spacing w:line="480" w:lineRule="auto"/>
        <w:jc w:val="both"/>
        <w:rPr>
          <w:rFonts w:ascii="Times New Roman" w:hAnsi="Times New Roman"/>
        </w:rPr>
      </w:pPr>
      <w:proofErr w:type="gramStart"/>
      <w:r w:rsidRPr="00A67443">
        <w:rPr>
          <w:rFonts w:ascii="Times New Roman" w:hAnsi="Times New Roman"/>
          <w:i/>
        </w:rPr>
        <w:lastRenderedPageBreak/>
        <w:t>Post-2009 Act</w:t>
      </w:r>
      <w:r w:rsidR="00A67443" w:rsidRPr="002B2DB6">
        <w:rPr>
          <w:rFonts w:ascii="Times New Roman" w:hAnsi="Times New Roman"/>
        </w:rPr>
        <w:t>.</w:t>
      </w:r>
      <w:proofErr w:type="gramEnd"/>
      <w:r w:rsidR="00A67443">
        <w:rPr>
          <w:rFonts w:ascii="Times New Roman" w:hAnsi="Times New Roman"/>
        </w:rPr>
        <w:t xml:space="preserve"> </w:t>
      </w:r>
      <w:r>
        <w:rPr>
          <w:rFonts w:ascii="Times New Roman" w:hAnsi="Times New Roman"/>
        </w:rPr>
        <w:t>Following the 2009 Act, loss of control – provocation’s successor – remains</w:t>
      </w:r>
      <w:r w:rsidRPr="003201E7">
        <w:rPr>
          <w:rFonts w:ascii="Times New Roman" w:hAnsi="Times New Roman"/>
        </w:rPr>
        <w:t xml:space="preserve"> the </w:t>
      </w:r>
      <w:r w:rsidRPr="00F06E82">
        <w:rPr>
          <w:rFonts w:ascii="Times New Roman" w:hAnsi="Times New Roman"/>
        </w:rPr>
        <w:t>only</w:t>
      </w:r>
      <w:r w:rsidRPr="003201E7">
        <w:rPr>
          <w:rFonts w:ascii="Times New Roman" w:hAnsi="Times New Roman"/>
        </w:rPr>
        <w:t xml:space="preserve"> </w:t>
      </w:r>
      <w:r>
        <w:rPr>
          <w:rFonts w:ascii="Times New Roman" w:hAnsi="Times New Roman"/>
        </w:rPr>
        <w:t xml:space="preserve">partial defence option other than diminished responsibility </w:t>
      </w:r>
      <w:r w:rsidRPr="003201E7">
        <w:rPr>
          <w:rFonts w:ascii="Times New Roman" w:hAnsi="Times New Roman"/>
        </w:rPr>
        <w:t xml:space="preserve">in mercy </w:t>
      </w:r>
      <w:r>
        <w:rPr>
          <w:rFonts w:ascii="Times New Roman" w:hAnsi="Times New Roman"/>
        </w:rPr>
        <w:t>killing</w:t>
      </w:r>
      <w:r w:rsidRPr="003201E7">
        <w:rPr>
          <w:rFonts w:ascii="Times New Roman" w:hAnsi="Times New Roman"/>
        </w:rPr>
        <w:t xml:space="preserve"> </w:t>
      </w:r>
      <w:r>
        <w:rPr>
          <w:rFonts w:ascii="Times New Roman" w:hAnsi="Times New Roman"/>
        </w:rPr>
        <w:t>cases. Elsewhere, recent proposa</w:t>
      </w:r>
      <w:r w:rsidR="00866ADA">
        <w:rPr>
          <w:rFonts w:ascii="Times New Roman" w:hAnsi="Times New Roman"/>
        </w:rPr>
        <w:t xml:space="preserve">ls for </w:t>
      </w:r>
      <w:r w:rsidR="00866ADA" w:rsidRPr="00D84BB8">
        <w:rPr>
          <w:rFonts w:ascii="Times New Roman" w:hAnsi="Times New Roman"/>
          <w:i/>
        </w:rPr>
        <w:t>new</w:t>
      </w:r>
      <w:r w:rsidR="00866ADA">
        <w:rPr>
          <w:rFonts w:ascii="Times New Roman" w:hAnsi="Times New Roman"/>
        </w:rPr>
        <w:t xml:space="preserve"> partial defences of ‘</w:t>
      </w:r>
      <w:r>
        <w:rPr>
          <w:rFonts w:ascii="Times New Roman" w:hAnsi="Times New Roman"/>
        </w:rPr>
        <w:t>compassio</w:t>
      </w:r>
      <w:r w:rsidR="00866ADA">
        <w:rPr>
          <w:rFonts w:ascii="Times New Roman" w:hAnsi="Times New Roman"/>
        </w:rPr>
        <w:t>nate killing’</w:t>
      </w:r>
      <w:r>
        <w:rPr>
          <w:rStyle w:val="FootnoteReference"/>
          <w:rFonts w:ascii="Times New Roman" w:hAnsi="Times New Roman"/>
        </w:rPr>
        <w:footnoteReference w:id="33"/>
      </w:r>
      <w:r w:rsidR="00866ADA">
        <w:rPr>
          <w:rFonts w:ascii="Times New Roman" w:hAnsi="Times New Roman"/>
        </w:rPr>
        <w:t xml:space="preserve"> or ‘mercy killing’</w:t>
      </w:r>
      <w:r>
        <w:rPr>
          <w:rStyle w:val="FootnoteReference"/>
          <w:rFonts w:ascii="Times New Roman" w:hAnsi="Times New Roman"/>
        </w:rPr>
        <w:footnoteReference w:id="34"/>
      </w:r>
      <w:r>
        <w:rPr>
          <w:rFonts w:ascii="Times New Roman" w:hAnsi="Times New Roman"/>
        </w:rPr>
        <w:t xml:space="preserve"> have </w:t>
      </w:r>
      <w:r w:rsidRPr="005A2FDB">
        <w:rPr>
          <w:rFonts w:ascii="Times New Roman" w:hAnsi="Times New Roman"/>
        </w:rPr>
        <w:t>not</w:t>
      </w:r>
      <w:r>
        <w:rPr>
          <w:rFonts w:ascii="Times New Roman" w:hAnsi="Times New Roman"/>
        </w:rPr>
        <w:t xml:space="preserve"> been converted into law. Beyond partial defences, the only relevant complete defence – the common law doctrine of necessity – is not available. Whilst academic commentators have advocated applying necessity to doctors who commit euthanasia,</w:t>
      </w:r>
      <w:r>
        <w:rPr>
          <w:rStyle w:val="FootnoteReference"/>
          <w:rFonts w:ascii="Times New Roman" w:hAnsi="Times New Roman"/>
        </w:rPr>
        <w:footnoteReference w:id="35"/>
      </w:r>
      <w:r>
        <w:rPr>
          <w:rFonts w:ascii="Times New Roman" w:hAnsi="Times New Roman"/>
        </w:rPr>
        <w:t xml:space="preserve"> those proposals have not extended to mercy killers. In any event, the domestic courts have rejected the idea that necessity is a defence to murder for either doctors or mercy killers.</w:t>
      </w:r>
      <w:r>
        <w:rPr>
          <w:rStyle w:val="FootnoteReference"/>
          <w:rFonts w:ascii="Times New Roman" w:hAnsi="Times New Roman"/>
        </w:rPr>
        <w:footnoteReference w:id="36"/>
      </w:r>
      <w:r>
        <w:rPr>
          <w:rFonts w:ascii="Times New Roman" w:hAnsi="Times New Roman"/>
        </w:rPr>
        <w:t xml:space="preserve">  </w:t>
      </w:r>
    </w:p>
    <w:p w:rsidR="00D640C9" w:rsidRDefault="00E00B75" w:rsidP="00BB7840">
      <w:pPr>
        <w:spacing w:line="480" w:lineRule="auto"/>
        <w:ind w:firstLine="720"/>
        <w:jc w:val="both"/>
        <w:rPr>
          <w:rFonts w:ascii="Times New Roman" w:hAnsi="Times New Roman"/>
        </w:rPr>
      </w:pPr>
      <w:r>
        <w:rPr>
          <w:rFonts w:ascii="Times New Roman" w:hAnsi="Times New Roman"/>
        </w:rPr>
        <w:t xml:space="preserve">As a result, </w:t>
      </w:r>
      <w:r w:rsidR="00F06E82">
        <w:rPr>
          <w:rFonts w:ascii="Times New Roman" w:hAnsi="Times New Roman"/>
        </w:rPr>
        <w:t>the option of pleading loss of control is</w:t>
      </w:r>
      <w:r>
        <w:rPr>
          <w:rFonts w:ascii="Times New Roman" w:hAnsi="Times New Roman"/>
        </w:rPr>
        <w:t xml:space="preserve"> significant </w:t>
      </w:r>
      <w:r w:rsidR="00F06E82">
        <w:rPr>
          <w:rFonts w:ascii="Times New Roman" w:hAnsi="Times New Roman"/>
        </w:rPr>
        <w:t>for</w:t>
      </w:r>
      <w:r>
        <w:rPr>
          <w:rFonts w:ascii="Times New Roman" w:hAnsi="Times New Roman"/>
        </w:rPr>
        <w:t xml:space="preserve"> the mercy killer. </w:t>
      </w:r>
      <w:r w:rsidR="009E18D3">
        <w:rPr>
          <w:rFonts w:ascii="Times New Roman" w:hAnsi="Times New Roman"/>
        </w:rPr>
        <w:t>Nonetheless</w:t>
      </w:r>
      <w:r>
        <w:rPr>
          <w:rFonts w:ascii="Times New Roman" w:hAnsi="Times New Roman"/>
        </w:rPr>
        <w:t xml:space="preserve">, </w:t>
      </w:r>
      <w:r w:rsidR="00F06E82">
        <w:rPr>
          <w:rFonts w:ascii="Times New Roman" w:hAnsi="Times New Roman"/>
        </w:rPr>
        <w:t>that defence</w:t>
      </w:r>
      <w:r>
        <w:rPr>
          <w:rFonts w:ascii="Times New Roman" w:hAnsi="Times New Roman"/>
        </w:rPr>
        <w:t xml:space="preserve"> still poses substantial difficulties for these defendants. Arguably, it appears equally – if not </w:t>
      </w:r>
      <w:r w:rsidRPr="00BA67E1">
        <w:rPr>
          <w:rFonts w:ascii="Times New Roman" w:hAnsi="Times New Roman"/>
          <w:i/>
        </w:rPr>
        <w:t>more</w:t>
      </w:r>
      <w:r>
        <w:rPr>
          <w:rFonts w:ascii="Times New Roman" w:hAnsi="Times New Roman"/>
        </w:rPr>
        <w:t xml:space="preserve"> – exclusionary than its predecessor. As with provocation, the first test is that D must </w:t>
      </w:r>
      <w:r w:rsidRPr="001910C7">
        <w:rPr>
          <w:rFonts w:ascii="Times New Roman" w:hAnsi="Times New Roman"/>
        </w:rPr>
        <w:t>lose</w:t>
      </w:r>
      <w:r>
        <w:rPr>
          <w:rFonts w:ascii="Times New Roman" w:hAnsi="Times New Roman"/>
        </w:rPr>
        <w:t xml:space="preserve"> self-control.</w:t>
      </w:r>
      <w:r>
        <w:rPr>
          <w:rStyle w:val="FootnoteReference"/>
          <w:rFonts w:ascii="Times New Roman" w:hAnsi="Times New Roman"/>
        </w:rPr>
        <w:footnoteReference w:id="37"/>
      </w:r>
      <w:r>
        <w:rPr>
          <w:rFonts w:ascii="Times New Roman" w:hAnsi="Times New Roman"/>
        </w:rPr>
        <w:t xml:space="preserve"> Once again, mercy killings may be incompatible with such outbursts. Of course, it is possible that the loss of self-control </w:t>
      </w:r>
      <w:r w:rsidRPr="00A21BB8">
        <w:rPr>
          <w:rFonts w:ascii="Times New Roman" w:hAnsi="Times New Roman"/>
        </w:rPr>
        <w:t xml:space="preserve">requirement is </w:t>
      </w:r>
      <w:r>
        <w:rPr>
          <w:rFonts w:ascii="Times New Roman" w:hAnsi="Times New Roman"/>
        </w:rPr>
        <w:t xml:space="preserve">now </w:t>
      </w:r>
      <w:r w:rsidRPr="00D84BB8">
        <w:rPr>
          <w:rFonts w:ascii="Times New Roman" w:hAnsi="Times New Roman"/>
          <w:i/>
        </w:rPr>
        <w:t>potentially</w:t>
      </w:r>
      <w:r>
        <w:rPr>
          <w:rFonts w:ascii="Times New Roman" w:hAnsi="Times New Roman"/>
        </w:rPr>
        <w:t xml:space="preserve"> </w:t>
      </w:r>
      <w:r w:rsidRPr="00D84BB8">
        <w:rPr>
          <w:rFonts w:ascii="Times New Roman" w:hAnsi="Times New Roman"/>
        </w:rPr>
        <w:t>more</w:t>
      </w:r>
      <w:r w:rsidRPr="00A21BB8">
        <w:rPr>
          <w:rFonts w:ascii="Times New Roman" w:hAnsi="Times New Roman"/>
        </w:rPr>
        <w:t xml:space="preserve"> </w:t>
      </w:r>
      <w:r w:rsidRPr="007A0DE2">
        <w:rPr>
          <w:rFonts w:ascii="Times New Roman" w:hAnsi="Times New Roman"/>
        </w:rPr>
        <w:t>wide</w:t>
      </w:r>
      <w:r>
        <w:rPr>
          <w:rFonts w:ascii="Times New Roman" w:hAnsi="Times New Roman"/>
        </w:rPr>
        <w:t>-ranging</w:t>
      </w:r>
      <w:r w:rsidRPr="00A21BB8">
        <w:rPr>
          <w:rFonts w:ascii="Times New Roman" w:hAnsi="Times New Roman"/>
        </w:rPr>
        <w:t>: whilst</w:t>
      </w:r>
      <w:r w:rsidR="00BB7840">
        <w:rPr>
          <w:rFonts w:ascii="Times New Roman" w:hAnsi="Times New Roman"/>
        </w:rPr>
        <w:t xml:space="preserve"> ‘</w:t>
      </w:r>
      <w:r w:rsidRPr="00A21BB8">
        <w:rPr>
          <w:rFonts w:ascii="Times New Roman" w:hAnsi="Times New Roman"/>
        </w:rPr>
        <w:t>[a]</w:t>
      </w:r>
      <w:proofErr w:type="spellStart"/>
      <w:r>
        <w:rPr>
          <w:rFonts w:ascii="Times New Roman" w:hAnsi="Times New Roman"/>
        </w:rPr>
        <w:t>ngered</w:t>
      </w:r>
      <w:proofErr w:type="spellEnd"/>
      <w:r>
        <w:rPr>
          <w:rFonts w:ascii="Times New Roman" w:hAnsi="Times New Roman"/>
        </w:rPr>
        <w:t xml:space="preserve"> states … remain [its] </w:t>
      </w:r>
      <w:r w:rsidRPr="00A21BB8">
        <w:rPr>
          <w:rFonts w:ascii="Times New Roman" w:hAnsi="Times New Roman"/>
        </w:rPr>
        <w:t>l</w:t>
      </w:r>
      <w:r w:rsidR="00BB7840">
        <w:rPr>
          <w:rFonts w:ascii="Times New Roman" w:hAnsi="Times New Roman"/>
        </w:rPr>
        <w:t>eitmotif’</w:t>
      </w:r>
      <w:r w:rsidRPr="00A21BB8">
        <w:rPr>
          <w:rFonts w:ascii="Times New Roman" w:hAnsi="Times New Roman"/>
        </w:rPr>
        <w:t>,</w:t>
      </w:r>
      <w:r>
        <w:rPr>
          <w:rStyle w:val="FootnoteReference"/>
          <w:rFonts w:ascii="Times New Roman" w:hAnsi="Times New Roman"/>
        </w:rPr>
        <w:footnoteReference w:id="38"/>
      </w:r>
      <w:r w:rsidRPr="00A21BB8">
        <w:rPr>
          <w:rFonts w:ascii="Times New Roman" w:hAnsi="Times New Roman"/>
        </w:rPr>
        <w:t xml:space="preserve"> </w:t>
      </w:r>
      <w:r>
        <w:rPr>
          <w:rFonts w:ascii="Times New Roman" w:hAnsi="Times New Roman"/>
        </w:rPr>
        <w:t>the test</w:t>
      </w:r>
      <w:r w:rsidRPr="00A21BB8">
        <w:rPr>
          <w:rFonts w:ascii="Times New Roman" w:hAnsi="Times New Roman"/>
        </w:rPr>
        <w:t xml:space="preserve"> </w:t>
      </w:r>
      <w:r>
        <w:rPr>
          <w:rFonts w:ascii="Times New Roman" w:hAnsi="Times New Roman"/>
        </w:rPr>
        <w:t>could</w:t>
      </w:r>
      <w:r w:rsidRPr="00A21BB8">
        <w:rPr>
          <w:rFonts w:ascii="Times New Roman" w:hAnsi="Times New Roman"/>
        </w:rPr>
        <w:t xml:space="preserve"> encompass acts associated with grief, despa</w:t>
      </w:r>
      <w:r w:rsidR="00BB7840">
        <w:rPr>
          <w:rFonts w:ascii="Times New Roman" w:hAnsi="Times New Roman"/>
        </w:rPr>
        <w:t>ir, moral outrage or depression.</w:t>
      </w:r>
      <w:r w:rsidRPr="00A21BB8">
        <w:rPr>
          <w:rStyle w:val="FootnoteReference"/>
          <w:rFonts w:ascii="Times New Roman" w:hAnsi="Times New Roman"/>
        </w:rPr>
        <w:footnoteReference w:id="39"/>
      </w:r>
      <w:r>
        <w:rPr>
          <w:rFonts w:ascii="Times New Roman" w:hAnsi="Times New Roman"/>
        </w:rPr>
        <w:t xml:space="preserve"> Additionally, the loss of self-contr</w:t>
      </w:r>
      <w:r w:rsidR="009E18D3">
        <w:rPr>
          <w:rFonts w:ascii="Times New Roman" w:hAnsi="Times New Roman"/>
        </w:rPr>
        <w:t>ol no longer needs to be sudden.</w:t>
      </w:r>
      <w:r>
        <w:rPr>
          <w:rStyle w:val="FootnoteReference"/>
          <w:rFonts w:ascii="Times New Roman" w:hAnsi="Times New Roman"/>
        </w:rPr>
        <w:footnoteReference w:id="40"/>
      </w:r>
      <w:r>
        <w:rPr>
          <w:rFonts w:ascii="Times New Roman" w:hAnsi="Times New Roman"/>
        </w:rPr>
        <w:t xml:space="preserve"> </w:t>
      </w:r>
      <w:r w:rsidR="009E18D3">
        <w:rPr>
          <w:rFonts w:ascii="Times New Roman" w:hAnsi="Times New Roman"/>
        </w:rPr>
        <w:t>Nevertheless, despite the potential expansion of this test,</w:t>
      </w:r>
      <w:r>
        <w:rPr>
          <w:rFonts w:ascii="Times New Roman" w:hAnsi="Times New Roman"/>
        </w:rPr>
        <w:t xml:space="preserve"> premeditation </w:t>
      </w:r>
      <w:r w:rsidR="00C96731">
        <w:rPr>
          <w:rFonts w:ascii="Times New Roman" w:hAnsi="Times New Roman"/>
        </w:rPr>
        <w:t>–</w:t>
      </w:r>
      <w:r w:rsidR="009E18D3">
        <w:rPr>
          <w:rFonts w:ascii="Times New Roman" w:hAnsi="Times New Roman"/>
        </w:rPr>
        <w:t xml:space="preserve"> </w:t>
      </w:r>
      <w:r w:rsidR="00C96731">
        <w:rPr>
          <w:rFonts w:ascii="Times New Roman" w:hAnsi="Times New Roman"/>
        </w:rPr>
        <w:t xml:space="preserve">which is likely to feature in </w:t>
      </w:r>
      <w:r w:rsidR="003A5501">
        <w:rPr>
          <w:rFonts w:ascii="Times New Roman" w:hAnsi="Times New Roman"/>
        </w:rPr>
        <w:t xml:space="preserve">numerous </w:t>
      </w:r>
      <w:r w:rsidR="00C96731">
        <w:rPr>
          <w:rFonts w:ascii="Times New Roman" w:hAnsi="Times New Roman"/>
        </w:rPr>
        <w:t xml:space="preserve">mercy killing cases – </w:t>
      </w:r>
      <w:r>
        <w:rPr>
          <w:rFonts w:ascii="Times New Roman" w:hAnsi="Times New Roman"/>
        </w:rPr>
        <w:t xml:space="preserve">still invalidates a loss of self-control. </w:t>
      </w:r>
    </w:p>
    <w:p w:rsidR="00BB7840" w:rsidRDefault="001B3C8D" w:rsidP="00BB7840">
      <w:pPr>
        <w:spacing w:line="480" w:lineRule="auto"/>
        <w:ind w:firstLine="720"/>
        <w:jc w:val="both"/>
        <w:rPr>
          <w:rFonts w:ascii="Times New Roman" w:hAnsi="Times New Roman"/>
        </w:rPr>
      </w:pPr>
      <w:r>
        <w:rPr>
          <w:rFonts w:ascii="Times New Roman" w:hAnsi="Times New Roman"/>
        </w:rPr>
        <w:lastRenderedPageBreak/>
        <w:t>E</w:t>
      </w:r>
      <w:r w:rsidR="00C96731">
        <w:rPr>
          <w:rFonts w:ascii="Times New Roman" w:hAnsi="Times New Roman"/>
        </w:rPr>
        <w:t xml:space="preserve">ven where a mercy killer </w:t>
      </w:r>
      <w:r w:rsidR="00C96731">
        <w:rPr>
          <w:rFonts w:ascii="Times New Roman" w:hAnsi="Times New Roman"/>
          <w:i/>
        </w:rPr>
        <w:t>is</w:t>
      </w:r>
      <w:r w:rsidR="00E00B75">
        <w:rPr>
          <w:rFonts w:ascii="Times New Roman" w:hAnsi="Times New Roman"/>
        </w:rPr>
        <w:t xml:space="preserve"> found to have lost</w:t>
      </w:r>
      <w:r w:rsidR="00E00B75" w:rsidRPr="00A21BB8">
        <w:rPr>
          <w:rFonts w:ascii="Times New Roman" w:hAnsi="Times New Roman"/>
        </w:rPr>
        <w:t xml:space="preserve"> self-control</w:t>
      </w:r>
      <w:r w:rsidR="00E00B75">
        <w:rPr>
          <w:rFonts w:ascii="Times New Roman" w:hAnsi="Times New Roman"/>
        </w:rPr>
        <w:t>,</w:t>
      </w:r>
      <w:r w:rsidR="00E00B75" w:rsidRPr="00A21BB8">
        <w:rPr>
          <w:rFonts w:ascii="Times New Roman" w:hAnsi="Times New Roman"/>
        </w:rPr>
        <w:t xml:space="preserve"> there may</w:t>
      </w:r>
      <w:r w:rsidR="009E18D3">
        <w:rPr>
          <w:rFonts w:ascii="Times New Roman" w:hAnsi="Times New Roman"/>
        </w:rPr>
        <w:t xml:space="preserve"> well</w:t>
      </w:r>
      <w:r w:rsidR="00E00B75" w:rsidRPr="00A21BB8">
        <w:rPr>
          <w:rFonts w:ascii="Times New Roman" w:hAnsi="Times New Roman"/>
        </w:rPr>
        <w:t xml:space="preserve"> be</w:t>
      </w:r>
      <w:r w:rsidR="00E00B75">
        <w:rPr>
          <w:rFonts w:ascii="Times New Roman" w:hAnsi="Times New Roman"/>
        </w:rPr>
        <w:t xml:space="preserve"> conceptual</w:t>
      </w:r>
      <w:r w:rsidR="00E00B75" w:rsidRPr="00A21BB8">
        <w:rPr>
          <w:rFonts w:ascii="Times New Roman" w:hAnsi="Times New Roman"/>
        </w:rPr>
        <w:t xml:space="preserve"> challenges in</w:t>
      </w:r>
      <w:r w:rsidR="00E00B75">
        <w:rPr>
          <w:rFonts w:ascii="Times New Roman" w:hAnsi="Times New Roman"/>
        </w:rPr>
        <w:t xml:space="preserve"> arguing that they are ‘provoked’ into a mercy killing by a triggering event.</w:t>
      </w:r>
      <w:r w:rsidR="00E00B75">
        <w:rPr>
          <w:rStyle w:val="FootnoteReference"/>
          <w:rFonts w:ascii="Times New Roman" w:hAnsi="Times New Roman"/>
        </w:rPr>
        <w:footnoteReference w:id="41"/>
      </w:r>
      <w:r w:rsidR="00E00B75">
        <w:rPr>
          <w:rFonts w:ascii="Times New Roman" w:hAnsi="Times New Roman"/>
        </w:rPr>
        <w:t xml:space="preserve"> This alludes to the plea’s second test: one, or both,</w:t>
      </w:r>
      <w:r w:rsidR="00E00B75">
        <w:rPr>
          <w:rStyle w:val="FootnoteReference"/>
          <w:rFonts w:ascii="Times New Roman" w:hAnsi="Times New Roman"/>
        </w:rPr>
        <w:footnoteReference w:id="42"/>
      </w:r>
      <w:r w:rsidR="00E00B75">
        <w:rPr>
          <w:rFonts w:ascii="Times New Roman" w:hAnsi="Times New Roman"/>
        </w:rPr>
        <w:t xml:space="preserve"> of </w:t>
      </w:r>
      <w:r w:rsidR="00E00B75" w:rsidRPr="00F405AD">
        <w:rPr>
          <w:rFonts w:ascii="Times New Roman" w:hAnsi="Times New Roman"/>
        </w:rPr>
        <w:t>two</w:t>
      </w:r>
      <w:r w:rsidR="00E00B75">
        <w:rPr>
          <w:rFonts w:ascii="Times New Roman" w:hAnsi="Times New Roman"/>
        </w:rPr>
        <w:t xml:space="preserve"> valid triggers must be present. There must be </w:t>
      </w:r>
      <w:r>
        <w:rPr>
          <w:rFonts w:ascii="Times New Roman" w:hAnsi="Times New Roman"/>
        </w:rPr>
        <w:t>a thing</w:t>
      </w:r>
      <w:r w:rsidR="00023510">
        <w:rPr>
          <w:rFonts w:ascii="Times New Roman" w:hAnsi="Times New Roman"/>
        </w:rPr>
        <w:t>,</w:t>
      </w:r>
      <w:r>
        <w:rPr>
          <w:rFonts w:ascii="Times New Roman" w:hAnsi="Times New Roman"/>
        </w:rPr>
        <w:t xml:space="preserve"> or </w:t>
      </w:r>
      <w:r w:rsidR="00E00B75">
        <w:rPr>
          <w:rFonts w:ascii="Times New Roman" w:hAnsi="Times New Roman"/>
        </w:rPr>
        <w:t>things</w:t>
      </w:r>
      <w:r w:rsidR="00023510">
        <w:rPr>
          <w:rFonts w:ascii="Times New Roman" w:hAnsi="Times New Roman"/>
        </w:rPr>
        <w:t>,</w:t>
      </w:r>
      <w:r w:rsidR="00E00B75">
        <w:rPr>
          <w:rFonts w:ascii="Times New Roman" w:hAnsi="Times New Roman"/>
        </w:rPr>
        <w:t xml:space="preserve"> said </w:t>
      </w:r>
      <w:r w:rsidR="00023510">
        <w:rPr>
          <w:rFonts w:ascii="Times New Roman" w:hAnsi="Times New Roman"/>
        </w:rPr>
        <w:t>and/</w:t>
      </w:r>
      <w:r w:rsidR="00E00B75">
        <w:rPr>
          <w:rFonts w:ascii="Times New Roman" w:hAnsi="Times New Roman"/>
        </w:rPr>
        <w:t xml:space="preserve">or done </w:t>
      </w:r>
      <w:r>
        <w:rPr>
          <w:rFonts w:ascii="Times New Roman" w:hAnsi="Times New Roman"/>
        </w:rPr>
        <w:t xml:space="preserve">(or both) </w:t>
      </w:r>
      <w:r w:rsidR="00E00B75">
        <w:rPr>
          <w:rFonts w:ascii="Times New Roman" w:hAnsi="Times New Roman"/>
        </w:rPr>
        <w:t>which either: (</w:t>
      </w:r>
      <w:proofErr w:type="spellStart"/>
      <w:r w:rsidR="00E00B75">
        <w:rPr>
          <w:rFonts w:ascii="Times New Roman" w:hAnsi="Times New Roman"/>
        </w:rPr>
        <w:t>i</w:t>
      </w:r>
      <w:proofErr w:type="spellEnd"/>
      <w:r w:rsidR="00E00B75">
        <w:rPr>
          <w:rFonts w:ascii="Times New Roman" w:hAnsi="Times New Roman"/>
        </w:rPr>
        <w:t>) induce a fear of serious violence; or (ii) constitute circumstances of an extremely grave character which caused D to have a justifiable sense of being seriously wronged.</w:t>
      </w:r>
      <w:r w:rsidR="00E00B75">
        <w:rPr>
          <w:rStyle w:val="FootnoteReference"/>
          <w:rFonts w:ascii="Times New Roman" w:hAnsi="Times New Roman"/>
        </w:rPr>
        <w:footnoteReference w:id="43"/>
      </w:r>
      <w:r w:rsidR="00BB7840">
        <w:rPr>
          <w:rFonts w:ascii="Times New Roman" w:hAnsi="Times New Roman"/>
        </w:rPr>
        <w:t xml:space="preserve"> </w:t>
      </w:r>
      <w:r w:rsidR="009E18D3">
        <w:rPr>
          <w:rFonts w:ascii="Times New Roman" w:hAnsi="Times New Roman"/>
        </w:rPr>
        <w:t>Clearly</w:t>
      </w:r>
      <w:r w:rsidR="00BB7840">
        <w:rPr>
          <w:rFonts w:ascii="Times New Roman" w:hAnsi="Times New Roman"/>
        </w:rPr>
        <w:t>, trigger</w:t>
      </w:r>
      <w:r w:rsidR="009E18D3">
        <w:rPr>
          <w:rFonts w:ascii="Times New Roman" w:hAnsi="Times New Roman"/>
        </w:rPr>
        <w:t xml:space="preserve"> (</w:t>
      </w:r>
      <w:proofErr w:type="spellStart"/>
      <w:r w:rsidR="009E18D3">
        <w:rPr>
          <w:rFonts w:ascii="Times New Roman" w:hAnsi="Times New Roman"/>
        </w:rPr>
        <w:t>i</w:t>
      </w:r>
      <w:proofErr w:type="spellEnd"/>
      <w:r w:rsidR="009E18D3">
        <w:rPr>
          <w:rFonts w:ascii="Times New Roman" w:hAnsi="Times New Roman"/>
        </w:rPr>
        <w:t>) is unlikely to be relevant to the circumstances of a mercy killer</w:t>
      </w:r>
      <w:r w:rsidR="00BB7840">
        <w:rPr>
          <w:rFonts w:ascii="Times New Roman" w:hAnsi="Times New Roman"/>
        </w:rPr>
        <w:t xml:space="preserve">. </w:t>
      </w:r>
      <w:r w:rsidR="009E18D3">
        <w:rPr>
          <w:rFonts w:ascii="Times New Roman" w:hAnsi="Times New Roman"/>
        </w:rPr>
        <w:t xml:space="preserve">However, </w:t>
      </w:r>
      <w:r w:rsidR="00E00B75">
        <w:rPr>
          <w:rFonts w:ascii="Times New Roman" w:hAnsi="Times New Roman"/>
        </w:rPr>
        <w:t xml:space="preserve">Livings claims that the events precipitating a mercy killing, which may accumulate over an extended time period, </w:t>
      </w:r>
      <w:r w:rsidR="00E00B75" w:rsidRPr="00C823A6">
        <w:rPr>
          <w:rFonts w:ascii="Times New Roman" w:hAnsi="Times New Roman"/>
          <w:i/>
        </w:rPr>
        <w:t>could</w:t>
      </w:r>
      <w:r w:rsidR="00E00B75">
        <w:rPr>
          <w:rFonts w:ascii="Times New Roman" w:hAnsi="Times New Roman"/>
        </w:rPr>
        <w:t xml:space="preserve"> invoke trigger (ii).</w:t>
      </w:r>
      <w:r w:rsidR="00E00B75">
        <w:rPr>
          <w:rStyle w:val="FootnoteReference"/>
          <w:rFonts w:ascii="Times New Roman" w:hAnsi="Times New Roman"/>
        </w:rPr>
        <w:footnoteReference w:id="44"/>
      </w:r>
      <w:r w:rsidR="00E00B75">
        <w:rPr>
          <w:rFonts w:ascii="Times New Roman" w:hAnsi="Times New Roman"/>
        </w:rPr>
        <w:t xml:space="preserve"> Unfortunately, in mercy killing cases the cause of the provocative conduct is </w:t>
      </w:r>
      <w:r w:rsidR="00E00B75" w:rsidRPr="00FA15E0">
        <w:rPr>
          <w:rFonts w:ascii="Times New Roman" w:hAnsi="Times New Roman"/>
          <w:i/>
        </w:rPr>
        <w:t>intangible</w:t>
      </w:r>
      <w:r w:rsidR="00E00B75">
        <w:rPr>
          <w:rFonts w:ascii="Times New Roman" w:hAnsi="Times New Roman"/>
        </w:rPr>
        <w:t xml:space="preserve"> – it is V’s condition. As Clough states, </w:t>
      </w:r>
      <w:r w:rsidR="00BB7840">
        <w:rPr>
          <w:rFonts w:ascii="Times New Roman" w:hAnsi="Times New Roman"/>
        </w:rPr>
        <w:t>‘</w:t>
      </w:r>
      <w:r w:rsidR="00E00B75">
        <w:rPr>
          <w:rFonts w:ascii="Times New Roman" w:hAnsi="Times New Roman"/>
        </w:rPr>
        <w:t>[t]he symptoms of an illness may be humiliating and</w:t>
      </w:r>
      <w:r w:rsidR="00BB7840">
        <w:rPr>
          <w:rFonts w:ascii="Times New Roman" w:hAnsi="Times New Roman"/>
        </w:rPr>
        <w:t xml:space="preserve"> distressing, but there are no “</w:t>
      </w:r>
      <w:r w:rsidR="00E00B75">
        <w:rPr>
          <w:rFonts w:ascii="Times New Roman" w:hAnsi="Times New Roman"/>
        </w:rPr>
        <w:t>things said or done</w:t>
      </w:r>
      <w:r w:rsidR="00BB7840">
        <w:rPr>
          <w:rFonts w:ascii="Times New Roman" w:hAnsi="Times New Roman"/>
        </w:rPr>
        <w:t>”</w:t>
      </w:r>
      <w:r w:rsidR="00E00B75">
        <w:rPr>
          <w:rFonts w:ascii="Times New Roman" w:hAnsi="Times New Roman"/>
        </w:rPr>
        <w:t xml:space="preserve"> to direct</w:t>
      </w:r>
      <w:r w:rsidR="00BB7840">
        <w:rPr>
          <w:rFonts w:ascii="Times New Roman" w:hAnsi="Times New Roman"/>
        </w:rPr>
        <w:t xml:space="preserve"> [a] sense of injustice towards’</w:t>
      </w:r>
      <w:r w:rsidR="00E00B75">
        <w:rPr>
          <w:rFonts w:ascii="Times New Roman" w:hAnsi="Times New Roman"/>
        </w:rPr>
        <w:t>.</w:t>
      </w:r>
      <w:r w:rsidR="00E00B75">
        <w:rPr>
          <w:rStyle w:val="FootnoteReference"/>
          <w:rFonts w:ascii="Times New Roman" w:hAnsi="Times New Roman"/>
        </w:rPr>
        <w:footnoteReference w:id="45"/>
      </w:r>
      <w:r w:rsidR="00E00B75">
        <w:rPr>
          <w:rFonts w:ascii="Times New Roman" w:hAnsi="Times New Roman"/>
        </w:rPr>
        <w:t xml:space="preserve"> Problematically, then, </w:t>
      </w:r>
      <w:r w:rsidR="006D0592">
        <w:rPr>
          <w:rFonts w:ascii="Times New Roman" w:hAnsi="Times New Roman"/>
        </w:rPr>
        <w:t>on this reading</w:t>
      </w:r>
      <w:r w:rsidR="00772948">
        <w:rPr>
          <w:rFonts w:ascii="Times New Roman" w:hAnsi="Times New Roman"/>
        </w:rPr>
        <w:t xml:space="preserve">, V’s ailment is not something ‘said </w:t>
      </w:r>
      <w:r w:rsidR="00023510">
        <w:rPr>
          <w:rFonts w:ascii="Times New Roman" w:hAnsi="Times New Roman"/>
        </w:rPr>
        <w:t>and/</w:t>
      </w:r>
      <w:r w:rsidR="00772948">
        <w:rPr>
          <w:rFonts w:ascii="Times New Roman" w:hAnsi="Times New Roman"/>
        </w:rPr>
        <w:t xml:space="preserve">or done’ to D. </w:t>
      </w:r>
      <w:r w:rsidR="00A142F1">
        <w:rPr>
          <w:rFonts w:ascii="Times New Roman" w:hAnsi="Times New Roman"/>
        </w:rPr>
        <w:t xml:space="preserve">Against this, Livings argues that </w:t>
      </w:r>
      <w:r w:rsidR="00D640C9">
        <w:rPr>
          <w:rFonts w:ascii="Times New Roman" w:hAnsi="Times New Roman"/>
        </w:rPr>
        <w:t xml:space="preserve">V’s disease </w:t>
      </w:r>
      <w:r w:rsidR="00A142F1" w:rsidRPr="00023510">
        <w:rPr>
          <w:rFonts w:ascii="Times New Roman" w:hAnsi="Times New Roman"/>
          <w:i/>
        </w:rPr>
        <w:t>could</w:t>
      </w:r>
      <w:r w:rsidR="00A142F1">
        <w:rPr>
          <w:rFonts w:ascii="Times New Roman" w:hAnsi="Times New Roman"/>
        </w:rPr>
        <w:t xml:space="preserve"> </w:t>
      </w:r>
      <w:r w:rsidR="00C67249">
        <w:rPr>
          <w:rFonts w:ascii="Times New Roman" w:hAnsi="Times New Roman"/>
        </w:rPr>
        <w:t>amount to</w:t>
      </w:r>
      <w:r w:rsidR="00D640C9">
        <w:rPr>
          <w:rFonts w:ascii="Times New Roman" w:hAnsi="Times New Roman"/>
        </w:rPr>
        <w:t xml:space="preserve"> something ‘done’ to D via the visibility of V’s humiliating existence.</w:t>
      </w:r>
      <w:r w:rsidR="00CB6112">
        <w:rPr>
          <w:rStyle w:val="FootnoteReference"/>
          <w:rFonts w:ascii="Times New Roman" w:hAnsi="Times New Roman"/>
        </w:rPr>
        <w:footnoteReference w:id="46"/>
      </w:r>
      <w:r w:rsidR="00D640C9">
        <w:rPr>
          <w:rFonts w:ascii="Times New Roman" w:hAnsi="Times New Roman"/>
        </w:rPr>
        <w:t xml:space="preserve"> But this </w:t>
      </w:r>
      <w:r w:rsidR="00772948">
        <w:rPr>
          <w:rFonts w:ascii="Times New Roman" w:hAnsi="Times New Roman"/>
        </w:rPr>
        <w:t>is</w:t>
      </w:r>
      <w:r w:rsidR="00CB6112">
        <w:rPr>
          <w:rFonts w:ascii="Times New Roman" w:hAnsi="Times New Roman"/>
        </w:rPr>
        <w:t xml:space="preserve"> </w:t>
      </w:r>
      <w:r w:rsidR="00C67249">
        <w:rPr>
          <w:rFonts w:ascii="Times New Roman" w:hAnsi="Times New Roman"/>
        </w:rPr>
        <w:t>an unusually</w:t>
      </w:r>
      <w:r w:rsidR="00CB6112">
        <w:rPr>
          <w:rFonts w:ascii="Times New Roman" w:hAnsi="Times New Roman"/>
        </w:rPr>
        <w:t xml:space="preserve"> </w:t>
      </w:r>
      <w:r w:rsidR="00D640C9">
        <w:rPr>
          <w:rFonts w:ascii="Times New Roman" w:hAnsi="Times New Roman"/>
        </w:rPr>
        <w:t xml:space="preserve">abstract interpretation of </w:t>
      </w:r>
      <w:r w:rsidR="006D0592">
        <w:rPr>
          <w:rFonts w:ascii="Times New Roman" w:hAnsi="Times New Roman"/>
        </w:rPr>
        <w:t xml:space="preserve">how </w:t>
      </w:r>
      <w:r w:rsidR="00CB6112">
        <w:rPr>
          <w:rFonts w:ascii="Times New Roman" w:hAnsi="Times New Roman"/>
        </w:rPr>
        <w:t>D ex</w:t>
      </w:r>
      <w:r w:rsidR="00C67249">
        <w:rPr>
          <w:rFonts w:ascii="Times New Roman" w:hAnsi="Times New Roman"/>
        </w:rPr>
        <w:t>periences provocative phenomena</w:t>
      </w:r>
      <w:r w:rsidR="00C06979">
        <w:rPr>
          <w:rFonts w:ascii="Times New Roman" w:hAnsi="Times New Roman"/>
        </w:rPr>
        <w:t>.</w:t>
      </w:r>
      <w:r w:rsidR="00346718">
        <w:rPr>
          <w:rStyle w:val="FootnoteReference"/>
          <w:rFonts w:ascii="Times New Roman" w:hAnsi="Times New Roman"/>
        </w:rPr>
        <w:footnoteReference w:id="47"/>
      </w:r>
      <w:r w:rsidR="00346718">
        <w:rPr>
          <w:rFonts w:ascii="Times New Roman" w:hAnsi="Times New Roman"/>
        </w:rPr>
        <w:t xml:space="preserve"> </w:t>
      </w:r>
      <w:r w:rsidR="00FE31E2">
        <w:rPr>
          <w:rFonts w:ascii="Times New Roman" w:hAnsi="Times New Roman"/>
        </w:rPr>
        <w:t>Perhaps more realistically</w:t>
      </w:r>
      <w:r w:rsidR="00D640C9">
        <w:rPr>
          <w:rFonts w:ascii="Times New Roman" w:hAnsi="Times New Roman"/>
        </w:rPr>
        <w:t xml:space="preserve">, </w:t>
      </w:r>
      <w:r>
        <w:rPr>
          <w:rFonts w:ascii="Times New Roman" w:hAnsi="Times New Roman"/>
        </w:rPr>
        <w:t>where V pleads with D to be killed</w:t>
      </w:r>
      <w:r w:rsidR="00FE31E2">
        <w:rPr>
          <w:rFonts w:ascii="Times New Roman" w:hAnsi="Times New Roman"/>
        </w:rPr>
        <w:t xml:space="preserve"> it is possible </w:t>
      </w:r>
      <w:r w:rsidR="00CB6112">
        <w:rPr>
          <w:rFonts w:ascii="Times New Roman" w:hAnsi="Times New Roman"/>
        </w:rPr>
        <w:t>this w</w:t>
      </w:r>
      <w:r>
        <w:rPr>
          <w:rFonts w:ascii="Times New Roman" w:hAnsi="Times New Roman"/>
        </w:rPr>
        <w:t>ould amount to a ‘thing said’</w:t>
      </w:r>
      <w:r w:rsidR="00CB6112">
        <w:rPr>
          <w:rFonts w:ascii="Times New Roman" w:hAnsi="Times New Roman"/>
        </w:rPr>
        <w:t xml:space="preserve"> which </w:t>
      </w:r>
      <w:r w:rsidR="00C06979">
        <w:rPr>
          <w:rFonts w:ascii="Times New Roman" w:hAnsi="Times New Roman"/>
        </w:rPr>
        <w:t xml:space="preserve">– given the nature of the request – </w:t>
      </w:r>
      <w:r w:rsidR="00CB6112">
        <w:rPr>
          <w:rFonts w:ascii="Times New Roman" w:hAnsi="Times New Roman"/>
        </w:rPr>
        <w:t>constituted circumstances of an extremely grave character</w:t>
      </w:r>
      <w:r w:rsidR="00136705">
        <w:rPr>
          <w:rFonts w:ascii="Times New Roman" w:hAnsi="Times New Roman"/>
        </w:rPr>
        <w:t xml:space="preserve"> for D</w:t>
      </w:r>
      <w:r w:rsidR="00CB6112">
        <w:rPr>
          <w:rFonts w:ascii="Times New Roman" w:hAnsi="Times New Roman"/>
        </w:rPr>
        <w:t>.</w:t>
      </w:r>
      <w:r w:rsidR="00CB6112">
        <w:rPr>
          <w:rStyle w:val="FootnoteReference"/>
          <w:rFonts w:ascii="Times New Roman" w:hAnsi="Times New Roman"/>
        </w:rPr>
        <w:footnoteReference w:id="48"/>
      </w:r>
      <w:r w:rsidR="00CB6112">
        <w:rPr>
          <w:rFonts w:ascii="Times New Roman" w:hAnsi="Times New Roman"/>
        </w:rPr>
        <w:t xml:space="preserve"> </w:t>
      </w:r>
      <w:r w:rsidR="00FE31E2">
        <w:rPr>
          <w:rFonts w:ascii="Times New Roman" w:hAnsi="Times New Roman"/>
        </w:rPr>
        <w:t xml:space="preserve">Yet </w:t>
      </w:r>
      <w:r w:rsidR="00772948">
        <w:rPr>
          <w:rFonts w:ascii="Times New Roman" w:hAnsi="Times New Roman"/>
        </w:rPr>
        <w:t xml:space="preserve">it seems </w:t>
      </w:r>
      <w:r w:rsidR="001F18C6">
        <w:rPr>
          <w:rFonts w:ascii="Times New Roman" w:hAnsi="Times New Roman"/>
        </w:rPr>
        <w:t>counter-intuitive</w:t>
      </w:r>
      <w:r w:rsidR="00136705">
        <w:rPr>
          <w:rFonts w:ascii="Times New Roman" w:hAnsi="Times New Roman"/>
        </w:rPr>
        <w:t xml:space="preserve"> to say</w:t>
      </w:r>
      <w:r w:rsidR="00772948">
        <w:rPr>
          <w:rFonts w:ascii="Times New Roman" w:hAnsi="Times New Roman"/>
        </w:rPr>
        <w:t xml:space="preserve"> that such</w:t>
      </w:r>
      <w:r w:rsidR="00FE31E2">
        <w:rPr>
          <w:rFonts w:ascii="Times New Roman" w:hAnsi="Times New Roman"/>
        </w:rPr>
        <w:t xml:space="preserve"> a request from V – particularly </w:t>
      </w:r>
      <w:r w:rsidR="000D556D">
        <w:rPr>
          <w:rFonts w:ascii="Times New Roman" w:hAnsi="Times New Roman"/>
        </w:rPr>
        <w:t xml:space="preserve">in the context of a compassionate killing committed out of mercy </w:t>
      </w:r>
      <w:r w:rsidR="00FE31E2">
        <w:rPr>
          <w:rFonts w:ascii="Times New Roman" w:hAnsi="Times New Roman"/>
        </w:rPr>
        <w:t>–</w:t>
      </w:r>
      <w:r w:rsidR="00772948">
        <w:rPr>
          <w:rFonts w:ascii="Times New Roman" w:hAnsi="Times New Roman"/>
        </w:rPr>
        <w:t xml:space="preserve"> engenders in D a sense of being </w:t>
      </w:r>
      <w:r w:rsidR="00755E29">
        <w:rPr>
          <w:rFonts w:ascii="Times New Roman" w:hAnsi="Times New Roman"/>
        </w:rPr>
        <w:t>‘</w:t>
      </w:r>
      <w:r w:rsidR="00772948">
        <w:rPr>
          <w:rFonts w:ascii="Times New Roman" w:hAnsi="Times New Roman"/>
        </w:rPr>
        <w:t>wronged</w:t>
      </w:r>
      <w:r w:rsidR="00755E29">
        <w:rPr>
          <w:rFonts w:ascii="Times New Roman" w:hAnsi="Times New Roman"/>
        </w:rPr>
        <w:t>’</w:t>
      </w:r>
      <w:r w:rsidR="00772948">
        <w:rPr>
          <w:rFonts w:ascii="Times New Roman" w:hAnsi="Times New Roman"/>
        </w:rPr>
        <w:t xml:space="preserve">. The very essence of mercy </w:t>
      </w:r>
      <w:r w:rsidR="00755E29">
        <w:rPr>
          <w:rFonts w:ascii="Times New Roman" w:hAnsi="Times New Roman"/>
        </w:rPr>
        <w:t xml:space="preserve">as a benign </w:t>
      </w:r>
      <w:r w:rsidR="001F18C6">
        <w:rPr>
          <w:rFonts w:ascii="Times New Roman" w:hAnsi="Times New Roman"/>
        </w:rPr>
        <w:t>emotion</w:t>
      </w:r>
      <w:r w:rsidR="00755E29">
        <w:rPr>
          <w:rFonts w:ascii="Times New Roman" w:hAnsi="Times New Roman"/>
        </w:rPr>
        <w:t xml:space="preserve"> </w:t>
      </w:r>
      <w:r w:rsidR="00772948">
        <w:rPr>
          <w:rFonts w:ascii="Times New Roman" w:hAnsi="Times New Roman"/>
        </w:rPr>
        <w:lastRenderedPageBreak/>
        <w:t xml:space="preserve">appears incompatible with </w:t>
      </w:r>
      <w:r w:rsidR="00C06979">
        <w:rPr>
          <w:rFonts w:ascii="Times New Roman" w:hAnsi="Times New Roman"/>
        </w:rPr>
        <w:t>feeling ‘wronged’</w:t>
      </w:r>
      <w:r w:rsidR="004F545E">
        <w:rPr>
          <w:rFonts w:ascii="Times New Roman" w:hAnsi="Times New Roman"/>
        </w:rPr>
        <w:t xml:space="preserve"> as a negative reaction</w:t>
      </w:r>
      <w:r w:rsidR="001F18C6">
        <w:rPr>
          <w:rFonts w:ascii="Times New Roman" w:hAnsi="Times New Roman"/>
        </w:rPr>
        <w:t>.</w:t>
      </w:r>
      <w:r w:rsidR="00772948">
        <w:rPr>
          <w:rFonts w:ascii="Times New Roman" w:hAnsi="Times New Roman"/>
        </w:rPr>
        <w:t xml:space="preserve"> </w:t>
      </w:r>
      <w:r w:rsidR="00E00B75">
        <w:rPr>
          <w:rFonts w:ascii="Times New Roman" w:hAnsi="Times New Roman"/>
        </w:rPr>
        <w:t xml:space="preserve">Clough </w:t>
      </w:r>
      <w:r w:rsidR="009057CE">
        <w:rPr>
          <w:rFonts w:ascii="Times New Roman" w:hAnsi="Times New Roman"/>
        </w:rPr>
        <w:t xml:space="preserve">has </w:t>
      </w:r>
      <w:r w:rsidR="00E00B75">
        <w:rPr>
          <w:rFonts w:ascii="Times New Roman" w:hAnsi="Times New Roman"/>
        </w:rPr>
        <w:t>s</w:t>
      </w:r>
      <w:r w:rsidR="009057CE">
        <w:rPr>
          <w:rFonts w:ascii="Times New Roman" w:hAnsi="Times New Roman"/>
        </w:rPr>
        <w:t>uggested</w:t>
      </w:r>
      <w:r w:rsidR="00E00B75">
        <w:rPr>
          <w:rFonts w:ascii="Times New Roman" w:hAnsi="Times New Roman"/>
        </w:rPr>
        <w:t xml:space="preserve"> the introduction of </w:t>
      </w:r>
      <w:r w:rsidR="009057CE">
        <w:rPr>
          <w:rFonts w:ascii="Times New Roman" w:hAnsi="Times New Roman"/>
        </w:rPr>
        <w:t>a further</w:t>
      </w:r>
      <w:r w:rsidR="00E00B75">
        <w:rPr>
          <w:rFonts w:ascii="Times New Roman" w:hAnsi="Times New Roman"/>
        </w:rPr>
        <w:t xml:space="preserve"> trigger</w:t>
      </w:r>
      <w:r w:rsidR="009057CE">
        <w:rPr>
          <w:rFonts w:ascii="Times New Roman" w:hAnsi="Times New Roman"/>
        </w:rPr>
        <w:t xml:space="preserve"> to aid the mercy killer</w:t>
      </w:r>
      <w:r w:rsidR="00E00B75">
        <w:rPr>
          <w:rFonts w:ascii="Times New Roman" w:hAnsi="Times New Roman"/>
        </w:rPr>
        <w:t>. Here, D’s loss of control would be compassionately motivated and stem from watching a loved one endure a terminal illness or severe disability.</w:t>
      </w:r>
      <w:r w:rsidR="00E00B75">
        <w:rPr>
          <w:rStyle w:val="FootnoteReference"/>
          <w:rFonts w:ascii="Times New Roman" w:hAnsi="Times New Roman"/>
        </w:rPr>
        <w:footnoteReference w:id="49"/>
      </w:r>
      <w:r w:rsidR="00E00B75">
        <w:rPr>
          <w:rFonts w:ascii="Times New Roman" w:hAnsi="Times New Roman"/>
        </w:rPr>
        <w:t xml:space="preserve"> Ultimately, </w:t>
      </w:r>
      <w:r w:rsidR="00E00B75" w:rsidRPr="00870519">
        <w:rPr>
          <w:rFonts w:ascii="Times New Roman" w:hAnsi="Times New Roman"/>
          <w:i/>
        </w:rPr>
        <w:t>even</w:t>
      </w:r>
      <w:r w:rsidR="00E00B75" w:rsidRPr="002B48DD">
        <w:rPr>
          <w:rFonts w:ascii="Times New Roman" w:hAnsi="Times New Roman"/>
        </w:rPr>
        <w:t xml:space="preserve"> if</w:t>
      </w:r>
      <w:r w:rsidR="00E00B75">
        <w:rPr>
          <w:rFonts w:ascii="Times New Roman" w:hAnsi="Times New Roman"/>
        </w:rPr>
        <w:t xml:space="preserve"> such a trigger </w:t>
      </w:r>
      <w:r w:rsidR="00E00B75" w:rsidRPr="00870519">
        <w:rPr>
          <w:rFonts w:ascii="Times New Roman" w:hAnsi="Times New Roman"/>
        </w:rPr>
        <w:t>were</w:t>
      </w:r>
      <w:r w:rsidR="00E00B75">
        <w:rPr>
          <w:rFonts w:ascii="Times New Roman" w:hAnsi="Times New Roman"/>
        </w:rPr>
        <w:t xml:space="preserve"> to exist, problems would arise in loss of control’s third test. This requires an assessment of whether a person of D’s sex and age, with a </w:t>
      </w:r>
      <w:r w:rsidR="00E00B75" w:rsidRPr="001F18C6">
        <w:rPr>
          <w:rFonts w:ascii="Times New Roman" w:hAnsi="Times New Roman"/>
          <w:i/>
        </w:rPr>
        <w:t>normal</w:t>
      </w:r>
      <w:r w:rsidR="00E00B75">
        <w:rPr>
          <w:rFonts w:ascii="Times New Roman" w:hAnsi="Times New Roman"/>
        </w:rPr>
        <w:t xml:space="preserve"> degree of tolerance and self-restraint, and in the circumstances of D, might have reacted in the same or similar way as D.</w:t>
      </w:r>
      <w:r w:rsidR="00E00B75">
        <w:rPr>
          <w:rStyle w:val="FootnoteReference"/>
          <w:rFonts w:ascii="Times New Roman" w:hAnsi="Times New Roman"/>
        </w:rPr>
        <w:footnoteReference w:id="50"/>
      </w:r>
      <w:r w:rsidR="00E00B75">
        <w:rPr>
          <w:rFonts w:ascii="Times New Roman" w:hAnsi="Times New Roman"/>
        </w:rPr>
        <w:t xml:space="preserve"> </w:t>
      </w:r>
      <w:r w:rsidR="001F18C6">
        <w:rPr>
          <w:rFonts w:ascii="Times New Roman" w:hAnsi="Times New Roman"/>
        </w:rPr>
        <w:t xml:space="preserve">The overtly objective nature of this test </w:t>
      </w:r>
      <w:r w:rsidR="001607D0">
        <w:rPr>
          <w:rFonts w:ascii="Times New Roman" w:hAnsi="Times New Roman"/>
        </w:rPr>
        <w:t xml:space="preserve">renders it difficult to surmount in all but the most compelling of loss of control cases. </w:t>
      </w:r>
    </w:p>
    <w:p w:rsidR="00E00B75" w:rsidRDefault="001607D0" w:rsidP="00BB7840">
      <w:pPr>
        <w:spacing w:line="480" w:lineRule="auto"/>
        <w:ind w:firstLine="720"/>
        <w:jc w:val="both"/>
        <w:rPr>
          <w:rFonts w:ascii="Times New Roman" w:hAnsi="Times New Roman"/>
        </w:rPr>
      </w:pPr>
      <w:r>
        <w:rPr>
          <w:rFonts w:ascii="Times New Roman" w:hAnsi="Times New Roman"/>
        </w:rPr>
        <w:t>Evidently</w:t>
      </w:r>
      <w:r w:rsidR="00BB7840">
        <w:rPr>
          <w:rFonts w:ascii="Times New Roman" w:hAnsi="Times New Roman"/>
        </w:rPr>
        <w:t>, l</w:t>
      </w:r>
      <w:r w:rsidR="00E00B75">
        <w:rPr>
          <w:rFonts w:ascii="Times New Roman" w:hAnsi="Times New Roman"/>
        </w:rPr>
        <w:t>oss of control present</w:t>
      </w:r>
      <w:r w:rsidR="00BB7840">
        <w:rPr>
          <w:rFonts w:ascii="Times New Roman" w:hAnsi="Times New Roman"/>
        </w:rPr>
        <w:t>s</w:t>
      </w:r>
      <w:r w:rsidR="00E00B75">
        <w:rPr>
          <w:rFonts w:ascii="Times New Roman" w:hAnsi="Times New Roman"/>
        </w:rPr>
        <w:t xml:space="preserve"> challenges for </w:t>
      </w:r>
      <w:r w:rsidR="00BB7840">
        <w:rPr>
          <w:rFonts w:ascii="Times New Roman" w:hAnsi="Times New Roman"/>
        </w:rPr>
        <w:t>mercy killers</w:t>
      </w:r>
      <w:r w:rsidR="00E00B75">
        <w:rPr>
          <w:rFonts w:ascii="Times New Roman" w:hAnsi="Times New Roman"/>
        </w:rPr>
        <w:t xml:space="preserve">. Those challenges are exacerbated by the fact that the 2009 Act now requires </w:t>
      </w:r>
      <w:r w:rsidR="00C06979">
        <w:rPr>
          <w:rFonts w:ascii="Times New Roman" w:hAnsi="Times New Roman"/>
        </w:rPr>
        <w:t>‘</w:t>
      </w:r>
      <w:r w:rsidR="00E00B75" w:rsidRPr="002D4435">
        <w:rPr>
          <w:rFonts w:ascii="Times New Roman" w:hAnsi="Times New Roman"/>
          <w:i/>
        </w:rPr>
        <w:t>sufficient</w:t>
      </w:r>
      <w:r w:rsidR="00E00B75">
        <w:rPr>
          <w:rFonts w:ascii="Times New Roman" w:hAnsi="Times New Roman"/>
        </w:rPr>
        <w:t xml:space="preserve"> evidence</w:t>
      </w:r>
      <w:r w:rsidR="00C06979">
        <w:rPr>
          <w:rFonts w:ascii="Times New Roman" w:hAnsi="Times New Roman"/>
        </w:rPr>
        <w:t>’</w:t>
      </w:r>
      <w:r w:rsidR="00E00B75">
        <w:rPr>
          <w:rFonts w:ascii="Times New Roman" w:hAnsi="Times New Roman"/>
        </w:rPr>
        <w:t xml:space="preserve"> of all </w:t>
      </w:r>
      <w:r w:rsidR="00E00B75" w:rsidRPr="008E4231">
        <w:rPr>
          <w:rFonts w:ascii="Times New Roman" w:hAnsi="Times New Roman"/>
          <w:i/>
        </w:rPr>
        <w:t>three</w:t>
      </w:r>
      <w:r w:rsidR="00E00B75">
        <w:rPr>
          <w:rFonts w:ascii="Times New Roman" w:hAnsi="Times New Roman"/>
        </w:rPr>
        <w:t xml:space="preserve"> elements of loss of control before the plea can be left to the jury.</w:t>
      </w:r>
      <w:r w:rsidR="00E00B75">
        <w:rPr>
          <w:rStyle w:val="FootnoteReference"/>
          <w:rFonts w:ascii="Times New Roman" w:hAnsi="Times New Roman"/>
        </w:rPr>
        <w:footnoteReference w:id="51"/>
      </w:r>
      <w:r w:rsidR="00E00B75">
        <w:rPr>
          <w:rFonts w:ascii="Times New Roman" w:hAnsi="Times New Roman"/>
          <w:color w:val="000000"/>
        </w:rPr>
        <w:t xml:space="preserve"> In contrast, only </w:t>
      </w:r>
      <w:r w:rsidR="005D336A" w:rsidRPr="00EE4647">
        <w:rPr>
          <w:rFonts w:ascii="Times New Roman" w:hAnsi="Times New Roman"/>
          <w:color w:val="000000"/>
        </w:rPr>
        <w:t>some</w:t>
      </w:r>
      <w:r w:rsidR="005D336A">
        <w:rPr>
          <w:rFonts w:ascii="Times New Roman" w:hAnsi="Times New Roman"/>
          <w:color w:val="000000"/>
        </w:rPr>
        <w:t xml:space="preserve"> </w:t>
      </w:r>
      <w:r w:rsidR="00C06979">
        <w:rPr>
          <w:rFonts w:ascii="Times New Roman" w:hAnsi="Times New Roman"/>
          <w:color w:val="000000"/>
        </w:rPr>
        <w:t>‘evidence’</w:t>
      </w:r>
      <w:r w:rsidR="00E00B75">
        <w:rPr>
          <w:rFonts w:ascii="Times New Roman" w:hAnsi="Times New Roman"/>
          <w:color w:val="000000"/>
        </w:rPr>
        <w:t xml:space="preserve"> of</w:t>
      </w:r>
      <w:r w:rsidR="00EE4647">
        <w:rPr>
          <w:rFonts w:ascii="Times New Roman" w:hAnsi="Times New Roman"/>
          <w:color w:val="000000"/>
        </w:rPr>
        <w:t xml:space="preserve"> any</w:t>
      </w:r>
      <w:r w:rsidR="00E00B75">
        <w:rPr>
          <w:rFonts w:ascii="Times New Roman" w:hAnsi="Times New Roman"/>
          <w:color w:val="000000"/>
        </w:rPr>
        <w:t xml:space="preserve"> provocation was needed before that defence could be considered by the jury.</w:t>
      </w:r>
      <w:r w:rsidR="00E00B75">
        <w:rPr>
          <w:rStyle w:val="FootnoteReference"/>
          <w:rFonts w:ascii="Times New Roman" w:hAnsi="Times New Roman"/>
          <w:color w:val="000000"/>
        </w:rPr>
        <w:footnoteReference w:id="52"/>
      </w:r>
      <w:r w:rsidR="00E00B75">
        <w:rPr>
          <w:rFonts w:ascii="Times New Roman" w:hAnsi="Times New Roman"/>
          <w:color w:val="000000"/>
        </w:rPr>
        <w:t xml:space="preserve"> The stringency of the objective </w:t>
      </w:r>
      <w:r w:rsidR="00335490">
        <w:rPr>
          <w:rFonts w:ascii="Times New Roman" w:hAnsi="Times New Roman"/>
          <w:color w:val="000000"/>
        </w:rPr>
        <w:t>filter</w:t>
      </w:r>
      <w:r w:rsidR="00E00B75">
        <w:rPr>
          <w:rFonts w:ascii="Times New Roman" w:hAnsi="Times New Roman"/>
          <w:color w:val="000000"/>
        </w:rPr>
        <w:t xml:space="preserve"> in loss of control, along with the subjective – and now </w:t>
      </w:r>
      <w:r w:rsidR="00EE5899">
        <w:rPr>
          <w:rFonts w:ascii="Times New Roman" w:hAnsi="Times New Roman"/>
          <w:color w:val="000000"/>
        </w:rPr>
        <w:t>more ‘medicalised’</w:t>
      </w:r>
      <w:r w:rsidR="00E00B75">
        <w:rPr>
          <w:rFonts w:ascii="Times New Roman" w:hAnsi="Times New Roman"/>
          <w:color w:val="000000"/>
        </w:rPr>
        <w:t xml:space="preserve"> – focus of the new diminished responsibility doctrine (as discussed below</w:t>
      </w:r>
      <w:r w:rsidR="00E00B75">
        <w:rPr>
          <w:rStyle w:val="FootnoteReference"/>
          <w:rFonts w:ascii="Times New Roman" w:hAnsi="Times New Roman"/>
          <w:color w:val="000000"/>
        </w:rPr>
        <w:footnoteReference w:id="53"/>
      </w:r>
      <w:r w:rsidR="00E00B75">
        <w:rPr>
          <w:rFonts w:ascii="Times New Roman" w:hAnsi="Times New Roman"/>
          <w:color w:val="000000"/>
        </w:rPr>
        <w:t>), also militates against the possibility of pleading both defences together. Whilst this practice occasionally occurred prior to the 2009 Act (in the hope that the jury would mix the elements of each and thereby return a manslaughter verdict),</w:t>
      </w:r>
      <w:r w:rsidR="00E00B75">
        <w:rPr>
          <w:rStyle w:val="FootnoteReference"/>
          <w:rFonts w:ascii="Times New Roman" w:hAnsi="Times New Roman"/>
          <w:color w:val="000000"/>
        </w:rPr>
        <w:footnoteReference w:id="54"/>
      </w:r>
      <w:r w:rsidR="00E00B75">
        <w:rPr>
          <w:rFonts w:ascii="Times New Roman" w:hAnsi="Times New Roman"/>
          <w:color w:val="000000"/>
        </w:rPr>
        <w:t xml:space="preserve"> any overlap now seems improbable given the differences between the two doctrines.</w:t>
      </w:r>
      <w:r w:rsidR="00E00B75">
        <w:rPr>
          <w:rStyle w:val="FootnoteReference"/>
          <w:rFonts w:ascii="Times New Roman" w:hAnsi="Times New Roman"/>
          <w:color w:val="000000"/>
        </w:rPr>
        <w:footnoteReference w:id="55"/>
      </w:r>
      <w:r w:rsidR="00E00B75">
        <w:rPr>
          <w:rFonts w:ascii="Times New Roman" w:hAnsi="Times New Roman"/>
          <w:color w:val="000000"/>
        </w:rPr>
        <w:t xml:space="preserve"> </w:t>
      </w:r>
      <w:r w:rsidR="00E00B75">
        <w:rPr>
          <w:rFonts w:ascii="Times New Roman" w:hAnsi="Times New Roman"/>
        </w:rPr>
        <w:t>Accordingly, given the barriers mercy killers may face in raising loss of control</w:t>
      </w:r>
      <w:r w:rsidR="00E00B75" w:rsidRPr="003D187B">
        <w:rPr>
          <w:rFonts w:ascii="Times New Roman" w:hAnsi="Times New Roman"/>
        </w:rPr>
        <w:t xml:space="preserve"> </w:t>
      </w:r>
      <w:r w:rsidR="00E00B75">
        <w:rPr>
          <w:rFonts w:ascii="Times New Roman" w:hAnsi="Times New Roman"/>
        </w:rPr>
        <w:t xml:space="preserve">(either independently or in tandem with diminished responsibility), it is likely </w:t>
      </w:r>
      <w:r w:rsidR="00B30368">
        <w:rPr>
          <w:rFonts w:ascii="Times New Roman" w:hAnsi="Times New Roman"/>
        </w:rPr>
        <w:t>that</w:t>
      </w:r>
      <w:r w:rsidR="008A0D27">
        <w:rPr>
          <w:rFonts w:ascii="Times New Roman" w:hAnsi="Times New Roman"/>
        </w:rPr>
        <w:t xml:space="preserve"> </w:t>
      </w:r>
      <w:r w:rsidR="00B30368">
        <w:rPr>
          <w:rFonts w:ascii="Times New Roman" w:hAnsi="Times New Roman"/>
        </w:rPr>
        <w:t xml:space="preserve">they will </w:t>
      </w:r>
      <w:r w:rsidR="00E00B75" w:rsidRPr="00136705">
        <w:rPr>
          <w:rFonts w:ascii="Times New Roman" w:hAnsi="Times New Roman"/>
        </w:rPr>
        <w:t>still</w:t>
      </w:r>
      <w:r w:rsidR="00E00B75">
        <w:rPr>
          <w:rFonts w:ascii="Times New Roman" w:hAnsi="Times New Roman"/>
        </w:rPr>
        <w:t xml:space="preserve"> resort to pragmatic use of diminished responsibility</w:t>
      </w:r>
      <w:r w:rsidR="008A0D27">
        <w:rPr>
          <w:rFonts w:ascii="Times New Roman" w:hAnsi="Times New Roman"/>
        </w:rPr>
        <w:t xml:space="preserve"> where required</w:t>
      </w:r>
      <w:r w:rsidR="00E00B75">
        <w:rPr>
          <w:rFonts w:ascii="Times New Roman" w:hAnsi="Times New Roman"/>
        </w:rPr>
        <w:t>.</w:t>
      </w:r>
      <w:r w:rsidR="008A0D27">
        <w:rPr>
          <w:rFonts w:ascii="Times New Roman" w:hAnsi="Times New Roman"/>
        </w:rPr>
        <w:t xml:space="preserve"> </w:t>
      </w:r>
      <w:r w:rsidR="00E00B75">
        <w:rPr>
          <w:rFonts w:ascii="Times New Roman" w:hAnsi="Times New Roman"/>
        </w:rPr>
        <w:t xml:space="preserve">This strategy appears valid given the lack of planned change to </w:t>
      </w:r>
      <w:r w:rsidR="00E00B75">
        <w:rPr>
          <w:rFonts w:ascii="Times New Roman" w:hAnsi="Times New Roman"/>
        </w:rPr>
        <w:lastRenderedPageBreak/>
        <w:t>diminished responsibility envisioned by the Law Commission. During the reform pro</w:t>
      </w:r>
      <w:r w:rsidR="008A0D27">
        <w:rPr>
          <w:rFonts w:ascii="Times New Roman" w:hAnsi="Times New Roman"/>
        </w:rPr>
        <w:t>cess, it stated that there was ‘</w:t>
      </w:r>
      <w:r w:rsidR="00E00B75">
        <w:rPr>
          <w:rFonts w:ascii="Times New Roman" w:hAnsi="Times New Roman"/>
        </w:rPr>
        <w:t xml:space="preserve">no evidence </w:t>
      </w:r>
      <w:r w:rsidR="00E00B75" w:rsidRPr="00B239DA">
        <w:rPr>
          <w:rFonts w:ascii="Times New Roman" w:hAnsi="Times New Roman"/>
        </w:rPr>
        <w:t xml:space="preserve">to support any </w:t>
      </w:r>
      <w:r w:rsidR="00E00B75" w:rsidRPr="00DA78D9">
        <w:rPr>
          <w:rFonts w:ascii="Times New Roman" w:hAnsi="Times New Roman"/>
        </w:rPr>
        <w:t xml:space="preserve">contention that the defence should be drawn in such a way as to make it significantly broader or narrower in terms of the </w:t>
      </w:r>
      <w:r w:rsidR="00E00B75" w:rsidRPr="00DB0C56">
        <w:rPr>
          <w:rFonts w:ascii="Times New Roman" w:hAnsi="Times New Roman"/>
        </w:rPr>
        <w:t>outcomes achieved</w:t>
      </w:r>
      <w:r w:rsidR="008A0D27">
        <w:rPr>
          <w:rFonts w:ascii="Times New Roman" w:hAnsi="Times New Roman"/>
        </w:rPr>
        <w:t>’</w:t>
      </w:r>
      <w:r w:rsidR="00E00B75" w:rsidRPr="00DB0C56">
        <w:rPr>
          <w:rFonts w:ascii="Times New Roman" w:hAnsi="Times New Roman"/>
        </w:rPr>
        <w:t>.</w:t>
      </w:r>
      <w:r w:rsidR="00E00B75" w:rsidRPr="00DB0C56">
        <w:rPr>
          <w:rStyle w:val="FootnoteReference"/>
          <w:rFonts w:ascii="Times New Roman" w:hAnsi="Times New Roman"/>
        </w:rPr>
        <w:footnoteReference w:id="56"/>
      </w:r>
      <w:r w:rsidR="00E00B75">
        <w:rPr>
          <w:rFonts w:ascii="Times New Roman" w:hAnsi="Times New Roman"/>
        </w:rPr>
        <w:t xml:space="preserve"> As Miles highlights, reform</w:t>
      </w:r>
      <w:r w:rsidR="00E00B75" w:rsidRPr="00DA78D9">
        <w:rPr>
          <w:rFonts w:ascii="Times New Roman" w:hAnsi="Times New Roman"/>
        </w:rPr>
        <w:t xml:space="preserve"> was </w:t>
      </w:r>
      <w:r w:rsidR="008A0D27">
        <w:rPr>
          <w:rFonts w:ascii="Times New Roman" w:hAnsi="Times New Roman"/>
        </w:rPr>
        <w:t>expected ‘</w:t>
      </w:r>
      <w:r w:rsidR="00E00B75" w:rsidRPr="00DA78D9">
        <w:rPr>
          <w:rFonts w:ascii="Times New Roman" w:hAnsi="Times New Roman"/>
        </w:rPr>
        <w:t xml:space="preserve">merely to clarify and modernise rather than to change the </w:t>
      </w:r>
      <w:r w:rsidR="00E00B75" w:rsidRPr="004957D0">
        <w:rPr>
          <w:rFonts w:ascii="Times New Roman" w:hAnsi="Times New Roman"/>
        </w:rPr>
        <w:t>scope</w:t>
      </w:r>
      <w:r w:rsidR="008A0D27">
        <w:rPr>
          <w:rFonts w:ascii="Times New Roman" w:hAnsi="Times New Roman"/>
        </w:rPr>
        <w:t xml:space="preserve"> of the defence’</w:t>
      </w:r>
      <w:r w:rsidR="00E00B75">
        <w:rPr>
          <w:rFonts w:ascii="Times New Roman" w:hAnsi="Times New Roman"/>
        </w:rPr>
        <w:t>.</w:t>
      </w:r>
      <w:r w:rsidR="00E00B75">
        <w:rPr>
          <w:rStyle w:val="FootnoteReference"/>
          <w:rFonts w:ascii="Times New Roman" w:hAnsi="Times New Roman"/>
        </w:rPr>
        <w:footnoteReference w:id="57"/>
      </w:r>
      <w:r w:rsidR="00E00B75" w:rsidRPr="00DA78D9">
        <w:rPr>
          <w:rFonts w:ascii="Times New Roman" w:hAnsi="Times New Roman"/>
        </w:rPr>
        <w:t xml:space="preserve"> </w:t>
      </w:r>
      <w:r w:rsidR="00E00B75">
        <w:rPr>
          <w:rFonts w:ascii="Times New Roman" w:hAnsi="Times New Roman"/>
        </w:rPr>
        <w:t xml:space="preserve">Perhaps unsurprisingly, some scholars have therefore </w:t>
      </w:r>
      <w:r w:rsidR="0076720A" w:rsidRPr="0076720A">
        <w:rPr>
          <w:rFonts w:ascii="Times New Roman" w:hAnsi="Times New Roman"/>
        </w:rPr>
        <w:t>begun to ask</w:t>
      </w:r>
      <w:r w:rsidR="002211F5">
        <w:rPr>
          <w:rFonts w:ascii="Times New Roman" w:hAnsi="Times New Roman"/>
        </w:rPr>
        <w:t xml:space="preserve"> whether</w:t>
      </w:r>
      <w:r w:rsidR="00E00B75">
        <w:rPr>
          <w:rFonts w:ascii="Times New Roman" w:hAnsi="Times New Roman"/>
        </w:rPr>
        <w:t xml:space="preserve"> </w:t>
      </w:r>
      <w:r w:rsidR="00E00B75" w:rsidRPr="004B1CAF">
        <w:rPr>
          <w:rFonts w:ascii="Times New Roman" w:hAnsi="Times New Roman"/>
        </w:rPr>
        <w:t xml:space="preserve">attempts to </w:t>
      </w:r>
      <w:r w:rsidR="00E61FE3">
        <w:rPr>
          <w:rFonts w:ascii="Times New Roman" w:hAnsi="Times New Roman"/>
        </w:rPr>
        <w:t>squeeze</w:t>
      </w:r>
      <w:r w:rsidR="00E00B75" w:rsidRPr="004B1CAF">
        <w:rPr>
          <w:rFonts w:ascii="Times New Roman" w:hAnsi="Times New Roman"/>
        </w:rPr>
        <w:t xml:space="preserve"> </w:t>
      </w:r>
      <w:r w:rsidR="00E00B75">
        <w:rPr>
          <w:rFonts w:ascii="Times New Roman" w:hAnsi="Times New Roman"/>
        </w:rPr>
        <w:t xml:space="preserve">mercy killers in </w:t>
      </w:r>
      <w:r w:rsidR="00AB3A44">
        <w:rPr>
          <w:rFonts w:ascii="Times New Roman" w:hAnsi="Times New Roman"/>
        </w:rPr>
        <w:t xml:space="preserve">the reframed plea </w:t>
      </w:r>
      <w:r w:rsidR="007A6C60">
        <w:rPr>
          <w:rFonts w:ascii="Times New Roman" w:hAnsi="Times New Roman"/>
        </w:rPr>
        <w:t xml:space="preserve">might </w:t>
      </w:r>
      <w:proofErr w:type="gramStart"/>
      <w:r w:rsidR="00AB3A44">
        <w:rPr>
          <w:rFonts w:ascii="Times New Roman" w:hAnsi="Times New Roman"/>
        </w:rPr>
        <w:t>persist</w:t>
      </w:r>
      <w:r w:rsidR="002211F5">
        <w:rPr>
          <w:rFonts w:ascii="Times New Roman" w:hAnsi="Times New Roman"/>
        </w:rPr>
        <w:t>?</w:t>
      </w:r>
      <w:proofErr w:type="gramEnd"/>
      <w:r w:rsidR="00E00B75">
        <w:rPr>
          <w:rStyle w:val="FootnoteReference"/>
          <w:rFonts w:ascii="Times New Roman" w:hAnsi="Times New Roman"/>
        </w:rPr>
        <w:footnoteReference w:id="58"/>
      </w:r>
      <w:r w:rsidR="00E00B75" w:rsidRPr="004B1CAF">
        <w:rPr>
          <w:rFonts w:ascii="Times New Roman" w:hAnsi="Times New Roman"/>
        </w:rPr>
        <w:t xml:space="preserve"> </w:t>
      </w:r>
      <w:r w:rsidR="008F6F8C">
        <w:rPr>
          <w:rFonts w:ascii="Times New Roman" w:hAnsi="Times New Roman"/>
        </w:rPr>
        <w:t xml:space="preserve">The </w:t>
      </w:r>
      <w:r w:rsidR="00161BC6">
        <w:rPr>
          <w:rFonts w:ascii="Times New Roman" w:hAnsi="Times New Roman"/>
        </w:rPr>
        <w:t>remainder of this article</w:t>
      </w:r>
      <w:r w:rsidR="008F6F8C">
        <w:rPr>
          <w:rFonts w:ascii="Times New Roman" w:hAnsi="Times New Roman"/>
        </w:rPr>
        <w:t xml:space="preserve"> </w:t>
      </w:r>
      <w:r w:rsidR="002211F5">
        <w:rPr>
          <w:rFonts w:ascii="Times New Roman" w:hAnsi="Times New Roman"/>
        </w:rPr>
        <w:t>answers</w:t>
      </w:r>
      <w:r w:rsidR="00AB3A44">
        <w:rPr>
          <w:rFonts w:ascii="Times New Roman" w:hAnsi="Times New Roman"/>
        </w:rPr>
        <w:t xml:space="preserve"> </w:t>
      </w:r>
      <w:r w:rsidR="00AB3A44" w:rsidRPr="00EE4647">
        <w:rPr>
          <w:rFonts w:ascii="Times New Roman" w:hAnsi="Times New Roman"/>
        </w:rPr>
        <w:t>that</w:t>
      </w:r>
      <w:r w:rsidR="00AB3A44">
        <w:rPr>
          <w:rFonts w:ascii="Times New Roman" w:hAnsi="Times New Roman"/>
        </w:rPr>
        <w:t xml:space="preserve"> </w:t>
      </w:r>
      <w:r w:rsidR="002211F5">
        <w:rPr>
          <w:rFonts w:ascii="Times New Roman" w:hAnsi="Times New Roman"/>
        </w:rPr>
        <w:t>question in the affirmative</w:t>
      </w:r>
      <w:r w:rsidR="008F6F8C">
        <w:rPr>
          <w:rFonts w:ascii="Times New Roman" w:hAnsi="Times New Roman"/>
        </w:rPr>
        <w:t xml:space="preserve">. It </w:t>
      </w:r>
      <w:r w:rsidR="002211F5">
        <w:rPr>
          <w:rFonts w:ascii="Times New Roman" w:hAnsi="Times New Roman"/>
        </w:rPr>
        <w:t>suggests</w:t>
      </w:r>
      <w:r w:rsidR="008F6F8C">
        <w:rPr>
          <w:rFonts w:ascii="Times New Roman" w:hAnsi="Times New Roman"/>
        </w:rPr>
        <w:t xml:space="preserve"> that w</w:t>
      </w:r>
      <w:r w:rsidR="00E61FE3">
        <w:rPr>
          <w:rFonts w:ascii="Times New Roman" w:hAnsi="Times New Roman"/>
        </w:rPr>
        <w:t>hilst</w:t>
      </w:r>
      <w:r w:rsidR="008F6F8C">
        <w:rPr>
          <w:rFonts w:ascii="Times New Roman" w:hAnsi="Times New Roman"/>
        </w:rPr>
        <w:t xml:space="preserve"> diminished responsibility</w:t>
      </w:r>
      <w:r w:rsidR="00E61FE3">
        <w:rPr>
          <w:rFonts w:ascii="Times New Roman" w:hAnsi="Times New Roman"/>
        </w:rPr>
        <w:t xml:space="preserve">, like loss of control, does not </w:t>
      </w:r>
      <w:r w:rsidR="00CD6EBF">
        <w:rPr>
          <w:rFonts w:ascii="Times New Roman" w:hAnsi="Times New Roman"/>
        </w:rPr>
        <w:t xml:space="preserve">accurately </w:t>
      </w:r>
      <w:r w:rsidR="00F81911">
        <w:rPr>
          <w:rFonts w:ascii="Times New Roman" w:hAnsi="Times New Roman"/>
        </w:rPr>
        <w:t>encapsulate</w:t>
      </w:r>
      <w:r w:rsidR="00CD6EBF">
        <w:rPr>
          <w:rFonts w:ascii="Times New Roman" w:hAnsi="Times New Roman"/>
        </w:rPr>
        <w:t xml:space="preserve"> the </w:t>
      </w:r>
      <w:r w:rsidR="002E0687" w:rsidRPr="00EE4647">
        <w:rPr>
          <w:rFonts w:ascii="Times New Roman" w:hAnsi="Times New Roman"/>
        </w:rPr>
        <w:t>features</w:t>
      </w:r>
      <w:r w:rsidR="00CD6EBF">
        <w:rPr>
          <w:rFonts w:ascii="Times New Roman" w:hAnsi="Times New Roman"/>
        </w:rPr>
        <w:t xml:space="preserve"> of </w:t>
      </w:r>
      <w:r w:rsidR="00F81911">
        <w:rPr>
          <w:rFonts w:ascii="Times New Roman" w:hAnsi="Times New Roman"/>
        </w:rPr>
        <w:t>a</w:t>
      </w:r>
      <w:r w:rsidR="008A0D27">
        <w:rPr>
          <w:rFonts w:ascii="Times New Roman" w:hAnsi="Times New Roman"/>
        </w:rPr>
        <w:t xml:space="preserve"> mercy </w:t>
      </w:r>
      <w:r w:rsidR="00F81911">
        <w:rPr>
          <w:rFonts w:ascii="Times New Roman" w:hAnsi="Times New Roman"/>
        </w:rPr>
        <w:t>killing</w:t>
      </w:r>
      <w:r w:rsidR="008A0D27">
        <w:rPr>
          <w:rFonts w:ascii="Times New Roman" w:hAnsi="Times New Roman"/>
        </w:rPr>
        <w:t xml:space="preserve">, </w:t>
      </w:r>
      <w:r w:rsidR="00E61FE3">
        <w:rPr>
          <w:rFonts w:ascii="Times New Roman" w:hAnsi="Times New Roman"/>
        </w:rPr>
        <w:t xml:space="preserve">it still provides the best chance – in </w:t>
      </w:r>
      <w:r w:rsidR="00E61FE3" w:rsidRPr="00CD6EBF">
        <w:rPr>
          <w:rFonts w:ascii="Times New Roman" w:hAnsi="Times New Roman"/>
          <w:i/>
        </w:rPr>
        <w:t>existing</w:t>
      </w:r>
      <w:r w:rsidR="00E61FE3">
        <w:rPr>
          <w:rFonts w:ascii="Times New Roman" w:hAnsi="Times New Roman"/>
        </w:rPr>
        <w:t xml:space="preserve"> homicide law – of </w:t>
      </w:r>
      <w:r w:rsidR="00EE4647">
        <w:rPr>
          <w:rFonts w:ascii="Times New Roman" w:hAnsi="Times New Roman"/>
        </w:rPr>
        <w:t>shielding</w:t>
      </w:r>
      <w:r w:rsidR="00E61FE3">
        <w:rPr>
          <w:rFonts w:ascii="Times New Roman" w:hAnsi="Times New Roman"/>
        </w:rPr>
        <w:t xml:space="preserve"> t</w:t>
      </w:r>
      <w:r w:rsidR="008A0D27">
        <w:rPr>
          <w:rFonts w:ascii="Times New Roman" w:hAnsi="Times New Roman"/>
        </w:rPr>
        <w:t xml:space="preserve">hese offenders from the labelling and sentencing </w:t>
      </w:r>
      <w:r w:rsidR="00CD6EBF">
        <w:rPr>
          <w:rFonts w:ascii="Times New Roman" w:hAnsi="Times New Roman"/>
        </w:rPr>
        <w:t>effects of</w:t>
      </w:r>
      <w:r w:rsidR="00F81911">
        <w:rPr>
          <w:rFonts w:ascii="Times New Roman" w:hAnsi="Times New Roman"/>
        </w:rPr>
        <w:t xml:space="preserve"> a</w:t>
      </w:r>
      <w:r w:rsidR="00CD6EBF">
        <w:rPr>
          <w:rFonts w:ascii="Times New Roman" w:hAnsi="Times New Roman"/>
        </w:rPr>
        <w:t xml:space="preserve"> murder</w:t>
      </w:r>
      <w:r w:rsidR="00F81911">
        <w:rPr>
          <w:rFonts w:ascii="Times New Roman" w:hAnsi="Times New Roman"/>
        </w:rPr>
        <w:t xml:space="preserve"> conviction</w:t>
      </w:r>
      <w:r w:rsidR="00CD6EBF">
        <w:rPr>
          <w:rFonts w:ascii="Times New Roman" w:hAnsi="Times New Roman"/>
        </w:rPr>
        <w:t xml:space="preserve">. </w:t>
      </w:r>
    </w:p>
    <w:p w:rsidR="00E00B75" w:rsidRDefault="00E00B75" w:rsidP="00E00B75">
      <w:pPr>
        <w:spacing w:line="480" w:lineRule="auto"/>
        <w:jc w:val="both"/>
        <w:rPr>
          <w:rFonts w:ascii="Times New Roman" w:hAnsi="Times New Roman"/>
        </w:rPr>
      </w:pPr>
    </w:p>
    <w:p w:rsidR="00E00B75" w:rsidRDefault="00E00B75" w:rsidP="00B446F5">
      <w:pPr>
        <w:spacing w:line="480" w:lineRule="auto"/>
        <w:rPr>
          <w:rFonts w:ascii="Times New Roman" w:hAnsi="Times New Roman"/>
        </w:rPr>
      </w:pPr>
      <w:r>
        <w:rPr>
          <w:rFonts w:ascii="Times New Roman" w:hAnsi="Times New Roman"/>
          <w:b/>
        </w:rPr>
        <w:t xml:space="preserve">Diminished Responsibility and </w:t>
      </w:r>
      <w:r w:rsidR="00B30368">
        <w:rPr>
          <w:rFonts w:ascii="Times New Roman" w:hAnsi="Times New Roman"/>
          <w:b/>
        </w:rPr>
        <w:t>Mercy Killers</w:t>
      </w:r>
      <w:r>
        <w:rPr>
          <w:rFonts w:ascii="Times New Roman" w:hAnsi="Times New Roman"/>
          <w:b/>
        </w:rPr>
        <w:t>: Pragmatic Accommodation Preserved?</w:t>
      </w:r>
    </w:p>
    <w:p w:rsidR="00E00B75" w:rsidRDefault="00E00B75" w:rsidP="00E00B75">
      <w:pPr>
        <w:spacing w:line="480" w:lineRule="auto"/>
        <w:jc w:val="both"/>
        <w:rPr>
          <w:rFonts w:ascii="Times New Roman" w:hAnsi="Times New Roman"/>
        </w:rPr>
      </w:pPr>
      <w:r>
        <w:rPr>
          <w:rFonts w:ascii="Times New Roman" w:hAnsi="Times New Roman"/>
        </w:rPr>
        <w:t xml:space="preserve">In this second claim, the article argues that pragmatic access to diminished responsibility can be retained following the 2009 Act. Whilst reform has </w:t>
      </w:r>
      <w:r w:rsidRPr="00350211">
        <w:rPr>
          <w:rFonts w:ascii="Times New Roman" w:hAnsi="Times New Roman"/>
          <w:i/>
        </w:rPr>
        <w:t>seemingly</w:t>
      </w:r>
      <w:r>
        <w:rPr>
          <w:rFonts w:ascii="Times New Roman" w:hAnsi="Times New Roman"/>
        </w:rPr>
        <w:t xml:space="preserve"> restricted diminished responsibility, prima facie curtailing pragmatic access to it by mercy killers, in practice the defence remains adaptable – unlike loss of control. This creates </w:t>
      </w:r>
      <w:proofErr w:type="gramStart"/>
      <w:r>
        <w:rPr>
          <w:rFonts w:ascii="Times New Roman" w:hAnsi="Times New Roman"/>
        </w:rPr>
        <w:t>a disconnect</w:t>
      </w:r>
      <w:proofErr w:type="gramEnd"/>
      <w:r>
        <w:rPr>
          <w:rFonts w:ascii="Times New Roman" w:hAnsi="Times New Roman"/>
        </w:rPr>
        <w:t xml:space="preserve"> between the plea’s narrower profile and its ongoing interpretive flexibility. The article begins by outlining the defence’s revised statutory framework, including its overarching theme: medicalisation. In particular, it assesses doctrinal, conceptual and philosophical features of that medicalisation which suggest that diminished r</w:t>
      </w:r>
      <w:r w:rsidR="009E49E5">
        <w:rPr>
          <w:rFonts w:ascii="Times New Roman" w:hAnsi="Times New Roman"/>
        </w:rPr>
        <w:t>esponsibility has contracted</w:t>
      </w:r>
      <w:r>
        <w:rPr>
          <w:rFonts w:ascii="Times New Roman" w:hAnsi="Times New Roman"/>
        </w:rPr>
        <w:t>. Subsequently, it outlines ways in which the new defence can still be interpreted expansively. This exercise exposes the extent to which pragmatic accommodation of mercy killers may yet be possible in diminished responsibility.</w:t>
      </w:r>
    </w:p>
    <w:p w:rsidR="00E00B75" w:rsidRDefault="00E00B75" w:rsidP="00E00B75">
      <w:pPr>
        <w:spacing w:line="480" w:lineRule="auto"/>
        <w:jc w:val="both"/>
        <w:rPr>
          <w:rFonts w:ascii="Times New Roman" w:hAnsi="Times New Roman"/>
        </w:rPr>
      </w:pPr>
      <w:r w:rsidRPr="00175289">
        <w:rPr>
          <w:rFonts w:ascii="Times New Roman" w:hAnsi="Times New Roman"/>
          <w:i/>
        </w:rPr>
        <w:lastRenderedPageBreak/>
        <w:t>Medicalising diminished responsibility</w:t>
      </w:r>
    </w:p>
    <w:p w:rsidR="00E00B75" w:rsidRDefault="00E00B75" w:rsidP="00E00B75">
      <w:pPr>
        <w:spacing w:line="480" w:lineRule="auto"/>
        <w:jc w:val="both"/>
        <w:rPr>
          <w:rFonts w:ascii="Times New Roman" w:hAnsi="Times New Roman"/>
        </w:rPr>
      </w:pPr>
      <w:r w:rsidRPr="00CA4BBA">
        <w:rPr>
          <w:rFonts w:ascii="Times New Roman" w:hAnsi="Times New Roman"/>
        </w:rPr>
        <w:t xml:space="preserve">The </w:t>
      </w:r>
      <w:r>
        <w:rPr>
          <w:rFonts w:ascii="Times New Roman" w:hAnsi="Times New Roman"/>
        </w:rPr>
        <w:t xml:space="preserve">reformulated diminished responsibility plea </w:t>
      </w:r>
      <w:r w:rsidRPr="00CA4BBA">
        <w:rPr>
          <w:rFonts w:ascii="Times New Roman" w:hAnsi="Times New Roman"/>
        </w:rPr>
        <w:t xml:space="preserve">is contained in </w:t>
      </w:r>
      <w:r>
        <w:rPr>
          <w:rFonts w:ascii="Times New Roman" w:hAnsi="Times New Roman"/>
        </w:rPr>
        <w:t>s.</w:t>
      </w:r>
      <w:r w:rsidR="00041F60">
        <w:rPr>
          <w:rFonts w:ascii="Times New Roman" w:hAnsi="Times New Roman"/>
        </w:rPr>
        <w:t xml:space="preserve"> </w:t>
      </w:r>
      <w:r>
        <w:rPr>
          <w:rFonts w:ascii="Times New Roman" w:hAnsi="Times New Roman"/>
        </w:rPr>
        <w:t>2(1) of the 1957 Act, as amended by s.</w:t>
      </w:r>
      <w:r w:rsidR="00041F60">
        <w:rPr>
          <w:rFonts w:ascii="Times New Roman" w:hAnsi="Times New Roman"/>
        </w:rPr>
        <w:t xml:space="preserve"> </w:t>
      </w:r>
      <w:r>
        <w:rPr>
          <w:rFonts w:ascii="Times New Roman" w:hAnsi="Times New Roman"/>
        </w:rPr>
        <w:t>52 of the 2009 Act.</w:t>
      </w:r>
      <w:r>
        <w:rPr>
          <w:rStyle w:val="FootnoteReference"/>
          <w:rFonts w:ascii="Times New Roman" w:hAnsi="Times New Roman"/>
        </w:rPr>
        <w:footnoteReference w:id="59"/>
      </w:r>
      <w:r>
        <w:rPr>
          <w:rFonts w:ascii="Times New Roman" w:hAnsi="Times New Roman"/>
        </w:rPr>
        <w:t xml:space="preserve"> It provides a partial defence to </w:t>
      </w:r>
      <w:r w:rsidRPr="001B2FE4">
        <w:rPr>
          <w:rFonts w:ascii="Times New Roman" w:hAnsi="Times New Roman"/>
        </w:rPr>
        <w:t xml:space="preserve">murder where </w:t>
      </w:r>
      <w:r>
        <w:rPr>
          <w:rFonts w:ascii="Times New Roman" w:hAnsi="Times New Roman"/>
        </w:rPr>
        <w:t>D</w:t>
      </w:r>
      <w:r w:rsidRPr="001B2FE4">
        <w:rPr>
          <w:rFonts w:ascii="Times New Roman" w:hAnsi="Times New Roman"/>
        </w:rPr>
        <w:t xml:space="preserve"> </w:t>
      </w:r>
      <w:r>
        <w:rPr>
          <w:rFonts w:ascii="Times New Roman" w:hAnsi="Times New Roman"/>
        </w:rPr>
        <w:t>kills</w:t>
      </w:r>
      <w:r w:rsidRPr="001B2FE4">
        <w:rPr>
          <w:rFonts w:ascii="Times New Roman" w:hAnsi="Times New Roman"/>
        </w:rPr>
        <w:t xml:space="preserve"> </w:t>
      </w:r>
      <w:r>
        <w:rPr>
          <w:rFonts w:ascii="Times New Roman" w:hAnsi="Times New Roman"/>
        </w:rPr>
        <w:t>V</w:t>
      </w:r>
      <w:r w:rsidRPr="001B2FE4">
        <w:rPr>
          <w:rFonts w:ascii="Times New Roman" w:hAnsi="Times New Roman"/>
        </w:rPr>
        <w:t xml:space="preserve"> whilst suffering from:</w:t>
      </w:r>
    </w:p>
    <w:p w:rsidR="00E00B75" w:rsidRDefault="00E00B75" w:rsidP="00E00B75">
      <w:pPr>
        <w:spacing w:line="480" w:lineRule="auto"/>
        <w:jc w:val="both"/>
        <w:rPr>
          <w:rFonts w:ascii="Times New Roman" w:hAnsi="Times New Roman"/>
        </w:rPr>
      </w:pPr>
    </w:p>
    <w:p w:rsidR="00E00B75" w:rsidRDefault="00E00B75" w:rsidP="00E00B75">
      <w:pPr>
        <w:spacing w:line="480" w:lineRule="auto"/>
        <w:ind w:firstLine="720"/>
        <w:jc w:val="both"/>
        <w:rPr>
          <w:rFonts w:ascii="Times New Roman" w:hAnsi="Times New Roman"/>
        </w:rPr>
      </w:pPr>
      <w:r w:rsidRPr="000C1147">
        <w:rPr>
          <w:rFonts w:ascii="Times New Roman" w:hAnsi="Times New Roman"/>
        </w:rPr>
        <w:t>(</w:t>
      </w:r>
      <w:proofErr w:type="spellStart"/>
      <w:r w:rsidRPr="000C1147">
        <w:rPr>
          <w:rFonts w:ascii="Times New Roman" w:hAnsi="Times New Roman"/>
        </w:rPr>
        <w:t>i</w:t>
      </w:r>
      <w:proofErr w:type="spellEnd"/>
      <w:r>
        <w:rPr>
          <w:rFonts w:ascii="Times New Roman" w:hAnsi="Times New Roman"/>
        </w:rPr>
        <w:t xml:space="preserve">) </w:t>
      </w:r>
      <w:proofErr w:type="gramStart"/>
      <w:r w:rsidRPr="000C1147">
        <w:rPr>
          <w:rFonts w:ascii="Times New Roman" w:hAnsi="Times New Roman"/>
        </w:rPr>
        <w:t>an</w:t>
      </w:r>
      <w:proofErr w:type="gramEnd"/>
      <w:r w:rsidRPr="000C1147">
        <w:rPr>
          <w:rFonts w:ascii="Times New Roman" w:hAnsi="Times New Roman"/>
        </w:rPr>
        <w:t xml:space="preserve"> abnormality of mental functioning;</w:t>
      </w:r>
    </w:p>
    <w:p w:rsidR="00E00B75" w:rsidRDefault="00E00B75" w:rsidP="00E00B75">
      <w:pPr>
        <w:spacing w:line="480" w:lineRule="auto"/>
        <w:ind w:firstLine="720"/>
        <w:jc w:val="both"/>
        <w:rPr>
          <w:rFonts w:ascii="Times New Roman" w:hAnsi="Times New Roman"/>
        </w:rPr>
      </w:pPr>
      <w:r>
        <w:rPr>
          <w:rFonts w:ascii="Times New Roman" w:hAnsi="Times New Roman"/>
        </w:rPr>
        <w:t xml:space="preserve">(ii) </w:t>
      </w:r>
      <w:proofErr w:type="gramStart"/>
      <w:r>
        <w:rPr>
          <w:rFonts w:ascii="Times New Roman" w:hAnsi="Times New Roman"/>
        </w:rPr>
        <w:t>arising</w:t>
      </w:r>
      <w:proofErr w:type="gramEnd"/>
      <w:r>
        <w:rPr>
          <w:rFonts w:ascii="Times New Roman" w:hAnsi="Times New Roman"/>
        </w:rPr>
        <w:t xml:space="preserve"> from a recognised medical condition;</w:t>
      </w:r>
    </w:p>
    <w:p w:rsidR="00E00B75" w:rsidRDefault="00E00B75" w:rsidP="00E00B75">
      <w:pPr>
        <w:spacing w:line="480" w:lineRule="auto"/>
        <w:ind w:firstLine="720"/>
        <w:jc w:val="both"/>
        <w:rPr>
          <w:rFonts w:ascii="Times New Roman" w:hAnsi="Times New Roman"/>
        </w:rPr>
      </w:pPr>
      <w:r>
        <w:rPr>
          <w:rFonts w:ascii="Times New Roman" w:hAnsi="Times New Roman"/>
        </w:rPr>
        <w:t xml:space="preserve">(iii) </w:t>
      </w:r>
      <w:proofErr w:type="gramStart"/>
      <w:r>
        <w:rPr>
          <w:rFonts w:ascii="Times New Roman" w:hAnsi="Times New Roman"/>
        </w:rPr>
        <w:t>which</w:t>
      </w:r>
      <w:proofErr w:type="gramEnd"/>
      <w:r>
        <w:rPr>
          <w:rFonts w:ascii="Times New Roman" w:hAnsi="Times New Roman"/>
        </w:rPr>
        <w:t xml:space="preserve"> substantially impaired his ability to:</w:t>
      </w:r>
    </w:p>
    <w:p w:rsidR="00E00B75" w:rsidRDefault="00E00B75" w:rsidP="00E00B75">
      <w:pPr>
        <w:spacing w:line="480" w:lineRule="auto"/>
        <w:ind w:firstLine="720"/>
        <w:jc w:val="both"/>
        <w:rPr>
          <w:rFonts w:ascii="Times New Roman" w:hAnsi="Times New Roman"/>
        </w:rPr>
      </w:pPr>
      <w:r>
        <w:rPr>
          <w:rFonts w:ascii="Times New Roman" w:hAnsi="Times New Roman"/>
        </w:rPr>
        <w:tab/>
        <w:t xml:space="preserve">(a) </w:t>
      </w:r>
      <w:proofErr w:type="gramStart"/>
      <w:r>
        <w:rPr>
          <w:rFonts w:ascii="Times New Roman" w:hAnsi="Times New Roman"/>
        </w:rPr>
        <w:t>understand</w:t>
      </w:r>
      <w:proofErr w:type="gramEnd"/>
      <w:r>
        <w:rPr>
          <w:rFonts w:ascii="Times New Roman" w:hAnsi="Times New Roman"/>
        </w:rPr>
        <w:t xml:space="preserve"> the nature of his conduct;</w:t>
      </w:r>
    </w:p>
    <w:p w:rsidR="00E00B75" w:rsidRDefault="00E00B75" w:rsidP="00E00B75">
      <w:pPr>
        <w:spacing w:line="480" w:lineRule="auto"/>
        <w:ind w:firstLine="720"/>
        <w:jc w:val="both"/>
        <w:rPr>
          <w:rFonts w:ascii="Times New Roman" w:hAnsi="Times New Roman"/>
        </w:rPr>
      </w:pPr>
      <w:r>
        <w:rPr>
          <w:rFonts w:ascii="Times New Roman" w:hAnsi="Times New Roman"/>
        </w:rPr>
        <w:tab/>
        <w:t xml:space="preserve">(b) </w:t>
      </w:r>
      <w:proofErr w:type="gramStart"/>
      <w:r>
        <w:rPr>
          <w:rFonts w:ascii="Times New Roman" w:hAnsi="Times New Roman"/>
        </w:rPr>
        <w:t>form</w:t>
      </w:r>
      <w:proofErr w:type="gramEnd"/>
      <w:r>
        <w:rPr>
          <w:rFonts w:ascii="Times New Roman" w:hAnsi="Times New Roman"/>
        </w:rPr>
        <w:t xml:space="preserve"> a rational judgement; or</w:t>
      </w:r>
    </w:p>
    <w:p w:rsidR="00E00B75" w:rsidRPr="000C1147" w:rsidRDefault="00E00B75" w:rsidP="00E00B75">
      <w:pPr>
        <w:spacing w:line="480" w:lineRule="auto"/>
        <w:ind w:firstLine="720"/>
        <w:jc w:val="both"/>
        <w:rPr>
          <w:rFonts w:ascii="Times New Roman" w:hAnsi="Times New Roman"/>
        </w:rPr>
      </w:pPr>
      <w:r>
        <w:rPr>
          <w:rFonts w:ascii="Times New Roman" w:hAnsi="Times New Roman"/>
        </w:rPr>
        <w:tab/>
        <w:t xml:space="preserve">(c) </w:t>
      </w:r>
      <w:proofErr w:type="gramStart"/>
      <w:r>
        <w:rPr>
          <w:rFonts w:ascii="Times New Roman" w:hAnsi="Times New Roman"/>
        </w:rPr>
        <w:t>exercise</w:t>
      </w:r>
      <w:proofErr w:type="gramEnd"/>
      <w:r>
        <w:rPr>
          <w:rFonts w:ascii="Times New Roman" w:hAnsi="Times New Roman"/>
        </w:rPr>
        <w:t xml:space="preserve"> self-control;</w:t>
      </w:r>
    </w:p>
    <w:p w:rsidR="00E00B75" w:rsidRDefault="00E00B75" w:rsidP="00E00B75">
      <w:pPr>
        <w:autoSpaceDE w:val="0"/>
        <w:autoSpaceDN w:val="0"/>
        <w:adjustRightInd w:val="0"/>
        <w:spacing w:line="480" w:lineRule="auto"/>
        <w:ind w:left="720" w:right="-46"/>
        <w:jc w:val="both"/>
        <w:rPr>
          <w:rFonts w:ascii="Times New Roman" w:eastAsiaTheme="minorHAnsi" w:hAnsi="Times New Roman"/>
        </w:rPr>
      </w:pPr>
      <w:r>
        <w:rPr>
          <w:rFonts w:ascii="Times New Roman" w:eastAsiaTheme="minorHAnsi" w:hAnsi="Times New Roman"/>
        </w:rPr>
        <w:t xml:space="preserve">(iv) </w:t>
      </w:r>
      <w:proofErr w:type="gramStart"/>
      <w:r>
        <w:rPr>
          <w:rFonts w:ascii="Times New Roman" w:eastAsiaTheme="minorHAnsi" w:hAnsi="Times New Roman"/>
        </w:rPr>
        <w:t>and</w:t>
      </w:r>
      <w:proofErr w:type="gramEnd"/>
      <w:r>
        <w:rPr>
          <w:rFonts w:ascii="Times New Roman" w:eastAsiaTheme="minorHAnsi" w:hAnsi="Times New Roman"/>
        </w:rPr>
        <w:t xml:space="preserve"> which provides an explanation for his conduct by causing, or being a significant contributory factor in causing, him to carry out that conduct. </w:t>
      </w:r>
    </w:p>
    <w:p w:rsidR="00E00B75" w:rsidRPr="00CA4BBA" w:rsidRDefault="00E00B75" w:rsidP="00E00B75">
      <w:pPr>
        <w:autoSpaceDE w:val="0"/>
        <w:autoSpaceDN w:val="0"/>
        <w:adjustRightInd w:val="0"/>
        <w:spacing w:line="480" w:lineRule="auto"/>
        <w:ind w:left="720" w:right="-46"/>
        <w:jc w:val="both"/>
        <w:rPr>
          <w:rFonts w:ascii="Times New Roman" w:eastAsiaTheme="minorHAnsi" w:hAnsi="Times New Roman"/>
        </w:rPr>
      </w:pPr>
    </w:p>
    <w:p w:rsidR="00E00B75" w:rsidRDefault="00E00B75" w:rsidP="00E00B75">
      <w:pPr>
        <w:spacing w:line="480" w:lineRule="auto"/>
        <w:jc w:val="both"/>
        <w:rPr>
          <w:rFonts w:ascii="Times New Roman" w:hAnsi="Times New Roman"/>
        </w:rPr>
      </w:pPr>
      <w:r>
        <w:rPr>
          <w:rFonts w:ascii="Times New Roman" w:hAnsi="Times New Roman"/>
        </w:rPr>
        <w:t>Many figures contend that these amendments result in a tighter plea which lacks the flexibility of the original s.</w:t>
      </w:r>
      <w:r w:rsidR="00041F60">
        <w:rPr>
          <w:rFonts w:ascii="Times New Roman" w:hAnsi="Times New Roman"/>
        </w:rPr>
        <w:t xml:space="preserve"> </w:t>
      </w:r>
      <w:r>
        <w:rPr>
          <w:rFonts w:ascii="Times New Roman" w:hAnsi="Times New Roman"/>
        </w:rPr>
        <w:t>2(1).</w:t>
      </w:r>
      <w:r>
        <w:rPr>
          <w:rStyle w:val="FootnoteReference"/>
          <w:rFonts w:ascii="Times New Roman" w:hAnsi="Times New Roman"/>
        </w:rPr>
        <w:footnoteReference w:id="60"/>
      </w:r>
      <w:r>
        <w:rPr>
          <w:rFonts w:ascii="Times New Roman" w:hAnsi="Times New Roman"/>
        </w:rPr>
        <w:t xml:space="preserve"> Consequently, some commentators predict a decrease in availability. Fo</w:t>
      </w:r>
      <w:r w:rsidR="00041F60">
        <w:rPr>
          <w:rFonts w:ascii="Times New Roman" w:hAnsi="Times New Roman"/>
        </w:rPr>
        <w:t>r example, Herring notes that, ‘</w:t>
      </w:r>
      <w:r>
        <w:rPr>
          <w:rFonts w:ascii="Times New Roman" w:hAnsi="Times New Roman"/>
        </w:rPr>
        <w:t>[t]</w:t>
      </w:r>
      <w:r w:rsidRPr="00B239DA">
        <w:rPr>
          <w:rFonts w:ascii="Times New Roman" w:hAnsi="Times New Roman"/>
        </w:rPr>
        <w:t xml:space="preserve">he </w:t>
      </w:r>
      <w:proofErr w:type="spellStart"/>
      <w:r w:rsidRPr="00B239DA">
        <w:rPr>
          <w:rFonts w:ascii="Times New Roman" w:hAnsi="Times New Roman"/>
        </w:rPr>
        <w:t>new</w:t>
      </w:r>
      <w:proofErr w:type="spellEnd"/>
      <w:r w:rsidRPr="00B239DA">
        <w:rPr>
          <w:rFonts w:ascii="Times New Roman" w:hAnsi="Times New Roman"/>
        </w:rPr>
        <w:t xml:space="preserve"> definition </w:t>
      </w:r>
      <w:r>
        <w:rPr>
          <w:rFonts w:ascii="Times New Roman" w:hAnsi="Times New Roman"/>
        </w:rPr>
        <w:t xml:space="preserve">… </w:t>
      </w:r>
      <w:r w:rsidRPr="00B239DA">
        <w:rPr>
          <w:rFonts w:ascii="Times New Roman" w:hAnsi="Times New Roman"/>
        </w:rPr>
        <w:t>may well prove more difficult to establish</w:t>
      </w:r>
      <w:r w:rsidR="00041F60">
        <w:rPr>
          <w:rFonts w:ascii="Times New Roman" w:hAnsi="Times New Roman"/>
        </w:rPr>
        <w:t>’</w:t>
      </w:r>
      <w:r>
        <w:rPr>
          <w:rFonts w:ascii="Times New Roman" w:hAnsi="Times New Roman"/>
        </w:rPr>
        <w:t>.</w:t>
      </w:r>
      <w:r>
        <w:rPr>
          <w:rStyle w:val="FootnoteReference"/>
          <w:rFonts w:ascii="Times New Roman" w:hAnsi="Times New Roman"/>
        </w:rPr>
        <w:footnoteReference w:id="61"/>
      </w:r>
      <w:r>
        <w:rPr>
          <w:rFonts w:ascii="Times New Roman" w:hAnsi="Times New Roman"/>
        </w:rPr>
        <w:t xml:space="preserve"> L</w:t>
      </w:r>
      <w:r w:rsidR="00041F60">
        <w:rPr>
          <w:rFonts w:ascii="Times New Roman" w:hAnsi="Times New Roman"/>
        </w:rPr>
        <w:t xml:space="preserve">ikewise, </w:t>
      </w:r>
      <w:proofErr w:type="spellStart"/>
      <w:r w:rsidR="00041F60">
        <w:rPr>
          <w:rFonts w:ascii="Times New Roman" w:hAnsi="Times New Roman"/>
        </w:rPr>
        <w:t>Ormerod</w:t>
      </w:r>
      <w:proofErr w:type="spellEnd"/>
      <w:r w:rsidR="00041F60">
        <w:rPr>
          <w:rFonts w:ascii="Times New Roman" w:hAnsi="Times New Roman"/>
        </w:rPr>
        <w:t xml:space="preserve"> observes that ‘</w:t>
      </w:r>
      <w:r>
        <w:rPr>
          <w:rFonts w:ascii="Times New Roman" w:hAnsi="Times New Roman"/>
        </w:rPr>
        <w:t xml:space="preserve">[t]he practical effects are, it would appear, to </w:t>
      </w:r>
      <w:r w:rsidR="00041F60">
        <w:rPr>
          <w:rFonts w:ascii="Times New Roman" w:hAnsi="Times New Roman"/>
        </w:rPr>
        <w:t>narrow the scope of the defence’</w:t>
      </w:r>
      <w:r>
        <w:rPr>
          <w:rFonts w:ascii="Times New Roman" w:hAnsi="Times New Roman"/>
        </w:rPr>
        <w:t>.</w:t>
      </w:r>
      <w:r>
        <w:rPr>
          <w:rStyle w:val="FootnoteReference"/>
          <w:rFonts w:ascii="Times New Roman" w:hAnsi="Times New Roman"/>
        </w:rPr>
        <w:footnoteReference w:id="62"/>
      </w:r>
      <w:r>
        <w:rPr>
          <w:rFonts w:ascii="Times New Roman" w:hAnsi="Times New Roman"/>
        </w:rPr>
        <w:t xml:space="preserve"> </w:t>
      </w:r>
      <w:r w:rsidR="00972BEC">
        <w:rPr>
          <w:rFonts w:ascii="Times New Roman" w:hAnsi="Times New Roman"/>
        </w:rPr>
        <w:t>Underscoring</w:t>
      </w:r>
      <w:r>
        <w:rPr>
          <w:rFonts w:ascii="Times New Roman" w:hAnsi="Times New Roman"/>
        </w:rPr>
        <w:t xml:space="preserve"> these comments is the 2009 Act’s creation of a more </w:t>
      </w:r>
      <w:r w:rsidRPr="00540ECF">
        <w:rPr>
          <w:rFonts w:ascii="Times New Roman" w:hAnsi="Times New Roman"/>
          <w:i/>
        </w:rPr>
        <w:t>medically</w:t>
      </w:r>
      <w:r>
        <w:rPr>
          <w:rFonts w:ascii="Times New Roman" w:hAnsi="Times New Roman"/>
        </w:rPr>
        <w:t xml:space="preserve"> precise plea, this catering for the needs and practices of medical experts whose evidence remains a </w:t>
      </w:r>
      <w:r w:rsidRPr="001521EB">
        <w:rPr>
          <w:rFonts w:ascii="Times New Roman" w:hAnsi="Times New Roman"/>
        </w:rPr>
        <w:t>practical</w:t>
      </w:r>
      <w:r>
        <w:rPr>
          <w:rFonts w:ascii="Times New Roman" w:hAnsi="Times New Roman"/>
        </w:rPr>
        <w:t xml:space="preserve"> necessity in the defence</w:t>
      </w:r>
      <w:r>
        <w:rPr>
          <w:rFonts w:ascii="Times New Roman" w:eastAsiaTheme="minorHAnsi" w:hAnsi="Times New Roman"/>
        </w:rPr>
        <w:t>.</w:t>
      </w:r>
      <w:r>
        <w:rPr>
          <w:rStyle w:val="FootnoteReference"/>
          <w:rFonts w:ascii="Times New Roman" w:eastAsiaTheme="minorHAnsi" w:hAnsi="Times New Roman"/>
        </w:rPr>
        <w:footnoteReference w:id="63"/>
      </w:r>
      <w:r>
        <w:rPr>
          <w:rFonts w:ascii="Times New Roman" w:eastAsiaTheme="minorHAnsi" w:hAnsi="Times New Roman"/>
        </w:rPr>
        <w:t xml:space="preserve"> </w:t>
      </w:r>
      <w:r>
        <w:rPr>
          <w:rFonts w:ascii="Times New Roman" w:hAnsi="Times New Roman"/>
        </w:rPr>
        <w:t xml:space="preserve">Such </w:t>
      </w:r>
      <w:r w:rsidRPr="002D2C84">
        <w:rPr>
          <w:rFonts w:ascii="Times New Roman" w:hAnsi="Times New Roman"/>
        </w:rPr>
        <w:t>medicalisation</w:t>
      </w:r>
      <w:r>
        <w:rPr>
          <w:rFonts w:ascii="Times New Roman" w:hAnsi="Times New Roman"/>
        </w:rPr>
        <w:t xml:space="preserve"> surfaces in a range of n</w:t>
      </w:r>
      <w:r w:rsidR="006F12F4">
        <w:rPr>
          <w:rFonts w:ascii="Times New Roman" w:hAnsi="Times New Roman"/>
        </w:rPr>
        <w:t>ew requirements, not least the ‘</w:t>
      </w:r>
      <w:r>
        <w:rPr>
          <w:rFonts w:ascii="Times New Roman" w:hAnsi="Times New Roman"/>
        </w:rPr>
        <w:t>abnormality of mental functioning</w:t>
      </w:r>
      <w:r w:rsidR="006F12F4">
        <w:rPr>
          <w:rFonts w:ascii="Times New Roman" w:hAnsi="Times New Roman"/>
        </w:rPr>
        <w:t>’</w:t>
      </w:r>
      <w:r>
        <w:rPr>
          <w:rFonts w:ascii="Times New Roman" w:hAnsi="Times New Roman"/>
        </w:rPr>
        <w:t xml:space="preserve"> </w:t>
      </w:r>
      <w:r>
        <w:rPr>
          <w:rFonts w:ascii="Times New Roman" w:hAnsi="Times New Roman"/>
        </w:rPr>
        <w:lastRenderedPageBreak/>
        <w:t>t</w:t>
      </w:r>
      <w:r w:rsidR="006F12F4">
        <w:rPr>
          <w:rFonts w:ascii="Times New Roman" w:hAnsi="Times New Roman"/>
        </w:rPr>
        <w:t>est. This updates the previous ‘abnormality of mind’</w:t>
      </w:r>
      <w:r>
        <w:rPr>
          <w:rFonts w:ascii="Times New Roman" w:hAnsi="Times New Roman"/>
        </w:rPr>
        <w:t xml:space="preserve"> criterion, the replacement phrasing being preferred by psychiatrists. The test still encompasses problems of cognition and volition, as originally outlined in </w:t>
      </w:r>
      <w:r w:rsidRPr="002D5AD3">
        <w:rPr>
          <w:rFonts w:ascii="Times New Roman" w:hAnsi="Times New Roman"/>
          <w:i/>
        </w:rPr>
        <w:t>Byrne</w:t>
      </w:r>
      <w:r>
        <w:rPr>
          <w:rFonts w:ascii="Times New Roman" w:hAnsi="Times New Roman"/>
        </w:rPr>
        <w:t xml:space="preserve">, although </w:t>
      </w:r>
      <w:r w:rsidR="006F12F4">
        <w:rPr>
          <w:rFonts w:ascii="Times New Roman" w:hAnsi="Times New Roman"/>
          <w:iCs/>
        </w:rPr>
        <w:t>the language of ‘</w:t>
      </w:r>
      <w:r>
        <w:rPr>
          <w:rFonts w:ascii="Times New Roman" w:hAnsi="Times New Roman"/>
          <w:iCs/>
        </w:rPr>
        <w:t>mental functioning</w:t>
      </w:r>
      <w:r w:rsidR="006F12F4">
        <w:rPr>
          <w:rFonts w:ascii="Times New Roman" w:hAnsi="Times New Roman"/>
          <w:iCs/>
        </w:rPr>
        <w:t>’</w:t>
      </w:r>
      <w:r>
        <w:rPr>
          <w:rFonts w:ascii="Times New Roman" w:hAnsi="Times New Roman"/>
          <w:iCs/>
        </w:rPr>
        <w:t xml:space="preserve"> indicates a move towards medical/psychiatric definitions that are likely to standardise the application of the test.</w:t>
      </w:r>
      <w:r>
        <w:rPr>
          <w:rStyle w:val="FootnoteReference"/>
          <w:rFonts w:ascii="Times New Roman" w:hAnsi="Times New Roman"/>
          <w:iCs/>
        </w:rPr>
        <w:footnoteReference w:id="64"/>
      </w:r>
      <w:r>
        <w:rPr>
          <w:rFonts w:ascii="Times New Roman" w:hAnsi="Times New Roman"/>
          <w:iCs/>
        </w:rPr>
        <w:t xml:space="preserve"> As a result, the contours of mental functioning may be subject to enhanced medical scrutiny. </w:t>
      </w:r>
    </w:p>
    <w:p w:rsidR="00E00B75" w:rsidRDefault="00E00B75" w:rsidP="003D65CB">
      <w:pPr>
        <w:spacing w:line="480" w:lineRule="auto"/>
        <w:ind w:firstLine="720"/>
        <w:jc w:val="both"/>
        <w:rPr>
          <w:rFonts w:ascii="Times New Roman" w:hAnsi="Times New Roman"/>
        </w:rPr>
      </w:pPr>
      <w:r>
        <w:rPr>
          <w:rFonts w:ascii="Times New Roman" w:hAnsi="Times New Roman"/>
        </w:rPr>
        <w:t xml:space="preserve">Medicalisation is also evident in the stipulation that D’s abnormality must arise from a recognised medical condition. </w:t>
      </w:r>
      <w:r w:rsidR="002742D4">
        <w:rPr>
          <w:rFonts w:ascii="Times New Roman" w:hAnsi="Times New Roman"/>
        </w:rPr>
        <w:t>Formerly</w:t>
      </w:r>
      <w:r>
        <w:rPr>
          <w:rFonts w:ascii="Times New Roman" w:hAnsi="Times New Roman"/>
        </w:rPr>
        <w:t>, the old s.</w:t>
      </w:r>
      <w:r w:rsidR="006F12F4">
        <w:rPr>
          <w:rFonts w:ascii="Times New Roman" w:hAnsi="Times New Roman"/>
        </w:rPr>
        <w:t xml:space="preserve"> </w:t>
      </w:r>
      <w:r>
        <w:rPr>
          <w:rFonts w:ascii="Times New Roman" w:hAnsi="Times New Roman"/>
        </w:rPr>
        <w:t>2(1) provided that th</w:t>
      </w:r>
      <w:r w:rsidR="006F12F4">
        <w:rPr>
          <w:rFonts w:ascii="Times New Roman" w:hAnsi="Times New Roman"/>
        </w:rPr>
        <w:t>e abnormality had to come from ‘</w:t>
      </w:r>
      <w:r w:rsidRPr="001C3BAD">
        <w:rPr>
          <w:rFonts w:ascii="Times New Roman" w:hAnsi="Times New Roman"/>
        </w:rPr>
        <w:t xml:space="preserve">a condition of arrested or retarded </w:t>
      </w:r>
      <w:r>
        <w:rPr>
          <w:rFonts w:ascii="Times New Roman" w:hAnsi="Times New Roman"/>
        </w:rPr>
        <w:t>developm</w:t>
      </w:r>
      <w:r w:rsidRPr="001C3BAD">
        <w:rPr>
          <w:rFonts w:ascii="Times New Roman" w:hAnsi="Times New Roman"/>
        </w:rPr>
        <w:t>ent of</w:t>
      </w:r>
      <w:r>
        <w:rPr>
          <w:rFonts w:ascii="Times New Roman" w:hAnsi="Times New Roman"/>
        </w:rPr>
        <w:t xml:space="preserve"> mind or any inherent causes or</w:t>
      </w:r>
      <w:r w:rsidRPr="001C3BAD">
        <w:rPr>
          <w:rFonts w:ascii="Times New Roman" w:hAnsi="Times New Roman"/>
        </w:rPr>
        <w:t xml:space="preserve"> </w:t>
      </w:r>
      <w:r w:rsidR="006F12F4">
        <w:rPr>
          <w:rFonts w:ascii="Times New Roman" w:hAnsi="Times New Roman"/>
        </w:rPr>
        <w:t>disease or injury’</w:t>
      </w:r>
      <w:r>
        <w:rPr>
          <w:rFonts w:ascii="Times New Roman" w:hAnsi="Times New Roman"/>
        </w:rPr>
        <w:t>. The replacement terminology now formalises the idea that the defence should be grounded in various physical, psychiatric or psychological diagnoses.</w:t>
      </w:r>
      <w:r>
        <w:rPr>
          <w:rStyle w:val="FootnoteReference"/>
          <w:rFonts w:ascii="Times New Roman" w:hAnsi="Times New Roman"/>
        </w:rPr>
        <w:footnoteReference w:id="65"/>
      </w:r>
      <w:r>
        <w:rPr>
          <w:rFonts w:ascii="Times New Roman" w:hAnsi="Times New Roman"/>
        </w:rPr>
        <w:t xml:space="preserve"> These, in turn, should be informed by reference to either, or both, of the two medically accepted international classifications of mental diseases.</w:t>
      </w:r>
      <w:r>
        <w:rPr>
          <w:rStyle w:val="FootnoteReference"/>
          <w:rFonts w:ascii="Times New Roman" w:hAnsi="Times New Roman"/>
        </w:rPr>
        <w:footnoteReference w:id="66"/>
      </w:r>
      <w:r>
        <w:rPr>
          <w:rFonts w:ascii="Times New Roman" w:hAnsi="Times New Roman"/>
        </w:rPr>
        <w:t xml:space="preserve"> The need for a </w:t>
      </w:r>
      <w:r w:rsidRPr="00DA706A">
        <w:rPr>
          <w:rFonts w:ascii="Times New Roman" w:hAnsi="Times New Roman"/>
          <w:i/>
        </w:rPr>
        <w:t>recognised</w:t>
      </w:r>
      <w:r>
        <w:rPr>
          <w:rFonts w:ascii="Times New Roman" w:hAnsi="Times New Roman"/>
        </w:rPr>
        <w:t xml:space="preserve"> medical condition seems to preclude more ambiguous forms of expert evidence, requiring a more scientifically </w:t>
      </w:r>
      <w:r w:rsidRPr="00AD73A3">
        <w:rPr>
          <w:rFonts w:ascii="Times New Roman" w:hAnsi="Times New Roman"/>
        </w:rPr>
        <w:t>exact</w:t>
      </w:r>
      <w:r>
        <w:rPr>
          <w:rFonts w:ascii="Times New Roman" w:hAnsi="Times New Roman"/>
        </w:rPr>
        <w:t xml:space="preserve"> approach to the defence. However, even where a specific condition is identified, this will not </w:t>
      </w:r>
      <w:r w:rsidRPr="00AC1722">
        <w:rPr>
          <w:rFonts w:ascii="Times New Roman" w:hAnsi="Times New Roman"/>
          <w:i/>
        </w:rPr>
        <w:t>always</w:t>
      </w:r>
      <w:r>
        <w:rPr>
          <w:rFonts w:ascii="Times New Roman" w:hAnsi="Times New Roman"/>
        </w:rPr>
        <w:t xml:space="preserve"> ensure its legal validity. In</w:t>
      </w:r>
      <w:r w:rsidR="006F12F4">
        <w:rPr>
          <w:rFonts w:ascii="Times New Roman" w:hAnsi="Times New Roman"/>
        </w:rPr>
        <w:t xml:space="preserve"> </w:t>
      </w:r>
      <w:r w:rsidR="006F12F4" w:rsidRPr="006F12F4">
        <w:rPr>
          <w:rFonts w:ascii="Times New Roman" w:hAnsi="Times New Roman"/>
          <w:i/>
        </w:rPr>
        <w:t>R</w:t>
      </w:r>
      <w:r w:rsidR="006F12F4">
        <w:rPr>
          <w:rFonts w:ascii="Times New Roman" w:hAnsi="Times New Roman"/>
        </w:rPr>
        <w:t xml:space="preserve"> v</w:t>
      </w:r>
      <w:r w:rsidRPr="00A03F6D">
        <w:rPr>
          <w:rFonts w:ascii="Times New Roman" w:hAnsi="Times New Roman"/>
        </w:rPr>
        <w:t xml:space="preserve"> </w:t>
      </w:r>
      <w:r w:rsidRPr="00A03F6D">
        <w:rPr>
          <w:rFonts w:ascii="Times New Roman" w:hAnsi="Times New Roman"/>
          <w:i/>
        </w:rPr>
        <w:t>Dowds</w:t>
      </w:r>
      <w:r>
        <w:rPr>
          <w:rFonts w:ascii="Times New Roman" w:hAnsi="Times New Roman"/>
        </w:rPr>
        <w:t>,</w:t>
      </w:r>
      <w:r>
        <w:rPr>
          <w:rStyle w:val="FootnoteReference"/>
          <w:rFonts w:ascii="Times New Roman" w:hAnsi="Times New Roman"/>
        </w:rPr>
        <w:footnoteReference w:id="67"/>
      </w:r>
      <w:r w:rsidRPr="00A03F6D">
        <w:rPr>
          <w:rFonts w:ascii="Times New Roman" w:hAnsi="Times New Roman"/>
        </w:rPr>
        <w:t xml:space="preserve"> the court </w:t>
      </w:r>
      <w:r w:rsidR="006F12F4">
        <w:rPr>
          <w:rFonts w:ascii="Times New Roman" w:hAnsi="Times New Roman"/>
        </w:rPr>
        <w:t>highlighted the ‘</w:t>
      </w:r>
      <w:r>
        <w:rPr>
          <w:rFonts w:ascii="Times New Roman" w:hAnsi="Times New Roman"/>
        </w:rPr>
        <w:t>imperfect fit</w:t>
      </w:r>
      <w:r w:rsidR="006F12F4">
        <w:rPr>
          <w:rFonts w:ascii="Times New Roman" w:hAnsi="Times New Roman"/>
        </w:rPr>
        <w:t>’</w:t>
      </w:r>
      <w:r w:rsidRPr="00087D7C">
        <w:rPr>
          <w:rStyle w:val="FootnoteReference"/>
          <w:rFonts w:ascii="Times New Roman" w:hAnsi="Times New Roman"/>
        </w:rPr>
        <w:footnoteReference w:id="68"/>
      </w:r>
      <w:r w:rsidRPr="00087D7C">
        <w:rPr>
          <w:rFonts w:ascii="Times New Roman" w:hAnsi="Times New Roman"/>
        </w:rPr>
        <w:t xml:space="preserve"> between the range of clinical diagnoses </w:t>
      </w:r>
      <w:r>
        <w:rPr>
          <w:rFonts w:ascii="Times New Roman" w:hAnsi="Times New Roman"/>
        </w:rPr>
        <w:t>contained</w:t>
      </w:r>
      <w:r w:rsidRPr="00087D7C">
        <w:rPr>
          <w:rFonts w:ascii="Times New Roman" w:hAnsi="Times New Roman"/>
        </w:rPr>
        <w:t xml:space="preserve"> </w:t>
      </w:r>
      <w:r>
        <w:rPr>
          <w:rFonts w:ascii="Times New Roman" w:hAnsi="Times New Roman"/>
        </w:rPr>
        <w:t>in the international classifications</w:t>
      </w:r>
      <w:r w:rsidRPr="00087D7C">
        <w:rPr>
          <w:rFonts w:ascii="Times New Roman" w:hAnsi="Times New Roman"/>
        </w:rPr>
        <w:t xml:space="preserve"> and </w:t>
      </w:r>
      <w:r>
        <w:rPr>
          <w:rFonts w:ascii="Times New Roman" w:hAnsi="Times New Roman"/>
        </w:rPr>
        <w:t xml:space="preserve">the limits of diminished responsibility. For reasons of policy, </w:t>
      </w:r>
      <w:r w:rsidRPr="00087D7C">
        <w:rPr>
          <w:rFonts w:ascii="Times New Roman" w:hAnsi="Times New Roman"/>
        </w:rPr>
        <w:t>Hughes LJ stated that a</w:t>
      </w:r>
      <w:r>
        <w:rPr>
          <w:rFonts w:ascii="Times New Roman" w:hAnsi="Times New Roman"/>
        </w:rPr>
        <w:t>n</w:t>
      </w:r>
      <w:r w:rsidRPr="00087D7C">
        <w:rPr>
          <w:rFonts w:ascii="Times New Roman" w:hAnsi="Times New Roman"/>
        </w:rPr>
        <w:t xml:space="preserve"> </w:t>
      </w:r>
      <w:r>
        <w:rPr>
          <w:rFonts w:ascii="Times New Roman" w:hAnsi="Times New Roman"/>
        </w:rPr>
        <w:t>ailment’s</w:t>
      </w:r>
      <w:r w:rsidRPr="00087D7C">
        <w:rPr>
          <w:rFonts w:ascii="Times New Roman" w:hAnsi="Times New Roman"/>
        </w:rPr>
        <w:t xml:space="preserve"> presence on </w:t>
      </w:r>
      <w:r>
        <w:rPr>
          <w:rFonts w:ascii="Times New Roman" w:hAnsi="Times New Roman"/>
        </w:rPr>
        <w:t>the</w:t>
      </w:r>
      <w:r w:rsidRPr="00087D7C">
        <w:rPr>
          <w:rFonts w:ascii="Times New Roman" w:hAnsi="Times New Roman"/>
        </w:rPr>
        <w:t xml:space="preserve"> list</w:t>
      </w:r>
      <w:r>
        <w:rPr>
          <w:rFonts w:ascii="Times New Roman" w:hAnsi="Times New Roman"/>
        </w:rPr>
        <w:t>s</w:t>
      </w:r>
      <w:r w:rsidRPr="00087D7C">
        <w:rPr>
          <w:rFonts w:ascii="Times New Roman" w:hAnsi="Times New Roman"/>
        </w:rPr>
        <w:t xml:space="preserve"> was</w:t>
      </w:r>
      <w:r w:rsidR="006F12F4">
        <w:rPr>
          <w:rFonts w:ascii="Times New Roman" w:hAnsi="Times New Roman"/>
        </w:rPr>
        <w:t xml:space="preserve"> a ‘</w:t>
      </w:r>
      <w:r>
        <w:rPr>
          <w:rFonts w:ascii="Times New Roman" w:hAnsi="Times New Roman"/>
        </w:rPr>
        <w:t>necessary, but not always … sufficient condition, to raise the iss</w:t>
      </w:r>
      <w:r w:rsidR="003D65CB">
        <w:rPr>
          <w:rFonts w:ascii="Times New Roman" w:hAnsi="Times New Roman"/>
        </w:rPr>
        <w:t>ue of diminished responsibility’</w:t>
      </w:r>
      <w:r>
        <w:rPr>
          <w:rFonts w:ascii="Times New Roman" w:hAnsi="Times New Roman"/>
        </w:rPr>
        <w:t>.</w:t>
      </w:r>
      <w:r>
        <w:rPr>
          <w:rStyle w:val="FootnoteReference"/>
          <w:rFonts w:ascii="Times New Roman" w:hAnsi="Times New Roman"/>
        </w:rPr>
        <w:footnoteReference w:id="69"/>
      </w:r>
      <w:r>
        <w:rPr>
          <w:rFonts w:ascii="Times New Roman" w:hAnsi="Times New Roman"/>
        </w:rPr>
        <w:t xml:space="preserve"> Accordingly, from now on, some</w:t>
      </w:r>
      <w:r w:rsidR="003D65CB">
        <w:rPr>
          <w:rFonts w:ascii="Times New Roman" w:hAnsi="Times New Roman"/>
        </w:rPr>
        <w:t xml:space="preserve"> writers argue that defendants ‘</w:t>
      </w:r>
      <w:r w:rsidRPr="00E54A96">
        <w:rPr>
          <w:rFonts w:ascii="Times New Roman" w:hAnsi="Times New Roman"/>
        </w:rPr>
        <w:t>will be requir</w:t>
      </w:r>
      <w:r w:rsidR="003D65CB">
        <w:rPr>
          <w:rFonts w:ascii="Times New Roman" w:hAnsi="Times New Roman"/>
        </w:rPr>
        <w:t>ed to prove something beyond a “</w:t>
      </w:r>
      <w:r>
        <w:rPr>
          <w:rFonts w:ascii="Times New Roman" w:hAnsi="Times New Roman"/>
        </w:rPr>
        <w:t xml:space="preserve">recognised medical </w:t>
      </w:r>
      <w:r w:rsidR="003D65CB">
        <w:rPr>
          <w:rFonts w:ascii="Times New Roman" w:hAnsi="Times New Roman"/>
        </w:rPr>
        <w:lastRenderedPageBreak/>
        <w:t>condition”’</w:t>
      </w:r>
      <w:r>
        <w:rPr>
          <w:rFonts w:ascii="Times New Roman" w:hAnsi="Times New Roman"/>
        </w:rPr>
        <w:t>.</w:t>
      </w:r>
      <w:r w:rsidRPr="00E54A96">
        <w:rPr>
          <w:rStyle w:val="FootnoteReference"/>
          <w:rFonts w:ascii="Times New Roman" w:hAnsi="Times New Roman"/>
        </w:rPr>
        <w:footnoteReference w:id="70"/>
      </w:r>
      <w:r w:rsidRPr="00E54A96">
        <w:rPr>
          <w:rFonts w:ascii="Times New Roman" w:hAnsi="Times New Roman"/>
        </w:rPr>
        <w:t xml:space="preserve"> </w:t>
      </w:r>
      <w:r>
        <w:rPr>
          <w:rFonts w:ascii="Times New Roman" w:hAnsi="Times New Roman"/>
        </w:rPr>
        <w:t xml:space="preserve">Ironically, this signifies a </w:t>
      </w:r>
      <w:r w:rsidRPr="000B6C93">
        <w:rPr>
          <w:rFonts w:ascii="Times New Roman" w:hAnsi="Times New Roman"/>
          <w:i/>
        </w:rPr>
        <w:t>diminution</w:t>
      </w:r>
      <w:r>
        <w:rPr>
          <w:rFonts w:ascii="Times New Roman" w:hAnsi="Times New Roman"/>
        </w:rPr>
        <w:t xml:space="preserve"> in the role of experts under the recast plea.</w:t>
      </w:r>
    </w:p>
    <w:p w:rsidR="00E00B75" w:rsidRDefault="00E00B75" w:rsidP="003D65CB">
      <w:pPr>
        <w:spacing w:line="480" w:lineRule="auto"/>
        <w:ind w:firstLine="720"/>
        <w:jc w:val="both"/>
        <w:rPr>
          <w:rFonts w:ascii="Times New Roman" w:eastAsiaTheme="minorHAnsi" w:hAnsi="Times New Roman"/>
        </w:rPr>
      </w:pPr>
      <w:r>
        <w:rPr>
          <w:rFonts w:ascii="Times New Roman" w:hAnsi="Times New Roman"/>
        </w:rPr>
        <w:t>A final medicalisation feature exists in the new substantial impairment test. Following reform, D’s abnormality of mental functioning must substantially impair his</w:t>
      </w:r>
      <w:r w:rsidRPr="007E2122">
        <w:rPr>
          <w:rFonts w:ascii="Times New Roman" w:hAnsi="Times New Roman"/>
        </w:rPr>
        <w:t xml:space="preserve"> </w:t>
      </w:r>
      <w:r w:rsidRPr="000B1F42">
        <w:rPr>
          <w:rFonts w:ascii="Times New Roman" w:hAnsi="Times New Roman"/>
        </w:rPr>
        <w:t>ability</w:t>
      </w:r>
      <w:r w:rsidRPr="007E2122">
        <w:rPr>
          <w:rFonts w:ascii="Times New Roman" w:hAnsi="Times New Roman"/>
        </w:rPr>
        <w:t xml:space="preserve"> to do one (or more) of </w:t>
      </w:r>
      <w:r w:rsidRPr="000B1F42">
        <w:rPr>
          <w:rFonts w:ascii="Times New Roman" w:hAnsi="Times New Roman"/>
          <w:i/>
        </w:rPr>
        <w:t>three</w:t>
      </w:r>
      <w:r w:rsidRPr="007E2122">
        <w:rPr>
          <w:rFonts w:ascii="Times New Roman" w:hAnsi="Times New Roman"/>
        </w:rPr>
        <w:t xml:space="preserve"> things: </w:t>
      </w:r>
      <w:r w:rsidRPr="007E2122">
        <w:rPr>
          <w:rFonts w:ascii="Times New Roman" w:eastAsiaTheme="minorHAnsi" w:hAnsi="Times New Roman"/>
        </w:rPr>
        <w:t xml:space="preserve">understand the nature of </w:t>
      </w:r>
      <w:r>
        <w:rPr>
          <w:rFonts w:ascii="Times New Roman" w:eastAsiaTheme="minorHAnsi" w:hAnsi="Times New Roman"/>
        </w:rPr>
        <w:t xml:space="preserve">his </w:t>
      </w:r>
      <w:r w:rsidRPr="007E2122">
        <w:rPr>
          <w:rFonts w:ascii="Times New Roman" w:eastAsiaTheme="minorHAnsi" w:hAnsi="Times New Roman"/>
        </w:rPr>
        <w:t xml:space="preserve">conduct; form a rational judgement; or exercise self-control. </w:t>
      </w:r>
      <w:r>
        <w:rPr>
          <w:rFonts w:ascii="Times New Roman" w:eastAsiaTheme="minorHAnsi" w:hAnsi="Times New Roman"/>
        </w:rPr>
        <w:t>In contrast, the former</w:t>
      </w:r>
      <w:r w:rsidRPr="007E2122">
        <w:rPr>
          <w:rFonts w:ascii="Times New Roman" w:eastAsiaTheme="minorHAnsi" w:hAnsi="Times New Roman"/>
        </w:rPr>
        <w:t xml:space="preserve"> plea </w:t>
      </w:r>
      <w:r>
        <w:rPr>
          <w:rFonts w:ascii="Times New Roman" w:eastAsiaTheme="minorHAnsi" w:hAnsi="Times New Roman"/>
        </w:rPr>
        <w:t xml:space="preserve">permitted </w:t>
      </w:r>
      <w:r w:rsidRPr="000B1F42">
        <w:rPr>
          <w:rFonts w:ascii="Times New Roman" w:eastAsiaTheme="minorHAnsi" w:hAnsi="Times New Roman"/>
          <w:i/>
        </w:rPr>
        <w:t>any</w:t>
      </w:r>
      <w:r w:rsidR="003D65CB">
        <w:rPr>
          <w:rFonts w:ascii="Times New Roman" w:eastAsiaTheme="minorHAnsi" w:hAnsi="Times New Roman"/>
        </w:rPr>
        <w:t xml:space="preserve"> form of ‘mental responsibility’</w:t>
      </w:r>
      <w:r>
        <w:rPr>
          <w:rFonts w:ascii="Times New Roman" w:eastAsiaTheme="minorHAnsi" w:hAnsi="Times New Roman"/>
        </w:rPr>
        <w:t xml:space="preserve"> to be impaired</w:t>
      </w:r>
      <w:r w:rsidRPr="007E2122">
        <w:rPr>
          <w:rFonts w:ascii="Times New Roman" w:eastAsiaTheme="minorHAnsi" w:hAnsi="Times New Roman"/>
        </w:rPr>
        <w:t xml:space="preserve">. </w:t>
      </w:r>
      <w:r w:rsidR="00C06979">
        <w:rPr>
          <w:rFonts w:ascii="Times New Roman" w:eastAsiaTheme="minorHAnsi" w:hAnsi="Times New Roman"/>
        </w:rPr>
        <w:t>As a consequence</w:t>
      </w:r>
      <w:r>
        <w:rPr>
          <w:rFonts w:ascii="Times New Roman" w:eastAsiaTheme="minorHAnsi" w:hAnsi="Times New Roman"/>
        </w:rPr>
        <w:t xml:space="preserve">, the 2009 Act </w:t>
      </w:r>
      <w:r w:rsidR="00C06979">
        <w:rPr>
          <w:rFonts w:ascii="Times New Roman" w:eastAsiaTheme="minorHAnsi" w:hAnsi="Times New Roman"/>
        </w:rPr>
        <w:t xml:space="preserve">now </w:t>
      </w:r>
      <w:r>
        <w:rPr>
          <w:rFonts w:ascii="Times New Roman" w:eastAsiaTheme="minorHAnsi" w:hAnsi="Times New Roman"/>
        </w:rPr>
        <w:t xml:space="preserve">limits valid impairment to the closed set of cognitive and volitional mental abnormalities outlined in </w:t>
      </w:r>
      <w:r w:rsidRPr="00754D0C">
        <w:rPr>
          <w:rFonts w:ascii="Times New Roman" w:eastAsiaTheme="minorHAnsi" w:hAnsi="Times New Roman"/>
          <w:i/>
        </w:rPr>
        <w:t>Byrne</w:t>
      </w:r>
      <w:r>
        <w:rPr>
          <w:rFonts w:ascii="Times New Roman" w:eastAsiaTheme="minorHAnsi" w:hAnsi="Times New Roman"/>
        </w:rPr>
        <w:t xml:space="preserve">, strengthening the plea’s link with the medical realm yet more. </w:t>
      </w:r>
    </w:p>
    <w:p w:rsidR="00E00B75" w:rsidRDefault="00E00B75" w:rsidP="00E00B75">
      <w:pPr>
        <w:spacing w:line="480" w:lineRule="auto"/>
        <w:jc w:val="both"/>
        <w:rPr>
          <w:rFonts w:ascii="Times New Roman" w:hAnsi="Times New Roman"/>
          <w:b/>
        </w:rPr>
      </w:pPr>
    </w:p>
    <w:p w:rsidR="00E00B75" w:rsidRPr="00831519" w:rsidRDefault="00E00B75" w:rsidP="003D65CB">
      <w:pPr>
        <w:tabs>
          <w:tab w:val="left" w:pos="426"/>
        </w:tabs>
        <w:spacing w:line="480" w:lineRule="auto"/>
        <w:jc w:val="both"/>
        <w:rPr>
          <w:rFonts w:ascii="Times New Roman" w:hAnsi="Times New Roman"/>
        </w:rPr>
      </w:pPr>
      <w:r w:rsidRPr="00175289">
        <w:rPr>
          <w:rFonts w:ascii="Times New Roman" w:hAnsi="Times New Roman"/>
          <w:i/>
        </w:rPr>
        <w:t>Medicalising diminished responsibility: doctrinal restrictions</w:t>
      </w:r>
    </w:p>
    <w:p w:rsidR="00A80671" w:rsidRDefault="00E00B75" w:rsidP="00E00B75">
      <w:pPr>
        <w:spacing w:line="480" w:lineRule="auto"/>
        <w:jc w:val="both"/>
        <w:rPr>
          <w:rFonts w:ascii="Times New Roman" w:hAnsi="Times New Roman"/>
        </w:rPr>
      </w:pPr>
      <w:r>
        <w:rPr>
          <w:rFonts w:ascii="Times New Roman" w:hAnsi="Times New Roman"/>
        </w:rPr>
        <w:t>The medicalisation process poses notable challenges for mercy killers. Some of those challenges are doctrinal in nature – not least,</w:t>
      </w:r>
      <w:r w:rsidR="00A80671">
        <w:rPr>
          <w:rFonts w:ascii="Times New Roman" w:hAnsi="Times New Roman"/>
        </w:rPr>
        <w:t xml:space="preserve"> those associated with the new ‘</w:t>
      </w:r>
      <w:r>
        <w:rPr>
          <w:rFonts w:ascii="Times New Roman" w:hAnsi="Times New Roman"/>
        </w:rPr>
        <w:t>ab</w:t>
      </w:r>
      <w:r w:rsidR="00A80671">
        <w:rPr>
          <w:rFonts w:ascii="Times New Roman" w:hAnsi="Times New Roman"/>
        </w:rPr>
        <w:t xml:space="preserve">normality of mental functioning’ and ‘recognised medical condition’ requirements. </w:t>
      </w:r>
      <w:r>
        <w:rPr>
          <w:rFonts w:ascii="Times New Roman" w:hAnsi="Times New Roman"/>
        </w:rPr>
        <w:t xml:space="preserve">Commentators often </w:t>
      </w:r>
      <w:r w:rsidRPr="003F4502">
        <w:rPr>
          <w:rFonts w:ascii="Times New Roman" w:hAnsi="Times New Roman"/>
        </w:rPr>
        <w:t>cite mercy killers</w:t>
      </w:r>
      <w:r>
        <w:rPr>
          <w:rFonts w:ascii="Times New Roman" w:hAnsi="Times New Roman"/>
        </w:rPr>
        <w:t xml:space="preserve"> </w:t>
      </w:r>
      <w:r w:rsidRPr="003F4502">
        <w:rPr>
          <w:rFonts w:ascii="Times New Roman" w:hAnsi="Times New Roman"/>
        </w:rPr>
        <w:t xml:space="preserve">as </w:t>
      </w:r>
      <w:r>
        <w:rPr>
          <w:rFonts w:ascii="Times New Roman" w:hAnsi="Times New Roman"/>
        </w:rPr>
        <w:t>the type</w:t>
      </w:r>
      <w:r w:rsidRPr="003F4502">
        <w:rPr>
          <w:rFonts w:ascii="Times New Roman" w:hAnsi="Times New Roman"/>
        </w:rPr>
        <w:t xml:space="preserve"> of</w:t>
      </w:r>
      <w:r>
        <w:rPr>
          <w:rFonts w:ascii="Times New Roman" w:hAnsi="Times New Roman"/>
        </w:rPr>
        <w:t xml:space="preserve"> </w:t>
      </w:r>
      <w:r w:rsidRPr="003F4502">
        <w:rPr>
          <w:rFonts w:ascii="Times New Roman" w:hAnsi="Times New Roman"/>
        </w:rPr>
        <w:t>defendant</w:t>
      </w:r>
      <w:r>
        <w:rPr>
          <w:rFonts w:ascii="Times New Roman" w:hAnsi="Times New Roman"/>
        </w:rPr>
        <w:t xml:space="preserve"> </w:t>
      </w:r>
      <w:r>
        <w:rPr>
          <w:rFonts w:ascii="Times New Roman" w:hAnsi="Times New Roman"/>
          <w:i/>
        </w:rPr>
        <w:t>most</w:t>
      </w:r>
      <w:r w:rsidRPr="00EC29BD">
        <w:rPr>
          <w:rFonts w:ascii="Times New Roman" w:hAnsi="Times New Roman"/>
        </w:rPr>
        <w:t xml:space="preserve"> likely</w:t>
      </w:r>
      <w:r>
        <w:rPr>
          <w:rFonts w:ascii="Times New Roman" w:hAnsi="Times New Roman"/>
        </w:rPr>
        <w:t xml:space="preserve"> to struggle with these tests</w:t>
      </w:r>
      <w:r w:rsidRPr="003F4502">
        <w:rPr>
          <w:rFonts w:ascii="Times New Roman" w:hAnsi="Times New Roman"/>
        </w:rPr>
        <w:t>.</w:t>
      </w:r>
      <w:r>
        <w:rPr>
          <w:rStyle w:val="FootnoteReference"/>
          <w:rFonts w:ascii="Times New Roman" w:hAnsi="Times New Roman"/>
        </w:rPr>
        <w:footnoteReference w:id="71"/>
      </w:r>
      <w:r>
        <w:rPr>
          <w:rFonts w:ascii="Times New Roman" w:hAnsi="Times New Roman"/>
        </w:rPr>
        <w:t xml:space="preserve"> Quick and Wells argue that the need for a </w:t>
      </w:r>
      <w:r w:rsidRPr="00014E72">
        <w:rPr>
          <w:rFonts w:ascii="Times New Roman" w:hAnsi="Times New Roman"/>
        </w:rPr>
        <w:t>recognised</w:t>
      </w:r>
      <w:r>
        <w:rPr>
          <w:rFonts w:ascii="Times New Roman" w:hAnsi="Times New Roman"/>
        </w:rPr>
        <w:t xml:space="preserve"> medical condition</w:t>
      </w:r>
      <w:r w:rsidRPr="00414BC3">
        <w:rPr>
          <w:rFonts w:ascii="Times New Roman" w:hAnsi="Times New Roman"/>
        </w:rPr>
        <w:t xml:space="preserve"> may</w:t>
      </w:r>
      <w:r w:rsidR="00A80671">
        <w:rPr>
          <w:rFonts w:ascii="Times New Roman" w:hAnsi="Times New Roman"/>
        </w:rPr>
        <w:t xml:space="preserve"> ‘</w:t>
      </w:r>
      <w:r w:rsidRPr="00414BC3">
        <w:rPr>
          <w:rFonts w:ascii="Times New Roman" w:hAnsi="Times New Roman"/>
        </w:rPr>
        <w:t xml:space="preserve">serve to exclude [diminished responsibility] in </w:t>
      </w:r>
      <w:r>
        <w:rPr>
          <w:rFonts w:ascii="Times New Roman" w:hAnsi="Times New Roman"/>
        </w:rPr>
        <w:t>…</w:t>
      </w:r>
      <w:r w:rsidRPr="00414BC3">
        <w:rPr>
          <w:rFonts w:ascii="Times New Roman" w:hAnsi="Times New Roman"/>
        </w:rPr>
        <w:t xml:space="preserve"> mercy killings</w:t>
      </w:r>
      <w:r>
        <w:rPr>
          <w:rFonts w:ascii="Times New Roman" w:hAnsi="Times New Roman"/>
        </w:rPr>
        <w:t>,</w:t>
      </w:r>
      <w:r w:rsidRPr="00414BC3">
        <w:rPr>
          <w:rFonts w:ascii="Times New Roman" w:hAnsi="Times New Roman"/>
        </w:rPr>
        <w:t xml:space="preserve"> where the </w:t>
      </w:r>
      <w:r>
        <w:rPr>
          <w:rFonts w:ascii="Times New Roman" w:hAnsi="Times New Roman"/>
        </w:rPr>
        <w:t>offender</w:t>
      </w:r>
      <w:r w:rsidRPr="00414BC3">
        <w:rPr>
          <w:rFonts w:ascii="Times New Roman" w:hAnsi="Times New Roman"/>
        </w:rPr>
        <w:t xml:space="preserve"> acts out of compassion </w:t>
      </w:r>
      <w:r w:rsidR="00A80671">
        <w:rPr>
          <w:rFonts w:ascii="Times New Roman" w:hAnsi="Times New Roman"/>
        </w:rPr>
        <w:t>rather than a medical condition’</w:t>
      </w:r>
      <w:r w:rsidRPr="00414BC3">
        <w:rPr>
          <w:rFonts w:ascii="Times New Roman" w:hAnsi="Times New Roman"/>
        </w:rPr>
        <w:t>.</w:t>
      </w:r>
      <w:r w:rsidRPr="00414BC3">
        <w:rPr>
          <w:rStyle w:val="FootnoteReference"/>
          <w:rFonts w:ascii="Times New Roman" w:hAnsi="Times New Roman"/>
        </w:rPr>
        <w:footnoteReference w:id="72"/>
      </w:r>
      <w:r w:rsidRPr="00414BC3">
        <w:rPr>
          <w:rFonts w:ascii="Times New Roman" w:hAnsi="Times New Roman"/>
        </w:rPr>
        <w:t xml:space="preserve"> </w:t>
      </w:r>
      <w:r>
        <w:rPr>
          <w:rFonts w:ascii="Times New Roman" w:hAnsi="Times New Roman"/>
        </w:rPr>
        <w:t>This contrasts starkly with the former list of aetiologies within which many mercy killers were able to squeeze loosely defined conditions</w:t>
      </w:r>
      <w:r w:rsidRPr="00414BC3">
        <w:rPr>
          <w:rFonts w:ascii="Times New Roman" w:hAnsi="Times New Roman"/>
        </w:rPr>
        <w:t>.</w:t>
      </w:r>
      <w:r w:rsidRPr="003F4502">
        <w:rPr>
          <w:rStyle w:val="FootnoteReference"/>
          <w:rFonts w:ascii="Times New Roman" w:hAnsi="Times New Roman"/>
        </w:rPr>
        <w:footnoteReference w:id="73"/>
      </w:r>
      <w:r>
        <w:rPr>
          <w:rFonts w:ascii="Times New Roman" w:hAnsi="Times New Roman"/>
        </w:rPr>
        <w:t xml:space="preserve"> </w:t>
      </w:r>
      <w:r w:rsidRPr="00414BC3">
        <w:rPr>
          <w:rFonts w:ascii="Times New Roman" w:hAnsi="Times New Roman"/>
        </w:rPr>
        <w:t xml:space="preserve">If greater scrutiny is placed on D’s medical condition, </w:t>
      </w:r>
      <w:r>
        <w:rPr>
          <w:rFonts w:ascii="Times New Roman" w:hAnsi="Times New Roman"/>
        </w:rPr>
        <w:t>this</w:t>
      </w:r>
      <w:r w:rsidRPr="00414BC3">
        <w:rPr>
          <w:rFonts w:ascii="Times New Roman" w:hAnsi="Times New Roman"/>
        </w:rPr>
        <w:t xml:space="preserve"> </w:t>
      </w:r>
      <w:r>
        <w:rPr>
          <w:rFonts w:ascii="Times New Roman" w:hAnsi="Times New Roman"/>
        </w:rPr>
        <w:t>may</w:t>
      </w:r>
      <w:r w:rsidRPr="00414BC3">
        <w:rPr>
          <w:rFonts w:ascii="Times New Roman" w:hAnsi="Times New Roman"/>
        </w:rPr>
        <w:t xml:space="preserve"> </w:t>
      </w:r>
      <w:r>
        <w:rPr>
          <w:rFonts w:ascii="Times New Roman" w:hAnsi="Times New Roman"/>
        </w:rPr>
        <w:t>extend</w:t>
      </w:r>
      <w:r w:rsidRPr="00414BC3">
        <w:rPr>
          <w:rFonts w:ascii="Times New Roman" w:hAnsi="Times New Roman"/>
        </w:rPr>
        <w:t xml:space="preserve"> to </w:t>
      </w:r>
      <w:r w:rsidR="00A80671">
        <w:rPr>
          <w:rFonts w:ascii="Times New Roman" w:hAnsi="Times New Roman"/>
        </w:rPr>
        <w:t>the ‘</w:t>
      </w:r>
      <w:r w:rsidRPr="00414BC3">
        <w:rPr>
          <w:rFonts w:ascii="Times New Roman" w:hAnsi="Times New Roman"/>
        </w:rPr>
        <w:t>abnormality of mental functioning</w:t>
      </w:r>
      <w:r w:rsidR="00A80671">
        <w:rPr>
          <w:rFonts w:ascii="Times New Roman" w:hAnsi="Times New Roman"/>
        </w:rPr>
        <w:t>’</w:t>
      </w:r>
      <w:r>
        <w:rPr>
          <w:rFonts w:ascii="Times New Roman" w:hAnsi="Times New Roman"/>
        </w:rPr>
        <w:t xml:space="preserve"> test</w:t>
      </w:r>
      <w:r w:rsidRPr="00414BC3">
        <w:rPr>
          <w:rFonts w:ascii="Times New Roman" w:hAnsi="Times New Roman"/>
        </w:rPr>
        <w:t xml:space="preserve">. </w:t>
      </w:r>
      <w:r>
        <w:rPr>
          <w:rFonts w:ascii="Times New Roman" w:hAnsi="Times New Roman"/>
        </w:rPr>
        <w:t>Whilst mercy killers usually exhibit signs of ‘anxiety, despondency, despair, futility and helplessness’,</w:t>
      </w:r>
      <w:r>
        <w:rPr>
          <w:rStyle w:val="FootnoteReference"/>
          <w:rFonts w:ascii="Times New Roman" w:hAnsi="Times New Roman"/>
        </w:rPr>
        <w:footnoteReference w:id="74"/>
      </w:r>
      <w:r w:rsidR="00A80671">
        <w:rPr>
          <w:rFonts w:ascii="Times New Roman" w:hAnsi="Times New Roman"/>
        </w:rPr>
        <w:t xml:space="preserve"> Baker asserts that:</w:t>
      </w:r>
    </w:p>
    <w:p w:rsidR="00A80671" w:rsidRDefault="00E00B75" w:rsidP="00A80671">
      <w:pPr>
        <w:spacing w:line="480" w:lineRule="auto"/>
        <w:ind w:left="720"/>
        <w:jc w:val="both"/>
        <w:rPr>
          <w:rFonts w:ascii="Times New Roman" w:hAnsi="Times New Roman"/>
        </w:rPr>
      </w:pPr>
      <w:proofErr w:type="gramStart"/>
      <w:r w:rsidRPr="00414BC3">
        <w:rPr>
          <w:rFonts w:ascii="Times New Roman" w:hAnsi="Times New Roman"/>
        </w:rPr>
        <w:lastRenderedPageBreak/>
        <w:t>there</w:t>
      </w:r>
      <w:proofErr w:type="gramEnd"/>
      <w:r w:rsidRPr="00414BC3">
        <w:rPr>
          <w:rFonts w:ascii="Times New Roman" w:hAnsi="Times New Roman"/>
        </w:rPr>
        <w:t xml:space="preserve"> will be some guesswork at the edges because some medical conditions … do not cause delusions or trances, but something much less measurable such as feelings of sadness and stress. The problem is that the latter states of mind are endured by ordinary people in </w:t>
      </w:r>
      <w:r w:rsidR="00A80671">
        <w:rPr>
          <w:rFonts w:ascii="Times New Roman" w:hAnsi="Times New Roman"/>
        </w:rPr>
        <w:t>the normal course of life</w:t>
      </w:r>
      <w:r w:rsidRPr="00414BC3">
        <w:rPr>
          <w:rFonts w:ascii="Times New Roman" w:hAnsi="Times New Roman"/>
        </w:rPr>
        <w:t>.</w:t>
      </w:r>
      <w:r w:rsidRPr="00414BC3">
        <w:rPr>
          <w:rStyle w:val="FootnoteReference"/>
          <w:rFonts w:ascii="Times New Roman" w:hAnsi="Times New Roman"/>
        </w:rPr>
        <w:footnoteReference w:id="75"/>
      </w:r>
      <w:r w:rsidRPr="00414BC3">
        <w:rPr>
          <w:rFonts w:ascii="Times New Roman" w:hAnsi="Times New Roman"/>
        </w:rPr>
        <w:t xml:space="preserve"> </w:t>
      </w:r>
    </w:p>
    <w:p w:rsidR="00A80671" w:rsidRDefault="00A80671" w:rsidP="00A80671">
      <w:pPr>
        <w:spacing w:line="480" w:lineRule="auto"/>
        <w:jc w:val="both"/>
        <w:rPr>
          <w:rFonts w:ascii="Times New Roman" w:hAnsi="Times New Roman"/>
        </w:rPr>
      </w:pPr>
    </w:p>
    <w:p w:rsidR="00E00B75" w:rsidRDefault="00E00B75" w:rsidP="00E00B75">
      <w:pPr>
        <w:spacing w:line="480" w:lineRule="auto"/>
        <w:jc w:val="both"/>
        <w:rPr>
          <w:rFonts w:ascii="Times New Roman" w:hAnsi="Times New Roman"/>
        </w:rPr>
      </w:pPr>
      <w:proofErr w:type="spellStart"/>
      <w:r w:rsidRPr="00414BC3">
        <w:rPr>
          <w:rFonts w:ascii="Times New Roman" w:hAnsi="Times New Roman"/>
        </w:rPr>
        <w:t>Kennefick</w:t>
      </w:r>
      <w:proofErr w:type="spellEnd"/>
      <w:r w:rsidRPr="00414BC3">
        <w:rPr>
          <w:rFonts w:ascii="Times New Roman" w:hAnsi="Times New Roman"/>
        </w:rPr>
        <w:t xml:space="preserve"> also recognises </w:t>
      </w:r>
      <w:r w:rsidR="00A80671">
        <w:rPr>
          <w:rFonts w:ascii="Times New Roman" w:hAnsi="Times New Roman"/>
        </w:rPr>
        <w:t>that ‘</w:t>
      </w:r>
      <w:r w:rsidRPr="00414BC3">
        <w:rPr>
          <w:rFonts w:ascii="Times New Roman" w:hAnsi="Times New Roman"/>
        </w:rPr>
        <w:t>[t]he original definition had progressed to the point where it was interpreted by th</w:t>
      </w:r>
      <w:r>
        <w:rPr>
          <w:rFonts w:ascii="Times New Roman" w:hAnsi="Times New Roman"/>
        </w:rPr>
        <w:t xml:space="preserve">e courts to show leniency </w:t>
      </w:r>
      <w:r w:rsidRPr="00414BC3">
        <w:rPr>
          <w:rFonts w:ascii="Times New Roman" w:hAnsi="Times New Roman"/>
        </w:rPr>
        <w:t>… Such forms of interpretation … stretc</w:t>
      </w:r>
      <w:r w:rsidR="00A80671">
        <w:rPr>
          <w:rFonts w:ascii="Times New Roman" w:hAnsi="Times New Roman"/>
        </w:rPr>
        <w:t>hed the notion of “</w:t>
      </w:r>
      <w:r w:rsidRPr="00414BC3">
        <w:rPr>
          <w:rFonts w:ascii="Times New Roman" w:hAnsi="Times New Roman"/>
        </w:rPr>
        <w:t>abnormality of mind</w:t>
      </w:r>
      <w:r w:rsidR="00A80671">
        <w:rPr>
          <w:rFonts w:ascii="Times New Roman" w:hAnsi="Times New Roman"/>
        </w:rPr>
        <w:t>”</w:t>
      </w:r>
      <w:r w:rsidRPr="00414BC3">
        <w:rPr>
          <w:rFonts w:ascii="Times New Roman" w:hAnsi="Times New Roman"/>
        </w:rPr>
        <w:t>, to enable a verdict to meet the perceived justice of the case</w:t>
      </w:r>
      <w:r w:rsidR="00A80671">
        <w:rPr>
          <w:rFonts w:ascii="Times New Roman" w:hAnsi="Times New Roman"/>
        </w:rPr>
        <w:t>’</w:t>
      </w:r>
      <w:r w:rsidRPr="00414BC3">
        <w:rPr>
          <w:rFonts w:ascii="Times New Roman" w:hAnsi="Times New Roman"/>
        </w:rPr>
        <w:t>.</w:t>
      </w:r>
      <w:r w:rsidRPr="00414BC3">
        <w:rPr>
          <w:rStyle w:val="FootnoteReference"/>
          <w:rFonts w:ascii="Times New Roman" w:hAnsi="Times New Roman"/>
        </w:rPr>
        <w:footnoteReference w:id="76"/>
      </w:r>
      <w:r w:rsidRPr="00414BC3">
        <w:rPr>
          <w:rFonts w:ascii="Times New Roman" w:hAnsi="Times New Roman"/>
        </w:rPr>
        <w:t xml:space="preserve"> </w:t>
      </w:r>
      <w:r w:rsidR="00A80671">
        <w:rPr>
          <w:rFonts w:ascii="Times New Roman" w:hAnsi="Times New Roman"/>
        </w:rPr>
        <w:t>The new ‘</w:t>
      </w:r>
      <w:r>
        <w:rPr>
          <w:rFonts w:ascii="Times New Roman" w:hAnsi="Times New Roman"/>
        </w:rPr>
        <w:t>recognised medical conditi</w:t>
      </w:r>
      <w:r w:rsidR="00A80671">
        <w:rPr>
          <w:rFonts w:ascii="Times New Roman" w:hAnsi="Times New Roman"/>
        </w:rPr>
        <w:t>on’</w:t>
      </w:r>
      <w:r>
        <w:rPr>
          <w:rFonts w:ascii="Times New Roman" w:hAnsi="Times New Roman"/>
        </w:rPr>
        <w:t xml:space="preserve"> test is rendered even </w:t>
      </w:r>
      <w:r w:rsidRPr="001E2A81">
        <w:rPr>
          <w:rFonts w:ascii="Times New Roman" w:hAnsi="Times New Roman"/>
          <w:i/>
        </w:rPr>
        <w:t>more</w:t>
      </w:r>
      <w:r>
        <w:rPr>
          <w:rFonts w:ascii="Times New Roman" w:hAnsi="Times New Roman"/>
        </w:rPr>
        <w:t xml:space="preserve"> challenging for mercy killers after </w:t>
      </w:r>
      <w:r w:rsidRPr="00BA6A0D">
        <w:rPr>
          <w:rFonts w:ascii="Times New Roman" w:hAnsi="Times New Roman"/>
          <w:i/>
        </w:rPr>
        <w:t>Dowds</w:t>
      </w:r>
      <w:r>
        <w:rPr>
          <w:rFonts w:ascii="Times New Roman" w:hAnsi="Times New Roman"/>
        </w:rPr>
        <w:t xml:space="preserve">. It is now subject to a policy-driven judgement about the types of conditions that will support the defence. That may be a difficulty for mercy killers seeking to rely on mild conditions. </w:t>
      </w:r>
    </w:p>
    <w:p w:rsidR="00DC6169" w:rsidRDefault="00DC6169" w:rsidP="00E00B75">
      <w:pPr>
        <w:spacing w:line="480" w:lineRule="auto"/>
        <w:jc w:val="both"/>
        <w:rPr>
          <w:rFonts w:ascii="Times New Roman" w:hAnsi="Times New Roman"/>
          <w:b/>
        </w:rPr>
      </w:pPr>
    </w:p>
    <w:p w:rsidR="00E00B75" w:rsidRDefault="00E00B75" w:rsidP="000F6322">
      <w:pPr>
        <w:tabs>
          <w:tab w:val="left" w:pos="426"/>
        </w:tabs>
        <w:spacing w:line="480" w:lineRule="auto"/>
        <w:jc w:val="both"/>
        <w:rPr>
          <w:rFonts w:ascii="Times New Roman" w:hAnsi="Times New Roman"/>
        </w:rPr>
      </w:pPr>
      <w:r w:rsidRPr="00175289">
        <w:rPr>
          <w:rFonts w:ascii="Times New Roman" w:hAnsi="Times New Roman"/>
          <w:i/>
        </w:rPr>
        <w:t>Medicalising diminished responsibility: conceptual restrictions</w:t>
      </w:r>
    </w:p>
    <w:p w:rsidR="00AD465D" w:rsidRDefault="00E00B75" w:rsidP="00E00B75">
      <w:pPr>
        <w:spacing w:line="480" w:lineRule="auto"/>
        <w:jc w:val="both"/>
        <w:rPr>
          <w:rFonts w:ascii="Times New Roman" w:hAnsi="Times New Roman"/>
        </w:rPr>
      </w:pPr>
      <w:r>
        <w:rPr>
          <w:rFonts w:ascii="Times New Roman" w:hAnsi="Times New Roman"/>
        </w:rPr>
        <w:t>Medicalisation also implies a conceptual shift in diminished responsibility. This suggests yet again that pragmatic access to the plea could be curtailed. Under the previous s.2(1), commentators identified two alternative – narrow and broad – conceptual models of diminished responsibility, with the latter gaining currency for its ability to rationalise the breadth of protection available. Both models are outlined below, respectively, before the new plea’s conceptual basis is discussed. Following reform, it is argued that the defence now aligns more closely with the former – narrower – model.</w:t>
      </w:r>
    </w:p>
    <w:p w:rsidR="00AD465D" w:rsidRDefault="00AD465D" w:rsidP="00E00B75">
      <w:pPr>
        <w:spacing w:line="480" w:lineRule="auto"/>
        <w:jc w:val="both"/>
        <w:rPr>
          <w:rFonts w:ascii="Times New Roman" w:hAnsi="Times New Roman"/>
        </w:rPr>
      </w:pPr>
    </w:p>
    <w:p w:rsidR="00E00B75" w:rsidRDefault="00E00B75" w:rsidP="00E00B75">
      <w:pPr>
        <w:spacing w:line="480" w:lineRule="auto"/>
        <w:jc w:val="both"/>
        <w:rPr>
          <w:rFonts w:ascii="Times New Roman" w:hAnsi="Times New Roman"/>
        </w:rPr>
      </w:pPr>
      <w:r w:rsidRPr="003B6AA5">
        <w:rPr>
          <w:rFonts w:ascii="Times New Roman" w:hAnsi="Times New Roman"/>
          <w:i/>
        </w:rPr>
        <w:lastRenderedPageBreak/>
        <w:t>Model I: Partial Mental Capacity</w:t>
      </w:r>
      <w:r w:rsidR="003B6AA5" w:rsidRPr="002B2DB6">
        <w:rPr>
          <w:rFonts w:ascii="Times New Roman" w:hAnsi="Times New Roman"/>
        </w:rPr>
        <w:t>.</w:t>
      </w:r>
      <w:r w:rsidR="003B6AA5">
        <w:rPr>
          <w:rFonts w:ascii="Times New Roman" w:hAnsi="Times New Roman"/>
        </w:rPr>
        <w:t xml:space="preserve"> </w:t>
      </w:r>
      <w:r>
        <w:rPr>
          <w:rFonts w:ascii="Times New Roman" w:hAnsi="Times New Roman"/>
        </w:rPr>
        <w:t>Under the old plea, Mackay describe</w:t>
      </w:r>
      <w:r w:rsidR="003B6AA5">
        <w:rPr>
          <w:rFonts w:ascii="Times New Roman" w:hAnsi="Times New Roman"/>
        </w:rPr>
        <w:t>d diminished responsibility as ‘</w:t>
      </w:r>
      <w:r>
        <w:rPr>
          <w:rFonts w:ascii="Times New Roman" w:hAnsi="Times New Roman"/>
        </w:rPr>
        <w:t>ridd</w:t>
      </w:r>
      <w:r w:rsidR="003B6AA5">
        <w:rPr>
          <w:rFonts w:ascii="Times New Roman" w:hAnsi="Times New Roman"/>
        </w:rPr>
        <w:t>led with … conceptual confusion’</w:t>
      </w:r>
      <w:r>
        <w:rPr>
          <w:rFonts w:ascii="Times New Roman" w:hAnsi="Times New Roman"/>
        </w:rPr>
        <w:t>.</w:t>
      </w:r>
      <w:r>
        <w:rPr>
          <w:rStyle w:val="FootnoteReference"/>
          <w:rFonts w:ascii="Times New Roman" w:hAnsi="Times New Roman"/>
        </w:rPr>
        <w:footnoteReference w:id="77"/>
      </w:r>
      <w:r>
        <w:rPr>
          <w:rFonts w:ascii="Times New Roman" w:hAnsi="Times New Roman"/>
        </w:rPr>
        <w:t xml:space="preserve"> This confusion was also noted by Sparks</w:t>
      </w:r>
      <w:r w:rsidR="003B6AA5">
        <w:rPr>
          <w:rFonts w:ascii="Times New Roman" w:hAnsi="Times New Roman"/>
        </w:rPr>
        <w:t xml:space="preserve"> who contended that the phrase ‘</w:t>
      </w:r>
      <w:r>
        <w:rPr>
          <w:rFonts w:ascii="Times New Roman" w:hAnsi="Times New Roman"/>
        </w:rPr>
        <w:t>substantial impairment of menta</w:t>
      </w:r>
      <w:r w:rsidR="003B6AA5">
        <w:rPr>
          <w:rFonts w:ascii="Times New Roman" w:hAnsi="Times New Roman"/>
        </w:rPr>
        <w:t>l responsibility’ was nonsensical. ‘Responsibility’</w:t>
      </w:r>
      <w:r>
        <w:rPr>
          <w:rFonts w:ascii="Times New Roman" w:hAnsi="Times New Roman"/>
        </w:rPr>
        <w:t xml:space="preserve"> simply meant li</w:t>
      </w:r>
      <w:r w:rsidR="003B6AA5">
        <w:rPr>
          <w:rFonts w:ascii="Times New Roman" w:hAnsi="Times New Roman"/>
        </w:rPr>
        <w:t>ability to reduced punishment: ‘legal responsibility’</w:t>
      </w:r>
      <w:r>
        <w:rPr>
          <w:rFonts w:ascii="Times New Roman" w:hAnsi="Times New Roman"/>
        </w:rPr>
        <w:t>.</w:t>
      </w:r>
      <w:r>
        <w:rPr>
          <w:rStyle w:val="FootnoteReference"/>
          <w:rFonts w:ascii="Times New Roman" w:hAnsi="Times New Roman"/>
        </w:rPr>
        <w:footnoteReference w:id="78"/>
      </w:r>
      <w:r>
        <w:rPr>
          <w:rFonts w:ascii="Times New Roman" w:hAnsi="Times New Roman"/>
        </w:rPr>
        <w:t xml:space="preserve"> However, legal responsibility was clearly not a </w:t>
      </w:r>
      <w:r w:rsidRPr="00401DAB">
        <w:rPr>
          <w:rFonts w:ascii="Times New Roman" w:hAnsi="Times New Roman"/>
          <w:i/>
        </w:rPr>
        <w:t>personal</w:t>
      </w:r>
      <w:r w:rsidR="003B6AA5">
        <w:rPr>
          <w:rFonts w:ascii="Times New Roman" w:hAnsi="Times New Roman"/>
        </w:rPr>
        <w:t xml:space="preserve"> characteristic that could be ‘</w:t>
      </w:r>
      <w:r>
        <w:rPr>
          <w:rFonts w:ascii="Times New Roman" w:hAnsi="Times New Roman"/>
        </w:rPr>
        <w:t>i</w:t>
      </w:r>
      <w:r w:rsidR="003B6AA5">
        <w:rPr>
          <w:rFonts w:ascii="Times New Roman" w:hAnsi="Times New Roman"/>
        </w:rPr>
        <w:t>mpaired’</w:t>
      </w:r>
      <w:r>
        <w:rPr>
          <w:rFonts w:ascii="Times New Roman" w:hAnsi="Times New Roman"/>
        </w:rPr>
        <w:t>.</w:t>
      </w:r>
      <w:r>
        <w:rPr>
          <w:rStyle w:val="FootnoteReference"/>
          <w:rFonts w:ascii="Times New Roman" w:hAnsi="Times New Roman"/>
        </w:rPr>
        <w:footnoteReference w:id="79"/>
      </w:r>
      <w:r w:rsidR="003B6AA5">
        <w:rPr>
          <w:rFonts w:ascii="Times New Roman" w:hAnsi="Times New Roman"/>
        </w:rPr>
        <w:t xml:space="preserve"> Rather, ‘</w:t>
      </w:r>
      <w:r w:rsidRPr="00A43B34">
        <w:rPr>
          <w:rFonts w:ascii="Times New Roman" w:hAnsi="Times New Roman"/>
        </w:rPr>
        <w:t>mental</w:t>
      </w:r>
      <w:r w:rsidR="003B6AA5">
        <w:rPr>
          <w:rFonts w:ascii="Times New Roman" w:hAnsi="Times New Roman"/>
        </w:rPr>
        <w:t xml:space="preserve"> responsibility’</w:t>
      </w:r>
      <w:r>
        <w:rPr>
          <w:rFonts w:ascii="Times New Roman" w:hAnsi="Times New Roman"/>
        </w:rPr>
        <w:t xml:space="preserve"> referred to mental </w:t>
      </w:r>
      <w:r w:rsidRPr="0088393A">
        <w:rPr>
          <w:rFonts w:ascii="Times New Roman" w:hAnsi="Times New Roman"/>
          <w:i/>
        </w:rPr>
        <w:t>capacity</w:t>
      </w:r>
      <w:r>
        <w:rPr>
          <w:rFonts w:ascii="Times New Roman" w:hAnsi="Times New Roman"/>
        </w:rPr>
        <w:t>,</w:t>
      </w:r>
      <w:r>
        <w:rPr>
          <w:rStyle w:val="FootnoteReference"/>
          <w:rFonts w:ascii="Times New Roman" w:hAnsi="Times New Roman"/>
        </w:rPr>
        <w:footnoteReference w:id="80"/>
      </w:r>
      <w:r>
        <w:rPr>
          <w:rFonts w:ascii="Times New Roman" w:hAnsi="Times New Roman"/>
        </w:rPr>
        <w:t xml:space="preserve"> which was a </w:t>
      </w:r>
      <w:r w:rsidRPr="000D3A7A">
        <w:rPr>
          <w:rFonts w:ascii="Times New Roman" w:hAnsi="Times New Roman"/>
          <w:i/>
        </w:rPr>
        <w:t>precondition</w:t>
      </w:r>
      <w:r>
        <w:rPr>
          <w:rFonts w:ascii="Times New Roman" w:hAnsi="Times New Roman"/>
        </w:rPr>
        <w:t xml:space="preserve"> of legal responsibility.</w:t>
      </w:r>
      <w:r>
        <w:rPr>
          <w:rStyle w:val="FootnoteReference"/>
          <w:rFonts w:ascii="Times New Roman" w:hAnsi="Times New Roman"/>
        </w:rPr>
        <w:footnoteReference w:id="81"/>
      </w:r>
      <w:r>
        <w:rPr>
          <w:rFonts w:ascii="Times New Roman" w:hAnsi="Times New Roman"/>
        </w:rPr>
        <w:t xml:space="preserve"> Nonetheless, according to Sparks, basing </w:t>
      </w:r>
      <w:r w:rsidRPr="00051B37">
        <w:rPr>
          <w:rFonts w:ascii="Times New Roman" w:hAnsi="Times New Roman"/>
          <w:i/>
        </w:rPr>
        <w:t>partial</w:t>
      </w:r>
      <w:r>
        <w:rPr>
          <w:rFonts w:ascii="Times New Roman" w:hAnsi="Times New Roman"/>
        </w:rPr>
        <w:t xml:space="preserve"> legal responsibility on mental capacity was problematic. For him, the connection between capacity and the </w:t>
      </w:r>
      <w:r w:rsidRPr="00565621">
        <w:rPr>
          <w:rFonts w:ascii="Times New Roman" w:hAnsi="Times New Roman"/>
        </w:rPr>
        <w:t>commission</w:t>
      </w:r>
      <w:r>
        <w:rPr>
          <w:rFonts w:ascii="Times New Roman" w:hAnsi="Times New Roman"/>
        </w:rPr>
        <w:t xml:space="preserve"> of criminal conduct was clear-cut: D either could, or could not, have avoided committing the crime.</w:t>
      </w:r>
      <w:r>
        <w:rPr>
          <w:rStyle w:val="FootnoteReference"/>
          <w:rFonts w:ascii="Times New Roman" w:hAnsi="Times New Roman"/>
        </w:rPr>
        <w:footnoteReference w:id="82"/>
      </w:r>
      <w:r>
        <w:rPr>
          <w:rFonts w:ascii="Times New Roman" w:hAnsi="Times New Roman"/>
        </w:rPr>
        <w:t xml:space="preserve"> Thus,</w:t>
      </w:r>
      <w:r w:rsidRPr="00D40F64">
        <w:rPr>
          <w:rFonts w:ascii="Times New Roman" w:hAnsi="Times New Roman"/>
        </w:rPr>
        <w:t xml:space="preserve"> </w:t>
      </w:r>
      <w:r>
        <w:rPr>
          <w:rFonts w:ascii="Times New Roman" w:hAnsi="Times New Roman"/>
        </w:rPr>
        <w:t>D’s incapacity justified a complete defence, or no defence, but never a partial defence</w:t>
      </w:r>
      <w:r w:rsidRPr="00537122">
        <w:rPr>
          <w:rFonts w:ascii="Times New Roman" w:hAnsi="Times New Roman"/>
        </w:rPr>
        <w:t>.</w:t>
      </w:r>
      <w:r w:rsidRPr="00537122">
        <w:rPr>
          <w:rStyle w:val="FootnoteReference"/>
          <w:rFonts w:ascii="Times New Roman" w:hAnsi="Times New Roman"/>
        </w:rPr>
        <w:footnoteReference w:id="83"/>
      </w:r>
      <w:r w:rsidRPr="00537122">
        <w:rPr>
          <w:rFonts w:ascii="Times New Roman" w:hAnsi="Times New Roman"/>
        </w:rPr>
        <w:t xml:space="preserve"> </w:t>
      </w:r>
      <w:r>
        <w:rPr>
          <w:rFonts w:ascii="Times New Roman" w:hAnsi="Times New Roman"/>
        </w:rPr>
        <w:t>Effectively, as Mackay c</w:t>
      </w:r>
      <w:r w:rsidR="003B6AA5">
        <w:rPr>
          <w:rFonts w:ascii="Times New Roman" w:hAnsi="Times New Roman"/>
        </w:rPr>
        <w:t>onfirms, this was a claim that ‘</w:t>
      </w:r>
      <w:r>
        <w:rPr>
          <w:rFonts w:ascii="Times New Roman" w:hAnsi="Times New Roman"/>
        </w:rPr>
        <w:t xml:space="preserve">mental abnormality, not amounting to legal insanity, should have </w:t>
      </w:r>
      <w:r w:rsidRPr="001368CB">
        <w:rPr>
          <w:rFonts w:ascii="Times New Roman" w:hAnsi="Times New Roman"/>
          <w:i/>
        </w:rPr>
        <w:t>no</w:t>
      </w:r>
      <w:r>
        <w:rPr>
          <w:rFonts w:ascii="Times New Roman" w:hAnsi="Times New Roman"/>
        </w:rPr>
        <w:t xml:space="preserve"> ef</w:t>
      </w:r>
      <w:r w:rsidR="003B6AA5">
        <w:rPr>
          <w:rFonts w:ascii="Times New Roman" w:hAnsi="Times New Roman"/>
        </w:rPr>
        <w:t>fect on criminal responsibility’</w:t>
      </w:r>
      <w:r>
        <w:rPr>
          <w:rFonts w:ascii="Times New Roman" w:hAnsi="Times New Roman"/>
        </w:rPr>
        <w:t>.</w:t>
      </w:r>
      <w:r>
        <w:rPr>
          <w:rStyle w:val="FootnoteReference"/>
          <w:rFonts w:ascii="Times New Roman" w:hAnsi="Times New Roman"/>
        </w:rPr>
        <w:footnoteReference w:id="84"/>
      </w:r>
      <w:r>
        <w:rPr>
          <w:rFonts w:ascii="Times New Roman" w:hAnsi="Times New Roman"/>
        </w:rPr>
        <w:t xml:space="preserve"> </w:t>
      </w:r>
    </w:p>
    <w:p w:rsidR="003B6AA5" w:rsidRDefault="00E00B75" w:rsidP="003B6AA5">
      <w:pPr>
        <w:spacing w:line="480" w:lineRule="auto"/>
        <w:ind w:firstLine="720"/>
        <w:jc w:val="both"/>
        <w:rPr>
          <w:rFonts w:ascii="Times New Roman" w:hAnsi="Times New Roman"/>
        </w:rPr>
      </w:pPr>
      <w:r>
        <w:rPr>
          <w:rFonts w:ascii="Times New Roman" w:hAnsi="Times New Roman"/>
        </w:rPr>
        <w:t xml:space="preserve">Nevertheless, diminished responsibility </w:t>
      </w:r>
      <w:r w:rsidRPr="007D7CF7">
        <w:rPr>
          <w:rFonts w:ascii="Times New Roman" w:hAnsi="Times New Roman"/>
          <w:i/>
        </w:rPr>
        <w:t>necessarily</w:t>
      </w:r>
      <w:r>
        <w:rPr>
          <w:rFonts w:ascii="Times New Roman" w:hAnsi="Times New Roman"/>
        </w:rPr>
        <w:t xml:space="preserve"> tied mental incapacity to </w:t>
      </w:r>
      <w:r w:rsidRPr="00FB1265">
        <w:rPr>
          <w:rFonts w:ascii="Times New Roman" w:hAnsi="Times New Roman"/>
        </w:rPr>
        <w:t>partial</w:t>
      </w:r>
      <w:r>
        <w:rPr>
          <w:rFonts w:ascii="Times New Roman" w:hAnsi="Times New Roman"/>
        </w:rPr>
        <w:t xml:space="preserve"> legal responsibility. This was because measurement of </w:t>
      </w:r>
      <w:r w:rsidRPr="00EF0655">
        <w:rPr>
          <w:rFonts w:ascii="Times New Roman" w:hAnsi="Times New Roman"/>
        </w:rPr>
        <w:t>total</w:t>
      </w:r>
      <w:r>
        <w:rPr>
          <w:rFonts w:ascii="Times New Roman" w:hAnsi="Times New Roman"/>
        </w:rPr>
        <w:t xml:space="preserve"> incapacity was </w:t>
      </w:r>
      <w:r w:rsidRPr="00F949C3">
        <w:rPr>
          <w:rFonts w:ascii="Times New Roman" w:hAnsi="Times New Roman"/>
        </w:rPr>
        <w:t>impervious</w:t>
      </w:r>
      <w:r>
        <w:rPr>
          <w:rFonts w:ascii="Times New Roman" w:hAnsi="Times New Roman"/>
        </w:rPr>
        <w:t xml:space="preserve"> to empirical assessment.</w:t>
      </w:r>
      <w:r>
        <w:rPr>
          <w:rStyle w:val="FootnoteReference"/>
          <w:rFonts w:ascii="Times New Roman" w:hAnsi="Times New Roman"/>
        </w:rPr>
        <w:footnoteReference w:id="85"/>
      </w:r>
      <w:r>
        <w:rPr>
          <w:rFonts w:ascii="Times New Roman" w:hAnsi="Times New Roman"/>
        </w:rPr>
        <w:t xml:space="preserve"> For example, as Mackay states in rela</w:t>
      </w:r>
      <w:r w:rsidR="003B6AA5">
        <w:rPr>
          <w:rFonts w:ascii="Times New Roman" w:hAnsi="Times New Roman"/>
        </w:rPr>
        <w:t xml:space="preserve">tion to volitional incapacity: </w:t>
      </w:r>
    </w:p>
    <w:p w:rsidR="003B6AA5" w:rsidRDefault="003B6AA5" w:rsidP="003B6AA5">
      <w:pPr>
        <w:spacing w:line="480" w:lineRule="auto"/>
        <w:ind w:firstLine="720"/>
        <w:jc w:val="both"/>
        <w:rPr>
          <w:rFonts w:ascii="Times New Roman" w:hAnsi="Times New Roman"/>
        </w:rPr>
      </w:pPr>
    </w:p>
    <w:p w:rsidR="003B6AA5" w:rsidRDefault="00E00B75" w:rsidP="003B6AA5">
      <w:pPr>
        <w:spacing w:line="480" w:lineRule="auto"/>
        <w:ind w:left="720"/>
        <w:jc w:val="both"/>
        <w:rPr>
          <w:rFonts w:ascii="Times New Roman" w:hAnsi="Times New Roman"/>
        </w:rPr>
      </w:pPr>
      <w:r>
        <w:rPr>
          <w:rFonts w:ascii="Times New Roman" w:hAnsi="Times New Roman"/>
        </w:rPr>
        <w:t>there is no reliable scientific test which can tell us that on any particular occasion an impulse experienced by a mentally abnormal person was one which he could not resist [(</w:t>
      </w:r>
      <w:r w:rsidR="00D370C4">
        <w:rPr>
          <w:rFonts w:ascii="Times New Roman" w:hAnsi="Times New Roman"/>
        </w:rPr>
        <w:t>‘irresistible impulse’</w:t>
      </w:r>
      <w:r>
        <w:rPr>
          <w:rFonts w:ascii="Times New Roman" w:hAnsi="Times New Roman"/>
        </w:rPr>
        <w:t xml:space="preserve">)] … In such cases … the enquiry focuses on the </w:t>
      </w:r>
      <w:r w:rsidRPr="00933890">
        <w:rPr>
          <w:rFonts w:ascii="Times New Roman" w:hAnsi="Times New Roman"/>
          <w:i/>
        </w:rPr>
        <w:t xml:space="preserve">degree </w:t>
      </w:r>
      <w:r w:rsidRPr="00933890">
        <w:rPr>
          <w:rFonts w:ascii="Times New Roman" w:hAnsi="Times New Roman"/>
          <w:i/>
        </w:rPr>
        <w:lastRenderedPageBreak/>
        <w:t>of difficulty</w:t>
      </w:r>
      <w:r>
        <w:rPr>
          <w:rFonts w:ascii="Times New Roman" w:hAnsi="Times New Roman"/>
        </w:rPr>
        <w:t xml:space="preserve"> experienced by the mentally abnormal person in controlling his impulses no</w:t>
      </w:r>
      <w:r w:rsidR="003B6AA5">
        <w:rPr>
          <w:rFonts w:ascii="Times New Roman" w:hAnsi="Times New Roman"/>
        </w:rPr>
        <w:t>t to behave in a certain manner</w:t>
      </w:r>
      <w:r>
        <w:rPr>
          <w:rFonts w:ascii="Times New Roman" w:hAnsi="Times New Roman"/>
        </w:rPr>
        <w:t>.</w:t>
      </w:r>
      <w:r>
        <w:rPr>
          <w:rStyle w:val="FootnoteReference"/>
          <w:rFonts w:ascii="Times New Roman" w:hAnsi="Times New Roman"/>
        </w:rPr>
        <w:footnoteReference w:id="86"/>
      </w:r>
      <w:r>
        <w:rPr>
          <w:rFonts w:ascii="Times New Roman" w:hAnsi="Times New Roman"/>
        </w:rPr>
        <w:t xml:space="preserve"> </w:t>
      </w:r>
    </w:p>
    <w:p w:rsidR="003B6AA5" w:rsidRDefault="003B6AA5" w:rsidP="003B6AA5">
      <w:pPr>
        <w:spacing w:line="480" w:lineRule="auto"/>
        <w:jc w:val="both"/>
        <w:rPr>
          <w:rFonts w:ascii="Times New Roman" w:hAnsi="Times New Roman"/>
        </w:rPr>
      </w:pPr>
    </w:p>
    <w:p w:rsidR="00E00B75" w:rsidRDefault="00E00B75" w:rsidP="003B6AA5">
      <w:pPr>
        <w:spacing w:line="480" w:lineRule="auto"/>
        <w:jc w:val="both"/>
        <w:rPr>
          <w:rFonts w:ascii="Times New Roman" w:hAnsi="Times New Roman"/>
        </w:rPr>
      </w:pPr>
      <w:r>
        <w:rPr>
          <w:rFonts w:ascii="Times New Roman" w:hAnsi="Times New Roman"/>
        </w:rPr>
        <w:t xml:space="preserve">Inevitably, these problems </w:t>
      </w:r>
      <w:r w:rsidRPr="00806087">
        <w:rPr>
          <w:rFonts w:ascii="Times New Roman" w:hAnsi="Times New Roman"/>
        </w:rPr>
        <w:t>encouraged</w:t>
      </w:r>
      <w:r>
        <w:rPr>
          <w:rFonts w:ascii="Times New Roman" w:hAnsi="Times New Roman"/>
        </w:rPr>
        <w:t xml:space="preserve"> a re-conceptualisati</w:t>
      </w:r>
      <w:r w:rsidR="000B23A1">
        <w:rPr>
          <w:rFonts w:ascii="Times New Roman" w:hAnsi="Times New Roman"/>
        </w:rPr>
        <w:t>on of diminished responsibility around a different idea.</w:t>
      </w:r>
    </w:p>
    <w:p w:rsidR="00E00B75" w:rsidRDefault="00E00B75" w:rsidP="00E00B75">
      <w:pPr>
        <w:spacing w:line="480" w:lineRule="auto"/>
        <w:jc w:val="both"/>
        <w:rPr>
          <w:rFonts w:ascii="Times New Roman" w:hAnsi="Times New Roman"/>
        </w:rPr>
      </w:pPr>
    </w:p>
    <w:p w:rsidR="00E00B75" w:rsidRDefault="00E00B75" w:rsidP="003B6AA5">
      <w:pPr>
        <w:spacing w:line="480" w:lineRule="auto"/>
        <w:jc w:val="both"/>
        <w:rPr>
          <w:rFonts w:ascii="Times New Roman" w:hAnsi="Times New Roman"/>
        </w:rPr>
      </w:pPr>
      <w:r w:rsidRPr="003B6AA5">
        <w:rPr>
          <w:rFonts w:ascii="Times New Roman" w:hAnsi="Times New Roman"/>
          <w:i/>
        </w:rPr>
        <w:t>Model II: Partial Moral Responsibility</w:t>
      </w:r>
      <w:r w:rsidR="003B6AA5" w:rsidRPr="002B2DB6">
        <w:rPr>
          <w:rFonts w:ascii="Times New Roman" w:hAnsi="Times New Roman"/>
        </w:rPr>
        <w:t>.</w:t>
      </w:r>
      <w:r w:rsidR="003B6AA5">
        <w:rPr>
          <w:rFonts w:ascii="Times New Roman" w:hAnsi="Times New Roman"/>
        </w:rPr>
        <w:t xml:space="preserve"> </w:t>
      </w:r>
      <w:r>
        <w:rPr>
          <w:rFonts w:ascii="Times New Roman" w:hAnsi="Times New Roman"/>
        </w:rPr>
        <w:t>Prior to the plea’s reform, many s</w:t>
      </w:r>
      <w:r w:rsidR="00E62D3A">
        <w:rPr>
          <w:rFonts w:ascii="Times New Roman" w:hAnsi="Times New Roman"/>
        </w:rPr>
        <w:t>cholars argued that the phrase ‘</w:t>
      </w:r>
      <w:r>
        <w:rPr>
          <w:rFonts w:ascii="Times New Roman" w:hAnsi="Times New Roman"/>
        </w:rPr>
        <w:t>substantial impa</w:t>
      </w:r>
      <w:r w:rsidR="00E62D3A">
        <w:rPr>
          <w:rFonts w:ascii="Times New Roman" w:hAnsi="Times New Roman"/>
        </w:rPr>
        <w:t>irment of mental responsibility’</w:t>
      </w:r>
      <w:r>
        <w:rPr>
          <w:rFonts w:ascii="Times New Roman" w:hAnsi="Times New Roman"/>
        </w:rPr>
        <w:t xml:space="preserve"> effectively connoted</w:t>
      </w:r>
      <w:r w:rsidRPr="00BD41B2">
        <w:rPr>
          <w:rFonts w:ascii="Times New Roman" w:hAnsi="Times New Roman"/>
        </w:rPr>
        <w:t xml:space="preserve"> </w:t>
      </w:r>
      <w:r>
        <w:rPr>
          <w:rFonts w:ascii="Times New Roman" w:hAnsi="Times New Roman"/>
        </w:rPr>
        <w:t xml:space="preserve">reduced </w:t>
      </w:r>
      <w:r w:rsidRPr="00296522">
        <w:rPr>
          <w:rFonts w:ascii="Times New Roman" w:hAnsi="Times New Roman"/>
          <w:i/>
        </w:rPr>
        <w:t>moral</w:t>
      </w:r>
      <w:r>
        <w:rPr>
          <w:rFonts w:ascii="Times New Roman" w:hAnsi="Times New Roman"/>
        </w:rPr>
        <w:t xml:space="preserve"> responsibility. For instance, </w:t>
      </w:r>
      <w:proofErr w:type="spellStart"/>
      <w:r>
        <w:rPr>
          <w:rFonts w:ascii="Times New Roman" w:hAnsi="Times New Roman"/>
        </w:rPr>
        <w:t>Horder</w:t>
      </w:r>
      <w:proofErr w:type="spellEnd"/>
      <w:r>
        <w:rPr>
          <w:rFonts w:ascii="Times New Roman" w:hAnsi="Times New Roman"/>
        </w:rPr>
        <w:t xml:space="preserve"> remarked that: </w:t>
      </w:r>
    </w:p>
    <w:p w:rsidR="003D69F6" w:rsidRDefault="003D69F6" w:rsidP="003B6AA5">
      <w:pPr>
        <w:spacing w:line="480" w:lineRule="auto"/>
        <w:jc w:val="both"/>
        <w:rPr>
          <w:rFonts w:ascii="Times New Roman" w:eastAsiaTheme="minorHAnsi" w:hAnsi="Times New Roman"/>
        </w:rPr>
      </w:pPr>
    </w:p>
    <w:p w:rsidR="00E00B75" w:rsidRPr="00D01716" w:rsidRDefault="00E00B75" w:rsidP="000B23A1">
      <w:pPr>
        <w:tabs>
          <w:tab w:val="left" w:pos="9026"/>
        </w:tabs>
        <w:autoSpaceDE w:val="0"/>
        <w:autoSpaceDN w:val="0"/>
        <w:adjustRightInd w:val="0"/>
        <w:spacing w:line="480" w:lineRule="auto"/>
        <w:ind w:left="720" w:right="-46"/>
        <w:jc w:val="both"/>
        <w:rPr>
          <w:rFonts w:ascii="Times New Roman" w:hAnsi="Times New Roman"/>
        </w:rPr>
      </w:pPr>
      <w:r>
        <w:rPr>
          <w:rFonts w:ascii="Times New Roman" w:hAnsi="Times New Roman"/>
        </w:rPr>
        <w:t xml:space="preserve">the ambiguous nature of the link … between ‘substantial impairment’, ‘mental responsibility’, and D’s ‘acts or omissions in doing or being a party to the killing’, permit[ted] … moral consideration of … what D ha[d] done. In other words, the section [could] be read as saying that what matters is whether D’s abnormality of mind substantially reduced his </w:t>
      </w:r>
      <w:r w:rsidRPr="00B361F3">
        <w:rPr>
          <w:rFonts w:ascii="Times New Roman" w:hAnsi="Times New Roman"/>
          <w:i/>
        </w:rPr>
        <w:t>culpability</w:t>
      </w:r>
      <w:r>
        <w:rPr>
          <w:rFonts w:ascii="Times New Roman" w:hAnsi="Times New Roman"/>
        </w:rPr>
        <w:t xml:space="preserve"> respecting his role in the killing, rather than as saying that what matters is simply whether D was suffering from a substantial impairment of mental functioning at the time of the killing.</w:t>
      </w:r>
      <w:r>
        <w:rPr>
          <w:rStyle w:val="FootnoteReference"/>
          <w:rFonts w:ascii="Times New Roman" w:hAnsi="Times New Roman"/>
        </w:rPr>
        <w:footnoteReference w:id="87"/>
      </w:r>
      <w:r>
        <w:rPr>
          <w:rFonts w:ascii="Times New Roman" w:hAnsi="Times New Roman"/>
        </w:rPr>
        <w:t xml:space="preserve"> </w:t>
      </w:r>
    </w:p>
    <w:p w:rsidR="00E00B75" w:rsidRDefault="00E00B75" w:rsidP="00E00B75">
      <w:pPr>
        <w:autoSpaceDE w:val="0"/>
        <w:autoSpaceDN w:val="0"/>
        <w:adjustRightInd w:val="0"/>
        <w:spacing w:line="480" w:lineRule="auto"/>
        <w:jc w:val="both"/>
        <w:rPr>
          <w:rFonts w:ascii="Times New Roman" w:hAnsi="Times New Roman"/>
        </w:rPr>
      </w:pPr>
    </w:p>
    <w:p w:rsidR="00E00B75" w:rsidRDefault="00E00B75" w:rsidP="00E00B75">
      <w:pPr>
        <w:autoSpaceDE w:val="0"/>
        <w:autoSpaceDN w:val="0"/>
        <w:adjustRightInd w:val="0"/>
        <w:spacing w:line="480" w:lineRule="auto"/>
        <w:jc w:val="both"/>
        <w:rPr>
          <w:rFonts w:ascii="Times New Roman" w:hAnsi="Times New Roman"/>
        </w:rPr>
      </w:pPr>
      <w:r>
        <w:rPr>
          <w:rFonts w:ascii="Times New Roman" w:hAnsi="Times New Roman"/>
        </w:rPr>
        <w:t>Such an in</w:t>
      </w:r>
      <w:r w:rsidR="0074136B">
        <w:rPr>
          <w:rFonts w:ascii="Times New Roman" w:hAnsi="Times New Roman"/>
        </w:rPr>
        <w:t xml:space="preserve">terpretation prospered because, as </w:t>
      </w:r>
      <w:proofErr w:type="spellStart"/>
      <w:r w:rsidR="0074136B">
        <w:rPr>
          <w:rFonts w:ascii="Times New Roman" w:hAnsi="Times New Roman"/>
        </w:rPr>
        <w:t>Griew</w:t>
      </w:r>
      <w:proofErr w:type="spellEnd"/>
      <w:r w:rsidR="0074136B">
        <w:rPr>
          <w:rFonts w:ascii="Times New Roman" w:hAnsi="Times New Roman"/>
        </w:rPr>
        <w:t xml:space="preserve"> noted, ‘</w:t>
      </w:r>
      <w:r>
        <w:rPr>
          <w:rFonts w:ascii="Times New Roman" w:hAnsi="Times New Roman"/>
        </w:rPr>
        <w:t xml:space="preserve">Parliament … [had] clumsily compacted two ideas – those of reduced (impaired) capacity and of reduced (diminished) </w:t>
      </w:r>
      <w:r>
        <w:rPr>
          <w:rFonts w:ascii="Times New Roman" w:hAnsi="Times New Roman"/>
        </w:rPr>
        <w:lastRenderedPageBreak/>
        <w:t xml:space="preserve">liability. </w:t>
      </w:r>
      <w:proofErr w:type="gramStart"/>
      <w:r>
        <w:rPr>
          <w:rFonts w:ascii="Times New Roman" w:hAnsi="Times New Roman"/>
        </w:rPr>
        <w:t xml:space="preserve">The former presumably </w:t>
      </w:r>
      <w:proofErr w:type="spellStart"/>
      <w:r>
        <w:rPr>
          <w:rFonts w:ascii="Times New Roman" w:hAnsi="Times New Roman"/>
        </w:rPr>
        <w:t>justifie</w:t>
      </w:r>
      <w:proofErr w:type="spellEnd"/>
      <w:r>
        <w:rPr>
          <w:rFonts w:ascii="Times New Roman" w:hAnsi="Times New Roman"/>
        </w:rPr>
        <w:t>[d] the latter by virtue of a third ide</w:t>
      </w:r>
      <w:r w:rsidR="0074136B">
        <w:rPr>
          <w:rFonts w:ascii="Times New Roman" w:hAnsi="Times New Roman"/>
        </w:rPr>
        <w:t>a – that of reduced culpability’</w:t>
      </w:r>
      <w:r>
        <w:rPr>
          <w:rFonts w:ascii="Times New Roman" w:hAnsi="Times New Roman"/>
        </w:rPr>
        <w:t>.</w:t>
      </w:r>
      <w:proofErr w:type="gramEnd"/>
      <w:r>
        <w:rPr>
          <w:rStyle w:val="FootnoteReference"/>
          <w:rFonts w:ascii="Times New Roman" w:hAnsi="Times New Roman"/>
        </w:rPr>
        <w:footnoteReference w:id="88"/>
      </w:r>
      <w:r>
        <w:rPr>
          <w:rFonts w:ascii="Times New Roman" w:hAnsi="Times New Roman"/>
        </w:rPr>
        <w:t xml:space="preserve">  </w:t>
      </w:r>
    </w:p>
    <w:p w:rsidR="00E00B75" w:rsidRDefault="00E00B75" w:rsidP="002C02D8">
      <w:pPr>
        <w:autoSpaceDE w:val="0"/>
        <w:autoSpaceDN w:val="0"/>
        <w:adjustRightInd w:val="0"/>
        <w:spacing w:line="480" w:lineRule="auto"/>
        <w:ind w:firstLine="720"/>
        <w:jc w:val="both"/>
        <w:rPr>
          <w:rFonts w:ascii="Times New Roman" w:hAnsi="Times New Roman"/>
        </w:rPr>
      </w:pPr>
      <w:r>
        <w:rPr>
          <w:rFonts w:ascii="Times New Roman" w:hAnsi="Times New Roman"/>
        </w:rPr>
        <w:t xml:space="preserve">The ability to conceptualise responsibility in moral terms became popular in practice, thus widening the ambit of the defence. Accordingly, where offenders possessed only mild mental irregularities this allowed benign medical experts to look </w:t>
      </w:r>
      <w:r w:rsidRPr="00B72C2B">
        <w:rPr>
          <w:rFonts w:ascii="Times New Roman" w:hAnsi="Times New Roman"/>
          <w:i/>
        </w:rPr>
        <w:t>beyond</w:t>
      </w:r>
      <w:r w:rsidRPr="00B72C2B">
        <w:rPr>
          <w:rFonts w:ascii="Times New Roman" w:hAnsi="Times New Roman"/>
        </w:rPr>
        <w:t xml:space="preserve"> </w:t>
      </w:r>
      <w:r>
        <w:rPr>
          <w:rFonts w:ascii="Times New Roman" w:hAnsi="Times New Roman"/>
        </w:rPr>
        <w:t xml:space="preserve">capacity to the circumstances and motivations </w:t>
      </w:r>
      <w:r w:rsidRPr="00B72C2B">
        <w:rPr>
          <w:rFonts w:ascii="Times New Roman" w:hAnsi="Times New Roman"/>
        </w:rPr>
        <w:t>surroundin</w:t>
      </w:r>
      <w:r>
        <w:rPr>
          <w:rFonts w:ascii="Times New Roman" w:hAnsi="Times New Roman"/>
        </w:rPr>
        <w:t xml:space="preserve">g the killing. Connection of these </w:t>
      </w:r>
      <w:r w:rsidRPr="006670CE">
        <w:rPr>
          <w:rFonts w:ascii="Times New Roman" w:hAnsi="Times New Roman"/>
        </w:rPr>
        <w:t>internal</w:t>
      </w:r>
      <w:r>
        <w:rPr>
          <w:rFonts w:ascii="Times New Roman" w:hAnsi="Times New Roman"/>
        </w:rPr>
        <w:t xml:space="preserve"> </w:t>
      </w:r>
      <w:r w:rsidRPr="006670CE">
        <w:rPr>
          <w:rFonts w:ascii="Times New Roman" w:hAnsi="Times New Roman"/>
          <w:i/>
        </w:rPr>
        <w:t>and</w:t>
      </w:r>
      <w:r>
        <w:rPr>
          <w:rFonts w:ascii="Times New Roman" w:hAnsi="Times New Roman"/>
        </w:rPr>
        <w:t xml:space="preserve"> </w:t>
      </w:r>
      <w:r w:rsidRPr="006670CE">
        <w:rPr>
          <w:rFonts w:ascii="Times New Roman" w:hAnsi="Times New Roman"/>
        </w:rPr>
        <w:t>external</w:t>
      </w:r>
      <w:r>
        <w:rPr>
          <w:rFonts w:ascii="Times New Roman" w:hAnsi="Times New Roman"/>
        </w:rPr>
        <w:t xml:space="preserve"> factors allowed experts to use their personal sense of justice in exploiting the nebulous tests under the old scheme </w:t>
      </w:r>
      <w:r w:rsidRPr="00B72C2B">
        <w:rPr>
          <w:rFonts w:ascii="Times New Roman" w:hAnsi="Times New Roman"/>
        </w:rPr>
        <w:t xml:space="preserve">– particularly </w:t>
      </w:r>
      <w:r w:rsidR="0074136B">
        <w:rPr>
          <w:rFonts w:ascii="Times New Roman" w:hAnsi="Times New Roman"/>
        </w:rPr>
        <w:t>the ‘abnormality of mind’</w:t>
      </w:r>
      <w:r>
        <w:rPr>
          <w:rFonts w:ascii="Times New Roman" w:hAnsi="Times New Roman"/>
        </w:rPr>
        <w:t xml:space="preserve"> test and its </w:t>
      </w:r>
      <w:r w:rsidRPr="00B72C2B">
        <w:rPr>
          <w:rFonts w:ascii="Times New Roman" w:hAnsi="Times New Roman"/>
        </w:rPr>
        <w:t>aetiologies –</w:t>
      </w:r>
      <w:r>
        <w:rPr>
          <w:rFonts w:ascii="Times New Roman" w:hAnsi="Times New Roman"/>
        </w:rPr>
        <w:t xml:space="preserve"> </w:t>
      </w:r>
      <w:r w:rsidRPr="00B72C2B">
        <w:rPr>
          <w:rFonts w:ascii="Times New Roman" w:hAnsi="Times New Roman"/>
        </w:rPr>
        <w:t xml:space="preserve">so as to </w:t>
      </w:r>
      <w:r>
        <w:rPr>
          <w:rFonts w:ascii="Times New Roman" w:hAnsi="Times New Roman"/>
        </w:rPr>
        <w:t>help</w:t>
      </w:r>
      <w:r w:rsidRPr="00B72C2B">
        <w:rPr>
          <w:rFonts w:ascii="Times New Roman" w:hAnsi="Times New Roman"/>
        </w:rPr>
        <w:t xml:space="preserve"> </w:t>
      </w:r>
      <w:r>
        <w:rPr>
          <w:rFonts w:ascii="Times New Roman" w:hAnsi="Times New Roman"/>
        </w:rPr>
        <w:t>mercy killers</w:t>
      </w:r>
      <w:r w:rsidRPr="00B72C2B">
        <w:rPr>
          <w:rFonts w:ascii="Times New Roman" w:hAnsi="Times New Roman"/>
        </w:rPr>
        <w:t>.</w:t>
      </w:r>
      <w:r>
        <w:rPr>
          <w:rFonts w:ascii="Times New Roman" w:hAnsi="Times New Roman"/>
        </w:rPr>
        <w:t xml:space="preserve"> These defendants </w:t>
      </w:r>
      <w:r w:rsidRPr="00B72C2B">
        <w:rPr>
          <w:rFonts w:ascii="Times New Roman" w:hAnsi="Times New Roman"/>
        </w:rPr>
        <w:t xml:space="preserve">may not have qualified for the defence based on a strict test of </w:t>
      </w:r>
      <w:r>
        <w:rPr>
          <w:rFonts w:ascii="Times New Roman" w:hAnsi="Times New Roman"/>
        </w:rPr>
        <w:t>mental capacity</w:t>
      </w:r>
      <w:r w:rsidRPr="00B72C2B">
        <w:rPr>
          <w:rFonts w:ascii="Times New Roman" w:hAnsi="Times New Roman"/>
        </w:rPr>
        <w:t xml:space="preserve"> – stemming from a relevant </w:t>
      </w:r>
      <w:r>
        <w:rPr>
          <w:rFonts w:ascii="Times New Roman" w:hAnsi="Times New Roman"/>
        </w:rPr>
        <w:t xml:space="preserve">mental abnormality and </w:t>
      </w:r>
      <w:r w:rsidRPr="00B72C2B">
        <w:rPr>
          <w:rFonts w:ascii="Times New Roman" w:hAnsi="Times New Roman"/>
        </w:rPr>
        <w:t>medica</w:t>
      </w:r>
      <w:r>
        <w:rPr>
          <w:rFonts w:ascii="Times New Roman" w:hAnsi="Times New Roman"/>
        </w:rPr>
        <w:t>l condition – which ignored the wider situation in which they found themselves.</w:t>
      </w:r>
      <w:r>
        <w:rPr>
          <w:rStyle w:val="FootnoteReference"/>
          <w:rFonts w:ascii="Times New Roman" w:hAnsi="Times New Roman"/>
        </w:rPr>
        <w:footnoteReference w:id="89"/>
      </w:r>
      <w:r>
        <w:rPr>
          <w:rFonts w:ascii="Times New Roman" w:hAnsi="Times New Roman"/>
        </w:rPr>
        <w:t xml:space="preserve"> In Mackay’s view, such</w:t>
      </w:r>
      <w:r w:rsidR="002C02D8">
        <w:rPr>
          <w:rFonts w:ascii="Times New Roman" w:hAnsi="Times New Roman"/>
        </w:rPr>
        <w:t xml:space="preserve"> a conceptualisation shows how ‘</w:t>
      </w:r>
      <w:r>
        <w:rPr>
          <w:rFonts w:ascii="Times New Roman" w:hAnsi="Times New Roman"/>
        </w:rPr>
        <w:t>the courts and the experts [were] … able to enter into a benevolent conspiracy, thus permitting the psychiatric evidence to be stretched so as to produce a greater range of exemption from liability th</w:t>
      </w:r>
      <w:r w:rsidR="002C02D8">
        <w:rPr>
          <w:rFonts w:ascii="Times New Roman" w:hAnsi="Times New Roman"/>
        </w:rPr>
        <w:t xml:space="preserve">an its terms really </w:t>
      </w:r>
      <w:proofErr w:type="spellStart"/>
      <w:r w:rsidR="002C02D8">
        <w:rPr>
          <w:rFonts w:ascii="Times New Roman" w:hAnsi="Times New Roman"/>
        </w:rPr>
        <w:t>justif</w:t>
      </w:r>
      <w:proofErr w:type="spellEnd"/>
      <w:r w:rsidR="002C02D8">
        <w:rPr>
          <w:rFonts w:ascii="Times New Roman" w:hAnsi="Times New Roman"/>
        </w:rPr>
        <w:t>[</w:t>
      </w:r>
      <w:proofErr w:type="spellStart"/>
      <w:r w:rsidR="002C02D8">
        <w:rPr>
          <w:rFonts w:ascii="Times New Roman" w:hAnsi="Times New Roman"/>
        </w:rPr>
        <w:t>ied</w:t>
      </w:r>
      <w:proofErr w:type="spellEnd"/>
      <w:r w:rsidR="002C02D8">
        <w:rPr>
          <w:rFonts w:ascii="Times New Roman" w:hAnsi="Times New Roman"/>
        </w:rPr>
        <w:t>]’</w:t>
      </w:r>
      <w:r>
        <w:rPr>
          <w:rFonts w:ascii="Times New Roman" w:hAnsi="Times New Roman"/>
        </w:rPr>
        <w:t>.</w:t>
      </w:r>
      <w:r>
        <w:rPr>
          <w:rStyle w:val="FootnoteReference"/>
          <w:rFonts w:ascii="Times New Roman" w:hAnsi="Times New Roman"/>
        </w:rPr>
        <w:footnoteReference w:id="90"/>
      </w:r>
      <w:r>
        <w:rPr>
          <w:rFonts w:ascii="Times New Roman" w:hAnsi="Times New Roman"/>
        </w:rPr>
        <w:t xml:space="preserve"> Crucially, this pliability </w:t>
      </w:r>
      <w:r w:rsidRPr="00913DC0">
        <w:rPr>
          <w:rFonts w:ascii="Times New Roman" w:hAnsi="Times New Roman"/>
          <w:i/>
        </w:rPr>
        <w:t>facilitated</w:t>
      </w:r>
      <w:r>
        <w:rPr>
          <w:rFonts w:ascii="Times New Roman" w:hAnsi="Times New Roman"/>
        </w:rPr>
        <w:t xml:space="preserve"> the pragmatic means by which mercy killers regularly relied on diminished responsibility as a defence option. </w:t>
      </w:r>
    </w:p>
    <w:p w:rsidR="00E00B75" w:rsidRDefault="00E00B75" w:rsidP="00E00B75">
      <w:pPr>
        <w:spacing w:line="480" w:lineRule="auto"/>
        <w:jc w:val="both"/>
        <w:rPr>
          <w:rFonts w:ascii="Times New Roman" w:hAnsi="Times New Roman"/>
          <w:i/>
        </w:rPr>
      </w:pPr>
    </w:p>
    <w:p w:rsidR="00E00B75" w:rsidRDefault="002C02D8" w:rsidP="00254D4F">
      <w:pPr>
        <w:spacing w:line="480" w:lineRule="auto"/>
        <w:jc w:val="both"/>
        <w:rPr>
          <w:rFonts w:ascii="Times New Roman" w:hAnsi="Times New Roman"/>
        </w:rPr>
      </w:pPr>
      <w:r w:rsidRPr="002B2DB6">
        <w:rPr>
          <w:rFonts w:ascii="Times New Roman" w:hAnsi="Times New Roman"/>
          <w:i/>
        </w:rPr>
        <w:t>Model I Revisited</w:t>
      </w:r>
      <w:r>
        <w:rPr>
          <w:rFonts w:ascii="Times New Roman" w:hAnsi="Times New Roman"/>
        </w:rPr>
        <w:t xml:space="preserve">. </w:t>
      </w:r>
      <w:r w:rsidR="00E00B75" w:rsidRPr="00B547E9">
        <w:rPr>
          <w:rFonts w:ascii="Times New Roman" w:hAnsi="Times New Roman"/>
        </w:rPr>
        <w:t>It is submitted that moral responsibility no longer</w:t>
      </w:r>
      <w:r w:rsidR="00E00B75">
        <w:rPr>
          <w:rFonts w:ascii="Times New Roman" w:hAnsi="Times New Roman"/>
        </w:rPr>
        <w:t xml:space="preserve"> operates as a conceptual </w:t>
      </w:r>
      <w:r w:rsidR="00DF3D29">
        <w:rPr>
          <w:rFonts w:ascii="Times New Roman" w:hAnsi="Times New Roman"/>
        </w:rPr>
        <w:t>device</w:t>
      </w:r>
      <w:r w:rsidR="00E00B75">
        <w:rPr>
          <w:rFonts w:ascii="Times New Roman" w:hAnsi="Times New Roman"/>
        </w:rPr>
        <w:t xml:space="preserve"> in the new </w:t>
      </w:r>
      <w:proofErr w:type="gramStart"/>
      <w:r w:rsidR="00E00B75">
        <w:rPr>
          <w:rFonts w:ascii="Times New Roman" w:hAnsi="Times New Roman"/>
        </w:rPr>
        <w:t>s.2(</w:t>
      </w:r>
      <w:proofErr w:type="gramEnd"/>
      <w:r w:rsidR="00E00B75">
        <w:rPr>
          <w:rFonts w:ascii="Times New Roman" w:hAnsi="Times New Roman"/>
        </w:rPr>
        <w:t>1)</w:t>
      </w:r>
      <w:r w:rsidR="00E00B75" w:rsidRPr="00B547E9">
        <w:rPr>
          <w:rFonts w:ascii="Times New Roman" w:hAnsi="Times New Roman"/>
        </w:rPr>
        <w:t xml:space="preserve">. </w:t>
      </w:r>
      <w:r w:rsidR="00E00B75">
        <w:rPr>
          <w:rFonts w:ascii="Times New Roman" w:hAnsi="Times New Roman"/>
        </w:rPr>
        <w:t xml:space="preserve">This change derives from </w:t>
      </w:r>
      <w:r w:rsidR="00E00B75" w:rsidRPr="00B547E9">
        <w:rPr>
          <w:rFonts w:ascii="Times New Roman" w:hAnsi="Times New Roman"/>
        </w:rPr>
        <w:t xml:space="preserve">the 2009 Act’s reformulation of </w:t>
      </w:r>
      <w:r w:rsidR="00E00B75">
        <w:rPr>
          <w:rFonts w:ascii="Times New Roman" w:hAnsi="Times New Roman"/>
        </w:rPr>
        <w:t xml:space="preserve">the </w:t>
      </w:r>
      <w:r w:rsidR="00254D4F">
        <w:rPr>
          <w:rFonts w:ascii="Times New Roman" w:hAnsi="Times New Roman"/>
        </w:rPr>
        <w:t>‘</w:t>
      </w:r>
      <w:r w:rsidR="00E00B75">
        <w:rPr>
          <w:rFonts w:ascii="Times New Roman" w:hAnsi="Times New Roman"/>
        </w:rPr>
        <w:t>substantial impairment</w:t>
      </w:r>
      <w:r w:rsidR="00254D4F">
        <w:rPr>
          <w:rFonts w:ascii="Times New Roman" w:hAnsi="Times New Roman"/>
        </w:rPr>
        <w:t>’</w:t>
      </w:r>
      <w:r w:rsidR="00E00B75">
        <w:rPr>
          <w:rFonts w:ascii="Times New Roman" w:hAnsi="Times New Roman"/>
        </w:rPr>
        <w:t xml:space="preserve"> test. Critically</w:t>
      </w:r>
      <w:r w:rsidR="00E00B75" w:rsidRPr="00B547E9">
        <w:rPr>
          <w:rFonts w:ascii="Times New Roman" w:hAnsi="Times New Roman"/>
        </w:rPr>
        <w:t xml:space="preserve">, the phrase </w:t>
      </w:r>
      <w:r w:rsidR="00254D4F">
        <w:rPr>
          <w:rFonts w:ascii="Times New Roman" w:hAnsi="Times New Roman"/>
        </w:rPr>
        <w:t>‘</w:t>
      </w:r>
      <w:r w:rsidR="00E00B75">
        <w:rPr>
          <w:rFonts w:ascii="Times New Roman" w:hAnsi="Times New Roman"/>
        </w:rPr>
        <w:t>mental responsibility</w:t>
      </w:r>
      <w:r w:rsidR="00254D4F">
        <w:rPr>
          <w:rFonts w:ascii="Times New Roman" w:hAnsi="Times New Roman"/>
        </w:rPr>
        <w:t>’</w:t>
      </w:r>
      <w:r w:rsidR="00E00B75" w:rsidRPr="00B547E9">
        <w:rPr>
          <w:rFonts w:ascii="Times New Roman" w:hAnsi="Times New Roman"/>
        </w:rPr>
        <w:t xml:space="preserve"> has been replaced by a specific list of three cognitive and volitional</w:t>
      </w:r>
      <w:r w:rsidR="00E00B75">
        <w:rPr>
          <w:rFonts w:ascii="Times New Roman" w:hAnsi="Times New Roman"/>
        </w:rPr>
        <w:t xml:space="preserve"> abilities: </w:t>
      </w:r>
      <w:r w:rsidR="00E00B75" w:rsidRPr="00B547E9">
        <w:rPr>
          <w:rFonts w:ascii="Times New Roman" w:hAnsi="Times New Roman"/>
        </w:rPr>
        <w:t xml:space="preserve">understand the nature of one’s conduct; form a rational judgement; </w:t>
      </w:r>
      <w:r w:rsidR="00E00B75">
        <w:rPr>
          <w:rFonts w:ascii="Times New Roman" w:hAnsi="Times New Roman"/>
        </w:rPr>
        <w:t xml:space="preserve">and </w:t>
      </w:r>
      <w:r w:rsidR="00E00B75" w:rsidRPr="00B547E9">
        <w:rPr>
          <w:rFonts w:ascii="Times New Roman" w:hAnsi="Times New Roman"/>
        </w:rPr>
        <w:t>exercise self-control</w:t>
      </w:r>
      <w:r w:rsidR="00E00B75">
        <w:rPr>
          <w:rFonts w:ascii="Times New Roman" w:hAnsi="Times New Roman"/>
        </w:rPr>
        <w:t>. This redrafting suggests that</w:t>
      </w:r>
      <w:r w:rsidR="00E00B75" w:rsidRPr="00B547E9">
        <w:rPr>
          <w:rFonts w:ascii="Times New Roman" w:hAnsi="Times New Roman"/>
        </w:rPr>
        <w:t xml:space="preserve"> </w:t>
      </w:r>
      <w:r w:rsidR="00E00B75">
        <w:rPr>
          <w:rFonts w:ascii="Times New Roman" w:hAnsi="Times New Roman"/>
        </w:rPr>
        <w:lastRenderedPageBreak/>
        <w:t>the plea is now more grounded in Sparks’ capacity-based conception of partial responsibility.</w:t>
      </w:r>
      <w:r w:rsidR="00E00B75">
        <w:rPr>
          <w:rStyle w:val="FootnoteReference"/>
          <w:rFonts w:ascii="Times New Roman" w:hAnsi="Times New Roman"/>
        </w:rPr>
        <w:footnoteReference w:id="91"/>
      </w:r>
      <w:r w:rsidR="00E00B75">
        <w:rPr>
          <w:rFonts w:ascii="Times New Roman" w:hAnsi="Times New Roman"/>
        </w:rPr>
        <w:t xml:space="preserve"> </w:t>
      </w:r>
      <w:r w:rsidR="002F669E">
        <w:rPr>
          <w:rFonts w:ascii="Times New Roman" w:hAnsi="Times New Roman"/>
        </w:rPr>
        <w:t>Indeed,</w:t>
      </w:r>
      <w:r w:rsidR="00E00B75">
        <w:rPr>
          <w:rFonts w:ascii="Times New Roman" w:hAnsi="Times New Roman"/>
        </w:rPr>
        <w:t xml:space="preserve"> mental capacity remains integral to the</w:t>
      </w:r>
      <w:r w:rsidR="00254D4F">
        <w:rPr>
          <w:rFonts w:ascii="Times New Roman" w:hAnsi="Times New Roman"/>
        </w:rPr>
        <w:t xml:space="preserve"> ‘</w:t>
      </w:r>
      <w:r w:rsidR="00E00B75">
        <w:rPr>
          <w:rFonts w:ascii="Times New Roman" w:hAnsi="Times New Roman"/>
        </w:rPr>
        <w:t>ab</w:t>
      </w:r>
      <w:r w:rsidR="00254D4F">
        <w:rPr>
          <w:rFonts w:ascii="Times New Roman" w:hAnsi="Times New Roman"/>
        </w:rPr>
        <w:t>normality of mental functioning’</w:t>
      </w:r>
      <w:r w:rsidR="00E00B75">
        <w:rPr>
          <w:rFonts w:ascii="Times New Roman" w:hAnsi="Times New Roman"/>
        </w:rPr>
        <w:t xml:space="preserve"> test and coheres with that test’s more medicalised focus – as linked to the need for a recognised medical condition.</w:t>
      </w:r>
      <w:r w:rsidR="00E00B75" w:rsidRPr="00C07461">
        <w:rPr>
          <w:rFonts w:ascii="Times New Roman" w:hAnsi="Times New Roman"/>
        </w:rPr>
        <w:t xml:space="preserve"> </w:t>
      </w:r>
      <w:r w:rsidR="00E00B75">
        <w:rPr>
          <w:rFonts w:ascii="Times New Roman" w:eastAsia="Times New Roman" w:hAnsi="Times New Roman"/>
          <w:lang w:eastAsia="en-GB"/>
        </w:rPr>
        <w:t>Mo</w:t>
      </w:r>
      <w:r w:rsidR="00254D4F">
        <w:rPr>
          <w:rFonts w:ascii="Times New Roman" w:eastAsia="Times New Roman" w:hAnsi="Times New Roman"/>
          <w:lang w:eastAsia="en-GB"/>
        </w:rPr>
        <w:t>reover, Fortson notes that the ‘substantial impairment’ test ‘</w:t>
      </w:r>
      <w:r w:rsidR="00E00B75">
        <w:rPr>
          <w:rFonts w:ascii="Times New Roman" w:hAnsi="Times New Roman"/>
        </w:rPr>
        <w:t>no longer involves a value judgement of a defendant’s moral responsibility for the killing</w:t>
      </w:r>
      <w:r w:rsidR="00E00B75" w:rsidRPr="007459E6">
        <w:rPr>
          <w:rFonts w:ascii="Times New Roman" w:hAnsi="Times New Roman"/>
        </w:rPr>
        <w:t xml:space="preserve"> </w:t>
      </w:r>
      <w:r w:rsidR="00E00B75">
        <w:rPr>
          <w:rFonts w:ascii="Times New Roman" w:hAnsi="Times New Roman"/>
        </w:rPr>
        <w:t>but a qualitative assessment of his/her ability to do one of more of the things mentioned</w:t>
      </w:r>
      <w:r w:rsidR="00254D4F">
        <w:rPr>
          <w:rFonts w:ascii="Times New Roman" w:hAnsi="Times New Roman"/>
        </w:rPr>
        <w:t xml:space="preserve"> in [s.]</w:t>
      </w:r>
      <w:proofErr w:type="gramStart"/>
      <w:r w:rsidR="00254D4F">
        <w:rPr>
          <w:rFonts w:ascii="Times New Roman" w:hAnsi="Times New Roman"/>
        </w:rPr>
        <w:t>2(1A) of the [1957 Act]’</w:t>
      </w:r>
      <w:r w:rsidR="00E00B75">
        <w:rPr>
          <w:rFonts w:ascii="Times New Roman" w:hAnsi="Times New Roman"/>
        </w:rPr>
        <w:t>.</w:t>
      </w:r>
      <w:proofErr w:type="gramEnd"/>
      <w:r w:rsidR="00E00B75">
        <w:rPr>
          <w:rStyle w:val="FootnoteReference"/>
          <w:rFonts w:ascii="Times New Roman" w:hAnsi="Times New Roman"/>
        </w:rPr>
        <w:footnoteReference w:id="92"/>
      </w:r>
      <w:r w:rsidR="00E00B75">
        <w:rPr>
          <w:rFonts w:ascii="Times New Roman" w:hAnsi="Times New Roman"/>
        </w:rPr>
        <w:t xml:space="preserve"> Prescription of cognitive and volitional incapacities also ensures that the disputed connection between diminished responsibility and </w:t>
      </w:r>
      <w:r w:rsidR="00E00B75" w:rsidRPr="00A85A89">
        <w:rPr>
          <w:rFonts w:ascii="Times New Roman" w:hAnsi="Times New Roman"/>
          <w:i/>
        </w:rPr>
        <w:t>partial</w:t>
      </w:r>
      <w:r w:rsidR="00E00B75">
        <w:rPr>
          <w:rFonts w:ascii="Times New Roman" w:hAnsi="Times New Roman"/>
        </w:rPr>
        <w:t xml:space="preserve"> legal responsibility remains.</w:t>
      </w:r>
    </w:p>
    <w:p w:rsidR="00254D4F" w:rsidRDefault="00254D4F" w:rsidP="00254D4F">
      <w:pPr>
        <w:spacing w:line="480" w:lineRule="auto"/>
        <w:jc w:val="both"/>
        <w:rPr>
          <w:rFonts w:ascii="Times New Roman" w:hAnsi="Times New Roman"/>
        </w:rPr>
      </w:pPr>
      <w:r>
        <w:rPr>
          <w:rFonts w:ascii="Times New Roman" w:hAnsi="Times New Roman"/>
        </w:rPr>
        <w:tab/>
      </w:r>
      <w:r w:rsidR="00E00B75">
        <w:rPr>
          <w:rFonts w:ascii="Times New Roman" w:hAnsi="Times New Roman"/>
        </w:rPr>
        <w:t xml:space="preserve">More importantly, any move away from moral responsibility towards mental capacity strengthens the idea that the pragmatism of old plea appears to have gone. Without that flexible conceptual basis, mercy killers are presumed likely to fall outside the parameters of the recast defence. </w:t>
      </w:r>
      <w:r w:rsidR="00D31005">
        <w:rPr>
          <w:rFonts w:ascii="Times New Roman" w:hAnsi="Times New Roman"/>
        </w:rPr>
        <w:t>To this end,</w:t>
      </w:r>
      <w:r w:rsidR="00AE5910">
        <w:rPr>
          <w:rFonts w:ascii="Times New Roman" w:hAnsi="Times New Roman"/>
        </w:rPr>
        <w:t xml:space="preserve"> Baker </w:t>
      </w:r>
      <w:r>
        <w:rPr>
          <w:rFonts w:ascii="Times New Roman" w:hAnsi="Times New Roman"/>
        </w:rPr>
        <w:t>submits that:</w:t>
      </w:r>
    </w:p>
    <w:p w:rsidR="00254D4F" w:rsidRDefault="00254D4F" w:rsidP="00E00B75">
      <w:pPr>
        <w:tabs>
          <w:tab w:val="left" w:pos="6663"/>
        </w:tabs>
        <w:spacing w:line="480" w:lineRule="auto"/>
        <w:jc w:val="both"/>
        <w:rPr>
          <w:rFonts w:ascii="Times New Roman" w:hAnsi="Times New Roman"/>
        </w:rPr>
      </w:pPr>
    </w:p>
    <w:p w:rsidR="00254D4F" w:rsidRDefault="00E00B75" w:rsidP="00254D4F">
      <w:pPr>
        <w:spacing w:line="480" w:lineRule="auto"/>
        <w:ind w:left="720"/>
        <w:jc w:val="both"/>
        <w:rPr>
          <w:rFonts w:ascii="Times New Roman" w:hAnsi="Times New Roman"/>
        </w:rPr>
      </w:pPr>
      <w:proofErr w:type="gramStart"/>
      <w:r>
        <w:rPr>
          <w:rFonts w:ascii="Times New Roman" w:hAnsi="Times New Roman"/>
        </w:rPr>
        <w:t>cases</w:t>
      </w:r>
      <w:proofErr w:type="gramEnd"/>
      <w:r>
        <w:rPr>
          <w:rFonts w:ascii="Times New Roman" w:hAnsi="Times New Roman"/>
        </w:rPr>
        <w:t xml:space="preserve"> like [</w:t>
      </w:r>
      <w:r w:rsidRPr="001F1DDA">
        <w:rPr>
          <w:rFonts w:ascii="Times New Roman" w:hAnsi="Times New Roman"/>
          <w:i/>
        </w:rPr>
        <w:t>Webb</w:t>
      </w:r>
      <w:r>
        <w:rPr>
          <w:rFonts w:ascii="Times New Roman" w:hAnsi="Times New Roman"/>
        </w:rPr>
        <w:t>] would be decided differently under the current law … Webb would get a mandatory life sentence, because his … decision was calculated and rational. He was in full control when he made the decision to assist his suicidal wife by killing her. He also understood that he was committing a murder and th</w:t>
      </w:r>
      <w:r w:rsidR="00830987">
        <w:rPr>
          <w:rFonts w:ascii="Times New Roman" w:hAnsi="Times New Roman"/>
        </w:rPr>
        <w:t>at it was the wrong thing to do</w:t>
      </w:r>
      <w:r>
        <w:rPr>
          <w:rFonts w:ascii="Times New Roman" w:hAnsi="Times New Roman"/>
        </w:rPr>
        <w:t>.</w:t>
      </w:r>
      <w:r>
        <w:rPr>
          <w:rStyle w:val="FootnoteReference"/>
          <w:rFonts w:ascii="Times New Roman" w:hAnsi="Times New Roman"/>
        </w:rPr>
        <w:footnoteReference w:id="93"/>
      </w:r>
      <w:r>
        <w:rPr>
          <w:rFonts w:ascii="Times New Roman" w:hAnsi="Times New Roman"/>
        </w:rPr>
        <w:t xml:space="preserve"> </w:t>
      </w:r>
    </w:p>
    <w:p w:rsidR="00254D4F" w:rsidRDefault="00254D4F" w:rsidP="00254D4F">
      <w:pPr>
        <w:spacing w:line="480" w:lineRule="auto"/>
        <w:jc w:val="both"/>
        <w:rPr>
          <w:rFonts w:ascii="Times New Roman" w:hAnsi="Times New Roman"/>
        </w:rPr>
      </w:pPr>
    </w:p>
    <w:p w:rsidR="00E00B75" w:rsidRDefault="00E00B75" w:rsidP="00E00B75">
      <w:pPr>
        <w:spacing w:line="480" w:lineRule="auto"/>
        <w:jc w:val="both"/>
        <w:rPr>
          <w:rFonts w:ascii="Times New Roman" w:hAnsi="Times New Roman"/>
        </w:rPr>
      </w:pPr>
      <w:r>
        <w:rPr>
          <w:rFonts w:ascii="Times New Roman" w:hAnsi="Times New Roman"/>
        </w:rPr>
        <w:t>The conceptual emphasis on mental capacit</w:t>
      </w:r>
      <w:r w:rsidR="00DD6995">
        <w:rPr>
          <w:rFonts w:ascii="Times New Roman" w:hAnsi="Times New Roman"/>
        </w:rPr>
        <w:t xml:space="preserve">y challenges </w:t>
      </w:r>
      <w:proofErr w:type="spellStart"/>
      <w:r w:rsidR="00DD6995">
        <w:rPr>
          <w:rFonts w:ascii="Times New Roman" w:hAnsi="Times New Roman"/>
        </w:rPr>
        <w:t>Wasik’s</w:t>
      </w:r>
      <w:proofErr w:type="spellEnd"/>
      <w:r w:rsidR="00DD6995">
        <w:rPr>
          <w:rFonts w:ascii="Times New Roman" w:hAnsi="Times New Roman"/>
        </w:rPr>
        <w:t xml:space="preserve"> idea that </w:t>
      </w:r>
      <w:r w:rsidRPr="00CB563D">
        <w:rPr>
          <w:rFonts w:ascii="Times New Roman" w:hAnsi="Times New Roman"/>
        </w:rPr>
        <w:t>[h]</w:t>
      </w:r>
      <w:proofErr w:type="spellStart"/>
      <w:r w:rsidRPr="00CB563D">
        <w:rPr>
          <w:rFonts w:ascii="Times New Roman" w:hAnsi="Times New Roman"/>
        </w:rPr>
        <w:t>omicide</w:t>
      </w:r>
      <w:proofErr w:type="spellEnd"/>
      <w:r w:rsidRPr="00CB563D">
        <w:rPr>
          <w:rFonts w:ascii="Times New Roman" w:hAnsi="Times New Roman"/>
        </w:rPr>
        <w:t xml:space="preserve"> covers such a wide moral range that pressure for the recognition of moral and legal subdivision is </w:t>
      </w:r>
      <w:r w:rsidRPr="00CB563D">
        <w:rPr>
          <w:rFonts w:ascii="Times New Roman" w:hAnsi="Times New Roman"/>
          <w:i/>
        </w:rPr>
        <w:lastRenderedPageBreak/>
        <w:t>bound</w:t>
      </w:r>
      <w:r>
        <w:rPr>
          <w:rFonts w:ascii="Times New Roman" w:hAnsi="Times New Roman"/>
        </w:rPr>
        <w:t xml:space="preserve"> to occu</w:t>
      </w:r>
      <w:r w:rsidR="00DD6995">
        <w:rPr>
          <w:rFonts w:ascii="Times New Roman" w:hAnsi="Times New Roman"/>
        </w:rPr>
        <w:t>r</w:t>
      </w:r>
      <w:r w:rsidRPr="00CB563D">
        <w:rPr>
          <w:rFonts w:ascii="Times New Roman" w:hAnsi="Times New Roman"/>
        </w:rPr>
        <w:t>’.</w:t>
      </w:r>
      <w:r w:rsidRPr="00CB563D">
        <w:rPr>
          <w:rStyle w:val="FootnoteReference"/>
          <w:rFonts w:ascii="Times New Roman" w:hAnsi="Times New Roman"/>
        </w:rPr>
        <w:footnoteReference w:id="94"/>
      </w:r>
      <w:r>
        <w:rPr>
          <w:rFonts w:ascii="Times New Roman" w:hAnsi="Times New Roman"/>
        </w:rPr>
        <w:t xml:space="preserve"> Indeed, it comp</w:t>
      </w:r>
      <w:r w:rsidR="00DD6995">
        <w:rPr>
          <w:rFonts w:ascii="Times New Roman" w:hAnsi="Times New Roman"/>
        </w:rPr>
        <w:t>ounds Livings’ contention that ‘</w:t>
      </w:r>
      <w:r>
        <w:rPr>
          <w:rFonts w:ascii="Times New Roman" w:hAnsi="Times New Roman"/>
        </w:rPr>
        <w:t xml:space="preserve">[diminished responsibility] … appears to have moved from being a morally nuanced question … to one </w:t>
      </w:r>
      <w:r w:rsidR="00DD6995">
        <w:rPr>
          <w:rFonts w:ascii="Times New Roman" w:hAnsi="Times New Roman"/>
        </w:rPr>
        <w:t>of straightforward medical fact’</w:t>
      </w:r>
      <w:r>
        <w:rPr>
          <w:rFonts w:ascii="Times New Roman" w:hAnsi="Times New Roman"/>
        </w:rPr>
        <w:t>.</w:t>
      </w:r>
      <w:r>
        <w:rPr>
          <w:rStyle w:val="FootnoteReference"/>
          <w:rFonts w:ascii="Times New Roman" w:hAnsi="Times New Roman"/>
        </w:rPr>
        <w:footnoteReference w:id="95"/>
      </w:r>
      <w:r w:rsidRPr="00E42EF9">
        <w:rPr>
          <w:rFonts w:ascii="Times New Roman" w:hAnsi="Times New Roman"/>
        </w:rPr>
        <w:t xml:space="preserve"> </w:t>
      </w:r>
      <w:r>
        <w:rPr>
          <w:rFonts w:ascii="Times New Roman" w:hAnsi="Times New Roman"/>
        </w:rPr>
        <w:t>Overall, this might require gre</w:t>
      </w:r>
      <w:r w:rsidR="00DD6995">
        <w:rPr>
          <w:rFonts w:ascii="Times New Roman" w:hAnsi="Times New Roman"/>
        </w:rPr>
        <w:t xml:space="preserve">ater scrutiny of a mercy killer’s </w:t>
      </w:r>
      <w:r>
        <w:rPr>
          <w:rFonts w:ascii="Times New Roman" w:hAnsi="Times New Roman"/>
        </w:rPr>
        <w:t xml:space="preserve">internal </w:t>
      </w:r>
      <w:r w:rsidRPr="00560FB0">
        <w:rPr>
          <w:rFonts w:ascii="Times New Roman" w:hAnsi="Times New Roman"/>
          <w:i/>
        </w:rPr>
        <w:t>medical</w:t>
      </w:r>
      <w:r>
        <w:rPr>
          <w:rFonts w:ascii="Times New Roman" w:hAnsi="Times New Roman"/>
        </w:rPr>
        <w:t xml:space="preserve"> circumstances (as opposed to external </w:t>
      </w:r>
      <w:r w:rsidRPr="00D916D8">
        <w:rPr>
          <w:rFonts w:ascii="Times New Roman" w:hAnsi="Times New Roman"/>
          <w:i/>
        </w:rPr>
        <w:t>motivating</w:t>
      </w:r>
      <w:r>
        <w:rPr>
          <w:rFonts w:ascii="Times New Roman" w:hAnsi="Times New Roman"/>
        </w:rPr>
        <w:t xml:space="preserve"> circumstances), entailing a more mechanical approach to the defence. Such changes seem ironi</w:t>
      </w:r>
      <w:r w:rsidR="00DD6995">
        <w:rPr>
          <w:rFonts w:ascii="Times New Roman" w:hAnsi="Times New Roman"/>
        </w:rPr>
        <w:t>c given retention of the label ‘diminished responsibility’</w:t>
      </w:r>
      <w:r>
        <w:rPr>
          <w:rFonts w:ascii="Times New Roman" w:hAnsi="Times New Roman"/>
        </w:rPr>
        <w:t>. That label is a legal – not medical – term of art.</w:t>
      </w:r>
    </w:p>
    <w:p w:rsidR="00E00B75" w:rsidRDefault="00E00B75" w:rsidP="00ED0BEE">
      <w:pPr>
        <w:spacing w:line="480" w:lineRule="auto"/>
        <w:ind w:firstLine="720"/>
        <w:jc w:val="both"/>
        <w:rPr>
          <w:rFonts w:ascii="Times New Roman" w:hAnsi="Times New Roman"/>
        </w:rPr>
      </w:pPr>
      <w:r>
        <w:rPr>
          <w:rFonts w:ascii="Times New Roman" w:hAnsi="Times New Roman"/>
        </w:rPr>
        <w:t xml:space="preserve">The conceptual shift in the defence can be further evidenced by reference to wider debates about mental capacity and the </w:t>
      </w:r>
      <w:r w:rsidRPr="00023122">
        <w:rPr>
          <w:rFonts w:ascii="Times New Roman" w:hAnsi="Times New Roman"/>
        </w:rPr>
        <w:t>nature</w:t>
      </w:r>
      <w:r>
        <w:rPr>
          <w:rFonts w:ascii="Times New Roman" w:hAnsi="Times New Roman"/>
        </w:rPr>
        <w:t xml:space="preserve"> of </w:t>
      </w:r>
      <w:r w:rsidRPr="00443D2F">
        <w:rPr>
          <w:rFonts w:ascii="Times New Roman" w:hAnsi="Times New Roman"/>
        </w:rPr>
        <w:t>responsibility</w:t>
      </w:r>
      <w:r>
        <w:rPr>
          <w:rFonts w:ascii="Times New Roman" w:hAnsi="Times New Roman"/>
        </w:rPr>
        <w:t xml:space="preserve">. In light of the 2009 Act’s reforms, </w:t>
      </w:r>
      <w:proofErr w:type="spellStart"/>
      <w:r>
        <w:rPr>
          <w:rFonts w:ascii="Times New Roman" w:hAnsi="Times New Roman"/>
        </w:rPr>
        <w:t>Kennefick</w:t>
      </w:r>
      <w:proofErr w:type="spellEnd"/>
      <w:r>
        <w:rPr>
          <w:rFonts w:ascii="Times New Roman" w:hAnsi="Times New Roman"/>
        </w:rPr>
        <w:t>, referencing the work of Gard</w:t>
      </w:r>
      <w:r w:rsidR="00DD6995">
        <w:rPr>
          <w:rFonts w:ascii="Times New Roman" w:hAnsi="Times New Roman"/>
        </w:rPr>
        <w:t>ner, has asked: ‘</w:t>
      </w:r>
      <w:r>
        <w:rPr>
          <w:rFonts w:ascii="Times New Roman" w:hAnsi="Times New Roman"/>
        </w:rPr>
        <w:t xml:space="preserve">is the responsibility of the diminished responsibility defendant now reduced by reason of their inability </w:t>
      </w:r>
      <w:r w:rsidR="00DD6995">
        <w:rPr>
          <w:rFonts w:ascii="Times New Roman" w:hAnsi="Times New Roman"/>
        </w:rPr>
        <w:t>to account for their conduct [(‘basic responsibility’</w:t>
      </w:r>
      <w:r>
        <w:rPr>
          <w:rFonts w:ascii="Times New Roman" w:hAnsi="Times New Roman"/>
        </w:rPr>
        <w:t>)], or rather by virtue of the fact that their mental disorder has meant that they should avoid (in part) the con</w:t>
      </w:r>
      <w:r w:rsidR="00DD6995">
        <w:rPr>
          <w:rFonts w:ascii="Times New Roman" w:hAnsi="Times New Roman"/>
        </w:rPr>
        <w:t>sequence of their wrongdoing [(‘consequential responsibility’)]?’</w:t>
      </w:r>
      <w:r>
        <w:rPr>
          <w:rFonts w:ascii="Times New Roman" w:hAnsi="Times New Roman"/>
        </w:rPr>
        <w:t>.</w:t>
      </w:r>
      <w:r>
        <w:rPr>
          <w:rStyle w:val="FootnoteReference"/>
          <w:rFonts w:ascii="Times New Roman" w:hAnsi="Times New Roman"/>
        </w:rPr>
        <w:footnoteReference w:id="96"/>
      </w:r>
      <w:r>
        <w:rPr>
          <w:rFonts w:ascii="Times New Roman" w:hAnsi="Times New Roman"/>
        </w:rPr>
        <w:t xml:space="preserve"> Gardner d</w:t>
      </w:r>
      <w:r w:rsidR="00DD6995">
        <w:rPr>
          <w:rFonts w:ascii="Times New Roman" w:hAnsi="Times New Roman"/>
        </w:rPr>
        <w:t>efines basic responsibility as ‘</w:t>
      </w:r>
      <w:r>
        <w:rPr>
          <w:rFonts w:ascii="Times New Roman" w:hAnsi="Times New Roman"/>
        </w:rPr>
        <w:t xml:space="preserve">the ability to explain oneself, to give an intelligible account of </w:t>
      </w:r>
      <w:proofErr w:type="gramStart"/>
      <w:r>
        <w:rPr>
          <w:rFonts w:ascii="Times New Roman" w:hAnsi="Times New Roman"/>
        </w:rPr>
        <w:t>oneself</w:t>
      </w:r>
      <w:proofErr w:type="gramEnd"/>
      <w:r>
        <w:rPr>
          <w:rFonts w:ascii="Times New Roman" w:hAnsi="Times New Roman"/>
        </w:rPr>
        <w:t>, to answer for oneself, as a rational being. In short, it is exactly what it sounds like: response</w:t>
      </w:r>
      <w:r w:rsidR="00DD6995">
        <w:rPr>
          <w:rFonts w:ascii="Times New Roman" w:hAnsi="Times New Roman"/>
        </w:rPr>
        <w:t>-ability, an ability to respond’</w:t>
      </w:r>
      <w:r>
        <w:rPr>
          <w:rFonts w:ascii="Times New Roman" w:hAnsi="Times New Roman"/>
        </w:rPr>
        <w:t>.</w:t>
      </w:r>
      <w:r>
        <w:rPr>
          <w:rStyle w:val="FootnoteReference"/>
          <w:rFonts w:ascii="Times New Roman" w:hAnsi="Times New Roman"/>
        </w:rPr>
        <w:footnoteReference w:id="97"/>
      </w:r>
      <w:r>
        <w:rPr>
          <w:rFonts w:ascii="Times New Roman" w:hAnsi="Times New Roman"/>
        </w:rPr>
        <w:t xml:space="preserve"> Contrastingly, in relation to conseque</w:t>
      </w:r>
      <w:r w:rsidR="00DD6995">
        <w:rPr>
          <w:rFonts w:ascii="Times New Roman" w:hAnsi="Times New Roman"/>
        </w:rPr>
        <w:t>ntial responsibility, he says, ‘</w:t>
      </w:r>
      <w:r>
        <w:rPr>
          <w:rFonts w:ascii="Times New Roman" w:hAnsi="Times New Roman"/>
        </w:rPr>
        <w:t>I am consequentially responsible if some or all of the unwelcome moral or legal consequences of some wrong or mistake (whether mine or someone else’s) are mine to bear</w:t>
      </w:r>
      <w:r w:rsidR="00DD6995">
        <w:rPr>
          <w:rFonts w:ascii="Times New Roman" w:hAnsi="Times New Roman"/>
        </w:rPr>
        <w:t>’</w:t>
      </w:r>
      <w:r>
        <w:rPr>
          <w:rFonts w:ascii="Times New Roman" w:hAnsi="Times New Roman"/>
        </w:rPr>
        <w:t>.</w:t>
      </w:r>
      <w:r>
        <w:rPr>
          <w:rStyle w:val="FootnoteReference"/>
          <w:rFonts w:ascii="Times New Roman" w:hAnsi="Times New Roman"/>
        </w:rPr>
        <w:footnoteReference w:id="98"/>
      </w:r>
      <w:r>
        <w:rPr>
          <w:rFonts w:ascii="Times New Roman" w:hAnsi="Times New Roman"/>
        </w:rPr>
        <w:t xml:space="preserve"> Ultimately, otherwis</w:t>
      </w:r>
      <w:r w:rsidR="00DD6995">
        <w:rPr>
          <w:rFonts w:ascii="Times New Roman" w:hAnsi="Times New Roman"/>
        </w:rPr>
        <w:t>e rational defendants may want ‘</w:t>
      </w:r>
      <w:r>
        <w:rPr>
          <w:rFonts w:ascii="Times New Roman" w:hAnsi="Times New Roman"/>
        </w:rPr>
        <w:t>to avoid responsibility in the consequential sense; they [want] to avoid facing the unwelcome moral or legal consequences of their wrongs. But they [do not] want to do so by denying, or casting doubt on, their responsibility in the basic sense … On the contrary they [want] to assert their res</w:t>
      </w:r>
      <w:r w:rsidR="005D0CD8">
        <w:rPr>
          <w:rFonts w:ascii="Times New Roman" w:hAnsi="Times New Roman"/>
        </w:rPr>
        <w:t>ponsibility in this basic sense’</w:t>
      </w:r>
      <w:r>
        <w:rPr>
          <w:rFonts w:ascii="Times New Roman" w:hAnsi="Times New Roman"/>
        </w:rPr>
        <w:t>.</w:t>
      </w:r>
      <w:r>
        <w:rPr>
          <w:rStyle w:val="FootnoteReference"/>
          <w:rFonts w:ascii="Times New Roman" w:hAnsi="Times New Roman"/>
        </w:rPr>
        <w:footnoteReference w:id="99"/>
      </w:r>
      <w:r>
        <w:rPr>
          <w:rFonts w:ascii="Times New Roman" w:hAnsi="Times New Roman"/>
        </w:rPr>
        <w:t xml:space="preserve"> </w:t>
      </w:r>
    </w:p>
    <w:p w:rsidR="00E00B75" w:rsidRDefault="00E00B75" w:rsidP="00ED0BEE">
      <w:pPr>
        <w:spacing w:line="480" w:lineRule="auto"/>
        <w:ind w:firstLine="720"/>
        <w:jc w:val="both"/>
        <w:rPr>
          <w:rFonts w:ascii="Times New Roman" w:hAnsi="Times New Roman"/>
        </w:rPr>
      </w:pPr>
      <w:r>
        <w:rPr>
          <w:rFonts w:ascii="Times New Roman" w:hAnsi="Times New Roman"/>
        </w:rPr>
        <w:lastRenderedPageBreak/>
        <w:t>Applying this to the old diminished responsibility plea, the defence evidently protected those whose basic responsibility was impaired by serious mental incapacity. However, it also became a haven for those who wanted to avoid consequential responsibility. This was made possible by t</w:t>
      </w:r>
      <w:r w:rsidR="00FF05EE">
        <w:rPr>
          <w:rFonts w:ascii="Times New Roman" w:hAnsi="Times New Roman"/>
        </w:rPr>
        <w:t>he imprecise approach to ‘</w:t>
      </w:r>
      <w:r>
        <w:rPr>
          <w:rFonts w:ascii="Times New Roman" w:hAnsi="Times New Roman"/>
        </w:rPr>
        <w:t>substantial impa</w:t>
      </w:r>
      <w:r w:rsidR="00FF05EE">
        <w:rPr>
          <w:rFonts w:ascii="Times New Roman" w:hAnsi="Times New Roman"/>
        </w:rPr>
        <w:t>irment of mental responsibility’</w:t>
      </w:r>
      <w:r>
        <w:rPr>
          <w:rFonts w:ascii="Times New Roman" w:hAnsi="Times New Roman"/>
        </w:rPr>
        <w:t xml:space="preserve">. That test enabled the protection of mercy killers </w:t>
      </w:r>
      <w:r w:rsidR="00FF05EE">
        <w:rPr>
          <w:rFonts w:ascii="Times New Roman" w:hAnsi="Times New Roman"/>
        </w:rPr>
        <w:t xml:space="preserve">who </w:t>
      </w:r>
      <w:r w:rsidR="00865CDA">
        <w:rPr>
          <w:rFonts w:ascii="Times New Roman" w:hAnsi="Times New Roman"/>
        </w:rPr>
        <w:t>essentially</w:t>
      </w:r>
      <w:r w:rsidR="00FF05EE">
        <w:rPr>
          <w:rFonts w:ascii="Times New Roman" w:hAnsi="Times New Roman"/>
        </w:rPr>
        <w:t xml:space="preserve"> retained capacity (‘basic responsibility’</w:t>
      </w:r>
      <w:r>
        <w:rPr>
          <w:rFonts w:ascii="Times New Roman" w:hAnsi="Times New Roman"/>
        </w:rPr>
        <w:t>) but did not deserve to bear full moral (consequential) responsibility for their actions. Their diminished moral blameworthiness meant that they avoided (via voluntary manslaughter rather than murder) some of the legal consequences of their wrongs. In ans</w:t>
      </w:r>
      <w:r w:rsidR="00FF05EE">
        <w:rPr>
          <w:rFonts w:ascii="Times New Roman" w:hAnsi="Times New Roman"/>
        </w:rPr>
        <w:t xml:space="preserve">wer to </w:t>
      </w:r>
      <w:proofErr w:type="spellStart"/>
      <w:r w:rsidR="00FF05EE">
        <w:rPr>
          <w:rFonts w:ascii="Times New Roman" w:hAnsi="Times New Roman"/>
        </w:rPr>
        <w:t>Kennefick</w:t>
      </w:r>
      <w:proofErr w:type="spellEnd"/>
      <w:r w:rsidR="00FF05EE">
        <w:rPr>
          <w:rFonts w:ascii="Times New Roman" w:hAnsi="Times New Roman"/>
        </w:rPr>
        <w:t>, the reformed ‘</w:t>
      </w:r>
      <w:r>
        <w:rPr>
          <w:rFonts w:ascii="Times New Roman" w:hAnsi="Times New Roman"/>
        </w:rPr>
        <w:t>substantial impairment</w:t>
      </w:r>
      <w:r w:rsidR="00FF05EE">
        <w:rPr>
          <w:rFonts w:ascii="Times New Roman" w:hAnsi="Times New Roman"/>
        </w:rPr>
        <w:t>’</w:t>
      </w:r>
      <w:r>
        <w:rPr>
          <w:rFonts w:ascii="Times New Roman" w:hAnsi="Times New Roman"/>
        </w:rPr>
        <w:t xml:space="preserve"> test now formally excludes those such as mercy killers who deny consequential responsibility on moral grounds. It seems to recognise only failures of basic responsibility. This development may have reinstated the stigmatizing link betw</w:t>
      </w:r>
      <w:r w:rsidR="00FF05EE">
        <w:rPr>
          <w:rFonts w:ascii="Times New Roman" w:hAnsi="Times New Roman"/>
        </w:rPr>
        <w:t>een non-‘response-ability’</w:t>
      </w:r>
      <w:r>
        <w:rPr>
          <w:rFonts w:ascii="Times New Roman" w:hAnsi="Times New Roman"/>
        </w:rPr>
        <w:t xml:space="preserve"> and diminished responsibility acclaimed by figures such as Acorn.</w:t>
      </w:r>
      <w:r>
        <w:rPr>
          <w:rStyle w:val="FootnoteReference"/>
          <w:rFonts w:ascii="Times New Roman" w:hAnsi="Times New Roman"/>
        </w:rPr>
        <w:footnoteReference w:id="100"/>
      </w:r>
      <w:r>
        <w:rPr>
          <w:rFonts w:ascii="Times New Roman" w:hAnsi="Times New Roman"/>
        </w:rPr>
        <w:t xml:space="preserve"> </w:t>
      </w:r>
    </w:p>
    <w:p w:rsidR="00E00B75" w:rsidRDefault="00E00B75" w:rsidP="00E00B75">
      <w:pPr>
        <w:spacing w:line="480" w:lineRule="auto"/>
        <w:jc w:val="both"/>
        <w:rPr>
          <w:rFonts w:ascii="Times New Roman" w:hAnsi="Times New Roman"/>
        </w:rPr>
      </w:pPr>
    </w:p>
    <w:p w:rsidR="00E00B75" w:rsidRDefault="00E00B75" w:rsidP="00FF05EE">
      <w:pPr>
        <w:tabs>
          <w:tab w:val="left" w:pos="426"/>
        </w:tabs>
        <w:spacing w:line="480" w:lineRule="auto"/>
        <w:jc w:val="both"/>
        <w:rPr>
          <w:rFonts w:ascii="Times New Roman" w:hAnsi="Times New Roman"/>
        </w:rPr>
      </w:pPr>
      <w:r w:rsidRPr="00175289">
        <w:rPr>
          <w:rFonts w:ascii="Times New Roman" w:hAnsi="Times New Roman"/>
          <w:i/>
        </w:rPr>
        <w:t>Medicalising diminished responsibility: philosophical restrictions</w:t>
      </w:r>
    </w:p>
    <w:p w:rsidR="00E00B75" w:rsidRDefault="00E00B75" w:rsidP="00E00B75">
      <w:pPr>
        <w:spacing w:line="480" w:lineRule="auto"/>
        <w:jc w:val="both"/>
        <w:rPr>
          <w:rFonts w:ascii="Times New Roman" w:hAnsi="Times New Roman"/>
        </w:rPr>
      </w:pPr>
      <w:r>
        <w:rPr>
          <w:rFonts w:ascii="Times New Roman" w:hAnsi="Times New Roman"/>
        </w:rPr>
        <w:t xml:space="preserve">The doctrinal and conceptual amendments also imply a change in diminished responsibility’s profile at a more abstract level in the criminal law: notably, its classification within philosophical scholarship on criminal defences. Before the 2009 Act, </w:t>
      </w:r>
      <w:r w:rsidRPr="00D9285C">
        <w:rPr>
          <w:rFonts w:ascii="Times New Roman" w:hAnsi="Times New Roman"/>
          <w:i/>
        </w:rPr>
        <w:t>multiple</w:t>
      </w:r>
      <w:r>
        <w:rPr>
          <w:rFonts w:ascii="Times New Roman" w:hAnsi="Times New Roman"/>
        </w:rPr>
        <w:t xml:space="preserve"> classifications of the plea emerged. Now, a </w:t>
      </w:r>
      <w:r w:rsidRPr="0005150E">
        <w:rPr>
          <w:rFonts w:ascii="Times New Roman" w:hAnsi="Times New Roman"/>
          <w:i/>
        </w:rPr>
        <w:t>single</w:t>
      </w:r>
      <w:r>
        <w:rPr>
          <w:rFonts w:ascii="Times New Roman" w:hAnsi="Times New Roman"/>
        </w:rPr>
        <w:t xml:space="preserve"> classification prevails, affirming the defence’s presumptive exclusion of mercy killers. The move to this single classification is examined after evaluation of the philosophical framework in which it operates. </w:t>
      </w:r>
    </w:p>
    <w:p w:rsidR="00B14C96" w:rsidRDefault="00B14C96" w:rsidP="00E00B75">
      <w:pPr>
        <w:spacing w:line="480" w:lineRule="auto"/>
        <w:jc w:val="both"/>
        <w:rPr>
          <w:rFonts w:ascii="Times New Roman" w:hAnsi="Times New Roman"/>
        </w:rPr>
      </w:pPr>
    </w:p>
    <w:p w:rsidR="00E00B75" w:rsidRDefault="00E00B75" w:rsidP="00E00B75">
      <w:pPr>
        <w:spacing w:line="480" w:lineRule="auto"/>
        <w:jc w:val="both"/>
        <w:rPr>
          <w:rFonts w:ascii="Times New Roman" w:hAnsi="Times New Roman"/>
        </w:rPr>
      </w:pPr>
      <w:proofErr w:type="gramStart"/>
      <w:r w:rsidRPr="00B14C96">
        <w:rPr>
          <w:rFonts w:ascii="Times New Roman" w:hAnsi="Times New Roman"/>
          <w:i/>
        </w:rPr>
        <w:lastRenderedPageBreak/>
        <w:t>The Orthodox View of Defences</w:t>
      </w:r>
      <w:r w:rsidR="00B14C96">
        <w:rPr>
          <w:rFonts w:ascii="Times New Roman" w:hAnsi="Times New Roman"/>
        </w:rPr>
        <w:t>.</w:t>
      </w:r>
      <w:proofErr w:type="gramEnd"/>
      <w:r w:rsidR="00B14C96">
        <w:rPr>
          <w:rFonts w:ascii="Times New Roman" w:hAnsi="Times New Roman"/>
        </w:rPr>
        <w:t xml:space="preserve"> </w:t>
      </w:r>
      <w:r>
        <w:rPr>
          <w:rFonts w:ascii="Times New Roman" w:hAnsi="Times New Roman"/>
        </w:rPr>
        <w:t>Legal philosophers frequently a</w:t>
      </w:r>
      <w:r w:rsidR="00B14C96">
        <w:rPr>
          <w:rFonts w:ascii="Times New Roman" w:hAnsi="Times New Roman"/>
        </w:rPr>
        <w:t>nalyse criminal defences as ‘justifications’ or ‘</w:t>
      </w:r>
      <w:r>
        <w:rPr>
          <w:rFonts w:ascii="Times New Roman" w:hAnsi="Times New Roman"/>
        </w:rPr>
        <w:t>excuses</w:t>
      </w:r>
      <w:r w:rsidR="00B14C96">
        <w:rPr>
          <w:rFonts w:ascii="Times New Roman" w:hAnsi="Times New Roman"/>
        </w:rPr>
        <w:t>’</w:t>
      </w:r>
      <w:r>
        <w:rPr>
          <w:rFonts w:ascii="Times New Roman" w:hAnsi="Times New Roman"/>
        </w:rPr>
        <w:t>.</w:t>
      </w:r>
      <w:r>
        <w:rPr>
          <w:rStyle w:val="FootnoteReference"/>
          <w:rFonts w:ascii="Times New Roman" w:hAnsi="Times New Roman"/>
        </w:rPr>
        <w:footnoteReference w:id="101"/>
      </w:r>
      <w:r w:rsidR="00B14C96">
        <w:rPr>
          <w:rFonts w:ascii="Times New Roman" w:hAnsi="Times New Roman"/>
        </w:rPr>
        <w:t xml:space="preserve"> </w:t>
      </w:r>
      <w:proofErr w:type="gramStart"/>
      <w:r w:rsidR="00B14C96">
        <w:rPr>
          <w:rFonts w:ascii="Times New Roman" w:hAnsi="Times New Roman"/>
        </w:rPr>
        <w:t>A third class, known as ‘exemptions’ (also called ‘denials of responsibility’</w:t>
      </w:r>
      <w:r>
        <w:rPr>
          <w:rFonts w:ascii="Times New Roman" w:hAnsi="Times New Roman"/>
        </w:rPr>
        <w:t>), often supplements these two categories.</w:t>
      </w:r>
      <w:proofErr w:type="gramEnd"/>
      <w:r>
        <w:rPr>
          <w:rStyle w:val="FootnoteReference"/>
          <w:rFonts w:ascii="Times New Roman" w:eastAsia="Times New Roman" w:hAnsi="Times New Roman"/>
          <w:lang w:eastAsia="en-GB"/>
        </w:rPr>
        <w:footnoteReference w:id="102"/>
      </w:r>
      <w:r>
        <w:rPr>
          <w:rFonts w:ascii="Times New Roman" w:eastAsia="Times New Roman" w:hAnsi="Times New Roman"/>
          <w:lang w:eastAsia="en-GB"/>
        </w:rPr>
        <w:t xml:space="preserve"> </w:t>
      </w:r>
      <w:r>
        <w:rPr>
          <w:rFonts w:ascii="Times New Roman" w:hAnsi="Times New Roman"/>
        </w:rPr>
        <w:t xml:space="preserve">Whilst this tripartite model has </w:t>
      </w:r>
      <w:r w:rsidRPr="00267CC7">
        <w:rPr>
          <w:rFonts w:ascii="Times New Roman" w:hAnsi="Times New Roman"/>
        </w:rPr>
        <w:t xml:space="preserve">no practical </w:t>
      </w:r>
      <w:r>
        <w:rPr>
          <w:rFonts w:ascii="Times New Roman" w:hAnsi="Times New Roman"/>
        </w:rPr>
        <w:t>application in court, it speaks more broadly to lawmakers by addressing the moral nature of a defendant’s conduct before identifying an appropriate legal response.</w:t>
      </w:r>
      <w:r>
        <w:rPr>
          <w:rStyle w:val="FootnoteReference"/>
          <w:rFonts w:ascii="Times New Roman" w:hAnsi="Times New Roman"/>
        </w:rPr>
        <w:footnoteReference w:id="103"/>
      </w:r>
      <w:r>
        <w:rPr>
          <w:rFonts w:ascii="Times New Roman" w:hAnsi="Times New Roman"/>
        </w:rPr>
        <w:t xml:space="preserve"> </w:t>
      </w:r>
    </w:p>
    <w:p w:rsidR="00E00B75" w:rsidRDefault="00E00B75" w:rsidP="00267612">
      <w:pPr>
        <w:spacing w:line="480" w:lineRule="auto"/>
        <w:ind w:firstLine="720"/>
        <w:jc w:val="both"/>
        <w:rPr>
          <w:rFonts w:ascii="Times New Roman" w:eastAsia="Times New Roman" w:hAnsi="Times New Roman"/>
          <w:lang w:eastAsia="en-GB"/>
        </w:rPr>
      </w:pPr>
      <w:r w:rsidRPr="005F6909">
        <w:rPr>
          <w:rFonts w:ascii="Times New Roman" w:hAnsi="Times New Roman"/>
        </w:rPr>
        <w:t>J</w:t>
      </w:r>
      <w:r>
        <w:rPr>
          <w:rFonts w:ascii="Times New Roman" w:hAnsi="Times New Roman"/>
        </w:rPr>
        <w:t xml:space="preserve">ustifications attach to </w:t>
      </w:r>
      <w:r w:rsidRPr="00FB70B8">
        <w:rPr>
          <w:rFonts w:ascii="Times New Roman" w:hAnsi="Times New Roman"/>
          <w:i/>
        </w:rPr>
        <w:t>acts</w:t>
      </w:r>
      <w:r>
        <w:rPr>
          <w:rFonts w:ascii="Times New Roman" w:hAnsi="Times New Roman"/>
        </w:rPr>
        <w:t xml:space="preserve"> and </w:t>
      </w:r>
      <w:r>
        <w:rPr>
          <w:rFonts w:ascii="Times New Roman" w:eastAsia="Times New Roman" w:hAnsi="Times New Roman"/>
          <w:lang w:eastAsia="en-GB"/>
        </w:rPr>
        <w:t>amount to a claim that the reasons in favour of behaving as we did were not all defeated by conflicting reasons, and that our behaviour was performed on the strength of some or all of the undefeated reasons in its favour.</w:t>
      </w:r>
      <w:r>
        <w:rPr>
          <w:rStyle w:val="FootnoteReference"/>
          <w:rFonts w:ascii="Times New Roman" w:eastAsia="Times New Roman" w:hAnsi="Times New Roman"/>
          <w:lang w:eastAsia="en-GB"/>
        </w:rPr>
        <w:footnoteReference w:id="104"/>
      </w:r>
      <w:r>
        <w:rPr>
          <w:rFonts w:ascii="Times New Roman" w:eastAsia="Times New Roman" w:hAnsi="Times New Roman"/>
          <w:lang w:eastAsia="en-GB"/>
        </w:rPr>
        <w:t xml:space="preserve"> As such, there are certain </w:t>
      </w:r>
      <w:r w:rsidRPr="00963B8E">
        <w:rPr>
          <w:rFonts w:ascii="Times New Roman" w:eastAsia="Times New Roman" w:hAnsi="Times New Roman"/>
          <w:lang w:eastAsia="en-GB"/>
        </w:rPr>
        <w:t>narrow</w:t>
      </w:r>
      <w:r>
        <w:rPr>
          <w:rFonts w:ascii="Times New Roman" w:eastAsia="Times New Roman" w:hAnsi="Times New Roman"/>
          <w:lang w:eastAsia="en-GB"/>
        </w:rPr>
        <w:t xml:space="preserve"> instances when individuals have a right, or at least a permission, to do things which would usually be prohibited because they cause harm or damage.</w:t>
      </w:r>
      <w:r>
        <w:rPr>
          <w:rStyle w:val="FootnoteReference"/>
          <w:rFonts w:ascii="Times New Roman" w:eastAsia="Times New Roman" w:hAnsi="Times New Roman"/>
          <w:lang w:eastAsia="en-GB"/>
        </w:rPr>
        <w:footnoteReference w:id="105"/>
      </w:r>
      <w:r w:rsidR="00B14C96">
        <w:rPr>
          <w:rFonts w:ascii="Times New Roman" w:eastAsia="Times New Roman" w:hAnsi="Times New Roman"/>
          <w:lang w:eastAsia="en-GB"/>
        </w:rPr>
        <w:t xml:space="preserve"> Ashworth notes that ‘</w:t>
      </w:r>
      <w:r>
        <w:rPr>
          <w:rFonts w:ascii="Times New Roman" w:eastAsia="Times New Roman" w:hAnsi="Times New Roman"/>
          <w:lang w:eastAsia="en-GB"/>
        </w:rPr>
        <w:t>[s]elf-defence is the best known of these justifications, but there are others concerned with the prevention of crime, the arrest of suspected offenders, the protec</w:t>
      </w:r>
      <w:r w:rsidR="00B14C96">
        <w:rPr>
          <w:rFonts w:ascii="Times New Roman" w:eastAsia="Times New Roman" w:hAnsi="Times New Roman"/>
          <w:lang w:eastAsia="en-GB"/>
        </w:rPr>
        <w:t>tion of property and so forth’</w:t>
      </w:r>
      <w:r>
        <w:rPr>
          <w:rFonts w:ascii="Times New Roman" w:eastAsia="Times New Roman" w:hAnsi="Times New Roman"/>
          <w:lang w:eastAsia="en-GB"/>
        </w:rPr>
        <w:t>.</w:t>
      </w:r>
      <w:r>
        <w:rPr>
          <w:rStyle w:val="FootnoteReference"/>
          <w:rFonts w:ascii="Times New Roman" w:eastAsia="Times New Roman" w:hAnsi="Times New Roman"/>
          <w:lang w:eastAsia="en-GB"/>
        </w:rPr>
        <w:footnoteReference w:id="106"/>
      </w:r>
      <w:r>
        <w:rPr>
          <w:rFonts w:ascii="Times New Roman" w:eastAsia="Times New Roman" w:hAnsi="Times New Roman"/>
          <w:lang w:eastAsia="en-GB"/>
        </w:rPr>
        <w:t xml:space="preserve"> </w:t>
      </w:r>
    </w:p>
    <w:p w:rsidR="00E00B75" w:rsidRDefault="00E00B75" w:rsidP="00267612">
      <w:pPr>
        <w:spacing w:line="480" w:lineRule="auto"/>
        <w:ind w:firstLine="720"/>
        <w:jc w:val="both"/>
        <w:rPr>
          <w:rFonts w:ascii="Times New Roman" w:eastAsia="Times New Roman" w:hAnsi="Times New Roman"/>
          <w:lang w:eastAsia="en-GB"/>
        </w:rPr>
      </w:pPr>
      <w:r>
        <w:rPr>
          <w:rFonts w:ascii="Times New Roman" w:eastAsia="Times New Roman" w:hAnsi="Times New Roman"/>
          <w:lang w:eastAsia="en-GB"/>
        </w:rPr>
        <w:t xml:space="preserve">Meanwhile, excuses concede that an act was unjustified. Consequently, they attach to the </w:t>
      </w:r>
      <w:r>
        <w:rPr>
          <w:rFonts w:ascii="Times New Roman" w:eastAsia="Times New Roman" w:hAnsi="Times New Roman"/>
          <w:i/>
          <w:lang w:eastAsia="en-GB"/>
        </w:rPr>
        <w:t>actor</w:t>
      </w:r>
      <w:r>
        <w:rPr>
          <w:rFonts w:ascii="Times New Roman" w:eastAsia="Times New Roman" w:hAnsi="Times New Roman"/>
          <w:lang w:eastAsia="en-GB"/>
        </w:rPr>
        <w:t xml:space="preserve"> and ask whether D lived up to society’s expectations in a normative sense: did D demonstrate as much self-restraint and resilience as we have a right to demand of someone in that situation?</w:t>
      </w:r>
      <w:r>
        <w:rPr>
          <w:rStyle w:val="FootnoteReference"/>
          <w:rFonts w:ascii="Times New Roman" w:eastAsia="Times New Roman" w:hAnsi="Times New Roman"/>
          <w:lang w:eastAsia="en-GB"/>
        </w:rPr>
        <w:footnoteReference w:id="107"/>
      </w:r>
      <w:r>
        <w:rPr>
          <w:rFonts w:ascii="Times New Roman" w:eastAsia="Times New Roman" w:hAnsi="Times New Roman"/>
          <w:lang w:eastAsia="en-GB"/>
        </w:rPr>
        <w:t xml:space="preserve"> Excuses only adjust normative – objective – expectations in limited </w:t>
      </w:r>
      <w:r>
        <w:rPr>
          <w:rFonts w:ascii="Times New Roman" w:eastAsia="Times New Roman" w:hAnsi="Times New Roman"/>
          <w:lang w:eastAsia="en-GB"/>
        </w:rPr>
        <w:lastRenderedPageBreak/>
        <w:t>instances: most commonly to take account of sex or youth. Duress is commonly cited as an example of an excuse.</w:t>
      </w:r>
      <w:r>
        <w:rPr>
          <w:rStyle w:val="FootnoteReference"/>
          <w:rFonts w:ascii="Times New Roman" w:eastAsia="Times New Roman" w:hAnsi="Times New Roman"/>
          <w:lang w:eastAsia="en-GB"/>
        </w:rPr>
        <w:footnoteReference w:id="108"/>
      </w:r>
      <w:r>
        <w:rPr>
          <w:rFonts w:ascii="Times New Roman" w:eastAsia="Times New Roman" w:hAnsi="Times New Roman"/>
          <w:lang w:eastAsia="en-GB"/>
        </w:rPr>
        <w:t xml:space="preserve"> In contrast, exemptions concentrate solely on the effects of a severe mental disorder or deficiency. In such cases, guiding reasons – concerned with how D ought to have behaved – have no moral significance and D’s conduct cannot be assessed via an applicable objective standard.</w:t>
      </w:r>
      <w:r>
        <w:rPr>
          <w:rStyle w:val="FootnoteReference"/>
          <w:rFonts w:ascii="Times New Roman" w:eastAsia="Times New Roman" w:hAnsi="Times New Roman"/>
          <w:lang w:eastAsia="en-GB"/>
        </w:rPr>
        <w:footnoteReference w:id="109"/>
      </w:r>
      <w:r>
        <w:rPr>
          <w:rFonts w:ascii="Times New Roman" w:eastAsia="Times New Roman" w:hAnsi="Times New Roman"/>
          <w:lang w:eastAsia="en-GB"/>
        </w:rPr>
        <w:t xml:space="preserve"> </w:t>
      </w:r>
    </w:p>
    <w:p w:rsidR="00E00B75" w:rsidRDefault="00E00B75" w:rsidP="00E53BDE">
      <w:pPr>
        <w:spacing w:line="480" w:lineRule="auto"/>
        <w:ind w:firstLine="720"/>
        <w:jc w:val="both"/>
        <w:rPr>
          <w:rFonts w:ascii="Times New Roman" w:hAnsi="Times New Roman"/>
        </w:rPr>
      </w:pPr>
      <w:r>
        <w:rPr>
          <w:rFonts w:ascii="Times New Roman" w:eastAsia="Times New Roman" w:hAnsi="Times New Roman"/>
          <w:lang w:eastAsia="en-GB"/>
        </w:rPr>
        <w:t xml:space="preserve">This tripartite model provides a normative guide to gauging which defences reflect most favourably on the accused. As Gardner explains, if an individual does something wrong, that person </w:t>
      </w:r>
      <w:r w:rsidR="00E53BDE">
        <w:rPr>
          <w:rFonts w:ascii="Times New Roman" w:eastAsia="Times New Roman" w:hAnsi="Times New Roman"/>
          <w:lang w:eastAsia="en-GB"/>
        </w:rPr>
        <w:t>‘</w:t>
      </w:r>
      <w:r>
        <w:rPr>
          <w:rFonts w:ascii="Times New Roman" w:eastAsia="Times New Roman" w:hAnsi="Times New Roman"/>
          <w:lang w:eastAsia="en-GB"/>
        </w:rPr>
        <w:t>wants it to be the case that [those] actions … were at any rate justified, or if they were not justified, that they were at any rate excused. A[n] [exemption] rules all of this out, and that is, accordingly, the line of defence which counts as an admission of defeat</w:t>
      </w:r>
      <w:r w:rsidR="00E53BDE">
        <w:rPr>
          <w:rFonts w:ascii="Times New Roman" w:eastAsia="Times New Roman" w:hAnsi="Times New Roman"/>
          <w:lang w:eastAsia="en-GB"/>
        </w:rPr>
        <w:t xml:space="preserve"> for any self-respecting person’</w:t>
      </w:r>
      <w:r>
        <w:rPr>
          <w:rFonts w:ascii="Times New Roman" w:eastAsia="Times New Roman" w:hAnsi="Times New Roman"/>
          <w:lang w:eastAsia="en-GB"/>
        </w:rPr>
        <w:t>.</w:t>
      </w:r>
      <w:r>
        <w:rPr>
          <w:rStyle w:val="FootnoteReference"/>
          <w:rFonts w:ascii="Times New Roman" w:eastAsia="Times New Roman" w:hAnsi="Times New Roman"/>
          <w:lang w:eastAsia="en-GB"/>
        </w:rPr>
        <w:footnoteReference w:id="110"/>
      </w:r>
      <w:r>
        <w:rPr>
          <w:rFonts w:ascii="Times New Roman" w:eastAsia="Times New Roman" w:hAnsi="Times New Roman"/>
          <w:lang w:eastAsia="en-GB"/>
        </w:rPr>
        <w:t xml:space="preserve"> The process of defining these three categories, together with the normative hierarchy it begets, has prompted</w:t>
      </w:r>
      <w:r>
        <w:rPr>
          <w:rFonts w:ascii="Times New Roman" w:hAnsi="Times New Roman"/>
        </w:rPr>
        <w:t xml:space="preserve"> debate about what circumstances, and which defences, fall under each label. Indeed, some scholars have rejected this categorisation of defences altogether.</w:t>
      </w:r>
      <w:r>
        <w:rPr>
          <w:rStyle w:val="FootnoteReference"/>
          <w:rFonts w:ascii="Times New Roman" w:hAnsi="Times New Roman"/>
        </w:rPr>
        <w:footnoteReference w:id="111"/>
      </w:r>
      <w:r>
        <w:rPr>
          <w:rFonts w:ascii="Times New Roman" w:hAnsi="Times New Roman"/>
        </w:rPr>
        <w:t xml:space="preserve"> However, the taxonomy – together with the various theories informing it – remains influential in </w:t>
      </w:r>
      <w:r w:rsidR="00B247E7">
        <w:rPr>
          <w:rFonts w:ascii="Times New Roman" w:hAnsi="Times New Roman"/>
        </w:rPr>
        <w:t>garnering</w:t>
      </w:r>
      <w:r>
        <w:rPr>
          <w:rFonts w:ascii="Times New Roman" w:hAnsi="Times New Roman"/>
        </w:rPr>
        <w:t xml:space="preserve"> useful insights about an </w:t>
      </w:r>
      <w:r>
        <w:rPr>
          <w:rFonts w:ascii="Times New Roman" w:hAnsi="Times New Roman"/>
          <w:i/>
        </w:rPr>
        <w:t>individual</w:t>
      </w:r>
      <w:r>
        <w:rPr>
          <w:rFonts w:ascii="Times New Roman" w:hAnsi="Times New Roman"/>
        </w:rPr>
        <w:t xml:space="preserve"> defence and its underlying purpose. </w:t>
      </w:r>
    </w:p>
    <w:p w:rsidR="00023510" w:rsidRDefault="00023510" w:rsidP="00E53BDE">
      <w:pPr>
        <w:spacing w:line="480" w:lineRule="auto"/>
        <w:ind w:firstLine="720"/>
        <w:jc w:val="both"/>
        <w:rPr>
          <w:rFonts w:ascii="Times New Roman" w:hAnsi="Times New Roman"/>
        </w:rPr>
      </w:pPr>
    </w:p>
    <w:p w:rsidR="00963A7C" w:rsidRDefault="00E00B75" w:rsidP="00E00B75">
      <w:pPr>
        <w:spacing w:line="480" w:lineRule="auto"/>
        <w:jc w:val="both"/>
        <w:rPr>
          <w:rFonts w:ascii="Times New Roman" w:hAnsi="Times New Roman"/>
        </w:rPr>
      </w:pPr>
      <w:r w:rsidRPr="00E53BDE">
        <w:rPr>
          <w:rFonts w:ascii="Times New Roman" w:hAnsi="Times New Roman"/>
          <w:i/>
        </w:rPr>
        <w:t>Multiple Classifications of Diminished Responsibility: Exemption and Excuse</w:t>
      </w:r>
      <w:r w:rsidR="00E53BDE">
        <w:rPr>
          <w:rFonts w:ascii="Times New Roman" w:hAnsi="Times New Roman"/>
        </w:rPr>
        <w:t xml:space="preserve">. </w:t>
      </w:r>
      <w:r>
        <w:rPr>
          <w:rFonts w:ascii="Times New Roman" w:hAnsi="Times New Roman"/>
        </w:rPr>
        <w:t>Within a popular stream of criminal law scholarship, d</w:t>
      </w:r>
      <w:r w:rsidRPr="00F342C2">
        <w:rPr>
          <w:rFonts w:ascii="Times New Roman" w:hAnsi="Times New Roman"/>
        </w:rPr>
        <w:t xml:space="preserve">iminished responsibility </w:t>
      </w:r>
      <w:r>
        <w:rPr>
          <w:rFonts w:ascii="Times New Roman" w:hAnsi="Times New Roman"/>
        </w:rPr>
        <w:t>is often considered an exemption – albeit a partial one.</w:t>
      </w:r>
      <w:r w:rsidRPr="00F342C2">
        <w:rPr>
          <w:rFonts w:ascii="Times New Roman" w:hAnsi="Times New Roman"/>
        </w:rPr>
        <w:t xml:space="preserve"> </w:t>
      </w:r>
      <w:r>
        <w:rPr>
          <w:rFonts w:ascii="Times New Roman" w:hAnsi="Times New Roman"/>
        </w:rPr>
        <w:t>Here, according t</w:t>
      </w:r>
      <w:r w:rsidR="00963A7C">
        <w:rPr>
          <w:rFonts w:ascii="Times New Roman" w:hAnsi="Times New Roman"/>
        </w:rPr>
        <w:t xml:space="preserve">o </w:t>
      </w:r>
      <w:proofErr w:type="spellStart"/>
      <w:r w:rsidR="00963A7C">
        <w:rPr>
          <w:rFonts w:ascii="Times New Roman" w:hAnsi="Times New Roman"/>
        </w:rPr>
        <w:t>Horder</w:t>
      </w:r>
      <w:proofErr w:type="spellEnd"/>
      <w:r w:rsidR="00963A7C">
        <w:rPr>
          <w:rFonts w:ascii="Times New Roman" w:hAnsi="Times New Roman"/>
        </w:rPr>
        <w:t>, the plea constitutes:</w:t>
      </w:r>
    </w:p>
    <w:p w:rsidR="00963A7C" w:rsidRDefault="00963A7C" w:rsidP="00E00B75">
      <w:pPr>
        <w:spacing w:line="480" w:lineRule="auto"/>
        <w:jc w:val="both"/>
        <w:rPr>
          <w:rFonts w:ascii="Times New Roman" w:hAnsi="Times New Roman"/>
        </w:rPr>
      </w:pPr>
    </w:p>
    <w:p w:rsidR="00963A7C" w:rsidRDefault="00E00B75" w:rsidP="00963A7C">
      <w:pPr>
        <w:spacing w:line="480" w:lineRule="auto"/>
        <w:ind w:left="720"/>
        <w:jc w:val="both"/>
        <w:rPr>
          <w:rFonts w:ascii="Times New Roman" w:hAnsi="Times New Roman"/>
        </w:rPr>
      </w:pPr>
      <w:r>
        <w:rPr>
          <w:rFonts w:ascii="Times New Roman" w:hAnsi="Times New Roman"/>
        </w:rPr>
        <w:lastRenderedPageBreak/>
        <w:t>a (partial) denial of ethical agency in respect of [a] particular action … [J]</w:t>
      </w:r>
      <w:proofErr w:type="spellStart"/>
      <w:r>
        <w:rPr>
          <w:rFonts w:ascii="Times New Roman" w:hAnsi="Times New Roman"/>
        </w:rPr>
        <w:t>udgement</w:t>
      </w:r>
      <w:proofErr w:type="spellEnd"/>
      <w:r>
        <w:rPr>
          <w:rFonts w:ascii="Times New Roman" w:hAnsi="Times New Roman"/>
        </w:rPr>
        <w:t xml:space="preserve"> … in accordance with ordinary ethical (excusatory) standards is inappropriate, because an abnormality of mind means that the defendants in question cannot come up to the rele</w:t>
      </w:r>
      <w:r w:rsidR="00963A7C">
        <w:rPr>
          <w:rFonts w:ascii="Times New Roman" w:hAnsi="Times New Roman"/>
        </w:rPr>
        <w:t>vant standards in their conduct</w:t>
      </w:r>
      <w:r>
        <w:rPr>
          <w:rFonts w:ascii="Times New Roman" w:hAnsi="Times New Roman"/>
        </w:rPr>
        <w:t>.</w:t>
      </w:r>
      <w:r>
        <w:rPr>
          <w:rStyle w:val="FootnoteReference"/>
          <w:rFonts w:ascii="Times New Roman" w:hAnsi="Times New Roman"/>
        </w:rPr>
        <w:footnoteReference w:id="112"/>
      </w:r>
      <w:r>
        <w:rPr>
          <w:rFonts w:ascii="Times New Roman" w:hAnsi="Times New Roman"/>
        </w:rPr>
        <w:t xml:space="preserve"> </w:t>
      </w:r>
    </w:p>
    <w:p w:rsidR="00963A7C" w:rsidRDefault="00963A7C" w:rsidP="00E00B75">
      <w:pPr>
        <w:spacing w:line="480" w:lineRule="auto"/>
        <w:jc w:val="both"/>
        <w:rPr>
          <w:rFonts w:ascii="Times New Roman" w:hAnsi="Times New Roman"/>
        </w:rPr>
      </w:pPr>
    </w:p>
    <w:p w:rsidR="00E00B75" w:rsidRDefault="00E00B75" w:rsidP="00E00B75">
      <w:pPr>
        <w:spacing w:line="480" w:lineRule="auto"/>
        <w:jc w:val="both"/>
        <w:rPr>
          <w:rFonts w:ascii="Times New Roman" w:hAnsi="Times New Roman"/>
        </w:rPr>
      </w:pPr>
      <w:r>
        <w:rPr>
          <w:rFonts w:ascii="Times New Roman" w:hAnsi="Times New Roman"/>
        </w:rPr>
        <w:t xml:space="preserve">Understood in this way, the defence is only to be pleaded by individuals whose </w:t>
      </w:r>
      <w:r w:rsidRPr="00210CF2">
        <w:rPr>
          <w:rFonts w:ascii="Times New Roman" w:hAnsi="Times New Roman"/>
          <w:i/>
        </w:rPr>
        <w:t>basic</w:t>
      </w:r>
      <w:r>
        <w:rPr>
          <w:rFonts w:ascii="Times New Roman" w:hAnsi="Times New Roman"/>
        </w:rPr>
        <w:t xml:space="preserve"> responsibility was substantially impaired due to mental incapacity. Classification of diminished responsibility as an exemption is supported by others, for example Chalmers and Keating and Bridgeman.</w:t>
      </w:r>
      <w:r>
        <w:rPr>
          <w:rStyle w:val="FootnoteReference"/>
          <w:rFonts w:ascii="Times New Roman" w:hAnsi="Times New Roman"/>
        </w:rPr>
        <w:footnoteReference w:id="113"/>
      </w:r>
      <w:r>
        <w:rPr>
          <w:rFonts w:ascii="Times New Roman" w:hAnsi="Times New Roman"/>
        </w:rPr>
        <w:t xml:space="preserve"> </w:t>
      </w:r>
    </w:p>
    <w:p w:rsidR="00E00B75" w:rsidRDefault="00E00B75" w:rsidP="00FF2473">
      <w:pPr>
        <w:spacing w:line="480" w:lineRule="auto"/>
        <w:ind w:firstLine="720"/>
        <w:jc w:val="both"/>
        <w:rPr>
          <w:rFonts w:ascii="Times New Roman" w:hAnsi="Times New Roman"/>
        </w:rPr>
      </w:pPr>
      <w:r>
        <w:rPr>
          <w:rFonts w:ascii="Times New Roman" w:hAnsi="Times New Roman"/>
        </w:rPr>
        <w:t xml:space="preserve">However, prior to the 2009 Act, </w:t>
      </w:r>
      <w:proofErr w:type="spellStart"/>
      <w:r>
        <w:rPr>
          <w:rFonts w:ascii="Times New Roman" w:hAnsi="Times New Roman"/>
        </w:rPr>
        <w:t>Horder</w:t>
      </w:r>
      <w:proofErr w:type="spellEnd"/>
      <w:r>
        <w:rPr>
          <w:rFonts w:ascii="Times New Roman" w:hAnsi="Times New Roman"/>
        </w:rPr>
        <w:t xml:space="preserve"> also argued that diminished responsibility </w:t>
      </w:r>
      <w:r w:rsidRPr="008E1507">
        <w:rPr>
          <w:rFonts w:ascii="Times New Roman" w:hAnsi="Times New Roman"/>
          <w:i/>
        </w:rPr>
        <w:t>occasionally</w:t>
      </w:r>
      <w:r>
        <w:rPr>
          <w:rFonts w:ascii="Times New Roman" w:hAnsi="Times New Roman"/>
        </w:rPr>
        <w:t xml:space="preserve"> operated l</w:t>
      </w:r>
      <w:r w:rsidR="00963A7C">
        <w:rPr>
          <w:rFonts w:ascii="Times New Roman" w:hAnsi="Times New Roman"/>
        </w:rPr>
        <w:t>ike an excuse. He identified a ‘wide’</w:t>
      </w:r>
      <w:r>
        <w:rPr>
          <w:rFonts w:ascii="Times New Roman" w:hAnsi="Times New Roman"/>
        </w:rPr>
        <w:t xml:space="preserve"> form of the defence which revealed that, in certain cases, the plea became a </w:t>
      </w:r>
      <w:r w:rsidRPr="00D023BD">
        <w:rPr>
          <w:rFonts w:ascii="Times New Roman" w:hAnsi="Times New Roman"/>
        </w:rPr>
        <w:t>hybrid</w:t>
      </w:r>
      <w:r>
        <w:rPr>
          <w:rFonts w:ascii="Times New Roman" w:hAnsi="Times New Roman"/>
        </w:rPr>
        <w:t xml:space="preserve"> (partial) excuse by combining excusatory and exemption elements. This version operated where an abnormality of mind did </w:t>
      </w:r>
      <w:r w:rsidRPr="004044F4">
        <w:rPr>
          <w:rFonts w:ascii="Times New Roman" w:hAnsi="Times New Roman"/>
        </w:rPr>
        <w:t>not</w:t>
      </w:r>
      <w:r>
        <w:rPr>
          <w:rFonts w:ascii="Times New Roman" w:hAnsi="Times New Roman"/>
        </w:rPr>
        <w:t xml:space="preserve">, of itself, substantially impair a defendant’s mental responsibility. Rather, diminished responsibility succeeded in some instances because the concept of moral responsibility – in association with the obscure former terminology – permitted consideration of D’s mental abnormality in the context of </w:t>
      </w:r>
      <w:r w:rsidRPr="0077592D">
        <w:rPr>
          <w:rFonts w:ascii="Times New Roman" w:hAnsi="Times New Roman"/>
          <w:i/>
        </w:rPr>
        <w:t>other</w:t>
      </w:r>
      <w:r>
        <w:rPr>
          <w:rFonts w:ascii="Times New Roman" w:hAnsi="Times New Roman"/>
        </w:rPr>
        <w:t xml:space="preserve"> background mitigating factors.</w:t>
      </w:r>
      <w:r>
        <w:rPr>
          <w:rStyle w:val="FootnoteReference"/>
          <w:rFonts w:ascii="Times New Roman" w:hAnsi="Times New Roman"/>
        </w:rPr>
        <w:footnoteReference w:id="114"/>
      </w:r>
      <w:r>
        <w:rPr>
          <w:rFonts w:ascii="Times New Roman" w:hAnsi="Times New Roman"/>
        </w:rPr>
        <w:t xml:space="preserve"> These factors were exactly the sorts of external motivations that – morally – permitted mercy killers to fit within the plea. </w:t>
      </w:r>
      <w:proofErr w:type="spellStart"/>
      <w:r>
        <w:rPr>
          <w:rFonts w:ascii="Times New Roman" w:hAnsi="Times New Roman"/>
        </w:rPr>
        <w:t>Horder</w:t>
      </w:r>
      <w:proofErr w:type="spellEnd"/>
      <w:r w:rsidR="00FF2473">
        <w:rPr>
          <w:rFonts w:ascii="Times New Roman" w:hAnsi="Times New Roman"/>
        </w:rPr>
        <w:t xml:space="preserve"> described these defendants as ‘short-comers’</w:t>
      </w:r>
      <w:r>
        <w:rPr>
          <w:rFonts w:ascii="Times New Roman" w:hAnsi="Times New Roman"/>
        </w:rPr>
        <w:t xml:space="preserve">: people </w:t>
      </w:r>
      <w:r w:rsidR="00FF2473">
        <w:rPr>
          <w:rFonts w:ascii="Times New Roman" w:hAnsi="Times New Roman"/>
        </w:rPr>
        <w:t>whose ‘</w:t>
      </w:r>
      <w:r w:rsidRPr="00AB0861">
        <w:rPr>
          <w:rFonts w:ascii="Times New Roman" w:hAnsi="Times New Roman"/>
        </w:rPr>
        <w:t xml:space="preserve">mental deficiency made them particularly susceptible to </w:t>
      </w:r>
      <w:r w:rsidRPr="00B011B1">
        <w:rPr>
          <w:rFonts w:ascii="Times New Roman" w:hAnsi="Times New Roman"/>
          <w:i/>
        </w:rPr>
        <w:t>circumstantial</w:t>
      </w:r>
      <w:r w:rsidRPr="00AB0861">
        <w:rPr>
          <w:rFonts w:ascii="Times New Roman" w:hAnsi="Times New Roman"/>
        </w:rPr>
        <w:t xml:space="preserve"> pressure</w:t>
      </w:r>
      <w:r w:rsidR="00FF2473">
        <w:rPr>
          <w:rFonts w:ascii="Times New Roman" w:hAnsi="Times New Roman"/>
        </w:rPr>
        <w:t>’</w:t>
      </w:r>
      <w:r w:rsidRPr="00AB0861">
        <w:rPr>
          <w:rFonts w:ascii="Times New Roman" w:hAnsi="Times New Roman"/>
        </w:rPr>
        <w:t>.</w:t>
      </w:r>
      <w:r>
        <w:rPr>
          <w:rStyle w:val="FootnoteReference"/>
          <w:rFonts w:ascii="Times New Roman" w:hAnsi="Times New Roman"/>
        </w:rPr>
        <w:footnoteReference w:id="115"/>
      </w:r>
      <w:r w:rsidRPr="00AB0861">
        <w:rPr>
          <w:rFonts w:ascii="Times New Roman" w:hAnsi="Times New Roman"/>
        </w:rPr>
        <w:t xml:space="preserve"> In applying this </w:t>
      </w:r>
      <w:r>
        <w:rPr>
          <w:rFonts w:ascii="Times New Roman" w:hAnsi="Times New Roman"/>
        </w:rPr>
        <w:t xml:space="preserve">idea </w:t>
      </w:r>
      <w:r w:rsidRPr="00AB0861">
        <w:rPr>
          <w:rFonts w:ascii="Times New Roman" w:hAnsi="Times New Roman"/>
        </w:rPr>
        <w:t xml:space="preserve">to mercy killers, </w:t>
      </w:r>
      <w:r w:rsidR="00FF2473">
        <w:rPr>
          <w:rFonts w:ascii="Times New Roman" w:hAnsi="Times New Roman"/>
        </w:rPr>
        <w:t>he explained that ‘</w:t>
      </w:r>
      <w:r w:rsidRPr="00AB0861">
        <w:rPr>
          <w:rFonts w:ascii="Times New Roman" w:hAnsi="Times New Roman"/>
        </w:rPr>
        <w:t xml:space="preserve">most such cases will be successful only on the basis </w:t>
      </w:r>
      <w:r w:rsidRPr="00AB0861">
        <w:rPr>
          <w:rFonts w:ascii="Times New Roman" w:hAnsi="Times New Roman"/>
        </w:rPr>
        <w:lastRenderedPageBreak/>
        <w:t>of a mixture of evidence of mental disorder and exceptional pre</w:t>
      </w:r>
      <w:r w:rsidR="00FF2473">
        <w:rPr>
          <w:rFonts w:ascii="Times New Roman" w:hAnsi="Times New Roman"/>
        </w:rPr>
        <w:t>ssure of external circumstances’.</w:t>
      </w:r>
      <w:r>
        <w:rPr>
          <w:rStyle w:val="FootnoteReference"/>
          <w:rFonts w:ascii="Times New Roman" w:hAnsi="Times New Roman"/>
        </w:rPr>
        <w:footnoteReference w:id="116"/>
      </w:r>
      <w:r>
        <w:rPr>
          <w:rFonts w:ascii="Times New Roman" w:hAnsi="Times New Roman"/>
        </w:rPr>
        <w:t xml:space="preserve"> </w:t>
      </w:r>
    </w:p>
    <w:p w:rsidR="00E00B75" w:rsidRDefault="00E00B75" w:rsidP="00FF2473">
      <w:pPr>
        <w:spacing w:line="480" w:lineRule="auto"/>
        <w:ind w:firstLine="720"/>
        <w:jc w:val="both"/>
        <w:rPr>
          <w:rFonts w:ascii="Times New Roman" w:hAnsi="Times New Roman"/>
        </w:rPr>
      </w:pPr>
      <w:r>
        <w:rPr>
          <w:rFonts w:ascii="Times New Roman" w:hAnsi="Times New Roman"/>
        </w:rPr>
        <w:t xml:space="preserve">These exterior influences were the same as those frequently referred to in the initial </w:t>
      </w:r>
      <w:r w:rsidRPr="00F9768D">
        <w:rPr>
          <w:rFonts w:ascii="Times New Roman" w:hAnsi="Times New Roman"/>
          <w:i/>
        </w:rPr>
        <w:t>factual</w:t>
      </w:r>
      <w:r>
        <w:rPr>
          <w:rFonts w:ascii="Times New Roman" w:hAnsi="Times New Roman"/>
        </w:rPr>
        <w:t xml:space="preserve"> stages of excuses, prior to applying a normative expectations test. For example, in relation to provocation (now loss of control) – a partial excuse – such factors would be relevant in assessing the preliminary investigation (did D </w:t>
      </w:r>
      <w:r w:rsidRPr="00866F08">
        <w:rPr>
          <w:rFonts w:ascii="Times New Roman" w:hAnsi="Times New Roman"/>
          <w:i/>
        </w:rPr>
        <w:t>actually</w:t>
      </w:r>
      <w:r>
        <w:rPr>
          <w:rFonts w:ascii="Times New Roman" w:hAnsi="Times New Roman"/>
        </w:rPr>
        <w:t xml:space="preserve"> lose self-control due to </w:t>
      </w:r>
      <w:r w:rsidR="00023510">
        <w:rPr>
          <w:rFonts w:ascii="Times New Roman" w:hAnsi="Times New Roman"/>
        </w:rPr>
        <w:t xml:space="preserve">a thing or </w:t>
      </w:r>
      <w:r>
        <w:rPr>
          <w:rFonts w:ascii="Times New Roman" w:hAnsi="Times New Roman"/>
        </w:rPr>
        <w:t>things said and/or done</w:t>
      </w:r>
      <w:r w:rsidR="00023510">
        <w:rPr>
          <w:rFonts w:ascii="Times New Roman" w:hAnsi="Times New Roman"/>
        </w:rPr>
        <w:t>, or both</w:t>
      </w:r>
      <w:r>
        <w:rPr>
          <w:rFonts w:ascii="Times New Roman" w:hAnsi="Times New Roman"/>
        </w:rPr>
        <w:t xml:space="preserve">?), before determining whether a reasonable person with a normal capacity for restraint – when judged against the defendant’s circumstances – would still have lost self-control and killed in the same way. The courts’ benevolent expansion of diminished responsibility permitted a subjective (moral responsibility) filter in diminished responsibility (so as to offer a hybrid excuse), whilst preserving an objective filter in provocation (as a standard excuse). </w:t>
      </w:r>
      <w:proofErr w:type="spellStart"/>
      <w:r>
        <w:rPr>
          <w:rFonts w:ascii="Times New Roman" w:hAnsi="Times New Roman"/>
        </w:rPr>
        <w:t>Horder</w:t>
      </w:r>
      <w:proofErr w:type="spellEnd"/>
      <w:r>
        <w:rPr>
          <w:rFonts w:ascii="Times New Roman" w:hAnsi="Times New Roman"/>
        </w:rPr>
        <w:t xml:space="preserve"> duly claimed that:</w:t>
      </w:r>
    </w:p>
    <w:p w:rsidR="00E00B75" w:rsidRDefault="00E00B75" w:rsidP="0020772B">
      <w:pPr>
        <w:spacing w:line="480" w:lineRule="auto"/>
        <w:ind w:left="720" w:right="-46"/>
        <w:jc w:val="both"/>
        <w:rPr>
          <w:rFonts w:ascii="Times New Roman" w:hAnsi="Times New Roman"/>
        </w:rPr>
      </w:pPr>
      <w:r>
        <w:rPr>
          <w:rFonts w:ascii="Times New Roman" w:hAnsi="Times New Roman"/>
        </w:rPr>
        <w:t>[t]</w:t>
      </w:r>
      <w:r w:rsidRPr="0084380F">
        <w:rPr>
          <w:rFonts w:ascii="Times New Roman" w:hAnsi="Times New Roman"/>
        </w:rPr>
        <w:t>he success of a plea of diminished responsibility … can, and in theory should, turn solely on the cogency of evidence concerning the severity of D’s mental deficiency. When it does, th</w:t>
      </w:r>
      <w:r>
        <w:rPr>
          <w:rFonts w:ascii="Times New Roman" w:hAnsi="Times New Roman"/>
        </w:rPr>
        <w:t>en the plea operates by way of a[n] [exemption]</w:t>
      </w:r>
      <w:r w:rsidRPr="0084380F">
        <w:rPr>
          <w:rFonts w:ascii="Times New Roman" w:hAnsi="Times New Roman"/>
        </w:rPr>
        <w:t xml:space="preserve">, and there is no truly excusatory element to it … However, also sheltering under the theoretical umbrella provided by the current diminished responsibility plea can be what amounts to a </w:t>
      </w:r>
      <w:r w:rsidRPr="009428A0">
        <w:rPr>
          <w:rFonts w:ascii="Times New Roman" w:hAnsi="Times New Roman"/>
        </w:rPr>
        <w:t xml:space="preserve">partially excusatory claim, based on a combination of evidence of D’s mental deficiency and evidence of circumstantial pressure of some kind (such as threats of loss of self-control due to provocation) – the </w:t>
      </w:r>
      <w:r w:rsidRPr="009428A0">
        <w:rPr>
          <w:rFonts w:ascii="Times New Roman" w:hAnsi="Times New Roman"/>
          <w:i/>
        </w:rPr>
        <w:t>factual</w:t>
      </w:r>
      <w:r w:rsidRPr="009428A0">
        <w:rPr>
          <w:rFonts w:ascii="Times New Roman" w:hAnsi="Times New Roman"/>
        </w:rPr>
        <w:t xml:space="preserve"> element in an excusatory claim – in response to which D acted.</w:t>
      </w:r>
      <w:r w:rsidRPr="009428A0">
        <w:rPr>
          <w:rStyle w:val="FootnoteReference"/>
          <w:rFonts w:ascii="Times New Roman" w:hAnsi="Times New Roman"/>
        </w:rPr>
        <w:footnoteReference w:id="117"/>
      </w:r>
    </w:p>
    <w:p w:rsidR="00E00B75" w:rsidRDefault="00E00B75" w:rsidP="00E00B75">
      <w:pPr>
        <w:ind w:left="720"/>
        <w:jc w:val="both"/>
        <w:rPr>
          <w:rFonts w:ascii="Times New Roman" w:hAnsi="Times New Roman"/>
        </w:rPr>
      </w:pPr>
    </w:p>
    <w:p w:rsidR="0020772B" w:rsidRDefault="00B52DA6" w:rsidP="00E00B75">
      <w:pPr>
        <w:spacing w:line="480" w:lineRule="auto"/>
        <w:jc w:val="both"/>
        <w:rPr>
          <w:rFonts w:ascii="Times New Roman" w:hAnsi="Times New Roman"/>
        </w:rPr>
      </w:pPr>
      <w:r>
        <w:rPr>
          <w:rFonts w:ascii="Times New Roman" w:hAnsi="Times New Roman"/>
        </w:rPr>
        <w:t>This ability to mix ‘abnormality of mind’</w:t>
      </w:r>
      <w:r w:rsidR="00E00B75">
        <w:rPr>
          <w:rFonts w:ascii="Times New Roman" w:hAnsi="Times New Roman"/>
        </w:rPr>
        <w:t xml:space="preserve"> with other mitigating factors revealed how the old diminished responsibility defence could be expanded in tandem with a broad conceptual </w:t>
      </w:r>
      <w:r w:rsidR="00E00B75">
        <w:rPr>
          <w:rFonts w:ascii="Times New Roman" w:hAnsi="Times New Roman"/>
        </w:rPr>
        <w:lastRenderedPageBreak/>
        <w:t xml:space="preserve">framework of moral responsibility. Of course, </w:t>
      </w:r>
      <w:proofErr w:type="spellStart"/>
      <w:r w:rsidR="00E00B75">
        <w:rPr>
          <w:rFonts w:ascii="Times New Roman" w:hAnsi="Times New Roman"/>
        </w:rPr>
        <w:t>Horder</w:t>
      </w:r>
      <w:proofErr w:type="spellEnd"/>
      <w:r w:rsidR="00E00B75">
        <w:rPr>
          <w:rFonts w:ascii="Times New Roman" w:hAnsi="Times New Roman"/>
        </w:rPr>
        <w:t xml:space="preserve"> anticipated objections to his wide theory</w:t>
      </w:r>
      <w:r w:rsidR="0020772B">
        <w:rPr>
          <w:rFonts w:ascii="Times New Roman" w:hAnsi="Times New Roman"/>
        </w:rPr>
        <w:t xml:space="preserve"> of diminished responsibility</w:t>
      </w:r>
    </w:p>
    <w:p w:rsidR="0020772B" w:rsidRDefault="0020772B" w:rsidP="00E00B75">
      <w:pPr>
        <w:spacing w:line="480" w:lineRule="auto"/>
        <w:jc w:val="both"/>
        <w:rPr>
          <w:rFonts w:ascii="Times New Roman" w:hAnsi="Times New Roman"/>
        </w:rPr>
      </w:pPr>
    </w:p>
    <w:p w:rsidR="0020772B" w:rsidRDefault="00E00B75" w:rsidP="0020772B">
      <w:pPr>
        <w:spacing w:line="480" w:lineRule="auto"/>
        <w:ind w:left="720"/>
        <w:jc w:val="both"/>
        <w:rPr>
          <w:rFonts w:ascii="Times New Roman" w:hAnsi="Times New Roman"/>
        </w:rPr>
      </w:pPr>
      <w:r>
        <w:rPr>
          <w:rFonts w:ascii="Times New Roman" w:hAnsi="Times New Roman"/>
        </w:rPr>
        <w:t>[o]n a stricter view, such pleas should be treated as [exemptions] that have been illegitimately dressed up as excusatory pleas to make them appear more respectable. On such a view, if he or she really wants to be excused, D should be required to meet the objective moral st</w:t>
      </w:r>
      <w:r w:rsidR="0020772B">
        <w:rPr>
          <w:rFonts w:ascii="Times New Roman" w:hAnsi="Times New Roman"/>
        </w:rPr>
        <w:t>andards that underpin … excuses</w:t>
      </w:r>
      <w:r>
        <w:rPr>
          <w:rFonts w:ascii="Times New Roman" w:hAnsi="Times New Roman"/>
        </w:rPr>
        <w:t>.</w:t>
      </w:r>
      <w:r>
        <w:rPr>
          <w:rStyle w:val="FootnoteReference"/>
          <w:rFonts w:ascii="Times New Roman" w:hAnsi="Times New Roman"/>
        </w:rPr>
        <w:footnoteReference w:id="118"/>
      </w:r>
      <w:r>
        <w:rPr>
          <w:rFonts w:ascii="Times New Roman" w:hAnsi="Times New Roman"/>
        </w:rPr>
        <w:t xml:space="preserve"> </w:t>
      </w:r>
    </w:p>
    <w:p w:rsidR="0020772B" w:rsidRDefault="0020772B" w:rsidP="0020772B">
      <w:pPr>
        <w:spacing w:line="480" w:lineRule="auto"/>
        <w:jc w:val="both"/>
        <w:rPr>
          <w:rFonts w:ascii="Times New Roman" w:hAnsi="Times New Roman"/>
        </w:rPr>
      </w:pPr>
    </w:p>
    <w:p w:rsidR="00E00B75" w:rsidRDefault="00E00B75" w:rsidP="0020772B">
      <w:pPr>
        <w:spacing w:line="480" w:lineRule="auto"/>
        <w:jc w:val="both"/>
        <w:rPr>
          <w:rFonts w:ascii="Times New Roman" w:hAnsi="Times New Roman"/>
        </w:rPr>
      </w:pPr>
      <w:r>
        <w:rPr>
          <w:rFonts w:ascii="Times New Roman" w:hAnsi="Times New Roman"/>
        </w:rPr>
        <w:t>This recalls arguments</w:t>
      </w:r>
      <w:r w:rsidRPr="00C06882">
        <w:rPr>
          <w:rFonts w:ascii="Times New Roman" w:hAnsi="Times New Roman"/>
        </w:rPr>
        <w:t xml:space="preserve"> against self-respecting individuals using exemptions so as to avoid casting doubt on their </w:t>
      </w:r>
      <w:r>
        <w:rPr>
          <w:rFonts w:ascii="Times New Roman" w:hAnsi="Times New Roman"/>
        </w:rPr>
        <w:t>status as rational human beings.</w:t>
      </w:r>
      <w:r w:rsidRPr="00C06882">
        <w:rPr>
          <w:rFonts w:ascii="Times New Roman" w:hAnsi="Times New Roman"/>
        </w:rPr>
        <w:t xml:space="preserve"> </w:t>
      </w:r>
      <w:r>
        <w:rPr>
          <w:rFonts w:ascii="Times New Roman" w:hAnsi="Times New Roman"/>
        </w:rPr>
        <w:t xml:space="preserve">However, </w:t>
      </w:r>
      <w:proofErr w:type="spellStart"/>
      <w:r>
        <w:rPr>
          <w:rFonts w:ascii="Times New Roman" w:hAnsi="Times New Roman"/>
        </w:rPr>
        <w:t>Horder</w:t>
      </w:r>
      <w:proofErr w:type="spellEnd"/>
      <w:r w:rsidRPr="00C06882">
        <w:rPr>
          <w:rFonts w:ascii="Times New Roman" w:hAnsi="Times New Roman"/>
        </w:rPr>
        <w:t xml:space="preserve"> </w:t>
      </w:r>
      <w:r>
        <w:rPr>
          <w:rFonts w:ascii="Times New Roman" w:hAnsi="Times New Roman"/>
        </w:rPr>
        <w:t>argued that</w:t>
      </w:r>
      <w:r w:rsidRPr="00C06882">
        <w:rPr>
          <w:rFonts w:ascii="Times New Roman" w:hAnsi="Times New Roman"/>
        </w:rPr>
        <w:t xml:space="preserve"> the </w:t>
      </w:r>
      <w:r>
        <w:rPr>
          <w:rFonts w:ascii="Times New Roman" w:hAnsi="Times New Roman"/>
        </w:rPr>
        <w:t xml:space="preserve">symbolic </w:t>
      </w:r>
      <w:r w:rsidRPr="00C06882">
        <w:rPr>
          <w:rFonts w:ascii="Times New Roman" w:hAnsi="Times New Roman"/>
        </w:rPr>
        <w:t xml:space="preserve">distinction between murder and </w:t>
      </w:r>
      <w:r>
        <w:rPr>
          <w:rFonts w:ascii="Times New Roman" w:hAnsi="Times New Roman"/>
        </w:rPr>
        <w:t xml:space="preserve">voluntary </w:t>
      </w:r>
      <w:r w:rsidRPr="00C06882">
        <w:rPr>
          <w:rFonts w:ascii="Times New Roman" w:hAnsi="Times New Roman"/>
        </w:rPr>
        <w:t>manslaughter supervene</w:t>
      </w:r>
      <w:r>
        <w:rPr>
          <w:rFonts w:ascii="Times New Roman" w:hAnsi="Times New Roman"/>
        </w:rPr>
        <w:t>d</w:t>
      </w:r>
      <w:r w:rsidRPr="00C06882">
        <w:rPr>
          <w:rFonts w:ascii="Times New Roman" w:hAnsi="Times New Roman"/>
        </w:rPr>
        <w:t xml:space="preserve"> over the self-respect</w:t>
      </w:r>
      <w:r w:rsidR="0020772B">
        <w:rPr>
          <w:rFonts w:ascii="Times New Roman" w:hAnsi="Times New Roman"/>
        </w:rPr>
        <w:t xml:space="preserve"> imperative: ‘</w:t>
      </w:r>
      <w:r w:rsidRPr="008656BF">
        <w:rPr>
          <w:rFonts w:ascii="Times New Roman" w:hAnsi="Times New Roman"/>
        </w:rPr>
        <w:t>the question whether or not D’s self-respect would be compromised … seems to be of marginal relevance to the question whether it should, in the interests of justice and</w:t>
      </w:r>
      <w:r w:rsidR="0020772B">
        <w:rPr>
          <w:rFonts w:ascii="Times New Roman" w:hAnsi="Times New Roman"/>
        </w:rPr>
        <w:t xml:space="preserve"> fair labelling, in fact be run’</w:t>
      </w:r>
      <w:r w:rsidRPr="008656BF">
        <w:rPr>
          <w:rFonts w:ascii="Times New Roman" w:hAnsi="Times New Roman"/>
        </w:rPr>
        <w:t>.</w:t>
      </w:r>
      <w:r w:rsidRPr="008656BF">
        <w:rPr>
          <w:rStyle w:val="FootnoteReference"/>
          <w:rFonts w:ascii="Times New Roman" w:hAnsi="Times New Roman"/>
        </w:rPr>
        <w:footnoteReference w:id="119"/>
      </w:r>
      <w:r w:rsidRPr="008656BF">
        <w:rPr>
          <w:rFonts w:ascii="Times New Roman" w:hAnsi="Times New Roman"/>
        </w:rPr>
        <w:t xml:space="preserve"> </w:t>
      </w:r>
    </w:p>
    <w:p w:rsidR="00C32C78" w:rsidRDefault="00C32C78" w:rsidP="0020772B">
      <w:pPr>
        <w:spacing w:line="480" w:lineRule="auto"/>
        <w:jc w:val="both"/>
        <w:rPr>
          <w:rFonts w:ascii="Times New Roman" w:hAnsi="Times New Roman"/>
        </w:rPr>
      </w:pPr>
    </w:p>
    <w:p w:rsidR="00E00B75" w:rsidRDefault="00E00B75" w:rsidP="00E00B75">
      <w:pPr>
        <w:spacing w:line="480" w:lineRule="auto"/>
        <w:jc w:val="both"/>
        <w:rPr>
          <w:rFonts w:ascii="Times New Roman" w:hAnsi="Times New Roman"/>
        </w:rPr>
      </w:pPr>
      <w:r w:rsidRPr="0020772B">
        <w:rPr>
          <w:rFonts w:ascii="Times New Roman" w:hAnsi="Times New Roman"/>
          <w:i/>
        </w:rPr>
        <w:t>A Single Classification of Diminished Responsibility: Exemption</w:t>
      </w:r>
      <w:r w:rsidR="0020772B">
        <w:rPr>
          <w:rFonts w:ascii="Times New Roman" w:hAnsi="Times New Roman"/>
        </w:rPr>
        <w:t xml:space="preserve">. </w:t>
      </w:r>
      <w:r>
        <w:rPr>
          <w:rFonts w:ascii="Times New Roman" w:hAnsi="Times New Roman"/>
        </w:rPr>
        <w:t>The recent tightening of diminished responsibility, as underpinned by its medicalisation (in particular, its conceptual re-emphasis on mental capacity), has implications for how the plea is perceived at a philosophical level. The barrier to contextualising mental irregularities by reference to circumstantial pressures means that the defence is apparently less able to take account of how social norms exert psychological effects.</w:t>
      </w:r>
      <w:r>
        <w:rPr>
          <w:rStyle w:val="FootnoteReference"/>
          <w:rFonts w:ascii="Times New Roman" w:hAnsi="Times New Roman"/>
        </w:rPr>
        <w:footnoteReference w:id="120"/>
      </w:r>
      <w:r>
        <w:rPr>
          <w:rFonts w:ascii="Times New Roman" w:hAnsi="Times New Roman"/>
        </w:rPr>
        <w:t xml:space="preserve"> For mercy killers, this means that the outside influences on them which motivate them to kill must now – formally, at least – be removed from the liability equation. This encourages a narrower view of diminished responsibility </w:t>
      </w:r>
      <w:r>
        <w:rPr>
          <w:rFonts w:ascii="Times New Roman" w:hAnsi="Times New Roman"/>
        </w:rPr>
        <w:lastRenderedPageBreak/>
        <w:t xml:space="preserve">which blocks </w:t>
      </w:r>
      <w:proofErr w:type="spellStart"/>
      <w:r>
        <w:rPr>
          <w:rFonts w:ascii="Times New Roman" w:hAnsi="Times New Roman"/>
        </w:rPr>
        <w:t>Horder’s</w:t>
      </w:r>
      <w:proofErr w:type="spellEnd"/>
      <w:r>
        <w:rPr>
          <w:rFonts w:ascii="Times New Roman" w:hAnsi="Times New Roman"/>
        </w:rPr>
        <w:t xml:space="preserve"> hybrid excusatory species of the former defence, recasting the plea solely as an exemption. Such a view of diminished responsibility would find favour with those advocating a stricter interpretation of exemptions so as to apply only to substantially incapacitated individuals who are not responsible agents (in the basic responsibility sense). </w:t>
      </w:r>
    </w:p>
    <w:p w:rsidR="00E00B75" w:rsidRDefault="00E00B75" w:rsidP="00AB0998">
      <w:pPr>
        <w:spacing w:line="480" w:lineRule="auto"/>
        <w:ind w:firstLine="720"/>
        <w:jc w:val="both"/>
        <w:rPr>
          <w:rFonts w:ascii="Times New Roman" w:hAnsi="Times New Roman"/>
        </w:rPr>
      </w:pPr>
      <w:r w:rsidRPr="00AE7F74">
        <w:rPr>
          <w:rFonts w:ascii="Times New Roman" w:hAnsi="Times New Roman"/>
        </w:rPr>
        <w:t xml:space="preserve">As with the </w:t>
      </w:r>
      <w:r>
        <w:rPr>
          <w:rFonts w:ascii="Times New Roman" w:hAnsi="Times New Roman"/>
        </w:rPr>
        <w:t>earlier doctrinal and conceptual analyse</w:t>
      </w:r>
      <w:r w:rsidRPr="00AE7F74">
        <w:rPr>
          <w:rFonts w:ascii="Times New Roman" w:hAnsi="Times New Roman"/>
        </w:rPr>
        <w:t xml:space="preserve">s, application of the </w:t>
      </w:r>
      <w:r>
        <w:rPr>
          <w:rFonts w:ascii="Times New Roman" w:hAnsi="Times New Roman"/>
        </w:rPr>
        <w:t xml:space="preserve">orthodox </w:t>
      </w:r>
      <w:r w:rsidRPr="00AE7F74">
        <w:rPr>
          <w:rFonts w:ascii="Times New Roman" w:hAnsi="Times New Roman"/>
        </w:rPr>
        <w:t xml:space="preserve">model of defences to </w:t>
      </w:r>
      <w:r>
        <w:rPr>
          <w:rFonts w:ascii="Times New Roman" w:hAnsi="Times New Roman"/>
        </w:rPr>
        <w:t xml:space="preserve">the new </w:t>
      </w:r>
      <w:proofErr w:type="gramStart"/>
      <w:r>
        <w:rPr>
          <w:rFonts w:ascii="Times New Roman" w:hAnsi="Times New Roman"/>
        </w:rPr>
        <w:t>s.2(</w:t>
      </w:r>
      <w:proofErr w:type="gramEnd"/>
      <w:r>
        <w:rPr>
          <w:rFonts w:ascii="Times New Roman" w:hAnsi="Times New Roman"/>
        </w:rPr>
        <w:t>1) adds weight to</w:t>
      </w:r>
      <w:r w:rsidRPr="00AE7F74">
        <w:rPr>
          <w:rFonts w:ascii="Times New Roman" w:hAnsi="Times New Roman"/>
        </w:rPr>
        <w:t xml:space="preserve"> </w:t>
      </w:r>
      <w:r>
        <w:rPr>
          <w:rFonts w:ascii="Times New Roman" w:hAnsi="Times New Roman"/>
        </w:rPr>
        <w:t xml:space="preserve">concerns about its availability for mercy killers. Identification of the reformed defence as a pure exemption supports the view that the plea’s adaptability has reduced, along with any chance for pragmatic use of it by these offenders. </w:t>
      </w:r>
      <w:r w:rsidRPr="00DA5BAC">
        <w:rPr>
          <w:rFonts w:ascii="Times New Roman" w:hAnsi="Times New Roman"/>
        </w:rPr>
        <w:t xml:space="preserve">This </w:t>
      </w:r>
      <w:r w:rsidR="00AB0998">
        <w:rPr>
          <w:rFonts w:ascii="Times New Roman" w:hAnsi="Times New Roman"/>
        </w:rPr>
        <w:t xml:space="preserve">realises </w:t>
      </w:r>
      <w:proofErr w:type="spellStart"/>
      <w:r w:rsidR="00AB0998">
        <w:rPr>
          <w:rFonts w:ascii="Times New Roman" w:hAnsi="Times New Roman"/>
        </w:rPr>
        <w:t>Horder’s</w:t>
      </w:r>
      <w:proofErr w:type="spellEnd"/>
      <w:r w:rsidR="00AB0998">
        <w:rPr>
          <w:rFonts w:ascii="Times New Roman" w:hAnsi="Times New Roman"/>
        </w:rPr>
        <w:t xml:space="preserve"> concern that ‘</w:t>
      </w:r>
      <w:r w:rsidRPr="00DA5BAC">
        <w:rPr>
          <w:rFonts w:ascii="Times New Roman" w:hAnsi="Times New Roman"/>
        </w:rPr>
        <w:t>such an unyielding moral position fails to show equal concern for the short</w:t>
      </w:r>
      <w:r w:rsidR="00AB0998">
        <w:rPr>
          <w:rFonts w:ascii="Times New Roman" w:hAnsi="Times New Roman"/>
        </w:rPr>
        <w:t>-comer as someone capable … of “suffering and frustration”’</w:t>
      </w:r>
      <w:r w:rsidRPr="00DA5BAC">
        <w:rPr>
          <w:rFonts w:ascii="Times New Roman" w:hAnsi="Times New Roman"/>
        </w:rPr>
        <w:t>.</w:t>
      </w:r>
      <w:r w:rsidRPr="00DA5BAC">
        <w:rPr>
          <w:rStyle w:val="FootnoteReference"/>
          <w:rFonts w:ascii="Times New Roman" w:hAnsi="Times New Roman"/>
        </w:rPr>
        <w:footnoteReference w:id="121"/>
      </w:r>
      <w:r w:rsidRPr="00DA5BAC">
        <w:rPr>
          <w:rFonts w:ascii="Times New Roman" w:hAnsi="Times New Roman"/>
        </w:rPr>
        <w:t xml:space="preserve"> </w:t>
      </w:r>
      <w:r>
        <w:rPr>
          <w:rFonts w:ascii="Times New Roman" w:hAnsi="Times New Roman"/>
        </w:rPr>
        <w:t xml:space="preserve">That position is exacerbated by loss of control’s objective expectations test which ignores personal circumstances. To that end, the division between excuse and exemption across loss of control and diminished responsibility, respectively, is now more clearly demarcated. Unfortunately, this </w:t>
      </w:r>
      <w:r w:rsidR="007651FB">
        <w:rPr>
          <w:rFonts w:ascii="Times New Roman" w:hAnsi="Times New Roman"/>
        </w:rPr>
        <w:t>leaves</w:t>
      </w:r>
      <w:r>
        <w:rPr>
          <w:rFonts w:ascii="Times New Roman" w:hAnsi="Times New Roman"/>
        </w:rPr>
        <w:t xml:space="preserve"> mercy killers in an unenviable position.</w:t>
      </w:r>
      <w:r w:rsidR="007651FB">
        <w:rPr>
          <w:rFonts w:ascii="Times New Roman" w:hAnsi="Times New Roman"/>
        </w:rPr>
        <w:t xml:space="preserve"> In attempting to secure a manslaughter conviction, t</w:t>
      </w:r>
      <w:r>
        <w:rPr>
          <w:rFonts w:ascii="Times New Roman" w:hAnsi="Times New Roman"/>
        </w:rPr>
        <w:t>hey are faced with a loss of control defence which, in some cases, may be even mo</w:t>
      </w:r>
      <w:r w:rsidR="007651FB">
        <w:rPr>
          <w:rFonts w:ascii="Times New Roman" w:hAnsi="Times New Roman"/>
        </w:rPr>
        <w:t>re restrictive than provocation</w:t>
      </w:r>
      <w:r>
        <w:rPr>
          <w:rFonts w:ascii="Times New Roman" w:hAnsi="Times New Roman"/>
        </w:rPr>
        <w:t xml:space="preserve">. Formerly, </w:t>
      </w:r>
      <w:r w:rsidR="007651FB">
        <w:rPr>
          <w:rFonts w:ascii="Times New Roman" w:hAnsi="Times New Roman"/>
        </w:rPr>
        <w:t>they may have pursued a</w:t>
      </w:r>
      <w:r>
        <w:rPr>
          <w:rFonts w:ascii="Times New Roman" w:hAnsi="Times New Roman"/>
        </w:rPr>
        <w:t xml:space="preserve"> diminished responsibility</w:t>
      </w:r>
      <w:r w:rsidR="007651FB">
        <w:rPr>
          <w:rFonts w:ascii="Times New Roman" w:hAnsi="Times New Roman"/>
        </w:rPr>
        <w:t xml:space="preserve"> plea</w:t>
      </w:r>
      <w:r>
        <w:rPr>
          <w:rFonts w:ascii="Times New Roman" w:hAnsi="Times New Roman"/>
        </w:rPr>
        <w:t>. That possibility is now questionable – at least in theory.</w:t>
      </w:r>
    </w:p>
    <w:p w:rsidR="000B4807" w:rsidRDefault="000B4807" w:rsidP="00AB0998">
      <w:pPr>
        <w:spacing w:line="480" w:lineRule="auto"/>
        <w:ind w:firstLine="720"/>
        <w:jc w:val="both"/>
        <w:rPr>
          <w:rFonts w:ascii="Times New Roman" w:hAnsi="Times New Roman"/>
        </w:rPr>
      </w:pPr>
    </w:p>
    <w:p w:rsidR="00E00B75" w:rsidRDefault="00E00B75" w:rsidP="00E00B75">
      <w:pPr>
        <w:spacing w:line="480" w:lineRule="auto"/>
        <w:jc w:val="both"/>
        <w:rPr>
          <w:rFonts w:ascii="Times New Roman" w:hAnsi="Times New Roman"/>
        </w:rPr>
      </w:pPr>
      <w:r w:rsidRPr="00175289">
        <w:rPr>
          <w:rFonts w:ascii="Times New Roman" w:hAnsi="Times New Roman"/>
          <w:i/>
        </w:rPr>
        <w:t>Optimising the new diminished responsibility plea</w:t>
      </w:r>
    </w:p>
    <w:p w:rsidR="00E00B75" w:rsidRDefault="00E00B75" w:rsidP="00E00B75">
      <w:pPr>
        <w:spacing w:line="480" w:lineRule="auto"/>
        <w:jc w:val="both"/>
        <w:rPr>
          <w:rFonts w:ascii="Times New Roman" w:hAnsi="Times New Roman"/>
        </w:rPr>
      </w:pPr>
      <w:r>
        <w:rPr>
          <w:rFonts w:ascii="Times New Roman" w:hAnsi="Times New Roman"/>
        </w:rPr>
        <w:t xml:space="preserve">The integration of doctrinal, conceptual and philosophical analyses exposes the full medicalisation of the revised diminished responsibility defence. In turn, that medicalisation highlights the supposed inability of the new plea to offer a pragmatic defence route for mercy killers. This is problematic: there will be instances where these individuals cannot fit within </w:t>
      </w:r>
      <w:r>
        <w:rPr>
          <w:rFonts w:ascii="Times New Roman" w:hAnsi="Times New Roman"/>
        </w:rPr>
        <w:lastRenderedPageBreak/>
        <w:t xml:space="preserve">loss of control, meaning that the question of access to diminished responsibility becomes significant. In these situations, </w:t>
      </w:r>
      <w:r w:rsidRPr="001E0105">
        <w:rPr>
          <w:rFonts w:ascii="Times New Roman" w:hAnsi="Times New Roman"/>
          <w:i/>
        </w:rPr>
        <w:t>despite</w:t>
      </w:r>
      <w:r>
        <w:rPr>
          <w:rFonts w:ascii="Times New Roman" w:hAnsi="Times New Roman"/>
        </w:rPr>
        <w:t xml:space="preserve"> its tighter overall framework – and as with its predecessor – it is possible to identify </w:t>
      </w:r>
      <w:r w:rsidRPr="007651FB">
        <w:rPr>
          <w:rFonts w:ascii="Times New Roman" w:hAnsi="Times New Roman"/>
          <w:i/>
        </w:rPr>
        <w:t>some</w:t>
      </w:r>
      <w:r>
        <w:rPr>
          <w:rFonts w:ascii="Times New Roman" w:hAnsi="Times New Roman"/>
        </w:rPr>
        <w:t xml:space="preserve"> scope for pragmatic accommodation in diminished responsibility. Nonetheless, </w:t>
      </w:r>
      <w:r w:rsidRPr="007651FB">
        <w:rPr>
          <w:rFonts w:ascii="Times New Roman" w:hAnsi="Times New Roman"/>
          <w:i/>
        </w:rPr>
        <w:t>unlike</w:t>
      </w:r>
      <w:r>
        <w:rPr>
          <w:rFonts w:ascii="Times New Roman" w:hAnsi="Times New Roman"/>
        </w:rPr>
        <w:t xml:space="preserve"> under the old defence, that potential accommodation is now at greater odds with the plea’s more restrictive scheme, creating </w:t>
      </w:r>
      <w:proofErr w:type="gramStart"/>
      <w:r>
        <w:rPr>
          <w:rFonts w:ascii="Times New Roman" w:hAnsi="Times New Roman"/>
        </w:rPr>
        <w:t>a disconnect</w:t>
      </w:r>
      <w:proofErr w:type="gramEnd"/>
      <w:r>
        <w:rPr>
          <w:rFonts w:ascii="Times New Roman" w:hAnsi="Times New Roman"/>
        </w:rPr>
        <w:t xml:space="preserve"> between its narrower profile and</w:t>
      </w:r>
      <w:r w:rsidR="000D1D5B">
        <w:rPr>
          <w:rFonts w:ascii="Times New Roman" w:hAnsi="Times New Roman"/>
        </w:rPr>
        <w:t xml:space="preserve"> ongoing</w:t>
      </w:r>
      <w:r w:rsidR="007651FB">
        <w:rPr>
          <w:rFonts w:ascii="Times New Roman" w:hAnsi="Times New Roman"/>
        </w:rPr>
        <w:t xml:space="preserve"> </w:t>
      </w:r>
      <w:r>
        <w:rPr>
          <w:rFonts w:ascii="Times New Roman" w:hAnsi="Times New Roman"/>
        </w:rPr>
        <w:t xml:space="preserve">interpretive flexibility. </w:t>
      </w:r>
    </w:p>
    <w:p w:rsidR="00E00B75" w:rsidRPr="00945DCF" w:rsidRDefault="00E00B75" w:rsidP="00945DCF">
      <w:pPr>
        <w:spacing w:line="480" w:lineRule="auto"/>
        <w:ind w:firstLine="720"/>
        <w:jc w:val="both"/>
        <w:rPr>
          <w:rFonts w:ascii="Times New Roman" w:hAnsi="Times New Roman"/>
        </w:rPr>
      </w:pPr>
      <w:r>
        <w:rPr>
          <w:rFonts w:ascii="Times New Roman" w:hAnsi="Times New Roman"/>
        </w:rPr>
        <w:t xml:space="preserve">Due to this, any continuing pragmatism may well place a greater strain on the credibility of D’s medical evidence. However, this may simply require similar levels of benign expert evidence as existed prior to reform. In this way, as Norrie explains, </w:t>
      </w:r>
      <w:r w:rsidR="00D31F6D">
        <w:rPr>
          <w:rFonts w:ascii="Times New Roman" w:hAnsi="Times New Roman"/>
        </w:rPr>
        <w:t>‘</w:t>
      </w:r>
      <w:r>
        <w:rPr>
          <w:rFonts w:ascii="Times New Roman" w:hAnsi="Times New Roman"/>
        </w:rPr>
        <w:t>psychiatry operates as a safety valve for the law … [P]</w:t>
      </w:r>
      <w:proofErr w:type="spellStart"/>
      <w:r>
        <w:rPr>
          <w:rFonts w:ascii="Times New Roman" w:hAnsi="Times New Roman"/>
        </w:rPr>
        <w:t>sychiatric</w:t>
      </w:r>
      <w:proofErr w:type="spellEnd"/>
      <w:r>
        <w:rPr>
          <w:rFonts w:ascii="Times New Roman" w:hAnsi="Times New Roman"/>
        </w:rPr>
        <w:t xml:space="preserve"> testimony will often overreach not just the legal criteria … but [also] its own criteria of what constitutes mental disorder or illness where a “compassionate” </w:t>
      </w:r>
      <w:r w:rsidR="00D31F6D">
        <w:rPr>
          <w:rFonts w:ascii="Times New Roman" w:hAnsi="Times New Roman"/>
        </w:rPr>
        <w:t>response to crime is called for'</w:t>
      </w:r>
      <w:r>
        <w:rPr>
          <w:rFonts w:ascii="Times New Roman" w:hAnsi="Times New Roman"/>
        </w:rPr>
        <w:t>.</w:t>
      </w:r>
      <w:r>
        <w:rPr>
          <w:rStyle w:val="FootnoteReference"/>
          <w:rFonts w:ascii="Times New Roman" w:hAnsi="Times New Roman"/>
        </w:rPr>
        <w:footnoteReference w:id="122"/>
      </w:r>
      <w:r>
        <w:rPr>
          <w:rFonts w:ascii="Times New Roman" w:hAnsi="Times New Roman"/>
        </w:rPr>
        <w:t xml:space="preserve"> Indeed,</w:t>
      </w:r>
      <w:r w:rsidR="007466C6">
        <w:rPr>
          <w:rFonts w:ascii="Times New Roman" w:hAnsi="Times New Roman"/>
        </w:rPr>
        <w:t xml:space="preserve"> in contested trials</w:t>
      </w:r>
      <w:r>
        <w:rPr>
          <w:rFonts w:ascii="Times New Roman" w:hAnsi="Times New Roman"/>
        </w:rPr>
        <w:t xml:space="preserve"> under the recast defence, where experts offer un-contradicted and un</w:t>
      </w:r>
      <w:r w:rsidR="007651FB">
        <w:rPr>
          <w:rFonts w:ascii="Times New Roman" w:hAnsi="Times New Roman"/>
        </w:rPr>
        <w:t xml:space="preserve">challenged evidence – including </w:t>
      </w:r>
      <w:r w:rsidR="0003402C">
        <w:rPr>
          <w:rFonts w:ascii="Times New Roman" w:hAnsi="Times New Roman"/>
        </w:rPr>
        <w:t>that which is</w:t>
      </w:r>
      <w:r w:rsidR="007651FB">
        <w:rPr>
          <w:rFonts w:ascii="Times New Roman" w:hAnsi="Times New Roman"/>
        </w:rPr>
        <w:t xml:space="preserve"> </w:t>
      </w:r>
      <w:r w:rsidR="0003402C">
        <w:rPr>
          <w:rFonts w:ascii="Times New Roman" w:hAnsi="Times New Roman"/>
        </w:rPr>
        <w:t>sympathetically</w:t>
      </w:r>
      <w:r w:rsidR="007651FB">
        <w:rPr>
          <w:rFonts w:ascii="Times New Roman" w:hAnsi="Times New Roman"/>
        </w:rPr>
        <w:t xml:space="preserve"> motivated</w:t>
      </w:r>
      <w:r w:rsidR="0003402C">
        <w:rPr>
          <w:rFonts w:ascii="Times New Roman" w:hAnsi="Times New Roman"/>
        </w:rPr>
        <w:t xml:space="preserve"> </w:t>
      </w:r>
      <w:r>
        <w:rPr>
          <w:rFonts w:ascii="Times New Roman" w:hAnsi="Times New Roman"/>
        </w:rPr>
        <w:t>– the jury must accept it.</w:t>
      </w:r>
      <w:r>
        <w:rPr>
          <w:rStyle w:val="FootnoteReference"/>
          <w:rFonts w:ascii="Times New Roman" w:hAnsi="Times New Roman"/>
        </w:rPr>
        <w:footnoteReference w:id="123"/>
      </w:r>
      <w:r>
        <w:rPr>
          <w:rFonts w:ascii="Times New Roman" w:hAnsi="Times New Roman"/>
        </w:rPr>
        <w:t xml:space="preserve"> Moreover, juries may still reach a benevolent outcome even where experts disagree – they can simply reject the unfavourable evidence in place of the amenable expert testimony.</w:t>
      </w:r>
      <w:r>
        <w:rPr>
          <w:rStyle w:val="FootnoteReference"/>
          <w:rFonts w:ascii="Times New Roman" w:hAnsi="Times New Roman"/>
        </w:rPr>
        <w:footnoteReference w:id="124"/>
      </w:r>
      <w:r>
        <w:rPr>
          <w:rFonts w:ascii="Times New Roman" w:hAnsi="Times New Roman"/>
        </w:rPr>
        <w:t xml:space="preserve"> Unavoidably, expert and jury sympathy is fact-sensitive and may not always be applied consistently across cases. This is a particular risk with juries and their perceptions of defendants. Where a jury is sympathetic to the circumstances of a mercy killer, this also presumes that the trial judge will not direct that such sympathy is to be discounted – as has happened in other cases </w:t>
      </w:r>
      <w:r w:rsidR="006B3CB9">
        <w:rPr>
          <w:rFonts w:ascii="Times New Roman" w:hAnsi="Times New Roman"/>
        </w:rPr>
        <w:t>following</w:t>
      </w:r>
      <w:r>
        <w:rPr>
          <w:rFonts w:ascii="Times New Roman" w:hAnsi="Times New Roman"/>
        </w:rPr>
        <w:t xml:space="preserve"> the 2009 Act.</w:t>
      </w:r>
      <w:r>
        <w:rPr>
          <w:rStyle w:val="FootnoteReference"/>
          <w:rFonts w:ascii="Times New Roman" w:hAnsi="Times New Roman"/>
        </w:rPr>
        <w:footnoteReference w:id="125"/>
      </w:r>
      <w:r>
        <w:rPr>
          <w:rFonts w:ascii="Times New Roman" w:hAnsi="Times New Roman"/>
        </w:rPr>
        <w:t xml:space="preserve"> Of course, even where a jury is so d</w:t>
      </w:r>
      <w:r w:rsidR="00945DCF">
        <w:rPr>
          <w:rFonts w:ascii="Times New Roman" w:hAnsi="Times New Roman"/>
        </w:rPr>
        <w:t>irected, it may still return a ‘not guilty’</w:t>
      </w:r>
      <w:r>
        <w:rPr>
          <w:rFonts w:ascii="Times New Roman" w:hAnsi="Times New Roman"/>
        </w:rPr>
        <w:t xml:space="preserve"> verdict to avoid convicting a guilty person towards whom they feel sympathy. Here, the jury </w:t>
      </w:r>
      <w:r>
        <w:rPr>
          <w:rFonts w:ascii="Times New Roman" w:hAnsi="Times New Roman"/>
        </w:rPr>
        <w:lastRenderedPageBreak/>
        <w:t>effectively</w:t>
      </w:r>
      <w:r w:rsidR="00945DCF">
        <w:rPr>
          <w:rFonts w:ascii="Times New Roman" w:hAnsi="Times New Roman"/>
        </w:rPr>
        <w:t xml:space="preserve"> ‘nullifies’</w:t>
      </w:r>
      <w:r>
        <w:rPr>
          <w:rFonts w:ascii="Times New Roman" w:hAnsi="Times New Roman"/>
        </w:rPr>
        <w:t xml:space="preserve"> a law which it believes operates harshly. Ultimately, whichever way the jury arrives at its decision, it is clear that creative use of diminished responsibility is still achievable. </w:t>
      </w:r>
    </w:p>
    <w:p w:rsidR="00E00B75" w:rsidRPr="00F2067E" w:rsidRDefault="00E00B75" w:rsidP="00E00B75">
      <w:pPr>
        <w:spacing w:line="480" w:lineRule="auto"/>
        <w:jc w:val="both"/>
        <w:rPr>
          <w:rFonts w:ascii="Times New Roman" w:hAnsi="Times New Roman"/>
          <w:color w:val="000000"/>
        </w:rPr>
      </w:pPr>
    </w:p>
    <w:p w:rsidR="00E00B75" w:rsidRDefault="00E00B75" w:rsidP="00E00B75">
      <w:pPr>
        <w:spacing w:line="480" w:lineRule="auto"/>
        <w:jc w:val="both"/>
        <w:rPr>
          <w:rFonts w:ascii="Times New Roman" w:hAnsi="Times New Roman"/>
          <w:iCs/>
        </w:rPr>
      </w:pPr>
      <w:proofErr w:type="gramStart"/>
      <w:r w:rsidRPr="00945DCF">
        <w:rPr>
          <w:rFonts w:ascii="Times New Roman" w:hAnsi="Times New Roman"/>
          <w:i/>
        </w:rPr>
        <w:t>Abnormality of Mental Functioning Arising from a Recognised Medical Condition</w:t>
      </w:r>
      <w:r w:rsidR="00945DCF">
        <w:rPr>
          <w:rFonts w:ascii="Times New Roman" w:hAnsi="Times New Roman"/>
        </w:rPr>
        <w:t>.</w:t>
      </w:r>
      <w:proofErr w:type="gramEnd"/>
      <w:r w:rsidR="00945DCF">
        <w:rPr>
          <w:rFonts w:ascii="Times New Roman" w:hAnsi="Times New Roman"/>
        </w:rPr>
        <w:t xml:space="preserve"> </w:t>
      </w:r>
      <w:r>
        <w:rPr>
          <w:rFonts w:ascii="Times New Roman" w:hAnsi="Times New Roman"/>
          <w:iCs/>
        </w:rPr>
        <w:t>It is argued that years of stressful long-term care can induce an abnormality of mental functioning in mercy killers.</w:t>
      </w:r>
      <w:r>
        <w:rPr>
          <w:rStyle w:val="FootnoteReference"/>
          <w:rFonts w:ascii="Times New Roman" w:hAnsi="Times New Roman"/>
          <w:iCs/>
        </w:rPr>
        <w:footnoteReference w:id="126"/>
      </w:r>
      <w:r>
        <w:rPr>
          <w:rFonts w:ascii="Times New Roman" w:hAnsi="Times New Roman"/>
          <w:iCs/>
        </w:rPr>
        <w:t xml:space="preserve"> This may amount to serious emotional upset</w:t>
      </w:r>
      <w:r w:rsidR="00945DCF">
        <w:rPr>
          <w:rFonts w:ascii="Times New Roman" w:hAnsi="Times New Roman"/>
          <w:iCs/>
        </w:rPr>
        <w:t xml:space="preserve">. </w:t>
      </w:r>
      <w:r>
        <w:rPr>
          <w:rFonts w:ascii="Times New Roman" w:hAnsi="Times New Roman"/>
          <w:iCs/>
        </w:rPr>
        <w:t>Unfortunately, given its more medically precise focus, it is by no means clear that stress or emotion will b</w:t>
      </w:r>
      <w:r w:rsidR="00026E69">
        <w:rPr>
          <w:rFonts w:ascii="Times New Roman" w:hAnsi="Times New Roman"/>
          <w:iCs/>
        </w:rPr>
        <w:t>e deemed sufficiently mentally ‘abnormal’</w:t>
      </w:r>
      <w:r>
        <w:rPr>
          <w:rFonts w:ascii="Times New Roman" w:hAnsi="Times New Roman"/>
          <w:iCs/>
        </w:rPr>
        <w:t xml:space="preserve"> under the new plea. These mental states are emblematic of the difficulties in gauging where normality ceases and abnormality begins.</w:t>
      </w:r>
      <w:r>
        <w:rPr>
          <w:rStyle w:val="FootnoteReference"/>
          <w:rFonts w:ascii="Times New Roman" w:hAnsi="Times New Roman"/>
          <w:iCs/>
        </w:rPr>
        <w:footnoteReference w:id="127"/>
      </w:r>
      <w:r>
        <w:rPr>
          <w:rFonts w:ascii="Times New Roman" w:hAnsi="Times New Roman"/>
          <w:iCs/>
        </w:rPr>
        <w:t xml:space="preserve"> </w:t>
      </w:r>
    </w:p>
    <w:p w:rsidR="00E00B75" w:rsidRDefault="00E00B75" w:rsidP="00026E69">
      <w:pPr>
        <w:spacing w:line="480" w:lineRule="auto"/>
        <w:ind w:firstLine="720"/>
        <w:jc w:val="both"/>
        <w:rPr>
          <w:rFonts w:ascii="Times New Roman" w:hAnsi="Times New Roman"/>
        </w:rPr>
      </w:pPr>
      <w:r>
        <w:rPr>
          <w:rFonts w:ascii="Times New Roman" w:hAnsi="Times New Roman"/>
          <w:iCs/>
        </w:rPr>
        <w:t xml:space="preserve">Nevertheless, a mercy killer </w:t>
      </w:r>
      <w:r w:rsidRPr="00E33FBC">
        <w:rPr>
          <w:rFonts w:ascii="Times New Roman" w:hAnsi="Times New Roman"/>
          <w:iCs/>
        </w:rPr>
        <w:t>may</w:t>
      </w:r>
      <w:r>
        <w:rPr>
          <w:rFonts w:ascii="Times New Roman" w:hAnsi="Times New Roman"/>
          <w:iCs/>
        </w:rPr>
        <w:t xml:space="preserve"> </w:t>
      </w:r>
      <w:r w:rsidRPr="00D94526">
        <w:rPr>
          <w:rFonts w:ascii="Times New Roman" w:hAnsi="Times New Roman"/>
          <w:iCs/>
        </w:rPr>
        <w:t>try</w:t>
      </w:r>
      <w:r>
        <w:rPr>
          <w:rFonts w:ascii="Times New Roman" w:hAnsi="Times New Roman"/>
          <w:iCs/>
        </w:rPr>
        <w:t xml:space="preserve"> to link a stressful and/or emotional state with a recognised medical condition, such as a reactive (situational/adjustment) form of depression, this resulting from their personal circumstances.</w:t>
      </w:r>
      <w:r>
        <w:rPr>
          <w:rStyle w:val="FootnoteReference"/>
          <w:rFonts w:ascii="Times New Roman" w:hAnsi="Times New Roman"/>
          <w:iCs/>
        </w:rPr>
        <w:footnoteReference w:id="128"/>
      </w:r>
      <w:r>
        <w:rPr>
          <w:rFonts w:ascii="Times New Roman" w:hAnsi="Times New Roman"/>
          <w:iCs/>
        </w:rPr>
        <w:t xml:space="preserve"> This approach </w:t>
      </w:r>
      <w:r>
        <w:rPr>
          <w:rFonts w:ascii="Times New Roman" w:hAnsi="Times New Roman"/>
          <w:i/>
          <w:iCs/>
        </w:rPr>
        <w:t>might</w:t>
      </w:r>
      <w:r>
        <w:rPr>
          <w:rFonts w:ascii="Times New Roman" w:hAnsi="Times New Roman"/>
          <w:iCs/>
        </w:rPr>
        <w:t xml:space="preserve"> be enough to satisfy these elements of the new plea,</w:t>
      </w:r>
      <w:r>
        <w:rPr>
          <w:rStyle w:val="FootnoteReference"/>
          <w:rFonts w:ascii="Times New Roman" w:hAnsi="Times New Roman"/>
          <w:iCs/>
        </w:rPr>
        <w:footnoteReference w:id="129"/>
      </w:r>
      <w:r>
        <w:rPr>
          <w:rFonts w:ascii="Times New Roman" w:hAnsi="Times New Roman"/>
          <w:iCs/>
        </w:rPr>
        <w:t xml:space="preserve"> notwithstanding the absence of a concrete abnormality of mental functioning. Rather generously, </w:t>
      </w:r>
      <w:r w:rsidR="00026E69" w:rsidRPr="00026E69">
        <w:rPr>
          <w:rFonts w:ascii="Times New Roman" w:hAnsi="Times New Roman"/>
          <w:i/>
          <w:iCs/>
        </w:rPr>
        <w:t>R</w:t>
      </w:r>
      <w:r w:rsidR="00026E69">
        <w:rPr>
          <w:rFonts w:ascii="Times New Roman" w:hAnsi="Times New Roman"/>
          <w:iCs/>
        </w:rPr>
        <w:t xml:space="preserve"> v </w:t>
      </w:r>
      <w:r w:rsidRPr="00D0391F">
        <w:rPr>
          <w:rFonts w:ascii="Times New Roman" w:hAnsi="Times New Roman"/>
          <w:i/>
          <w:iCs/>
        </w:rPr>
        <w:t>Brown</w:t>
      </w:r>
      <w:r w:rsidRPr="00526C97">
        <w:rPr>
          <w:rStyle w:val="FootnoteReference"/>
          <w:rFonts w:ascii="Times New Roman" w:hAnsi="Times New Roman"/>
          <w:iCs/>
        </w:rPr>
        <w:footnoteReference w:id="130"/>
      </w:r>
      <w:r w:rsidRPr="00526C97">
        <w:rPr>
          <w:rFonts w:ascii="Times New Roman" w:hAnsi="Times New Roman"/>
          <w:iCs/>
        </w:rPr>
        <w:t xml:space="preserve"> </w:t>
      </w:r>
      <w:r>
        <w:rPr>
          <w:rFonts w:ascii="Times New Roman" w:hAnsi="Times New Roman"/>
          <w:iCs/>
        </w:rPr>
        <w:t xml:space="preserve">already indicates that </w:t>
      </w:r>
      <w:r w:rsidR="00394E12">
        <w:rPr>
          <w:rFonts w:ascii="Times New Roman" w:hAnsi="Times New Roman"/>
          <w:iCs/>
        </w:rPr>
        <w:t xml:space="preserve">mild </w:t>
      </w:r>
      <w:r>
        <w:rPr>
          <w:rFonts w:ascii="Times New Roman" w:hAnsi="Times New Roman"/>
          <w:iCs/>
        </w:rPr>
        <w:t xml:space="preserve">adjustment disorders and stressful life events </w:t>
      </w:r>
      <w:r w:rsidR="00394E12" w:rsidRPr="00B00753">
        <w:rPr>
          <w:rFonts w:ascii="Times New Roman" w:hAnsi="Times New Roman"/>
          <w:i/>
          <w:iCs/>
        </w:rPr>
        <w:t>will</w:t>
      </w:r>
      <w:r w:rsidR="00394E12">
        <w:rPr>
          <w:rFonts w:ascii="Times New Roman" w:hAnsi="Times New Roman"/>
          <w:iCs/>
        </w:rPr>
        <w:t xml:space="preserve"> satisfy the ‘</w:t>
      </w:r>
      <w:r>
        <w:rPr>
          <w:rFonts w:ascii="Times New Roman" w:hAnsi="Times New Roman"/>
          <w:iCs/>
        </w:rPr>
        <w:t>recognised medical condition</w:t>
      </w:r>
      <w:r w:rsidR="00394E12">
        <w:rPr>
          <w:rFonts w:ascii="Times New Roman" w:hAnsi="Times New Roman"/>
          <w:iCs/>
        </w:rPr>
        <w:t>’</w:t>
      </w:r>
      <w:r>
        <w:rPr>
          <w:rFonts w:ascii="Times New Roman" w:hAnsi="Times New Roman"/>
          <w:iCs/>
        </w:rPr>
        <w:t xml:space="preserve"> and </w:t>
      </w:r>
      <w:r w:rsidR="00394E12">
        <w:rPr>
          <w:rFonts w:ascii="Times New Roman" w:hAnsi="Times New Roman"/>
          <w:iCs/>
        </w:rPr>
        <w:t>‘</w:t>
      </w:r>
      <w:r>
        <w:rPr>
          <w:rFonts w:ascii="Times New Roman" w:hAnsi="Times New Roman"/>
          <w:iCs/>
        </w:rPr>
        <w:t>abnormality of mental functioning</w:t>
      </w:r>
      <w:r w:rsidR="00394E12">
        <w:rPr>
          <w:rFonts w:ascii="Times New Roman" w:hAnsi="Times New Roman"/>
          <w:iCs/>
        </w:rPr>
        <w:t>’</w:t>
      </w:r>
      <w:r>
        <w:rPr>
          <w:rFonts w:ascii="Times New Roman" w:hAnsi="Times New Roman"/>
          <w:iCs/>
        </w:rPr>
        <w:t xml:space="preserve"> tests, respectively.</w:t>
      </w:r>
      <w:r>
        <w:rPr>
          <w:rStyle w:val="FootnoteReference"/>
          <w:rFonts w:ascii="Times New Roman" w:hAnsi="Times New Roman"/>
          <w:iCs/>
        </w:rPr>
        <w:footnoteReference w:id="131"/>
      </w:r>
      <w:r>
        <w:rPr>
          <w:rFonts w:ascii="Times New Roman" w:hAnsi="Times New Roman"/>
          <w:iCs/>
        </w:rPr>
        <w:t xml:space="preserve"> </w:t>
      </w:r>
      <w:r>
        <w:rPr>
          <w:rFonts w:ascii="Times New Roman" w:hAnsi="Times New Roman"/>
        </w:rPr>
        <w:t xml:space="preserve">This flexibility would assist mercy killers such as that in </w:t>
      </w:r>
      <w:r w:rsidRPr="00EB4382">
        <w:rPr>
          <w:rFonts w:ascii="Times New Roman" w:hAnsi="Times New Roman"/>
          <w:i/>
        </w:rPr>
        <w:t>Webb</w:t>
      </w:r>
      <w:r>
        <w:rPr>
          <w:rFonts w:ascii="Times New Roman" w:hAnsi="Times New Roman"/>
        </w:rPr>
        <w:t>.</w:t>
      </w:r>
      <w:r>
        <w:rPr>
          <w:rFonts w:ascii="Times New Roman" w:hAnsi="Times New Roman"/>
          <w:iCs/>
        </w:rPr>
        <w:t xml:space="preserve"> Further, it seems probable that </w:t>
      </w:r>
      <w:r w:rsidRPr="006E0677">
        <w:rPr>
          <w:rFonts w:ascii="Times New Roman" w:hAnsi="Times New Roman"/>
          <w:i/>
          <w:iCs/>
        </w:rPr>
        <w:t>Dowds</w:t>
      </w:r>
      <w:r>
        <w:rPr>
          <w:rFonts w:ascii="Times New Roman" w:hAnsi="Times New Roman"/>
          <w:iCs/>
        </w:rPr>
        <w:t xml:space="preserve"> – which stipulates that not all recognised medical conditions are appropriate for recognition under diminished responsibility – still permits reliance on depression. Inevitably, success for mercy killers will </w:t>
      </w:r>
      <w:r>
        <w:rPr>
          <w:rFonts w:ascii="Times New Roman" w:hAnsi="Times New Roman"/>
          <w:iCs/>
        </w:rPr>
        <w:lastRenderedPageBreak/>
        <w:t>still be influenced by the level of the depression and its associated abnormality,</w:t>
      </w:r>
      <w:r>
        <w:rPr>
          <w:rStyle w:val="FootnoteReference"/>
          <w:rFonts w:ascii="Times New Roman" w:hAnsi="Times New Roman"/>
          <w:iCs/>
        </w:rPr>
        <w:footnoteReference w:id="132"/>
      </w:r>
      <w:r>
        <w:rPr>
          <w:rFonts w:ascii="Times New Roman" w:hAnsi="Times New Roman"/>
          <w:iCs/>
        </w:rPr>
        <w:t xml:space="preserve"> together with expert generosity and jury benevolence. A continuing feature of that expert generosity will be the practice of </w:t>
      </w:r>
      <w:r w:rsidRPr="00C168DE">
        <w:rPr>
          <w:rFonts w:ascii="Times New Roman" w:hAnsi="Times New Roman"/>
          <w:i/>
          <w:iCs/>
        </w:rPr>
        <w:t>inferring</w:t>
      </w:r>
      <w:r>
        <w:rPr>
          <w:rFonts w:ascii="Times New Roman" w:hAnsi="Times New Roman"/>
          <w:iCs/>
        </w:rPr>
        <w:t xml:space="preserve"> </w:t>
      </w:r>
      <w:r w:rsidR="008F4211">
        <w:rPr>
          <w:rFonts w:ascii="Times New Roman" w:hAnsi="Times New Roman"/>
          <w:iCs/>
        </w:rPr>
        <w:t xml:space="preserve">that D </w:t>
      </w:r>
      <w:r w:rsidR="008F4211" w:rsidRPr="008F4211">
        <w:rPr>
          <w:rFonts w:ascii="Times New Roman" w:hAnsi="Times New Roman"/>
          <w:i/>
          <w:iCs/>
        </w:rPr>
        <w:t>must</w:t>
      </w:r>
      <w:r w:rsidR="008F4211">
        <w:rPr>
          <w:rFonts w:ascii="Times New Roman" w:hAnsi="Times New Roman"/>
          <w:iCs/>
        </w:rPr>
        <w:t xml:space="preserve"> have had a </w:t>
      </w:r>
      <w:r>
        <w:rPr>
          <w:rFonts w:ascii="Times New Roman" w:hAnsi="Times New Roman"/>
          <w:iCs/>
        </w:rPr>
        <w:t>mental disorder at the time of the mercy killing.</w:t>
      </w:r>
      <w:r>
        <w:rPr>
          <w:rStyle w:val="FootnoteReference"/>
          <w:rFonts w:ascii="Times New Roman" w:hAnsi="Times New Roman"/>
          <w:iCs/>
        </w:rPr>
        <w:footnoteReference w:id="133"/>
      </w:r>
      <w:r>
        <w:rPr>
          <w:rFonts w:ascii="Times New Roman" w:hAnsi="Times New Roman"/>
          <w:iCs/>
        </w:rPr>
        <w:t xml:space="preserve"> </w:t>
      </w:r>
    </w:p>
    <w:p w:rsidR="00E00B75" w:rsidRDefault="00E00B75" w:rsidP="00E00B75">
      <w:pPr>
        <w:spacing w:line="480" w:lineRule="auto"/>
        <w:jc w:val="both"/>
        <w:rPr>
          <w:rFonts w:ascii="Times New Roman" w:hAnsi="Times New Roman"/>
        </w:rPr>
      </w:pPr>
    </w:p>
    <w:p w:rsidR="00E00B75" w:rsidRDefault="00E00B75" w:rsidP="00E00B75">
      <w:pPr>
        <w:spacing w:line="480" w:lineRule="auto"/>
        <w:jc w:val="both"/>
        <w:rPr>
          <w:rFonts w:ascii="Times New Roman" w:eastAsiaTheme="minorHAnsi" w:hAnsi="Times New Roman"/>
        </w:rPr>
      </w:pPr>
      <w:proofErr w:type="gramStart"/>
      <w:r w:rsidRPr="00B00753">
        <w:rPr>
          <w:rFonts w:ascii="Times New Roman" w:hAnsi="Times New Roman"/>
          <w:i/>
        </w:rPr>
        <w:t>Substantial Impairment and the Causal Link</w:t>
      </w:r>
      <w:r w:rsidR="00B00753">
        <w:rPr>
          <w:rFonts w:ascii="Times New Roman" w:hAnsi="Times New Roman"/>
        </w:rPr>
        <w:t>.</w:t>
      </w:r>
      <w:proofErr w:type="gramEnd"/>
      <w:r w:rsidR="00B00753">
        <w:rPr>
          <w:rFonts w:ascii="Times New Roman" w:hAnsi="Times New Roman"/>
        </w:rPr>
        <w:t xml:space="preserve"> </w:t>
      </w:r>
      <w:r w:rsidR="00B00753">
        <w:rPr>
          <w:rFonts w:ascii="Times New Roman" w:eastAsiaTheme="minorHAnsi" w:hAnsi="Times New Roman"/>
        </w:rPr>
        <w:t>Under the new ‘substantial impairment’</w:t>
      </w:r>
      <w:r>
        <w:rPr>
          <w:rFonts w:ascii="Times New Roman" w:eastAsiaTheme="minorHAnsi" w:hAnsi="Times New Roman"/>
        </w:rPr>
        <w:t xml:space="preserve"> test, the first prescribed ability – to understand the </w:t>
      </w:r>
      <w:r w:rsidRPr="00E55DE5">
        <w:rPr>
          <w:rFonts w:ascii="Times New Roman" w:eastAsiaTheme="minorHAnsi" w:hAnsi="Times New Roman"/>
        </w:rPr>
        <w:t>nature</w:t>
      </w:r>
      <w:r>
        <w:rPr>
          <w:rFonts w:ascii="Times New Roman" w:eastAsiaTheme="minorHAnsi" w:hAnsi="Times New Roman"/>
        </w:rPr>
        <w:t xml:space="preserve"> of one’s conduct – is unlikely to be relevant to mercy killer</w:t>
      </w:r>
      <w:r w:rsidR="00B00753">
        <w:rPr>
          <w:rFonts w:ascii="Times New Roman" w:eastAsiaTheme="minorHAnsi" w:hAnsi="Times New Roman"/>
        </w:rPr>
        <w:t>s</w:t>
      </w:r>
      <w:r>
        <w:rPr>
          <w:rFonts w:ascii="Times New Roman" w:eastAsiaTheme="minorHAnsi" w:hAnsi="Times New Roman"/>
        </w:rPr>
        <w:t>. It is restricted to instances where an offender was substantially unaware of the circumstances, consequences or wrongfulness of their actions.</w:t>
      </w:r>
      <w:r>
        <w:rPr>
          <w:rStyle w:val="FootnoteReference"/>
          <w:rFonts w:ascii="Times New Roman" w:eastAsiaTheme="minorHAnsi" w:hAnsi="Times New Roman"/>
        </w:rPr>
        <w:footnoteReference w:id="134"/>
      </w:r>
      <w:r>
        <w:rPr>
          <w:rFonts w:ascii="Times New Roman" w:eastAsiaTheme="minorHAnsi" w:hAnsi="Times New Roman"/>
        </w:rPr>
        <w:t xml:space="preserve"> </w:t>
      </w:r>
    </w:p>
    <w:p w:rsidR="00E00B75" w:rsidRDefault="00E00B75" w:rsidP="009731E2">
      <w:pPr>
        <w:spacing w:line="480" w:lineRule="auto"/>
        <w:ind w:firstLine="720"/>
        <w:jc w:val="both"/>
        <w:rPr>
          <w:rFonts w:ascii="Times New Roman" w:eastAsiaTheme="minorHAnsi" w:hAnsi="Times New Roman"/>
        </w:rPr>
      </w:pPr>
      <w:r>
        <w:rPr>
          <w:rFonts w:ascii="Times New Roman" w:eastAsiaTheme="minorHAnsi" w:hAnsi="Times New Roman"/>
        </w:rPr>
        <w:t xml:space="preserve">However, the Law Commission claims that the second listed ability – to form a rational judgement – </w:t>
      </w:r>
      <w:r w:rsidRPr="0058463E">
        <w:rPr>
          <w:rFonts w:ascii="Times New Roman" w:eastAsiaTheme="minorHAnsi" w:hAnsi="Times New Roman"/>
          <w:i/>
        </w:rPr>
        <w:t>is</w:t>
      </w:r>
      <w:r>
        <w:rPr>
          <w:rFonts w:ascii="Times New Roman" w:eastAsiaTheme="minorHAnsi" w:hAnsi="Times New Roman"/>
        </w:rPr>
        <w:t xml:space="preserve"> relevant to mercy killers. Here, according to the Law Commission, substantial i</w:t>
      </w:r>
      <w:r w:rsidR="00212F00">
        <w:rPr>
          <w:rFonts w:ascii="Times New Roman" w:eastAsiaTheme="minorHAnsi" w:hAnsi="Times New Roman"/>
        </w:rPr>
        <w:t>mpairment will be present when ‘</w:t>
      </w:r>
      <w:r>
        <w:rPr>
          <w:rFonts w:ascii="Times New Roman" w:eastAsiaTheme="minorHAnsi" w:hAnsi="Times New Roman"/>
        </w:rPr>
        <w:t xml:space="preserve">a depressed man who has been caring for many years for a terminally ill spouse, kills her, at her request. He says that he had found it progressively more difficult to stop her repeated requests dominating his thoughts to the exclusion of all else, so that </w:t>
      </w:r>
      <w:r w:rsidR="00212F00">
        <w:rPr>
          <w:rFonts w:ascii="Times New Roman" w:eastAsiaTheme="minorHAnsi" w:hAnsi="Times New Roman"/>
        </w:rPr>
        <w:t>“</w:t>
      </w:r>
      <w:r>
        <w:rPr>
          <w:rFonts w:ascii="Times New Roman" w:eastAsiaTheme="minorHAnsi" w:hAnsi="Times New Roman"/>
        </w:rPr>
        <w:t>I felt I would never think straight again until I had given her what she wanted</w:t>
      </w:r>
      <w:r w:rsidR="00212F00">
        <w:rPr>
          <w:rFonts w:ascii="Times New Roman" w:eastAsiaTheme="minorHAnsi" w:hAnsi="Times New Roman"/>
        </w:rPr>
        <w:t>”’</w:t>
      </w:r>
      <w:r>
        <w:rPr>
          <w:rFonts w:ascii="Times New Roman" w:eastAsiaTheme="minorHAnsi" w:hAnsi="Times New Roman"/>
        </w:rPr>
        <w:t>.</w:t>
      </w:r>
      <w:r>
        <w:rPr>
          <w:rStyle w:val="FootnoteReference"/>
          <w:rFonts w:ascii="Times New Roman" w:eastAsiaTheme="minorHAnsi" w:hAnsi="Times New Roman"/>
        </w:rPr>
        <w:footnoteReference w:id="135"/>
      </w:r>
      <w:r>
        <w:rPr>
          <w:rFonts w:ascii="Times New Roman" w:eastAsiaTheme="minorHAnsi" w:hAnsi="Times New Roman"/>
        </w:rPr>
        <w:t xml:space="preserve"> As Child and </w:t>
      </w:r>
      <w:proofErr w:type="spellStart"/>
      <w:r>
        <w:rPr>
          <w:rFonts w:ascii="Times New Roman" w:eastAsiaTheme="minorHAnsi" w:hAnsi="Times New Roman"/>
        </w:rPr>
        <w:t>Ormerod</w:t>
      </w:r>
      <w:proofErr w:type="spellEnd"/>
      <w:r>
        <w:rPr>
          <w:rFonts w:ascii="Times New Roman" w:eastAsiaTheme="minorHAnsi" w:hAnsi="Times New Roman"/>
        </w:rPr>
        <w:t xml:space="preserve"> note, </w:t>
      </w:r>
      <w:r w:rsidR="00B00753">
        <w:rPr>
          <w:rFonts w:ascii="Times New Roman" w:eastAsiaTheme="minorHAnsi" w:hAnsi="Times New Roman"/>
        </w:rPr>
        <w:t>this example</w:t>
      </w:r>
      <w:r>
        <w:rPr>
          <w:rFonts w:ascii="Times New Roman" w:eastAsiaTheme="minorHAnsi" w:hAnsi="Times New Roman"/>
        </w:rPr>
        <w:t xml:space="preserve"> present</w:t>
      </w:r>
      <w:r w:rsidR="00B00753">
        <w:rPr>
          <w:rFonts w:ascii="Times New Roman" w:eastAsiaTheme="minorHAnsi" w:hAnsi="Times New Roman"/>
        </w:rPr>
        <w:t>s</w:t>
      </w:r>
      <w:r>
        <w:rPr>
          <w:rFonts w:ascii="Times New Roman" w:eastAsiaTheme="minorHAnsi" w:hAnsi="Times New Roman"/>
        </w:rPr>
        <w:t xml:space="preserve"> mercy killers as experiencing difficulties in rationally being able to </w:t>
      </w:r>
      <w:r w:rsidRPr="003E4246">
        <w:rPr>
          <w:rFonts w:ascii="Times New Roman" w:eastAsiaTheme="minorHAnsi" w:hAnsi="Times New Roman"/>
          <w:i/>
        </w:rPr>
        <w:t>make</w:t>
      </w:r>
      <w:r>
        <w:rPr>
          <w:rFonts w:ascii="Times New Roman" w:eastAsiaTheme="minorHAnsi" w:hAnsi="Times New Roman"/>
        </w:rPr>
        <w:t xml:space="preserve"> a</w:t>
      </w:r>
      <w:r w:rsidR="00EB0E86">
        <w:rPr>
          <w:rFonts w:ascii="Times New Roman" w:eastAsiaTheme="minorHAnsi" w:hAnsi="Times New Roman"/>
        </w:rPr>
        <w:t xml:space="preserve"> choice</w:t>
      </w:r>
      <w:r w:rsidR="00482C94">
        <w:rPr>
          <w:rFonts w:ascii="Times New Roman" w:eastAsiaTheme="minorHAnsi" w:hAnsi="Times New Roman"/>
        </w:rPr>
        <w:t xml:space="preserve"> due to the effects of mental illness.</w:t>
      </w:r>
      <w:r>
        <w:rPr>
          <w:rStyle w:val="FootnoteReference"/>
          <w:rFonts w:ascii="Times New Roman" w:eastAsiaTheme="minorHAnsi" w:hAnsi="Times New Roman"/>
        </w:rPr>
        <w:footnoteReference w:id="136"/>
      </w:r>
      <w:r>
        <w:rPr>
          <w:rFonts w:ascii="Times New Roman" w:eastAsiaTheme="minorHAnsi" w:hAnsi="Times New Roman"/>
        </w:rPr>
        <w:t xml:space="preserve"> </w:t>
      </w:r>
      <w:r w:rsidR="00482C94">
        <w:rPr>
          <w:rFonts w:ascii="Times New Roman" w:eastAsiaTheme="minorHAnsi" w:hAnsi="Times New Roman"/>
        </w:rPr>
        <w:t>The focus is on rationality</w:t>
      </w:r>
      <w:r>
        <w:rPr>
          <w:rFonts w:ascii="Times New Roman" w:eastAsiaTheme="minorHAnsi" w:hAnsi="Times New Roman"/>
        </w:rPr>
        <w:t xml:space="preserve"> as a </w:t>
      </w:r>
      <w:r w:rsidRPr="0011788A">
        <w:rPr>
          <w:rFonts w:ascii="Times New Roman" w:eastAsiaTheme="minorHAnsi" w:hAnsi="Times New Roman"/>
          <w:i/>
        </w:rPr>
        <w:t>process</w:t>
      </w:r>
      <w:r w:rsidR="00482C94">
        <w:rPr>
          <w:rFonts w:ascii="Times New Roman" w:eastAsiaTheme="minorHAnsi" w:hAnsi="Times New Roman"/>
        </w:rPr>
        <w:t xml:space="preserve">. Inevitably, many mercy killers will not have their rationality so compromised – </w:t>
      </w:r>
      <w:r w:rsidR="00520BA5">
        <w:rPr>
          <w:rFonts w:ascii="Times New Roman" w:eastAsiaTheme="minorHAnsi" w:hAnsi="Times New Roman"/>
        </w:rPr>
        <w:t>as caring individuals, they</w:t>
      </w:r>
      <w:r w:rsidR="00482C94">
        <w:rPr>
          <w:rFonts w:ascii="Times New Roman" w:eastAsiaTheme="minorHAnsi" w:hAnsi="Times New Roman"/>
        </w:rPr>
        <w:t xml:space="preserve"> may well feel that</w:t>
      </w:r>
      <w:r w:rsidR="00520BA5">
        <w:rPr>
          <w:rFonts w:ascii="Times New Roman" w:eastAsiaTheme="minorHAnsi" w:hAnsi="Times New Roman"/>
        </w:rPr>
        <w:t xml:space="preserve"> they</w:t>
      </w:r>
      <w:r>
        <w:rPr>
          <w:rFonts w:ascii="Times New Roman" w:eastAsiaTheme="minorHAnsi" w:hAnsi="Times New Roman"/>
        </w:rPr>
        <w:t xml:space="preserve"> </w:t>
      </w:r>
      <w:r w:rsidR="00EB0E86">
        <w:rPr>
          <w:rFonts w:ascii="Times New Roman" w:eastAsiaTheme="minorHAnsi" w:hAnsi="Times New Roman"/>
        </w:rPr>
        <w:t>form</w:t>
      </w:r>
      <w:r w:rsidR="00520BA5">
        <w:rPr>
          <w:rFonts w:ascii="Times New Roman" w:eastAsiaTheme="minorHAnsi" w:hAnsi="Times New Roman"/>
        </w:rPr>
        <w:t>ed</w:t>
      </w:r>
      <w:r>
        <w:rPr>
          <w:rFonts w:ascii="Times New Roman" w:eastAsiaTheme="minorHAnsi" w:hAnsi="Times New Roman"/>
        </w:rPr>
        <w:t xml:space="preserve"> an </w:t>
      </w:r>
      <w:r w:rsidRPr="00EB0E86">
        <w:rPr>
          <w:rFonts w:ascii="Times New Roman" w:eastAsiaTheme="minorHAnsi" w:hAnsi="Times New Roman"/>
          <w:i/>
        </w:rPr>
        <w:t>inherently</w:t>
      </w:r>
      <w:r>
        <w:rPr>
          <w:rFonts w:ascii="Times New Roman" w:eastAsiaTheme="minorHAnsi" w:hAnsi="Times New Roman"/>
        </w:rPr>
        <w:t xml:space="preserve"> rational choice to kill out of compassion for V’s plight.</w:t>
      </w:r>
      <w:r>
        <w:rPr>
          <w:rStyle w:val="FootnoteReference"/>
          <w:rFonts w:ascii="Times New Roman" w:eastAsiaTheme="minorHAnsi" w:hAnsi="Times New Roman"/>
        </w:rPr>
        <w:footnoteReference w:id="137"/>
      </w:r>
      <w:r>
        <w:rPr>
          <w:rFonts w:ascii="Times New Roman" w:eastAsiaTheme="minorHAnsi" w:hAnsi="Times New Roman"/>
        </w:rPr>
        <w:t xml:space="preserve"> However, given the influence of mental illness on human reasoning, favourable medical experts </w:t>
      </w:r>
      <w:r w:rsidR="0055282F">
        <w:rPr>
          <w:rFonts w:ascii="Times New Roman" w:eastAsiaTheme="minorHAnsi" w:hAnsi="Times New Roman"/>
        </w:rPr>
        <w:t xml:space="preserve">may </w:t>
      </w:r>
      <w:r w:rsidR="008F4211">
        <w:rPr>
          <w:rFonts w:ascii="Times New Roman" w:eastAsiaTheme="minorHAnsi" w:hAnsi="Times New Roman"/>
        </w:rPr>
        <w:t xml:space="preserve">simply </w:t>
      </w:r>
      <w:r w:rsidR="008F4211" w:rsidRPr="008F4211">
        <w:rPr>
          <w:rFonts w:ascii="Times New Roman" w:eastAsiaTheme="minorHAnsi" w:hAnsi="Times New Roman"/>
          <w:i/>
        </w:rPr>
        <w:t>assert</w:t>
      </w:r>
      <w:r w:rsidR="0055282F">
        <w:rPr>
          <w:rFonts w:ascii="Times New Roman" w:eastAsiaTheme="minorHAnsi" w:hAnsi="Times New Roman"/>
        </w:rPr>
        <w:t xml:space="preserve"> that </w:t>
      </w:r>
      <w:r w:rsidR="00B56854">
        <w:rPr>
          <w:rFonts w:ascii="Times New Roman" w:eastAsiaTheme="minorHAnsi" w:hAnsi="Times New Roman"/>
        </w:rPr>
        <w:t xml:space="preserve">the mercy killer’s </w:t>
      </w:r>
      <w:r w:rsidR="008F4211">
        <w:rPr>
          <w:rFonts w:ascii="Times New Roman" w:eastAsiaTheme="minorHAnsi" w:hAnsi="Times New Roman"/>
        </w:rPr>
        <w:t xml:space="preserve">stress and depression </w:t>
      </w:r>
      <w:r w:rsidR="008F4211" w:rsidRPr="008F4211">
        <w:rPr>
          <w:rFonts w:ascii="Times New Roman" w:eastAsiaTheme="minorHAnsi" w:hAnsi="Times New Roman"/>
          <w:i/>
        </w:rPr>
        <w:t>did</w:t>
      </w:r>
      <w:r w:rsidR="008F4211">
        <w:rPr>
          <w:rFonts w:ascii="Times New Roman" w:eastAsiaTheme="minorHAnsi" w:hAnsi="Times New Roman"/>
        </w:rPr>
        <w:t xml:space="preserve"> affect the ability to form a </w:t>
      </w:r>
      <w:r w:rsidR="008F4211">
        <w:rPr>
          <w:rFonts w:ascii="Times New Roman" w:eastAsiaTheme="minorHAnsi" w:hAnsi="Times New Roman"/>
        </w:rPr>
        <w:lastRenderedPageBreak/>
        <w:t>rational judgement</w:t>
      </w:r>
      <w:r w:rsidR="0055282F">
        <w:rPr>
          <w:rFonts w:ascii="Times New Roman" w:eastAsiaTheme="minorHAnsi" w:hAnsi="Times New Roman"/>
        </w:rPr>
        <w:t xml:space="preserve">. </w:t>
      </w:r>
      <w:r>
        <w:rPr>
          <w:rFonts w:ascii="Times New Roman" w:eastAsiaTheme="minorHAnsi" w:hAnsi="Times New Roman"/>
        </w:rPr>
        <w:t xml:space="preserve">Certainly, </w:t>
      </w:r>
      <w:r w:rsidR="008F4211">
        <w:rPr>
          <w:rFonts w:ascii="Times New Roman" w:eastAsiaTheme="minorHAnsi" w:hAnsi="Times New Roman"/>
        </w:rPr>
        <w:t xml:space="preserve">as a matter of course </w:t>
      </w:r>
      <w:r>
        <w:rPr>
          <w:rFonts w:ascii="Times New Roman" w:eastAsiaTheme="minorHAnsi" w:hAnsi="Times New Roman"/>
        </w:rPr>
        <w:t>under the old s.</w:t>
      </w:r>
      <w:r w:rsidR="0055282F">
        <w:rPr>
          <w:rFonts w:ascii="Times New Roman" w:eastAsiaTheme="minorHAnsi" w:hAnsi="Times New Roman"/>
        </w:rPr>
        <w:t xml:space="preserve"> </w:t>
      </w:r>
      <w:r>
        <w:rPr>
          <w:rFonts w:ascii="Times New Roman" w:eastAsiaTheme="minorHAnsi" w:hAnsi="Times New Roman"/>
        </w:rPr>
        <w:t>2(1)</w:t>
      </w:r>
      <w:r w:rsidR="0055282F">
        <w:rPr>
          <w:rFonts w:ascii="Times New Roman" w:eastAsiaTheme="minorHAnsi" w:hAnsi="Times New Roman"/>
        </w:rPr>
        <w:t>,</w:t>
      </w:r>
      <w:r>
        <w:rPr>
          <w:rFonts w:ascii="Times New Roman" w:eastAsiaTheme="minorHAnsi" w:hAnsi="Times New Roman"/>
        </w:rPr>
        <w:t xml:space="preserve"> </w:t>
      </w:r>
      <w:r w:rsidR="0055282F">
        <w:rPr>
          <w:rFonts w:ascii="Times New Roman" w:eastAsiaTheme="minorHAnsi" w:hAnsi="Times New Roman"/>
        </w:rPr>
        <w:t>‘</w:t>
      </w:r>
      <w:r>
        <w:rPr>
          <w:rFonts w:ascii="Times New Roman" w:eastAsiaTheme="minorHAnsi" w:hAnsi="Times New Roman"/>
        </w:rPr>
        <w:t xml:space="preserve">the courts appear to have treated irrationality as a feature of </w:t>
      </w:r>
      <w:r w:rsidRPr="00CB2E5E">
        <w:rPr>
          <w:rFonts w:ascii="Times New Roman" w:eastAsiaTheme="minorHAnsi" w:hAnsi="Times New Roman"/>
          <w:i/>
        </w:rPr>
        <w:t>all</w:t>
      </w:r>
      <w:r>
        <w:rPr>
          <w:rFonts w:ascii="Times New Roman" w:eastAsiaTheme="minorHAnsi" w:hAnsi="Times New Roman"/>
        </w:rPr>
        <w:t xml:space="preserve"> cas</w:t>
      </w:r>
      <w:r w:rsidR="0055282F">
        <w:rPr>
          <w:rFonts w:ascii="Times New Roman" w:eastAsiaTheme="minorHAnsi" w:hAnsi="Times New Roman"/>
        </w:rPr>
        <w:t>es of diminished responsibility’</w:t>
      </w:r>
      <w:r>
        <w:rPr>
          <w:rFonts w:ascii="Times New Roman" w:eastAsiaTheme="minorHAnsi" w:hAnsi="Times New Roman"/>
        </w:rPr>
        <w:t>.</w:t>
      </w:r>
      <w:r>
        <w:rPr>
          <w:rStyle w:val="FootnoteReference"/>
          <w:rFonts w:ascii="Times New Roman" w:eastAsiaTheme="minorHAnsi" w:hAnsi="Times New Roman"/>
        </w:rPr>
        <w:footnoteReference w:id="138"/>
      </w:r>
    </w:p>
    <w:p w:rsidR="00E00B75" w:rsidRDefault="00E00B75" w:rsidP="00C01AD2">
      <w:pPr>
        <w:spacing w:line="480" w:lineRule="auto"/>
        <w:ind w:firstLine="720"/>
        <w:jc w:val="both"/>
        <w:rPr>
          <w:rFonts w:ascii="Times New Roman" w:eastAsiaTheme="minorHAnsi" w:hAnsi="Times New Roman"/>
        </w:rPr>
      </w:pPr>
      <w:r>
        <w:rPr>
          <w:rFonts w:ascii="Times New Roman" w:eastAsiaTheme="minorHAnsi" w:hAnsi="Times New Roman"/>
        </w:rPr>
        <w:t xml:space="preserve">The third substantial impairment ability concerns the exercising of self-control. In </w:t>
      </w:r>
      <w:r w:rsidRPr="00C74213">
        <w:rPr>
          <w:rFonts w:ascii="Times New Roman" w:eastAsiaTheme="minorHAnsi" w:hAnsi="Times New Roman"/>
          <w:i/>
        </w:rPr>
        <w:t>Brown</w:t>
      </w:r>
      <w:r>
        <w:rPr>
          <w:rFonts w:ascii="Times New Roman" w:eastAsiaTheme="minorHAnsi" w:hAnsi="Times New Roman"/>
        </w:rPr>
        <w:t>,</w:t>
      </w:r>
      <w:r>
        <w:rPr>
          <w:rFonts w:ascii="Times New Roman" w:eastAsiaTheme="minorHAnsi" w:hAnsi="Times New Roman"/>
          <w:i/>
        </w:rPr>
        <w:t xml:space="preserve"> </w:t>
      </w:r>
      <w:r>
        <w:rPr>
          <w:rFonts w:ascii="Times New Roman" w:eastAsiaTheme="minorHAnsi" w:hAnsi="Times New Roman"/>
        </w:rPr>
        <w:t>evidence suggested that D’s attack on V (his estranged wife) was carefully planned. D had visited V to drop off their children who had been staying with him. He took a hammer concealed in their daughter’s schoolbag. On arrival, D killed V with the hammer before driving her body to a remote place and burying it in a hole he had dug</w:t>
      </w:r>
      <w:r w:rsidRPr="00CC4D34">
        <w:rPr>
          <w:rFonts w:ascii="Times New Roman" w:eastAsiaTheme="minorHAnsi" w:hAnsi="Times New Roman"/>
        </w:rPr>
        <w:t xml:space="preserve"> </w:t>
      </w:r>
      <w:r>
        <w:rPr>
          <w:rFonts w:ascii="Times New Roman" w:eastAsiaTheme="minorHAnsi" w:hAnsi="Times New Roman"/>
        </w:rPr>
        <w:t>previously. The jury accepted that D’s adjustment disorder, linked to background stress on account of his divorce from V, substantially impaired his ability to exercise self-control when he killed V.</w:t>
      </w:r>
      <w:r>
        <w:rPr>
          <w:rStyle w:val="FootnoteReference"/>
          <w:rFonts w:ascii="Times New Roman" w:eastAsiaTheme="minorHAnsi" w:hAnsi="Times New Roman"/>
        </w:rPr>
        <w:footnoteReference w:id="139"/>
      </w:r>
      <w:r>
        <w:rPr>
          <w:rFonts w:ascii="Times New Roman" w:eastAsiaTheme="minorHAnsi" w:hAnsi="Times New Roman"/>
        </w:rPr>
        <w:t xml:space="preserve"> Even though D’s self-control was present before the killing (discernible though planning), the exercise of that ability was impeded by his mental state </w:t>
      </w:r>
      <w:r w:rsidR="00C06249">
        <w:rPr>
          <w:rFonts w:ascii="Times New Roman" w:eastAsiaTheme="minorHAnsi" w:hAnsi="Times New Roman"/>
        </w:rPr>
        <w:t>when</w:t>
      </w:r>
      <w:r>
        <w:rPr>
          <w:rFonts w:ascii="Times New Roman" w:eastAsiaTheme="minorHAnsi" w:hAnsi="Times New Roman"/>
        </w:rPr>
        <w:t xml:space="preserve"> he attacked V (D struck V on the head with the hammer no less than 14 times)</w:t>
      </w:r>
      <w:r w:rsidR="00C06249">
        <w:rPr>
          <w:rFonts w:ascii="Times New Roman" w:eastAsiaTheme="minorHAnsi" w:hAnsi="Times New Roman"/>
        </w:rPr>
        <w:t xml:space="preserve"> and </w:t>
      </w:r>
      <w:r w:rsidR="001B14DD">
        <w:rPr>
          <w:rFonts w:ascii="Times New Roman" w:eastAsiaTheme="minorHAnsi" w:hAnsi="Times New Roman"/>
        </w:rPr>
        <w:t>then</w:t>
      </w:r>
      <w:r w:rsidR="00C06249">
        <w:rPr>
          <w:rFonts w:ascii="Times New Roman" w:eastAsiaTheme="minorHAnsi" w:hAnsi="Times New Roman"/>
        </w:rPr>
        <w:t xml:space="preserve"> concealed</w:t>
      </w:r>
      <w:r w:rsidR="0011564F">
        <w:rPr>
          <w:rFonts w:ascii="Times New Roman" w:eastAsiaTheme="minorHAnsi" w:hAnsi="Times New Roman"/>
        </w:rPr>
        <w:t xml:space="preserve"> her body</w:t>
      </w:r>
      <w:r>
        <w:rPr>
          <w:rFonts w:ascii="Times New Roman" w:eastAsiaTheme="minorHAnsi" w:hAnsi="Times New Roman"/>
        </w:rPr>
        <w:t>.</w:t>
      </w:r>
      <w:r>
        <w:rPr>
          <w:rStyle w:val="FootnoteReference"/>
          <w:rFonts w:ascii="Times New Roman" w:eastAsiaTheme="minorHAnsi" w:hAnsi="Times New Roman"/>
        </w:rPr>
        <w:footnoteReference w:id="140"/>
      </w:r>
      <w:r>
        <w:rPr>
          <w:rFonts w:ascii="Times New Roman" w:eastAsiaTheme="minorHAnsi" w:hAnsi="Times New Roman"/>
        </w:rPr>
        <w:t xml:space="preserve"> This wide approach anticipates the possibility that a person with variable capacity may plan a killing on a ‘good day’ but then perpetrate the killing on another day when their mental condition was very different.</w:t>
      </w:r>
      <w:r>
        <w:rPr>
          <w:rStyle w:val="FootnoteReference"/>
          <w:rFonts w:ascii="Times New Roman" w:eastAsiaTheme="minorHAnsi" w:hAnsi="Times New Roman"/>
        </w:rPr>
        <w:footnoteReference w:id="141"/>
      </w:r>
      <w:r>
        <w:rPr>
          <w:rFonts w:ascii="Times New Roman" w:eastAsiaTheme="minorHAnsi" w:hAnsi="Times New Roman"/>
        </w:rPr>
        <w:t xml:space="preserve"> It also envisages that some mental disorders may lead to compulsive behaviour with the appearance of planning.</w:t>
      </w:r>
      <w:r>
        <w:rPr>
          <w:rStyle w:val="FootnoteReference"/>
          <w:rFonts w:ascii="Times New Roman" w:eastAsiaTheme="minorHAnsi" w:hAnsi="Times New Roman"/>
        </w:rPr>
        <w:footnoteReference w:id="142"/>
      </w:r>
      <w:r>
        <w:rPr>
          <w:rFonts w:ascii="Times New Roman" w:eastAsiaTheme="minorHAnsi" w:hAnsi="Times New Roman"/>
        </w:rPr>
        <w:t xml:space="preserve"> Moreover, it shows that </w:t>
      </w:r>
      <w:r w:rsidR="00BF4B3E">
        <w:rPr>
          <w:rFonts w:ascii="Times New Roman" w:eastAsiaTheme="minorHAnsi" w:hAnsi="Times New Roman"/>
        </w:rPr>
        <w:t xml:space="preserve">a </w:t>
      </w:r>
      <w:r w:rsidR="00CE3E6D">
        <w:rPr>
          <w:rFonts w:ascii="Times New Roman" w:eastAsiaTheme="minorHAnsi" w:hAnsi="Times New Roman"/>
        </w:rPr>
        <w:t xml:space="preserve">deliberate </w:t>
      </w:r>
      <w:r w:rsidR="00BF4B3E">
        <w:rPr>
          <w:rFonts w:ascii="Times New Roman" w:eastAsiaTheme="minorHAnsi" w:hAnsi="Times New Roman"/>
        </w:rPr>
        <w:t>attack</w:t>
      </w:r>
      <w:r w:rsidR="009C1A39">
        <w:rPr>
          <w:rFonts w:ascii="Times New Roman" w:eastAsiaTheme="minorHAnsi" w:hAnsi="Times New Roman"/>
        </w:rPr>
        <w:t>, including the calculated events which follow</w:t>
      </w:r>
      <w:r w:rsidR="00C06249">
        <w:rPr>
          <w:rFonts w:ascii="Times New Roman" w:eastAsiaTheme="minorHAnsi" w:hAnsi="Times New Roman"/>
        </w:rPr>
        <w:t>,</w:t>
      </w:r>
      <w:r>
        <w:rPr>
          <w:rFonts w:ascii="Times New Roman" w:eastAsiaTheme="minorHAnsi" w:hAnsi="Times New Roman"/>
        </w:rPr>
        <w:t xml:space="preserve"> </w:t>
      </w:r>
      <w:r w:rsidR="00BF4B3E">
        <w:rPr>
          <w:rFonts w:ascii="Times New Roman" w:eastAsiaTheme="minorHAnsi" w:hAnsi="Times New Roman"/>
        </w:rPr>
        <w:t>is</w:t>
      </w:r>
      <w:r>
        <w:rPr>
          <w:rFonts w:ascii="Times New Roman" w:eastAsiaTheme="minorHAnsi" w:hAnsi="Times New Roman"/>
        </w:rPr>
        <w:t xml:space="preserve"> not necessarily inconsistent with </w:t>
      </w:r>
      <w:r w:rsidR="0011564F">
        <w:rPr>
          <w:rFonts w:ascii="Times New Roman" w:eastAsiaTheme="minorHAnsi" w:hAnsi="Times New Roman"/>
        </w:rPr>
        <w:t xml:space="preserve">a </w:t>
      </w:r>
      <w:r>
        <w:rPr>
          <w:rFonts w:ascii="Times New Roman" w:eastAsiaTheme="minorHAnsi" w:hAnsi="Times New Roman"/>
        </w:rPr>
        <w:t>difficulty in exercising self-control.</w:t>
      </w:r>
      <w:r>
        <w:rPr>
          <w:rStyle w:val="FootnoteReference"/>
          <w:rFonts w:ascii="Times New Roman" w:eastAsiaTheme="minorHAnsi" w:hAnsi="Times New Roman"/>
        </w:rPr>
        <w:footnoteReference w:id="143"/>
      </w:r>
      <w:r>
        <w:rPr>
          <w:rFonts w:ascii="Times New Roman" w:eastAsiaTheme="minorHAnsi" w:hAnsi="Times New Roman"/>
        </w:rPr>
        <w:t xml:space="preserve"> Such broad understandings of self-control and its association with capacity could increase the chances of mercy killers successfully claiming it as a substantially impaired ability – even where </w:t>
      </w:r>
      <w:r w:rsidR="00D646C4">
        <w:rPr>
          <w:rFonts w:ascii="Times New Roman" w:eastAsiaTheme="minorHAnsi" w:hAnsi="Times New Roman"/>
        </w:rPr>
        <w:t xml:space="preserve">the </w:t>
      </w:r>
      <w:r>
        <w:rPr>
          <w:rFonts w:ascii="Times New Roman" w:eastAsiaTheme="minorHAnsi" w:hAnsi="Times New Roman"/>
        </w:rPr>
        <w:t>planning</w:t>
      </w:r>
      <w:r w:rsidR="002149CD">
        <w:rPr>
          <w:rFonts w:ascii="Times New Roman" w:eastAsiaTheme="minorHAnsi" w:hAnsi="Times New Roman"/>
        </w:rPr>
        <w:t xml:space="preserve"> of V’s death </w:t>
      </w:r>
      <w:r w:rsidR="001761D3">
        <w:rPr>
          <w:rFonts w:ascii="Times New Roman" w:eastAsiaTheme="minorHAnsi" w:hAnsi="Times New Roman"/>
        </w:rPr>
        <w:t xml:space="preserve">is </w:t>
      </w:r>
      <w:r w:rsidR="009115B0">
        <w:rPr>
          <w:rFonts w:ascii="Times New Roman" w:eastAsiaTheme="minorHAnsi" w:hAnsi="Times New Roman"/>
        </w:rPr>
        <w:t>clear on the facts.</w:t>
      </w:r>
    </w:p>
    <w:p w:rsidR="00E00B75" w:rsidRDefault="00E00B75" w:rsidP="00A13DD9">
      <w:pPr>
        <w:spacing w:line="480" w:lineRule="auto"/>
        <w:ind w:firstLine="720"/>
        <w:jc w:val="both"/>
        <w:rPr>
          <w:rFonts w:ascii="Times New Roman" w:eastAsiaTheme="minorHAnsi" w:hAnsi="Times New Roman"/>
        </w:rPr>
      </w:pPr>
      <w:r>
        <w:rPr>
          <w:rFonts w:ascii="Times New Roman" w:eastAsiaTheme="minorHAnsi" w:hAnsi="Times New Roman"/>
        </w:rPr>
        <w:lastRenderedPageBreak/>
        <w:t>Of cou</w:t>
      </w:r>
      <w:bookmarkStart w:id="0" w:name="_GoBack"/>
      <w:bookmarkEnd w:id="0"/>
      <w:r>
        <w:rPr>
          <w:rFonts w:ascii="Times New Roman" w:eastAsiaTheme="minorHAnsi" w:hAnsi="Times New Roman"/>
        </w:rPr>
        <w:t>rse, the potentially wide scope of the rational judgement and self-control abilities may be ne</w:t>
      </w:r>
      <w:r w:rsidR="00DC4EE6">
        <w:rPr>
          <w:rFonts w:ascii="Times New Roman" w:eastAsiaTheme="minorHAnsi" w:hAnsi="Times New Roman"/>
        </w:rPr>
        <w:t xml:space="preserve">gated by the </w:t>
      </w:r>
      <w:r w:rsidR="00BF6975">
        <w:rPr>
          <w:rFonts w:ascii="Times New Roman" w:eastAsiaTheme="minorHAnsi" w:hAnsi="Times New Roman"/>
        </w:rPr>
        <w:t>revised</w:t>
      </w:r>
      <w:r w:rsidR="00DC4EE6">
        <w:rPr>
          <w:rFonts w:ascii="Times New Roman" w:eastAsiaTheme="minorHAnsi" w:hAnsi="Times New Roman"/>
        </w:rPr>
        <w:t xml:space="preserve"> definition of ‘substantial’</w:t>
      </w:r>
      <w:r>
        <w:rPr>
          <w:rFonts w:ascii="Times New Roman" w:eastAsiaTheme="minorHAnsi" w:hAnsi="Times New Roman"/>
        </w:rPr>
        <w:t xml:space="preserve"> as </w:t>
      </w:r>
      <w:r w:rsidR="0048156B">
        <w:rPr>
          <w:rFonts w:ascii="Times New Roman" w:eastAsiaTheme="minorHAnsi" w:hAnsi="Times New Roman"/>
        </w:rPr>
        <w:t>outlined by the United Kingdom Supreme Court</w:t>
      </w:r>
      <w:r>
        <w:rPr>
          <w:rFonts w:ascii="Times New Roman" w:eastAsiaTheme="minorHAnsi" w:hAnsi="Times New Roman"/>
        </w:rPr>
        <w:t xml:space="preserve"> in </w:t>
      </w:r>
      <w:r w:rsidR="00DC4EE6" w:rsidRPr="00DC4EE6">
        <w:rPr>
          <w:rFonts w:ascii="Times New Roman" w:eastAsiaTheme="minorHAnsi" w:hAnsi="Times New Roman"/>
          <w:i/>
        </w:rPr>
        <w:t>R</w:t>
      </w:r>
      <w:r w:rsidR="00DC4EE6">
        <w:rPr>
          <w:rFonts w:ascii="Times New Roman" w:eastAsiaTheme="minorHAnsi" w:hAnsi="Times New Roman"/>
        </w:rPr>
        <w:t xml:space="preserve"> v </w:t>
      </w:r>
      <w:r w:rsidRPr="00F33E82">
        <w:rPr>
          <w:rFonts w:ascii="Times New Roman" w:eastAsiaTheme="minorHAnsi" w:hAnsi="Times New Roman"/>
          <w:i/>
        </w:rPr>
        <w:t>Golds</w:t>
      </w:r>
      <w:r>
        <w:rPr>
          <w:rFonts w:ascii="Times New Roman" w:eastAsiaTheme="minorHAnsi" w:hAnsi="Times New Roman"/>
        </w:rPr>
        <w:t>.</w:t>
      </w:r>
      <w:r w:rsidRPr="00F33E82">
        <w:rPr>
          <w:rStyle w:val="FootnoteReference"/>
          <w:rFonts w:ascii="Times New Roman" w:eastAsiaTheme="minorHAnsi" w:hAnsi="Times New Roman"/>
        </w:rPr>
        <w:footnoteReference w:id="144"/>
      </w:r>
      <w:r w:rsidRPr="00F33E82">
        <w:rPr>
          <w:rFonts w:ascii="Times New Roman" w:eastAsiaTheme="minorHAnsi" w:hAnsi="Times New Roman"/>
        </w:rPr>
        <w:t xml:space="preserve"> </w:t>
      </w:r>
      <w:r>
        <w:rPr>
          <w:rFonts w:ascii="Times New Roman" w:eastAsiaTheme="minorHAnsi" w:hAnsi="Times New Roman"/>
        </w:rPr>
        <w:t xml:space="preserve">Here, it was ruled that </w:t>
      </w:r>
      <w:r w:rsidRPr="00F33E82">
        <w:rPr>
          <w:rFonts w:ascii="Times New Roman" w:hAnsi="Times New Roman"/>
        </w:rPr>
        <w:t>impairment</w:t>
      </w:r>
      <w:r>
        <w:rPr>
          <w:rFonts w:ascii="Times New Roman" w:hAnsi="Times New Roman"/>
        </w:rPr>
        <w:t xml:space="preserve"> </w:t>
      </w:r>
      <w:r w:rsidR="0048156B">
        <w:rPr>
          <w:rFonts w:ascii="Times New Roman" w:hAnsi="Times New Roman"/>
        </w:rPr>
        <w:t xml:space="preserve">must </w:t>
      </w:r>
      <w:r w:rsidR="00BF6975">
        <w:rPr>
          <w:rFonts w:ascii="Times New Roman" w:hAnsi="Times New Roman"/>
        </w:rPr>
        <w:t xml:space="preserve">go some way </w:t>
      </w:r>
      <w:r w:rsidR="00BF6975" w:rsidRPr="00044F54">
        <w:rPr>
          <w:rFonts w:ascii="Times New Roman" w:hAnsi="Times New Roman"/>
        </w:rPr>
        <w:t>beyond</w:t>
      </w:r>
      <w:r w:rsidR="00BF6975">
        <w:rPr>
          <w:rFonts w:ascii="Times New Roman" w:hAnsi="Times New Roman"/>
        </w:rPr>
        <w:t xml:space="preserve"> the </w:t>
      </w:r>
      <w:r w:rsidRPr="00F33E82">
        <w:rPr>
          <w:rFonts w:ascii="Times New Roman" w:hAnsi="Times New Roman"/>
        </w:rPr>
        <w:t>merely minimal or trivial</w:t>
      </w:r>
      <w:r w:rsidR="0048156B">
        <w:rPr>
          <w:rFonts w:ascii="Times New Roman" w:hAnsi="Times New Roman"/>
        </w:rPr>
        <w:t xml:space="preserve"> – for example, it should be </w:t>
      </w:r>
      <w:r w:rsidR="00DC4EE6">
        <w:rPr>
          <w:rFonts w:ascii="Times New Roman" w:eastAsiaTheme="minorHAnsi" w:hAnsi="Times New Roman"/>
        </w:rPr>
        <w:t>‘significant or appreciable’</w:t>
      </w:r>
      <w:r w:rsidR="0048156B">
        <w:rPr>
          <w:rFonts w:ascii="Times New Roman" w:eastAsiaTheme="minorHAnsi" w:hAnsi="Times New Roman"/>
        </w:rPr>
        <w:t>.</w:t>
      </w:r>
      <w:r>
        <w:rPr>
          <w:rStyle w:val="FootnoteReference"/>
          <w:rFonts w:ascii="Times New Roman" w:eastAsiaTheme="minorHAnsi" w:hAnsi="Times New Roman"/>
        </w:rPr>
        <w:footnoteReference w:id="145"/>
      </w:r>
      <w:r>
        <w:rPr>
          <w:rFonts w:ascii="Times New Roman" w:eastAsiaTheme="minorHAnsi" w:hAnsi="Times New Roman"/>
        </w:rPr>
        <w:t xml:space="preserve"> </w:t>
      </w:r>
      <w:r w:rsidR="007641CC">
        <w:rPr>
          <w:rFonts w:ascii="Times New Roman" w:eastAsiaTheme="minorHAnsi" w:hAnsi="Times New Roman"/>
        </w:rPr>
        <w:t>This represents</w:t>
      </w:r>
      <w:r w:rsidR="0048156B">
        <w:rPr>
          <w:rFonts w:ascii="Times New Roman" w:eastAsiaTheme="minorHAnsi" w:hAnsi="Times New Roman"/>
        </w:rPr>
        <w:t xml:space="preserve"> a</w:t>
      </w:r>
      <w:r>
        <w:rPr>
          <w:rFonts w:ascii="Times New Roman" w:eastAsiaTheme="minorHAnsi" w:hAnsi="Times New Roman"/>
        </w:rPr>
        <w:t xml:space="preserve"> </w:t>
      </w:r>
      <w:r>
        <w:rPr>
          <w:rFonts w:ascii="Times New Roman" w:hAnsi="Times New Roman"/>
        </w:rPr>
        <w:t xml:space="preserve">contraction </w:t>
      </w:r>
      <w:r w:rsidRPr="00E460CD">
        <w:rPr>
          <w:rFonts w:ascii="Times New Roman" w:hAnsi="Times New Roman"/>
        </w:rPr>
        <w:t xml:space="preserve">of </w:t>
      </w:r>
      <w:r w:rsidR="00DC4EE6">
        <w:rPr>
          <w:rFonts w:ascii="Times New Roman" w:hAnsi="Times New Roman"/>
        </w:rPr>
        <w:t>the ‘</w:t>
      </w:r>
      <w:r>
        <w:rPr>
          <w:rFonts w:ascii="Times New Roman" w:hAnsi="Times New Roman"/>
        </w:rPr>
        <w:t>more</w:t>
      </w:r>
      <w:r w:rsidR="00DC4EE6">
        <w:rPr>
          <w:rFonts w:ascii="Times New Roman" w:hAnsi="Times New Roman"/>
        </w:rPr>
        <w:t xml:space="preserve"> than merely minimal or trivial’</w:t>
      </w:r>
      <w:r>
        <w:rPr>
          <w:rFonts w:ascii="Times New Roman" w:hAnsi="Times New Roman"/>
        </w:rPr>
        <w:t xml:space="preserve"> definition</w:t>
      </w:r>
      <w:r w:rsidR="007641CC">
        <w:rPr>
          <w:rFonts w:ascii="Times New Roman" w:hAnsi="Times New Roman"/>
        </w:rPr>
        <w:t>,</w:t>
      </w:r>
      <w:r w:rsidRPr="00295057">
        <w:rPr>
          <w:rStyle w:val="FootnoteReference"/>
          <w:rFonts w:ascii="Times New Roman" w:hAnsi="Times New Roman"/>
        </w:rPr>
        <w:footnoteReference w:id="146"/>
      </w:r>
      <w:r w:rsidR="0048156B">
        <w:rPr>
          <w:rFonts w:ascii="Times New Roman" w:hAnsi="Times New Roman"/>
        </w:rPr>
        <w:t xml:space="preserve"> </w:t>
      </w:r>
      <w:r w:rsidR="007641CC">
        <w:rPr>
          <w:rFonts w:ascii="Times New Roman" w:hAnsi="Times New Roman"/>
        </w:rPr>
        <w:t xml:space="preserve">which </w:t>
      </w:r>
      <w:r>
        <w:rPr>
          <w:rFonts w:ascii="Times New Roman" w:eastAsiaTheme="minorHAnsi" w:hAnsi="Times New Roman"/>
        </w:rPr>
        <w:t xml:space="preserve">could make </w:t>
      </w:r>
      <w:r w:rsidR="00BC4C64">
        <w:rPr>
          <w:rFonts w:ascii="Times New Roman" w:eastAsiaTheme="minorHAnsi" w:hAnsi="Times New Roman"/>
        </w:rPr>
        <w:t>‘</w:t>
      </w:r>
      <w:r>
        <w:rPr>
          <w:rFonts w:ascii="Times New Roman" w:eastAsiaTheme="minorHAnsi" w:hAnsi="Times New Roman"/>
        </w:rPr>
        <w:t>substantial impairment</w:t>
      </w:r>
      <w:r w:rsidR="00BC4C64">
        <w:rPr>
          <w:rFonts w:ascii="Times New Roman" w:eastAsiaTheme="minorHAnsi" w:hAnsi="Times New Roman"/>
        </w:rPr>
        <w:t>’</w:t>
      </w:r>
      <w:r w:rsidR="007641CC">
        <w:rPr>
          <w:rFonts w:ascii="Times New Roman" w:eastAsiaTheme="minorHAnsi" w:hAnsi="Times New Roman"/>
        </w:rPr>
        <w:t xml:space="preserve"> more difficult to satisfy in future proceedings. However, </w:t>
      </w:r>
      <w:r>
        <w:rPr>
          <w:rFonts w:ascii="Times New Roman" w:eastAsiaTheme="minorHAnsi" w:hAnsi="Times New Roman"/>
        </w:rPr>
        <w:t xml:space="preserve">in mercy killer </w:t>
      </w:r>
      <w:r w:rsidR="006976D9">
        <w:rPr>
          <w:rFonts w:ascii="Times New Roman" w:eastAsiaTheme="minorHAnsi" w:hAnsi="Times New Roman"/>
        </w:rPr>
        <w:t>cases the interpretation of ‘substantial’</w:t>
      </w:r>
      <w:r>
        <w:rPr>
          <w:rFonts w:ascii="Times New Roman" w:eastAsiaTheme="minorHAnsi" w:hAnsi="Times New Roman"/>
        </w:rPr>
        <w:t xml:space="preserve"> will, as ever, depend on the sympathetic whim of experts and</w:t>
      </w:r>
      <w:r w:rsidR="00BC4C64">
        <w:rPr>
          <w:rFonts w:ascii="Times New Roman" w:eastAsiaTheme="minorHAnsi" w:hAnsi="Times New Roman"/>
        </w:rPr>
        <w:t xml:space="preserve"> – where a trial is contested –</w:t>
      </w:r>
      <w:r>
        <w:rPr>
          <w:rFonts w:ascii="Times New Roman" w:eastAsiaTheme="minorHAnsi" w:hAnsi="Times New Roman"/>
        </w:rPr>
        <w:t xml:space="preserve"> juries. </w:t>
      </w:r>
      <w:r w:rsidRPr="00D82642">
        <w:rPr>
          <w:rFonts w:ascii="Times New Roman" w:eastAsiaTheme="minorHAnsi" w:hAnsi="Times New Roman"/>
        </w:rPr>
        <w:t xml:space="preserve">In </w:t>
      </w:r>
      <w:r w:rsidR="00B82BC2" w:rsidRPr="00D82642">
        <w:rPr>
          <w:rFonts w:ascii="Times New Roman" w:eastAsiaTheme="minorHAnsi" w:hAnsi="Times New Roman"/>
        </w:rPr>
        <w:t>any event</w:t>
      </w:r>
      <w:r>
        <w:rPr>
          <w:rFonts w:ascii="Times New Roman" w:eastAsiaTheme="minorHAnsi" w:hAnsi="Times New Roman"/>
        </w:rPr>
        <w:t xml:space="preserve">, juries may apply </w:t>
      </w:r>
      <w:r w:rsidR="006976D9">
        <w:rPr>
          <w:rFonts w:ascii="Times New Roman" w:eastAsiaTheme="minorHAnsi" w:hAnsi="Times New Roman"/>
        </w:rPr>
        <w:t xml:space="preserve">a </w:t>
      </w:r>
      <w:r w:rsidR="006976D9" w:rsidRPr="00D82642">
        <w:rPr>
          <w:rFonts w:ascii="Times New Roman" w:eastAsiaTheme="minorHAnsi" w:hAnsi="Times New Roman"/>
          <w:i/>
        </w:rPr>
        <w:t>less</w:t>
      </w:r>
      <w:r w:rsidR="006976D9">
        <w:rPr>
          <w:rFonts w:ascii="Times New Roman" w:eastAsiaTheme="minorHAnsi" w:hAnsi="Times New Roman"/>
        </w:rPr>
        <w:t xml:space="preserve"> strenuous definition of ‘substantial’</w:t>
      </w:r>
      <w:r>
        <w:rPr>
          <w:rFonts w:ascii="Times New Roman" w:eastAsiaTheme="minorHAnsi" w:hAnsi="Times New Roman"/>
        </w:rPr>
        <w:t xml:space="preserve"> given that </w:t>
      </w:r>
      <w:r w:rsidRPr="00052DB5">
        <w:rPr>
          <w:rFonts w:ascii="Times New Roman" w:eastAsiaTheme="minorHAnsi" w:hAnsi="Times New Roman"/>
          <w:i/>
        </w:rPr>
        <w:t>Golds</w:t>
      </w:r>
      <w:r>
        <w:rPr>
          <w:rFonts w:ascii="Times New Roman" w:eastAsiaTheme="minorHAnsi" w:hAnsi="Times New Roman"/>
        </w:rPr>
        <w:t xml:space="preserve"> only requires a trial judge direction on that definition </w:t>
      </w:r>
      <w:r w:rsidRPr="006976D9">
        <w:rPr>
          <w:rFonts w:ascii="Times New Roman" w:eastAsiaTheme="minorHAnsi" w:hAnsi="Times New Roman"/>
          <w:i/>
        </w:rPr>
        <w:t>if</w:t>
      </w:r>
      <w:r>
        <w:rPr>
          <w:rFonts w:ascii="Times New Roman" w:eastAsiaTheme="minorHAnsi" w:hAnsi="Times New Roman"/>
        </w:rPr>
        <w:t xml:space="preserve"> a jury </w:t>
      </w:r>
      <w:r w:rsidR="007641CC">
        <w:rPr>
          <w:rFonts w:ascii="Times New Roman" w:eastAsiaTheme="minorHAnsi" w:hAnsi="Times New Roman"/>
        </w:rPr>
        <w:t>requires</w:t>
      </w:r>
      <w:r>
        <w:rPr>
          <w:rFonts w:ascii="Times New Roman" w:eastAsiaTheme="minorHAnsi" w:hAnsi="Times New Roman"/>
        </w:rPr>
        <w:t xml:space="preserve"> it.</w:t>
      </w:r>
      <w:r>
        <w:rPr>
          <w:rStyle w:val="FootnoteReference"/>
          <w:rFonts w:ascii="Times New Roman" w:eastAsiaTheme="minorHAnsi" w:hAnsi="Times New Roman"/>
        </w:rPr>
        <w:footnoteReference w:id="147"/>
      </w:r>
      <w:r w:rsidR="006976D9">
        <w:rPr>
          <w:rFonts w:ascii="Times New Roman" w:eastAsiaTheme="minorHAnsi" w:hAnsi="Times New Roman"/>
        </w:rPr>
        <w:t xml:space="preserve"> Where the ‘substantial impairment’</w:t>
      </w:r>
      <w:r>
        <w:rPr>
          <w:rFonts w:ascii="Times New Roman" w:eastAsiaTheme="minorHAnsi" w:hAnsi="Times New Roman"/>
        </w:rPr>
        <w:t xml:space="preserve"> test is satisfied, D’s abnormality of mental functioning must be </w:t>
      </w:r>
      <w:r w:rsidRPr="00F33E82">
        <w:rPr>
          <w:rFonts w:ascii="Times New Roman" w:eastAsiaTheme="minorHAnsi" w:hAnsi="Times New Roman"/>
        </w:rPr>
        <w:t>a cause, or a significant contributory factor</w:t>
      </w:r>
      <w:r w:rsidRPr="007E2122">
        <w:rPr>
          <w:rFonts w:ascii="Times New Roman" w:eastAsiaTheme="minorHAnsi" w:hAnsi="Times New Roman"/>
        </w:rPr>
        <w:t xml:space="preserve">, in </w:t>
      </w:r>
      <w:r>
        <w:rPr>
          <w:rFonts w:ascii="Times New Roman" w:eastAsiaTheme="minorHAnsi" w:hAnsi="Times New Roman"/>
        </w:rPr>
        <w:t xml:space="preserve">V’s death. Whilst this </w:t>
      </w:r>
      <w:r w:rsidR="00771A0E">
        <w:rPr>
          <w:rFonts w:ascii="Times New Roman" w:eastAsiaTheme="minorHAnsi" w:hAnsi="Times New Roman"/>
        </w:rPr>
        <w:t xml:space="preserve">new </w:t>
      </w:r>
      <w:r>
        <w:rPr>
          <w:rFonts w:ascii="Times New Roman" w:eastAsiaTheme="minorHAnsi" w:hAnsi="Times New Roman"/>
        </w:rPr>
        <w:t>requirement could narrow access to the defence,</w:t>
      </w:r>
      <w:r>
        <w:rPr>
          <w:rStyle w:val="FootnoteReference"/>
          <w:rFonts w:ascii="Times New Roman" w:eastAsiaTheme="minorHAnsi" w:hAnsi="Times New Roman"/>
        </w:rPr>
        <w:footnoteReference w:id="148"/>
      </w:r>
      <w:r>
        <w:rPr>
          <w:rFonts w:ascii="Times New Roman" w:eastAsiaTheme="minorHAnsi" w:hAnsi="Times New Roman"/>
        </w:rPr>
        <w:t xml:space="preserve"> Ma</w:t>
      </w:r>
      <w:r w:rsidR="00E85290">
        <w:rPr>
          <w:rFonts w:ascii="Times New Roman" w:eastAsiaTheme="minorHAnsi" w:hAnsi="Times New Roman"/>
        </w:rPr>
        <w:t>ckay argues that, in practice, ‘</w:t>
      </w:r>
      <w:r>
        <w:rPr>
          <w:rFonts w:ascii="Times New Roman" w:eastAsiaTheme="minorHAnsi" w:hAnsi="Times New Roman"/>
        </w:rPr>
        <w:t>the courts [might] interpret this provision so t</w:t>
      </w:r>
      <w:r w:rsidR="00E85290">
        <w:rPr>
          <w:rFonts w:ascii="Times New Roman" w:eastAsiaTheme="minorHAnsi" w:hAnsi="Times New Roman"/>
        </w:rPr>
        <w:t>hat once it is proved that the “</w:t>
      </w:r>
      <w:r>
        <w:rPr>
          <w:rFonts w:ascii="Times New Roman" w:eastAsiaTheme="minorHAnsi" w:hAnsi="Times New Roman"/>
        </w:rPr>
        <w:t>ab</w:t>
      </w:r>
      <w:r w:rsidR="00E85290">
        <w:rPr>
          <w:rFonts w:ascii="Times New Roman" w:eastAsiaTheme="minorHAnsi" w:hAnsi="Times New Roman"/>
        </w:rPr>
        <w:t>normality of mental functioning”</w:t>
      </w:r>
      <w:r>
        <w:rPr>
          <w:rFonts w:ascii="Times New Roman" w:eastAsiaTheme="minorHAnsi" w:hAnsi="Times New Roman"/>
        </w:rPr>
        <w:t xml:space="preserve"> substantially impaired [one of] D’s [abilities] … then this of itself should be a sufficient enough explanation so that unless there is evidence to the contrary it will be assumed that the abnormality caused, or was a significant contributing factor in causing, D to carry ou</w:t>
      </w:r>
      <w:r w:rsidR="00E85290">
        <w:rPr>
          <w:rFonts w:ascii="Times New Roman" w:eastAsiaTheme="minorHAnsi" w:hAnsi="Times New Roman"/>
        </w:rPr>
        <w:t>t that conduct’</w:t>
      </w:r>
      <w:r>
        <w:rPr>
          <w:rFonts w:ascii="Times New Roman" w:eastAsiaTheme="minorHAnsi" w:hAnsi="Times New Roman"/>
        </w:rPr>
        <w:t>.</w:t>
      </w:r>
      <w:r>
        <w:rPr>
          <w:rStyle w:val="FootnoteReference"/>
          <w:rFonts w:ascii="Times New Roman" w:eastAsiaTheme="minorHAnsi" w:hAnsi="Times New Roman"/>
        </w:rPr>
        <w:footnoteReference w:id="149"/>
      </w:r>
      <w:r w:rsidR="00307BE6">
        <w:rPr>
          <w:rFonts w:ascii="Times New Roman" w:eastAsiaTheme="minorHAnsi" w:hAnsi="Times New Roman"/>
        </w:rPr>
        <w:t xml:space="preserve"> This approach</w:t>
      </w:r>
      <w:r w:rsidR="00270FB0">
        <w:rPr>
          <w:rFonts w:ascii="Times New Roman" w:eastAsiaTheme="minorHAnsi" w:hAnsi="Times New Roman"/>
        </w:rPr>
        <w:t xml:space="preserve"> </w:t>
      </w:r>
      <w:r w:rsidR="00307BE6">
        <w:rPr>
          <w:rFonts w:ascii="Times New Roman" w:eastAsiaTheme="minorHAnsi" w:hAnsi="Times New Roman"/>
        </w:rPr>
        <w:t xml:space="preserve">seems to have been followed </w:t>
      </w:r>
      <w:r w:rsidR="0089680E">
        <w:rPr>
          <w:rFonts w:ascii="Times New Roman" w:eastAsiaTheme="minorHAnsi" w:hAnsi="Times New Roman"/>
        </w:rPr>
        <w:t xml:space="preserve">in </w:t>
      </w:r>
      <w:r w:rsidR="0008301E">
        <w:rPr>
          <w:rFonts w:ascii="Times New Roman" w:eastAsiaTheme="minorHAnsi" w:hAnsi="Times New Roman"/>
        </w:rPr>
        <w:t>a number of</w:t>
      </w:r>
      <w:r w:rsidR="0089680E">
        <w:rPr>
          <w:rFonts w:ascii="Times New Roman" w:eastAsiaTheme="minorHAnsi" w:hAnsi="Times New Roman"/>
        </w:rPr>
        <w:t xml:space="preserve"> recent cases,</w:t>
      </w:r>
      <w:r w:rsidR="0089680E">
        <w:rPr>
          <w:rStyle w:val="FootnoteReference"/>
          <w:rFonts w:ascii="Times New Roman" w:eastAsiaTheme="minorHAnsi" w:hAnsi="Times New Roman"/>
        </w:rPr>
        <w:footnoteReference w:id="150"/>
      </w:r>
      <w:r w:rsidR="0089680E">
        <w:rPr>
          <w:rFonts w:ascii="Times New Roman" w:eastAsiaTheme="minorHAnsi" w:hAnsi="Times New Roman"/>
        </w:rPr>
        <w:t xml:space="preserve"> including </w:t>
      </w:r>
      <w:r w:rsidR="00307BE6">
        <w:rPr>
          <w:rFonts w:ascii="Times New Roman" w:eastAsiaTheme="minorHAnsi" w:hAnsi="Times New Roman"/>
        </w:rPr>
        <w:t xml:space="preserve">in </w:t>
      </w:r>
      <w:r w:rsidR="00307BE6" w:rsidRPr="00307BE6">
        <w:rPr>
          <w:rFonts w:ascii="Times New Roman" w:eastAsiaTheme="minorHAnsi" w:hAnsi="Times New Roman"/>
          <w:i/>
        </w:rPr>
        <w:t>Brown</w:t>
      </w:r>
      <w:r w:rsidR="00307BE6">
        <w:rPr>
          <w:rFonts w:ascii="Times New Roman" w:eastAsiaTheme="minorHAnsi" w:hAnsi="Times New Roman"/>
        </w:rPr>
        <w:t xml:space="preserve">. </w:t>
      </w:r>
      <w:r w:rsidR="00A06C07">
        <w:rPr>
          <w:rFonts w:ascii="Times New Roman" w:eastAsiaTheme="minorHAnsi" w:hAnsi="Times New Roman"/>
        </w:rPr>
        <w:t xml:space="preserve">Such an approach would help the mercy killer who acts out of compassion. </w:t>
      </w:r>
      <w:r w:rsidR="00F50AFE">
        <w:rPr>
          <w:rFonts w:ascii="Times New Roman" w:eastAsiaTheme="minorHAnsi" w:hAnsi="Times New Roman"/>
        </w:rPr>
        <w:t xml:space="preserve">In any case, it </w:t>
      </w:r>
      <w:r w:rsidR="000B41F3">
        <w:rPr>
          <w:rFonts w:ascii="Times New Roman" w:eastAsiaTheme="minorHAnsi" w:hAnsi="Times New Roman"/>
        </w:rPr>
        <w:t>is likely</w:t>
      </w:r>
      <w:r w:rsidR="00F50AFE">
        <w:rPr>
          <w:rFonts w:ascii="Times New Roman" w:eastAsiaTheme="minorHAnsi" w:hAnsi="Times New Roman"/>
        </w:rPr>
        <w:t xml:space="preserve"> that </w:t>
      </w:r>
      <w:r w:rsidR="00771A0E">
        <w:rPr>
          <w:rFonts w:ascii="Times New Roman" w:eastAsiaTheme="minorHAnsi" w:hAnsi="Times New Roman"/>
        </w:rPr>
        <w:t xml:space="preserve">medical experts </w:t>
      </w:r>
      <w:r w:rsidR="000B41F3">
        <w:rPr>
          <w:rFonts w:ascii="Times New Roman" w:eastAsiaTheme="minorHAnsi" w:hAnsi="Times New Roman"/>
        </w:rPr>
        <w:t xml:space="preserve">would be </w:t>
      </w:r>
      <w:r w:rsidR="00290DFB">
        <w:rPr>
          <w:rFonts w:ascii="Times New Roman" w:eastAsiaTheme="minorHAnsi" w:hAnsi="Times New Roman"/>
        </w:rPr>
        <w:t>happy to state</w:t>
      </w:r>
      <w:r w:rsidR="000B41F3">
        <w:rPr>
          <w:rFonts w:ascii="Times New Roman" w:eastAsiaTheme="minorHAnsi" w:hAnsi="Times New Roman"/>
        </w:rPr>
        <w:t xml:space="preserve"> </w:t>
      </w:r>
      <w:r w:rsidR="009B4C61">
        <w:rPr>
          <w:rFonts w:ascii="Times New Roman" w:eastAsiaTheme="minorHAnsi" w:hAnsi="Times New Roman"/>
        </w:rPr>
        <w:t>that a mercy killer’s</w:t>
      </w:r>
      <w:r w:rsidR="000B41F3">
        <w:rPr>
          <w:rFonts w:ascii="Times New Roman" w:eastAsiaTheme="minorHAnsi" w:hAnsi="Times New Roman"/>
        </w:rPr>
        <w:t xml:space="preserve"> impairment – of whichever ability</w:t>
      </w:r>
      <w:r w:rsidR="00BC4C64">
        <w:rPr>
          <w:rFonts w:ascii="Times New Roman" w:eastAsiaTheme="minorHAnsi" w:hAnsi="Times New Roman"/>
        </w:rPr>
        <w:t xml:space="preserve"> </w:t>
      </w:r>
      <w:r w:rsidR="00DE2D5E">
        <w:rPr>
          <w:rFonts w:ascii="Times New Roman" w:eastAsiaTheme="minorHAnsi" w:hAnsi="Times New Roman"/>
        </w:rPr>
        <w:t>– was induced (at least in part)</w:t>
      </w:r>
      <w:r w:rsidR="000B41F3">
        <w:rPr>
          <w:rFonts w:ascii="Times New Roman" w:eastAsiaTheme="minorHAnsi" w:hAnsi="Times New Roman"/>
        </w:rPr>
        <w:t xml:space="preserve"> by the stressful and depressive nature of their </w:t>
      </w:r>
      <w:r w:rsidR="000B41F3">
        <w:rPr>
          <w:rFonts w:ascii="Times New Roman" w:eastAsiaTheme="minorHAnsi" w:hAnsi="Times New Roman"/>
        </w:rPr>
        <w:lastRenderedPageBreak/>
        <w:t xml:space="preserve">circumstances. Whilst other feelings, for example compassion, </w:t>
      </w:r>
      <w:r w:rsidR="0078223A">
        <w:rPr>
          <w:rFonts w:ascii="Times New Roman" w:eastAsiaTheme="minorHAnsi" w:hAnsi="Times New Roman"/>
        </w:rPr>
        <w:t>might</w:t>
      </w:r>
      <w:r w:rsidR="000B41F3">
        <w:rPr>
          <w:rFonts w:ascii="Times New Roman" w:eastAsiaTheme="minorHAnsi" w:hAnsi="Times New Roman"/>
        </w:rPr>
        <w:t xml:space="preserve"> have played a </w:t>
      </w:r>
      <w:r w:rsidR="009B4C61">
        <w:rPr>
          <w:rFonts w:ascii="Times New Roman" w:eastAsiaTheme="minorHAnsi" w:hAnsi="Times New Roman"/>
        </w:rPr>
        <w:t>major</w:t>
      </w:r>
      <w:r w:rsidR="00A06C07">
        <w:rPr>
          <w:rFonts w:ascii="Times New Roman" w:eastAsiaTheme="minorHAnsi" w:hAnsi="Times New Roman"/>
        </w:rPr>
        <w:t xml:space="preserve"> </w:t>
      </w:r>
      <w:r w:rsidR="000B41F3">
        <w:rPr>
          <w:rFonts w:ascii="Times New Roman" w:eastAsiaTheme="minorHAnsi" w:hAnsi="Times New Roman"/>
        </w:rPr>
        <w:t xml:space="preserve">role in </w:t>
      </w:r>
      <w:r w:rsidR="0078223A">
        <w:rPr>
          <w:rFonts w:ascii="Times New Roman" w:eastAsiaTheme="minorHAnsi" w:hAnsi="Times New Roman"/>
        </w:rPr>
        <w:t xml:space="preserve">the killing, D’s stress and depression </w:t>
      </w:r>
      <w:r w:rsidR="00A06C07">
        <w:rPr>
          <w:rFonts w:ascii="Times New Roman" w:eastAsiaTheme="minorHAnsi" w:hAnsi="Times New Roman"/>
        </w:rPr>
        <w:t>could be said to be additional relevant factors</w:t>
      </w:r>
      <w:r w:rsidR="0078223A">
        <w:rPr>
          <w:rFonts w:ascii="Times New Roman" w:eastAsiaTheme="minorHAnsi" w:hAnsi="Times New Roman"/>
        </w:rPr>
        <w:t xml:space="preserve"> in</w:t>
      </w:r>
      <w:r w:rsidR="00DE2D5E">
        <w:rPr>
          <w:rFonts w:ascii="Times New Roman" w:eastAsiaTheme="minorHAnsi" w:hAnsi="Times New Roman"/>
        </w:rPr>
        <w:t xml:space="preserve"> bringing about V’s death</w:t>
      </w:r>
      <w:r w:rsidR="0078223A">
        <w:rPr>
          <w:rFonts w:ascii="Times New Roman" w:eastAsiaTheme="minorHAnsi" w:hAnsi="Times New Roman"/>
        </w:rPr>
        <w:t xml:space="preserve">.  </w:t>
      </w:r>
    </w:p>
    <w:p w:rsidR="00E00B75" w:rsidRDefault="00E00B75" w:rsidP="00E00B75">
      <w:pPr>
        <w:spacing w:line="480" w:lineRule="auto"/>
        <w:jc w:val="both"/>
        <w:rPr>
          <w:rFonts w:ascii="Times New Roman" w:eastAsiaTheme="minorHAnsi" w:hAnsi="Times New Roman"/>
        </w:rPr>
      </w:pPr>
    </w:p>
    <w:p w:rsidR="00E00B75" w:rsidRDefault="00E00B75" w:rsidP="00B028BE">
      <w:pPr>
        <w:spacing w:line="480" w:lineRule="auto"/>
        <w:rPr>
          <w:rFonts w:ascii="Times New Roman" w:hAnsi="Times New Roman"/>
          <w:b/>
        </w:rPr>
      </w:pPr>
      <w:r>
        <w:rPr>
          <w:rFonts w:ascii="Times New Roman" w:hAnsi="Times New Roman"/>
          <w:b/>
        </w:rPr>
        <w:t xml:space="preserve">Diminished Responsibility and </w:t>
      </w:r>
      <w:r w:rsidR="00266674">
        <w:rPr>
          <w:rFonts w:ascii="Times New Roman" w:hAnsi="Times New Roman"/>
          <w:b/>
        </w:rPr>
        <w:t>Mercy Killers</w:t>
      </w:r>
      <w:r>
        <w:rPr>
          <w:rFonts w:ascii="Times New Roman" w:hAnsi="Times New Roman"/>
          <w:b/>
        </w:rPr>
        <w:t>: The Price of Pragmatism</w:t>
      </w:r>
    </w:p>
    <w:p w:rsidR="00E00B75" w:rsidRDefault="00E00B75" w:rsidP="00E00B75">
      <w:pPr>
        <w:spacing w:line="480" w:lineRule="auto"/>
        <w:jc w:val="both"/>
        <w:rPr>
          <w:rFonts w:ascii="Times New Roman" w:hAnsi="Times New Roman"/>
        </w:rPr>
      </w:pPr>
      <w:r>
        <w:rPr>
          <w:rFonts w:ascii="Times New Roman" w:hAnsi="Times New Roman"/>
        </w:rPr>
        <w:t>The preceding claims illuminate a concealed problem in diminished responsibilit</w:t>
      </w:r>
      <w:r w:rsidR="0046446D">
        <w:rPr>
          <w:rFonts w:ascii="Times New Roman" w:hAnsi="Times New Roman"/>
        </w:rPr>
        <w:t>y cases featuring mercy killers</w:t>
      </w:r>
      <w:r>
        <w:rPr>
          <w:rFonts w:ascii="Times New Roman" w:hAnsi="Times New Roman"/>
        </w:rPr>
        <w:t xml:space="preserve">. Evidently, the modified plea constitutes a more tightly drafted defence which contains more robust medicalised criteria. However, it also seems sufficiently malleable so as to meet, where necessary, </w:t>
      </w:r>
      <w:r w:rsidR="0046446D">
        <w:rPr>
          <w:rFonts w:ascii="Times New Roman" w:hAnsi="Times New Roman"/>
        </w:rPr>
        <w:t>the needs of those mercy killers</w:t>
      </w:r>
      <w:r>
        <w:rPr>
          <w:rFonts w:ascii="Times New Roman" w:hAnsi="Times New Roman"/>
        </w:rPr>
        <w:t xml:space="preserve"> who do not satisfy the defence on their own merits. Where these </w:t>
      </w:r>
      <w:r w:rsidR="0046446D">
        <w:rPr>
          <w:rFonts w:ascii="Times New Roman" w:hAnsi="Times New Roman"/>
        </w:rPr>
        <w:t>defendants</w:t>
      </w:r>
      <w:r>
        <w:rPr>
          <w:rFonts w:ascii="Times New Roman" w:hAnsi="Times New Roman"/>
        </w:rPr>
        <w:t xml:space="preserve"> successfully pursue a diminished responsibility claim under the new regime, this will create a new disconnect between what the law </w:t>
      </w:r>
      <w:r w:rsidRPr="00C029A4">
        <w:rPr>
          <w:rFonts w:ascii="Times New Roman" w:hAnsi="Times New Roman"/>
          <w:i/>
        </w:rPr>
        <w:t>says</w:t>
      </w:r>
      <w:r>
        <w:rPr>
          <w:rFonts w:ascii="Times New Roman" w:hAnsi="Times New Roman"/>
        </w:rPr>
        <w:t xml:space="preserve"> and what it </w:t>
      </w:r>
      <w:r w:rsidRPr="00C029A4">
        <w:rPr>
          <w:rFonts w:ascii="Times New Roman" w:hAnsi="Times New Roman"/>
          <w:i/>
        </w:rPr>
        <w:t>does</w:t>
      </w:r>
      <w:r>
        <w:rPr>
          <w:rFonts w:ascii="Times New Roman" w:hAnsi="Times New Roman"/>
        </w:rPr>
        <w:t xml:space="preserve">. </w:t>
      </w:r>
    </w:p>
    <w:p w:rsidR="00E00B75" w:rsidRDefault="00E00B75" w:rsidP="00C148BF">
      <w:pPr>
        <w:spacing w:line="480" w:lineRule="auto"/>
        <w:ind w:firstLine="720"/>
        <w:jc w:val="both"/>
        <w:rPr>
          <w:rFonts w:ascii="Times New Roman" w:hAnsi="Times New Roman"/>
        </w:rPr>
      </w:pPr>
      <w:r>
        <w:rPr>
          <w:rFonts w:ascii="Times New Roman" w:hAnsi="Times New Roman"/>
        </w:rPr>
        <w:t xml:space="preserve">In this third claim, the article identifies two problems which flow from that disconnect. The first problem concerns </w:t>
      </w:r>
      <w:r w:rsidRPr="00CE3885">
        <w:rPr>
          <w:rFonts w:ascii="Times New Roman" w:hAnsi="Times New Roman"/>
        </w:rPr>
        <w:t>fundamental</w:t>
      </w:r>
      <w:r>
        <w:rPr>
          <w:rFonts w:ascii="Times New Roman" w:hAnsi="Times New Roman"/>
        </w:rPr>
        <w:t xml:space="preserve"> challenges to the reformed plea’s legal integrity, these implicating experts, </w:t>
      </w:r>
      <w:r w:rsidR="00C148BF">
        <w:rPr>
          <w:rFonts w:ascii="Times New Roman" w:hAnsi="Times New Roman"/>
        </w:rPr>
        <w:t xml:space="preserve">lawyers, </w:t>
      </w:r>
      <w:r>
        <w:rPr>
          <w:rFonts w:ascii="Times New Roman" w:hAnsi="Times New Roman"/>
        </w:rPr>
        <w:t xml:space="preserve">judges and juries. Meanwhile, the second problem relates to fair labelling of mercy killers. Ultimately, and more broadly, both problems strengthen existing calls for further homicide law reform, particularly in relation to these </w:t>
      </w:r>
      <w:r w:rsidR="00C148BF">
        <w:rPr>
          <w:rFonts w:ascii="Times New Roman" w:hAnsi="Times New Roman"/>
        </w:rPr>
        <w:t>types</w:t>
      </w:r>
      <w:r>
        <w:rPr>
          <w:rFonts w:ascii="Times New Roman" w:hAnsi="Times New Roman"/>
        </w:rPr>
        <w:t xml:space="preserve"> of </w:t>
      </w:r>
      <w:r w:rsidR="00C148BF">
        <w:rPr>
          <w:rFonts w:ascii="Times New Roman" w:hAnsi="Times New Roman"/>
        </w:rPr>
        <w:t>offender</w:t>
      </w:r>
      <w:r>
        <w:rPr>
          <w:rFonts w:ascii="Times New Roman" w:hAnsi="Times New Roman"/>
        </w:rPr>
        <w:t xml:space="preserve">. Admittedly, such calls are embryonic – nevertheless, they should be </w:t>
      </w:r>
      <w:r w:rsidR="00992532">
        <w:rPr>
          <w:rFonts w:ascii="Times New Roman" w:hAnsi="Times New Roman"/>
        </w:rPr>
        <w:t>considered</w:t>
      </w:r>
      <w:r>
        <w:rPr>
          <w:rFonts w:ascii="Times New Roman" w:hAnsi="Times New Roman"/>
        </w:rPr>
        <w:t xml:space="preserve"> as part of an evolving homicide law reform agenda.</w:t>
      </w:r>
    </w:p>
    <w:p w:rsidR="00E00B75" w:rsidRDefault="00E00B75" w:rsidP="00E00B75">
      <w:pPr>
        <w:spacing w:line="480" w:lineRule="auto"/>
        <w:jc w:val="both"/>
        <w:rPr>
          <w:rFonts w:ascii="Times New Roman" w:hAnsi="Times New Roman"/>
        </w:rPr>
      </w:pPr>
    </w:p>
    <w:p w:rsidR="00E00B75" w:rsidRDefault="00B028BE" w:rsidP="00E00B75">
      <w:pPr>
        <w:spacing w:line="480" w:lineRule="auto"/>
        <w:jc w:val="both"/>
        <w:rPr>
          <w:rFonts w:ascii="Times New Roman" w:hAnsi="Times New Roman"/>
          <w:b/>
        </w:rPr>
      </w:pPr>
      <w:r>
        <w:rPr>
          <w:rFonts w:ascii="Times New Roman" w:hAnsi="Times New Roman"/>
          <w:i/>
        </w:rPr>
        <w:t>Diminished Responsibility: Challenges to Legal I</w:t>
      </w:r>
      <w:r w:rsidR="00E00B75" w:rsidRPr="00175289">
        <w:rPr>
          <w:rFonts w:ascii="Times New Roman" w:hAnsi="Times New Roman"/>
          <w:i/>
        </w:rPr>
        <w:t xml:space="preserve">ntegrity </w:t>
      </w:r>
    </w:p>
    <w:p w:rsidR="00E00B75" w:rsidRDefault="00E00B75" w:rsidP="00E00B75">
      <w:pPr>
        <w:spacing w:line="480" w:lineRule="auto"/>
        <w:jc w:val="both"/>
        <w:rPr>
          <w:rFonts w:ascii="Times New Roman" w:hAnsi="Times New Roman"/>
        </w:rPr>
      </w:pPr>
      <w:r>
        <w:rPr>
          <w:rFonts w:ascii="Times New Roman" w:hAnsi="Times New Roman"/>
        </w:rPr>
        <w:t>Under the old s.</w:t>
      </w:r>
      <w:r w:rsidR="00C148BF">
        <w:rPr>
          <w:rFonts w:ascii="Times New Roman" w:hAnsi="Times New Roman"/>
        </w:rPr>
        <w:t xml:space="preserve"> </w:t>
      </w:r>
      <w:r>
        <w:rPr>
          <w:rFonts w:ascii="Times New Roman" w:hAnsi="Times New Roman"/>
        </w:rPr>
        <w:t xml:space="preserve">2(1), manipulation of diminished responsibility could be rationalised by a flexible conceptual basis orientated around moral responsibility. This assisted mercy killers in claiming the defence. Such protection was also explained by philosophical analysis of criminal defences: here, diminished responsibility acted as a hybrid excuse. Ultimately, </w:t>
      </w:r>
      <w:r>
        <w:rPr>
          <w:rFonts w:ascii="Times New Roman" w:hAnsi="Times New Roman"/>
        </w:rPr>
        <w:lastRenderedPageBreak/>
        <w:t>experts</w:t>
      </w:r>
      <w:r w:rsidR="00C148BF">
        <w:rPr>
          <w:rFonts w:ascii="Times New Roman" w:hAnsi="Times New Roman"/>
        </w:rPr>
        <w:t>, lawyers and judges</w:t>
      </w:r>
      <w:r>
        <w:rPr>
          <w:rFonts w:ascii="Times New Roman" w:hAnsi="Times New Roman"/>
        </w:rPr>
        <w:t xml:space="preserve"> – and, at trial, the jury – were able to shield these </w:t>
      </w:r>
      <w:r w:rsidR="00C148BF">
        <w:rPr>
          <w:rFonts w:ascii="Times New Roman" w:hAnsi="Times New Roman"/>
        </w:rPr>
        <w:t>defendants</w:t>
      </w:r>
      <w:r>
        <w:rPr>
          <w:rFonts w:ascii="Times New Roman" w:hAnsi="Times New Roman"/>
        </w:rPr>
        <w:t xml:space="preserve"> from conviction and sentencing for murder where there were moral reasons for doing so. </w:t>
      </w:r>
    </w:p>
    <w:p w:rsidR="00E00B75" w:rsidRDefault="00E00B75" w:rsidP="00992532">
      <w:pPr>
        <w:spacing w:line="480" w:lineRule="auto"/>
        <w:ind w:firstLine="720"/>
        <w:jc w:val="both"/>
        <w:rPr>
          <w:rFonts w:ascii="Times New Roman" w:hAnsi="Times New Roman"/>
        </w:rPr>
      </w:pPr>
      <w:r>
        <w:rPr>
          <w:rFonts w:ascii="Times New Roman" w:hAnsi="Times New Roman"/>
        </w:rPr>
        <w:t xml:space="preserve">However, beneath the surface of the defence, this approach reflected a more significant phenomenon. Diminished responsibility – as far as the </w:t>
      </w:r>
      <w:r w:rsidRPr="001B4CEA">
        <w:rPr>
          <w:rFonts w:ascii="Times New Roman" w:hAnsi="Times New Roman"/>
        </w:rPr>
        <w:t>text</w:t>
      </w:r>
      <w:r>
        <w:rPr>
          <w:rFonts w:ascii="Times New Roman" w:hAnsi="Times New Roman"/>
        </w:rPr>
        <w:t xml:space="preserve"> of the plea was concerned – did not </w:t>
      </w:r>
      <w:r w:rsidRPr="005956D5">
        <w:rPr>
          <w:rFonts w:ascii="Times New Roman" w:hAnsi="Times New Roman"/>
          <w:i/>
        </w:rPr>
        <w:t>mention</w:t>
      </w:r>
      <w:r>
        <w:rPr>
          <w:rFonts w:ascii="Times New Roman" w:hAnsi="Times New Roman"/>
        </w:rPr>
        <w:t xml:space="preserve"> moral responsibility. Nonetheless, this concept became influential in understanding how the defence operated as guided by the ambiguous wording of the old ‘substantial impairment’ test. Whilst the idea of moral responsibility may have been neither planned nor envisaged in the defence’s creation, it became an </w:t>
      </w:r>
      <w:r w:rsidRPr="00B215BC">
        <w:rPr>
          <w:rFonts w:ascii="Times New Roman" w:hAnsi="Times New Roman"/>
          <w:i/>
        </w:rPr>
        <w:t>accepted</w:t>
      </w:r>
      <w:r>
        <w:rPr>
          <w:rFonts w:ascii="Times New Roman" w:hAnsi="Times New Roman"/>
        </w:rPr>
        <w:t xml:space="preserve"> interpreta</w:t>
      </w:r>
      <w:r w:rsidR="00992532">
        <w:rPr>
          <w:rFonts w:ascii="Times New Roman" w:hAnsi="Times New Roman"/>
        </w:rPr>
        <w:t>tion of ‘mental responsibility’ due to deficiencies</w:t>
      </w:r>
      <w:r>
        <w:rPr>
          <w:rFonts w:ascii="Times New Roman" w:hAnsi="Times New Roman"/>
        </w:rPr>
        <w:t xml:space="preserve"> in the drafting of the original s.</w:t>
      </w:r>
      <w:r w:rsidR="00B83E6E">
        <w:rPr>
          <w:rFonts w:ascii="Times New Roman" w:hAnsi="Times New Roman"/>
        </w:rPr>
        <w:t xml:space="preserve"> </w:t>
      </w:r>
      <w:r>
        <w:rPr>
          <w:rFonts w:ascii="Times New Roman" w:hAnsi="Times New Roman"/>
        </w:rPr>
        <w:t xml:space="preserve">2(1). As such, the plea offered an indirect opportunity for deserving murder cases to be considered favourably, even where there was only evidence of a mild mental irregularity. This mirrors a broader legal practice spotted by Norrie. He observes how the criminal law often finesses moral conflicts under </w:t>
      </w:r>
      <w:r w:rsidRPr="0015539E">
        <w:rPr>
          <w:rFonts w:ascii="Times New Roman" w:hAnsi="Times New Roman"/>
        </w:rPr>
        <w:t>cover</w:t>
      </w:r>
      <w:r>
        <w:rPr>
          <w:rFonts w:ascii="Times New Roman" w:hAnsi="Times New Roman"/>
        </w:rPr>
        <w:t xml:space="preserve"> of facially formal rules.</w:t>
      </w:r>
      <w:r>
        <w:rPr>
          <w:rStyle w:val="FootnoteReference"/>
          <w:rFonts w:ascii="Times New Roman" w:hAnsi="Times New Roman"/>
        </w:rPr>
        <w:footnoteReference w:id="151"/>
      </w:r>
      <w:r>
        <w:rPr>
          <w:rFonts w:ascii="Times New Roman" w:hAnsi="Times New Roman"/>
        </w:rPr>
        <w:t xml:space="preserve"> These rules may appear to be inflexible; nevertheless, the</w:t>
      </w:r>
      <w:r w:rsidR="00B06701">
        <w:rPr>
          <w:rFonts w:ascii="Times New Roman" w:hAnsi="Times New Roman"/>
        </w:rPr>
        <w:t>ir rigidity exists alongside a ‘</w:t>
      </w:r>
      <w:r>
        <w:rPr>
          <w:rFonts w:ascii="Times New Roman" w:hAnsi="Times New Roman"/>
        </w:rPr>
        <w:t>hidden, morally substantive, informal invitation to go another way</w:t>
      </w:r>
      <w:r w:rsidR="00B06701">
        <w:rPr>
          <w:rFonts w:ascii="Times New Roman" w:hAnsi="Times New Roman"/>
        </w:rPr>
        <w:t>’</w:t>
      </w:r>
      <w:r>
        <w:rPr>
          <w:rFonts w:ascii="Times New Roman" w:hAnsi="Times New Roman"/>
        </w:rPr>
        <w:t>,</w:t>
      </w:r>
      <w:r>
        <w:rPr>
          <w:rStyle w:val="FootnoteReference"/>
          <w:rFonts w:ascii="Times New Roman" w:hAnsi="Times New Roman"/>
        </w:rPr>
        <w:footnoteReference w:id="152"/>
      </w:r>
      <w:r w:rsidR="00B06701">
        <w:rPr>
          <w:rFonts w:ascii="Times New Roman" w:hAnsi="Times New Roman"/>
        </w:rPr>
        <w:t xml:space="preserve"> indicating an ‘</w:t>
      </w:r>
      <w:r>
        <w:rPr>
          <w:rFonts w:ascii="Times New Roman" w:hAnsi="Times New Roman"/>
        </w:rPr>
        <w:t>underlying ethical-legal relation that is unresolved but always present</w:t>
      </w:r>
      <w:r w:rsidR="00B06701">
        <w:rPr>
          <w:rFonts w:ascii="Times New Roman" w:hAnsi="Times New Roman"/>
        </w:rPr>
        <w:t>’</w:t>
      </w:r>
      <w:r>
        <w:rPr>
          <w:rFonts w:ascii="Times New Roman" w:hAnsi="Times New Roman"/>
        </w:rPr>
        <w:t>.</w:t>
      </w:r>
      <w:r>
        <w:rPr>
          <w:rStyle w:val="FootnoteReference"/>
          <w:rFonts w:ascii="Times New Roman" w:hAnsi="Times New Roman"/>
        </w:rPr>
        <w:footnoteReference w:id="153"/>
      </w:r>
      <w:r>
        <w:rPr>
          <w:rFonts w:ascii="Times New Roman" w:hAnsi="Times New Roman"/>
        </w:rPr>
        <w:t xml:space="preserve">  In this way, the criminal law is able to mediate conflicting moral issues </w:t>
      </w:r>
      <w:r w:rsidRPr="005836A0">
        <w:rPr>
          <w:rFonts w:ascii="Times New Roman" w:hAnsi="Times New Roman"/>
          <w:i/>
        </w:rPr>
        <w:t>covertly</w:t>
      </w:r>
      <w:r>
        <w:rPr>
          <w:rFonts w:ascii="Times New Roman" w:hAnsi="Times New Roman"/>
        </w:rPr>
        <w:t xml:space="preserve"> until such time as it can settle them more transparently. Recognition of moral responsibility, via the vagueness of the old </w:t>
      </w:r>
      <w:r w:rsidR="00B06701">
        <w:rPr>
          <w:rFonts w:ascii="Times New Roman" w:hAnsi="Times New Roman"/>
        </w:rPr>
        <w:t>‘</w:t>
      </w:r>
      <w:r>
        <w:rPr>
          <w:rFonts w:ascii="Times New Roman" w:hAnsi="Times New Roman"/>
        </w:rPr>
        <w:t>substantial impairment</w:t>
      </w:r>
      <w:r w:rsidR="00B06701">
        <w:rPr>
          <w:rFonts w:ascii="Times New Roman" w:hAnsi="Times New Roman"/>
        </w:rPr>
        <w:t>’</w:t>
      </w:r>
      <w:r>
        <w:rPr>
          <w:rFonts w:ascii="Times New Roman" w:hAnsi="Times New Roman"/>
        </w:rPr>
        <w:t xml:space="preserve"> test, allowed the former plea to qualify the law on murder by harnessing the motives of mercy killers within an assessment of those individuals’ moral responsibility. This system shifted accommodation of these defendants from murder to voluntary manslaughter, despite their intention to kill. </w:t>
      </w:r>
    </w:p>
    <w:p w:rsidR="00E00B75" w:rsidRDefault="00E00B75" w:rsidP="00B028BE">
      <w:pPr>
        <w:spacing w:line="480" w:lineRule="auto"/>
        <w:ind w:firstLine="720"/>
        <w:jc w:val="both"/>
        <w:rPr>
          <w:rFonts w:ascii="Times New Roman" w:hAnsi="Times New Roman"/>
        </w:rPr>
      </w:pPr>
      <w:r>
        <w:rPr>
          <w:rFonts w:ascii="Times New Roman" w:hAnsi="Times New Roman"/>
        </w:rPr>
        <w:t>After the</w:t>
      </w:r>
      <w:r w:rsidR="00046A20">
        <w:rPr>
          <w:rFonts w:ascii="Times New Roman" w:hAnsi="Times New Roman"/>
        </w:rPr>
        <w:t xml:space="preserve"> 2009 Act, this explanation of ‘deserving’</w:t>
      </w:r>
      <w:r>
        <w:rPr>
          <w:rFonts w:ascii="Times New Roman" w:hAnsi="Times New Roman"/>
        </w:rPr>
        <w:t xml:space="preserve"> access to the plea is impossible to sustain. The new defence is now more doctrinally and conceptually precise. It is concerned </w:t>
      </w:r>
      <w:r>
        <w:rPr>
          <w:rFonts w:ascii="Times New Roman" w:hAnsi="Times New Roman"/>
        </w:rPr>
        <w:lastRenderedPageBreak/>
        <w:t xml:space="preserve">with a much more formal – medicalised – view of </w:t>
      </w:r>
      <w:r w:rsidR="00046A20">
        <w:rPr>
          <w:rFonts w:ascii="Times New Roman" w:hAnsi="Times New Roman"/>
        </w:rPr>
        <w:t>‘</w:t>
      </w:r>
      <w:r>
        <w:rPr>
          <w:rFonts w:ascii="Times New Roman" w:hAnsi="Times New Roman"/>
        </w:rPr>
        <w:t>responsibility</w:t>
      </w:r>
      <w:r w:rsidR="00046A20">
        <w:rPr>
          <w:rFonts w:ascii="Times New Roman" w:hAnsi="Times New Roman"/>
        </w:rPr>
        <w:t>’</w:t>
      </w:r>
      <w:r>
        <w:rPr>
          <w:rFonts w:ascii="Times New Roman" w:hAnsi="Times New Roman"/>
        </w:rPr>
        <w:t xml:space="preserve">, founded on mental capacity. Thus, it affords </w:t>
      </w:r>
      <w:r>
        <w:rPr>
          <w:rFonts w:ascii="Times New Roman" w:hAnsi="Times New Roman"/>
          <w:i/>
        </w:rPr>
        <w:t>no</w:t>
      </w:r>
      <w:r>
        <w:rPr>
          <w:rFonts w:ascii="Times New Roman" w:hAnsi="Times New Roman"/>
        </w:rPr>
        <w:t xml:space="preserve"> </w:t>
      </w:r>
      <w:r w:rsidRPr="00C7748B">
        <w:rPr>
          <w:rFonts w:ascii="Times New Roman" w:hAnsi="Times New Roman"/>
        </w:rPr>
        <w:t>indirect</w:t>
      </w:r>
      <w:r>
        <w:rPr>
          <w:rFonts w:ascii="Times New Roman" w:hAnsi="Times New Roman"/>
        </w:rPr>
        <w:t xml:space="preserve"> way for diminished responsibility to introduce moral concerns at a conceptual level so as to cater pragmatically for mercy killers. Consequently, the informal legal finesse is </w:t>
      </w:r>
      <w:r w:rsidRPr="008E2274">
        <w:rPr>
          <w:rFonts w:ascii="Times New Roman" w:hAnsi="Times New Roman"/>
          <w:i/>
        </w:rPr>
        <w:t>beyond</w:t>
      </w:r>
      <w:r>
        <w:rPr>
          <w:rFonts w:ascii="Times New Roman" w:hAnsi="Times New Roman"/>
        </w:rPr>
        <w:t xml:space="preserve"> reach. This explains how the defence – by accident or design – now renders the p</w:t>
      </w:r>
      <w:r w:rsidR="00046A20">
        <w:rPr>
          <w:rFonts w:ascii="Times New Roman" w:hAnsi="Times New Roman"/>
        </w:rPr>
        <w:t>rotection of these individuals ‘</w:t>
      </w:r>
      <w:r>
        <w:rPr>
          <w:rFonts w:ascii="Times New Roman" w:hAnsi="Times New Roman"/>
        </w:rPr>
        <w:t>beyond [its] power of … cunning … and legal form to resolve</w:t>
      </w:r>
      <w:r w:rsidR="00046A20">
        <w:rPr>
          <w:rFonts w:ascii="Times New Roman" w:hAnsi="Times New Roman"/>
        </w:rPr>
        <w:t>’</w:t>
      </w:r>
      <w:r>
        <w:rPr>
          <w:rFonts w:ascii="Times New Roman" w:hAnsi="Times New Roman"/>
        </w:rPr>
        <w:t>.</w:t>
      </w:r>
      <w:r>
        <w:rPr>
          <w:rStyle w:val="FootnoteReference"/>
          <w:rFonts w:ascii="Times New Roman" w:hAnsi="Times New Roman"/>
        </w:rPr>
        <w:footnoteReference w:id="154"/>
      </w:r>
      <w:r>
        <w:rPr>
          <w:rFonts w:ascii="Times New Roman" w:hAnsi="Times New Roman"/>
        </w:rPr>
        <w:t xml:space="preserve"> That outcome is highly problematic: protection of mercy killers in diminished responsibility will still be needed in certain instances, compromising the medicalised profile of the plea. Sympathy for such individuals by benign medical experts</w:t>
      </w:r>
      <w:r w:rsidR="00B028BE">
        <w:rPr>
          <w:rFonts w:ascii="Times New Roman" w:hAnsi="Times New Roman"/>
        </w:rPr>
        <w:t>, lawyers, judges</w:t>
      </w:r>
      <w:r>
        <w:rPr>
          <w:rFonts w:ascii="Times New Roman" w:hAnsi="Times New Roman"/>
        </w:rPr>
        <w:t xml:space="preserve"> and juries therefore risks undermining the narrower conceptual framework of the revamped s.</w:t>
      </w:r>
      <w:r w:rsidR="00B028BE">
        <w:rPr>
          <w:rFonts w:ascii="Times New Roman" w:hAnsi="Times New Roman"/>
        </w:rPr>
        <w:t xml:space="preserve"> </w:t>
      </w:r>
      <w:r>
        <w:rPr>
          <w:rFonts w:ascii="Times New Roman" w:hAnsi="Times New Roman"/>
        </w:rPr>
        <w:t xml:space="preserve">2(1) – namely, mental capacity (as guided by the new ‘substantial impairment’ test). Accordingly, that sympathy also clashes with the reformed nature of diminished responsibility as an exemption (orientated around basic responsibility). Whilst the 2009 Act may have formally conceptualised the plea around the idea of mental capacity, the </w:t>
      </w:r>
      <w:r w:rsidRPr="00951F8F">
        <w:rPr>
          <w:rFonts w:ascii="Times New Roman" w:hAnsi="Times New Roman"/>
        </w:rPr>
        <w:t>ongoing</w:t>
      </w:r>
      <w:r>
        <w:rPr>
          <w:rFonts w:ascii="Times New Roman" w:hAnsi="Times New Roman"/>
        </w:rPr>
        <w:t xml:space="preserve"> need to reflect moral responsibility </w:t>
      </w:r>
      <w:r w:rsidR="00D628C4">
        <w:rPr>
          <w:rFonts w:ascii="Times New Roman" w:hAnsi="Times New Roman"/>
        </w:rPr>
        <w:t>reinforces Howard’s view that, ‘</w:t>
      </w:r>
      <w:r>
        <w:rPr>
          <w:rFonts w:ascii="Times New Roman" w:hAnsi="Times New Roman"/>
        </w:rPr>
        <w:t xml:space="preserve">the defence is </w:t>
      </w:r>
      <w:r w:rsidRPr="00942F79">
        <w:rPr>
          <w:rFonts w:ascii="Times New Roman" w:hAnsi="Times New Roman"/>
        </w:rPr>
        <w:t>still</w:t>
      </w:r>
      <w:r>
        <w:rPr>
          <w:rFonts w:ascii="Times New Roman" w:hAnsi="Times New Roman"/>
        </w:rPr>
        <w:t xml:space="preserve"> torn between the two concepts of culpability and responsibility.</w:t>
      </w:r>
      <w:r>
        <w:rPr>
          <w:rStyle w:val="FootnoteReference"/>
          <w:rFonts w:ascii="Times New Roman" w:hAnsi="Times New Roman"/>
        </w:rPr>
        <w:footnoteReference w:id="155"/>
      </w:r>
      <w:r>
        <w:rPr>
          <w:rFonts w:ascii="Times New Roman" w:hAnsi="Times New Roman"/>
        </w:rPr>
        <w:t xml:space="preserve"> </w:t>
      </w:r>
    </w:p>
    <w:p w:rsidR="00E00B75" w:rsidRDefault="00E00B75" w:rsidP="00B028BE">
      <w:pPr>
        <w:spacing w:line="480" w:lineRule="auto"/>
        <w:ind w:firstLine="720"/>
        <w:jc w:val="both"/>
        <w:rPr>
          <w:rFonts w:ascii="Times New Roman" w:hAnsi="Times New Roman"/>
        </w:rPr>
      </w:pPr>
      <w:r>
        <w:rPr>
          <w:rFonts w:ascii="Times New Roman" w:hAnsi="Times New Roman"/>
        </w:rPr>
        <w:t>Moral factors also reduce the plea’s doctrinal integrity. Accommodation of mercy killers may require expansive interpretation of the defence’s new terminology</w:t>
      </w:r>
      <w:r w:rsidRPr="00A96CE6">
        <w:rPr>
          <w:rFonts w:ascii="Times New Roman" w:hAnsi="Times New Roman"/>
        </w:rPr>
        <w:t xml:space="preserve"> </w:t>
      </w:r>
      <w:r>
        <w:rPr>
          <w:rFonts w:ascii="Times New Roman" w:hAnsi="Times New Roman"/>
        </w:rPr>
        <w:t>by experts. This was not as difficult under the old s.</w:t>
      </w:r>
      <w:r w:rsidR="00D628C4">
        <w:rPr>
          <w:rFonts w:ascii="Times New Roman" w:hAnsi="Times New Roman"/>
        </w:rPr>
        <w:t xml:space="preserve"> </w:t>
      </w:r>
      <w:r>
        <w:rPr>
          <w:rFonts w:ascii="Times New Roman" w:hAnsi="Times New Roman"/>
        </w:rPr>
        <w:t>2(1): its nebulous phraseology encouraged that practice. However, whilst still feasible, flexible interpretation is less valid under the reformed plea. This is due to the tests contained with</w:t>
      </w:r>
      <w:r w:rsidR="00D628C4">
        <w:rPr>
          <w:rFonts w:ascii="Times New Roman" w:hAnsi="Times New Roman"/>
        </w:rPr>
        <w:t>in it, notably the need for an ‘</w:t>
      </w:r>
      <w:r>
        <w:rPr>
          <w:rFonts w:ascii="Times New Roman" w:hAnsi="Times New Roman"/>
        </w:rPr>
        <w:t xml:space="preserve">abnormality of mental </w:t>
      </w:r>
      <w:proofErr w:type="gramStart"/>
      <w:r>
        <w:rPr>
          <w:rFonts w:ascii="Times New Roman" w:hAnsi="Times New Roman"/>
        </w:rPr>
        <w:t>functioning</w:t>
      </w:r>
      <w:r w:rsidR="00D628C4">
        <w:rPr>
          <w:rFonts w:ascii="Times New Roman" w:hAnsi="Times New Roman"/>
        </w:rPr>
        <w:t>’</w:t>
      </w:r>
      <w:proofErr w:type="gramEnd"/>
      <w:r w:rsidR="00D628C4">
        <w:rPr>
          <w:rFonts w:ascii="Times New Roman" w:hAnsi="Times New Roman"/>
        </w:rPr>
        <w:t>, ‘</w:t>
      </w:r>
      <w:r>
        <w:rPr>
          <w:rFonts w:ascii="Times New Roman" w:hAnsi="Times New Roman"/>
        </w:rPr>
        <w:t>recognised medical condition</w:t>
      </w:r>
      <w:r w:rsidR="00D628C4">
        <w:rPr>
          <w:rFonts w:ascii="Times New Roman" w:hAnsi="Times New Roman"/>
        </w:rPr>
        <w:t>’ and ‘</w:t>
      </w:r>
      <w:r>
        <w:rPr>
          <w:rFonts w:ascii="Times New Roman" w:hAnsi="Times New Roman"/>
        </w:rPr>
        <w:t>substantial impairment</w:t>
      </w:r>
      <w:r w:rsidR="00D628C4">
        <w:rPr>
          <w:rFonts w:ascii="Times New Roman" w:hAnsi="Times New Roman"/>
        </w:rPr>
        <w:t>’</w:t>
      </w:r>
      <w:r>
        <w:rPr>
          <w:rFonts w:ascii="Times New Roman" w:hAnsi="Times New Roman"/>
        </w:rPr>
        <w:t xml:space="preserve"> of mental and physical abilities. Any manipulation of these requirements therefore risks diluting, if not </w:t>
      </w:r>
      <w:r w:rsidRPr="00126C7F">
        <w:rPr>
          <w:rFonts w:ascii="Times New Roman" w:hAnsi="Times New Roman"/>
          <w:i/>
        </w:rPr>
        <w:t>subverting</w:t>
      </w:r>
      <w:r>
        <w:rPr>
          <w:rFonts w:ascii="Times New Roman" w:hAnsi="Times New Roman"/>
        </w:rPr>
        <w:t xml:space="preserve">, the medical emphasis of the revamped defence. This is ironic given that greater medical precision was a distinct goal of diminished responsibility reform. A further irony </w:t>
      </w:r>
      <w:r>
        <w:rPr>
          <w:rFonts w:ascii="Times New Roman" w:hAnsi="Times New Roman"/>
        </w:rPr>
        <w:lastRenderedPageBreak/>
        <w:t xml:space="preserve">materialises when it is recalled that such accuracy was intended to aid medical experts in presenting their evidence. The continuation of the benevolent conspiracy requires them to expand the borders of the defence </w:t>
      </w:r>
      <w:r w:rsidRPr="00992532">
        <w:rPr>
          <w:rFonts w:ascii="Times New Roman" w:hAnsi="Times New Roman"/>
          <w:i/>
        </w:rPr>
        <w:t xml:space="preserve">more </w:t>
      </w:r>
      <w:r w:rsidRPr="00992532">
        <w:rPr>
          <w:rFonts w:ascii="Times New Roman" w:hAnsi="Times New Roman"/>
        </w:rPr>
        <w:t>artificially</w:t>
      </w:r>
      <w:r>
        <w:rPr>
          <w:rFonts w:ascii="Times New Roman" w:hAnsi="Times New Roman"/>
        </w:rPr>
        <w:t xml:space="preserve"> than under the former plea. If one aim of the 2009 Act was to bring the legal and medical profe</w:t>
      </w:r>
      <w:r w:rsidR="00992532">
        <w:rPr>
          <w:rFonts w:ascii="Times New Roman" w:hAnsi="Times New Roman"/>
        </w:rPr>
        <w:t>ssions closer together then this</w:t>
      </w:r>
      <w:r>
        <w:rPr>
          <w:rFonts w:ascii="Times New Roman" w:hAnsi="Times New Roman"/>
        </w:rPr>
        <w:t xml:space="preserve"> is a perverse prospect. Such an aim will be frustrated. </w:t>
      </w:r>
    </w:p>
    <w:p w:rsidR="00E00B75" w:rsidRDefault="00E00B75" w:rsidP="00B028BE">
      <w:pPr>
        <w:spacing w:line="480" w:lineRule="auto"/>
        <w:ind w:firstLine="720"/>
        <w:jc w:val="both"/>
        <w:rPr>
          <w:rFonts w:ascii="Times New Roman" w:hAnsi="Times New Roman"/>
        </w:rPr>
      </w:pPr>
      <w:r>
        <w:rPr>
          <w:rFonts w:ascii="Times New Roman" w:hAnsi="Times New Roman"/>
        </w:rPr>
        <w:t xml:space="preserve">As a result, the above developments herald a possible existential crisis in the reformed defence. On the one hand, it may carry on (like its precursor) as a defence of convenience, ready and able to protect those wishing to use it and who do not deserve conviction and sentencing for murder. However, on the other hand, it is now a stricter, less accessible, plea, which is more principled in its approach to protecting mentally ill killers. These two positions are incompatible: changes to the internal legal profile of the defence mean protection of mercy killers should no longer be possible. Consequently, any accommodation of these individuals challenges the </w:t>
      </w:r>
      <w:r w:rsidRPr="0051110C">
        <w:rPr>
          <w:rFonts w:ascii="Times New Roman" w:hAnsi="Times New Roman"/>
          <w:i/>
        </w:rPr>
        <w:t>raison d’être</w:t>
      </w:r>
      <w:r>
        <w:rPr>
          <w:rFonts w:ascii="Times New Roman" w:hAnsi="Times New Roman"/>
        </w:rPr>
        <w:t xml:space="preserve"> of the new defence.</w:t>
      </w:r>
    </w:p>
    <w:p w:rsidR="00E00B75" w:rsidRDefault="00E00B75" w:rsidP="00E00B75">
      <w:pPr>
        <w:spacing w:line="480" w:lineRule="auto"/>
        <w:jc w:val="both"/>
        <w:rPr>
          <w:rFonts w:ascii="Times New Roman" w:hAnsi="Times New Roman"/>
        </w:rPr>
      </w:pPr>
    </w:p>
    <w:p w:rsidR="00992532" w:rsidRDefault="00B028BE" w:rsidP="00E00B75">
      <w:pPr>
        <w:spacing w:line="480" w:lineRule="auto"/>
        <w:jc w:val="both"/>
        <w:rPr>
          <w:rFonts w:ascii="Times New Roman" w:hAnsi="Times New Roman"/>
          <w:i/>
        </w:rPr>
      </w:pPr>
      <w:r>
        <w:rPr>
          <w:rFonts w:ascii="Times New Roman" w:hAnsi="Times New Roman"/>
          <w:i/>
        </w:rPr>
        <w:t>Mercy Killers: C</w:t>
      </w:r>
      <w:r w:rsidR="00E00B75" w:rsidRPr="00175289">
        <w:rPr>
          <w:rFonts w:ascii="Times New Roman" w:hAnsi="Times New Roman"/>
          <w:i/>
        </w:rPr>
        <w:t>hall</w:t>
      </w:r>
      <w:r>
        <w:rPr>
          <w:rFonts w:ascii="Times New Roman" w:hAnsi="Times New Roman"/>
          <w:i/>
        </w:rPr>
        <w:t>enges to Fair L</w:t>
      </w:r>
      <w:r w:rsidR="00E00B75" w:rsidRPr="00175289">
        <w:rPr>
          <w:rFonts w:ascii="Times New Roman" w:hAnsi="Times New Roman"/>
          <w:i/>
        </w:rPr>
        <w:t>abelling</w:t>
      </w:r>
      <w:r w:rsidR="00992532">
        <w:rPr>
          <w:rFonts w:ascii="Times New Roman" w:hAnsi="Times New Roman"/>
          <w:i/>
        </w:rPr>
        <w:t xml:space="preserve"> </w:t>
      </w:r>
    </w:p>
    <w:p w:rsidR="00E00B75" w:rsidRDefault="00E00B75" w:rsidP="00E00B75">
      <w:pPr>
        <w:spacing w:line="480" w:lineRule="auto"/>
        <w:jc w:val="both"/>
        <w:rPr>
          <w:rFonts w:ascii="Times New Roman" w:hAnsi="Times New Roman"/>
        </w:rPr>
      </w:pPr>
      <w:r w:rsidRPr="004606E3">
        <w:rPr>
          <w:rFonts w:ascii="Times New Roman" w:hAnsi="Times New Roman"/>
        </w:rPr>
        <w:t xml:space="preserve">An important feature of voluntary manslaughter is its fair labelling function. This acknowledges the </w:t>
      </w:r>
      <w:r w:rsidR="000F0270">
        <w:rPr>
          <w:rFonts w:ascii="Times New Roman" w:hAnsi="Times New Roman"/>
        </w:rPr>
        <w:t xml:space="preserve">normative significance of situating </w:t>
      </w:r>
      <w:r w:rsidRPr="004606E3">
        <w:rPr>
          <w:rFonts w:ascii="Times New Roman" w:hAnsi="Times New Roman"/>
        </w:rPr>
        <w:t xml:space="preserve">mitigated </w:t>
      </w:r>
      <w:r w:rsidR="00270FB0">
        <w:rPr>
          <w:rFonts w:ascii="Times New Roman" w:hAnsi="Times New Roman"/>
        </w:rPr>
        <w:t>intentional killings</w:t>
      </w:r>
      <w:r w:rsidRPr="004606E3">
        <w:rPr>
          <w:rFonts w:ascii="Times New Roman" w:hAnsi="Times New Roman"/>
        </w:rPr>
        <w:t xml:space="preserve"> outside the realm of murder.</w:t>
      </w:r>
      <w:r w:rsidRPr="004606E3">
        <w:rPr>
          <w:rStyle w:val="FootnoteReference"/>
          <w:rFonts w:ascii="Times New Roman" w:hAnsi="Times New Roman"/>
        </w:rPr>
        <w:footnoteReference w:id="156"/>
      </w:r>
      <w:r w:rsidRPr="004606E3">
        <w:rPr>
          <w:rFonts w:ascii="Times New Roman" w:hAnsi="Times New Roman"/>
        </w:rPr>
        <w:t xml:space="preserve"> </w:t>
      </w:r>
      <w:r w:rsidR="000F0270">
        <w:rPr>
          <w:rFonts w:ascii="Times New Roman" w:hAnsi="Times New Roman"/>
        </w:rPr>
        <w:t>Indeed,</w:t>
      </w:r>
      <w:r w:rsidRPr="004606E3">
        <w:rPr>
          <w:rFonts w:ascii="Times New Roman" w:hAnsi="Times New Roman"/>
        </w:rPr>
        <w:t xml:space="preserve"> </w:t>
      </w:r>
      <w:r w:rsidR="007557B1">
        <w:rPr>
          <w:rFonts w:ascii="Times New Roman" w:hAnsi="Times New Roman"/>
        </w:rPr>
        <w:t>the distinction between ‘</w:t>
      </w:r>
      <w:r w:rsidRPr="004606E3">
        <w:rPr>
          <w:rFonts w:ascii="Times New Roman" w:hAnsi="Times New Roman"/>
        </w:rPr>
        <w:t>manslaughter</w:t>
      </w:r>
      <w:r w:rsidR="007557B1">
        <w:rPr>
          <w:rFonts w:ascii="Times New Roman" w:hAnsi="Times New Roman"/>
        </w:rPr>
        <w:t>’ and ‘</w:t>
      </w:r>
      <w:r w:rsidRPr="004606E3">
        <w:rPr>
          <w:rFonts w:ascii="Times New Roman" w:hAnsi="Times New Roman"/>
        </w:rPr>
        <w:t>murder</w:t>
      </w:r>
      <w:r w:rsidR="007557B1">
        <w:rPr>
          <w:rFonts w:ascii="Times New Roman" w:hAnsi="Times New Roman"/>
        </w:rPr>
        <w:t>’</w:t>
      </w:r>
      <w:r w:rsidRPr="004606E3">
        <w:rPr>
          <w:rFonts w:ascii="Times New Roman" w:hAnsi="Times New Roman"/>
        </w:rPr>
        <w:t xml:space="preserve"> has far-reaching labelling consequences for defendants </w:t>
      </w:r>
      <w:r>
        <w:rPr>
          <w:rFonts w:ascii="Times New Roman" w:hAnsi="Times New Roman"/>
        </w:rPr>
        <w:t>post-</w:t>
      </w:r>
      <w:r w:rsidRPr="004606E3">
        <w:rPr>
          <w:rFonts w:ascii="Times New Roman" w:hAnsi="Times New Roman"/>
        </w:rPr>
        <w:t>conviction.</w:t>
      </w:r>
      <w:r>
        <w:rPr>
          <w:rFonts w:ascii="Times New Roman" w:hAnsi="Times New Roman"/>
        </w:rPr>
        <w:t xml:space="preserve"> The</w:t>
      </w:r>
      <w:r w:rsidRPr="004606E3">
        <w:rPr>
          <w:rFonts w:ascii="Times New Roman" w:hAnsi="Times New Roman"/>
        </w:rPr>
        <w:t xml:space="preserve">se consequences include the effects of stigma and public condemnation; they </w:t>
      </w:r>
      <w:r>
        <w:rPr>
          <w:rFonts w:ascii="Times New Roman" w:hAnsi="Times New Roman"/>
        </w:rPr>
        <w:t xml:space="preserve">may also relate to other matters, for instance </w:t>
      </w:r>
      <w:r w:rsidRPr="004606E3">
        <w:rPr>
          <w:rFonts w:ascii="Times New Roman" w:hAnsi="Times New Roman"/>
        </w:rPr>
        <w:t>sentencing</w:t>
      </w:r>
      <w:r>
        <w:rPr>
          <w:rFonts w:ascii="Times New Roman" w:hAnsi="Times New Roman"/>
        </w:rPr>
        <w:t xml:space="preserve"> and future employment prospects.</w:t>
      </w:r>
      <w:r w:rsidRPr="004606E3">
        <w:rPr>
          <w:rStyle w:val="FootnoteReference"/>
          <w:rFonts w:ascii="Times New Roman" w:hAnsi="Times New Roman"/>
        </w:rPr>
        <w:footnoteReference w:id="157"/>
      </w:r>
      <w:r w:rsidRPr="004606E3">
        <w:rPr>
          <w:rFonts w:ascii="Times New Roman" w:hAnsi="Times New Roman"/>
        </w:rPr>
        <w:t xml:space="preserve"> Of course, the fulfilment of fair labelling </w:t>
      </w:r>
      <w:r>
        <w:rPr>
          <w:rFonts w:ascii="Times New Roman" w:hAnsi="Times New Roman"/>
        </w:rPr>
        <w:t xml:space="preserve">in voluntary manslaughter </w:t>
      </w:r>
      <w:r w:rsidRPr="004606E3">
        <w:rPr>
          <w:rFonts w:ascii="Times New Roman" w:hAnsi="Times New Roman"/>
        </w:rPr>
        <w:t xml:space="preserve">is </w:t>
      </w:r>
      <w:r w:rsidR="007557B1">
        <w:rPr>
          <w:rFonts w:ascii="Times New Roman" w:hAnsi="Times New Roman"/>
        </w:rPr>
        <w:t xml:space="preserve">also </w:t>
      </w:r>
      <w:r w:rsidRPr="004606E3">
        <w:rPr>
          <w:rFonts w:ascii="Times New Roman" w:hAnsi="Times New Roman"/>
        </w:rPr>
        <w:t xml:space="preserve">dependent upon how </w:t>
      </w:r>
      <w:r>
        <w:rPr>
          <w:rFonts w:ascii="Times New Roman" w:hAnsi="Times New Roman"/>
          <w:i/>
        </w:rPr>
        <w:t>accurately</w:t>
      </w:r>
      <w:r w:rsidRPr="004606E3">
        <w:rPr>
          <w:rFonts w:ascii="Times New Roman" w:hAnsi="Times New Roman"/>
        </w:rPr>
        <w:t xml:space="preserve"> a defendant’s circumstances are </w:t>
      </w:r>
      <w:r>
        <w:rPr>
          <w:rFonts w:ascii="Times New Roman" w:hAnsi="Times New Roman"/>
        </w:rPr>
        <w:t>represented</w:t>
      </w:r>
      <w:r w:rsidRPr="004606E3">
        <w:rPr>
          <w:rFonts w:ascii="Times New Roman" w:hAnsi="Times New Roman"/>
        </w:rPr>
        <w:t xml:space="preserve"> in the partial defence</w:t>
      </w:r>
      <w:r>
        <w:rPr>
          <w:rFonts w:ascii="Times New Roman" w:hAnsi="Times New Roman"/>
        </w:rPr>
        <w:t xml:space="preserve"> claimed – especially its name.</w:t>
      </w:r>
      <w:r w:rsidRPr="004606E3">
        <w:rPr>
          <w:rFonts w:ascii="Times New Roman" w:hAnsi="Times New Roman"/>
        </w:rPr>
        <w:t xml:space="preserve"> In turn, </w:t>
      </w:r>
      <w:r w:rsidRPr="004606E3">
        <w:rPr>
          <w:rFonts w:ascii="Times New Roman" w:hAnsi="Times New Roman"/>
        </w:rPr>
        <w:lastRenderedPageBreak/>
        <w:t xml:space="preserve">this presupposes the </w:t>
      </w:r>
      <w:r w:rsidRPr="00A456C5">
        <w:rPr>
          <w:rFonts w:ascii="Times New Roman" w:hAnsi="Times New Roman"/>
          <w:i/>
        </w:rPr>
        <w:t>existence</w:t>
      </w:r>
      <w:r w:rsidRPr="004606E3">
        <w:rPr>
          <w:rFonts w:ascii="Times New Roman" w:hAnsi="Times New Roman"/>
        </w:rPr>
        <w:t xml:space="preserve"> in </w:t>
      </w:r>
      <w:r>
        <w:rPr>
          <w:rFonts w:ascii="Times New Roman" w:hAnsi="Times New Roman"/>
        </w:rPr>
        <w:t>the first place</w:t>
      </w:r>
      <w:r w:rsidRPr="004606E3">
        <w:rPr>
          <w:rFonts w:ascii="Times New Roman" w:hAnsi="Times New Roman"/>
        </w:rPr>
        <w:t xml:space="preserve"> of suitable partial defences which are </w:t>
      </w:r>
      <w:r w:rsidRPr="00A456C5">
        <w:rPr>
          <w:rFonts w:ascii="Times New Roman" w:hAnsi="Times New Roman"/>
        </w:rPr>
        <w:t>capable</w:t>
      </w:r>
      <w:r w:rsidRPr="004606E3">
        <w:rPr>
          <w:rFonts w:ascii="Times New Roman" w:hAnsi="Times New Roman"/>
        </w:rPr>
        <w:t xml:space="preserve"> of </w:t>
      </w:r>
      <w:r>
        <w:rPr>
          <w:rFonts w:ascii="Times New Roman" w:hAnsi="Times New Roman"/>
        </w:rPr>
        <w:t>reflecting those</w:t>
      </w:r>
      <w:r w:rsidR="00607097">
        <w:rPr>
          <w:rFonts w:ascii="Times New Roman" w:hAnsi="Times New Roman"/>
        </w:rPr>
        <w:t xml:space="preserve"> circumstances.</w:t>
      </w:r>
    </w:p>
    <w:p w:rsidR="00E00B75" w:rsidRPr="004606E3" w:rsidRDefault="00E00B75" w:rsidP="00607097">
      <w:pPr>
        <w:autoSpaceDE w:val="0"/>
        <w:autoSpaceDN w:val="0"/>
        <w:adjustRightInd w:val="0"/>
        <w:spacing w:line="480" w:lineRule="auto"/>
        <w:ind w:firstLine="720"/>
        <w:jc w:val="both"/>
        <w:rPr>
          <w:rFonts w:ascii="Times New Roman" w:hAnsi="Times New Roman"/>
        </w:rPr>
      </w:pPr>
      <w:r w:rsidRPr="004606E3">
        <w:rPr>
          <w:rFonts w:ascii="Times New Roman" w:hAnsi="Times New Roman"/>
        </w:rPr>
        <w:t xml:space="preserve">The </w:t>
      </w:r>
      <w:r>
        <w:rPr>
          <w:rFonts w:ascii="Times New Roman" w:hAnsi="Times New Roman"/>
        </w:rPr>
        <w:t>features</w:t>
      </w:r>
      <w:r w:rsidRPr="004606E3">
        <w:rPr>
          <w:rFonts w:ascii="Times New Roman" w:hAnsi="Times New Roman"/>
        </w:rPr>
        <w:t xml:space="preserve"> of </w:t>
      </w:r>
      <w:r>
        <w:rPr>
          <w:rFonts w:ascii="Times New Roman" w:hAnsi="Times New Roman"/>
        </w:rPr>
        <w:t>mercy killer scenarios – as defined above</w:t>
      </w:r>
      <w:r>
        <w:rPr>
          <w:rStyle w:val="FootnoteReference"/>
          <w:rFonts w:ascii="Times New Roman" w:hAnsi="Times New Roman"/>
        </w:rPr>
        <w:footnoteReference w:id="158"/>
      </w:r>
      <w:r>
        <w:rPr>
          <w:rFonts w:ascii="Times New Roman" w:hAnsi="Times New Roman"/>
        </w:rPr>
        <w:t xml:space="preserve"> – </w:t>
      </w:r>
      <w:r w:rsidRPr="004606E3">
        <w:rPr>
          <w:rFonts w:ascii="Times New Roman" w:hAnsi="Times New Roman"/>
        </w:rPr>
        <w:t>warrant a downgrading of liability from murder to manslaughter. However,</w:t>
      </w:r>
      <w:r>
        <w:rPr>
          <w:rFonts w:ascii="Times New Roman" w:hAnsi="Times New Roman"/>
        </w:rPr>
        <w:t xml:space="preserve"> where loss of control is unavailable, some mercy killers may still resort to diminished responsibility – a defence which remains adaptable despite its post-reform narrowing. Unfortunately, </w:t>
      </w:r>
      <w:r w:rsidRPr="004606E3">
        <w:rPr>
          <w:rFonts w:ascii="Times New Roman" w:hAnsi="Times New Roman"/>
        </w:rPr>
        <w:t xml:space="preserve">fair labelling difficulties </w:t>
      </w:r>
      <w:r w:rsidR="00B52DD4">
        <w:rPr>
          <w:rFonts w:ascii="Times New Roman" w:hAnsi="Times New Roman"/>
        </w:rPr>
        <w:t xml:space="preserve">have </w:t>
      </w:r>
      <w:r w:rsidR="002F69B6">
        <w:rPr>
          <w:rFonts w:ascii="Times New Roman" w:hAnsi="Times New Roman"/>
        </w:rPr>
        <w:t xml:space="preserve">traditionally </w:t>
      </w:r>
      <w:r w:rsidR="002F65C7">
        <w:rPr>
          <w:rFonts w:ascii="Times New Roman" w:hAnsi="Times New Roman"/>
        </w:rPr>
        <w:t>arise</w:t>
      </w:r>
      <w:r w:rsidR="00B52DD4">
        <w:rPr>
          <w:rFonts w:ascii="Times New Roman" w:hAnsi="Times New Roman"/>
        </w:rPr>
        <w:t>n</w:t>
      </w:r>
      <w:r w:rsidR="002F65C7">
        <w:rPr>
          <w:rFonts w:ascii="Times New Roman" w:hAnsi="Times New Roman"/>
        </w:rPr>
        <w:t xml:space="preserve"> </w:t>
      </w:r>
      <w:r>
        <w:rPr>
          <w:rFonts w:ascii="Times New Roman" w:hAnsi="Times New Roman"/>
        </w:rPr>
        <w:t>where</w:t>
      </w:r>
      <w:r w:rsidRPr="004606E3">
        <w:rPr>
          <w:rFonts w:ascii="Times New Roman" w:hAnsi="Times New Roman"/>
        </w:rPr>
        <w:t xml:space="preserve"> diminished responsibility</w:t>
      </w:r>
      <w:r>
        <w:rPr>
          <w:rFonts w:ascii="Times New Roman" w:hAnsi="Times New Roman"/>
        </w:rPr>
        <w:t xml:space="preserve"> is stretched to accommodate these offenders</w:t>
      </w:r>
      <w:r w:rsidRPr="004606E3">
        <w:rPr>
          <w:rFonts w:ascii="Times New Roman" w:hAnsi="Times New Roman"/>
        </w:rPr>
        <w:t xml:space="preserve">. </w:t>
      </w:r>
      <w:r w:rsidR="002F65C7">
        <w:rPr>
          <w:rFonts w:ascii="Times New Roman" w:hAnsi="Times New Roman"/>
        </w:rPr>
        <w:t xml:space="preserve">One particular problem is that </w:t>
      </w:r>
      <w:r w:rsidRPr="004606E3">
        <w:rPr>
          <w:rFonts w:ascii="Times New Roman" w:hAnsi="Times New Roman"/>
        </w:rPr>
        <w:t xml:space="preserve">successful use of </w:t>
      </w:r>
      <w:r>
        <w:rPr>
          <w:rFonts w:ascii="Times New Roman" w:hAnsi="Times New Roman"/>
        </w:rPr>
        <w:t>the plea</w:t>
      </w:r>
      <w:r w:rsidRPr="004606E3">
        <w:rPr>
          <w:rFonts w:ascii="Times New Roman" w:hAnsi="Times New Roman"/>
        </w:rPr>
        <w:t xml:space="preserve"> </w:t>
      </w:r>
      <w:r w:rsidR="002F65C7">
        <w:rPr>
          <w:rFonts w:ascii="Times New Roman" w:hAnsi="Times New Roman"/>
        </w:rPr>
        <w:t>can</w:t>
      </w:r>
      <w:r w:rsidRPr="004606E3">
        <w:rPr>
          <w:rFonts w:ascii="Times New Roman" w:hAnsi="Times New Roman"/>
        </w:rPr>
        <w:t xml:space="preserve"> lead to </w:t>
      </w:r>
      <w:r>
        <w:rPr>
          <w:rFonts w:ascii="Times New Roman" w:hAnsi="Times New Roman"/>
        </w:rPr>
        <w:t>hospitalisation</w:t>
      </w:r>
      <w:r w:rsidRPr="004606E3">
        <w:rPr>
          <w:rFonts w:ascii="Times New Roman" w:hAnsi="Times New Roman"/>
        </w:rPr>
        <w:t xml:space="preserve"> of </w:t>
      </w:r>
      <w:r w:rsidR="002F65C7">
        <w:rPr>
          <w:rFonts w:ascii="Times New Roman" w:hAnsi="Times New Roman"/>
        </w:rPr>
        <w:t>an offender –</w:t>
      </w:r>
      <w:r w:rsidR="00270FB0">
        <w:rPr>
          <w:rFonts w:ascii="Times New Roman" w:hAnsi="Times New Roman"/>
        </w:rPr>
        <w:t xml:space="preserve"> </w:t>
      </w:r>
      <w:r w:rsidR="002F65C7">
        <w:rPr>
          <w:rFonts w:ascii="Times New Roman" w:hAnsi="Times New Roman"/>
        </w:rPr>
        <w:t xml:space="preserve">something often </w:t>
      </w:r>
      <w:r w:rsidR="00E533D7">
        <w:rPr>
          <w:rFonts w:ascii="Times New Roman" w:hAnsi="Times New Roman"/>
        </w:rPr>
        <w:t>inappropriate</w:t>
      </w:r>
      <w:r w:rsidR="002F65C7">
        <w:rPr>
          <w:rFonts w:ascii="Times New Roman" w:hAnsi="Times New Roman"/>
        </w:rPr>
        <w:t xml:space="preserve"> in mercy killer case</w:t>
      </w:r>
      <w:r w:rsidR="00E533D7">
        <w:rPr>
          <w:rFonts w:ascii="Times New Roman" w:hAnsi="Times New Roman"/>
        </w:rPr>
        <w:t>s</w:t>
      </w:r>
      <w:r w:rsidR="002F65C7">
        <w:rPr>
          <w:rFonts w:ascii="Times New Roman" w:hAnsi="Times New Roman"/>
        </w:rPr>
        <w:t xml:space="preserve"> where the defendant is usually not mentally unwell. </w:t>
      </w:r>
    </w:p>
    <w:p w:rsidR="00E00B75" w:rsidRDefault="00E00B75" w:rsidP="00607097">
      <w:pPr>
        <w:autoSpaceDE w:val="0"/>
        <w:autoSpaceDN w:val="0"/>
        <w:adjustRightInd w:val="0"/>
        <w:spacing w:line="480" w:lineRule="auto"/>
        <w:ind w:firstLine="720"/>
        <w:jc w:val="both"/>
        <w:rPr>
          <w:rFonts w:ascii="Times New Roman" w:hAnsi="Times New Roman"/>
        </w:rPr>
      </w:pPr>
      <w:r>
        <w:rPr>
          <w:rFonts w:ascii="Times New Roman" w:hAnsi="Times New Roman"/>
        </w:rPr>
        <w:t>In addition, ano</w:t>
      </w:r>
      <w:r w:rsidR="002F65C7">
        <w:rPr>
          <w:rFonts w:ascii="Times New Roman" w:hAnsi="Times New Roman"/>
        </w:rPr>
        <w:t xml:space="preserve">ther unwelcome challenge is that of </w:t>
      </w:r>
      <w:r>
        <w:rPr>
          <w:rFonts w:ascii="Times New Roman" w:hAnsi="Times New Roman"/>
        </w:rPr>
        <w:t xml:space="preserve">stigmatisation. As a mental condition defence, </w:t>
      </w:r>
      <w:r w:rsidR="002F65C7">
        <w:rPr>
          <w:rFonts w:ascii="Times New Roman" w:hAnsi="Times New Roman"/>
        </w:rPr>
        <w:t>diminished responsibility has</w:t>
      </w:r>
      <w:r w:rsidR="00B667A6">
        <w:rPr>
          <w:rFonts w:ascii="Times New Roman" w:hAnsi="Times New Roman"/>
        </w:rPr>
        <w:t xml:space="preserve"> a</w:t>
      </w:r>
      <w:r w:rsidR="000229E5">
        <w:rPr>
          <w:rFonts w:ascii="Times New Roman" w:hAnsi="Times New Roman"/>
        </w:rPr>
        <w:t xml:space="preserve"> ‘</w:t>
      </w:r>
      <w:proofErr w:type="spellStart"/>
      <w:r w:rsidR="00607097">
        <w:rPr>
          <w:rFonts w:ascii="Times New Roman" w:hAnsi="Times New Roman"/>
        </w:rPr>
        <w:t>syndromis</w:t>
      </w:r>
      <w:r w:rsidR="00B667A6">
        <w:rPr>
          <w:rFonts w:ascii="Times New Roman" w:hAnsi="Times New Roman"/>
        </w:rPr>
        <w:t>ing</w:t>
      </w:r>
      <w:proofErr w:type="spellEnd"/>
      <w:r w:rsidR="000229E5">
        <w:rPr>
          <w:rFonts w:ascii="Times New Roman" w:hAnsi="Times New Roman"/>
        </w:rPr>
        <w:t>’</w:t>
      </w:r>
      <w:r w:rsidR="00B667A6">
        <w:rPr>
          <w:rFonts w:ascii="Times New Roman" w:hAnsi="Times New Roman"/>
        </w:rPr>
        <w:t xml:space="preserve"> </w:t>
      </w:r>
      <w:r w:rsidR="00270FB0">
        <w:rPr>
          <w:rFonts w:ascii="Times New Roman" w:hAnsi="Times New Roman"/>
        </w:rPr>
        <w:t>impact</w:t>
      </w:r>
      <w:r w:rsidR="00B667A6">
        <w:rPr>
          <w:rFonts w:ascii="Times New Roman" w:hAnsi="Times New Roman"/>
        </w:rPr>
        <w:t xml:space="preserve"> on those that use i</w:t>
      </w:r>
      <w:r w:rsidR="002F65C7">
        <w:rPr>
          <w:rFonts w:ascii="Times New Roman" w:hAnsi="Times New Roman"/>
        </w:rPr>
        <w:t>t. In this way, it ‘</w:t>
      </w:r>
      <w:proofErr w:type="spellStart"/>
      <w:r w:rsidR="002F65C7">
        <w:rPr>
          <w:rFonts w:ascii="Times New Roman" w:hAnsi="Times New Roman"/>
        </w:rPr>
        <w:t>pathologises</w:t>
      </w:r>
      <w:proofErr w:type="spellEnd"/>
      <w:r w:rsidR="00B667A6">
        <w:rPr>
          <w:rFonts w:ascii="Times New Roman" w:hAnsi="Times New Roman"/>
        </w:rPr>
        <w:t>’ mercy killers</w:t>
      </w:r>
      <w:r w:rsidR="00607097">
        <w:rPr>
          <w:rFonts w:ascii="Times New Roman" w:hAnsi="Times New Roman"/>
        </w:rPr>
        <w:t>,</w:t>
      </w:r>
      <w:r w:rsidR="00607097" w:rsidRPr="004606E3">
        <w:rPr>
          <w:rStyle w:val="FootnoteReference"/>
          <w:rFonts w:ascii="Times New Roman" w:hAnsi="Times New Roman"/>
        </w:rPr>
        <w:footnoteReference w:id="159"/>
      </w:r>
      <w:r w:rsidR="00607097">
        <w:rPr>
          <w:rFonts w:ascii="Times New Roman" w:hAnsi="Times New Roman"/>
        </w:rPr>
        <w:t xml:space="preserve"> </w:t>
      </w:r>
      <w:r>
        <w:rPr>
          <w:rFonts w:ascii="Times New Roman" w:hAnsi="Times New Roman"/>
        </w:rPr>
        <w:t>failing t</w:t>
      </w:r>
      <w:r w:rsidR="000229E5">
        <w:rPr>
          <w:rFonts w:ascii="Times New Roman" w:hAnsi="Times New Roman"/>
        </w:rPr>
        <w:t>o capture the ‘</w:t>
      </w:r>
      <w:r>
        <w:rPr>
          <w:rFonts w:ascii="Times New Roman" w:hAnsi="Times New Roman"/>
        </w:rPr>
        <w:t>lived reality</w:t>
      </w:r>
      <w:r w:rsidR="000229E5">
        <w:rPr>
          <w:rFonts w:ascii="Times New Roman" w:hAnsi="Times New Roman"/>
        </w:rPr>
        <w:t>’</w:t>
      </w:r>
      <w:r w:rsidRPr="004606E3">
        <w:rPr>
          <w:rFonts w:ascii="Times New Roman" w:hAnsi="Times New Roman"/>
        </w:rPr>
        <w:t xml:space="preserve"> of their circumstances.</w:t>
      </w:r>
      <w:r w:rsidRPr="004606E3">
        <w:rPr>
          <w:rStyle w:val="FootnoteReference"/>
          <w:rFonts w:ascii="Times New Roman" w:hAnsi="Times New Roman"/>
        </w:rPr>
        <w:footnoteReference w:id="160"/>
      </w:r>
      <w:r w:rsidRPr="004606E3">
        <w:rPr>
          <w:rFonts w:ascii="Times New Roman" w:hAnsi="Times New Roman"/>
        </w:rPr>
        <w:t xml:space="preserve"> Accordingly, </w:t>
      </w:r>
      <w:r w:rsidR="00A519FB">
        <w:rPr>
          <w:rFonts w:ascii="Times New Roman" w:hAnsi="Times New Roman"/>
        </w:rPr>
        <w:t>where mercy killers continue to use</w:t>
      </w:r>
      <w:r w:rsidRPr="004606E3">
        <w:rPr>
          <w:rFonts w:ascii="Times New Roman" w:hAnsi="Times New Roman"/>
        </w:rPr>
        <w:t xml:space="preserve"> diminished responsibility as a </w:t>
      </w:r>
      <w:r>
        <w:rPr>
          <w:rFonts w:ascii="Times New Roman" w:hAnsi="Times New Roman"/>
        </w:rPr>
        <w:t xml:space="preserve">pragmatic route to a </w:t>
      </w:r>
      <w:r w:rsidRPr="004606E3">
        <w:rPr>
          <w:rFonts w:ascii="Times New Roman" w:hAnsi="Times New Roman"/>
        </w:rPr>
        <w:t xml:space="preserve">manslaughter verdict, </w:t>
      </w:r>
      <w:r w:rsidR="00A519FB">
        <w:rPr>
          <w:rFonts w:ascii="Times New Roman" w:hAnsi="Times New Roman"/>
        </w:rPr>
        <w:t>they face the ongoing risk of</w:t>
      </w:r>
      <w:r w:rsidRPr="004606E3">
        <w:rPr>
          <w:rFonts w:ascii="Times New Roman" w:hAnsi="Times New Roman"/>
        </w:rPr>
        <w:t xml:space="preserve"> being </w:t>
      </w:r>
      <w:r w:rsidRPr="004606E3">
        <w:rPr>
          <w:rFonts w:ascii="Times New Roman" w:hAnsi="Times New Roman"/>
          <w:i/>
        </w:rPr>
        <w:t>over</w:t>
      </w:r>
      <w:r w:rsidRPr="004606E3">
        <w:rPr>
          <w:rFonts w:ascii="Times New Roman" w:hAnsi="Times New Roman"/>
        </w:rPr>
        <w:t>-stigmatised by society</w:t>
      </w:r>
      <w:r>
        <w:rPr>
          <w:rFonts w:ascii="Times New Roman" w:hAnsi="Times New Roman"/>
        </w:rPr>
        <w:t xml:space="preserve">. The population </w:t>
      </w:r>
      <w:r w:rsidR="000229E5">
        <w:rPr>
          <w:rFonts w:ascii="Times New Roman" w:hAnsi="Times New Roman"/>
        </w:rPr>
        <w:t>might</w:t>
      </w:r>
      <w:r>
        <w:rPr>
          <w:rFonts w:ascii="Times New Roman" w:hAnsi="Times New Roman"/>
        </w:rPr>
        <w:t xml:space="preserve"> form blaming judg</w:t>
      </w:r>
      <w:r w:rsidR="009B303E">
        <w:rPr>
          <w:rFonts w:ascii="Times New Roman" w:hAnsi="Times New Roman"/>
        </w:rPr>
        <w:t>ements about</w:t>
      </w:r>
      <w:r w:rsidR="000229E5">
        <w:rPr>
          <w:rFonts w:ascii="Times New Roman" w:hAnsi="Times New Roman"/>
        </w:rPr>
        <w:t xml:space="preserve"> a mercy killer’s</w:t>
      </w:r>
      <w:r w:rsidR="009B303E">
        <w:rPr>
          <w:rFonts w:ascii="Times New Roman" w:hAnsi="Times New Roman"/>
        </w:rPr>
        <w:t xml:space="preserve"> </w:t>
      </w:r>
      <w:r>
        <w:rPr>
          <w:rFonts w:ascii="Times New Roman" w:hAnsi="Times New Roman"/>
        </w:rPr>
        <w:t xml:space="preserve">reasons for killing (based on </w:t>
      </w:r>
      <w:r w:rsidR="000229E5">
        <w:rPr>
          <w:rFonts w:ascii="Times New Roman" w:hAnsi="Times New Roman"/>
        </w:rPr>
        <w:t>a</w:t>
      </w:r>
      <w:r>
        <w:rPr>
          <w:rFonts w:ascii="Times New Roman" w:hAnsi="Times New Roman"/>
        </w:rPr>
        <w:t xml:space="preserve"> defendant</w:t>
      </w:r>
      <w:r w:rsidR="00BC3015">
        <w:rPr>
          <w:rFonts w:ascii="Times New Roman" w:hAnsi="Times New Roman"/>
        </w:rPr>
        <w:t>’s</w:t>
      </w:r>
      <w:r>
        <w:rPr>
          <w:rFonts w:ascii="Times New Roman" w:hAnsi="Times New Roman"/>
        </w:rPr>
        <w:t xml:space="preserve"> supposed mental illness), even though these judgements </w:t>
      </w:r>
      <w:r w:rsidR="00A519FB">
        <w:rPr>
          <w:rFonts w:ascii="Times New Roman" w:hAnsi="Times New Roman"/>
        </w:rPr>
        <w:t>are</w:t>
      </w:r>
      <w:r>
        <w:rPr>
          <w:rFonts w:ascii="Times New Roman" w:hAnsi="Times New Roman"/>
        </w:rPr>
        <w:t xml:space="preserve"> misplaced.</w:t>
      </w:r>
      <w:r w:rsidRPr="004606E3">
        <w:rPr>
          <w:rFonts w:ascii="Times New Roman" w:hAnsi="Times New Roman"/>
        </w:rPr>
        <w:t xml:space="preserve"> This process </w:t>
      </w:r>
      <w:r w:rsidR="000229E5">
        <w:rPr>
          <w:rFonts w:ascii="Times New Roman" w:hAnsi="Times New Roman"/>
        </w:rPr>
        <w:t>is</w:t>
      </w:r>
      <w:r w:rsidRPr="004606E3">
        <w:rPr>
          <w:rFonts w:ascii="Times New Roman" w:hAnsi="Times New Roman"/>
        </w:rPr>
        <w:t xml:space="preserve"> also liable to have a detrimental</w:t>
      </w:r>
      <w:r>
        <w:rPr>
          <w:rFonts w:ascii="Times New Roman" w:hAnsi="Times New Roman"/>
        </w:rPr>
        <w:t xml:space="preserve"> post-conviction impact </w:t>
      </w:r>
      <w:r w:rsidRPr="004606E3">
        <w:rPr>
          <w:rFonts w:ascii="Times New Roman" w:hAnsi="Times New Roman"/>
        </w:rPr>
        <w:t xml:space="preserve">on </w:t>
      </w:r>
      <w:r>
        <w:rPr>
          <w:rFonts w:ascii="Times New Roman" w:hAnsi="Times New Roman"/>
        </w:rPr>
        <w:t>a mercy kill</w:t>
      </w:r>
      <w:r w:rsidR="009B303E">
        <w:rPr>
          <w:rFonts w:ascii="Times New Roman" w:hAnsi="Times New Roman"/>
        </w:rPr>
        <w:t xml:space="preserve">er’s </w:t>
      </w:r>
      <w:r w:rsidRPr="004606E3">
        <w:rPr>
          <w:rFonts w:ascii="Times New Roman" w:hAnsi="Times New Roman"/>
          <w:lang w:eastAsia="en-GB"/>
        </w:rPr>
        <w:t>self-</w:t>
      </w:r>
      <w:r>
        <w:rPr>
          <w:rFonts w:ascii="Times New Roman" w:hAnsi="Times New Roman"/>
          <w:lang w:eastAsia="en-GB"/>
        </w:rPr>
        <w:t>perception and self-worth</w:t>
      </w:r>
      <w:r w:rsidRPr="004606E3">
        <w:rPr>
          <w:rFonts w:ascii="Times New Roman" w:hAnsi="Times New Roman"/>
        </w:rPr>
        <w:t xml:space="preserve">. </w:t>
      </w:r>
      <w:r>
        <w:rPr>
          <w:rFonts w:ascii="Times New Roman" w:hAnsi="Times New Roman"/>
        </w:rPr>
        <w:t xml:space="preserve">Such </w:t>
      </w:r>
      <w:r w:rsidRPr="004606E3">
        <w:rPr>
          <w:rFonts w:ascii="Times New Roman" w:hAnsi="Times New Roman"/>
        </w:rPr>
        <w:t>over-stigmatisation</w:t>
      </w:r>
      <w:r>
        <w:rPr>
          <w:rFonts w:ascii="Times New Roman" w:hAnsi="Times New Roman"/>
        </w:rPr>
        <w:t xml:space="preserve"> by the public</w:t>
      </w:r>
      <w:r w:rsidRPr="004606E3">
        <w:rPr>
          <w:rFonts w:ascii="Times New Roman" w:hAnsi="Times New Roman"/>
        </w:rPr>
        <w:t xml:space="preserve">, along with its </w:t>
      </w:r>
      <w:r>
        <w:rPr>
          <w:rFonts w:ascii="Times New Roman" w:hAnsi="Times New Roman"/>
        </w:rPr>
        <w:t xml:space="preserve">internal emotional </w:t>
      </w:r>
      <w:r w:rsidRPr="004606E3">
        <w:rPr>
          <w:rFonts w:ascii="Times New Roman" w:hAnsi="Times New Roman"/>
        </w:rPr>
        <w:t>effects on th</w:t>
      </w:r>
      <w:r>
        <w:rPr>
          <w:rFonts w:ascii="Times New Roman" w:hAnsi="Times New Roman"/>
        </w:rPr>
        <w:t>e</w:t>
      </w:r>
      <w:r w:rsidRPr="004606E3">
        <w:rPr>
          <w:rFonts w:ascii="Times New Roman" w:hAnsi="Times New Roman"/>
        </w:rPr>
        <w:t xml:space="preserve">se </w:t>
      </w:r>
      <w:r>
        <w:rPr>
          <w:rFonts w:ascii="Times New Roman" w:hAnsi="Times New Roman"/>
        </w:rPr>
        <w:t>offenders</w:t>
      </w:r>
      <w:r w:rsidRPr="004606E3">
        <w:rPr>
          <w:rFonts w:ascii="Times New Roman" w:hAnsi="Times New Roman"/>
        </w:rPr>
        <w:t xml:space="preserve">, alludes to the </w:t>
      </w:r>
      <w:r>
        <w:rPr>
          <w:rFonts w:ascii="Times New Roman" w:hAnsi="Times New Roman"/>
        </w:rPr>
        <w:t>idea</w:t>
      </w:r>
      <w:r w:rsidRPr="004606E3">
        <w:rPr>
          <w:rFonts w:ascii="Times New Roman" w:hAnsi="Times New Roman"/>
        </w:rPr>
        <w:t xml:space="preserve"> of </w:t>
      </w:r>
      <w:r w:rsidR="000229E5">
        <w:rPr>
          <w:rFonts w:ascii="Times New Roman" w:hAnsi="Times New Roman"/>
        </w:rPr>
        <w:t>‘</w:t>
      </w:r>
      <w:r>
        <w:rPr>
          <w:rFonts w:ascii="Times New Roman" w:hAnsi="Times New Roman"/>
        </w:rPr>
        <w:t>psychological</w:t>
      </w:r>
      <w:r w:rsidR="000229E5">
        <w:rPr>
          <w:rFonts w:ascii="Times New Roman" w:hAnsi="Times New Roman"/>
        </w:rPr>
        <w:t>’</w:t>
      </w:r>
      <w:r w:rsidRPr="004606E3">
        <w:rPr>
          <w:rFonts w:ascii="Times New Roman" w:hAnsi="Times New Roman"/>
        </w:rPr>
        <w:t xml:space="preserve"> stigma. Stanton-Ife explains that </w:t>
      </w:r>
      <w:r>
        <w:rPr>
          <w:rFonts w:ascii="Times New Roman" w:hAnsi="Times New Roman"/>
        </w:rPr>
        <w:t>this may be</w:t>
      </w:r>
      <w:r w:rsidRPr="004606E3">
        <w:rPr>
          <w:rFonts w:ascii="Times New Roman" w:eastAsiaTheme="minorHAnsi" w:hAnsi="Times New Roman"/>
        </w:rPr>
        <w:t xml:space="preserve"> projected</w:t>
      </w:r>
      <w:r>
        <w:rPr>
          <w:rFonts w:ascii="Times New Roman" w:eastAsiaTheme="minorHAnsi" w:hAnsi="Times New Roman"/>
        </w:rPr>
        <w:t xml:space="preserve"> by others onto an individual</w:t>
      </w:r>
      <w:r w:rsidRPr="004606E3">
        <w:rPr>
          <w:rFonts w:ascii="Times New Roman" w:eastAsiaTheme="minorHAnsi" w:hAnsi="Times New Roman"/>
        </w:rPr>
        <w:t xml:space="preserve"> and/or felt</w:t>
      </w:r>
      <w:r>
        <w:rPr>
          <w:rFonts w:ascii="Times New Roman" w:eastAsiaTheme="minorHAnsi" w:hAnsi="Times New Roman"/>
        </w:rPr>
        <w:t xml:space="preserve"> by that individual</w:t>
      </w:r>
      <w:r w:rsidRPr="004606E3">
        <w:rPr>
          <w:rFonts w:ascii="Times New Roman" w:eastAsiaTheme="minorHAnsi" w:hAnsi="Times New Roman"/>
        </w:rPr>
        <w:t xml:space="preserve">, </w:t>
      </w:r>
      <w:r>
        <w:rPr>
          <w:rFonts w:ascii="Times New Roman" w:eastAsiaTheme="minorHAnsi" w:hAnsi="Times New Roman"/>
        </w:rPr>
        <w:t>irrespective of whether</w:t>
      </w:r>
      <w:r w:rsidRPr="004606E3">
        <w:rPr>
          <w:rFonts w:ascii="Times New Roman" w:eastAsiaTheme="minorHAnsi" w:hAnsi="Times New Roman"/>
        </w:rPr>
        <w:t xml:space="preserve"> there is any</w:t>
      </w:r>
      <w:r>
        <w:rPr>
          <w:rFonts w:ascii="Times New Roman" w:eastAsiaTheme="minorHAnsi" w:hAnsi="Times New Roman"/>
        </w:rPr>
        <w:t xml:space="preserve"> </w:t>
      </w:r>
      <w:r w:rsidRPr="004606E3">
        <w:rPr>
          <w:rFonts w:ascii="Times New Roman" w:eastAsiaTheme="minorHAnsi" w:hAnsi="Times New Roman"/>
        </w:rPr>
        <w:lastRenderedPageBreak/>
        <w:t xml:space="preserve">sound reason for its </w:t>
      </w:r>
      <w:r>
        <w:rPr>
          <w:rFonts w:ascii="Times New Roman" w:eastAsiaTheme="minorHAnsi" w:hAnsi="Times New Roman"/>
        </w:rPr>
        <w:t>existence</w:t>
      </w:r>
      <w:r w:rsidRPr="004606E3">
        <w:rPr>
          <w:rFonts w:ascii="Times New Roman" w:eastAsiaTheme="minorHAnsi" w:hAnsi="Times New Roman"/>
        </w:rPr>
        <w:t>.</w:t>
      </w:r>
      <w:r>
        <w:rPr>
          <w:rStyle w:val="FootnoteReference"/>
          <w:rFonts w:ascii="Times New Roman" w:eastAsiaTheme="minorHAnsi" w:hAnsi="Times New Roman"/>
        </w:rPr>
        <w:footnoteReference w:id="161"/>
      </w:r>
      <w:r w:rsidRPr="004606E3">
        <w:rPr>
          <w:rFonts w:ascii="Times New Roman" w:hAnsi="Times New Roman"/>
        </w:rPr>
        <w:t xml:space="preserve"> </w:t>
      </w:r>
      <w:r>
        <w:rPr>
          <w:rFonts w:ascii="Times New Roman" w:hAnsi="Times New Roman"/>
        </w:rPr>
        <w:t xml:space="preserve">This form of stigma remains prevalent given the negative attitudes to mental illness which still pervade society. </w:t>
      </w:r>
    </w:p>
    <w:p w:rsidR="00E00B75" w:rsidRDefault="00E00B75" w:rsidP="000229E5">
      <w:pPr>
        <w:autoSpaceDE w:val="0"/>
        <w:autoSpaceDN w:val="0"/>
        <w:adjustRightInd w:val="0"/>
        <w:spacing w:line="480" w:lineRule="auto"/>
        <w:ind w:firstLine="720"/>
        <w:jc w:val="both"/>
        <w:rPr>
          <w:rFonts w:ascii="Times New Roman" w:hAnsi="Times New Roman"/>
        </w:rPr>
      </w:pPr>
      <w:r>
        <w:rPr>
          <w:rFonts w:ascii="Times New Roman" w:hAnsi="Times New Roman"/>
        </w:rPr>
        <w:t xml:space="preserve">It is likely that </w:t>
      </w:r>
      <w:r w:rsidR="00A519FB">
        <w:rPr>
          <w:rFonts w:ascii="Times New Roman" w:hAnsi="Times New Roman"/>
        </w:rPr>
        <w:t xml:space="preserve">such </w:t>
      </w:r>
      <w:r>
        <w:rPr>
          <w:rFonts w:ascii="Times New Roman" w:hAnsi="Times New Roman"/>
        </w:rPr>
        <w:t xml:space="preserve">psychological stigma will be </w:t>
      </w:r>
      <w:r w:rsidRPr="00A519FB">
        <w:rPr>
          <w:rFonts w:ascii="Times New Roman" w:hAnsi="Times New Roman"/>
          <w:i/>
        </w:rPr>
        <w:t>exacerbated</w:t>
      </w:r>
      <w:r>
        <w:rPr>
          <w:rFonts w:ascii="Times New Roman" w:hAnsi="Times New Roman"/>
        </w:rPr>
        <w:t xml:space="preserve"> under the new incarnation of diminished responsibility. Court reports and media coverage </w:t>
      </w:r>
      <w:r w:rsidR="000229E5">
        <w:rPr>
          <w:rFonts w:ascii="Times New Roman" w:hAnsi="Times New Roman"/>
        </w:rPr>
        <w:t>already</w:t>
      </w:r>
      <w:r>
        <w:rPr>
          <w:rFonts w:ascii="Times New Roman" w:hAnsi="Times New Roman"/>
        </w:rPr>
        <w:t xml:space="preserve"> convey the medicalised nature of diminished responsibility – as felt in the language employed by the new def</w:t>
      </w:r>
      <w:r w:rsidR="000229E5">
        <w:rPr>
          <w:rFonts w:ascii="Times New Roman" w:hAnsi="Times New Roman"/>
        </w:rPr>
        <w:t>ence, such as that relating to ‘</w:t>
      </w:r>
      <w:r>
        <w:rPr>
          <w:rFonts w:ascii="Times New Roman" w:hAnsi="Times New Roman"/>
        </w:rPr>
        <w:t>abnormality of m</w:t>
      </w:r>
      <w:r w:rsidR="000229E5">
        <w:rPr>
          <w:rFonts w:ascii="Times New Roman" w:hAnsi="Times New Roman"/>
        </w:rPr>
        <w:t>ental functioning’, ‘recognised medical condition’ and ‘substantial impairment’</w:t>
      </w:r>
      <w:r w:rsidR="00DF47C4">
        <w:rPr>
          <w:rFonts w:ascii="Times New Roman" w:hAnsi="Times New Roman"/>
        </w:rPr>
        <w:t xml:space="preserve"> of the three cognit</w:t>
      </w:r>
      <w:r w:rsidR="00490561">
        <w:rPr>
          <w:rFonts w:ascii="Times New Roman" w:hAnsi="Times New Roman"/>
        </w:rPr>
        <w:t>ive and volitional abiliti</w:t>
      </w:r>
      <w:r w:rsidR="00DF47C4">
        <w:rPr>
          <w:rFonts w:ascii="Times New Roman" w:hAnsi="Times New Roman"/>
        </w:rPr>
        <w:t>es</w:t>
      </w:r>
      <w:r>
        <w:rPr>
          <w:rFonts w:ascii="Times New Roman" w:hAnsi="Times New Roman"/>
        </w:rPr>
        <w:t>.</w:t>
      </w:r>
      <w:r w:rsidR="002E10BB">
        <w:rPr>
          <w:rStyle w:val="FootnoteReference"/>
          <w:rFonts w:ascii="Times New Roman" w:hAnsi="Times New Roman"/>
        </w:rPr>
        <w:footnoteReference w:id="162"/>
      </w:r>
      <w:r>
        <w:rPr>
          <w:rFonts w:ascii="Times New Roman" w:hAnsi="Times New Roman"/>
        </w:rPr>
        <w:t xml:space="preserve"> This will communicate even more affirmatively to the public and defendants that the plea is not intended for use </w:t>
      </w:r>
      <w:r w:rsidR="00F45523">
        <w:rPr>
          <w:rFonts w:ascii="Times New Roman" w:hAnsi="Times New Roman"/>
        </w:rPr>
        <w:t>by those of sound mind who are ‘normal’, ‘</w:t>
      </w:r>
      <w:r>
        <w:rPr>
          <w:rFonts w:ascii="Times New Roman" w:hAnsi="Times New Roman"/>
        </w:rPr>
        <w:t>response-able</w:t>
      </w:r>
      <w:r w:rsidR="00F45523">
        <w:rPr>
          <w:rFonts w:ascii="Times New Roman" w:hAnsi="Times New Roman"/>
        </w:rPr>
        <w:t>’</w:t>
      </w:r>
      <w:r>
        <w:rPr>
          <w:rFonts w:ascii="Times New Roman" w:hAnsi="Times New Roman"/>
        </w:rPr>
        <w:t xml:space="preserve"> agents. In doing so, where diminished responsibility is used pragmatically, </w:t>
      </w:r>
      <w:r w:rsidR="00DF47C4">
        <w:rPr>
          <w:rFonts w:ascii="Times New Roman" w:hAnsi="Times New Roman"/>
        </w:rPr>
        <w:t xml:space="preserve">there is the </w:t>
      </w:r>
      <w:r w:rsidR="00490561">
        <w:rPr>
          <w:rFonts w:ascii="Times New Roman" w:hAnsi="Times New Roman"/>
        </w:rPr>
        <w:t>chance</w:t>
      </w:r>
      <w:r w:rsidR="00DF47C4">
        <w:rPr>
          <w:rFonts w:ascii="Times New Roman" w:hAnsi="Times New Roman"/>
        </w:rPr>
        <w:t xml:space="preserve"> that it will encourage heightened</w:t>
      </w:r>
      <w:r>
        <w:rPr>
          <w:rFonts w:ascii="Times New Roman" w:hAnsi="Times New Roman"/>
        </w:rPr>
        <w:t xml:space="preserve"> speculation, misleading impressions and false a</w:t>
      </w:r>
      <w:r w:rsidR="009B303E">
        <w:rPr>
          <w:rFonts w:ascii="Times New Roman" w:hAnsi="Times New Roman"/>
        </w:rPr>
        <w:t xml:space="preserve">ssumptions about a mercy killer’s </w:t>
      </w:r>
      <w:r>
        <w:rPr>
          <w:rFonts w:ascii="Times New Roman" w:hAnsi="Times New Roman"/>
        </w:rPr>
        <w:t>mental state which are not wholly accurate</w:t>
      </w:r>
      <w:r w:rsidR="00DF47C4">
        <w:rPr>
          <w:rFonts w:ascii="Times New Roman" w:hAnsi="Times New Roman"/>
        </w:rPr>
        <w:t xml:space="preserve">. </w:t>
      </w:r>
      <w:r>
        <w:rPr>
          <w:rFonts w:ascii="Times New Roman" w:hAnsi="Times New Roman"/>
        </w:rPr>
        <w:t>The impact of this stigmatisation could be temporary or long-lasting, depending on its degree and how effectively a defendant normalises it.</w:t>
      </w:r>
      <w:r>
        <w:rPr>
          <w:rStyle w:val="FootnoteReference"/>
          <w:rFonts w:ascii="Times New Roman" w:hAnsi="Times New Roman"/>
        </w:rPr>
        <w:footnoteReference w:id="163"/>
      </w:r>
    </w:p>
    <w:p w:rsidR="00E00B75" w:rsidRDefault="00E00B75" w:rsidP="00E00B75">
      <w:pPr>
        <w:autoSpaceDE w:val="0"/>
        <w:autoSpaceDN w:val="0"/>
        <w:adjustRightInd w:val="0"/>
        <w:spacing w:line="480" w:lineRule="auto"/>
        <w:jc w:val="both"/>
        <w:rPr>
          <w:rFonts w:ascii="Times New Roman" w:hAnsi="Times New Roman"/>
        </w:rPr>
      </w:pPr>
    </w:p>
    <w:p w:rsidR="00E00B75" w:rsidRDefault="009B303E" w:rsidP="00E00B75">
      <w:pPr>
        <w:spacing w:line="480" w:lineRule="auto"/>
        <w:jc w:val="both"/>
        <w:rPr>
          <w:rFonts w:ascii="Times New Roman" w:hAnsi="Times New Roman"/>
          <w:b/>
        </w:rPr>
      </w:pPr>
      <w:r>
        <w:rPr>
          <w:rFonts w:ascii="Times New Roman" w:hAnsi="Times New Roman"/>
          <w:i/>
        </w:rPr>
        <w:t>Mercy Killers: Reforming Homicide L</w:t>
      </w:r>
      <w:r w:rsidR="00E00B75" w:rsidRPr="00175289">
        <w:rPr>
          <w:rFonts w:ascii="Times New Roman" w:hAnsi="Times New Roman"/>
          <w:i/>
        </w:rPr>
        <w:t xml:space="preserve">aw </w:t>
      </w:r>
    </w:p>
    <w:p w:rsidR="00E00B75" w:rsidRDefault="00E00B75" w:rsidP="00E00B75">
      <w:pPr>
        <w:spacing w:line="480" w:lineRule="auto"/>
        <w:jc w:val="both"/>
        <w:rPr>
          <w:rFonts w:ascii="Times New Roman" w:hAnsi="Times New Roman"/>
        </w:rPr>
      </w:pPr>
      <w:r>
        <w:rPr>
          <w:rFonts w:ascii="Times New Roman" w:hAnsi="Times New Roman"/>
        </w:rPr>
        <w:t xml:space="preserve">Given normative </w:t>
      </w:r>
      <w:r w:rsidR="00F45523">
        <w:rPr>
          <w:rFonts w:ascii="Times New Roman" w:hAnsi="Times New Roman"/>
        </w:rPr>
        <w:t>arguments for</w:t>
      </w:r>
      <w:r>
        <w:rPr>
          <w:rFonts w:ascii="Times New Roman" w:hAnsi="Times New Roman"/>
        </w:rPr>
        <w:t xml:space="preserve"> </w:t>
      </w:r>
      <w:r w:rsidR="0037504B">
        <w:rPr>
          <w:rFonts w:ascii="Times New Roman" w:hAnsi="Times New Roman"/>
        </w:rPr>
        <w:t>locating</w:t>
      </w:r>
      <w:r>
        <w:rPr>
          <w:rFonts w:ascii="Times New Roman" w:hAnsi="Times New Roman"/>
        </w:rPr>
        <w:t xml:space="preserve"> mercy killers </w:t>
      </w:r>
      <w:r w:rsidR="0037504B">
        <w:rPr>
          <w:rFonts w:ascii="Times New Roman" w:hAnsi="Times New Roman"/>
        </w:rPr>
        <w:t>in</w:t>
      </w:r>
      <w:r>
        <w:rPr>
          <w:rFonts w:ascii="Times New Roman" w:hAnsi="Times New Roman"/>
        </w:rPr>
        <w:t xml:space="preserve"> voluntary manslaughter, and a lack of alternative partial defences, it is likely that </w:t>
      </w:r>
      <w:r w:rsidRPr="002172C2">
        <w:rPr>
          <w:rFonts w:ascii="Times New Roman" w:hAnsi="Times New Roman"/>
        </w:rPr>
        <w:t>pragmatism</w:t>
      </w:r>
      <w:r>
        <w:rPr>
          <w:rFonts w:ascii="Times New Roman" w:hAnsi="Times New Roman"/>
        </w:rPr>
        <w:t xml:space="preserve"> in diminished responsibility</w:t>
      </w:r>
      <w:r w:rsidRPr="002172C2">
        <w:rPr>
          <w:rFonts w:ascii="Times New Roman" w:hAnsi="Times New Roman"/>
        </w:rPr>
        <w:t xml:space="preserve"> </w:t>
      </w:r>
      <w:r>
        <w:rPr>
          <w:rFonts w:ascii="Times New Roman" w:hAnsi="Times New Roman"/>
        </w:rPr>
        <w:t>will, where necessary,</w:t>
      </w:r>
      <w:r w:rsidRPr="002172C2">
        <w:rPr>
          <w:rFonts w:ascii="Times New Roman" w:hAnsi="Times New Roman"/>
        </w:rPr>
        <w:t xml:space="preserve"> have to supervene over</w:t>
      </w:r>
      <w:r>
        <w:rPr>
          <w:rFonts w:ascii="Times New Roman" w:hAnsi="Times New Roman"/>
        </w:rPr>
        <w:t xml:space="preserve"> legal integrity and labelling principle – </w:t>
      </w:r>
      <w:r w:rsidRPr="002172C2">
        <w:rPr>
          <w:rFonts w:ascii="Times New Roman" w:hAnsi="Times New Roman"/>
        </w:rPr>
        <w:t xml:space="preserve">at least until </w:t>
      </w:r>
      <w:r>
        <w:rPr>
          <w:rFonts w:ascii="Times New Roman" w:hAnsi="Times New Roman"/>
        </w:rPr>
        <w:t>the need for such pragmatism is</w:t>
      </w:r>
      <w:r w:rsidRPr="002172C2">
        <w:rPr>
          <w:rFonts w:ascii="Times New Roman" w:hAnsi="Times New Roman"/>
        </w:rPr>
        <w:t xml:space="preserve"> addressed more honestly </w:t>
      </w:r>
      <w:r w:rsidR="00887179">
        <w:rPr>
          <w:rFonts w:ascii="Times New Roman" w:hAnsi="Times New Roman"/>
        </w:rPr>
        <w:t xml:space="preserve">and openly </w:t>
      </w:r>
      <w:r w:rsidRPr="002172C2">
        <w:rPr>
          <w:rFonts w:ascii="Times New Roman" w:hAnsi="Times New Roman"/>
        </w:rPr>
        <w:t>in domestic homicide law.</w:t>
      </w:r>
      <w:r w:rsidRPr="002172C2">
        <w:rPr>
          <w:rStyle w:val="FootnoteReference"/>
          <w:rFonts w:ascii="Times New Roman" w:hAnsi="Times New Roman"/>
        </w:rPr>
        <w:footnoteReference w:id="164"/>
      </w:r>
      <w:r>
        <w:rPr>
          <w:rFonts w:ascii="Times New Roman" w:hAnsi="Times New Roman"/>
          <w:b/>
        </w:rPr>
        <w:t xml:space="preserve"> </w:t>
      </w:r>
      <w:r>
        <w:rPr>
          <w:rFonts w:ascii="Times New Roman" w:hAnsi="Times New Roman"/>
        </w:rPr>
        <w:t xml:space="preserve">To this extent, problems of integrity and labelling belie a wider challenge: namely, the </w:t>
      </w:r>
      <w:r>
        <w:rPr>
          <w:rFonts w:ascii="Times New Roman" w:hAnsi="Times New Roman"/>
        </w:rPr>
        <w:lastRenderedPageBreak/>
        <w:t>policy influences impacting upon homicide law</w:t>
      </w:r>
      <w:r w:rsidRPr="003853FF">
        <w:rPr>
          <w:rFonts w:ascii="Times New Roman" w:hAnsi="Times New Roman"/>
        </w:rPr>
        <w:t xml:space="preserve"> </w:t>
      </w:r>
      <w:r>
        <w:rPr>
          <w:rFonts w:ascii="Times New Roman" w:hAnsi="Times New Roman"/>
        </w:rPr>
        <w:t>reform. Such reform has avoided directly tackling homicides by mercy killers, entrusting the fate of those offenders to pre-existing partial defences. In this way, the legislature avoids constructing a custom response to these killings, foisting the question of accommodation on those experts,</w:t>
      </w:r>
      <w:r w:rsidR="008801F2">
        <w:rPr>
          <w:rFonts w:ascii="Times New Roman" w:hAnsi="Times New Roman"/>
        </w:rPr>
        <w:t xml:space="preserve"> lawyers,</w:t>
      </w:r>
      <w:r>
        <w:rPr>
          <w:rFonts w:ascii="Times New Roman" w:hAnsi="Times New Roman"/>
        </w:rPr>
        <w:t xml:space="preserve"> juries and judges involved in applying diminished responsibility. Undoubtedly, this is a political strategy, reflecting the fact that the circumstances of mercy killers </w:t>
      </w:r>
      <w:r w:rsidRPr="006F2439">
        <w:rPr>
          <w:rFonts w:ascii="Times New Roman" w:hAnsi="Times New Roman"/>
        </w:rPr>
        <w:t xml:space="preserve">present </w:t>
      </w:r>
      <w:r>
        <w:rPr>
          <w:rFonts w:ascii="Times New Roman" w:hAnsi="Times New Roman"/>
        </w:rPr>
        <w:t>legal</w:t>
      </w:r>
      <w:r w:rsidRPr="006F2439">
        <w:rPr>
          <w:rFonts w:ascii="Times New Roman" w:hAnsi="Times New Roman"/>
        </w:rPr>
        <w:t xml:space="preserve"> </w:t>
      </w:r>
      <w:r>
        <w:rPr>
          <w:rFonts w:ascii="Times New Roman" w:hAnsi="Times New Roman"/>
        </w:rPr>
        <w:t xml:space="preserve">and moral dilemmas for homicide law reform. </w:t>
      </w:r>
      <w:r w:rsidR="008801F2">
        <w:rPr>
          <w:rFonts w:ascii="Times New Roman" w:hAnsi="Times New Roman"/>
        </w:rPr>
        <w:t xml:space="preserve">In this context, </w:t>
      </w:r>
      <w:r>
        <w:rPr>
          <w:rFonts w:ascii="Times New Roman" w:hAnsi="Times New Roman"/>
        </w:rPr>
        <w:t xml:space="preserve">Ashworth </w:t>
      </w:r>
      <w:r w:rsidR="008801F2">
        <w:rPr>
          <w:rFonts w:ascii="Times New Roman" w:hAnsi="Times New Roman"/>
        </w:rPr>
        <w:t>comments that</w:t>
      </w:r>
      <w:r>
        <w:rPr>
          <w:rFonts w:ascii="Times New Roman" w:hAnsi="Times New Roman"/>
        </w:rPr>
        <w:t>:</w:t>
      </w:r>
    </w:p>
    <w:p w:rsidR="008801F2" w:rsidRPr="00CF2457" w:rsidRDefault="008801F2" w:rsidP="00E00B75">
      <w:pPr>
        <w:spacing w:line="480" w:lineRule="auto"/>
        <w:jc w:val="both"/>
        <w:rPr>
          <w:rFonts w:ascii="Times New Roman" w:hAnsi="Times New Roman"/>
          <w:b/>
        </w:rPr>
      </w:pPr>
    </w:p>
    <w:p w:rsidR="00E00B75" w:rsidRDefault="00E00B75" w:rsidP="008801F2">
      <w:pPr>
        <w:spacing w:line="480" w:lineRule="auto"/>
        <w:ind w:left="720" w:right="-46"/>
        <w:jc w:val="both"/>
        <w:rPr>
          <w:rFonts w:ascii="Times New Roman" w:hAnsi="Times New Roman"/>
        </w:rPr>
      </w:pPr>
      <w:r>
        <w:rPr>
          <w:rFonts w:ascii="Times New Roman" w:hAnsi="Times New Roman"/>
        </w:rPr>
        <w:t>[t]</w:t>
      </w:r>
      <w:r w:rsidRPr="00372013">
        <w:rPr>
          <w:rFonts w:ascii="Times New Roman" w:hAnsi="Times New Roman"/>
        </w:rPr>
        <w:t xml:space="preserve">he tendency is </w:t>
      </w:r>
      <w:r>
        <w:rPr>
          <w:rFonts w:ascii="Times New Roman" w:hAnsi="Times New Roman"/>
        </w:rPr>
        <w:t>…</w:t>
      </w:r>
      <w:r w:rsidRPr="00372013">
        <w:rPr>
          <w:rFonts w:ascii="Times New Roman" w:hAnsi="Times New Roman"/>
        </w:rPr>
        <w:t xml:space="preserve"> to leave these difficult</w:t>
      </w:r>
      <w:r>
        <w:rPr>
          <w:rFonts w:ascii="Times New Roman" w:hAnsi="Times New Roman"/>
        </w:rPr>
        <w:t xml:space="preserve"> </w:t>
      </w:r>
      <w:r w:rsidRPr="00372013">
        <w:rPr>
          <w:rFonts w:ascii="Times New Roman" w:hAnsi="Times New Roman"/>
        </w:rPr>
        <w:t>cases aside, consigning them to a twilight world in which other doctrines (notably diminished responsibility) are stretched to accommodate such cases but only if sympathetic medical witnesses can be found. This is an unusual face of nominalism: there seems to be less controversy and greater public acceptance to be gained through mislabelling these cases, often as manslaughter by reason of diminished responsibility, than through using a clear and representative label that draws attention to the circumstances</w:t>
      </w:r>
      <w:r>
        <w:rPr>
          <w:rFonts w:ascii="Times New Roman" w:hAnsi="Times New Roman"/>
        </w:rPr>
        <w:t>.</w:t>
      </w:r>
      <w:r>
        <w:rPr>
          <w:rStyle w:val="FootnoteReference"/>
          <w:rFonts w:ascii="Times New Roman" w:hAnsi="Times New Roman"/>
        </w:rPr>
        <w:footnoteReference w:id="165"/>
      </w:r>
    </w:p>
    <w:p w:rsidR="00E00B75" w:rsidRDefault="00E00B75" w:rsidP="00E00B75">
      <w:pPr>
        <w:ind w:left="720" w:right="-46"/>
        <w:jc w:val="both"/>
        <w:rPr>
          <w:rFonts w:ascii="Times New Roman" w:hAnsi="Times New Roman"/>
        </w:rPr>
      </w:pPr>
    </w:p>
    <w:p w:rsidR="00E00B75" w:rsidRDefault="00E00B75" w:rsidP="00E00B75">
      <w:pPr>
        <w:spacing w:line="480" w:lineRule="auto"/>
        <w:jc w:val="both"/>
        <w:rPr>
          <w:rFonts w:ascii="Times New Roman" w:hAnsi="Times New Roman"/>
        </w:rPr>
      </w:pPr>
      <w:r>
        <w:rPr>
          <w:rFonts w:ascii="Times New Roman" w:hAnsi="Times New Roman"/>
        </w:rPr>
        <w:t>Emphatically, then, pragmatic use of diminished r</w:t>
      </w:r>
      <w:r w:rsidR="008A35DB">
        <w:rPr>
          <w:rFonts w:ascii="Times New Roman" w:hAnsi="Times New Roman"/>
        </w:rPr>
        <w:t>esponsibility by mercy killers</w:t>
      </w:r>
      <w:r>
        <w:rPr>
          <w:rFonts w:ascii="Times New Roman" w:hAnsi="Times New Roman"/>
        </w:rPr>
        <w:t xml:space="preserve"> engenders a legal fiction. Here, these offenders can be protected from liability for murder, albeit in such a way as to conceal the moral difficulties that would otherwise have to be confronted in tailoring the law (for instance, through bespoke defences) to provide that protection. Cynical as this practice may be, the 2009 Act has done nothing to change it. </w:t>
      </w:r>
    </w:p>
    <w:p w:rsidR="00E00B75" w:rsidRDefault="00E00B75" w:rsidP="002F109B">
      <w:pPr>
        <w:spacing w:line="480" w:lineRule="auto"/>
        <w:ind w:firstLine="720"/>
        <w:jc w:val="both"/>
        <w:rPr>
          <w:rFonts w:ascii="Times New Roman" w:hAnsi="Times New Roman"/>
        </w:rPr>
      </w:pPr>
      <w:r>
        <w:rPr>
          <w:rFonts w:ascii="Times New Roman" w:hAnsi="Times New Roman"/>
        </w:rPr>
        <w:t xml:space="preserve">Nonetheless, mercy killing scenarios should not be ignored in the pursuit of future changes to homicide law. In this vein, </w:t>
      </w:r>
      <w:proofErr w:type="spellStart"/>
      <w:r>
        <w:rPr>
          <w:rFonts w:ascii="Times New Roman" w:hAnsi="Times New Roman"/>
        </w:rPr>
        <w:t>Horder</w:t>
      </w:r>
      <w:proofErr w:type="spellEnd"/>
      <w:r>
        <w:rPr>
          <w:rFonts w:ascii="Times New Roman" w:hAnsi="Times New Roman"/>
        </w:rPr>
        <w:t xml:space="preserve"> makes a useful s</w:t>
      </w:r>
      <w:r w:rsidR="00F45523">
        <w:rPr>
          <w:rFonts w:ascii="Times New Roman" w:hAnsi="Times New Roman"/>
        </w:rPr>
        <w:t>uggestion when he states that, ‘</w:t>
      </w:r>
      <w:r>
        <w:rPr>
          <w:rFonts w:ascii="Times New Roman" w:hAnsi="Times New Roman"/>
        </w:rPr>
        <w:t xml:space="preserve">the legislature … should systematically embrace a philosophically ‘pragmatic’ approach to the possibility of legislative change … [This is] a pragmatism that regards the process of </w:t>
      </w:r>
      <w:r>
        <w:rPr>
          <w:rFonts w:ascii="Times New Roman" w:hAnsi="Times New Roman"/>
        </w:rPr>
        <w:lastRenderedPageBreak/>
        <w:t xml:space="preserve">moral and political argumentation as partly experimental, as always subject to improvement, revision, and even falsification in the light of </w:t>
      </w:r>
      <w:r w:rsidR="00F45523">
        <w:rPr>
          <w:rFonts w:ascii="Times New Roman" w:hAnsi="Times New Roman"/>
        </w:rPr>
        <w:t>experience and further argument’</w:t>
      </w:r>
      <w:r>
        <w:rPr>
          <w:rFonts w:ascii="Times New Roman" w:hAnsi="Times New Roman"/>
        </w:rPr>
        <w:t>.</w:t>
      </w:r>
      <w:r>
        <w:rPr>
          <w:rStyle w:val="FootnoteReference"/>
          <w:rFonts w:ascii="Times New Roman" w:hAnsi="Times New Roman"/>
        </w:rPr>
        <w:footnoteReference w:id="166"/>
      </w:r>
      <w:r>
        <w:rPr>
          <w:rFonts w:ascii="Times New Roman" w:hAnsi="Times New Roman"/>
        </w:rPr>
        <w:t xml:space="preserve"> Certainly, a commitment to periodic review of homicide law would enrich debate as to how specific types of killer should be treated. This could link with the government’s plans f</w:t>
      </w:r>
      <w:r w:rsidR="008776E7">
        <w:rPr>
          <w:rFonts w:ascii="Times New Roman" w:hAnsi="Times New Roman"/>
        </w:rPr>
        <w:t>or reforming homicide law on a ‘staged basis’</w:t>
      </w:r>
      <w:r>
        <w:rPr>
          <w:rFonts w:ascii="Times New Roman" w:hAnsi="Times New Roman"/>
        </w:rPr>
        <w:t>.</w:t>
      </w:r>
      <w:r>
        <w:rPr>
          <w:rStyle w:val="FootnoteReference"/>
          <w:rFonts w:ascii="Times New Roman" w:hAnsi="Times New Roman"/>
        </w:rPr>
        <w:footnoteReference w:id="167"/>
      </w:r>
      <w:r>
        <w:rPr>
          <w:rFonts w:ascii="Times New Roman" w:hAnsi="Times New Roman"/>
        </w:rPr>
        <w:t xml:space="preserve"> Otherwise, in </w:t>
      </w:r>
      <w:proofErr w:type="spellStart"/>
      <w:r>
        <w:rPr>
          <w:rFonts w:ascii="Times New Roman" w:hAnsi="Times New Roman"/>
        </w:rPr>
        <w:t>Horder’s</w:t>
      </w:r>
      <w:proofErr w:type="spellEnd"/>
      <w:r>
        <w:rPr>
          <w:rFonts w:ascii="Times New Roman" w:hAnsi="Times New Roman"/>
        </w:rPr>
        <w:t xml:space="preserve"> words, the alternative </w:t>
      </w:r>
      <w:r w:rsidR="008776E7">
        <w:rPr>
          <w:rFonts w:ascii="Times New Roman" w:hAnsi="Times New Roman"/>
        </w:rPr>
        <w:t>‘</w:t>
      </w:r>
      <w:r>
        <w:rPr>
          <w:rFonts w:ascii="Times New Roman" w:hAnsi="Times New Roman"/>
        </w:rPr>
        <w:t>is to accept that there can (shou</w:t>
      </w:r>
      <w:r w:rsidR="00F524D9">
        <w:rPr>
          <w:rFonts w:ascii="Times New Roman" w:hAnsi="Times New Roman"/>
        </w:rPr>
        <w:t>ld?) be an under-class of … “doomed losers”</w:t>
      </w:r>
      <w:r>
        <w:rPr>
          <w:rFonts w:ascii="Times New Roman" w:hAnsi="Times New Roman"/>
        </w:rPr>
        <w:t xml:space="preserve"> in political and moral debate, even on matters of high principle about which reasonable people disagree. Showing proper respect to fellow citizens demands that we do not tolerate such a situation</w:t>
      </w:r>
      <w:r w:rsidR="008776E7">
        <w:rPr>
          <w:rFonts w:ascii="Times New Roman" w:hAnsi="Times New Roman"/>
        </w:rPr>
        <w:t>’</w:t>
      </w:r>
      <w:r>
        <w:rPr>
          <w:rFonts w:ascii="Times New Roman" w:hAnsi="Times New Roman"/>
        </w:rPr>
        <w:t>.</w:t>
      </w:r>
      <w:r>
        <w:rPr>
          <w:rStyle w:val="FootnoteReference"/>
          <w:rFonts w:ascii="Times New Roman" w:hAnsi="Times New Roman"/>
        </w:rPr>
        <w:footnoteReference w:id="168"/>
      </w:r>
      <w:r>
        <w:rPr>
          <w:rFonts w:ascii="Times New Roman" w:hAnsi="Times New Roman"/>
        </w:rPr>
        <w:t xml:space="preserve"> This might permit a more refined vision of the protective role of diminished responsibility to develop,</w:t>
      </w:r>
      <w:r>
        <w:rPr>
          <w:rStyle w:val="FootnoteReference"/>
          <w:rFonts w:ascii="Times New Roman" w:hAnsi="Times New Roman"/>
        </w:rPr>
        <w:footnoteReference w:id="169"/>
      </w:r>
      <w:r>
        <w:rPr>
          <w:rFonts w:ascii="Times New Roman" w:hAnsi="Times New Roman"/>
        </w:rPr>
        <w:t xml:space="preserve"> </w:t>
      </w:r>
      <w:r w:rsidR="00B22412">
        <w:rPr>
          <w:rFonts w:ascii="Times New Roman" w:hAnsi="Times New Roman"/>
        </w:rPr>
        <w:t>coupled</w:t>
      </w:r>
      <w:r>
        <w:rPr>
          <w:rFonts w:ascii="Times New Roman" w:hAnsi="Times New Roman"/>
        </w:rPr>
        <w:t xml:space="preserve"> with a separate – and more principled – approach to protection of those mercy killers who fall outside diminished responsibility.</w:t>
      </w:r>
    </w:p>
    <w:p w:rsidR="00E00B75" w:rsidRDefault="00E00B75" w:rsidP="002F109B">
      <w:pPr>
        <w:spacing w:line="480" w:lineRule="auto"/>
        <w:ind w:firstLine="720"/>
        <w:jc w:val="both"/>
        <w:rPr>
          <w:rFonts w:ascii="Times New Roman" w:hAnsi="Times New Roman"/>
        </w:rPr>
      </w:pPr>
      <w:r>
        <w:rPr>
          <w:rFonts w:ascii="Times New Roman" w:hAnsi="Times New Roman"/>
        </w:rPr>
        <w:t>Public opinion may yet be significant in revisiting these matters. Society already displays a favourable outlook towards treatment of these defendants by the criminal justice system, this mirroring the views of lawyers and law reformers.</w:t>
      </w:r>
      <w:r>
        <w:rPr>
          <w:rStyle w:val="FootnoteReference"/>
          <w:rFonts w:ascii="Times New Roman" w:hAnsi="Times New Roman"/>
        </w:rPr>
        <w:footnoteReference w:id="170"/>
      </w:r>
      <w:r>
        <w:rPr>
          <w:rFonts w:ascii="Times New Roman" w:hAnsi="Times New Roman"/>
        </w:rPr>
        <w:t xml:space="preserve"> Exploration and recognition of popular opinion is important in bridging the legitimacy gap between that system and the public,</w:t>
      </w:r>
      <w:r>
        <w:rPr>
          <w:rStyle w:val="FootnoteReference"/>
          <w:rFonts w:ascii="Times New Roman" w:hAnsi="Times New Roman"/>
        </w:rPr>
        <w:footnoteReference w:id="171"/>
      </w:r>
      <w:r>
        <w:rPr>
          <w:rFonts w:ascii="Times New Roman" w:hAnsi="Times New Roman"/>
        </w:rPr>
        <w:t xml:space="preserve"> particularly given that the latter – far from acting as a repressive force in its hatred of killers – turns out to hold not only nuanced but also quite liberal-progressive views about criminal law and punishment.</w:t>
      </w:r>
      <w:r>
        <w:rPr>
          <w:rStyle w:val="FootnoteReference"/>
          <w:rFonts w:ascii="Times New Roman" w:hAnsi="Times New Roman"/>
        </w:rPr>
        <w:footnoteReference w:id="172"/>
      </w:r>
      <w:r>
        <w:rPr>
          <w:rFonts w:ascii="Times New Roman" w:hAnsi="Times New Roman"/>
        </w:rPr>
        <w:t xml:space="preserve"> Harnessing those public attitudes and reflecting them via new </w:t>
      </w:r>
      <w:r w:rsidRPr="007B0C85">
        <w:rPr>
          <w:rFonts w:ascii="Times New Roman" w:hAnsi="Times New Roman"/>
        </w:rPr>
        <w:t>partial</w:t>
      </w:r>
      <w:r>
        <w:rPr>
          <w:rFonts w:ascii="Times New Roman" w:hAnsi="Times New Roman"/>
        </w:rPr>
        <w:t xml:space="preserve"> defences to murder is a natural part of rendering that law</w:t>
      </w:r>
      <w:r w:rsidR="00A32A1E">
        <w:rPr>
          <w:rFonts w:ascii="Times New Roman" w:hAnsi="Times New Roman"/>
        </w:rPr>
        <w:t xml:space="preserve"> </w:t>
      </w:r>
      <w:r>
        <w:rPr>
          <w:rFonts w:ascii="Times New Roman" w:hAnsi="Times New Roman"/>
        </w:rPr>
        <w:t>accoun</w:t>
      </w:r>
      <w:r w:rsidR="000A20D8">
        <w:rPr>
          <w:rFonts w:ascii="Times New Roman" w:hAnsi="Times New Roman"/>
        </w:rPr>
        <w:t>table as part of a community’s ‘</w:t>
      </w:r>
      <w:r>
        <w:rPr>
          <w:rFonts w:ascii="Times New Roman" w:hAnsi="Times New Roman"/>
        </w:rPr>
        <w:t>moral domain</w:t>
      </w:r>
      <w:r w:rsidR="000A20D8">
        <w:rPr>
          <w:rFonts w:ascii="Times New Roman" w:hAnsi="Times New Roman"/>
        </w:rPr>
        <w:t>’</w:t>
      </w:r>
      <w:r>
        <w:rPr>
          <w:rFonts w:ascii="Times New Roman" w:hAnsi="Times New Roman"/>
        </w:rPr>
        <w:t>.</w:t>
      </w:r>
      <w:r>
        <w:rPr>
          <w:rStyle w:val="FootnoteReference"/>
          <w:rFonts w:ascii="Times New Roman" w:hAnsi="Times New Roman"/>
        </w:rPr>
        <w:footnoteReference w:id="173"/>
      </w:r>
      <w:r>
        <w:rPr>
          <w:rFonts w:ascii="Times New Roman" w:hAnsi="Times New Roman"/>
        </w:rPr>
        <w:t xml:space="preserve"> It is also indicative of a legal order which takes seriously attempts to label as precisely as possible mercy killers. Such engagement with the public is </w:t>
      </w:r>
      <w:r>
        <w:rPr>
          <w:rFonts w:ascii="Times New Roman" w:hAnsi="Times New Roman"/>
        </w:rPr>
        <w:lastRenderedPageBreak/>
        <w:t xml:space="preserve">not automatically to privilege one view of homicidal liability for these defendants over another; rather, it is to acknowledge that as views develop over time, the criminal law should be given the </w:t>
      </w:r>
      <w:r w:rsidR="00E468B5">
        <w:rPr>
          <w:rFonts w:ascii="Times New Roman" w:hAnsi="Times New Roman"/>
        </w:rPr>
        <w:t xml:space="preserve">chance to be formulated with a suitable </w:t>
      </w:r>
      <w:r>
        <w:rPr>
          <w:rFonts w:ascii="Times New Roman" w:hAnsi="Times New Roman"/>
        </w:rPr>
        <w:t xml:space="preserve">degree of clarity. </w:t>
      </w:r>
      <w:r w:rsidRPr="004B23E2">
        <w:rPr>
          <w:rFonts w:ascii="Times New Roman" w:hAnsi="Times New Roman"/>
        </w:rPr>
        <w:t xml:space="preserve">This sort of procedure, capturing </w:t>
      </w:r>
      <w:proofErr w:type="spellStart"/>
      <w:r w:rsidRPr="004B23E2">
        <w:rPr>
          <w:rFonts w:ascii="Times New Roman" w:hAnsi="Times New Roman"/>
        </w:rPr>
        <w:t>Horder’s</w:t>
      </w:r>
      <w:proofErr w:type="spellEnd"/>
      <w:r w:rsidRPr="004B23E2">
        <w:rPr>
          <w:rFonts w:ascii="Times New Roman" w:hAnsi="Times New Roman"/>
        </w:rPr>
        <w:t xml:space="preserve"> call for regular review of homicide law to reflect shifting community norms, may help better inform legal responses to mercy killers</w:t>
      </w:r>
      <w:r>
        <w:rPr>
          <w:rFonts w:ascii="Times New Roman" w:hAnsi="Times New Roman"/>
        </w:rPr>
        <w:t xml:space="preserve"> where diminished responsibility is unsuitable</w:t>
      </w:r>
      <w:r w:rsidRPr="00450527">
        <w:rPr>
          <w:rFonts w:ascii="Times New Roman" w:hAnsi="Times New Roman"/>
        </w:rPr>
        <w:t>. Inevitably, this approach also requires a coherent vision of the role of partial defences to murder.</w:t>
      </w:r>
      <w:r w:rsidRPr="00450527">
        <w:rPr>
          <w:rStyle w:val="FootnoteReference"/>
          <w:rFonts w:ascii="Times New Roman" w:hAnsi="Times New Roman"/>
        </w:rPr>
        <w:footnoteReference w:id="174"/>
      </w:r>
      <w:r w:rsidRPr="00450527">
        <w:rPr>
          <w:rFonts w:ascii="Times New Roman" w:hAnsi="Times New Roman"/>
        </w:rPr>
        <w:t xml:space="preserve"> </w:t>
      </w:r>
      <w:r w:rsidR="00FD3696">
        <w:rPr>
          <w:rFonts w:ascii="Times New Roman" w:hAnsi="Times New Roman"/>
        </w:rPr>
        <w:t>Nevertheless, given the ideas that some scholars have proposed for accommodating mercy killers in voluntary manslaughter</w:t>
      </w:r>
      <w:r w:rsidR="00A32A1E">
        <w:rPr>
          <w:rFonts w:ascii="Times New Roman" w:hAnsi="Times New Roman"/>
        </w:rPr>
        <w:t>,</w:t>
      </w:r>
      <w:r w:rsidR="00A32A1E">
        <w:rPr>
          <w:rStyle w:val="FootnoteReference"/>
          <w:rFonts w:ascii="Times New Roman" w:hAnsi="Times New Roman"/>
        </w:rPr>
        <w:footnoteReference w:id="175"/>
      </w:r>
      <w:r w:rsidR="00A32A1E">
        <w:rPr>
          <w:rFonts w:ascii="Times New Roman" w:hAnsi="Times New Roman"/>
        </w:rPr>
        <w:t xml:space="preserve"> it is clear that </w:t>
      </w:r>
      <w:r w:rsidR="00FD3696">
        <w:rPr>
          <w:rFonts w:ascii="Times New Roman" w:hAnsi="Times New Roman"/>
        </w:rPr>
        <w:t>potential reform options</w:t>
      </w:r>
      <w:r w:rsidRPr="00450527">
        <w:rPr>
          <w:rFonts w:ascii="Times New Roman" w:hAnsi="Times New Roman"/>
        </w:rPr>
        <w:t xml:space="preserve"> </w:t>
      </w:r>
      <w:r w:rsidR="004B2A11">
        <w:rPr>
          <w:rFonts w:ascii="Times New Roman" w:hAnsi="Times New Roman"/>
        </w:rPr>
        <w:t>can</w:t>
      </w:r>
      <w:r w:rsidR="00FD3696">
        <w:rPr>
          <w:rFonts w:ascii="Times New Roman" w:hAnsi="Times New Roman"/>
        </w:rPr>
        <w:t xml:space="preserve"> be developed. </w:t>
      </w:r>
      <w:r w:rsidR="0037504B">
        <w:rPr>
          <w:rFonts w:ascii="Times New Roman" w:hAnsi="Times New Roman"/>
        </w:rPr>
        <w:t>To be sure</w:t>
      </w:r>
      <w:r>
        <w:rPr>
          <w:rFonts w:ascii="Times New Roman" w:hAnsi="Times New Roman"/>
        </w:rPr>
        <w:t>,</w:t>
      </w:r>
      <w:r w:rsidRPr="00450527">
        <w:rPr>
          <w:rFonts w:ascii="Times New Roman" w:hAnsi="Times New Roman"/>
        </w:rPr>
        <w:t xml:space="preserve"> unless such further debate takes place, </w:t>
      </w:r>
      <w:r>
        <w:rPr>
          <w:rFonts w:ascii="Times New Roman" w:hAnsi="Times New Roman"/>
        </w:rPr>
        <w:t xml:space="preserve">pragmatic use of </w:t>
      </w:r>
      <w:r w:rsidRPr="00450527">
        <w:rPr>
          <w:rFonts w:ascii="Times New Roman" w:hAnsi="Times New Roman"/>
        </w:rPr>
        <w:t xml:space="preserve">diminished responsibility </w:t>
      </w:r>
      <w:r>
        <w:rPr>
          <w:rFonts w:ascii="Times New Roman" w:hAnsi="Times New Roman"/>
        </w:rPr>
        <w:t xml:space="preserve">in these cases </w:t>
      </w:r>
      <w:r w:rsidRPr="00450527">
        <w:rPr>
          <w:rFonts w:ascii="Times New Roman" w:hAnsi="Times New Roman"/>
        </w:rPr>
        <w:t xml:space="preserve">will continue </w:t>
      </w:r>
      <w:r>
        <w:rPr>
          <w:rFonts w:ascii="Times New Roman" w:hAnsi="Times New Roman"/>
        </w:rPr>
        <w:t>to blight the defence via a now</w:t>
      </w:r>
      <w:r w:rsidRPr="00450527">
        <w:rPr>
          <w:rFonts w:ascii="Times New Roman" w:hAnsi="Times New Roman"/>
        </w:rPr>
        <w:t xml:space="preserve"> unsustainable ‘benevolent conspiracy’.</w:t>
      </w:r>
      <w:r>
        <w:rPr>
          <w:rFonts w:ascii="Times New Roman" w:hAnsi="Times New Roman"/>
        </w:rPr>
        <w:t xml:space="preserve">  </w:t>
      </w:r>
    </w:p>
    <w:p w:rsidR="00E00B75" w:rsidRDefault="00E00B75" w:rsidP="00E00B75">
      <w:pPr>
        <w:spacing w:line="480" w:lineRule="auto"/>
        <w:jc w:val="both"/>
        <w:rPr>
          <w:rFonts w:ascii="Times New Roman" w:hAnsi="Times New Roman"/>
        </w:rPr>
      </w:pPr>
    </w:p>
    <w:p w:rsidR="00E00B75" w:rsidRDefault="00E00B75" w:rsidP="002F109B">
      <w:pPr>
        <w:spacing w:line="480" w:lineRule="auto"/>
        <w:rPr>
          <w:rFonts w:ascii="Times New Roman" w:hAnsi="Times New Roman"/>
        </w:rPr>
      </w:pPr>
      <w:r>
        <w:rPr>
          <w:rFonts w:ascii="Times New Roman" w:hAnsi="Times New Roman"/>
          <w:b/>
        </w:rPr>
        <w:t>Conclusion</w:t>
      </w:r>
    </w:p>
    <w:p w:rsidR="002F109B" w:rsidRDefault="00E00B75" w:rsidP="00E00B75">
      <w:pPr>
        <w:spacing w:line="480" w:lineRule="auto"/>
        <w:jc w:val="both"/>
        <w:rPr>
          <w:rFonts w:ascii="Times New Roman" w:hAnsi="Times New Roman"/>
        </w:rPr>
      </w:pPr>
      <w:r>
        <w:rPr>
          <w:rFonts w:ascii="Times New Roman" w:hAnsi="Times New Roman"/>
        </w:rPr>
        <w:t xml:space="preserve">This article has evaluated the functioning of the recast diminished responsibility plea in mercy killer cases. In particular, it has made three distinct claims. First, it suggested that diminished responsibility will remain a pragmatic defence ally of these defendants. This is due to normative imperatives locating such individuals within voluntary manslaughter and the lack of other partial defence options. Notably, loss of control has narrowed considerably, leaving diminished responsibility – with its ongoing potential for malleability – sometimes the only route to mitigation for mercy killers. This malleability is important given that a number of those defendants will not fall legitimately within the limits of the new diminished responsibility doctrine. Secondly, it asserted that this pragmatism will now be facilitated by </w:t>
      </w:r>
      <w:proofErr w:type="gramStart"/>
      <w:r>
        <w:rPr>
          <w:rFonts w:ascii="Times New Roman" w:hAnsi="Times New Roman"/>
        </w:rPr>
        <w:t>a disconnect</w:t>
      </w:r>
      <w:proofErr w:type="gramEnd"/>
      <w:r>
        <w:rPr>
          <w:rFonts w:ascii="Times New Roman" w:hAnsi="Times New Roman"/>
        </w:rPr>
        <w:t xml:space="preserve"> between the defence’s post-reform narrowing and its ongoing interpretive flexibility. That narrowing takes hold at doctrinal, conceptual and philosophical levels, </w:t>
      </w:r>
      <w:r>
        <w:rPr>
          <w:rFonts w:ascii="Times New Roman" w:hAnsi="Times New Roman"/>
        </w:rPr>
        <w:lastRenderedPageBreak/>
        <w:t>although this does not preclude continued stretching of the plea in practice – albeit only with the continued benevolence of experts</w:t>
      </w:r>
      <w:r w:rsidR="002F109B">
        <w:rPr>
          <w:rFonts w:ascii="Times New Roman" w:hAnsi="Times New Roman"/>
        </w:rPr>
        <w:t>, lawyers, judges</w:t>
      </w:r>
      <w:r>
        <w:rPr>
          <w:rFonts w:ascii="Times New Roman" w:hAnsi="Times New Roman"/>
        </w:rPr>
        <w:t xml:space="preserve"> and juries. Thirdly, it contended that, due to this disconnect, any future attempts at pragmatism will be problematic. This is because those attempts will prejudice the newfound integrity of the defence and perpetuate unfair labelling of mercy killers</w:t>
      </w:r>
      <w:r w:rsidR="002F109B">
        <w:rPr>
          <w:rFonts w:ascii="Times New Roman" w:hAnsi="Times New Roman"/>
        </w:rPr>
        <w:t xml:space="preserve">. </w:t>
      </w:r>
    </w:p>
    <w:p w:rsidR="00AD1949" w:rsidRDefault="00E00B75" w:rsidP="00C41213">
      <w:pPr>
        <w:spacing w:line="480" w:lineRule="auto"/>
        <w:ind w:firstLine="720"/>
        <w:jc w:val="both"/>
      </w:pPr>
      <w:r>
        <w:rPr>
          <w:rFonts w:ascii="Times New Roman" w:hAnsi="Times New Roman"/>
        </w:rPr>
        <w:t xml:space="preserve">Further reform of the partial defences, together with the introduction of other new (partial) defences for mercy killers, is unlikely in the short term. However, whilst the practice of pragmatically accommodating these offenders in the now narrower diminished responsibility plea persists – and there is reason to think that it will – then challenges of legal coherence and </w:t>
      </w:r>
      <w:r w:rsidR="00A32A1E">
        <w:rPr>
          <w:rFonts w:ascii="Times New Roman" w:hAnsi="Times New Roman"/>
        </w:rPr>
        <w:t>fair</w:t>
      </w:r>
      <w:r>
        <w:rPr>
          <w:rFonts w:ascii="Times New Roman" w:hAnsi="Times New Roman"/>
        </w:rPr>
        <w:t xml:space="preserve"> labelling will </w:t>
      </w:r>
      <w:r w:rsidR="00A32A1E">
        <w:rPr>
          <w:rFonts w:ascii="Times New Roman" w:hAnsi="Times New Roman"/>
        </w:rPr>
        <w:t>arise where these defendants use the recast defence</w:t>
      </w:r>
      <w:r>
        <w:rPr>
          <w:rFonts w:ascii="Times New Roman" w:hAnsi="Times New Roman"/>
        </w:rPr>
        <w:t xml:space="preserve">. To avoid making a mockery of diminished responsibility’s new medicalised basis, and ensure accurate criminalisation of mercy killers, additional reform of legal responses to these offenders </w:t>
      </w:r>
      <w:r w:rsidRPr="006964F7">
        <w:rPr>
          <w:rFonts w:ascii="Times New Roman" w:hAnsi="Times New Roman"/>
        </w:rPr>
        <w:t>is</w:t>
      </w:r>
      <w:r>
        <w:rPr>
          <w:rFonts w:ascii="Times New Roman" w:hAnsi="Times New Roman"/>
        </w:rPr>
        <w:t xml:space="preserve"> necessary</w:t>
      </w:r>
      <w:r w:rsidR="00A32A1E">
        <w:rPr>
          <w:rFonts w:ascii="Times New Roman" w:hAnsi="Times New Roman"/>
        </w:rPr>
        <w:t xml:space="preserve">. </w:t>
      </w:r>
      <w:r>
        <w:rPr>
          <w:rFonts w:ascii="Times New Roman" w:hAnsi="Times New Roman"/>
        </w:rPr>
        <w:t>This would reinforce a clearer view of how diminished responsibility should be used, whilst also encouraging the creation of more t</w:t>
      </w:r>
      <w:r w:rsidR="00A32A1E">
        <w:rPr>
          <w:rFonts w:ascii="Times New Roman" w:hAnsi="Times New Roman"/>
        </w:rPr>
        <w:t>arget</w:t>
      </w:r>
      <w:r>
        <w:rPr>
          <w:rFonts w:ascii="Times New Roman" w:hAnsi="Times New Roman"/>
        </w:rPr>
        <w:t xml:space="preserve">ed solutions to the moral dilemmas presented by those mercy killer cases not truly fitting within the doctrine. That would not only help </w:t>
      </w:r>
      <w:proofErr w:type="gramStart"/>
      <w:r>
        <w:rPr>
          <w:rFonts w:ascii="Times New Roman" w:hAnsi="Times New Roman"/>
        </w:rPr>
        <w:t>diminished</w:t>
      </w:r>
      <w:proofErr w:type="gramEnd"/>
      <w:r>
        <w:rPr>
          <w:rFonts w:ascii="Times New Roman" w:hAnsi="Times New Roman"/>
        </w:rPr>
        <w:t xml:space="preserve"> responsibility delimit its true purpose, but also ensure that many mercy killers were criminalised more </w:t>
      </w:r>
      <w:r w:rsidR="00D96C13">
        <w:rPr>
          <w:rFonts w:ascii="Times New Roman" w:hAnsi="Times New Roman"/>
        </w:rPr>
        <w:t>appropriately</w:t>
      </w:r>
      <w:r>
        <w:rPr>
          <w:rFonts w:ascii="Times New Roman" w:hAnsi="Times New Roman"/>
        </w:rPr>
        <w:t xml:space="preserve"> within voluntary manslaughter. These are challenges which, unsurprisingly, the criminal law is yet to confront more openly. It cannot, and should not, shirk them indefinitely. </w:t>
      </w:r>
    </w:p>
    <w:sectPr w:rsidR="00AD1949" w:rsidSect="00B7522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532" w:rsidRDefault="00992532" w:rsidP="00E00B75">
      <w:r>
        <w:separator/>
      </w:r>
    </w:p>
  </w:endnote>
  <w:endnote w:type="continuationSeparator" w:id="0">
    <w:p w:rsidR="00992532" w:rsidRDefault="00992532" w:rsidP="00E00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1534888"/>
      <w:docPartObj>
        <w:docPartGallery w:val="Page Numbers (Bottom of Page)"/>
        <w:docPartUnique/>
      </w:docPartObj>
    </w:sdtPr>
    <w:sdtEndPr>
      <w:rPr>
        <w:rFonts w:ascii="Times New Roman" w:hAnsi="Times New Roman"/>
        <w:noProof/>
      </w:rPr>
    </w:sdtEndPr>
    <w:sdtContent>
      <w:p w:rsidR="00992532" w:rsidRPr="00717E9F" w:rsidRDefault="00992532">
        <w:pPr>
          <w:pStyle w:val="Footer"/>
          <w:jc w:val="center"/>
          <w:rPr>
            <w:rFonts w:ascii="Times New Roman" w:hAnsi="Times New Roman"/>
          </w:rPr>
        </w:pPr>
        <w:r w:rsidRPr="00717E9F">
          <w:rPr>
            <w:rFonts w:ascii="Times New Roman" w:hAnsi="Times New Roman"/>
          </w:rPr>
          <w:fldChar w:fldCharType="begin"/>
        </w:r>
        <w:r w:rsidRPr="00717E9F">
          <w:rPr>
            <w:rFonts w:ascii="Times New Roman" w:hAnsi="Times New Roman"/>
          </w:rPr>
          <w:instrText xml:space="preserve"> PAGE   \* MERGEFORMAT </w:instrText>
        </w:r>
        <w:r w:rsidRPr="00717E9F">
          <w:rPr>
            <w:rFonts w:ascii="Times New Roman" w:hAnsi="Times New Roman"/>
          </w:rPr>
          <w:fldChar w:fldCharType="separate"/>
        </w:r>
        <w:r w:rsidR="00044F54">
          <w:rPr>
            <w:rFonts w:ascii="Times New Roman" w:hAnsi="Times New Roman"/>
            <w:noProof/>
          </w:rPr>
          <w:t>33</w:t>
        </w:r>
        <w:r w:rsidRPr="00717E9F">
          <w:rPr>
            <w:rFonts w:ascii="Times New Roman" w:hAnsi="Times New Roman"/>
            <w:noProof/>
          </w:rPr>
          <w:fldChar w:fldCharType="end"/>
        </w:r>
      </w:p>
    </w:sdtContent>
  </w:sdt>
  <w:p w:rsidR="00992532" w:rsidRDefault="009925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532" w:rsidRDefault="00992532" w:rsidP="00E00B75">
      <w:r>
        <w:separator/>
      </w:r>
    </w:p>
  </w:footnote>
  <w:footnote w:type="continuationSeparator" w:id="0">
    <w:p w:rsidR="00992532" w:rsidRDefault="00992532" w:rsidP="00E00B75">
      <w:r>
        <w:continuationSeparator/>
      </w:r>
    </w:p>
  </w:footnote>
  <w:footnote w:id="1">
    <w:p w:rsidR="00992532" w:rsidRPr="0008301E" w:rsidRDefault="00992532" w:rsidP="00E00B75">
      <w:pPr>
        <w:autoSpaceDE w:val="0"/>
        <w:autoSpaceDN w:val="0"/>
        <w:adjustRightInd w:val="0"/>
        <w:jc w:val="both"/>
        <w:rPr>
          <w:rFonts w:ascii="Times New Roman" w:hAnsi="Times New Roman"/>
          <w:sz w:val="20"/>
          <w:szCs w:val="20"/>
        </w:rPr>
      </w:pPr>
      <w:r w:rsidRPr="0008301E">
        <w:rPr>
          <w:rStyle w:val="FootnoteReference"/>
          <w:rFonts w:ascii="Times New Roman" w:hAnsi="Times New Roman"/>
          <w:sz w:val="20"/>
          <w:szCs w:val="20"/>
        </w:rPr>
        <w:sym w:font="Symbol" w:char="F02A"/>
      </w:r>
      <w:r w:rsidRPr="0008301E">
        <w:rPr>
          <w:rFonts w:ascii="Times New Roman" w:hAnsi="Times New Roman"/>
          <w:sz w:val="20"/>
          <w:szCs w:val="20"/>
        </w:rPr>
        <w:t xml:space="preserve"> Matthew Gibson, Liverpool Law School, University of Liverpool: </w:t>
      </w:r>
      <w:hyperlink r:id="rId1" w:history="1">
        <w:r w:rsidRPr="0008301E">
          <w:rPr>
            <w:rStyle w:val="Hyperlink"/>
            <w:rFonts w:ascii="Times New Roman" w:hAnsi="Times New Roman"/>
            <w:sz w:val="20"/>
            <w:szCs w:val="20"/>
          </w:rPr>
          <w:t>m.j.r.gibson@liverpool.ac.uk</w:t>
        </w:r>
      </w:hyperlink>
      <w:r w:rsidRPr="0008301E">
        <w:rPr>
          <w:rFonts w:ascii="Times New Roman" w:hAnsi="Times New Roman"/>
          <w:sz w:val="20"/>
          <w:szCs w:val="20"/>
        </w:rPr>
        <w:t xml:space="preserve">. I should like to thank James Chalmers, Mark Dsouza, Thomas Horsley, Arlie </w:t>
      </w:r>
      <w:proofErr w:type="spellStart"/>
      <w:r w:rsidRPr="0008301E">
        <w:rPr>
          <w:rFonts w:ascii="Times New Roman" w:hAnsi="Times New Roman"/>
          <w:sz w:val="20"/>
          <w:szCs w:val="20"/>
        </w:rPr>
        <w:t>Loughnan</w:t>
      </w:r>
      <w:proofErr w:type="spellEnd"/>
      <w:r w:rsidRPr="0008301E">
        <w:rPr>
          <w:rFonts w:ascii="Times New Roman" w:hAnsi="Times New Roman"/>
          <w:sz w:val="20"/>
          <w:szCs w:val="20"/>
        </w:rPr>
        <w:t xml:space="preserve">, Ronnie Mackay and David </w:t>
      </w:r>
      <w:proofErr w:type="spellStart"/>
      <w:r w:rsidRPr="0008301E">
        <w:rPr>
          <w:rFonts w:ascii="Times New Roman" w:hAnsi="Times New Roman"/>
          <w:sz w:val="20"/>
          <w:szCs w:val="20"/>
        </w:rPr>
        <w:t>Ormerod</w:t>
      </w:r>
      <w:proofErr w:type="spellEnd"/>
      <w:r w:rsidRPr="0008301E">
        <w:rPr>
          <w:rFonts w:ascii="Times New Roman" w:hAnsi="Times New Roman"/>
          <w:sz w:val="20"/>
          <w:szCs w:val="20"/>
        </w:rPr>
        <w:t xml:space="preserve"> for their helpful comments on earlier drafts of this article. Different versions of this paper were presented at the ‘Mental Disorder and Criminal Justice Conference’ at Northumbria University in October 2013 and a guest seminar at the University of Hull in October 2014. I am grateful to participants at these events for their feedback. </w:t>
      </w:r>
      <w:r w:rsidRPr="0008301E">
        <w:rPr>
          <w:rFonts w:ascii="Times New Roman" w:eastAsiaTheme="minorHAnsi" w:hAnsi="Times New Roman"/>
          <w:sz w:val="20"/>
          <w:szCs w:val="20"/>
        </w:rPr>
        <w:t xml:space="preserve">The usual proviso applies. </w:t>
      </w:r>
    </w:p>
  </w:footnote>
  <w:footnote w:id="2">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w:t>
      </w:r>
      <w:proofErr w:type="gramStart"/>
      <w:r w:rsidRPr="0008301E">
        <w:rPr>
          <w:rFonts w:ascii="Times New Roman" w:hAnsi="Times New Roman"/>
        </w:rPr>
        <w:t>The Coroners and Justice Act 2009 (Commencement No. 4, Transitional and Saving Provisions) Order 2010 (SI 2010/816).</w:t>
      </w:r>
      <w:proofErr w:type="gramEnd"/>
      <w:r w:rsidRPr="0008301E">
        <w:rPr>
          <w:rFonts w:ascii="Times New Roman" w:hAnsi="Times New Roman"/>
        </w:rPr>
        <w:t xml:space="preserve"> </w:t>
      </w:r>
    </w:p>
  </w:footnote>
  <w:footnote w:id="3">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The article does not make the bolder normative claim that mercy killers deserve </w:t>
      </w:r>
      <w:r w:rsidRPr="0008301E">
        <w:rPr>
          <w:rFonts w:ascii="Times New Roman" w:hAnsi="Times New Roman"/>
          <w:i/>
        </w:rPr>
        <w:t>complete</w:t>
      </w:r>
      <w:r w:rsidRPr="0008301E">
        <w:rPr>
          <w:rFonts w:ascii="Times New Roman" w:hAnsi="Times New Roman"/>
        </w:rPr>
        <w:t xml:space="preserve"> protection in the criminal law. Nevertheless, it acknowledges this idea below: see ‘(b) Post-2009 Act’.</w:t>
      </w:r>
    </w:p>
  </w:footnote>
  <w:footnote w:id="4">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For example, see M. </w:t>
      </w:r>
      <w:proofErr w:type="spellStart"/>
      <w:r w:rsidRPr="0008301E">
        <w:rPr>
          <w:rFonts w:ascii="Times New Roman" w:hAnsi="Times New Roman"/>
        </w:rPr>
        <w:t>Wasik</w:t>
      </w:r>
      <w:proofErr w:type="spellEnd"/>
      <w:r w:rsidRPr="0008301E">
        <w:rPr>
          <w:rFonts w:ascii="Times New Roman" w:hAnsi="Times New Roman"/>
        </w:rPr>
        <w:t xml:space="preserve">, ‘Partial Excuses in the Criminal Law’ (1982) 45 MLR. 516, 521; and A. Norrie, </w:t>
      </w:r>
      <w:r w:rsidRPr="0008301E">
        <w:rPr>
          <w:rFonts w:ascii="Times New Roman" w:hAnsi="Times New Roman"/>
          <w:i/>
        </w:rPr>
        <w:t>Crime, Reason and History</w:t>
      </w:r>
      <w:r w:rsidRPr="0008301E">
        <w:rPr>
          <w:rFonts w:ascii="Times New Roman" w:hAnsi="Times New Roman"/>
        </w:rPr>
        <w:t>, 3</w:t>
      </w:r>
      <w:r w:rsidRPr="0008301E">
        <w:rPr>
          <w:rFonts w:ascii="Times New Roman" w:hAnsi="Times New Roman"/>
          <w:vertAlign w:val="superscript"/>
        </w:rPr>
        <w:t>rd</w:t>
      </w:r>
      <w:r w:rsidRPr="0008301E">
        <w:rPr>
          <w:rFonts w:ascii="Times New Roman" w:hAnsi="Times New Roman"/>
        </w:rPr>
        <w:t xml:space="preserve"> </w:t>
      </w:r>
      <w:proofErr w:type="spellStart"/>
      <w:r w:rsidRPr="0008301E">
        <w:rPr>
          <w:rFonts w:ascii="Times New Roman" w:hAnsi="Times New Roman"/>
        </w:rPr>
        <w:t>edn</w:t>
      </w:r>
      <w:proofErr w:type="spellEnd"/>
      <w:r w:rsidRPr="0008301E">
        <w:rPr>
          <w:rFonts w:ascii="Times New Roman" w:hAnsi="Times New Roman"/>
        </w:rPr>
        <w:t xml:space="preserve"> (Cambridge: Cambridge University Press, 2014), 257. </w:t>
      </w:r>
    </w:p>
  </w:footnote>
  <w:footnote w:id="5">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On sentencing flexibility in voluntary manslaughter cases, see A. Ashworth, </w:t>
      </w:r>
      <w:r w:rsidRPr="0008301E">
        <w:rPr>
          <w:rFonts w:ascii="Times New Roman" w:hAnsi="Times New Roman"/>
          <w:i/>
        </w:rPr>
        <w:t>Sentencing and Criminal Justice</w:t>
      </w:r>
      <w:r w:rsidRPr="0008301E">
        <w:rPr>
          <w:rFonts w:ascii="Times New Roman" w:hAnsi="Times New Roman"/>
        </w:rPr>
        <w:t>, 5</w:t>
      </w:r>
      <w:r w:rsidRPr="0008301E">
        <w:rPr>
          <w:rFonts w:ascii="Times New Roman" w:hAnsi="Times New Roman"/>
          <w:vertAlign w:val="superscript"/>
        </w:rPr>
        <w:t>th</w:t>
      </w:r>
      <w:r w:rsidRPr="0008301E">
        <w:rPr>
          <w:rFonts w:ascii="Times New Roman" w:hAnsi="Times New Roman"/>
        </w:rPr>
        <w:t xml:space="preserve"> </w:t>
      </w:r>
      <w:proofErr w:type="spellStart"/>
      <w:r w:rsidRPr="0008301E">
        <w:rPr>
          <w:rFonts w:ascii="Times New Roman" w:hAnsi="Times New Roman"/>
        </w:rPr>
        <w:t>edn</w:t>
      </w:r>
      <w:proofErr w:type="spellEnd"/>
      <w:r w:rsidRPr="0008301E">
        <w:rPr>
          <w:rFonts w:ascii="Times New Roman" w:hAnsi="Times New Roman"/>
        </w:rPr>
        <w:t xml:space="preserve"> (Cambridge: Cambridge University Press, 2010), 120 – 124. </w:t>
      </w:r>
    </w:p>
  </w:footnote>
  <w:footnote w:id="6">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A. Ashworth, ‘Reforming the Law of Murder’ [1990] Crim LR 75, 80. See also R. Taylor, ‘The Nature of “Partial Defences” and the Coherence of (Second Degree) Murder’ [2007] Crim LR 345, 346; A. Cornford, ‘The Architecture of Homicide’ (2014) 34 OJLS 819, 835 – 837; and A. Cornford, ‘Mitigating Murder’ (2016) 10 </w:t>
      </w:r>
      <w:r w:rsidRPr="0008301E">
        <w:rPr>
          <w:rFonts w:ascii="Times New Roman" w:hAnsi="Times New Roman"/>
          <w:i/>
        </w:rPr>
        <w:t>Criminal Law and Philosophy</w:t>
      </w:r>
      <w:r w:rsidRPr="0008301E">
        <w:rPr>
          <w:rFonts w:ascii="Times New Roman" w:hAnsi="Times New Roman"/>
        </w:rPr>
        <w:t xml:space="preserve"> 31, 43. </w:t>
      </w:r>
    </w:p>
  </w:footnote>
  <w:footnote w:id="7">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For instance, see J. </w:t>
      </w:r>
      <w:proofErr w:type="spellStart"/>
      <w:r w:rsidRPr="0008301E">
        <w:rPr>
          <w:rFonts w:ascii="Times New Roman" w:hAnsi="Times New Roman"/>
        </w:rPr>
        <w:t>Horder</w:t>
      </w:r>
      <w:proofErr w:type="spellEnd"/>
      <w:r w:rsidRPr="0008301E">
        <w:rPr>
          <w:rFonts w:ascii="Times New Roman" w:hAnsi="Times New Roman"/>
        </w:rPr>
        <w:t xml:space="preserve">, </w:t>
      </w:r>
      <w:r w:rsidRPr="0008301E">
        <w:rPr>
          <w:rFonts w:ascii="Times New Roman" w:hAnsi="Times New Roman"/>
          <w:i/>
        </w:rPr>
        <w:t>Homicide and the Politics of Law Reform</w:t>
      </w:r>
      <w:r w:rsidRPr="0008301E">
        <w:rPr>
          <w:rFonts w:ascii="Times New Roman" w:hAnsi="Times New Roman"/>
        </w:rPr>
        <w:t xml:space="preserve"> (Oxford: Oxford University Press, 2012), 233 – 235. </w:t>
      </w:r>
    </w:p>
  </w:footnote>
  <w:footnote w:id="8">
    <w:p w:rsidR="00992532" w:rsidRPr="0008301E" w:rsidRDefault="00992532" w:rsidP="00D5082E">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See M. </w:t>
      </w:r>
      <w:proofErr w:type="spellStart"/>
      <w:r w:rsidRPr="0008301E">
        <w:rPr>
          <w:rFonts w:ascii="Times New Roman" w:hAnsi="Times New Roman"/>
        </w:rPr>
        <w:t>Otlowski</w:t>
      </w:r>
      <w:proofErr w:type="spellEnd"/>
      <w:r w:rsidRPr="0008301E">
        <w:rPr>
          <w:rFonts w:ascii="Times New Roman" w:hAnsi="Times New Roman"/>
        </w:rPr>
        <w:t xml:space="preserve">, </w:t>
      </w:r>
      <w:r w:rsidRPr="0008301E">
        <w:rPr>
          <w:rFonts w:ascii="Times New Roman" w:hAnsi="Times New Roman"/>
          <w:i/>
        </w:rPr>
        <w:t xml:space="preserve">Voluntary Euthanasia and the Common Law </w:t>
      </w:r>
      <w:r w:rsidRPr="0008301E">
        <w:rPr>
          <w:rFonts w:ascii="Times New Roman" w:hAnsi="Times New Roman"/>
        </w:rPr>
        <w:t xml:space="preserve">(Oxford: Oxford University Press, 2000), 5. Note also R. Huxtable, </w:t>
      </w:r>
      <w:r w:rsidRPr="0008301E">
        <w:rPr>
          <w:rFonts w:ascii="Times New Roman" w:hAnsi="Times New Roman"/>
          <w:i/>
        </w:rPr>
        <w:t>Euthanasia, Ethics and the Law: From Conflict to Compromise</w:t>
      </w:r>
      <w:r w:rsidRPr="0008301E">
        <w:rPr>
          <w:rFonts w:ascii="Times New Roman" w:hAnsi="Times New Roman"/>
        </w:rPr>
        <w:t xml:space="preserve"> (Abingdon: Routledge, 2007), 48. </w:t>
      </w:r>
    </w:p>
  </w:footnote>
  <w:footnote w:id="9">
    <w:p w:rsidR="00992532" w:rsidRPr="0008301E" w:rsidRDefault="00992532" w:rsidP="0089046D">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On this feature of mercy killings, see H. Keating and J. Bridgeman, ‘Compassionate Killings: The Case for a Partial Defence’ (2012) 75 MLR 697. </w:t>
      </w:r>
    </w:p>
  </w:footnote>
  <w:footnote w:id="10">
    <w:p w:rsidR="00992532" w:rsidRPr="0008301E" w:rsidRDefault="00992532" w:rsidP="0089046D">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The courts may still be content to use the label ‘mercy killing’ even where there is no evidence of V’s desire to die: see </w:t>
      </w:r>
      <w:proofErr w:type="spellStart"/>
      <w:r w:rsidRPr="0008301E">
        <w:rPr>
          <w:rFonts w:ascii="Times New Roman" w:hAnsi="Times New Roman"/>
          <w:i/>
        </w:rPr>
        <w:t>Inglis</w:t>
      </w:r>
      <w:proofErr w:type="spellEnd"/>
      <w:r w:rsidRPr="0008301E">
        <w:rPr>
          <w:rFonts w:ascii="Times New Roman" w:hAnsi="Times New Roman"/>
          <w:i/>
        </w:rPr>
        <w:t xml:space="preserve"> </w:t>
      </w:r>
      <w:r w:rsidRPr="0008301E">
        <w:rPr>
          <w:rFonts w:ascii="Times New Roman" w:hAnsi="Times New Roman"/>
        </w:rPr>
        <w:t>[2011] 2 Cr App R (S) 13.</w:t>
      </w:r>
    </w:p>
  </w:footnote>
  <w:footnote w:id="11">
    <w:p w:rsidR="00992532" w:rsidRPr="0008301E" w:rsidRDefault="00992532" w:rsidP="0011315C">
      <w:pPr>
        <w:jc w:val="both"/>
        <w:rPr>
          <w:rFonts w:ascii="Times New Roman" w:hAnsi="Times New Roman"/>
          <w:sz w:val="20"/>
          <w:szCs w:val="20"/>
        </w:rPr>
      </w:pPr>
      <w:r w:rsidRPr="0008301E">
        <w:rPr>
          <w:rStyle w:val="FootnoteReference"/>
          <w:rFonts w:ascii="Times New Roman" w:hAnsi="Times New Roman"/>
          <w:sz w:val="20"/>
          <w:szCs w:val="20"/>
        </w:rPr>
        <w:footnoteRef/>
      </w:r>
      <w:r w:rsidRPr="0008301E">
        <w:rPr>
          <w:rFonts w:ascii="Times New Roman" w:hAnsi="Times New Roman"/>
          <w:sz w:val="20"/>
          <w:szCs w:val="20"/>
        </w:rPr>
        <w:t xml:space="preserve"> Law Commission, </w:t>
      </w:r>
      <w:proofErr w:type="spellStart"/>
      <w:r w:rsidRPr="0008301E">
        <w:rPr>
          <w:rFonts w:ascii="Times New Roman" w:hAnsi="Times New Roman"/>
          <w:i/>
          <w:sz w:val="20"/>
          <w:szCs w:val="20"/>
        </w:rPr>
        <w:t>Murder</w:t>
      </w:r>
      <w:proofErr w:type="gramStart"/>
      <w:r w:rsidRPr="0008301E">
        <w:rPr>
          <w:rFonts w:ascii="Times New Roman" w:hAnsi="Times New Roman"/>
          <w:i/>
          <w:sz w:val="20"/>
          <w:szCs w:val="20"/>
        </w:rPr>
        <w:t>,Manslaughter</w:t>
      </w:r>
      <w:proofErr w:type="spellEnd"/>
      <w:proofErr w:type="gramEnd"/>
      <w:r w:rsidRPr="0008301E">
        <w:rPr>
          <w:rFonts w:ascii="Times New Roman" w:hAnsi="Times New Roman"/>
          <w:i/>
          <w:sz w:val="20"/>
          <w:szCs w:val="20"/>
        </w:rPr>
        <w:t xml:space="preserve"> and Infanticide</w:t>
      </w:r>
      <w:r w:rsidRPr="0008301E">
        <w:rPr>
          <w:rFonts w:ascii="Times New Roman" w:hAnsi="Times New Roman"/>
          <w:sz w:val="20"/>
          <w:szCs w:val="20"/>
        </w:rPr>
        <w:t xml:space="preserve"> (2006), Law Com No 304, para. 5.98.</w:t>
      </w:r>
    </w:p>
  </w:footnote>
  <w:footnote w:id="12">
    <w:p w:rsidR="00992532" w:rsidRPr="0008301E" w:rsidRDefault="00992532" w:rsidP="00D2206C">
      <w:pPr>
        <w:jc w:val="both"/>
        <w:rPr>
          <w:rFonts w:ascii="Times New Roman" w:hAnsi="Times New Roman"/>
          <w:sz w:val="20"/>
          <w:szCs w:val="20"/>
        </w:rPr>
      </w:pPr>
      <w:r w:rsidRPr="0008301E">
        <w:rPr>
          <w:rStyle w:val="FootnoteReference"/>
          <w:rFonts w:ascii="Times New Roman" w:hAnsi="Times New Roman"/>
          <w:sz w:val="20"/>
          <w:szCs w:val="20"/>
        </w:rPr>
        <w:footnoteRef/>
      </w:r>
      <w:r w:rsidRPr="0008301E">
        <w:rPr>
          <w:rFonts w:ascii="Times New Roman" w:hAnsi="Times New Roman"/>
          <w:sz w:val="20"/>
          <w:szCs w:val="20"/>
        </w:rPr>
        <w:t xml:space="preserve"> </w:t>
      </w:r>
      <w:r w:rsidRPr="0008301E">
        <w:rPr>
          <w:rFonts w:ascii="Times New Roman" w:eastAsia="Times New Roman" w:hAnsi="Times New Roman"/>
          <w:sz w:val="20"/>
          <w:szCs w:val="20"/>
          <w:lang w:eastAsia="en-GB"/>
        </w:rPr>
        <w:t xml:space="preserve">Law Commission, </w:t>
      </w:r>
      <w:proofErr w:type="gramStart"/>
      <w:r w:rsidRPr="0008301E">
        <w:rPr>
          <w:rFonts w:ascii="Times New Roman" w:eastAsia="Times New Roman" w:hAnsi="Times New Roman"/>
          <w:i/>
          <w:sz w:val="20"/>
          <w:szCs w:val="20"/>
          <w:lang w:eastAsia="en-GB"/>
        </w:rPr>
        <w:t>A</w:t>
      </w:r>
      <w:proofErr w:type="gramEnd"/>
      <w:r w:rsidRPr="0008301E">
        <w:rPr>
          <w:rFonts w:ascii="Times New Roman" w:eastAsia="Times New Roman" w:hAnsi="Times New Roman"/>
          <w:i/>
          <w:sz w:val="20"/>
          <w:szCs w:val="20"/>
          <w:lang w:eastAsia="en-GB"/>
        </w:rPr>
        <w:t xml:space="preserve"> New Homicide Act for England and Wales?</w:t>
      </w:r>
      <w:r w:rsidRPr="0008301E">
        <w:rPr>
          <w:rFonts w:ascii="Times New Roman" w:eastAsia="Times New Roman" w:hAnsi="Times New Roman"/>
          <w:sz w:val="20"/>
          <w:szCs w:val="20"/>
          <w:lang w:eastAsia="en-GB"/>
        </w:rPr>
        <w:t xml:space="preserve"> </w:t>
      </w:r>
      <w:proofErr w:type="gramStart"/>
      <w:r w:rsidRPr="0008301E">
        <w:rPr>
          <w:rFonts w:ascii="Times New Roman" w:eastAsia="Times New Roman" w:hAnsi="Times New Roman"/>
          <w:sz w:val="20"/>
          <w:szCs w:val="20"/>
          <w:lang w:eastAsia="en-GB"/>
        </w:rPr>
        <w:t xml:space="preserve">(2005) Law Com No 177, </w:t>
      </w:r>
      <w:r w:rsidRPr="0008301E">
        <w:rPr>
          <w:rFonts w:ascii="Times New Roman" w:hAnsi="Times New Roman"/>
          <w:sz w:val="20"/>
          <w:szCs w:val="20"/>
        </w:rPr>
        <w:t>para.</w:t>
      </w:r>
      <w:proofErr w:type="gramEnd"/>
      <w:r w:rsidRPr="0008301E">
        <w:rPr>
          <w:rFonts w:ascii="Times New Roman" w:hAnsi="Times New Roman"/>
          <w:sz w:val="20"/>
          <w:szCs w:val="20"/>
        </w:rPr>
        <w:t xml:space="preserve"> 8.51. See also Huxtable, above n. 7 at 165. </w:t>
      </w:r>
    </w:p>
  </w:footnote>
  <w:footnote w:id="13">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w:t>
      </w:r>
      <w:proofErr w:type="spellStart"/>
      <w:proofErr w:type="gramStart"/>
      <w:r w:rsidRPr="0008301E">
        <w:rPr>
          <w:rFonts w:ascii="Times New Roman" w:hAnsi="Times New Roman"/>
        </w:rPr>
        <w:t>Eg</w:t>
      </w:r>
      <w:proofErr w:type="spellEnd"/>
      <w:r w:rsidRPr="0008301E">
        <w:rPr>
          <w:rFonts w:ascii="Times New Roman" w:hAnsi="Times New Roman"/>
        </w:rPr>
        <w:t>.</w:t>
      </w:r>
      <w:proofErr w:type="gramEnd"/>
      <w:r w:rsidRPr="0008301E">
        <w:rPr>
          <w:rFonts w:ascii="Times New Roman" w:hAnsi="Times New Roman"/>
        </w:rPr>
        <w:t xml:space="preserve"> T. Cotton, ‘The Mandatory Life Sentence for Murder: Is it Time for Discretion?’ </w:t>
      </w:r>
      <w:proofErr w:type="gramStart"/>
      <w:r w:rsidRPr="0008301E">
        <w:rPr>
          <w:rFonts w:ascii="Times New Roman" w:hAnsi="Times New Roman"/>
        </w:rPr>
        <w:t>(2008) 72 J Crim L 288, 296.</w:t>
      </w:r>
      <w:proofErr w:type="gramEnd"/>
      <w:r w:rsidRPr="0008301E">
        <w:rPr>
          <w:rFonts w:ascii="Times New Roman" w:hAnsi="Times New Roman"/>
        </w:rPr>
        <w:t xml:space="preserve"> </w:t>
      </w:r>
    </w:p>
  </w:footnote>
  <w:footnote w:id="14">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w:t>
      </w:r>
      <w:proofErr w:type="spellStart"/>
      <w:proofErr w:type="gramStart"/>
      <w:r w:rsidRPr="0008301E">
        <w:rPr>
          <w:rFonts w:ascii="Times New Roman" w:hAnsi="Times New Roman"/>
        </w:rPr>
        <w:t>Eg</w:t>
      </w:r>
      <w:proofErr w:type="spellEnd"/>
      <w:r w:rsidRPr="0008301E">
        <w:rPr>
          <w:rFonts w:ascii="Times New Roman" w:hAnsi="Times New Roman"/>
        </w:rPr>
        <w:t>.</w:t>
      </w:r>
      <w:proofErr w:type="gramEnd"/>
      <w:r w:rsidRPr="0008301E">
        <w:rPr>
          <w:rFonts w:ascii="Times New Roman" w:hAnsi="Times New Roman"/>
        </w:rPr>
        <w:t xml:space="preserve"> A. Norrie, ‘Legal Form and Moral Judgement: Euthanasia and Assisted Suicide’, in A. Duff, L. Farmer, S. Marshall, M. Renzo and V. </w:t>
      </w:r>
      <w:proofErr w:type="spellStart"/>
      <w:r w:rsidRPr="0008301E">
        <w:rPr>
          <w:rFonts w:ascii="Times New Roman" w:hAnsi="Times New Roman"/>
        </w:rPr>
        <w:t>Tadros</w:t>
      </w:r>
      <w:proofErr w:type="spellEnd"/>
      <w:r w:rsidRPr="0008301E">
        <w:rPr>
          <w:rFonts w:ascii="Times New Roman" w:hAnsi="Times New Roman"/>
        </w:rPr>
        <w:t xml:space="preserve"> (</w:t>
      </w:r>
      <w:proofErr w:type="spellStart"/>
      <w:proofErr w:type="gramStart"/>
      <w:r w:rsidRPr="0008301E">
        <w:rPr>
          <w:rFonts w:ascii="Times New Roman" w:hAnsi="Times New Roman"/>
        </w:rPr>
        <w:t>eds</w:t>
      </w:r>
      <w:proofErr w:type="spellEnd"/>
      <w:proofErr w:type="gramEnd"/>
      <w:r w:rsidRPr="0008301E">
        <w:rPr>
          <w:rFonts w:ascii="Times New Roman" w:hAnsi="Times New Roman"/>
        </w:rPr>
        <w:t xml:space="preserve">), </w:t>
      </w:r>
      <w:r w:rsidRPr="0008301E">
        <w:rPr>
          <w:rFonts w:ascii="Times New Roman" w:hAnsi="Times New Roman"/>
          <w:i/>
        </w:rPr>
        <w:t>The Structures of the Criminal Law</w:t>
      </w:r>
      <w:r w:rsidRPr="0008301E">
        <w:rPr>
          <w:rFonts w:ascii="Times New Roman" w:hAnsi="Times New Roman"/>
        </w:rPr>
        <w:t xml:space="preserve"> (Oxford: Oxford University Press, 2011), 140, 150.</w:t>
      </w:r>
    </w:p>
  </w:footnote>
  <w:footnote w:id="15">
    <w:p w:rsidR="00992532" w:rsidRPr="0008301E" w:rsidRDefault="00992532" w:rsidP="00E744A8">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B. Mitchell and J. Roberts, </w:t>
      </w:r>
      <w:r w:rsidRPr="0008301E">
        <w:rPr>
          <w:rFonts w:ascii="Times New Roman" w:hAnsi="Times New Roman"/>
          <w:i/>
        </w:rPr>
        <w:t>Exploring the Mandatory Life Sentence for Murder</w:t>
      </w:r>
      <w:r w:rsidRPr="0008301E">
        <w:rPr>
          <w:rFonts w:ascii="Times New Roman" w:hAnsi="Times New Roman"/>
        </w:rPr>
        <w:t xml:space="preserve"> (Oxford: Hart Publishing, 2012), 95 – 96. </w:t>
      </w:r>
    </w:p>
  </w:footnote>
  <w:footnote w:id="16">
    <w:p w:rsidR="00992532" w:rsidRPr="0008301E" w:rsidRDefault="00992532" w:rsidP="00E744A8">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Law Commission, above n. 10 at para. 7.17.</w:t>
      </w:r>
    </w:p>
  </w:footnote>
  <w:footnote w:id="17">
    <w:p w:rsidR="00992532" w:rsidRPr="0008301E" w:rsidRDefault="00992532" w:rsidP="00E744A8">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A. Duff and S. Green, ‘Introduction’, in A. Duff and S. Green (</w:t>
      </w:r>
      <w:proofErr w:type="spellStart"/>
      <w:proofErr w:type="gramStart"/>
      <w:r w:rsidRPr="0008301E">
        <w:rPr>
          <w:rFonts w:ascii="Times New Roman" w:hAnsi="Times New Roman"/>
        </w:rPr>
        <w:t>eds</w:t>
      </w:r>
      <w:proofErr w:type="spellEnd"/>
      <w:proofErr w:type="gramEnd"/>
      <w:r w:rsidRPr="0008301E">
        <w:rPr>
          <w:rFonts w:ascii="Times New Roman" w:hAnsi="Times New Roman"/>
        </w:rPr>
        <w:t xml:space="preserve">), </w:t>
      </w:r>
      <w:r w:rsidRPr="0008301E">
        <w:rPr>
          <w:rFonts w:ascii="Times New Roman" w:hAnsi="Times New Roman"/>
          <w:i/>
        </w:rPr>
        <w:t>Defining Crimes: Essays on the Special Part of the Criminal Law</w:t>
      </w:r>
      <w:r w:rsidRPr="0008301E">
        <w:rPr>
          <w:rFonts w:ascii="Times New Roman" w:hAnsi="Times New Roman"/>
        </w:rPr>
        <w:t xml:space="preserve"> (New York: Oxford University Press, 2005), 14. </w:t>
      </w:r>
    </w:p>
  </w:footnote>
  <w:footnote w:id="18">
    <w:p w:rsidR="00992532" w:rsidRPr="0008301E" w:rsidRDefault="00992532" w:rsidP="00171134">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See N. </w:t>
      </w:r>
      <w:proofErr w:type="spellStart"/>
      <w:r w:rsidRPr="0008301E">
        <w:rPr>
          <w:rFonts w:ascii="Times New Roman" w:hAnsi="Times New Roman"/>
        </w:rPr>
        <w:t>Lacey</w:t>
      </w:r>
      <w:proofErr w:type="spellEnd"/>
      <w:r w:rsidRPr="0008301E">
        <w:rPr>
          <w:rFonts w:ascii="Times New Roman" w:hAnsi="Times New Roman"/>
        </w:rPr>
        <w:t xml:space="preserve">, ‘Principles, Policies and Politics of Criminal Law’, in L. </w:t>
      </w:r>
      <w:proofErr w:type="spellStart"/>
      <w:r w:rsidRPr="0008301E">
        <w:rPr>
          <w:rFonts w:ascii="Times New Roman" w:hAnsi="Times New Roman"/>
        </w:rPr>
        <w:t>Zedner</w:t>
      </w:r>
      <w:proofErr w:type="spellEnd"/>
      <w:r w:rsidRPr="0008301E">
        <w:rPr>
          <w:rFonts w:ascii="Times New Roman" w:hAnsi="Times New Roman"/>
        </w:rPr>
        <w:t xml:space="preserve"> and J. Roberts, </w:t>
      </w:r>
      <w:r w:rsidRPr="0008301E">
        <w:rPr>
          <w:rFonts w:ascii="Times New Roman" w:hAnsi="Times New Roman"/>
          <w:i/>
        </w:rPr>
        <w:t>Principles and Values in Criminal Law and Criminal Justice</w:t>
      </w:r>
      <w:r w:rsidRPr="0008301E">
        <w:rPr>
          <w:rFonts w:ascii="Times New Roman" w:hAnsi="Times New Roman"/>
        </w:rPr>
        <w:t xml:space="preserve"> (Oxford: Oxford University Press, 2012), 26, 29; and, generally, V. </w:t>
      </w:r>
      <w:proofErr w:type="spellStart"/>
      <w:r w:rsidRPr="0008301E">
        <w:rPr>
          <w:rFonts w:ascii="Times New Roman" w:hAnsi="Times New Roman"/>
        </w:rPr>
        <w:t>Tadros</w:t>
      </w:r>
      <w:proofErr w:type="spellEnd"/>
      <w:r w:rsidRPr="0008301E">
        <w:rPr>
          <w:rFonts w:ascii="Times New Roman" w:hAnsi="Times New Roman"/>
        </w:rPr>
        <w:t xml:space="preserve">, ‘Fair Labelling and Social Solidarity’, in </w:t>
      </w:r>
      <w:proofErr w:type="spellStart"/>
      <w:r w:rsidRPr="0008301E">
        <w:rPr>
          <w:rFonts w:ascii="Times New Roman" w:hAnsi="Times New Roman"/>
        </w:rPr>
        <w:t>Zedner</w:t>
      </w:r>
      <w:proofErr w:type="spellEnd"/>
      <w:r w:rsidRPr="0008301E">
        <w:rPr>
          <w:rFonts w:ascii="Times New Roman" w:hAnsi="Times New Roman"/>
        </w:rPr>
        <w:t xml:space="preserve"> and Roberts (</w:t>
      </w:r>
      <w:proofErr w:type="spellStart"/>
      <w:proofErr w:type="gramStart"/>
      <w:r w:rsidRPr="0008301E">
        <w:rPr>
          <w:rFonts w:ascii="Times New Roman" w:hAnsi="Times New Roman"/>
        </w:rPr>
        <w:t>eds</w:t>
      </w:r>
      <w:proofErr w:type="spellEnd"/>
      <w:proofErr w:type="gramEnd"/>
      <w:r w:rsidRPr="0008301E">
        <w:rPr>
          <w:rFonts w:ascii="Times New Roman" w:hAnsi="Times New Roman"/>
        </w:rPr>
        <w:t xml:space="preserve">). </w:t>
      </w:r>
    </w:p>
  </w:footnote>
  <w:footnote w:id="19">
    <w:p w:rsidR="00992532" w:rsidRPr="0008301E" w:rsidRDefault="00992532" w:rsidP="00171134">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This point is explored further below: see ‘Mercy Killers: Challenges to Fair Labelling’. </w:t>
      </w:r>
    </w:p>
  </w:footnote>
  <w:footnote w:id="20">
    <w:p w:rsidR="00992532" w:rsidRPr="0008301E" w:rsidRDefault="00992532" w:rsidP="00171134">
      <w:pPr>
        <w:autoSpaceDE w:val="0"/>
        <w:autoSpaceDN w:val="0"/>
        <w:adjustRightInd w:val="0"/>
        <w:jc w:val="both"/>
        <w:rPr>
          <w:rFonts w:ascii="Times New Roman" w:hAnsi="Times New Roman"/>
          <w:sz w:val="20"/>
          <w:szCs w:val="20"/>
        </w:rPr>
      </w:pPr>
      <w:r w:rsidRPr="0008301E">
        <w:rPr>
          <w:rStyle w:val="FootnoteReference"/>
          <w:rFonts w:ascii="Times New Roman" w:hAnsi="Times New Roman"/>
          <w:sz w:val="20"/>
          <w:szCs w:val="20"/>
        </w:rPr>
        <w:footnoteRef/>
      </w:r>
      <w:r w:rsidRPr="0008301E">
        <w:rPr>
          <w:rFonts w:ascii="Times New Roman" w:hAnsi="Times New Roman"/>
          <w:sz w:val="20"/>
          <w:szCs w:val="20"/>
        </w:rPr>
        <w:t xml:space="preserve"> Home Office figures show that between 1982 and 1991 there were 22 homicides described as ‘mercy killings’, with only a single murder verdict being returned in those cases: House of Lords, </w:t>
      </w:r>
      <w:r w:rsidRPr="0008301E">
        <w:rPr>
          <w:rFonts w:ascii="Times New Roman" w:hAnsi="Times New Roman"/>
          <w:i/>
          <w:sz w:val="20"/>
          <w:szCs w:val="20"/>
        </w:rPr>
        <w:t>Report of the Select Committee on Medical Ethics</w:t>
      </w:r>
      <w:r w:rsidRPr="0008301E">
        <w:rPr>
          <w:rFonts w:ascii="Times New Roman" w:hAnsi="Times New Roman"/>
          <w:sz w:val="20"/>
          <w:szCs w:val="20"/>
        </w:rPr>
        <w:t xml:space="preserve"> (HL Paper 21-1 of 1993-4), para. 128. It is suspected that </w:t>
      </w:r>
      <w:r w:rsidRPr="0008301E">
        <w:rPr>
          <w:rFonts w:ascii="Times New Roman" w:hAnsi="Times New Roman"/>
          <w:i/>
          <w:sz w:val="20"/>
          <w:szCs w:val="20"/>
        </w:rPr>
        <w:t>R</w:t>
      </w:r>
      <w:r w:rsidRPr="0008301E">
        <w:rPr>
          <w:rFonts w:ascii="Times New Roman" w:hAnsi="Times New Roman"/>
          <w:sz w:val="20"/>
          <w:szCs w:val="20"/>
        </w:rPr>
        <w:t xml:space="preserve"> v </w:t>
      </w:r>
      <w:r w:rsidRPr="0008301E">
        <w:rPr>
          <w:rFonts w:ascii="Times New Roman" w:hAnsi="Times New Roman"/>
          <w:i/>
          <w:sz w:val="20"/>
          <w:szCs w:val="20"/>
        </w:rPr>
        <w:t>Cocker</w:t>
      </w:r>
      <w:r w:rsidRPr="0008301E">
        <w:rPr>
          <w:rFonts w:ascii="Times New Roman" w:hAnsi="Times New Roman"/>
          <w:sz w:val="20"/>
          <w:szCs w:val="20"/>
        </w:rPr>
        <w:t xml:space="preserve"> [1989] Crim LR 740, where D relied on provocation instead of diminished responsibility, accounts for the one case of murder in this period: R. Mackay, ‘Diminished Responsibility and Mentally Disordered Killers’, in A. Ashworth and B. Mitchell (</w:t>
      </w:r>
      <w:proofErr w:type="spellStart"/>
      <w:r w:rsidRPr="0008301E">
        <w:rPr>
          <w:rFonts w:ascii="Times New Roman" w:hAnsi="Times New Roman"/>
          <w:sz w:val="20"/>
          <w:szCs w:val="20"/>
        </w:rPr>
        <w:t>eds</w:t>
      </w:r>
      <w:proofErr w:type="spellEnd"/>
      <w:r w:rsidRPr="0008301E">
        <w:rPr>
          <w:rFonts w:ascii="Times New Roman" w:hAnsi="Times New Roman"/>
          <w:sz w:val="20"/>
          <w:szCs w:val="20"/>
        </w:rPr>
        <w:t xml:space="preserve">), </w:t>
      </w:r>
      <w:r w:rsidRPr="0008301E">
        <w:rPr>
          <w:rFonts w:ascii="Times New Roman" w:hAnsi="Times New Roman"/>
          <w:i/>
          <w:sz w:val="20"/>
          <w:szCs w:val="20"/>
        </w:rPr>
        <w:t>Rethinking English Homicide Law</w:t>
      </w:r>
      <w:r w:rsidRPr="0008301E">
        <w:rPr>
          <w:rFonts w:ascii="Times New Roman" w:hAnsi="Times New Roman"/>
          <w:sz w:val="20"/>
          <w:szCs w:val="20"/>
        </w:rPr>
        <w:t xml:space="preserve"> (Oxford: Oxford University Press, 2000), 79. In a later study by Mackay of 157 diminished responsibility cases under the old scheme, three were described as ‘mercy killings’. In each of these cases the prosecution accepted a diminished responsibility plea: Law Commission, </w:t>
      </w:r>
      <w:r w:rsidRPr="0008301E">
        <w:rPr>
          <w:rFonts w:ascii="Times New Roman" w:eastAsia="Times New Roman" w:hAnsi="Times New Roman"/>
          <w:i/>
          <w:sz w:val="20"/>
          <w:szCs w:val="20"/>
          <w:lang w:eastAsia="en-GB"/>
        </w:rPr>
        <w:t>Partial Defences to Murder</w:t>
      </w:r>
      <w:r w:rsidRPr="0008301E">
        <w:rPr>
          <w:rFonts w:ascii="Times New Roman" w:hAnsi="Times New Roman"/>
          <w:sz w:val="20"/>
          <w:szCs w:val="20"/>
        </w:rPr>
        <w:t xml:space="preserve"> (2004), Law Com No 290, </w:t>
      </w:r>
      <w:r w:rsidRPr="0008301E">
        <w:rPr>
          <w:rFonts w:ascii="Times New Roman" w:eastAsiaTheme="minorHAnsi" w:hAnsi="Times New Roman"/>
          <w:sz w:val="20"/>
          <w:szCs w:val="20"/>
        </w:rPr>
        <w:t>para. 5.40</w:t>
      </w:r>
    </w:p>
  </w:footnote>
  <w:footnote w:id="21">
    <w:p w:rsidR="00992532" w:rsidRPr="0008301E" w:rsidRDefault="00992532" w:rsidP="00BE1CE9">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S. Dell, ‘The Mandatory Sentence and Section 2’ (1986) 12 </w:t>
      </w:r>
      <w:r w:rsidRPr="0008301E">
        <w:rPr>
          <w:rFonts w:ascii="Times New Roman" w:hAnsi="Times New Roman"/>
          <w:i/>
        </w:rPr>
        <w:t>Journal of Medical Ethics</w:t>
      </w:r>
      <w:r w:rsidRPr="0008301E">
        <w:rPr>
          <w:rFonts w:ascii="Times New Roman" w:hAnsi="Times New Roman"/>
        </w:rPr>
        <w:t xml:space="preserve"> 28, 30. </w:t>
      </w:r>
    </w:p>
  </w:footnote>
  <w:footnote w:id="22">
    <w:p w:rsidR="00992532" w:rsidRPr="0008301E" w:rsidRDefault="00992532" w:rsidP="00E744A8">
      <w:pPr>
        <w:pStyle w:val="FootnoteText"/>
        <w:jc w:val="both"/>
        <w:rPr>
          <w:rFonts w:ascii="Times New Roman" w:eastAsiaTheme="minorHAnsi" w:hAnsi="Times New Roman"/>
        </w:rPr>
      </w:pPr>
      <w:r w:rsidRPr="0008301E">
        <w:rPr>
          <w:rStyle w:val="FootnoteReference"/>
          <w:rFonts w:ascii="Times New Roman" w:hAnsi="Times New Roman"/>
        </w:rPr>
        <w:footnoteRef/>
      </w:r>
      <w:r w:rsidRPr="0008301E">
        <w:rPr>
          <w:rFonts w:ascii="Times New Roman" w:hAnsi="Times New Roman"/>
        </w:rPr>
        <w:t xml:space="preserve"> </w:t>
      </w:r>
      <w:proofErr w:type="gramStart"/>
      <w:r w:rsidRPr="0008301E">
        <w:rPr>
          <w:rFonts w:ascii="Times New Roman" w:eastAsiaTheme="minorHAnsi" w:hAnsi="Times New Roman"/>
        </w:rPr>
        <w:t>(1960) 44 Cr App R 246.</w:t>
      </w:r>
      <w:proofErr w:type="gramEnd"/>
      <w:r w:rsidRPr="0008301E">
        <w:rPr>
          <w:rFonts w:ascii="Times New Roman" w:eastAsiaTheme="minorHAnsi" w:hAnsi="Times New Roman"/>
        </w:rPr>
        <w:t xml:space="preserve"> </w:t>
      </w:r>
      <w:r w:rsidRPr="0008301E">
        <w:rPr>
          <w:rFonts w:ascii="Times New Roman" w:hAnsi="Times New Roman"/>
          <w:iCs/>
        </w:rPr>
        <w:t xml:space="preserve"> </w:t>
      </w:r>
    </w:p>
  </w:footnote>
  <w:footnote w:id="23">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At</w:t>
      </w:r>
      <w:r w:rsidRPr="0008301E">
        <w:rPr>
          <w:rFonts w:ascii="Times New Roman" w:hAnsi="Times New Roman"/>
          <w:iCs/>
        </w:rPr>
        <w:t xml:space="preserve"> 252 (emphases added).</w:t>
      </w:r>
    </w:p>
  </w:footnote>
  <w:footnote w:id="24">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w:t>
      </w:r>
      <w:proofErr w:type="gramStart"/>
      <w:r w:rsidRPr="0008301E">
        <w:rPr>
          <w:rFonts w:ascii="Times New Roman" w:hAnsi="Times New Roman"/>
        </w:rPr>
        <w:t>[2011] 2 Cr App R (S) 61.</w:t>
      </w:r>
      <w:proofErr w:type="gramEnd"/>
      <w:r w:rsidRPr="0008301E">
        <w:rPr>
          <w:rFonts w:ascii="Times New Roman" w:hAnsi="Times New Roman"/>
        </w:rPr>
        <w:t xml:space="preserve"> As the facts took place before the new diminished responsibility defence came into effect, judgment was made under the old plea. </w:t>
      </w:r>
    </w:p>
  </w:footnote>
  <w:footnote w:id="25">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As described in D. Baker, </w:t>
      </w:r>
      <w:r w:rsidRPr="0008301E">
        <w:rPr>
          <w:rFonts w:ascii="Times New Roman" w:hAnsi="Times New Roman"/>
          <w:i/>
        </w:rPr>
        <w:t>Glanville Williams Textbook of Criminal Law</w:t>
      </w:r>
      <w:r w:rsidRPr="0008301E">
        <w:rPr>
          <w:rFonts w:ascii="Times New Roman" w:hAnsi="Times New Roman"/>
        </w:rPr>
        <w:t>, 3</w:t>
      </w:r>
      <w:r w:rsidRPr="0008301E">
        <w:rPr>
          <w:rFonts w:ascii="Times New Roman" w:hAnsi="Times New Roman"/>
          <w:vertAlign w:val="superscript"/>
        </w:rPr>
        <w:t>rd</w:t>
      </w:r>
      <w:r w:rsidRPr="0008301E">
        <w:rPr>
          <w:rFonts w:ascii="Times New Roman" w:hAnsi="Times New Roman"/>
        </w:rPr>
        <w:t xml:space="preserve"> </w:t>
      </w:r>
      <w:proofErr w:type="spellStart"/>
      <w:r w:rsidRPr="0008301E">
        <w:rPr>
          <w:rFonts w:ascii="Times New Roman" w:hAnsi="Times New Roman"/>
        </w:rPr>
        <w:t>edn</w:t>
      </w:r>
      <w:proofErr w:type="spellEnd"/>
      <w:r w:rsidRPr="0008301E">
        <w:rPr>
          <w:rFonts w:ascii="Times New Roman" w:hAnsi="Times New Roman"/>
        </w:rPr>
        <w:t xml:space="preserve"> (London: Sweet and Maxwell, 2012), 954, </w:t>
      </w:r>
      <w:proofErr w:type="spellStart"/>
      <w:proofErr w:type="gramStart"/>
      <w:r w:rsidRPr="0008301E">
        <w:rPr>
          <w:rFonts w:ascii="Times New Roman" w:hAnsi="Times New Roman"/>
        </w:rPr>
        <w:t>fn</w:t>
      </w:r>
      <w:proofErr w:type="spellEnd"/>
      <w:proofErr w:type="gramEnd"/>
      <w:r w:rsidRPr="0008301E">
        <w:rPr>
          <w:rFonts w:ascii="Times New Roman" w:hAnsi="Times New Roman"/>
        </w:rPr>
        <w:t xml:space="preserve"> 29. </w:t>
      </w:r>
    </w:p>
  </w:footnote>
  <w:footnote w:id="26">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w:t>
      </w:r>
      <w:proofErr w:type="gramStart"/>
      <w:r w:rsidRPr="0008301E">
        <w:rPr>
          <w:rFonts w:ascii="Times New Roman" w:hAnsi="Times New Roman"/>
          <w:i/>
        </w:rPr>
        <w:t>R</w:t>
      </w:r>
      <w:r w:rsidRPr="0008301E">
        <w:rPr>
          <w:rFonts w:ascii="Times New Roman" w:hAnsi="Times New Roman"/>
        </w:rPr>
        <w:t xml:space="preserve"> v </w:t>
      </w:r>
      <w:r w:rsidRPr="0008301E">
        <w:rPr>
          <w:rFonts w:ascii="Times New Roman" w:hAnsi="Times New Roman"/>
          <w:i/>
        </w:rPr>
        <w:t>Lloyd</w:t>
      </w:r>
      <w:r w:rsidRPr="0008301E">
        <w:rPr>
          <w:rFonts w:ascii="Times New Roman" w:hAnsi="Times New Roman"/>
        </w:rPr>
        <w:t xml:space="preserve"> (1966) 50 Cr App R 61 at 65 – 67.</w:t>
      </w:r>
      <w:proofErr w:type="gramEnd"/>
      <w:r w:rsidRPr="0008301E">
        <w:rPr>
          <w:rFonts w:ascii="Times New Roman" w:hAnsi="Times New Roman"/>
        </w:rPr>
        <w:t xml:space="preserve">  </w:t>
      </w:r>
    </w:p>
  </w:footnote>
  <w:footnote w:id="27">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L. </w:t>
      </w:r>
      <w:proofErr w:type="spellStart"/>
      <w:r w:rsidRPr="0008301E">
        <w:rPr>
          <w:rFonts w:ascii="Times New Roman" w:hAnsi="Times New Roman"/>
        </w:rPr>
        <w:t>Kennefick</w:t>
      </w:r>
      <w:proofErr w:type="spellEnd"/>
      <w:r w:rsidRPr="0008301E">
        <w:rPr>
          <w:rFonts w:ascii="Times New Roman" w:hAnsi="Times New Roman"/>
        </w:rPr>
        <w:t xml:space="preserve">, ‘Introducing a New Diminished Responsibility Defence for England and Wales’ (2011) 74 MLR 750, 758. </w:t>
      </w:r>
    </w:p>
  </w:footnote>
  <w:footnote w:id="28">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Originally a common law doctrine, provocation was given statutory form by s. 3 of the 1957 Act. </w:t>
      </w:r>
    </w:p>
  </w:footnote>
  <w:footnote w:id="29">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w:t>
      </w:r>
      <w:proofErr w:type="gramStart"/>
      <w:r w:rsidRPr="0008301E">
        <w:rPr>
          <w:rFonts w:ascii="Times New Roman" w:hAnsi="Times New Roman"/>
          <w:i/>
        </w:rPr>
        <w:t>R</w:t>
      </w:r>
      <w:r w:rsidRPr="0008301E">
        <w:rPr>
          <w:rFonts w:ascii="Times New Roman" w:hAnsi="Times New Roman"/>
        </w:rPr>
        <w:t xml:space="preserve"> v </w:t>
      </w:r>
      <w:proofErr w:type="spellStart"/>
      <w:r w:rsidRPr="0008301E">
        <w:rPr>
          <w:rFonts w:ascii="Times New Roman" w:hAnsi="Times New Roman"/>
          <w:i/>
        </w:rPr>
        <w:t>Ibrams</w:t>
      </w:r>
      <w:proofErr w:type="spellEnd"/>
      <w:r w:rsidRPr="0008301E">
        <w:rPr>
          <w:rFonts w:ascii="Times New Roman" w:hAnsi="Times New Roman"/>
        </w:rPr>
        <w:t xml:space="preserve"> (1982) 74 Cr App R 154 at 160.</w:t>
      </w:r>
      <w:proofErr w:type="gramEnd"/>
      <w:r w:rsidRPr="0008301E">
        <w:rPr>
          <w:rFonts w:ascii="Times New Roman" w:hAnsi="Times New Roman"/>
        </w:rPr>
        <w:t xml:space="preserve"> </w:t>
      </w:r>
    </w:p>
  </w:footnote>
  <w:footnote w:id="30">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w:t>
      </w:r>
      <w:proofErr w:type="gramStart"/>
      <w:r w:rsidRPr="0008301E">
        <w:rPr>
          <w:rFonts w:ascii="Times New Roman" w:hAnsi="Times New Roman"/>
          <w:i/>
        </w:rPr>
        <w:t>Cocker</w:t>
      </w:r>
      <w:r w:rsidRPr="0008301E">
        <w:rPr>
          <w:rFonts w:ascii="Times New Roman" w:hAnsi="Times New Roman"/>
        </w:rPr>
        <w:t>, above n. 19 at 741.</w:t>
      </w:r>
      <w:proofErr w:type="gramEnd"/>
      <w:r w:rsidRPr="0008301E">
        <w:rPr>
          <w:rFonts w:ascii="Times New Roman" w:hAnsi="Times New Roman"/>
        </w:rPr>
        <w:t xml:space="preserve"> See also </w:t>
      </w:r>
      <w:proofErr w:type="spellStart"/>
      <w:r w:rsidRPr="0008301E">
        <w:rPr>
          <w:rFonts w:ascii="Times New Roman" w:hAnsi="Times New Roman"/>
          <w:i/>
        </w:rPr>
        <w:t>Inglis</w:t>
      </w:r>
      <w:proofErr w:type="spellEnd"/>
      <w:r w:rsidRPr="0008301E">
        <w:rPr>
          <w:rFonts w:ascii="Times New Roman" w:hAnsi="Times New Roman"/>
        </w:rPr>
        <w:t>, above n. 9. Here, D, a mercy killer, showed no loss of self-control. Instead, her actions ‘were deliberate and premeditated’ – at [57].</w:t>
      </w:r>
    </w:p>
  </w:footnote>
  <w:footnote w:id="31">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w:t>
      </w:r>
      <w:proofErr w:type="spellStart"/>
      <w:proofErr w:type="gramStart"/>
      <w:r w:rsidRPr="0008301E">
        <w:rPr>
          <w:rFonts w:ascii="Times New Roman" w:hAnsi="Times New Roman"/>
          <w:i/>
        </w:rPr>
        <w:t>Ibrams</w:t>
      </w:r>
      <w:proofErr w:type="spellEnd"/>
      <w:r w:rsidRPr="0008301E">
        <w:rPr>
          <w:rFonts w:ascii="Times New Roman" w:hAnsi="Times New Roman"/>
        </w:rPr>
        <w:t>, above n. 28 at 160.</w:t>
      </w:r>
      <w:proofErr w:type="gramEnd"/>
      <w:r w:rsidRPr="0008301E">
        <w:rPr>
          <w:rFonts w:ascii="Times New Roman" w:hAnsi="Times New Roman"/>
        </w:rPr>
        <w:t xml:space="preserve"> </w:t>
      </w:r>
    </w:p>
  </w:footnote>
  <w:footnote w:id="32">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These effects are discussed further below: see ‘Mercy Killers: Challenges to Fair Labelling’. </w:t>
      </w:r>
    </w:p>
  </w:footnote>
  <w:footnote w:id="33">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See Keating and Bridgeman, above n. 8.</w:t>
      </w:r>
    </w:p>
  </w:footnote>
  <w:footnote w:id="34">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For example, see Huxtable, above n. 7 at 165 – 174; J. Rogers, ‘The Law Commission’s Proposed Restructuring of Homicide’ (2006) 70 J Crim L 223, 233 – 238; and V. </w:t>
      </w:r>
      <w:proofErr w:type="spellStart"/>
      <w:r w:rsidRPr="0008301E">
        <w:rPr>
          <w:rFonts w:ascii="Times New Roman" w:hAnsi="Times New Roman"/>
        </w:rPr>
        <w:t>Tadros</w:t>
      </w:r>
      <w:proofErr w:type="spellEnd"/>
      <w:r w:rsidRPr="0008301E">
        <w:rPr>
          <w:rFonts w:ascii="Times New Roman" w:hAnsi="Times New Roman"/>
        </w:rPr>
        <w:t>, ‘The Limits of Manslaughter’, in C. Clarkson and S. Cunningham (</w:t>
      </w:r>
      <w:proofErr w:type="spellStart"/>
      <w:r w:rsidRPr="0008301E">
        <w:rPr>
          <w:rFonts w:ascii="Times New Roman" w:hAnsi="Times New Roman"/>
        </w:rPr>
        <w:t>eds</w:t>
      </w:r>
      <w:proofErr w:type="spellEnd"/>
      <w:r w:rsidRPr="0008301E">
        <w:rPr>
          <w:rFonts w:ascii="Times New Roman" w:hAnsi="Times New Roman"/>
        </w:rPr>
        <w:t xml:space="preserve">), </w:t>
      </w:r>
      <w:r w:rsidRPr="0008301E">
        <w:rPr>
          <w:rFonts w:ascii="Times New Roman" w:hAnsi="Times New Roman"/>
          <w:i/>
        </w:rPr>
        <w:t>Criminal Liability for Non-Aggressive Death</w:t>
      </w:r>
      <w:r w:rsidRPr="0008301E">
        <w:rPr>
          <w:rFonts w:ascii="Times New Roman" w:hAnsi="Times New Roman"/>
        </w:rPr>
        <w:t xml:space="preserve"> (Aldershot: </w:t>
      </w:r>
      <w:proofErr w:type="spellStart"/>
      <w:r w:rsidRPr="0008301E">
        <w:rPr>
          <w:rFonts w:ascii="Times New Roman" w:hAnsi="Times New Roman"/>
        </w:rPr>
        <w:t>Ashgate</w:t>
      </w:r>
      <w:proofErr w:type="spellEnd"/>
      <w:r w:rsidRPr="0008301E">
        <w:rPr>
          <w:rFonts w:ascii="Times New Roman" w:hAnsi="Times New Roman"/>
        </w:rPr>
        <w:t xml:space="preserve">, 2008), 58 – 60. </w:t>
      </w:r>
    </w:p>
  </w:footnote>
  <w:footnote w:id="35">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For instance, see P. Lewis, ‘The Failure of the Defence of Necessity as a Mechanism of Legal Change on Assisted Dying in the Common Law World’, in D. Baker and J. </w:t>
      </w:r>
      <w:proofErr w:type="spellStart"/>
      <w:r w:rsidRPr="0008301E">
        <w:rPr>
          <w:rFonts w:ascii="Times New Roman" w:hAnsi="Times New Roman"/>
        </w:rPr>
        <w:t>Horder</w:t>
      </w:r>
      <w:proofErr w:type="spellEnd"/>
      <w:r w:rsidRPr="0008301E">
        <w:rPr>
          <w:rFonts w:ascii="Times New Roman" w:hAnsi="Times New Roman"/>
        </w:rPr>
        <w:t xml:space="preserve"> (</w:t>
      </w:r>
      <w:proofErr w:type="spellStart"/>
      <w:r w:rsidRPr="0008301E">
        <w:rPr>
          <w:rFonts w:ascii="Times New Roman" w:hAnsi="Times New Roman"/>
        </w:rPr>
        <w:t>eds</w:t>
      </w:r>
      <w:proofErr w:type="spellEnd"/>
      <w:r w:rsidRPr="0008301E">
        <w:rPr>
          <w:rFonts w:ascii="Times New Roman" w:hAnsi="Times New Roman"/>
        </w:rPr>
        <w:t xml:space="preserve">), </w:t>
      </w:r>
      <w:r w:rsidRPr="0008301E">
        <w:rPr>
          <w:rFonts w:ascii="Times New Roman" w:hAnsi="Times New Roman"/>
          <w:i/>
        </w:rPr>
        <w:t>The Sanctity of Life and the Criminal Law: The Legacy of Glanville Williams</w:t>
      </w:r>
      <w:r w:rsidRPr="0008301E">
        <w:rPr>
          <w:rFonts w:ascii="Times New Roman" w:hAnsi="Times New Roman"/>
        </w:rPr>
        <w:t xml:space="preserve"> (New York: Cambridge University Press, 2013); and S. </w:t>
      </w:r>
      <w:proofErr w:type="spellStart"/>
      <w:r w:rsidRPr="0008301E">
        <w:rPr>
          <w:rFonts w:ascii="Times New Roman" w:hAnsi="Times New Roman"/>
        </w:rPr>
        <w:t>Ost</w:t>
      </w:r>
      <w:proofErr w:type="spellEnd"/>
      <w:r w:rsidRPr="0008301E">
        <w:rPr>
          <w:rFonts w:ascii="Times New Roman" w:hAnsi="Times New Roman"/>
        </w:rPr>
        <w:t xml:space="preserve">, ‘Euthanasia and the Defence of Necessity: Advocating a More Appropriate Legal Response’ [2005] Crim LR 355. </w:t>
      </w:r>
    </w:p>
  </w:footnote>
  <w:footnote w:id="36">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See </w:t>
      </w:r>
      <w:r w:rsidRPr="0008301E">
        <w:rPr>
          <w:rFonts w:ascii="Times New Roman" w:hAnsi="Times New Roman"/>
          <w:i/>
        </w:rPr>
        <w:t>R (Nicklinson)</w:t>
      </w:r>
      <w:r w:rsidRPr="0008301E">
        <w:rPr>
          <w:rFonts w:ascii="Times New Roman" w:hAnsi="Times New Roman"/>
        </w:rPr>
        <w:t xml:space="preserve"> v </w:t>
      </w:r>
      <w:r w:rsidRPr="0008301E">
        <w:rPr>
          <w:rFonts w:ascii="Times New Roman" w:hAnsi="Times New Roman"/>
          <w:i/>
        </w:rPr>
        <w:t>Ministry of Justice</w:t>
      </w:r>
      <w:r w:rsidRPr="0008301E">
        <w:rPr>
          <w:rFonts w:ascii="Times New Roman" w:hAnsi="Times New Roman"/>
        </w:rPr>
        <w:t xml:space="preserve"> [2013] EWCA </w:t>
      </w:r>
      <w:proofErr w:type="spellStart"/>
      <w:r w:rsidRPr="0008301E">
        <w:rPr>
          <w:rFonts w:ascii="Times New Roman" w:hAnsi="Times New Roman"/>
        </w:rPr>
        <w:t>Civ</w:t>
      </w:r>
      <w:proofErr w:type="spellEnd"/>
      <w:r w:rsidRPr="0008301E">
        <w:rPr>
          <w:rFonts w:ascii="Times New Roman" w:hAnsi="Times New Roman"/>
        </w:rPr>
        <w:t xml:space="preserve"> 961. For discussion, see F. Stark, ‘Necessity and Nicklinson’ [2013] Crim LR 949. </w:t>
      </w:r>
    </w:p>
  </w:footnote>
  <w:footnote w:id="37">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S. 54(1</w:t>
      </w:r>
      <w:proofErr w:type="gramStart"/>
      <w:r w:rsidRPr="0008301E">
        <w:rPr>
          <w:rFonts w:ascii="Times New Roman" w:hAnsi="Times New Roman"/>
        </w:rPr>
        <w:t>)(</w:t>
      </w:r>
      <w:proofErr w:type="gramEnd"/>
      <w:r w:rsidRPr="0008301E">
        <w:rPr>
          <w:rFonts w:ascii="Times New Roman" w:hAnsi="Times New Roman"/>
        </w:rPr>
        <w:t xml:space="preserve">a) of the 2009 Act. </w:t>
      </w:r>
    </w:p>
  </w:footnote>
  <w:footnote w:id="38">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S. Edwards, ‘Anger and Fear as Justifiable Preludes for Loss of Self-Control’ (2010) 74 J Crim L 223, 224. </w:t>
      </w:r>
    </w:p>
  </w:footnote>
  <w:footnote w:id="39">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See J. Herring, </w:t>
      </w:r>
      <w:r w:rsidRPr="0008301E">
        <w:rPr>
          <w:rFonts w:ascii="Times New Roman" w:hAnsi="Times New Roman"/>
          <w:i/>
        </w:rPr>
        <w:t>Criminal Law: Text, Cases and Materials</w:t>
      </w:r>
      <w:r w:rsidRPr="0008301E">
        <w:rPr>
          <w:rFonts w:ascii="Times New Roman" w:hAnsi="Times New Roman"/>
        </w:rPr>
        <w:t>, 6</w:t>
      </w:r>
      <w:r w:rsidRPr="0008301E">
        <w:rPr>
          <w:rFonts w:ascii="Times New Roman" w:hAnsi="Times New Roman"/>
          <w:vertAlign w:val="superscript"/>
        </w:rPr>
        <w:t>th</w:t>
      </w:r>
      <w:r w:rsidRPr="0008301E">
        <w:rPr>
          <w:rFonts w:ascii="Times New Roman" w:hAnsi="Times New Roman"/>
        </w:rPr>
        <w:t xml:space="preserve"> </w:t>
      </w:r>
      <w:proofErr w:type="spellStart"/>
      <w:r w:rsidRPr="0008301E">
        <w:rPr>
          <w:rFonts w:ascii="Times New Roman" w:hAnsi="Times New Roman"/>
        </w:rPr>
        <w:t>edn</w:t>
      </w:r>
      <w:proofErr w:type="spellEnd"/>
      <w:r w:rsidRPr="0008301E">
        <w:rPr>
          <w:rFonts w:ascii="Times New Roman" w:hAnsi="Times New Roman"/>
        </w:rPr>
        <w:t xml:space="preserve"> (Oxford: Oxford University Press, 2014), 241.</w:t>
      </w:r>
    </w:p>
  </w:footnote>
  <w:footnote w:id="40">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S. 54(2) of the 2009 Act. </w:t>
      </w:r>
    </w:p>
  </w:footnote>
  <w:footnote w:id="41">
    <w:p w:rsidR="00992532" w:rsidRPr="0008301E" w:rsidRDefault="00992532" w:rsidP="00A94CAB">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See Huxtable, above n. 7 at 38, fn1.</w:t>
      </w:r>
    </w:p>
  </w:footnote>
  <w:footnote w:id="42">
    <w:p w:rsidR="00992532" w:rsidRPr="0008301E" w:rsidRDefault="00992532" w:rsidP="00A94CAB">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S. 55(5) of the 2009 Act.</w:t>
      </w:r>
    </w:p>
  </w:footnote>
  <w:footnote w:id="43">
    <w:p w:rsidR="00992532" w:rsidRPr="0008301E" w:rsidRDefault="00992532" w:rsidP="00A94CAB">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w:t>
      </w:r>
      <w:proofErr w:type="gramStart"/>
      <w:r w:rsidRPr="0008301E">
        <w:rPr>
          <w:rFonts w:ascii="Times New Roman" w:hAnsi="Times New Roman"/>
        </w:rPr>
        <w:t>See ss. 55(3) and (4) of the 2009 Act, respectively.</w:t>
      </w:r>
      <w:proofErr w:type="gramEnd"/>
    </w:p>
  </w:footnote>
  <w:footnote w:id="44">
    <w:p w:rsidR="00992532" w:rsidRPr="0008301E" w:rsidRDefault="00992532" w:rsidP="00A94CAB">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B. Livings, ‘A New Partial Defence for the Mercy Killer: Revisiting Loss of Control’ (2014) 65 NILQ 187, 198 – 200. </w:t>
      </w:r>
    </w:p>
  </w:footnote>
  <w:footnote w:id="45">
    <w:p w:rsidR="00992532" w:rsidRPr="0008301E" w:rsidRDefault="00992532" w:rsidP="00A94CAB">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A. Clough, ‘Mercy Killing: Three’s a Crowd?’ (2015) 79 J Crim L 358, 363 – 364. </w:t>
      </w:r>
    </w:p>
  </w:footnote>
  <w:footnote w:id="46">
    <w:p w:rsidR="00992532" w:rsidRPr="0008301E" w:rsidRDefault="00992532" w:rsidP="00A94CAB">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As argued by Livings, above n. 43 at 199. </w:t>
      </w:r>
    </w:p>
  </w:footnote>
  <w:footnote w:id="47">
    <w:p w:rsidR="00992532" w:rsidRPr="0008301E" w:rsidRDefault="00992532" w:rsidP="00346718">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w:t>
      </w:r>
      <w:proofErr w:type="gramStart"/>
      <w:r w:rsidRPr="0008301E">
        <w:rPr>
          <w:rFonts w:ascii="Times New Roman" w:hAnsi="Times New Roman"/>
        </w:rPr>
        <w:t>Livings does</w:t>
      </w:r>
      <w:proofErr w:type="gramEnd"/>
      <w:r w:rsidRPr="0008301E">
        <w:rPr>
          <w:rFonts w:ascii="Times New Roman" w:hAnsi="Times New Roman"/>
        </w:rPr>
        <w:t xml:space="preserve"> not cite any loss of control cases in support of this idea. Rather, he draws assistance from anti-discrimination law where the courts have described individuals as having been ‘wronged’ in circumstances where they have not been afforded equal treatment: above n. 43 at 199 – 200.  </w:t>
      </w:r>
    </w:p>
  </w:footnote>
  <w:footnote w:id="48">
    <w:p w:rsidR="00992532" w:rsidRPr="0008301E" w:rsidRDefault="00992532" w:rsidP="00CB6112">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w:t>
      </w:r>
      <w:proofErr w:type="gramStart"/>
      <w:r w:rsidRPr="0008301E">
        <w:rPr>
          <w:rFonts w:ascii="Times New Roman" w:hAnsi="Times New Roman"/>
        </w:rPr>
        <w:t>Ibid.</w:t>
      </w:r>
      <w:proofErr w:type="gramEnd"/>
      <w:r w:rsidRPr="0008301E">
        <w:rPr>
          <w:rFonts w:ascii="Times New Roman" w:hAnsi="Times New Roman"/>
        </w:rPr>
        <w:t xml:space="preserve"> </w:t>
      </w:r>
    </w:p>
  </w:footnote>
  <w:footnote w:id="49">
    <w:p w:rsidR="00992532" w:rsidRPr="0008301E" w:rsidRDefault="00992532" w:rsidP="00CB6112">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w:t>
      </w:r>
      <w:proofErr w:type="gramStart"/>
      <w:r w:rsidRPr="0008301E">
        <w:rPr>
          <w:rFonts w:ascii="Times New Roman" w:hAnsi="Times New Roman"/>
        </w:rPr>
        <w:t>Clough, above n. 44 at 371.</w:t>
      </w:r>
      <w:proofErr w:type="gramEnd"/>
      <w:r w:rsidRPr="0008301E">
        <w:rPr>
          <w:rFonts w:ascii="Times New Roman" w:hAnsi="Times New Roman"/>
        </w:rPr>
        <w:t xml:space="preserve"> </w:t>
      </w:r>
    </w:p>
  </w:footnote>
  <w:footnote w:id="50">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S. 54(1</w:t>
      </w:r>
      <w:proofErr w:type="gramStart"/>
      <w:r w:rsidRPr="0008301E">
        <w:rPr>
          <w:rFonts w:ascii="Times New Roman" w:hAnsi="Times New Roman"/>
        </w:rPr>
        <w:t>)(</w:t>
      </w:r>
      <w:proofErr w:type="gramEnd"/>
      <w:r w:rsidRPr="0008301E">
        <w:rPr>
          <w:rFonts w:ascii="Times New Roman" w:hAnsi="Times New Roman"/>
        </w:rPr>
        <w:t>c) of the 2009 Act.</w:t>
      </w:r>
    </w:p>
  </w:footnote>
  <w:footnote w:id="51">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See </w:t>
      </w:r>
      <w:proofErr w:type="gramStart"/>
      <w:r w:rsidRPr="0008301E">
        <w:rPr>
          <w:rFonts w:ascii="Times New Roman" w:hAnsi="Times New Roman"/>
        </w:rPr>
        <w:t>ss.54(</w:t>
      </w:r>
      <w:proofErr w:type="gramEnd"/>
      <w:r w:rsidRPr="0008301E">
        <w:rPr>
          <w:rFonts w:ascii="Times New Roman" w:hAnsi="Times New Roman"/>
        </w:rPr>
        <w:t xml:space="preserve">5) and (6) of the 2009 Act; and </w:t>
      </w:r>
      <w:r w:rsidRPr="0008301E">
        <w:rPr>
          <w:rFonts w:ascii="Times New Roman" w:hAnsi="Times New Roman"/>
          <w:i/>
        </w:rPr>
        <w:t>R</w:t>
      </w:r>
      <w:r w:rsidRPr="0008301E">
        <w:rPr>
          <w:rFonts w:ascii="Times New Roman" w:hAnsi="Times New Roman"/>
        </w:rPr>
        <w:t xml:space="preserve"> v </w:t>
      </w:r>
      <w:proofErr w:type="spellStart"/>
      <w:r w:rsidRPr="0008301E">
        <w:rPr>
          <w:rFonts w:ascii="Times New Roman" w:hAnsi="Times New Roman"/>
          <w:i/>
        </w:rPr>
        <w:t>Gurpinar</w:t>
      </w:r>
      <w:proofErr w:type="spellEnd"/>
      <w:r w:rsidRPr="0008301E">
        <w:rPr>
          <w:rFonts w:ascii="Times New Roman" w:hAnsi="Times New Roman"/>
        </w:rPr>
        <w:t xml:space="preserve"> [2015] 1 Cr App R 31 at [12] and [22].</w:t>
      </w:r>
    </w:p>
  </w:footnote>
  <w:footnote w:id="52">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S. 3 of the 1957 Act.</w:t>
      </w:r>
    </w:p>
  </w:footnote>
  <w:footnote w:id="53">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See below, ‘Diminished Responsibility and Mercy Killers: Pragmatic Accommodation Preserved?</w:t>
      </w:r>
      <w:proofErr w:type="gramStart"/>
      <w:r w:rsidRPr="0008301E">
        <w:rPr>
          <w:rFonts w:ascii="Times New Roman" w:hAnsi="Times New Roman"/>
        </w:rPr>
        <w:t>’.</w:t>
      </w:r>
      <w:proofErr w:type="gramEnd"/>
      <w:r w:rsidRPr="0008301E">
        <w:rPr>
          <w:rFonts w:ascii="Times New Roman" w:hAnsi="Times New Roman"/>
        </w:rPr>
        <w:t xml:space="preserve"> </w:t>
      </w:r>
    </w:p>
  </w:footnote>
  <w:footnote w:id="54">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See R. Mackay, ‘Pleading Provocation and Diminished Responsibility Together’ [1988] Crim LR 411. </w:t>
      </w:r>
    </w:p>
  </w:footnote>
  <w:footnote w:id="55">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R. Mackay, ‘</w:t>
      </w:r>
      <w:r w:rsidRPr="0008301E">
        <w:rPr>
          <w:rFonts w:ascii="Times New Roman" w:eastAsiaTheme="minorHAnsi" w:hAnsi="Times New Roman"/>
        </w:rPr>
        <w:t>The Coroners and Justice Act 2009 – Partial Defences to Murder (2) The New Diminished Responsibility Plea’ [2010] Crim LR 290, 295.</w:t>
      </w:r>
      <w:r w:rsidRPr="0008301E">
        <w:rPr>
          <w:rFonts w:ascii="Times New Roman" w:hAnsi="Times New Roman"/>
        </w:rPr>
        <w:t xml:space="preserve"> See also A. Ashworth and J. </w:t>
      </w:r>
      <w:proofErr w:type="spellStart"/>
      <w:r w:rsidRPr="0008301E">
        <w:rPr>
          <w:rFonts w:ascii="Times New Roman" w:hAnsi="Times New Roman"/>
        </w:rPr>
        <w:t>Horder</w:t>
      </w:r>
      <w:proofErr w:type="spellEnd"/>
      <w:r w:rsidRPr="0008301E">
        <w:rPr>
          <w:rFonts w:ascii="Times New Roman" w:hAnsi="Times New Roman"/>
        </w:rPr>
        <w:t xml:space="preserve">, </w:t>
      </w:r>
      <w:r w:rsidRPr="0008301E">
        <w:rPr>
          <w:rFonts w:ascii="Times New Roman" w:hAnsi="Times New Roman"/>
          <w:i/>
        </w:rPr>
        <w:t>Principles of Criminal Law</w:t>
      </w:r>
      <w:r w:rsidRPr="0008301E">
        <w:rPr>
          <w:rFonts w:ascii="Times New Roman" w:hAnsi="Times New Roman"/>
        </w:rPr>
        <w:t>, 7</w:t>
      </w:r>
      <w:r w:rsidRPr="0008301E">
        <w:rPr>
          <w:rFonts w:ascii="Times New Roman" w:hAnsi="Times New Roman"/>
          <w:vertAlign w:val="superscript"/>
        </w:rPr>
        <w:t>th</w:t>
      </w:r>
      <w:r w:rsidRPr="0008301E">
        <w:rPr>
          <w:rFonts w:ascii="Times New Roman" w:hAnsi="Times New Roman"/>
        </w:rPr>
        <w:t xml:space="preserve"> </w:t>
      </w:r>
      <w:proofErr w:type="spellStart"/>
      <w:r w:rsidRPr="0008301E">
        <w:rPr>
          <w:rFonts w:ascii="Times New Roman" w:hAnsi="Times New Roman"/>
        </w:rPr>
        <w:t>edn</w:t>
      </w:r>
      <w:proofErr w:type="spellEnd"/>
      <w:r w:rsidRPr="0008301E">
        <w:rPr>
          <w:rFonts w:ascii="Times New Roman" w:hAnsi="Times New Roman"/>
        </w:rPr>
        <w:t xml:space="preserve"> (Oxford: Oxford University Press, 2013), 274.</w:t>
      </w:r>
    </w:p>
  </w:footnote>
  <w:footnote w:id="56">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w:t>
      </w:r>
      <w:proofErr w:type="gramStart"/>
      <w:r w:rsidRPr="0008301E">
        <w:rPr>
          <w:rFonts w:ascii="Times New Roman" w:hAnsi="Times New Roman"/>
        </w:rPr>
        <w:t>Law Commission, above n. 19 at paras 5.84 and 5.86.</w:t>
      </w:r>
      <w:proofErr w:type="gramEnd"/>
      <w:r w:rsidRPr="0008301E">
        <w:rPr>
          <w:rFonts w:ascii="Times New Roman" w:hAnsi="Times New Roman"/>
        </w:rPr>
        <w:t xml:space="preserve"> </w:t>
      </w:r>
    </w:p>
  </w:footnote>
  <w:footnote w:id="57">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J. Miles, ‘The Coroners and Justice Act 2009: A “Dog’s Breakfast” of Homicide Reform’ (2009) 10 </w:t>
      </w:r>
      <w:proofErr w:type="spellStart"/>
      <w:r w:rsidRPr="0008301E">
        <w:rPr>
          <w:rFonts w:ascii="Times New Roman" w:hAnsi="Times New Roman"/>
        </w:rPr>
        <w:t>Archbold</w:t>
      </w:r>
      <w:proofErr w:type="spellEnd"/>
      <w:r w:rsidRPr="0008301E">
        <w:rPr>
          <w:rFonts w:ascii="Times New Roman" w:hAnsi="Times New Roman"/>
        </w:rPr>
        <w:t xml:space="preserve"> News 6, 8. </w:t>
      </w:r>
    </w:p>
  </w:footnote>
  <w:footnote w:id="58">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For instance, see R. Fortson, ‘The Modern Partial Defence of Diminished Responsibility’, in Reed and </w:t>
      </w:r>
      <w:proofErr w:type="spellStart"/>
      <w:r w:rsidRPr="0008301E">
        <w:rPr>
          <w:rFonts w:ascii="Times New Roman" w:hAnsi="Times New Roman"/>
        </w:rPr>
        <w:t>Bohlander</w:t>
      </w:r>
      <w:proofErr w:type="spellEnd"/>
      <w:r w:rsidRPr="0008301E">
        <w:rPr>
          <w:rFonts w:ascii="Times New Roman" w:hAnsi="Times New Roman"/>
        </w:rPr>
        <w:t xml:space="preserve"> (</w:t>
      </w:r>
      <w:proofErr w:type="spellStart"/>
      <w:proofErr w:type="gramStart"/>
      <w:r w:rsidRPr="0008301E">
        <w:rPr>
          <w:rFonts w:ascii="Times New Roman" w:hAnsi="Times New Roman"/>
        </w:rPr>
        <w:t>eds</w:t>
      </w:r>
      <w:proofErr w:type="spellEnd"/>
      <w:proofErr w:type="gramEnd"/>
      <w:r w:rsidRPr="0008301E">
        <w:rPr>
          <w:rFonts w:ascii="Times New Roman" w:hAnsi="Times New Roman"/>
        </w:rPr>
        <w:t xml:space="preserve">), 27; and </w:t>
      </w:r>
      <w:proofErr w:type="spellStart"/>
      <w:r w:rsidRPr="0008301E">
        <w:rPr>
          <w:rFonts w:ascii="Times New Roman" w:hAnsi="Times New Roman"/>
        </w:rPr>
        <w:t>Kennefick</w:t>
      </w:r>
      <w:proofErr w:type="spellEnd"/>
      <w:r w:rsidRPr="0008301E">
        <w:rPr>
          <w:rFonts w:ascii="Times New Roman" w:hAnsi="Times New Roman"/>
        </w:rPr>
        <w:t>, above n. 26 at 759.</w:t>
      </w:r>
    </w:p>
  </w:footnote>
  <w:footnote w:id="59">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In Northern Ireland, the new version of diminished responsibility is contained in s. 5 of the Criminal Justice Act (Northern Ireland) 1966, as amended by s. 53 of the 2009 Act. </w:t>
      </w:r>
    </w:p>
  </w:footnote>
  <w:footnote w:id="60">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See Fortson, above n. 57 at 27; Livings, above n. 43 at 188; Mackay, above n. 54 at </w:t>
      </w:r>
      <w:r w:rsidRPr="0008301E">
        <w:rPr>
          <w:rFonts w:ascii="Times New Roman" w:eastAsiaTheme="minorHAnsi" w:hAnsi="Times New Roman"/>
        </w:rPr>
        <w:t xml:space="preserve">295; </w:t>
      </w:r>
      <w:r w:rsidRPr="0008301E">
        <w:rPr>
          <w:rFonts w:ascii="Times New Roman" w:hAnsi="Times New Roman"/>
        </w:rPr>
        <w:t xml:space="preserve">and judicial comments in </w:t>
      </w:r>
      <w:r w:rsidRPr="0008301E">
        <w:rPr>
          <w:rFonts w:ascii="Times New Roman" w:hAnsi="Times New Roman"/>
          <w:i/>
        </w:rPr>
        <w:t>R</w:t>
      </w:r>
      <w:r w:rsidRPr="0008301E">
        <w:rPr>
          <w:rFonts w:ascii="Times New Roman" w:hAnsi="Times New Roman"/>
        </w:rPr>
        <w:t xml:space="preserve"> v </w:t>
      </w:r>
      <w:r w:rsidRPr="0008301E">
        <w:rPr>
          <w:rFonts w:ascii="Times New Roman" w:hAnsi="Times New Roman"/>
          <w:i/>
        </w:rPr>
        <w:t>Brennan</w:t>
      </w:r>
      <w:r w:rsidRPr="0008301E">
        <w:rPr>
          <w:rFonts w:ascii="Times New Roman" w:hAnsi="Times New Roman"/>
        </w:rPr>
        <w:t xml:space="preserve"> [2015] 1 Cr App R 14 at [49]. </w:t>
      </w:r>
    </w:p>
  </w:footnote>
  <w:footnote w:id="61">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w:t>
      </w:r>
      <w:proofErr w:type="gramStart"/>
      <w:r w:rsidRPr="0008301E">
        <w:rPr>
          <w:rFonts w:ascii="Times New Roman" w:hAnsi="Times New Roman"/>
        </w:rPr>
        <w:t>Above n. 38 at 256.</w:t>
      </w:r>
      <w:proofErr w:type="gramEnd"/>
    </w:p>
  </w:footnote>
  <w:footnote w:id="62">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D. </w:t>
      </w:r>
      <w:proofErr w:type="spellStart"/>
      <w:r w:rsidRPr="0008301E">
        <w:rPr>
          <w:rFonts w:ascii="Times New Roman" w:hAnsi="Times New Roman"/>
        </w:rPr>
        <w:t>Ormerod</w:t>
      </w:r>
      <w:proofErr w:type="spellEnd"/>
      <w:r w:rsidRPr="0008301E">
        <w:rPr>
          <w:rFonts w:ascii="Times New Roman" w:hAnsi="Times New Roman"/>
        </w:rPr>
        <w:t xml:space="preserve">, </w:t>
      </w:r>
      <w:r w:rsidRPr="0008301E">
        <w:rPr>
          <w:rFonts w:ascii="Times New Roman" w:hAnsi="Times New Roman"/>
          <w:i/>
        </w:rPr>
        <w:t>Smith and Hogan’s Criminal Law</w:t>
      </w:r>
      <w:r w:rsidRPr="0008301E">
        <w:rPr>
          <w:rFonts w:ascii="Times New Roman" w:hAnsi="Times New Roman"/>
        </w:rPr>
        <w:t>, 13</w:t>
      </w:r>
      <w:r w:rsidRPr="0008301E">
        <w:rPr>
          <w:rFonts w:ascii="Times New Roman" w:hAnsi="Times New Roman"/>
          <w:vertAlign w:val="superscript"/>
        </w:rPr>
        <w:t>th</w:t>
      </w:r>
      <w:r w:rsidRPr="0008301E">
        <w:rPr>
          <w:rFonts w:ascii="Times New Roman" w:hAnsi="Times New Roman"/>
        </w:rPr>
        <w:t xml:space="preserve"> </w:t>
      </w:r>
      <w:proofErr w:type="spellStart"/>
      <w:r w:rsidRPr="0008301E">
        <w:rPr>
          <w:rFonts w:ascii="Times New Roman" w:hAnsi="Times New Roman"/>
        </w:rPr>
        <w:t>edn</w:t>
      </w:r>
      <w:proofErr w:type="spellEnd"/>
      <w:r w:rsidRPr="0008301E">
        <w:rPr>
          <w:rFonts w:ascii="Times New Roman" w:hAnsi="Times New Roman"/>
        </w:rPr>
        <w:t xml:space="preserve"> (Oxford: Oxford University Press, 2011), 529. </w:t>
      </w:r>
    </w:p>
  </w:footnote>
  <w:footnote w:id="63">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w:t>
      </w:r>
      <w:proofErr w:type="gramStart"/>
      <w:r w:rsidRPr="0008301E">
        <w:rPr>
          <w:rFonts w:ascii="Times New Roman" w:hAnsi="Times New Roman"/>
          <w:i/>
        </w:rPr>
        <w:t>Brennan</w:t>
      </w:r>
      <w:r w:rsidRPr="0008301E">
        <w:rPr>
          <w:rFonts w:ascii="Times New Roman" w:hAnsi="Times New Roman"/>
        </w:rPr>
        <w:t>, above n. 59 at [51].</w:t>
      </w:r>
      <w:proofErr w:type="gramEnd"/>
      <w:r w:rsidRPr="0008301E">
        <w:rPr>
          <w:rFonts w:ascii="Times New Roman" w:hAnsi="Times New Roman"/>
        </w:rPr>
        <w:t xml:space="preserve"> See also </w:t>
      </w:r>
      <w:r w:rsidRPr="0008301E">
        <w:rPr>
          <w:rFonts w:ascii="Times New Roman" w:hAnsi="Times New Roman"/>
          <w:i/>
        </w:rPr>
        <w:t>R</w:t>
      </w:r>
      <w:r w:rsidRPr="0008301E">
        <w:rPr>
          <w:rFonts w:ascii="Times New Roman" w:hAnsi="Times New Roman"/>
        </w:rPr>
        <w:t xml:space="preserve"> v </w:t>
      </w:r>
      <w:r w:rsidRPr="0008301E">
        <w:rPr>
          <w:rFonts w:ascii="Times New Roman" w:hAnsi="Times New Roman"/>
          <w:i/>
        </w:rPr>
        <w:t>Bunch</w:t>
      </w:r>
      <w:r w:rsidRPr="0008301E">
        <w:rPr>
          <w:rFonts w:ascii="Times New Roman" w:hAnsi="Times New Roman"/>
        </w:rPr>
        <w:t xml:space="preserve"> [2013] EWCA Crim 2498 at [11]. </w:t>
      </w:r>
    </w:p>
  </w:footnote>
  <w:footnote w:id="64">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See J. Child and D. </w:t>
      </w:r>
      <w:proofErr w:type="spellStart"/>
      <w:r w:rsidRPr="0008301E">
        <w:rPr>
          <w:rFonts w:ascii="Times New Roman" w:hAnsi="Times New Roman"/>
        </w:rPr>
        <w:t>Ormerod</w:t>
      </w:r>
      <w:proofErr w:type="spellEnd"/>
      <w:r w:rsidRPr="0008301E">
        <w:rPr>
          <w:rFonts w:ascii="Times New Roman" w:hAnsi="Times New Roman"/>
        </w:rPr>
        <w:t xml:space="preserve">, </w:t>
      </w:r>
      <w:r w:rsidRPr="0008301E">
        <w:rPr>
          <w:rFonts w:ascii="Times New Roman" w:hAnsi="Times New Roman"/>
          <w:i/>
        </w:rPr>
        <w:t>Smith and Hogan’s Essentials of Criminal Law</w:t>
      </w:r>
      <w:r w:rsidRPr="0008301E">
        <w:rPr>
          <w:rFonts w:ascii="Times New Roman" w:hAnsi="Times New Roman"/>
        </w:rPr>
        <w:t xml:space="preserve"> 1</w:t>
      </w:r>
      <w:r w:rsidRPr="0008301E">
        <w:rPr>
          <w:rFonts w:ascii="Times New Roman" w:hAnsi="Times New Roman"/>
          <w:vertAlign w:val="superscript"/>
        </w:rPr>
        <w:t>st</w:t>
      </w:r>
      <w:r w:rsidRPr="0008301E">
        <w:rPr>
          <w:rFonts w:ascii="Times New Roman" w:hAnsi="Times New Roman"/>
        </w:rPr>
        <w:t xml:space="preserve"> </w:t>
      </w:r>
      <w:proofErr w:type="spellStart"/>
      <w:r w:rsidRPr="0008301E">
        <w:rPr>
          <w:rFonts w:ascii="Times New Roman" w:hAnsi="Times New Roman"/>
        </w:rPr>
        <w:t>edn</w:t>
      </w:r>
      <w:proofErr w:type="spellEnd"/>
      <w:r w:rsidRPr="0008301E">
        <w:rPr>
          <w:rFonts w:ascii="Times New Roman" w:hAnsi="Times New Roman"/>
        </w:rPr>
        <w:t xml:space="preserve"> (Oxford: Oxford University Press, 2015), 177. </w:t>
      </w:r>
    </w:p>
  </w:footnote>
  <w:footnote w:id="65">
    <w:p w:rsidR="00992532" w:rsidRPr="0008301E" w:rsidRDefault="00992532" w:rsidP="00E00B75">
      <w:pPr>
        <w:autoSpaceDE w:val="0"/>
        <w:autoSpaceDN w:val="0"/>
        <w:adjustRightInd w:val="0"/>
        <w:jc w:val="both"/>
        <w:rPr>
          <w:rFonts w:ascii="Times New Roman" w:hAnsi="Times New Roman"/>
          <w:sz w:val="20"/>
          <w:szCs w:val="20"/>
        </w:rPr>
      </w:pPr>
      <w:r w:rsidRPr="0008301E">
        <w:rPr>
          <w:rStyle w:val="FootnoteReference"/>
          <w:rFonts w:ascii="Times New Roman" w:hAnsi="Times New Roman"/>
          <w:sz w:val="20"/>
          <w:szCs w:val="20"/>
        </w:rPr>
        <w:footnoteRef/>
      </w:r>
      <w:r w:rsidRPr="0008301E">
        <w:rPr>
          <w:rFonts w:ascii="Times New Roman" w:hAnsi="Times New Roman"/>
          <w:sz w:val="20"/>
          <w:szCs w:val="20"/>
        </w:rPr>
        <w:t xml:space="preserve"> See Mackay, above n. 54 at</w:t>
      </w:r>
      <w:r w:rsidRPr="0008301E">
        <w:rPr>
          <w:rFonts w:ascii="Times New Roman" w:eastAsiaTheme="minorHAnsi" w:hAnsi="Times New Roman"/>
          <w:sz w:val="20"/>
          <w:szCs w:val="20"/>
        </w:rPr>
        <w:t xml:space="preserve"> 295.</w:t>
      </w:r>
    </w:p>
  </w:footnote>
  <w:footnote w:id="66">
    <w:p w:rsidR="00992532" w:rsidRPr="0008301E" w:rsidRDefault="00992532" w:rsidP="00E00B75">
      <w:pPr>
        <w:autoSpaceDE w:val="0"/>
        <w:autoSpaceDN w:val="0"/>
        <w:adjustRightInd w:val="0"/>
        <w:jc w:val="both"/>
        <w:rPr>
          <w:rFonts w:ascii="Times New Roman" w:eastAsiaTheme="minorHAnsi" w:hAnsi="Times New Roman"/>
          <w:i/>
          <w:iCs/>
          <w:sz w:val="20"/>
          <w:szCs w:val="20"/>
        </w:rPr>
      </w:pPr>
      <w:r w:rsidRPr="0008301E">
        <w:rPr>
          <w:rStyle w:val="FootnoteReference"/>
          <w:rFonts w:ascii="Times New Roman" w:hAnsi="Times New Roman"/>
          <w:sz w:val="20"/>
          <w:szCs w:val="20"/>
        </w:rPr>
        <w:footnoteRef/>
      </w:r>
      <w:r w:rsidRPr="0008301E">
        <w:rPr>
          <w:rFonts w:ascii="Times New Roman" w:hAnsi="Times New Roman"/>
          <w:sz w:val="20"/>
          <w:szCs w:val="20"/>
        </w:rPr>
        <w:t xml:space="preserve"> The World Health Organisation: </w:t>
      </w:r>
      <w:r w:rsidRPr="0008301E">
        <w:rPr>
          <w:rFonts w:ascii="Times New Roman" w:eastAsiaTheme="minorHAnsi" w:hAnsi="Times New Roman"/>
          <w:iCs/>
          <w:sz w:val="20"/>
          <w:szCs w:val="20"/>
        </w:rPr>
        <w:t>Statistical Classification of Diseases and Related Health Problems</w:t>
      </w:r>
      <w:r w:rsidRPr="0008301E">
        <w:rPr>
          <w:rFonts w:ascii="Times New Roman" w:hAnsi="Times New Roman"/>
          <w:sz w:val="20"/>
          <w:szCs w:val="20"/>
        </w:rPr>
        <w:t xml:space="preserve"> (ICD-10) and the American Psychiatric Association: Diagnostic and Statistical Manual of Mental Disorders (DSM-5). These classificatory systems are not expressly written into the plea, but reference to them in satisfying the ‘recognised medical condition’ test is encouraged: Fortson, above n. 57 at 29. </w:t>
      </w:r>
    </w:p>
  </w:footnote>
  <w:footnote w:id="67">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w:t>
      </w:r>
      <w:proofErr w:type="gramStart"/>
      <w:r w:rsidRPr="0008301E">
        <w:rPr>
          <w:rFonts w:ascii="Times New Roman" w:hAnsi="Times New Roman"/>
        </w:rPr>
        <w:t>[2012] 1 Cr App R 34.</w:t>
      </w:r>
      <w:proofErr w:type="gramEnd"/>
      <w:r w:rsidRPr="0008301E">
        <w:rPr>
          <w:rFonts w:ascii="Times New Roman" w:hAnsi="Times New Roman"/>
        </w:rPr>
        <w:t xml:space="preserve"> </w:t>
      </w:r>
    </w:p>
  </w:footnote>
  <w:footnote w:id="68">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w:t>
      </w:r>
      <w:proofErr w:type="gramStart"/>
      <w:r w:rsidRPr="0008301E">
        <w:rPr>
          <w:rFonts w:ascii="Times New Roman" w:hAnsi="Times New Roman"/>
        </w:rPr>
        <w:t xml:space="preserve">As expressed in the introductory pages of DSM-IV and highlighted in </w:t>
      </w:r>
      <w:r w:rsidRPr="0008301E">
        <w:rPr>
          <w:rFonts w:ascii="Times New Roman" w:hAnsi="Times New Roman"/>
          <w:i/>
        </w:rPr>
        <w:t>Dowds</w:t>
      </w:r>
      <w:r w:rsidRPr="0008301E">
        <w:rPr>
          <w:rFonts w:ascii="Times New Roman" w:hAnsi="Times New Roman"/>
        </w:rPr>
        <w:t xml:space="preserve"> at [30]-[32].</w:t>
      </w:r>
      <w:proofErr w:type="gramEnd"/>
      <w:r w:rsidRPr="0008301E">
        <w:rPr>
          <w:rFonts w:ascii="Times New Roman" w:hAnsi="Times New Roman"/>
        </w:rPr>
        <w:t xml:space="preserve"> </w:t>
      </w:r>
    </w:p>
  </w:footnote>
  <w:footnote w:id="69">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w:t>
      </w:r>
      <w:proofErr w:type="gramStart"/>
      <w:r w:rsidRPr="0008301E">
        <w:rPr>
          <w:rFonts w:ascii="Times New Roman" w:hAnsi="Times New Roman"/>
        </w:rPr>
        <w:t>At [40].</w:t>
      </w:r>
      <w:proofErr w:type="gramEnd"/>
    </w:p>
  </w:footnote>
  <w:footnote w:id="70">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N. Wake, ‘Diminished Responsibility and Acute Intoxication: Raising the Bar?’ </w:t>
      </w:r>
      <w:proofErr w:type="gramStart"/>
      <w:r w:rsidRPr="0008301E">
        <w:rPr>
          <w:rFonts w:ascii="Times New Roman" w:hAnsi="Times New Roman"/>
        </w:rPr>
        <w:t>(2012) 76 J Crim L 197, 201.</w:t>
      </w:r>
      <w:proofErr w:type="gramEnd"/>
    </w:p>
  </w:footnote>
  <w:footnote w:id="71">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For instance, </w:t>
      </w:r>
      <w:proofErr w:type="gramStart"/>
      <w:r w:rsidRPr="0008301E">
        <w:rPr>
          <w:rFonts w:ascii="Times New Roman" w:hAnsi="Times New Roman"/>
        </w:rPr>
        <w:t>see  Livings</w:t>
      </w:r>
      <w:proofErr w:type="gramEnd"/>
      <w:r w:rsidRPr="0008301E">
        <w:rPr>
          <w:rFonts w:ascii="Times New Roman" w:hAnsi="Times New Roman"/>
        </w:rPr>
        <w:t>, above n. 43 at 187, 191 – 194; and Mackay, above n. 54 at</w:t>
      </w:r>
      <w:r w:rsidRPr="0008301E">
        <w:rPr>
          <w:rFonts w:ascii="Times New Roman" w:eastAsiaTheme="minorHAnsi" w:hAnsi="Times New Roman"/>
        </w:rPr>
        <w:t xml:space="preserve"> </w:t>
      </w:r>
      <w:r w:rsidRPr="0008301E">
        <w:rPr>
          <w:rFonts w:ascii="Times New Roman" w:hAnsi="Times New Roman"/>
        </w:rPr>
        <w:t>294 – 295.</w:t>
      </w:r>
    </w:p>
  </w:footnote>
  <w:footnote w:id="72">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O. Quick and C. Wells, ‘Partial Reform of Partial Defences: Developments in England and Wales’ (2012) 45 </w:t>
      </w:r>
      <w:r w:rsidRPr="0008301E">
        <w:rPr>
          <w:rFonts w:ascii="Times New Roman" w:hAnsi="Times New Roman"/>
          <w:i/>
        </w:rPr>
        <w:t>Australian &amp; New Zealand Journal of Criminology</w:t>
      </w:r>
      <w:r w:rsidRPr="0008301E">
        <w:rPr>
          <w:rFonts w:ascii="Times New Roman" w:hAnsi="Times New Roman"/>
        </w:rPr>
        <w:t xml:space="preserve"> 337, 347. </w:t>
      </w:r>
    </w:p>
  </w:footnote>
  <w:footnote w:id="73">
    <w:p w:rsidR="00992532" w:rsidRPr="0008301E" w:rsidRDefault="00992532" w:rsidP="00E00B75">
      <w:pPr>
        <w:autoSpaceDE w:val="0"/>
        <w:autoSpaceDN w:val="0"/>
        <w:adjustRightInd w:val="0"/>
        <w:jc w:val="both"/>
        <w:rPr>
          <w:rFonts w:ascii="Times New Roman" w:hAnsi="Times New Roman"/>
          <w:sz w:val="20"/>
          <w:szCs w:val="20"/>
        </w:rPr>
      </w:pPr>
      <w:r w:rsidRPr="0008301E">
        <w:rPr>
          <w:rStyle w:val="FootnoteReference"/>
          <w:rFonts w:ascii="Times New Roman" w:hAnsi="Times New Roman"/>
          <w:sz w:val="20"/>
          <w:szCs w:val="20"/>
        </w:rPr>
        <w:footnoteRef/>
      </w:r>
      <w:r w:rsidRPr="0008301E">
        <w:rPr>
          <w:rFonts w:ascii="Times New Roman" w:hAnsi="Times New Roman"/>
          <w:sz w:val="20"/>
          <w:szCs w:val="20"/>
        </w:rPr>
        <w:t xml:space="preserve"> See discussion of </w:t>
      </w:r>
      <w:r w:rsidRPr="0008301E">
        <w:rPr>
          <w:rFonts w:ascii="Times New Roman" w:hAnsi="Times New Roman"/>
          <w:i/>
          <w:sz w:val="20"/>
          <w:szCs w:val="20"/>
        </w:rPr>
        <w:t>Webb</w:t>
      </w:r>
      <w:r w:rsidRPr="0008301E">
        <w:rPr>
          <w:rFonts w:ascii="Times New Roman" w:hAnsi="Times New Roman"/>
          <w:sz w:val="20"/>
          <w:szCs w:val="20"/>
        </w:rPr>
        <w:t xml:space="preserve"> above: ‘(a) Pre-2009 Act’.</w:t>
      </w:r>
    </w:p>
  </w:footnote>
  <w:footnote w:id="74">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As described by G. Williams, ‘Provocation and Killing with Compassion’ (2001) 65 J Crim L 149, 149. </w:t>
      </w:r>
    </w:p>
  </w:footnote>
  <w:footnote w:id="75">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w:t>
      </w:r>
      <w:proofErr w:type="gramStart"/>
      <w:r w:rsidRPr="0008301E">
        <w:rPr>
          <w:rFonts w:ascii="Times New Roman" w:hAnsi="Times New Roman"/>
        </w:rPr>
        <w:t>Above n. 24 at.950.</w:t>
      </w:r>
      <w:proofErr w:type="gramEnd"/>
      <w:r w:rsidRPr="0008301E">
        <w:rPr>
          <w:rFonts w:ascii="Times New Roman" w:hAnsi="Times New Roman"/>
        </w:rPr>
        <w:t xml:space="preserve"> </w:t>
      </w:r>
    </w:p>
  </w:footnote>
  <w:footnote w:id="76">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w:t>
      </w:r>
      <w:proofErr w:type="spellStart"/>
      <w:proofErr w:type="gramStart"/>
      <w:r w:rsidRPr="0008301E">
        <w:rPr>
          <w:rFonts w:ascii="Times New Roman" w:hAnsi="Times New Roman"/>
        </w:rPr>
        <w:t>Kennefick</w:t>
      </w:r>
      <w:proofErr w:type="spellEnd"/>
      <w:r w:rsidRPr="0008301E">
        <w:rPr>
          <w:rFonts w:ascii="Times New Roman" w:hAnsi="Times New Roman"/>
        </w:rPr>
        <w:t>, above n. 26 at 758.</w:t>
      </w:r>
      <w:proofErr w:type="gramEnd"/>
    </w:p>
  </w:footnote>
  <w:footnote w:id="77">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w:t>
      </w:r>
      <w:proofErr w:type="gramStart"/>
      <w:r w:rsidRPr="0008301E">
        <w:rPr>
          <w:rFonts w:ascii="Times New Roman" w:hAnsi="Times New Roman"/>
        </w:rPr>
        <w:t>Mackay, above n. 19 at 64.</w:t>
      </w:r>
      <w:proofErr w:type="gramEnd"/>
      <w:r w:rsidRPr="0008301E">
        <w:rPr>
          <w:rFonts w:ascii="Times New Roman" w:hAnsi="Times New Roman"/>
        </w:rPr>
        <w:t xml:space="preserve"> </w:t>
      </w:r>
    </w:p>
  </w:footnote>
  <w:footnote w:id="78">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R. Sparks, ‘“Diminished Responsibility” in Theory and Practice’ (1964) 27 MLR 9, 9 – 10, 13.</w:t>
      </w:r>
    </w:p>
  </w:footnote>
  <w:footnote w:id="79">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w:t>
      </w:r>
      <w:proofErr w:type="gramStart"/>
      <w:r w:rsidRPr="0008301E">
        <w:rPr>
          <w:rFonts w:ascii="Times New Roman" w:hAnsi="Times New Roman"/>
        </w:rPr>
        <w:t>Ibid. at 13.</w:t>
      </w:r>
      <w:proofErr w:type="gramEnd"/>
      <w:r w:rsidRPr="0008301E">
        <w:rPr>
          <w:rFonts w:ascii="Times New Roman" w:hAnsi="Times New Roman"/>
        </w:rPr>
        <w:t xml:space="preserve"> </w:t>
      </w:r>
    </w:p>
  </w:footnote>
  <w:footnote w:id="80">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w:t>
      </w:r>
      <w:proofErr w:type="gramStart"/>
      <w:r w:rsidRPr="0008301E">
        <w:rPr>
          <w:rFonts w:ascii="Times New Roman" w:hAnsi="Times New Roman"/>
        </w:rPr>
        <w:t>Ibid. at 14.</w:t>
      </w:r>
      <w:proofErr w:type="gramEnd"/>
      <w:r w:rsidRPr="0008301E">
        <w:rPr>
          <w:rFonts w:ascii="Times New Roman" w:hAnsi="Times New Roman"/>
        </w:rPr>
        <w:t xml:space="preserve"> See also F. </w:t>
      </w:r>
      <w:proofErr w:type="spellStart"/>
      <w:r w:rsidRPr="0008301E">
        <w:rPr>
          <w:rFonts w:ascii="Times New Roman" w:hAnsi="Times New Roman"/>
        </w:rPr>
        <w:t>McAuley</w:t>
      </w:r>
      <w:proofErr w:type="spellEnd"/>
      <w:r w:rsidRPr="0008301E">
        <w:rPr>
          <w:rFonts w:ascii="Times New Roman" w:hAnsi="Times New Roman"/>
        </w:rPr>
        <w:t xml:space="preserve">, </w:t>
      </w:r>
      <w:r w:rsidRPr="0008301E">
        <w:rPr>
          <w:rFonts w:ascii="Times New Roman" w:hAnsi="Times New Roman"/>
          <w:i/>
        </w:rPr>
        <w:t>Insanity, Psychiatry and Criminal Responsibility</w:t>
      </w:r>
      <w:r w:rsidRPr="0008301E">
        <w:rPr>
          <w:rFonts w:ascii="Times New Roman" w:hAnsi="Times New Roman"/>
        </w:rPr>
        <w:t xml:space="preserve"> (Dublin: Round Hall Press, 1993), 168 – 169. </w:t>
      </w:r>
    </w:p>
  </w:footnote>
  <w:footnote w:id="81">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w:t>
      </w:r>
      <w:proofErr w:type="gramStart"/>
      <w:r w:rsidRPr="0008301E">
        <w:rPr>
          <w:rFonts w:ascii="Times New Roman" w:hAnsi="Times New Roman"/>
        </w:rPr>
        <w:t>Sparks, above n. 77 at 14 – 15.</w:t>
      </w:r>
      <w:proofErr w:type="gramEnd"/>
      <w:r w:rsidRPr="0008301E">
        <w:rPr>
          <w:rFonts w:ascii="Times New Roman" w:hAnsi="Times New Roman"/>
        </w:rPr>
        <w:t xml:space="preserve"> </w:t>
      </w:r>
    </w:p>
  </w:footnote>
  <w:footnote w:id="82">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w:t>
      </w:r>
      <w:proofErr w:type="gramStart"/>
      <w:r w:rsidRPr="0008301E">
        <w:rPr>
          <w:rFonts w:ascii="Times New Roman" w:hAnsi="Times New Roman"/>
        </w:rPr>
        <w:t>Ibid. at 9, 16.</w:t>
      </w:r>
      <w:proofErr w:type="gramEnd"/>
      <w:r w:rsidRPr="0008301E">
        <w:rPr>
          <w:rFonts w:ascii="Times New Roman" w:hAnsi="Times New Roman"/>
        </w:rPr>
        <w:t xml:space="preserve"> </w:t>
      </w:r>
    </w:p>
  </w:footnote>
  <w:footnote w:id="83">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w:t>
      </w:r>
      <w:proofErr w:type="gramStart"/>
      <w:r w:rsidRPr="0008301E">
        <w:rPr>
          <w:rFonts w:ascii="Times New Roman" w:hAnsi="Times New Roman"/>
        </w:rPr>
        <w:t>Ibid. at 16.</w:t>
      </w:r>
      <w:proofErr w:type="gramEnd"/>
    </w:p>
  </w:footnote>
  <w:footnote w:id="84">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Mackay, above n. 19 at 70 (emphasis added).</w:t>
      </w:r>
    </w:p>
  </w:footnote>
  <w:footnote w:id="85">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w:t>
      </w:r>
      <w:proofErr w:type="gramStart"/>
      <w:r w:rsidRPr="0008301E">
        <w:rPr>
          <w:rFonts w:ascii="Times New Roman" w:hAnsi="Times New Roman"/>
        </w:rPr>
        <w:t>Ibid. at 70.</w:t>
      </w:r>
      <w:proofErr w:type="gramEnd"/>
      <w:r w:rsidRPr="0008301E">
        <w:rPr>
          <w:rFonts w:ascii="Times New Roman" w:hAnsi="Times New Roman"/>
        </w:rPr>
        <w:t xml:space="preserve"> </w:t>
      </w:r>
    </w:p>
  </w:footnote>
  <w:footnote w:id="86">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Mackay, above n 19 at 71 (emphasis added). </w:t>
      </w:r>
    </w:p>
  </w:footnote>
  <w:footnote w:id="87">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J. </w:t>
      </w:r>
      <w:proofErr w:type="spellStart"/>
      <w:r w:rsidRPr="0008301E">
        <w:rPr>
          <w:rFonts w:ascii="Times New Roman" w:hAnsi="Times New Roman"/>
        </w:rPr>
        <w:t>Horder</w:t>
      </w:r>
      <w:proofErr w:type="spellEnd"/>
      <w:r w:rsidRPr="0008301E">
        <w:rPr>
          <w:rFonts w:ascii="Times New Roman" w:hAnsi="Times New Roman"/>
        </w:rPr>
        <w:t xml:space="preserve">, </w:t>
      </w:r>
      <w:r w:rsidRPr="0008301E">
        <w:rPr>
          <w:rFonts w:ascii="Times New Roman" w:hAnsi="Times New Roman"/>
          <w:i/>
        </w:rPr>
        <w:t>Excusing Crime</w:t>
      </w:r>
      <w:r w:rsidRPr="0008301E">
        <w:rPr>
          <w:rFonts w:ascii="Times New Roman" w:hAnsi="Times New Roman"/>
        </w:rPr>
        <w:t xml:space="preserve"> (Oxford: Oxford University Press, 2004), 155 – 156 (original emphasis). See also A. </w:t>
      </w:r>
      <w:proofErr w:type="spellStart"/>
      <w:r w:rsidRPr="0008301E">
        <w:rPr>
          <w:rFonts w:ascii="Times New Roman" w:hAnsi="Times New Roman"/>
        </w:rPr>
        <w:t>Loughnan</w:t>
      </w:r>
      <w:proofErr w:type="spellEnd"/>
      <w:r w:rsidRPr="0008301E">
        <w:rPr>
          <w:rFonts w:ascii="Times New Roman" w:hAnsi="Times New Roman"/>
        </w:rPr>
        <w:t xml:space="preserve">, </w:t>
      </w:r>
      <w:r w:rsidRPr="0008301E">
        <w:rPr>
          <w:rFonts w:ascii="Times New Roman" w:hAnsi="Times New Roman"/>
          <w:i/>
        </w:rPr>
        <w:t>Manifest Madness: Mental Incapacity in Criminal Law</w:t>
      </w:r>
      <w:r w:rsidRPr="0008301E">
        <w:rPr>
          <w:rFonts w:ascii="Times New Roman" w:hAnsi="Times New Roman"/>
        </w:rPr>
        <w:t xml:space="preserve"> (Oxford: Oxford University Press, 2012), 241, 254; and A. Reed and N. Wake, ‘Anglo-American Perspectives on Partial Defences: Something Old, Something Borrowed and Something New’, in Reed and </w:t>
      </w:r>
      <w:proofErr w:type="spellStart"/>
      <w:r w:rsidRPr="0008301E">
        <w:rPr>
          <w:rFonts w:ascii="Times New Roman" w:hAnsi="Times New Roman"/>
        </w:rPr>
        <w:t>Bohlander</w:t>
      </w:r>
      <w:proofErr w:type="spellEnd"/>
      <w:r w:rsidRPr="0008301E">
        <w:rPr>
          <w:rFonts w:ascii="Times New Roman" w:hAnsi="Times New Roman"/>
        </w:rPr>
        <w:t xml:space="preserve"> (</w:t>
      </w:r>
      <w:proofErr w:type="spellStart"/>
      <w:proofErr w:type="gramStart"/>
      <w:r w:rsidRPr="0008301E">
        <w:rPr>
          <w:rFonts w:ascii="Times New Roman" w:hAnsi="Times New Roman"/>
        </w:rPr>
        <w:t>eds</w:t>
      </w:r>
      <w:proofErr w:type="spellEnd"/>
      <w:proofErr w:type="gramEnd"/>
      <w:r w:rsidRPr="0008301E">
        <w:rPr>
          <w:rFonts w:ascii="Times New Roman" w:hAnsi="Times New Roman"/>
        </w:rPr>
        <w:t>), 184.</w:t>
      </w:r>
    </w:p>
  </w:footnote>
  <w:footnote w:id="88">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E. </w:t>
      </w:r>
      <w:proofErr w:type="spellStart"/>
      <w:r w:rsidRPr="0008301E">
        <w:rPr>
          <w:rFonts w:ascii="Times New Roman" w:hAnsi="Times New Roman"/>
        </w:rPr>
        <w:t>Griew</w:t>
      </w:r>
      <w:proofErr w:type="spellEnd"/>
      <w:r w:rsidRPr="0008301E">
        <w:rPr>
          <w:rFonts w:ascii="Times New Roman" w:hAnsi="Times New Roman"/>
        </w:rPr>
        <w:t xml:space="preserve">, ‘The Future of Diminished Responsibility’ [1988] Crim LR 75, 81 – 82. The idea that the defence reflected moral responsibility was sometimes stretched. In </w:t>
      </w:r>
      <w:r w:rsidR="00921FC1" w:rsidRPr="0008301E">
        <w:rPr>
          <w:rFonts w:ascii="Times New Roman" w:hAnsi="Times New Roman"/>
          <w:i/>
        </w:rPr>
        <w:t>R</w:t>
      </w:r>
      <w:r w:rsidR="00921FC1" w:rsidRPr="0008301E">
        <w:rPr>
          <w:rFonts w:ascii="Times New Roman" w:hAnsi="Times New Roman"/>
        </w:rPr>
        <w:t xml:space="preserve"> v </w:t>
      </w:r>
      <w:proofErr w:type="spellStart"/>
      <w:r w:rsidRPr="0008301E">
        <w:rPr>
          <w:rFonts w:ascii="Times New Roman" w:hAnsi="Times New Roman"/>
          <w:i/>
        </w:rPr>
        <w:t>Vinagre</w:t>
      </w:r>
      <w:proofErr w:type="spellEnd"/>
      <w:r w:rsidRPr="0008301E">
        <w:rPr>
          <w:rFonts w:ascii="Times New Roman" w:hAnsi="Times New Roman"/>
        </w:rPr>
        <w:t xml:space="preserve"> (1979) 69 Cr App R 104, D successfully claimed diminished responsibility on account of his ‘Othello syndrome’ (morbid jealousy) after he stabbed and killed V, his wife, in a frenzied attack. D believed V was having an extra-marital affair.</w:t>
      </w:r>
    </w:p>
  </w:footnote>
  <w:footnote w:id="89">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See discussion above of </w:t>
      </w:r>
      <w:r w:rsidRPr="0008301E">
        <w:rPr>
          <w:rFonts w:ascii="Times New Roman" w:hAnsi="Times New Roman"/>
          <w:i/>
        </w:rPr>
        <w:t>Webb</w:t>
      </w:r>
      <w:r w:rsidRPr="0008301E">
        <w:rPr>
          <w:rFonts w:ascii="Times New Roman" w:hAnsi="Times New Roman"/>
        </w:rPr>
        <w:t>: ‘(a) Pre-2009 Act’.</w:t>
      </w:r>
    </w:p>
  </w:footnote>
  <w:footnote w:id="90">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Mackay, above n. 54 at 294 – 295. </w:t>
      </w:r>
    </w:p>
  </w:footnote>
  <w:footnote w:id="91">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This is also implied by </w:t>
      </w:r>
      <w:proofErr w:type="spellStart"/>
      <w:r w:rsidRPr="0008301E">
        <w:rPr>
          <w:rFonts w:ascii="Times New Roman" w:hAnsi="Times New Roman"/>
        </w:rPr>
        <w:t>Ormerod</w:t>
      </w:r>
      <w:proofErr w:type="spellEnd"/>
      <w:r w:rsidRPr="0008301E">
        <w:rPr>
          <w:rFonts w:ascii="Times New Roman" w:hAnsi="Times New Roman"/>
        </w:rPr>
        <w:t xml:space="preserve"> and Laird who argue the new ‘substantial impairment’ test is now simply a matter of psychiatry: D. </w:t>
      </w:r>
      <w:proofErr w:type="spellStart"/>
      <w:r w:rsidRPr="0008301E">
        <w:rPr>
          <w:rFonts w:ascii="Times New Roman" w:hAnsi="Times New Roman"/>
        </w:rPr>
        <w:t>Ormerod</w:t>
      </w:r>
      <w:proofErr w:type="spellEnd"/>
      <w:r w:rsidRPr="0008301E">
        <w:rPr>
          <w:rFonts w:ascii="Times New Roman" w:hAnsi="Times New Roman"/>
        </w:rPr>
        <w:t xml:space="preserve"> and K. Laird, </w:t>
      </w:r>
      <w:r w:rsidRPr="0008301E">
        <w:rPr>
          <w:rFonts w:ascii="Times New Roman" w:hAnsi="Times New Roman"/>
          <w:i/>
        </w:rPr>
        <w:t>Smith and Hogan’s Criminal Law</w:t>
      </w:r>
      <w:r w:rsidRPr="0008301E">
        <w:rPr>
          <w:rFonts w:ascii="Times New Roman" w:hAnsi="Times New Roman"/>
        </w:rPr>
        <w:t>, 14</w:t>
      </w:r>
      <w:r w:rsidRPr="0008301E">
        <w:rPr>
          <w:rFonts w:ascii="Times New Roman" w:hAnsi="Times New Roman"/>
          <w:vertAlign w:val="superscript"/>
        </w:rPr>
        <w:t>th</w:t>
      </w:r>
      <w:r w:rsidRPr="0008301E">
        <w:rPr>
          <w:rFonts w:ascii="Times New Roman" w:hAnsi="Times New Roman"/>
        </w:rPr>
        <w:t xml:space="preserve"> </w:t>
      </w:r>
      <w:proofErr w:type="spellStart"/>
      <w:r w:rsidRPr="0008301E">
        <w:rPr>
          <w:rFonts w:ascii="Times New Roman" w:hAnsi="Times New Roman"/>
        </w:rPr>
        <w:t>edn</w:t>
      </w:r>
      <w:proofErr w:type="spellEnd"/>
      <w:r w:rsidRPr="0008301E">
        <w:rPr>
          <w:rFonts w:ascii="Times New Roman" w:hAnsi="Times New Roman"/>
        </w:rPr>
        <w:t xml:space="preserve"> (Oxford: Oxford University Press, 2015), 614. </w:t>
      </w:r>
    </w:p>
  </w:footnote>
  <w:footnote w:id="92">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w:t>
      </w:r>
      <w:proofErr w:type="gramStart"/>
      <w:r w:rsidRPr="0008301E">
        <w:rPr>
          <w:rFonts w:ascii="Times New Roman" w:hAnsi="Times New Roman"/>
        </w:rPr>
        <w:t>Fortson, above n. 57 at 37.</w:t>
      </w:r>
      <w:proofErr w:type="gramEnd"/>
      <w:r w:rsidRPr="0008301E">
        <w:rPr>
          <w:rFonts w:ascii="Times New Roman" w:hAnsi="Times New Roman"/>
        </w:rPr>
        <w:t xml:space="preserve"> See also Baker, above n. 54 at 951. </w:t>
      </w:r>
    </w:p>
  </w:footnote>
  <w:footnote w:id="93">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w:t>
      </w:r>
      <w:proofErr w:type="gramStart"/>
      <w:r w:rsidRPr="0008301E">
        <w:rPr>
          <w:rFonts w:ascii="Times New Roman" w:hAnsi="Times New Roman"/>
        </w:rPr>
        <w:t>Baker, above n. 54 at p.956.</w:t>
      </w:r>
      <w:proofErr w:type="gramEnd"/>
      <w:r w:rsidRPr="0008301E">
        <w:rPr>
          <w:rFonts w:ascii="Times New Roman" w:hAnsi="Times New Roman"/>
        </w:rPr>
        <w:t xml:space="preserve"> </w:t>
      </w:r>
    </w:p>
  </w:footnote>
  <w:footnote w:id="94">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Above n. 3 at 530 (emphasis added). </w:t>
      </w:r>
    </w:p>
  </w:footnote>
  <w:footnote w:id="95">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w:t>
      </w:r>
      <w:proofErr w:type="gramStart"/>
      <w:r w:rsidRPr="0008301E">
        <w:rPr>
          <w:rFonts w:ascii="Times New Roman" w:hAnsi="Times New Roman"/>
        </w:rPr>
        <w:t>Above n. 43 at 193.</w:t>
      </w:r>
      <w:proofErr w:type="gramEnd"/>
      <w:r w:rsidRPr="0008301E">
        <w:rPr>
          <w:rFonts w:ascii="Times New Roman" w:hAnsi="Times New Roman"/>
        </w:rPr>
        <w:t xml:space="preserve"> </w:t>
      </w:r>
    </w:p>
  </w:footnote>
  <w:footnote w:id="96">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w:t>
      </w:r>
      <w:proofErr w:type="gramStart"/>
      <w:r w:rsidRPr="0008301E">
        <w:rPr>
          <w:rFonts w:ascii="Times New Roman" w:hAnsi="Times New Roman"/>
        </w:rPr>
        <w:t>Above n. 26 at 765.</w:t>
      </w:r>
      <w:proofErr w:type="gramEnd"/>
      <w:r w:rsidRPr="0008301E">
        <w:rPr>
          <w:rFonts w:ascii="Times New Roman" w:hAnsi="Times New Roman"/>
        </w:rPr>
        <w:t xml:space="preserve">  </w:t>
      </w:r>
    </w:p>
  </w:footnote>
  <w:footnote w:id="97">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J. Gardner, ‘The Mark of Responsibility’ (2003) 23 OJLS 157, 161. </w:t>
      </w:r>
    </w:p>
  </w:footnote>
  <w:footnote w:id="98">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w:t>
      </w:r>
      <w:proofErr w:type="gramStart"/>
      <w:r w:rsidRPr="0008301E">
        <w:rPr>
          <w:rFonts w:ascii="Times New Roman" w:hAnsi="Times New Roman"/>
        </w:rPr>
        <w:t>Ibid. at 157.</w:t>
      </w:r>
      <w:proofErr w:type="gramEnd"/>
      <w:r w:rsidRPr="0008301E">
        <w:rPr>
          <w:rFonts w:ascii="Times New Roman" w:hAnsi="Times New Roman"/>
        </w:rPr>
        <w:t xml:space="preserve"> </w:t>
      </w:r>
    </w:p>
  </w:footnote>
  <w:footnote w:id="99">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w:t>
      </w:r>
      <w:proofErr w:type="gramStart"/>
      <w:r w:rsidRPr="0008301E">
        <w:rPr>
          <w:rFonts w:ascii="Times New Roman" w:hAnsi="Times New Roman"/>
        </w:rPr>
        <w:t>Ibid. at 161.</w:t>
      </w:r>
      <w:proofErr w:type="gramEnd"/>
      <w:r w:rsidRPr="0008301E">
        <w:rPr>
          <w:rFonts w:ascii="Times New Roman" w:hAnsi="Times New Roman"/>
        </w:rPr>
        <w:t xml:space="preserve"> </w:t>
      </w:r>
    </w:p>
  </w:footnote>
  <w:footnote w:id="100">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A. Acorn, ‘Responsibility, Self-Respect and the Ethics of Self-</w:t>
      </w:r>
      <w:proofErr w:type="spellStart"/>
      <w:r w:rsidRPr="0008301E">
        <w:rPr>
          <w:rFonts w:ascii="Times New Roman" w:hAnsi="Times New Roman"/>
        </w:rPr>
        <w:t>Pathologization</w:t>
      </w:r>
      <w:proofErr w:type="spellEnd"/>
      <w:r w:rsidRPr="0008301E">
        <w:rPr>
          <w:rFonts w:ascii="Times New Roman" w:hAnsi="Times New Roman"/>
        </w:rPr>
        <w:t xml:space="preserve">’ in F. </w:t>
      </w:r>
      <w:proofErr w:type="spellStart"/>
      <w:r w:rsidRPr="0008301E">
        <w:rPr>
          <w:rFonts w:ascii="Times New Roman" w:hAnsi="Times New Roman"/>
        </w:rPr>
        <w:t>Tanguay</w:t>
      </w:r>
      <w:proofErr w:type="spellEnd"/>
      <w:r w:rsidRPr="0008301E">
        <w:rPr>
          <w:rFonts w:ascii="Times New Roman" w:hAnsi="Times New Roman"/>
        </w:rPr>
        <w:t xml:space="preserve">-Renaud and J. </w:t>
      </w:r>
      <w:proofErr w:type="spellStart"/>
      <w:r w:rsidRPr="0008301E">
        <w:rPr>
          <w:rFonts w:ascii="Times New Roman" w:hAnsi="Times New Roman"/>
        </w:rPr>
        <w:t>Stribopoulos</w:t>
      </w:r>
      <w:proofErr w:type="spellEnd"/>
      <w:r w:rsidRPr="0008301E">
        <w:rPr>
          <w:rFonts w:ascii="Times New Roman" w:hAnsi="Times New Roman"/>
        </w:rPr>
        <w:t xml:space="preserve">, </w:t>
      </w:r>
      <w:r w:rsidRPr="0008301E">
        <w:rPr>
          <w:rFonts w:ascii="Times New Roman" w:hAnsi="Times New Roman"/>
          <w:i/>
        </w:rPr>
        <w:t>Rethinking Criminal Law Theory: New Canadian Perspectives in the Philosophy of Domestic, Transnational and International Criminal Law</w:t>
      </w:r>
      <w:r w:rsidRPr="0008301E">
        <w:rPr>
          <w:rFonts w:ascii="Times New Roman" w:hAnsi="Times New Roman"/>
        </w:rPr>
        <w:t xml:space="preserve"> (Oxford: Hart Publishing, 2012).</w:t>
      </w:r>
    </w:p>
  </w:footnote>
  <w:footnote w:id="101">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This distinction has particularly emerged in Anglo-American scholarship and the literature on it is considerable. For example, see G. Fletcher, </w:t>
      </w:r>
      <w:r w:rsidRPr="0008301E">
        <w:rPr>
          <w:rFonts w:ascii="Times New Roman" w:hAnsi="Times New Roman"/>
          <w:i/>
        </w:rPr>
        <w:t>Rethinking Criminal Law</w:t>
      </w:r>
      <w:r w:rsidRPr="0008301E">
        <w:rPr>
          <w:rFonts w:ascii="Times New Roman" w:hAnsi="Times New Roman"/>
        </w:rPr>
        <w:t xml:space="preserve"> (Boston: Little Brown, 1978); P. Robinson, ‘Criminal Law Defences: A Systematic Analysis’ (1982) 82 </w:t>
      </w:r>
      <w:r w:rsidRPr="0008301E">
        <w:rPr>
          <w:rFonts w:ascii="Times New Roman" w:hAnsi="Times New Roman"/>
          <w:i/>
        </w:rPr>
        <w:t>Columbia Law Review</w:t>
      </w:r>
      <w:r w:rsidRPr="0008301E">
        <w:rPr>
          <w:rFonts w:ascii="Times New Roman" w:hAnsi="Times New Roman"/>
        </w:rPr>
        <w:t xml:space="preserve"> 199; K. </w:t>
      </w:r>
      <w:proofErr w:type="spellStart"/>
      <w:r w:rsidRPr="0008301E">
        <w:rPr>
          <w:rFonts w:ascii="Times New Roman" w:hAnsi="Times New Roman"/>
        </w:rPr>
        <w:t>Greenawalt</w:t>
      </w:r>
      <w:proofErr w:type="spellEnd"/>
      <w:r w:rsidRPr="0008301E">
        <w:rPr>
          <w:rFonts w:ascii="Times New Roman" w:hAnsi="Times New Roman"/>
        </w:rPr>
        <w:t xml:space="preserve">, ‘The Perplexing Borders of Justification and Excuse’ (1984) 84 </w:t>
      </w:r>
      <w:r w:rsidRPr="0008301E">
        <w:rPr>
          <w:rFonts w:ascii="Times New Roman" w:hAnsi="Times New Roman"/>
          <w:i/>
        </w:rPr>
        <w:t>Columbia Law Review</w:t>
      </w:r>
      <w:r w:rsidRPr="0008301E">
        <w:rPr>
          <w:rFonts w:ascii="Times New Roman" w:hAnsi="Times New Roman"/>
        </w:rPr>
        <w:t xml:space="preserve"> 1897; J. Dressler, ‘Justifications and Excuses: a Brief Review of the Concept and the Literature’ (1987) 33 </w:t>
      </w:r>
      <w:r w:rsidRPr="0008301E">
        <w:rPr>
          <w:rFonts w:ascii="Times New Roman" w:hAnsi="Times New Roman"/>
          <w:i/>
        </w:rPr>
        <w:t>Wayne Law Review</w:t>
      </w:r>
      <w:r w:rsidRPr="0008301E">
        <w:rPr>
          <w:rFonts w:ascii="Times New Roman" w:hAnsi="Times New Roman"/>
        </w:rPr>
        <w:t xml:space="preserve"> 1155; and J. Smith, </w:t>
      </w:r>
      <w:r w:rsidRPr="0008301E">
        <w:rPr>
          <w:rFonts w:ascii="Times New Roman" w:hAnsi="Times New Roman"/>
          <w:i/>
        </w:rPr>
        <w:t>Justification and Excuse in the Criminal Law</w:t>
      </w:r>
      <w:r w:rsidRPr="0008301E">
        <w:rPr>
          <w:rFonts w:ascii="Times New Roman" w:hAnsi="Times New Roman"/>
        </w:rPr>
        <w:t xml:space="preserve"> (London: Stevens &amp; Sons, 1989). </w:t>
      </w:r>
    </w:p>
  </w:footnote>
  <w:footnote w:id="102">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N</w:t>
      </w:r>
      <w:r w:rsidRPr="0008301E">
        <w:rPr>
          <w:rFonts w:ascii="Times New Roman" w:eastAsia="Times New Roman" w:hAnsi="Times New Roman"/>
          <w:lang w:eastAsia="en-GB"/>
        </w:rPr>
        <w:t xml:space="preserve">ot all theorists distinguish between excuses and exemptions. Some claim that excuses simply deny responsibility: for example, see W. Wilson, </w:t>
      </w:r>
      <w:r w:rsidRPr="0008301E">
        <w:rPr>
          <w:rFonts w:ascii="Times New Roman" w:eastAsia="Times New Roman" w:hAnsi="Times New Roman"/>
          <w:i/>
          <w:lang w:eastAsia="en-GB"/>
        </w:rPr>
        <w:t>Central Issues in Criminal Law Theory</w:t>
      </w:r>
      <w:r w:rsidRPr="0008301E">
        <w:rPr>
          <w:rFonts w:ascii="Times New Roman" w:eastAsia="Times New Roman" w:hAnsi="Times New Roman"/>
          <w:lang w:eastAsia="en-GB"/>
        </w:rPr>
        <w:t xml:space="preserve"> (Oxford: Hart Publishing, 2002), chapters nine and 11. </w:t>
      </w:r>
    </w:p>
  </w:footnote>
  <w:footnote w:id="103">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For example, see K. Ferzan, ‘Justification and Excuse’ in J. </w:t>
      </w:r>
      <w:proofErr w:type="spellStart"/>
      <w:r w:rsidRPr="0008301E">
        <w:rPr>
          <w:rFonts w:ascii="Times New Roman" w:hAnsi="Times New Roman"/>
        </w:rPr>
        <w:t>Deigh</w:t>
      </w:r>
      <w:proofErr w:type="spellEnd"/>
      <w:r w:rsidRPr="0008301E">
        <w:rPr>
          <w:rFonts w:ascii="Times New Roman" w:hAnsi="Times New Roman"/>
        </w:rPr>
        <w:t xml:space="preserve"> and D. </w:t>
      </w:r>
      <w:proofErr w:type="spellStart"/>
      <w:r w:rsidRPr="0008301E">
        <w:rPr>
          <w:rFonts w:ascii="Times New Roman" w:hAnsi="Times New Roman"/>
        </w:rPr>
        <w:t>Dolinko</w:t>
      </w:r>
      <w:proofErr w:type="spellEnd"/>
      <w:r w:rsidRPr="0008301E">
        <w:rPr>
          <w:rFonts w:ascii="Times New Roman" w:hAnsi="Times New Roman"/>
        </w:rPr>
        <w:t xml:space="preserve"> (</w:t>
      </w:r>
      <w:proofErr w:type="spellStart"/>
      <w:proofErr w:type="gramStart"/>
      <w:r w:rsidRPr="0008301E">
        <w:rPr>
          <w:rFonts w:ascii="Times New Roman" w:hAnsi="Times New Roman"/>
        </w:rPr>
        <w:t>eds</w:t>
      </w:r>
      <w:proofErr w:type="spellEnd"/>
      <w:proofErr w:type="gramEnd"/>
      <w:r w:rsidRPr="0008301E">
        <w:rPr>
          <w:rFonts w:ascii="Times New Roman" w:hAnsi="Times New Roman"/>
        </w:rPr>
        <w:t xml:space="preserve">), </w:t>
      </w:r>
      <w:r w:rsidRPr="0008301E">
        <w:rPr>
          <w:rFonts w:ascii="Times New Roman" w:hAnsi="Times New Roman"/>
          <w:i/>
        </w:rPr>
        <w:t>The Oxford Handbook of Philosophy of Criminal Law</w:t>
      </w:r>
      <w:r w:rsidRPr="0008301E">
        <w:rPr>
          <w:rFonts w:ascii="Times New Roman" w:hAnsi="Times New Roman"/>
        </w:rPr>
        <w:t xml:space="preserve"> (Oxford: Oxford University Press, 2011), 239 – 240. </w:t>
      </w:r>
    </w:p>
  </w:footnote>
  <w:footnote w:id="104">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As outlined by Gardner, above n. </w:t>
      </w:r>
      <w:r w:rsidR="000E6DE5" w:rsidRPr="0008301E">
        <w:rPr>
          <w:rFonts w:ascii="Times New Roman" w:hAnsi="Times New Roman"/>
        </w:rPr>
        <w:t>96</w:t>
      </w:r>
      <w:r w:rsidRPr="0008301E">
        <w:rPr>
          <w:rFonts w:ascii="Times New Roman" w:hAnsi="Times New Roman"/>
        </w:rPr>
        <w:t xml:space="preserve"> at 158. </w:t>
      </w:r>
    </w:p>
  </w:footnote>
  <w:footnote w:id="105">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As described by A. Ashworth: </w:t>
      </w:r>
      <w:r w:rsidRPr="0008301E">
        <w:rPr>
          <w:rFonts w:ascii="Times New Roman" w:hAnsi="Times New Roman"/>
          <w:i/>
        </w:rPr>
        <w:t>Principles of Criminal Law</w:t>
      </w:r>
      <w:r w:rsidRPr="0008301E">
        <w:rPr>
          <w:rFonts w:ascii="Times New Roman" w:hAnsi="Times New Roman"/>
        </w:rPr>
        <w:t>, 6</w:t>
      </w:r>
      <w:r w:rsidRPr="0008301E">
        <w:rPr>
          <w:rFonts w:ascii="Times New Roman" w:hAnsi="Times New Roman"/>
          <w:vertAlign w:val="superscript"/>
        </w:rPr>
        <w:t>th</w:t>
      </w:r>
      <w:r w:rsidRPr="0008301E">
        <w:rPr>
          <w:rFonts w:ascii="Times New Roman" w:hAnsi="Times New Roman"/>
        </w:rPr>
        <w:t xml:space="preserve"> </w:t>
      </w:r>
      <w:proofErr w:type="spellStart"/>
      <w:r w:rsidRPr="0008301E">
        <w:rPr>
          <w:rFonts w:ascii="Times New Roman" w:hAnsi="Times New Roman"/>
        </w:rPr>
        <w:t>edn</w:t>
      </w:r>
      <w:proofErr w:type="spellEnd"/>
      <w:r w:rsidRPr="0008301E">
        <w:rPr>
          <w:rFonts w:ascii="Times New Roman" w:hAnsi="Times New Roman"/>
        </w:rPr>
        <w:t xml:space="preserve"> (Oxford: Oxford University Press, 2009), 114. </w:t>
      </w:r>
    </w:p>
  </w:footnote>
  <w:footnote w:id="106">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w:t>
      </w:r>
      <w:proofErr w:type="gramStart"/>
      <w:r w:rsidRPr="0008301E">
        <w:rPr>
          <w:rFonts w:ascii="Times New Roman" w:hAnsi="Times New Roman"/>
        </w:rPr>
        <w:t>Ibid. at 113.</w:t>
      </w:r>
      <w:proofErr w:type="gramEnd"/>
      <w:r w:rsidRPr="0008301E">
        <w:rPr>
          <w:rFonts w:ascii="Times New Roman" w:hAnsi="Times New Roman"/>
        </w:rPr>
        <w:t xml:space="preserve"> </w:t>
      </w:r>
    </w:p>
  </w:footnote>
  <w:footnote w:id="107">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See A. Ashworth, </w:t>
      </w:r>
      <w:r w:rsidRPr="0008301E">
        <w:rPr>
          <w:rFonts w:ascii="Times New Roman" w:hAnsi="Times New Roman"/>
          <w:i/>
        </w:rPr>
        <w:t>Positive Obligations in Criminal Law</w:t>
      </w:r>
      <w:r w:rsidRPr="0008301E">
        <w:rPr>
          <w:rFonts w:ascii="Times New Roman" w:hAnsi="Times New Roman"/>
        </w:rPr>
        <w:t xml:space="preserve"> (Oxford: Hart Publishing, 2013), 179. See also J. Gardner, </w:t>
      </w:r>
      <w:r w:rsidRPr="0008301E">
        <w:rPr>
          <w:rFonts w:ascii="Times New Roman" w:hAnsi="Times New Roman"/>
          <w:i/>
        </w:rPr>
        <w:t>Offences and Defences: Selected Essays in the Philosophy of Criminal Law</w:t>
      </w:r>
      <w:r w:rsidRPr="0008301E">
        <w:rPr>
          <w:rFonts w:ascii="Times New Roman" w:hAnsi="Times New Roman"/>
        </w:rPr>
        <w:t xml:space="preserve"> (Oxford: Oxford University Press, 2007), chapter 6. </w:t>
      </w:r>
    </w:p>
  </w:footnote>
  <w:footnote w:id="108">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w:t>
      </w:r>
      <w:proofErr w:type="gramStart"/>
      <w:r w:rsidRPr="0008301E">
        <w:rPr>
          <w:rFonts w:ascii="Times New Roman" w:hAnsi="Times New Roman"/>
        </w:rPr>
        <w:t>Ashworth, above n. 106 at 196.</w:t>
      </w:r>
      <w:proofErr w:type="gramEnd"/>
      <w:r w:rsidRPr="0008301E">
        <w:rPr>
          <w:rFonts w:ascii="Times New Roman" w:hAnsi="Times New Roman"/>
        </w:rPr>
        <w:t xml:space="preserve"> Arguably, duress may amount to a justification depending on the strength of the threat to D: A. Duff, </w:t>
      </w:r>
      <w:r w:rsidRPr="0008301E">
        <w:rPr>
          <w:rFonts w:ascii="Times New Roman" w:hAnsi="Times New Roman"/>
          <w:i/>
        </w:rPr>
        <w:t>Answering for Crime: Responsibility and Liability in the Criminal Law</w:t>
      </w:r>
      <w:r w:rsidRPr="0008301E">
        <w:rPr>
          <w:rFonts w:ascii="Times New Roman" w:hAnsi="Times New Roman"/>
        </w:rPr>
        <w:t xml:space="preserve"> (Oxford: Hart Publishing, 2009), 288 and 288, fn.90.</w:t>
      </w:r>
    </w:p>
  </w:footnote>
  <w:footnote w:id="109">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See </w:t>
      </w:r>
      <w:proofErr w:type="spellStart"/>
      <w:r w:rsidRPr="0008301E">
        <w:rPr>
          <w:rFonts w:ascii="Times New Roman" w:hAnsi="Times New Roman"/>
        </w:rPr>
        <w:t>Horder</w:t>
      </w:r>
      <w:proofErr w:type="spellEnd"/>
      <w:r w:rsidRPr="0008301E">
        <w:rPr>
          <w:rFonts w:ascii="Times New Roman" w:hAnsi="Times New Roman"/>
        </w:rPr>
        <w:t xml:space="preserve">, above n. 86 at 10. </w:t>
      </w:r>
    </w:p>
  </w:footnote>
  <w:footnote w:id="110">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w:t>
      </w:r>
      <w:proofErr w:type="gramStart"/>
      <w:r w:rsidRPr="0008301E">
        <w:rPr>
          <w:rFonts w:ascii="Times New Roman" w:hAnsi="Times New Roman"/>
        </w:rPr>
        <w:t>Ashworth, above n. 106 at 133.</w:t>
      </w:r>
      <w:proofErr w:type="gramEnd"/>
    </w:p>
  </w:footnote>
  <w:footnote w:id="111">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For example, see A. </w:t>
      </w:r>
      <w:proofErr w:type="spellStart"/>
      <w:r w:rsidRPr="0008301E">
        <w:rPr>
          <w:rFonts w:ascii="Times New Roman" w:hAnsi="Times New Roman"/>
        </w:rPr>
        <w:t>Simester</w:t>
      </w:r>
      <w:proofErr w:type="spellEnd"/>
      <w:r w:rsidRPr="0008301E">
        <w:rPr>
          <w:rFonts w:ascii="Times New Roman" w:hAnsi="Times New Roman"/>
        </w:rPr>
        <w:t xml:space="preserve"> and G. Sullivan et al, </w:t>
      </w:r>
      <w:proofErr w:type="spellStart"/>
      <w:r w:rsidRPr="0008301E">
        <w:rPr>
          <w:rFonts w:ascii="Times New Roman" w:hAnsi="Times New Roman"/>
          <w:i/>
        </w:rPr>
        <w:t>Simester</w:t>
      </w:r>
      <w:proofErr w:type="spellEnd"/>
      <w:r w:rsidRPr="0008301E">
        <w:rPr>
          <w:rFonts w:ascii="Times New Roman" w:hAnsi="Times New Roman"/>
          <w:i/>
        </w:rPr>
        <w:t xml:space="preserve"> and Sullivan’s Criminal Law</w:t>
      </w:r>
      <w:r w:rsidRPr="0008301E">
        <w:rPr>
          <w:rFonts w:ascii="Times New Roman" w:hAnsi="Times New Roman"/>
        </w:rPr>
        <w:t>, 5</w:t>
      </w:r>
      <w:r w:rsidRPr="0008301E">
        <w:rPr>
          <w:rFonts w:ascii="Times New Roman" w:hAnsi="Times New Roman"/>
          <w:vertAlign w:val="superscript"/>
        </w:rPr>
        <w:t>th</w:t>
      </w:r>
      <w:r w:rsidRPr="0008301E">
        <w:rPr>
          <w:rFonts w:ascii="Times New Roman" w:hAnsi="Times New Roman"/>
        </w:rPr>
        <w:t xml:space="preserve"> </w:t>
      </w:r>
      <w:proofErr w:type="spellStart"/>
      <w:r w:rsidRPr="0008301E">
        <w:rPr>
          <w:rFonts w:ascii="Times New Roman" w:hAnsi="Times New Roman"/>
        </w:rPr>
        <w:t>edn</w:t>
      </w:r>
      <w:proofErr w:type="spellEnd"/>
      <w:r w:rsidRPr="0008301E">
        <w:rPr>
          <w:rFonts w:ascii="Times New Roman" w:hAnsi="Times New Roman"/>
        </w:rPr>
        <w:t xml:space="preserve"> (Oxford: Hart Publishing, 2013), 677, fn.53. For criticism of the tripartite categorization in the context of partial defences, see N. </w:t>
      </w:r>
      <w:proofErr w:type="spellStart"/>
      <w:r w:rsidRPr="0008301E">
        <w:rPr>
          <w:rFonts w:ascii="Times New Roman" w:hAnsi="Times New Roman"/>
        </w:rPr>
        <w:t>Lacey</w:t>
      </w:r>
      <w:proofErr w:type="spellEnd"/>
      <w:r w:rsidRPr="0008301E">
        <w:rPr>
          <w:rFonts w:ascii="Times New Roman" w:hAnsi="Times New Roman"/>
        </w:rPr>
        <w:t>: ‘Partial Defences to Homicide: Questions of Power and Principle in Imperfect and Less Imperfect Worlds’, in Ashworth and Mitchell (</w:t>
      </w:r>
      <w:proofErr w:type="spellStart"/>
      <w:r w:rsidRPr="0008301E">
        <w:rPr>
          <w:rFonts w:ascii="Times New Roman" w:hAnsi="Times New Roman"/>
        </w:rPr>
        <w:t>eds</w:t>
      </w:r>
      <w:proofErr w:type="spellEnd"/>
      <w:r w:rsidRPr="0008301E">
        <w:rPr>
          <w:rFonts w:ascii="Times New Roman" w:hAnsi="Times New Roman"/>
        </w:rPr>
        <w:t xml:space="preserve">). </w:t>
      </w:r>
    </w:p>
  </w:footnote>
  <w:footnote w:id="112">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J. </w:t>
      </w:r>
      <w:proofErr w:type="spellStart"/>
      <w:r w:rsidRPr="0008301E">
        <w:rPr>
          <w:rFonts w:ascii="Times New Roman" w:hAnsi="Times New Roman"/>
        </w:rPr>
        <w:t>Horder</w:t>
      </w:r>
      <w:proofErr w:type="spellEnd"/>
      <w:r w:rsidRPr="0008301E">
        <w:rPr>
          <w:rFonts w:ascii="Times New Roman" w:hAnsi="Times New Roman"/>
        </w:rPr>
        <w:t xml:space="preserve">, ‘Between Provocation and Diminished Responsibility’ (1999) 10 KCLJ 143, 144. </w:t>
      </w:r>
    </w:p>
  </w:footnote>
  <w:footnote w:id="113">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J. Chalmers, ‘Merging Provocation and Diminished Responsibility: Some Reasons for Scepticism’ [2004] Crim LR 198, 202; and Keating and Bridgeman, above n. 8 at 705, </w:t>
      </w:r>
      <w:proofErr w:type="spellStart"/>
      <w:proofErr w:type="gramStart"/>
      <w:r w:rsidRPr="0008301E">
        <w:rPr>
          <w:rFonts w:ascii="Times New Roman" w:hAnsi="Times New Roman"/>
        </w:rPr>
        <w:t>fn</w:t>
      </w:r>
      <w:proofErr w:type="spellEnd"/>
      <w:proofErr w:type="gramEnd"/>
      <w:r w:rsidRPr="0008301E">
        <w:rPr>
          <w:rFonts w:ascii="Times New Roman" w:hAnsi="Times New Roman"/>
        </w:rPr>
        <w:t xml:space="preserve"> 56.</w:t>
      </w:r>
    </w:p>
  </w:footnote>
  <w:footnote w:id="114">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w:t>
      </w:r>
      <w:proofErr w:type="spellStart"/>
      <w:r w:rsidRPr="0008301E">
        <w:rPr>
          <w:rFonts w:ascii="Times New Roman" w:hAnsi="Times New Roman"/>
        </w:rPr>
        <w:t>Horder</w:t>
      </w:r>
      <w:proofErr w:type="spellEnd"/>
      <w:r w:rsidRPr="0008301E">
        <w:rPr>
          <w:rFonts w:ascii="Times New Roman" w:hAnsi="Times New Roman"/>
        </w:rPr>
        <w:t xml:space="preserve">, above n. 111 at 148 – 149. </w:t>
      </w:r>
    </w:p>
  </w:footnote>
  <w:footnote w:id="115">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Above n. 86 at 140 (emphasis added).</w:t>
      </w:r>
    </w:p>
  </w:footnote>
  <w:footnote w:id="116">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w:t>
      </w:r>
      <w:proofErr w:type="gramStart"/>
      <w:r w:rsidRPr="0008301E">
        <w:rPr>
          <w:rFonts w:ascii="Times New Roman" w:hAnsi="Times New Roman"/>
        </w:rPr>
        <w:t>Ibid. at 157.</w:t>
      </w:r>
      <w:proofErr w:type="gramEnd"/>
    </w:p>
  </w:footnote>
  <w:footnote w:id="117">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w:t>
      </w:r>
      <w:proofErr w:type="gramStart"/>
      <w:r w:rsidRPr="0008301E">
        <w:rPr>
          <w:rFonts w:ascii="Times New Roman" w:hAnsi="Times New Roman"/>
        </w:rPr>
        <w:t>Ibid. at 139 – 140 (original emphasis).</w:t>
      </w:r>
      <w:proofErr w:type="gramEnd"/>
      <w:r w:rsidRPr="0008301E">
        <w:rPr>
          <w:rFonts w:ascii="Times New Roman" w:hAnsi="Times New Roman"/>
        </w:rPr>
        <w:t xml:space="preserve"> On accommodating mixed cases within provocation </w:t>
      </w:r>
      <w:r w:rsidRPr="0008301E">
        <w:rPr>
          <w:rFonts w:ascii="Times New Roman" w:hAnsi="Times New Roman"/>
          <w:i/>
        </w:rPr>
        <w:t>instead</w:t>
      </w:r>
      <w:r w:rsidRPr="0008301E">
        <w:rPr>
          <w:rFonts w:ascii="Times New Roman" w:hAnsi="Times New Roman"/>
        </w:rPr>
        <w:t xml:space="preserve"> of diminished responsibility – following the short-lived precedent in </w:t>
      </w:r>
      <w:r w:rsidRPr="0008301E">
        <w:rPr>
          <w:rFonts w:ascii="Times New Roman" w:hAnsi="Times New Roman"/>
          <w:i/>
        </w:rPr>
        <w:t>R</w:t>
      </w:r>
      <w:r w:rsidRPr="0008301E">
        <w:rPr>
          <w:rFonts w:ascii="Times New Roman" w:hAnsi="Times New Roman"/>
        </w:rPr>
        <w:t xml:space="preserve"> v </w:t>
      </w:r>
      <w:r w:rsidRPr="0008301E">
        <w:rPr>
          <w:rFonts w:ascii="Times New Roman" w:hAnsi="Times New Roman"/>
          <w:i/>
        </w:rPr>
        <w:t>Smith (Morgan)</w:t>
      </w:r>
      <w:r w:rsidRPr="0008301E">
        <w:rPr>
          <w:rFonts w:ascii="Times New Roman" w:hAnsi="Times New Roman"/>
        </w:rPr>
        <w:t xml:space="preserve"> [2001] 1 AC 146 – see A. </w:t>
      </w:r>
      <w:proofErr w:type="spellStart"/>
      <w:r w:rsidRPr="0008301E">
        <w:rPr>
          <w:rFonts w:ascii="Times New Roman" w:hAnsi="Times New Roman"/>
        </w:rPr>
        <w:t>Simester</w:t>
      </w:r>
      <w:proofErr w:type="spellEnd"/>
      <w:r w:rsidRPr="0008301E">
        <w:rPr>
          <w:rFonts w:ascii="Times New Roman" w:hAnsi="Times New Roman"/>
        </w:rPr>
        <w:t xml:space="preserve">, ‘On Justifications and Excuses’, in </w:t>
      </w:r>
      <w:proofErr w:type="spellStart"/>
      <w:r w:rsidRPr="0008301E">
        <w:rPr>
          <w:rFonts w:ascii="Times New Roman" w:hAnsi="Times New Roman"/>
        </w:rPr>
        <w:t>Zedner</w:t>
      </w:r>
      <w:proofErr w:type="spellEnd"/>
      <w:r w:rsidRPr="0008301E">
        <w:rPr>
          <w:rFonts w:ascii="Times New Roman" w:hAnsi="Times New Roman"/>
        </w:rPr>
        <w:t xml:space="preserve"> and Roberts (</w:t>
      </w:r>
      <w:proofErr w:type="spellStart"/>
      <w:r w:rsidRPr="0008301E">
        <w:rPr>
          <w:rFonts w:ascii="Times New Roman" w:hAnsi="Times New Roman"/>
        </w:rPr>
        <w:t>eds</w:t>
      </w:r>
      <w:proofErr w:type="spellEnd"/>
      <w:r w:rsidRPr="0008301E">
        <w:rPr>
          <w:rFonts w:ascii="Times New Roman" w:hAnsi="Times New Roman"/>
        </w:rPr>
        <w:t xml:space="preserve">), 111. </w:t>
      </w:r>
    </w:p>
  </w:footnote>
  <w:footnote w:id="118">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w:t>
      </w:r>
      <w:proofErr w:type="spellStart"/>
      <w:proofErr w:type="gramStart"/>
      <w:r w:rsidRPr="0008301E">
        <w:rPr>
          <w:rFonts w:ascii="Times New Roman" w:hAnsi="Times New Roman"/>
        </w:rPr>
        <w:t>Horder</w:t>
      </w:r>
      <w:proofErr w:type="spellEnd"/>
      <w:r w:rsidRPr="0008301E">
        <w:rPr>
          <w:rFonts w:ascii="Times New Roman" w:hAnsi="Times New Roman"/>
        </w:rPr>
        <w:t>, above n. 86 at 105.</w:t>
      </w:r>
      <w:proofErr w:type="gramEnd"/>
      <w:r w:rsidRPr="0008301E">
        <w:rPr>
          <w:rFonts w:ascii="Times New Roman" w:hAnsi="Times New Roman"/>
        </w:rPr>
        <w:t xml:space="preserve"> </w:t>
      </w:r>
    </w:p>
  </w:footnote>
  <w:footnote w:id="119">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w:t>
      </w:r>
      <w:proofErr w:type="gramStart"/>
      <w:r w:rsidRPr="0008301E">
        <w:rPr>
          <w:rFonts w:ascii="Times New Roman" w:hAnsi="Times New Roman"/>
        </w:rPr>
        <w:t>Ibid. at 165.</w:t>
      </w:r>
      <w:proofErr w:type="gramEnd"/>
      <w:r w:rsidRPr="0008301E">
        <w:rPr>
          <w:rFonts w:ascii="Times New Roman" w:hAnsi="Times New Roman"/>
        </w:rPr>
        <w:t xml:space="preserve"> </w:t>
      </w:r>
    </w:p>
  </w:footnote>
  <w:footnote w:id="120">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G. </w:t>
      </w:r>
      <w:proofErr w:type="spellStart"/>
      <w:r w:rsidRPr="0008301E">
        <w:rPr>
          <w:rFonts w:ascii="Times New Roman" w:hAnsi="Times New Roman"/>
        </w:rPr>
        <w:t>Schneebaum</w:t>
      </w:r>
      <w:proofErr w:type="spellEnd"/>
      <w:r w:rsidRPr="0008301E">
        <w:rPr>
          <w:rFonts w:ascii="Times New Roman" w:hAnsi="Times New Roman"/>
        </w:rPr>
        <w:t xml:space="preserve"> and S. </w:t>
      </w:r>
      <w:proofErr w:type="spellStart"/>
      <w:r w:rsidRPr="0008301E">
        <w:rPr>
          <w:rFonts w:ascii="Times New Roman" w:hAnsi="Times New Roman"/>
        </w:rPr>
        <w:t>Lavi</w:t>
      </w:r>
      <w:proofErr w:type="spellEnd"/>
      <w:r w:rsidRPr="0008301E">
        <w:rPr>
          <w:rFonts w:ascii="Times New Roman" w:hAnsi="Times New Roman"/>
        </w:rPr>
        <w:t xml:space="preserve">, ‘Criminal Law and Sociology’ in M. </w:t>
      </w:r>
      <w:proofErr w:type="spellStart"/>
      <w:r w:rsidRPr="0008301E">
        <w:rPr>
          <w:rFonts w:ascii="Times New Roman" w:hAnsi="Times New Roman"/>
        </w:rPr>
        <w:t>Dubber</w:t>
      </w:r>
      <w:proofErr w:type="spellEnd"/>
      <w:r w:rsidRPr="0008301E">
        <w:rPr>
          <w:rFonts w:ascii="Times New Roman" w:hAnsi="Times New Roman"/>
        </w:rPr>
        <w:t xml:space="preserve"> and T. </w:t>
      </w:r>
      <w:proofErr w:type="spellStart"/>
      <w:r w:rsidRPr="0008301E">
        <w:rPr>
          <w:rFonts w:ascii="Times New Roman" w:hAnsi="Times New Roman"/>
        </w:rPr>
        <w:t>Hörnle</w:t>
      </w:r>
      <w:proofErr w:type="spellEnd"/>
      <w:r w:rsidRPr="0008301E">
        <w:rPr>
          <w:rFonts w:ascii="Times New Roman" w:hAnsi="Times New Roman"/>
        </w:rPr>
        <w:t xml:space="preserve"> (</w:t>
      </w:r>
      <w:proofErr w:type="spellStart"/>
      <w:proofErr w:type="gramStart"/>
      <w:r w:rsidRPr="0008301E">
        <w:rPr>
          <w:rFonts w:ascii="Times New Roman" w:hAnsi="Times New Roman"/>
        </w:rPr>
        <w:t>eds</w:t>
      </w:r>
      <w:proofErr w:type="spellEnd"/>
      <w:proofErr w:type="gramEnd"/>
      <w:r w:rsidRPr="0008301E">
        <w:rPr>
          <w:rFonts w:ascii="Times New Roman" w:hAnsi="Times New Roman"/>
        </w:rPr>
        <w:t xml:space="preserve">), </w:t>
      </w:r>
      <w:r w:rsidRPr="0008301E">
        <w:rPr>
          <w:rFonts w:ascii="Times New Roman" w:hAnsi="Times New Roman"/>
          <w:i/>
        </w:rPr>
        <w:t>The Oxford Handbook of Criminal Law</w:t>
      </w:r>
      <w:r w:rsidRPr="0008301E">
        <w:rPr>
          <w:rFonts w:ascii="Times New Roman" w:hAnsi="Times New Roman"/>
        </w:rPr>
        <w:t xml:space="preserve"> (Oxford: Oxford University Press, 2014), 160 – 161. See also </w:t>
      </w:r>
      <w:proofErr w:type="spellStart"/>
      <w:r w:rsidRPr="0008301E">
        <w:rPr>
          <w:rFonts w:ascii="Times New Roman" w:hAnsi="Times New Roman"/>
        </w:rPr>
        <w:t>Loughnan</w:t>
      </w:r>
      <w:proofErr w:type="spellEnd"/>
      <w:r w:rsidRPr="0008301E">
        <w:rPr>
          <w:rFonts w:ascii="Times New Roman" w:hAnsi="Times New Roman"/>
        </w:rPr>
        <w:t xml:space="preserve">, above n. 86 at 340, 361 – 362. </w:t>
      </w:r>
    </w:p>
  </w:footnote>
  <w:footnote w:id="121">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w:t>
      </w:r>
      <w:proofErr w:type="gramStart"/>
      <w:r w:rsidRPr="0008301E">
        <w:rPr>
          <w:rFonts w:ascii="Times New Roman" w:hAnsi="Times New Roman"/>
        </w:rPr>
        <w:t>Above n. 86 at 163.</w:t>
      </w:r>
      <w:proofErr w:type="gramEnd"/>
      <w:r w:rsidRPr="0008301E">
        <w:rPr>
          <w:rFonts w:ascii="Times New Roman" w:hAnsi="Times New Roman"/>
        </w:rPr>
        <w:t xml:space="preserve"> </w:t>
      </w:r>
    </w:p>
  </w:footnote>
  <w:footnote w:id="122">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w:t>
      </w:r>
      <w:proofErr w:type="gramStart"/>
      <w:r w:rsidRPr="0008301E">
        <w:rPr>
          <w:rFonts w:ascii="Times New Roman" w:hAnsi="Times New Roman"/>
        </w:rPr>
        <w:t>Above n. 3 at 263.</w:t>
      </w:r>
      <w:proofErr w:type="gramEnd"/>
      <w:r w:rsidRPr="0008301E">
        <w:rPr>
          <w:rFonts w:ascii="Times New Roman" w:hAnsi="Times New Roman"/>
        </w:rPr>
        <w:t xml:space="preserve"> </w:t>
      </w:r>
    </w:p>
  </w:footnote>
  <w:footnote w:id="123">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w:t>
      </w:r>
      <w:proofErr w:type="gramStart"/>
      <w:r w:rsidRPr="0008301E">
        <w:rPr>
          <w:rFonts w:ascii="Times New Roman" w:hAnsi="Times New Roman"/>
          <w:i/>
        </w:rPr>
        <w:t>Brennan</w:t>
      </w:r>
      <w:r w:rsidRPr="0008301E">
        <w:rPr>
          <w:rFonts w:ascii="Times New Roman" w:hAnsi="Times New Roman"/>
        </w:rPr>
        <w:t>, above n. 59 at [44].</w:t>
      </w:r>
      <w:proofErr w:type="gramEnd"/>
      <w:r w:rsidRPr="0008301E">
        <w:rPr>
          <w:rFonts w:ascii="Times New Roman" w:hAnsi="Times New Roman"/>
        </w:rPr>
        <w:t xml:space="preserve"> </w:t>
      </w:r>
    </w:p>
  </w:footnote>
  <w:footnote w:id="124">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This possibility is left open by the decision in </w:t>
      </w:r>
      <w:r w:rsidRPr="0008301E">
        <w:rPr>
          <w:rFonts w:ascii="Times New Roman" w:hAnsi="Times New Roman"/>
          <w:i/>
        </w:rPr>
        <w:t>Brennan</w:t>
      </w:r>
      <w:r w:rsidRPr="0008301E">
        <w:rPr>
          <w:rFonts w:ascii="Times New Roman" w:hAnsi="Times New Roman"/>
        </w:rPr>
        <w:t xml:space="preserve">. Here, Davis LJ said that where there is a dispute concerning expert evidence the jury determines that dispute: at [44]. See also </w:t>
      </w:r>
      <w:proofErr w:type="spellStart"/>
      <w:r w:rsidRPr="0008301E">
        <w:rPr>
          <w:rFonts w:ascii="Times New Roman" w:hAnsi="Times New Roman"/>
        </w:rPr>
        <w:t>Kennefick</w:t>
      </w:r>
      <w:proofErr w:type="spellEnd"/>
      <w:r w:rsidRPr="0008301E">
        <w:rPr>
          <w:rFonts w:ascii="Times New Roman" w:hAnsi="Times New Roman"/>
        </w:rPr>
        <w:t xml:space="preserve">, above n. 26 at 763; and Ashworth and </w:t>
      </w:r>
      <w:proofErr w:type="spellStart"/>
      <w:r w:rsidRPr="0008301E">
        <w:rPr>
          <w:rFonts w:ascii="Times New Roman" w:hAnsi="Times New Roman"/>
        </w:rPr>
        <w:t>Horder</w:t>
      </w:r>
      <w:proofErr w:type="spellEnd"/>
      <w:r w:rsidRPr="0008301E">
        <w:rPr>
          <w:rFonts w:ascii="Times New Roman" w:hAnsi="Times New Roman"/>
        </w:rPr>
        <w:t xml:space="preserve">, above n. 54 at 269. </w:t>
      </w:r>
    </w:p>
  </w:footnote>
  <w:footnote w:id="125">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In </w:t>
      </w:r>
      <w:r w:rsidRPr="0008301E">
        <w:rPr>
          <w:rFonts w:ascii="Times New Roman" w:hAnsi="Times New Roman"/>
          <w:i/>
        </w:rPr>
        <w:t>R</w:t>
      </w:r>
      <w:r w:rsidRPr="0008301E">
        <w:rPr>
          <w:rFonts w:ascii="Times New Roman" w:hAnsi="Times New Roman"/>
        </w:rPr>
        <w:t xml:space="preserve"> v </w:t>
      </w:r>
      <w:proofErr w:type="spellStart"/>
      <w:r w:rsidRPr="0008301E">
        <w:rPr>
          <w:rFonts w:ascii="Times New Roman" w:hAnsi="Times New Roman"/>
          <w:i/>
        </w:rPr>
        <w:t>Edgington</w:t>
      </w:r>
      <w:proofErr w:type="spellEnd"/>
      <w:r w:rsidRPr="0008301E">
        <w:rPr>
          <w:rFonts w:ascii="Times New Roman" w:hAnsi="Times New Roman"/>
        </w:rPr>
        <w:t xml:space="preserve"> [2014] 1 Cr App R 24, Green J approved the trial judge’s direction to the jury that it should avoid basing its decision on sympathy: at [31]. </w:t>
      </w:r>
    </w:p>
  </w:footnote>
  <w:footnote w:id="126">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See Ashworth and </w:t>
      </w:r>
      <w:proofErr w:type="spellStart"/>
      <w:r w:rsidRPr="0008301E">
        <w:rPr>
          <w:rFonts w:ascii="Times New Roman" w:hAnsi="Times New Roman"/>
        </w:rPr>
        <w:t>Horder</w:t>
      </w:r>
      <w:proofErr w:type="spellEnd"/>
      <w:r w:rsidRPr="0008301E">
        <w:rPr>
          <w:rFonts w:ascii="Times New Roman" w:hAnsi="Times New Roman"/>
        </w:rPr>
        <w:t xml:space="preserve">, above n. 54 at 271. </w:t>
      </w:r>
    </w:p>
  </w:footnote>
  <w:footnote w:id="127">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See S. Dell, </w:t>
      </w:r>
      <w:r w:rsidRPr="0008301E">
        <w:rPr>
          <w:rFonts w:ascii="Times New Roman" w:hAnsi="Times New Roman"/>
          <w:i/>
        </w:rPr>
        <w:t>Murder Into Manslaughter</w:t>
      </w:r>
      <w:r w:rsidRPr="0008301E">
        <w:rPr>
          <w:rFonts w:ascii="Times New Roman" w:hAnsi="Times New Roman"/>
        </w:rPr>
        <w:t xml:space="preserve"> (Oxford: Oxford University Press, 1984), 29, 35. In addition, see discussion above: ‘Medicalising Diminished Responsibility: Doctrinal Restrictions’. </w:t>
      </w:r>
    </w:p>
  </w:footnote>
  <w:footnote w:id="128">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Such depression is common to mercy killers: Huxtable, above n. 7 at 39. It is a recognised medical condition: for example, the WHO’s ICD-10 lists reactive depression and adjustment disorder in Chapter V, F.32 and F.43, respectively. </w:t>
      </w:r>
    </w:p>
  </w:footnote>
  <w:footnote w:id="129">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See comments by </w:t>
      </w:r>
      <w:proofErr w:type="spellStart"/>
      <w:r w:rsidRPr="0008301E">
        <w:rPr>
          <w:rFonts w:ascii="Times New Roman" w:hAnsi="Times New Roman"/>
        </w:rPr>
        <w:t>Ormerod</w:t>
      </w:r>
      <w:proofErr w:type="spellEnd"/>
      <w:r w:rsidRPr="0008301E">
        <w:rPr>
          <w:rFonts w:ascii="Times New Roman" w:hAnsi="Times New Roman"/>
        </w:rPr>
        <w:t xml:space="preserve">, above n. 61 at 530; Herring, above n. 38 at 317; and Huxtable, above n. 7 at 38. See also </w:t>
      </w:r>
      <w:r w:rsidR="00D73EC1" w:rsidRPr="0008301E">
        <w:rPr>
          <w:rFonts w:ascii="Times New Roman" w:hAnsi="Times New Roman"/>
          <w:i/>
        </w:rPr>
        <w:t>R</w:t>
      </w:r>
      <w:r w:rsidR="00D73EC1" w:rsidRPr="0008301E">
        <w:rPr>
          <w:rFonts w:ascii="Times New Roman" w:hAnsi="Times New Roman"/>
        </w:rPr>
        <w:t xml:space="preserve"> v </w:t>
      </w:r>
      <w:proofErr w:type="spellStart"/>
      <w:r w:rsidRPr="0008301E">
        <w:rPr>
          <w:rFonts w:ascii="Times New Roman" w:hAnsi="Times New Roman"/>
          <w:i/>
        </w:rPr>
        <w:t>Mungall</w:t>
      </w:r>
      <w:proofErr w:type="spellEnd"/>
      <w:r w:rsidRPr="0008301E">
        <w:rPr>
          <w:rFonts w:ascii="Times New Roman" w:hAnsi="Times New Roman"/>
        </w:rPr>
        <w:t xml:space="preserve"> (2011, unreported), discussed in Norrie, above n. 3 at 254 and detailed at:</w:t>
      </w:r>
    </w:p>
    <w:p w:rsidR="00992532" w:rsidRPr="0008301E" w:rsidRDefault="00992532" w:rsidP="00E00B75">
      <w:pPr>
        <w:pStyle w:val="FootnoteText"/>
        <w:jc w:val="both"/>
        <w:rPr>
          <w:rFonts w:ascii="Times New Roman" w:hAnsi="Times New Roman"/>
        </w:rPr>
      </w:pPr>
      <w:r w:rsidRPr="0008301E">
        <w:rPr>
          <w:rFonts w:ascii="Times New Roman" w:hAnsi="Times New Roman"/>
        </w:rPr>
        <w:t xml:space="preserve"> &lt;http://www.bbc.co.uk/news/uk-england-london-15034881&gt;, accessed 3 July 2016. </w:t>
      </w:r>
    </w:p>
  </w:footnote>
  <w:footnote w:id="130">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w:t>
      </w:r>
      <w:proofErr w:type="gramStart"/>
      <w:r w:rsidRPr="0008301E">
        <w:rPr>
          <w:rFonts w:ascii="Times New Roman" w:hAnsi="Times New Roman"/>
        </w:rPr>
        <w:t>[2012] 2 Cr App R (S) 27.</w:t>
      </w:r>
      <w:proofErr w:type="gramEnd"/>
      <w:r w:rsidRPr="0008301E">
        <w:rPr>
          <w:rFonts w:ascii="Times New Roman" w:hAnsi="Times New Roman"/>
        </w:rPr>
        <w:t xml:space="preserve"> </w:t>
      </w:r>
    </w:p>
  </w:footnote>
  <w:footnote w:id="131">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w:t>
      </w:r>
      <w:proofErr w:type="gramStart"/>
      <w:r w:rsidRPr="0008301E">
        <w:rPr>
          <w:rFonts w:ascii="Times New Roman" w:hAnsi="Times New Roman"/>
        </w:rPr>
        <w:t>At [14] – [16].</w:t>
      </w:r>
      <w:proofErr w:type="gramEnd"/>
      <w:r w:rsidRPr="0008301E">
        <w:rPr>
          <w:rFonts w:ascii="Times New Roman" w:hAnsi="Times New Roman"/>
        </w:rPr>
        <w:t xml:space="preserve"> An adjustment disorder was also accepted in </w:t>
      </w:r>
      <w:r w:rsidR="00D73EC1" w:rsidRPr="0008301E">
        <w:rPr>
          <w:rFonts w:ascii="Times New Roman" w:hAnsi="Times New Roman"/>
          <w:i/>
        </w:rPr>
        <w:t>R</w:t>
      </w:r>
      <w:r w:rsidR="00D73EC1" w:rsidRPr="0008301E">
        <w:rPr>
          <w:rFonts w:ascii="Times New Roman" w:hAnsi="Times New Roman"/>
        </w:rPr>
        <w:t xml:space="preserve"> v </w:t>
      </w:r>
      <w:r w:rsidRPr="0008301E">
        <w:rPr>
          <w:rFonts w:ascii="Times New Roman" w:hAnsi="Times New Roman"/>
          <w:i/>
        </w:rPr>
        <w:t>Beaver</w:t>
      </w:r>
      <w:r w:rsidRPr="0008301E">
        <w:rPr>
          <w:rFonts w:ascii="Times New Roman" w:hAnsi="Times New Roman"/>
        </w:rPr>
        <w:t xml:space="preserve"> (unreported, Court of Appeal (Criminal Division), 24 March 2015), a case not dissimilar to a mercy killing.</w:t>
      </w:r>
    </w:p>
  </w:footnote>
  <w:footnote w:id="132">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As intimated by the Law Commission, above n. 11 at paras 8.56, 8.66 and 8.88. See also Huxtable, above n. 7 at 39. </w:t>
      </w:r>
    </w:p>
  </w:footnote>
  <w:footnote w:id="133">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This was a feature of mercy killing cases under the old defence: Dell, above n. 126 at 36. </w:t>
      </w:r>
    </w:p>
  </w:footnote>
  <w:footnote w:id="134">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See Fortson, above n. 57 at 32 – 34. </w:t>
      </w:r>
    </w:p>
  </w:footnote>
  <w:footnote w:id="135">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w:t>
      </w:r>
      <w:proofErr w:type="gramStart"/>
      <w:r w:rsidRPr="0008301E">
        <w:rPr>
          <w:rFonts w:ascii="Times New Roman" w:hAnsi="Times New Roman"/>
        </w:rPr>
        <w:t>Above n. 10 at para 5.121.</w:t>
      </w:r>
      <w:proofErr w:type="gramEnd"/>
    </w:p>
  </w:footnote>
  <w:footnote w:id="136">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w:t>
      </w:r>
      <w:proofErr w:type="gramStart"/>
      <w:r w:rsidRPr="0008301E">
        <w:rPr>
          <w:rFonts w:ascii="Times New Roman" w:hAnsi="Times New Roman"/>
        </w:rPr>
        <w:t>Above n. 63 at 179.</w:t>
      </w:r>
      <w:proofErr w:type="gramEnd"/>
      <w:r w:rsidRPr="0008301E">
        <w:rPr>
          <w:rFonts w:ascii="Times New Roman" w:hAnsi="Times New Roman"/>
        </w:rPr>
        <w:t xml:space="preserve"> </w:t>
      </w:r>
    </w:p>
  </w:footnote>
  <w:footnote w:id="137">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See Huxtable, above n. 7 at 40; and Norrie, above n. 3 at 254. </w:t>
      </w:r>
    </w:p>
  </w:footnote>
  <w:footnote w:id="138">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w:t>
      </w:r>
      <w:proofErr w:type="gramStart"/>
      <w:r w:rsidRPr="0008301E">
        <w:rPr>
          <w:rFonts w:ascii="Times New Roman" w:hAnsi="Times New Roman"/>
        </w:rPr>
        <w:t>Fortson, above n. 57 at 25 (original emphasis).</w:t>
      </w:r>
      <w:proofErr w:type="gramEnd"/>
      <w:r w:rsidRPr="0008301E">
        <w:rPr>
          <w:rFonts w:ascii="Times New Roman" w:hAnsi="Times New Roman"/>
        </w:rPr>
        <w:t xml:space="preserve"> </w:t>
      </w:r>
    </w:p>
  </w:footnote>
  <w:footnote w:id="139">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w:t>
      </w:r>
      <w:proofErr w:type="gramStart"/>
      <w:r w:rsidRPr="0008301E">
        <w:rPr>
          <w:rFonts w:ascii="Times New Roman" w:hAnsi="Times New Roman"/>
        </w:rPr>
        <w:t>At [14].</w:t>
      </w:r>
      <w:proofErr w:type="gramEnd"/>
      <w:r w:rsidRPr="0008301E">
        <w:rPr>
          <w:rFonts w:ascii="Times New Roman" w:hAnsi="Times New Roman"/>
        </w:rPr>
        <w:t xml:space="preserve"> </w:t>
      </w:r>
    </w:p>
  </w:footnote>
  <w:footnote w:id="140">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This appears more flexible than the approach under the old defence. For example, in </w:t>
      </w:r>
      <w:r w:rsidRPr="0008301E">
        <w:rPr>
          <w:rFonts w:ascii="Times New Roman" w:hAnsi="Times New Roman"/>
          <w:i/>
        </w:rPr>
        <w:t>R</w:t>
      </w:r>
      <w:r w:rsidRPr="0008301E">
        <w:rPr>
          <w:rFonts w:ascii="Times New Roman" w:hAnsi="Times New Roman"/>
        </w:rPr>
        <w:t xml:space="preserve"> v </w:t>
      </w:r>
      <w:r w:rsidRPr="0008301E">
        <w:rPr>
          <w:rFonts w:ascii="Times New Roman" w:hAnsi="Times New Roman"/>
          <w:i/>
        </w:rPr>
        <w:t>Osborne</w:t>
      </w:r>
      <w:r w:rsidRPr="0008301E">
        <w:rPr>
          <w:rFonts w:ascii="Times New Roman" w:hAnsi="Times New Roman"/>
        </w:rPr>
        <w:t xml:space="preserve"> [2010] EWCA Crim 547, evidence of ‘calculation and deliberation’ precluded a substantial impairment finding: at [36].</w:t>
      </w:r>
    </w:p>
  </w:footnote>
  <w:footnote w:id="141">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See C. de Than and J. Elvin, ‘How Should the Law Deal with People Who Have “Partial Capacity”?’ in B. Livings, A. Reed and N. Wake (</w:t>
      </w:r>
      <w:proofErr w:type="spellStart"/>
      <w:r w:rsidRPr="0008301E">
        <w:rPr>
          <w:rFonts w:ascii="Times New Roman" w:hAnsi="Times New Roman"/>
        </w:rPr>
        <w:t>eds</w:t>
      </w:r>
      <w:proofErr w:type="spellEnd"/>
      <w:r w:rsidRPr="0008301E">
        <w:rPr>
          <w:rFonts w:ascii="Times New Roman" w:hAnsi="Times New Roman"/>
        </w:rPr>
        <w:t xml:space="preserve">), </w:t>
      </w:r>
      <w:r w:rsidRPr="0008301E">
        <w:rPr>
          <w:rFonts w:ascii="Times New Roman" w:hAnsi="Times New Roman"/>
          <w:i/>
        </w:rPr>
        <w:t>Mental Condition Defences and the Criminal Justice System</w:t>
      </w:r>
      <w:r w:rsidRPr="0008301E">
        <w:rPr>
          <w:rFonts w:ascii="Times New Roman" w:hAnsi="Times New Roman"/>
        </w:rPr>
        <w:t xml:space="preserve"> (Newcastle: Cambridge Scholars Publishing, 2015), 304. See further </w:t>
      </w:r>
      <w:r w:rsidRPr="0008301E">
        <w:rPr>
          <w:rFonts w:ascii="Times New Roman" w:hAnsi="Times New Roman"/>
          <w:i/>
        </w:rPr>
        <w:t>Brennan</w:t>
      </w:r>
      <w:r w:rsidRPr="0008301E">
        <w:rPr>
          <w:rFonts w:ascii="Times New Roman" w:hAnsi="Times New Roman"/>
        </w:rPr>
        <w:t xml:space="preserve">, above n. 59 at [31]. </w:t>
      </w:r>
    </w:p>
  </w:footnote>
  <w:footnote w:id="142">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w:t>
      </w:r>
      <w:proofErr w:type="gramStart"/>
      <w:r w:rsidRPr="0008301E">
        <w:rPr>
          <w:rFonts w:ascii="Times New Roman" w:hAnsi="Times New Roman"/>
        </w:rPr>
        <w:t>de</w:t>
      </w:r>
      <w:proofErr w:type="gramEnd"/>
      <w:r w:rsidRPr="0008301E">
        <w:rPr>
          <w:rFonts w:ascii="Times New Roman" w:hAnsi="Times New Roman"/>
        </w:rPr>
        <w:t xml:space="preserve"> Than and Elvin, above n. 140 at 304.</w:t>
      </w:r>
    </w:p>
  </w:footnote>
  <w:footnote w:id="143">
    <w:p w:rsidR="00992532" w:rsidRPr="0008301E" w:rsidRDefault="00992532" w:rsidP="000E20C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Similarly, in </w:t>
      </w:r>
      <w:r w:rsidRPr="0008301E">
        <w:rPr>
          <w:rFonts w:ascii="Times New Roman" w:hAnsi="Times New Roman"/>
          <w:i/>
        </w:rPr>
        <w:t>R</w:t>
      </w:r>
      <w:r w:rsidRPr="0008301E">
        <w:rPr>
          <w:rFonts w:ascii="Times New Roman" w:hAnsi="Times New Roman"/>
        </w:rPr>
        <w:t xml:space="preserve"> v </w:t>
      </w:r>
      <w:proofErr w:type="spellStart"/>
      <w:r w:rsidRPr="0008301E">
        <w:rPr>
          <w:rFonts w:ascii="Times New Roman" w:hAnsi="Times New Roman"/>
          <w:i/>
        </w:rPr>
        <w:t>Janiszewski</w:t>
      </w:r>
      <w:proofErr w:type="spellEnd"/>
      <w:r w:rsidRPr="0008301E">
        <w:rPr>
          <w:rFonts w:ascii="Times New Roman" w:hAnsi="Times New Roman"/>
        </w:rPr>
        <w:t xml:space="preserve"> [2012] EWCA Crim 2556, D was found to have lost self-control despite his infliction of multiple blows on V in a ‘savage’ attack: at [8] and [15]. </w:t>
      </w:r>
    </w:p>
  </w:footnote>
  <w:footnote w:id="144">
    <w:p w:rsidR="00992532" w:rsidRPr="0008301E" w:rsidRDefault="00992532" w:rsidP="000E20C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w:t>
      </w:r>
      <w:proofErr w:type="gramStart"/>
      <w:r w:rsidRPr="0008301E">
        <w:rPr>
          <w:rFonts w:ascii="Times New Roman" w:hAnsi="Times New Roman"/>
        </w:rPr>
        <w:t>[2016] UKSC 61.</w:t>
      </w:r>
      <w:proofErr w:type="gramEnd"/>
      <w:r w:rsidRPr="0008301E">
        <w:rPr>
          <w:rFonts w:ascii="Times New Roman" w:hAnsi="Times New Roman"/>
        </w:rPr>
        <w:t xml:space="preserve">  </w:t>
      </w:r>
    </w:p>
  </w:footnote>
  <w:footnote w:id="145">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w:t>
      </w:r>
      <w:proofErr w:type="gramStart"/>
      <w:r w:rsidRPr="0008301E">
        <w:rPr>
          <w:rFonts w:ascii="Times New Roman" w:hAnsi="Times New Roman"/>
        </w:rPr>
        <w:t>At [40].</w:t>
      </w:r>
      <w:proofErr w:type="gramEnd"/>
      <w:r w:rsidRPr="0008301E">
        <w:rPr>
          <w:rFonts w:ascii="Times New Roman" w:hAnsi="Times New Roman"/>
        </w:rPr>
        <w:t xml:space="preserve"> </w:t>
      </w:r>
    </w:p>
  </w:footnote>
  <w:footnote w:id="146">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w:t>
      </w:r>
      <w:proofErr w:type="gramStart"/>
      <w:r w:rsidRPr="0008301E">
        <w:rPr>
          <w:rFonts w:ascii="Times New Roman" w:hAnsi="Times New Roman"/>
          <w:i/>
          <w:iCs/>
        </w:rPr>
        <w:t>Lloyd</w:t>
      </w:r>
      <w:r w:rsidRPr="0008301E">
        <w:rPr>
          <w:rFonts w:ascii="Times New Roman" w:hAnsi="Times New Roman"/>
          <w:iCs/>
        </w:rPr>
        <w:t>, above n. 25</w:t>
      </w:r>
      <w:r w:rsidRPr="0008301E">
        <w:rPr>
          <w:rFonts w:ascii="Times New Roman" w:hAnsi="Times New Roman"/>
        </w:rPr>
        <w:t>.</w:t>
      </w:r>
      <w:proofErr w:type="gramEnd"/>
    </w:p>
  </w:footnote>
  <w:footnote w:id="147">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w:t>
      </w:r>
      <w:proofErr w:type="gramStart"/>
      <w:r w:rsidRPr="0008301E">
        <w:rPr>
          <w:rFonts w:ascii="Times New Roman" w:hAnsi="Times New Roman"/>
        </w:rPr>
        <w:t>At [43].</w:t>
      </w:r>
      <w:proofErr w:type="gramEnd"/>
    </w:p>
  </w:footnote>
  <w:footnote w:id="148">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w:t>
      </w:r>
      <w:proofErr w:type="spellStart"/>
      <w:proofErr w:type="gramStart"/>
      <w:r w:rsidRPr="0008301E">
        <w:rPr>
          <w:rFonts w:ascii="Times New Roman" w:eastAsiaTheme="minorHAnsi" w:hAnsi="Times New Roman"/>
        </w:rPr>
        <w:t>Simester</w:t>
      </w:r>
      <w:proofErr w:type="spellEnd"/>
      <w:r w:rsidRPr="0008301E">
        <w:rPr>
          <w:rFonts w:ascii="Times New Roman" w:eastAsiaTheme="minorHAnsi" w:hAnsi="Times New Roman"/>
        </w:rPr>
        <w:t xml:space="preserve"> and Sullivan et al, above n. 110 at </w:t>
      </w:r>
      <w:r w:rsidRPr="0008301E">
        <w:rPr>
          <w:rFonts w:ascii="Times New Roman" w:hAnsi="Times New Roman"/>
        </w:rPr>
        <w:t>734.</w:t>
      </w:r>
      <w:proofErr w:type="gramEnd"/>
      <w:r w:rsidRPr="0008301E">
        <w:rPr>
          <w:rFonts w:ascii="Times New Roman" w:hAnsi="Times New Roman"/>
        </w:rPr>
        <w:t xml:space="preserve"> See also Mackay, above n. 54 at 300; and </w:t>
      </w:r>
      <w:proofErr w:type="spellStart"/>
      <w:r w:rsidRPr="0008301E">
        <w:rPr>
          <w:rFonts w:ascii="Times New Roman" w:hAnsi="Times New Roman"/>
        </w:rPr>
        <w:t>Loughnan</w:t>
      </w:r>
      <w:proofErr w:type="spellEnd"/>
      <w:r w:rsidRPr="0008301E">
        <w:rPr>
          <w:rFonts w:ascii="Times New Roman" w:hAnsi="Times New Roman"/>
        </w:rPr>
        <w:t>, above n. 86 at 244.</w:t>
      </w:r>
    </w:p>
  </w:footnote>
  <w:footnote w:id="149">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R. Mackay, ‘The New Diminished Responsibility Plea: More than Mere Modernisation?</w:t>
      </w:r>
      <w:proofErr w:type="gramStart"/>
      <w:r w:rsidRPr="0008301E">
        <w:rPr>
          <w:rFonts w:ascii="Times New Roman" w:hAnsi="Times New Roman"/>
        </w:rPr>
        <w:t>’,</w:t>
      </w:r>
      <w:proofErr w:type="gramEnd"/>
      <w:r w:rsidRPr="0008301E">
        <w:rPr>
          <w:rFonts w:ascii="Times New Roman" w:hAnsi="Times New Roman"/>
        </w:rPr>
        <w:t xml:space="preserve"> in Reed and </w:t>
      </w:r>
      <w:proofErr w:type="spellStart"/>
      <w:r w:rsidRPr="0008301E">
        <w:rPr>
          <w:rFonts w:ascii="Times New Roman" w:hAnsi="Times New Roman"/>
        </w:rPr>
        <w:t>Bohlander</w:t>
      </w:r>
      <w:proofErr w:type="spellEnd"/>
      <w:r w:rsidRPr="0008301E">
        <w:rPr>
          <w:rFonts w:ascii="Times New Roman" w:hAnsi="Times New Roman"/>
        </w:rPr>
        <w:t xml:space="preserve"> (</w:t>
      </w:r>
      <w:proofErr w:type="spellStart"/>
      <w:r w:rsidRPr="0008301E">
        <w:rPr>
          <w:rFonts w:ascii="Times New Roman" w:hAnsi="Times New Roman"/>
        </w:rPr>
        <w:t>eds</w:t>
      </w:r>
      <w:proofErr w:type="spellEnd"/>
      <w:r w:rsidRPr="0008301E">
        <w:rPr>
          <w:rFonts w:ascii="Times New Roman" w:hAnsi="Times New Roman"/>
        </w:rPr>
        <w:t xml:space="preserve">), 19. </w:t>
      </w:r>
    </w:p>
  </w:footnote>
  <w:footnote w:id="150">
    <w:p w:rsidR="0089680E" w:rsidRPr="0008301E" w:rsidRDefault="0089680E" w:rsidP="0008301E">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See R. Mackay and B. Mitchell, ‘</w:t>
      </w:r>
      <w:proofErr w:type="gramStart"/>
      <w:r w:rsidRPr="0008301E">
        <w:rPr>
          <w:rFonts w:ascii="Times New Roman" w:hAnsi="Times New Roman"/>
        </w:rPr>
        <w:t>The</w:t>
      </w:r>
      <w:proofErr w:type="gramEnd"/>
      <w:r w:rsidRPr="0008301E">
        <w:rPr>
          <w:rFonts w:ascii="Times New Roman" w:hAnsi="Times New Roman"/>
        </w:rPr>
        <w:t xml:space="preserve"> New Diminished Responsibility Plea in Operation: Some Initial Findings’ [2017] Crim LR 18, 34.</w:t>
      </w:r>
    </w:p>
  </w:footnote>
  <w:footnote w:id="151">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w:t>
      </w:r>
      <w:proofErr w:type="gramStart"/>
      <w:r w:rsidRPr="0008301E">
        <w:rPr>
          <w:rFonts w:ascii="Times New Roman" w:hAnsi="Times New Roman"/>
        </w:rPr>
        <w:t xml:space="preserve">Norrie, above n. </w:t>
      </w:r>
      <w:r w:rsidR="00270FB0" w:rsidRPr="0008301E">
        <w:rPr>
          <w:rFonts w:ascii="Times New Roman" w:hAnsi="Times New Roman"/>
        </w:rPr>
        <w:t>13</w:t>
      </w:r>
      <w:r w:rsidRPr="0008301E">
        <w:rPr>
          <w:rFonts w:ascii="Times New Roman" w:hAnsi="Times New Roman"/>
        </w:rPr>
        <w:t xml:space="preserve"> at 146.</w:t>
      </w:r>
      <w:proofErr w:type="gramEnd"/>
      <w:r w:rsidRPr="0008301E">
        <w:rPr>
          <w:rFonts w:ascii="Times New Roman" w:hAnsi="Times New Roman"/>
        </w:rPr>
        <w:t xml:space="preserve"> </w:t>
      </w:r>
    </w:p>
  </w:footnote>
  <w:footnote w:id="152">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w:t>
      </w:r>
      <w:proofErr w:type="gramStart"/>
      <w:r w:rsidRPr="0008301E">
        <w:rPr>
          <w:rFonts w:ascii="Times New Roman" w:hAnsi="Times New Roman"/>
        </w:rPr>
        <w:t>Ibid. at 148.</w:t>
      </w:r>
      <w:proofErr w:type="gramEnd"/>
      <w:r w:rsidRPr="0008301E">
        <w:rPr>
          <w:rFonts w:ascii="Times New Roman" w:hAnsi="Times New Roman"/>
        </w:rPr>
        <w:t xml:space="preserve"> </w:t>
      </w:r>
    </w:p>
  </w:footnote>
  <w:footnote w:id="153">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w:t>
      </w:r>
      <w:proofErr w:type="gramStart"/>
      <w:r w:rsidRPr="0008301E">
        <w:rPr>
          <w:rFonts w:ascii="Times New Roman" w:hAnsi="Times New Roman"/>
        </w:rPr>
        <w:t>Ibid.</w:t>
      </w:r>
      <w:proofErr w:type="gramEnd"/>
      <w:r w:rsidRPr="0008301E">
        <w:rPr>
          <w:rFonts w:ascii="Times New Roman" w:hAnsi="Times New Roman"/>
        </w:rPr>
        <w:t xml:space="preserve"> </w:t>
      </w:r>
    </w:p>
  </w:footnote>
  <w:footnote w:id="154">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w:t>
      </w:r>
      <w:proofErr w:type="gramStart"/>
      <w:r w:rsidRPr="0008301E">
        <w:rPr>
          <w:rFonts w:ascii="Times New Roman" w:hAnsi="Times New Roman"/>
        </w:rPr>
        <w:t>Ibid. at 155.</w:t>
      </w:r>
      <w:proofErr w:type="gramEnd"/>
      <w:r w:rsidRPr="0008301E">
        <w:rPr>
          <w:rFonts w:ascii="Times New Roman" w:hAnsi="Times New Roman"/>
        </w:rPr>
        <w:t xml:space="preserve"> </w:t>
      </w:r>
    </w:p>
  </w:footnote>
  <w:footnote w:id="155">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H. Howard, ‘Diminished Responsibility, Culpability and Moral Agency: The Importance of Distinguishing the Terms’, in Livings, Reed and Wake (</w:t>
      </w:r>
      <w:proofErr w:type="spellStart"/>
      <w:r w:rsidRPr="0008301E">
        <w:rPr>
          <w:rFonts w:ascii="Times New Roman" w:hAnsi="Times New Roman"/>
        </w:rPr>
        <w:t>eds</w:t>
      </w:r>
      <w:proofErr w:type="spellEnd"/>
      <w:r w:rsidRPr="0008301E">
        <w:rPr>
          <w:rFonts w:ascii="Times New Roman" w:hAnsi="Times New Roman"/>
        </w:rPr>
        <w:t xml:space="preserve">), 324. </w:t>
      </w:r>
    </w:p>
  </w:footnote>
  <w:footnote w:id="156">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See discussion above: ‘The Normative Role of Voluntary Manslaughter’. </w:t>
      </w:r>
    </w:p>
  </w:footnote>
  <w:footnote w:id="157">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w:t>
      </w:r>
      <w:r w:rsidR="00490561">
        <w:rPr>
          <w:rFonts w:ascii="Times New Roman" w:hAnsi="Times New Roman"/>
        </w:rPr>
        <w:t xml:space="preserve">As considered by </w:t>
      </w:r>
      <w:r w:rsidR="00270FB0" w:rsidRPr="0008301E">
        <w:rPr>
          <w:rFonts w:ascii="Times New Roman" w:hAnsi="Times New Roman"/>
        </w:rPr>
        <w:t xml:space="preserve">J. </w:t>
      </w:r>
      <w:r w:rsidRPr="0008301E">
        <w:rPr>
          <w:rFonts w:ascii="Times New Roman" w:hAnsi="Times New Roman"/>
        </w:rPr>
        <w:t xml:space="preserve">Chalmers and </w:t>
      </w:r>
      <w:r w:rsidR="00270FB0" w:rsidRPr="0008301E">
        <w:rPr>
          <w:rFonts w:ascii="Times New Roman" w:hAnsi="Times New Roman"/>
        </w:rPr>
        <w:t xml:space="preserve">F. </w:t>
      </w:r>
      <w:proofErr w:type="spellStart"/>
      <w:r w:rsidRPr="0008301E">
        <w:rPr>
          <w:rFonts w:ascii="Times New Roman" w:hAnsi="Times New Roman"/>
        </w:rPr>
        <w:t>Leverick</w:t>
      </w:r>
      <w:proofErr w:type="spellEnd"/>
      <w:r w:rsidRPr="0008301E">
        <w:rPr>
          <w:rFonts w:ascii="Times New Roman" w:hAnsi="Times New Roman"/>
        </w:rPr>
        <w:t xml:space="preserve">, </w:t>
      </w:r>
      <w:r w:rsidR="00270FB0" w:rsidRPr="0008301E">
        <w:rPr>
          <w:rFonts w:ascii="Times New Roman" w:hAnsi="Times New Roman"/>
        </w:rPr>
        <w:t xml:space="preserve">‘Fair Labelling in Criminal Law’ (2008) 71 MLR 217, </w:t>
      </w:r>
      <w:r w:rsidRPr="0008301E">
        <w:rPr>
          <w:rFonts w:ascii="Times New Roman" w:hAnsi="Times New Roman"/>
        </w:rPr>
        <w:t xml:space="preserve">224 – 239.  </w:t>
      </w:r>
    </w:p>
  </w:footnote>
  <w:footnote w:id="158">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See discussion above: ‘The Normative Role of Voluntary Manslaughter’.</w:t>
      </w:r>
    </w:p>
  </w:footnote>
  <w:footnote w:id="159">
    <w:p w:rsidR="00992532" w:rsidRPr="0008301E" w:rsidRDefault="00992532" w:rsidP="00607097">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Ashworth and Mitchell, ‘Introduction’, in Ashworth and Mitchell (</w:t>
      </w:r>
      <w:proofErr w:type="spellStart"/>
      <w:proofErr w:type="gramStart"/>
      <w:r w:rsidRPr="0008301E">
        <w:rPr>
          <w:rFonts w:ascii="Times New Roman" w:hAnsi="Times New Roman"/>
        </w:rPr>
        <w:t>eds</w:t>
      </w:r>
      <w:proofErr w:type="spellEnd"/>
      <w:proofErr w:type="gramEnd"/>
      <w:r w:rsidRPr="0008301E">
        <w:rPr>
          <w:rFonts w:ascii="Times New Roman" w:hAnsi="Times New Roman"/>
        </w:rPr>
        <w:t xml:space="preserve">), 12. </w:t>
      </w:r>
    </w:p>
  </w:footnote>
  <w:footnote w:id="160">
    <w:p w:rsidR="00992532" w:rsidRPr="0008301E" w:rsidRDefault="00992532" w:rsidP="00F45523">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w:t>
      </w:r>
      <w:proofErr w:type="gramStart"/>
      <w:r w:rsidRPr="0008301E">
        <w:rPr>
          <w:rFonts w:ascii="Times New Roman" w:hAnsi="Times New Roman"/>
        </w:rPr>
        <w:t xml:space="preserve">Huxtable, above n. </w:t>
      </w:r>
      <w:r w:rsidR="00270FB0" w:rsidRPr="0008301E">
        <w:rPr>
          <w:rFonts w:ascii="Times New Roman" w:hAnsi="Times New Roman"/>
        </w:rPr>
        <w:t>7</w:t>
      </w:r>
      <w:r w:rsidRPr="0008301E">
        <w:rPr>
          <w:rFonts w:ascii="Times New Roman" w:hAnsi="Times New Roman"/>
        </w:rPr>
        <w:t xml:space="preserve"> at 53.</w:t>
      </w:r>
      <w:proofErr w:type="gramEnd"/>
      <w:r w:rsidRPr="0008301E">
        <w:rPr>
          <w:rFonts w:ascii="Times New Roman" w:hAnsi="Times New Roman"/>
        </w:rPr>
        <w:t xml:space="preserve"> </w:t>
      </w:r>
    </w:p>
  </w:footnote>
  <w:footnote w:id="161">
    <w:p w:rsidR="00992532" w:rsidRPr="0008301E" w:rsidRDefault="00992532" w:rsidP="00F45523">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J. Stanton-Ife, ‘Strict Liability: Stigma and Regret’ (2007) 27 OJLS 151, 156 – 157. </w:t>
      </w:r>
    </w:p>
  </w:footnote>
  <w:footnote w:id="162">
    <w:p w:rsidR="00992532" w:rsidRPr="0008301E" w:rsidRDefault="00992532" w:rsidP="00F45523">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See recent diminished responsibility cases reported in the media where the medicalised tests have been routinely referenced: </w:t>
      </w:r>
      <w:proofErr w:type="spellStart"/>
      <w:r w:rsidRPr="0008301E">
        <w:rPr>
          <w:rFonts w:ascii="Times New Roman" w:hAnsi="Times New Roman"/>
        </w:rPr>
        <w:t>eg</w:t>
      </w:r>
      <w:proofErr w:type="spellEnd"/>
      <w:r w:rsidRPr="0008301E">
        <w:rPr>
          <w:rFonts w:ascii="Times New Roman" w:hAnsi="Times New Roman"/>
        </w:rPr>
        <w:t xml:space="preserve">.  &lt;http://www.independent.co.uk/news/uk/crime/care-home-shooting-death-ronald-king-rita-87-year-old-man-shot-dead-wife-sentenced-psychiatric-a7207341.html&gt;, accessed 24 October 2016. </w:t>
      </w:r>
    </w:p>
  </w:footnote>
  <w:footnote w:id="163">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For </w:t>
      </w:r>
      <w:r w:rsidR="00887179" w:rsidRPr="0008301E">
        <w:rPr>
          <w:rFonts w:ascii="Times New Roman" w:hAnsi="Times New Roman"/>
        </w:rPr>
        <w:t>example, see discussion by</w:t>
      </w:r>
      <w:r w:rsidRPr="0008301E">
        <w:rPr>
          <w:rFonts w:ascii="Times New Roman" w:hAnsi="Times New Roman"/>
        </w:rPr>
        <w:t xml:space="preserve"> G. Becker and R. Arnold, ‘Stigma as a Social and Cultural Construct’, in S. </w:t>
      </w:r>
      <w:proofErr w:type="spellStart"/>
      <w:r w:rsidRPr="0008301E">
        <w:rPr>
          <w:rFonts w:ascii="Times New Roman" w:hAnsi="Times New Roman"/>
        </w:rPr>
        <w:t>Ainley</w:t>
      </w:r>
      <w:proofErr w:type="spellEnd"/>
      <w:r w:rsidRPr="0008301E">
        <w:rPr>
          <w:rFonts w:ascii="Times New Roman" w:hAnsi="Times New Roman"/>
        </w:rPr>
        <w:t>, G. Becker and L. Coleman (</w:t>
      </w:r>
      <w:proofErr w:type="spellStart"/>
      <w:proofErr w:type="gramStart"/>
      <w:r w:rsidRPr="0008301E">
        <w:rPr>
          <w:rFonts w:ascii="Times New Roman" w:hAnsi="Times New Roman"/>
        </w:rPr>
        <w:t>eds</w:t>
      </w:r>
      <w:proofErr w:type="spellEnd"/>
      <w:proofErr w:type="gramEnd"/>
      <w:r w:rsidRPr="0008301E">
        <w:rPr>
          <w:rFonts w:ascii="Times New Roman" w:hAnsi="Times New Roman"/>
        </w:rPr>
        <w:t xml:space="preserve">), </w:t>
      </w:r>
      <w:r w:rsidRPr="0008301E">
        <w:rPr>
          <w:rFonts w:ascii="Times New Roman" w:hAnsi="Times New Roman"/>
          <w:i/>
        </w:rPr>
        <w:t>The Dilemma of Difference: A Multidisciplinary View of Stigma</w:t>
      </w:r>
      <w:r w:rsidRPr="0008301E">
        <w:rPr>
          <w:rFonts w:ascii="Times New Roman" w:hAnsi="Times New Roman"/>
        </w:rPr>
        <w:t xml:space="preserve"> (New York: Plenum Press, 1986), 48 – 51.</w:t>
      </w:r>
    </w:p>
  </w:footnote>
  <w:footnote w:id="164">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w:t>
      </w:r>
      <w:proofErr w:type="gramStart"/>
      <w:r w:rsidRPr="0008301E">
        <w:rPr>
          <w:rFonts w:ascii="Times New Roman" w:hAnsi="Times New Roman"/>
        </w:rPr>
        <w:t xml:space="preserve">Law Commission, above n. </w:t>
      </w:r>
      <w:r w:rsidR="00887179" w:rsidRPr="0008301E">
        <w:rPr>
          <w:rFonts w:ascii="Times New Roman" w:hAnsi="Times New Roman"/>
        </w:rPr>
        <w:t>19</w:t>
      </w:r>
      <w:r w:rsidRPr="0008301E">
        <w:rPr>
          <w:rFonts w:ascii="Times New Roman" w:hAnsi="Times New Roman"/>
        </w:rPr>
        <w:t xml:space="preserve"> at para 5.94.</w:t>
      </w:r>
      <w:proofErr w:type="gramEnd"/>
      <w:r w:rsidRPr="0008301E">
        <w:rPr>
          <w:rFonts w:ascii="Times New Roman" w:hAnsi="Times New Roman"/>
        </w:rPr>
        <w:t xml:space="preserve"> See also Ashworth and </w:t>
      </w:r>
      <w:proofErr w:type="spellStart"/>
      <w:r w:rsidRPr="0008301E">
        <w:rPr>
          <w:rFonts w:ascii="Times New Roman" w:hAnsi="Times New Roman"/>
        </w:rPr>
        <w:t>Horder</w:t>
      </w:r>
      <w:proofErr w:type="spellEnd"/>
      <w:r w:rsidRPr="0008301E">
        <w:rPr>
          <w:rFonts w:ascii="Times New Roman" w:hAnsi="Times New Roman"/>
        </w:rPr>
        <w:t xml:space="preserve">, above n. </w:t>
      </w:r>
      <w:r w:rsidR="00887179" w:rsidRPr="0008301E">
        <w:rPr>
          <w:rFonts w:ascii="Times New Roman" w:hAnsi="Times New Roman"/>
        </w:rPr>
        <w:t>54</w:t>
      </w:r>
      <w:r w:rsidRPr="0008301E">
        <w:rPr>
          <w:rFonts w:ascii="Times New Roman" w:hAnsi="Times New Roman"/>
        </w:rPr>
        <w:t xml:space="preserve"> at 270. </w:t>
      </w:r>
    </w:p>
  </w:footnote>
  <w:footnote w:id="165">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A. Ashworth, ‘“Manslaughter”: Generic or Nominate Offences?</w:t>
      </w:r>
      <w:proofErr w:type="gramStart"/>
      <w:r w:rsidRPr="0008301E">
        <w:rPr>
          <w:rFonts w:ascii="Times New Roman" w:hAnsi="Times New Roman"/>
        </w:rPr>
        <w:t>’,</w:t>
      </w:r>
      <w:proofErr w:type="gramEnd"/>
      <w:r w:rsidRPr="0008301E">
        <w:rPr>
          <w:rFonts w:ascii="Times New Roman" w:hAnsi="Times New Roman"/>
        </w:rPr>
        <w:t xml:space="preserve"> in Clarkson and Cunnin</w:t>
      </w:r>
      <w:r w:rsidR="00CD4F0C" w:rsidRPr="0008301E">
        <w:rPr>
          <w:rFonts w:ascii="Times New Roman" w:hAnsi="Times New Roman"/>
        </w:rPr>
        <w:t>g</w:t>
      </w:r>
      <w:r w:rsidRPr="0008301E">
        <w:rPr>
          <w:rFonts w:ascii="Times New Roman" w:hAnsi="Times New Roman"/>
        </w:rPr>
        <w:t>ham (</w:t>
      </w:r>
      <w:proofErr w:type="spellStart"/>
      <w:r w:rsidRPr="0008301E">
        <w:rPr>
          <w:rFonts w:ascii="Times New Roman" w:hAnsi="Times New Roman"/>
        </w:rPr>
        <w:t>eds</w:t>
      </w:r>
      <w:proofErr w:type="spellEnd"/>
      <w:r w:rsidRPr="0008301E">
        <w:rPr>
          <w:rFonts w:ascii="Times New Roman" w:hAnsi="Times New Roman"/>
        </w:rPr>
        <w:t xml:space="preserve">), 247. </w:t>
      </w:r>
    </w:p>
  </w:footnote>
  <w:footnote w:id="166">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00887179" w:rsidRPr="0008301E">
        <w:rPr>
          <w:rFonts w:ascii="Times New Roman" w:hAnsi="Times New Roman"/>
        </w:rPr>
        <w:t xml:space="preserve"> </w:t>
      </w:r>
      <w:proofErr w:type="gramStart"/>
      <w:r w:rsidR="00887179" w:rsidRPr="0008301E">
        <w:rPr>
          <w:rFonts w:ascii="Times New Roman" w:hAnsi="Times New Roman"/>
        </w:rPr>
        <w:t>A</w:t>
      </w:r>
      <w:r w:rsidRPr="0008301E">
        <w:rPr>
          <w:rFonts w:ascii="Times New Roman" w:hAnsi="Times New Roman"/>
        </w:rPr>
        <w:t>bove n. 6 at 61 – 62.</w:t>
      </w:r>
      <w:proofErr w:type="gramEnd"/>
      <w:r w:rsidRPr="0008301E">
        <w:rPr>
          <w:rFonts w:ascii="Times New Roman" w:hAnsi="Times New Roman"/>
        </w:rPr>
        <w:t xml:space="preserve"> </w:t>
      </w:r>
    </w:p>
  </w:footnote>
  <w:footnote w:id="167">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Ministry of Justice, </w:t>
      </w:r>
      <w:r w:rsidRPr="0008301E">
        <w:rPr>
          <w:rFonts w:ascii="Times New Roman" w:hAnsi="Times New Roman"/>
          <w:i/>
        </w:rPr>
        <w:t>Murder, Manslaughter and Infanticide: Proposals for Reform of the Law, Summary of Responses and Government Position</w:t>
      </w:r>
      <w:r w:rsidRPr="0008301E">
        <w:rPr>
          <w:rFonts w:ascii="Times New Roman" w:hAnsi="Times New Roman"/>
        </w:rPr>
        <w:t xml:space="preserve"> (2009), para 120. </w:t>
      </w:r>
    </w:p>
  </w:footnote>
  <w:footnote w:id="168">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00887179" w:rsidRPr="0008301E">
        <w:rPr>
          <w:rFonts w:ascii="Times New Roman" w:hAnsi="Times New Roman"/>
        </w:rPr>
        <w:t xml:space="preserve"> </w:t>
      </w:r>
      <w:proofErr w:type="gramStart"/>
      <w:r w:rsidR="00887179" w:rsidRPr="0008301E">
        <w:rPr>
          <w:rFonts w:ascii="Times New Roman" w:hAnsi="Times New Roman"/>
        </w:rPr>
        <w:t>A</w:t>
      </w:r>
      <w:r w:rsidRPr="0008301E">
        <w:rPr>
          <w:rFonts w:ascii="Times New Roman" w:hAnsi="Times New Roman"/>
        </w:rPr>
        <w:t>bove n. 6 at 64.</w:t>
      </w:r>
      <w:proofErr w:type="gramEnd"/>
      <w:r w:rsidRPr="0008301E">
        <w:rPr>
          <w:rFonts w:ascii="Times New Roman" w:hAnsi="Times New Roman"/>
        </w:rPr>
        <w:t xml:space="preserve"> </w:t>
      </w:r>
    </w:p>
  </w:footnote>
  <w:footnote w:id="169">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This may require further revision of diminished responsibility: for discussion, see Howard, above n. </w:t>
      </w:r>
      <w:r w:rsidR="00B94141" w:rsidRPr="0008301E">
        <w:rPr>
          <w:rFonts w:ascii="Times New Roman" w:hAnsi="Times New Roman"/>
        </w:rPr>
        <w:t>154</w:t>
      </w:r>
      <w:r w:rsidRPr="0008301E">
        <w:rPr>
          <w:rFonts w:ascii="Times New Roman" w:hAnsi="Times New Roman"/>
        </w:rPr>
        <w:t>.</w:t>
      </w:r>
    </w:p>
  </w:footnote>
  <w:footnote w:id="170">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See above: ‘The Normative Role of Voluntary Manslaughter’.</w:t>
      </w:r>
    </w:p>
  </w:footnote>
  <w:footnote w:id="171">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w:t>
      </w:r>
      <w:proofErr w:type="spellStart"/>
      <w:proofErr w:type="gramStart"/>
      <w:r w:rsidRPr="0008301E">
        <w:rPr>
          <w:rFonts w:ascii="Times New Roman" w:hAnsi="Times New Roman"/>
        </w:rPr>
        <w:t>Horder</w:t>
      </w:r>
      <w:proofErr w:type="spellEnd"/>
      <w:r w:rsidRPr="0008301E">
        <w:rPr>
          <w:rFonts w:ascii="Times New Roman" w:hAnsi="Times New Roman"/>
        </w:rPr>
        <w:t>, above n. 6 at 55.</w:t>
      </w:r>
      <w:proofErr w:type="gramEnd"/>
      <w:r w:rsidRPr="0008301E">
        <w:rPr>
          <w:rFonts w:ascii="Times New Roman" w:hAnsi="Times New Roman"/>
        </w:rPr>
        <w:t xml:space="preserve"> </w:t>
      </w:r>
    </w:p>
  </w:footnote>
  <w:footnote w:id="172">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Ibid. at 55 – 56. </w:t>
      </w:r>
    </w:p>
  </w:footnote>
  <w:footnote w:id="173">
    <w:p w:rsidR="00992532" w:rsidRPr="0008301E" w:rsidRDefault="00992532" w:rsidP="00E00B75">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w:t>
      </w:r>
      <w:proofErr w:type="gramStart"/>
      <w:r w:rsidRPr="0008301E">
        <w:rPr>
          <w:rFonts w:ascii="Times New Roman" w:hAnsi="Times New Roman"/>
        </w:rPr>
        <w:t>Ibid. at</w:t>
      </w:r>
      <w:r w:rsidR="00A32A1E" w:rsidRPr="0008301E">
        <w:rPr>
          <w:rFonts w:ascii="Times New Roman" w:hAnsi="Times New Roman"/>
        </w:rPr>
        <w:t xml:space="preserve"> 59.</w:t>
      </w:r>
      <w:proofErr w:type="gramEnd"/>
      <w:r w:rsidR="00A32A1E" w:rsidRPr="0008301E">
        <w:rPr>
          <w:rFonts w:ascii="Times New Roman" w:hAnsi="Times New Roman"/>
        </w:rPr>
        <w:t xml:space="preserve"> See also </w:t>
      </w:r>
      <w:r w:rsidRPr="0008301E">
        <w:rPr>
          <w:rFonts w:ascii="Times New Roman" w:hAnsi="Times New Roman"/>
        </w:rPr>
        <w:t xml:space="preserve">P. Robinson, </w:t>
      </w:r>
      <w:r w:rsidRPr="0008301E">
        <w:rPr>
          <w:rFonts w:ascii="Times New Roman" w:hAnsi="Times New Roman"/>
          <w:i/>
        </w:rPr>
        <w:t>Intuitions of Justice and the Utility of Desert</w:t>
      </w:r>
      <w:r w:rsidRPr="0008301E">
        <w:rPr>
          <w:rFonts w:ascii="Times New Roman" w:hAnsi="Times New Roman"/>
        </w:rPr>
        <w:t xml:space="preserve"> (Oxford: Oxford University Press, 2013), in particular chapters nine, 10 and 11.</w:t>
      </w:r>
    </w:p>
  </w:footnote>
  <w:footnote w:id="174">
    <w:p w:rsidR="00992532" w:rsidRPr="0008301E" w:rsidRDefault="00992532" w:rsidP="00A32A1E">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On a theory of partial defences, including the circumstances which should fall within those defences, see D. </w:t>
      </w:r>
      <w:proofErr w:type="spellStart"/>
      <w:r w:rsidRPr="0008301E">
        <w:rPr>
          <w:rFonts w:ascii="Times New Roman" w:hAnsi="Times New Roman"/>
        </w:rPr>
        <w:t>Husak</w:t>
      </w:r>
      <w:proofErr w:type="spellEnd"/>
      <w:r w:rsidRPr="0008301E">
        <w:rPr>
          <w:rFonts w:ascii="Times New Roman" w:hAnsi="Times New Roman"/>
        </w:rPr>
        <w:t xml:space="preserve">, ‘Partial </w:t>
      </w:r>
      <w:proofErr w:type="spellStart"/>
      <w:r w:rsidRPr="0008301E">
        <w:rPr>
          <w:rFonts w:ascii="Times New Roman" w:hAnsi="Times New Roman"/>
        </w:rPr>
        <w:t>Defenses’</w:t>
      </w:r>
      <w:proofErr w:type="spellEnd"/>
      <w:r w:rsidRPr="0008301E">
        <w:rPr>
          <w:rFonts w:ascii="Times New Roman" w:hAnsi="Times New Roman"/>
        </w:rPr>
        <w:t xml:space="preserve"> (1998) 11 </w:t>
      </w:r>
      <w:r w:rsidRPr="0008301E">
        <w:rPr>
          <w:rFonts w:ascii="Times New Roman" w:hAnsi="Times New Roman"/>
          <w:i/>
        </w:rPr>
        <w:t>Canadian Journal of Law and Jurisprudence</w:t>
      </w:r>
      <w:r w:rsidRPr="0008301E">
        <w:rPr>
          <w:rFonts w:ascii="Times New Roman" w:hAnsi="Times New Roman"/>
        </w:rPr>
        <w:t xml:space="preserve"> 167. </w:t>
      </w:r>
    </w:p>
  </w:footnote>
  <w:footnote w:id="175">
    <w:p w:rsidR="00A32A1E" w:rsidRPr="0008301E" w:rsidRDefault="00A32A1E" w:rsidP="00A32A1E">
      <w:pPr>
        <w:pStyle w:val="FootnoteText"/>
        <w:jc w:val="both"/>
        <w:rPr>
          <w:rFonts w:ascii="Times New Roman" w:hAnsi="Times New Roman"/>
        </w:rPr>
      </w:pPr>
      <w:r w:rsidRPr="0008301E">
        <w:rPr>
          <w:rStyle w:val="FootnoteReference"/>
          <w:rFonts w:ascii="Times New Roman" w:hAnsi="Times New Roman"/>
        </w:rPr>
        <w:footnoteRef/>
      </w:r>
      <w:r w:rsidRPr="0008301E">
        <w:rPr>
          <w:rFonts w:ascii="Times New Roman" w:hAnsi="Times New Roman"/>
        </w:rPr>
        <w:t xml:space="preserve"> See above for discussion: ‘Post-2009 Act’.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4AA4"/>
    <w:multiLevelType w:val="hybridMultilevel"/>
    <w:tmpl w:val="8BBC23B8"/>
    <w:lvl w:ilvl="0" w:tplc="2F4C0282">
      <w:start w:val="1"/>
      <w:numFmt w:val="bullet"/>
      <w:lvlText w:val="•"/>
      <w:lvlJc w:val="left"/>
      <w:pPr>
        <w:tabs>
          <w:tab w:val="num" w:pos="720"/>
        </w:tabs>
        <w:ind w:left="720" w:hanging="360"/>
      </w:pPr>
      <w:rPr>
        <w:rFonts w:ascii="Arial" w:hAnsi="Arial" w:hint="default"/>
      </w:rPr>
    </w:lvl>
    <w:lvl w:ilvl="1" w:tplc="B0869BDC">
      <w:start w:val="1"/>
      <w:numFmt w:val="bullet"/>
      <w:lvlText w:val="•"/>
      <w:lvlJc w:val="left"/>
      <w:pPr>
        <w:tabs>
          <w:tab w:val="num" w:pos="1440"/>
        </w:tabs>
        <w:ind w:left="1440" w:hanging="360"/>
      </w:pPr>
      <w:rPr>
        <w:rFonts w:ascii="Arial" w:hAnsi="Arial" w:hint="default"/>
      </w:rPr>
    </w:lvl>
    <w:lvl w:ilvl="2" w:tplc="F30A7C14">
      <w:start w:val="1094"/>
      <w:numFmt w:val="bullet"/>
      <w:lvlText w:val="•"/>
      <w:lvlJc w:val="left"/>
      <w:pPr>
        <w:tabs>
          <w:tab w:val="num" w:pos="2160"/>
        </w:tabs>
        <w:ind w:left="2160" w:hanging="360"/>
      </w:pPr>
      <w:rPr>
        <w:rFonts w:ascii="Arial" w:hAnsi="Arial" w:hint="default"/>
      </w:rPr>
    </w:lvl>
    <w:lvl w:ilvl="3" w:tplc="79FAD12C" w:tentative="1">
      <w:start w:val="1"/>
      <w:numFmt w:val="bullet"/>
      <w:lvlText w:val="•"/>
      <w:lvlJc w:val="left"/>
      <w:pPr>
        <w:tabs>
          <w:tab w:val="num" w:pos="2880"/>
        </w:tabs>
        <w:ind w:left="2880" w:hanging="360"/>
      </w:pPr>
      <w:rPr>
        <w:rFonts w:ascii="Arial" w:hAnsi="Arial" w:hint="default"/>
      </w:rPr>
    </w:lvl>
    <w:lvl w:ilvl="4" w:tplc="2D3A5B10" w:tentative="1">
      <w:start w:val="1"/>
      <w:numFmt w:val="bullet"/>
      <w:lvlText w:val="•"/>
      <w:lvlJc w:val="left"/>
      <w:pPr>
        <w:tabs>
          <w:tab w:val="num" w:pos="3600"/>
        </w:tabs>
        <w:ind w:left="3600" w:hanging="360"/>
      </w:pPr>
      <w:rPr>
        <w:rFonts w:ascii="Arial" w:hAnsi="Arial" w:hint="default"/>
      </w:rPr>
    </w:lvl>
    <w:lvl w:ilvl="5" w:tplc="CEAEA9F6" w:tentative="1">
      <w:start w:val="1"/>
      <w:numFmt w:val="bullet"/>
      <w:lvlText w:val="•"/>
      <w:lvlJc w:val="left"/>
      <w:pPr>
        <w:tabs>
          <w:tab w:val="num" w:pos="4320"/>
        </w:tabs>
        <w:ind w:left="4320" w:hanging="360"/>
      </w:pPr>
      <w:rPr>
        <w:rFonts w:ascii="Arial" w:hAnsi="Arial" w:hint="default"/>
      </w:rPr>
    </w:lvl>
    <w:lvl w:ilvl="6" w:tplc="BC88541C" w:tentative="1">
      <w:start w:val="1"/>
      <w:numFmt w:val="bullet"/>
      <w:lvlText w:val="•"/>
      <w:lvlJc w:val="left"/>
      <w:pPr>
        <w:tabs>
          <w:tab w:val="num" w:pos="5040"/>
        </w:tabs>
        <w:ind w:left="5040" w:hanging="360"/>
      </w:pPr>
      <w:rPr>
        <w:rFonts w:ascii="Arial" w:hAnsi="Arial" w:hint="default"/>
      </w:rPr>
    </w:lvl>
    <w:lvl w:ilvl="7" w:tplc="35D0CDDA" w:tentative="1">
      <w:start w:val="1"/>
      <w:numFmt w:val="bullet"/>
      <w:lvlText w:val="•"/>
      <w:lvlJc w:val="left"/>
      <w:pPr>
        <w:tabs>
          <w:tab w:val="num" w:pos="5760"/>
        </w:tabs>
        <w:ind w:left="5760" w:hanging="360"/>
      </w:pPr>
      <w:rPr>
        <w:rFonts w:ascii="Arial" w:hAnsi="Arial" w:hint="default"/>
      </w:rPr>
    </w:lvl>
    <w:lvl w:ilvl="8" w:tplc="C1A8D554" w:tentative="1">
      <w:start w:val="1"/>
      <w:numFmt w:val="bullet"/>
      <w:lvlText w:val="•"/>
      <w:lvlJc w:val="left"/>
      <w:pPr>
        <w:tabs>
          <w:tab w:val="num" w:pos="6480"/>
        </w:tabs>
        <w:ind w:left="6480" w:hanging="360"/>
      </w:pPr>
      <w:rPr>
        <w:rFonts w:ascii="Arial" w:hAnsi="Arial" w:hint="default"/>
      </w:rPr>
    </w:lvl>
  </w:abstractNum>
  <w:abstractNum w:abstractNumId="1">
    <w:nsid w:val="0E480444"/>
    <w:multiLevelType w:val="hybridMultilevel"/>
    <w:tmpl w:val="EE76E41C"/>
    <w:lvl w:ilvl="0" w:tplc="C0421D0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463406F7"/>
    <w:multiLevelType w:val="hybridMultilevel"/>
    <w:tmpl w:val="6E6E1564"/>
    <w:lvl w:ilvl="0" w:tplc="668EC1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AC8223D"/>
    <w:multiLevelType w:val="hybridMultilevel"/>
    <w:tmpl w:val="518011D2"/>
    <w:lvl w:ilvl="0" w:tplc="69C64E4A">
      <w:start w:val="1"/>
      <w:numFmt w:val="bullet"/>
      <w:lvlText w:val="•"/>
      <w:lvlJc w:val="left"/>
      <w:pPr>
        <w:tabs>
          <w:tab w:val="num" w:pos="720"/>
        </w:tabs>
        <w:ind w:left="720" w:hanging="360"/>
      </w:pPr>
      <w:rPr>
        <w:rFonts w:ascii="Arial" w:hAnsi="Arial" w:hint="default"/>
      </w:rPr>
    </w:lvl>
    <w:lvl w:ilvl="1" w:tplc="E22A0F74">
      <w:start w:val="737"/>
      <w:numFmt w:val="bullet"/>
      <w:lvlText w:val="•"/>
      <w:lvlJc w:val="left"/>
      <w:pPr>
        <w:tabs>
          <w:tab w:val="num" w:pos="1440"/>
        </w:tabs>
        <w:ind w:left="1440" w:hanging="360"/>
      </w:pPr>
      <w:rPr>
        <w:rFonts w:ascii="Arial" w:hAnsi="Arial" w:hint="default"/>
      </w:rPr>
    </w:lvl>
    <w:lvl w:ilvl="2" w:tplc="14FED568" w:tentative="1">
      <w:start w:val="1"/>
      <w:numFmt w:val="bullet"/>
      <w:lvlText w:val="•"/>
      <w:lvlJc w:val="left"/>
      <w:pPr>
        <w:tabs>
          <w:tab w:val="num" w:pos="2160"/>
        </w:tabs>
        <w:ind w:left="2160" w:hanging="360"/>
      </w:pPr>
      <w:rPr>
        <w:rFonts w:ascii="Arial" w:hAnsi="Arial" w:hint="default"/>
      </w:rPr>
    </w:lvl>
    <w:lvl w:ilvl="3" w:tplc="709A5A5A" w:tentative="1">
      <w:start w:val="1"/>
      <w:numFmt w:val="bullet"/>
      <w:lvlText w:val="•"/>
      <w:lvlJc w:val="left"/>
      <w:pPr>
        <w:tabs>
          <w:tab w:val="num" w:pos="2880"/>
        </w:tabs>
        <w:ind w:left="2880" w:hanging="360"/>
      </w:pPr>
      <w:rPr>
        <w:rFonts w:ascii="Arial" w:hAnsi="Arial" w:hint="default"/>
      </w:rPr>
    </w:lvl>
    <w:lvl w:ilvl="4" w:tplc="C624F8B2" w:tentative="1">
      <w:start w:val="1"/>
      <w:numFmt w:val="bullet"/>
      <w:lvlText w:val="•"/>
      <w:lvlJc w:val="left"/>
      <w:pPr>
        <w:tabs>
          <w:tab w:val="num" w:pos="3600"/>
        </w:tabs>
        <w:ind w:left="3600" w:hanging="360"/>
      </w:pPr>
      <w:rPr>
        <w:rFonts w:ascii="Arial" w:hAnsi="Arial" w:hint="default"/>
      </w:rPr>
    </w:lvl>
    <w:lvl w:ilvl="5" w:tplc="7D604A48" w:tentative="1">
      <w:start w:val="1"/>
      <w:numFmt w:val="bullet"/>
      <w:lvlText w:val="•"/>
      <w:lvlJc w:val="left"/>
      <w:pPr>
        <w:tabs>
          <w:tab w:val="num" w:pos="4320"/>
        </w:tabs>
        <w:ind w:left="4320" w:hanging="360"/>
      </w:pPr>
      <w:rPr>
        <w:rFonts w:ascii="Arial" w:hAnsi="Arial" w:hint="default"/>
      </w:rPr>
    </w:lvl>
    <w:lvl w:ilvl="6" w:tplc="32926528" w:tentative="1">
      <w:start w:val="1"/>
      <w:numFmt w:val="bullet"/>
      <w:lvlText w:val="•"/>
      <w:lvlJc w:val="left"/>
      <w:pPr>
        <w:tabs>
          <w:tab w:val="num" w:pos="5040"/>
        </w:tabs>
        <w:ind w:left="5040" w:hanging="360"/>
      </w:pPr>
      <w:rPr>
        <w:rFonts w:ascii="Arial" w:hAnsi="Arial" w:hint="default"/>
      </w:rPr>
    </w:lvl>
    <w:lvl w:ilvl="7" w:tplc="2E304ED0" w:tentative="1">
      <w:start w:val="1"/>
      <w:numFmt w:val="bullet"/>
      <w:lvlText w:val="•"/>
      <w:lvlJc w:val="left"/>
      <w:pPr>
        <w:tabs>
          <w:tab w:val="num" w:pos="5760"/>
        </w:tabs>
        <w:ind w:left="5760" w:hanging="360"/>
      </w:pPr>
      <w:rPr>
        <w:rFonts w:ascii="Arial" w:hAnsi="Arial" w:hint="default"/>
      </w:rPr>
    </w:lvl>
    <w:lvl w:ilvl="8" w:tplc="CF825566" w:tentative="1">
      <w:start w:val="1"/>
      <w:numFmt w:val="bullet"/>
      <w:lvlText w:val="•"/>
      <w:lvlJc w:val="left"/>
      <w:pPr>
        <w:tabs>
          <w:tab w:val="num" w:pos="6480"/>
        </w:tabs>
        <w:ind w:left="6480" w:hanging="360"/>
      </w:pPr>
      <w:rPr>
        <w:rFonts w:ascii="Arial" w:hAnsi="Arial" w:hint="default"/>
      </w:rPr>
    </w:lvl>
  </w:abstractNum>
  <w:abstractNum w:abstractNumId="4">
    <w:nsid w:val="4AD92FF2"/>
    <w:multiLevelType w:val="hybridMultilevel"/>
    <w:tmpl w:val="F3B02D16"/>
    <w:lvl w:ilvl="0" w:tplc="C0200A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75994348"/>
    <w:multiLevelType w:val="hybridMultilevel"/>
    <w:tmpl w:val="D5A25A88"/>
    <w:lvl w:ilvl="0" w:tplc="DFFEA2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C0D57ED"/>
    <w:multiLevelType w:val="hybridMultilevel"/>
    <w:tmpl w:val="C9CAEDCA"/>
    <w:lvl w:ilvl="0" w:tplc="30A217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3"/>
  </w:num>
  <w:num w:numId="3">
    <w:abstractNumId w:val="6"/>
  </w:num>
  <w:num w:numId="4">
    <w:abstractNumId w:val="4"/>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B75"/>
    <w:rsid w:val="00004070"/>
    <w:rsid w:val="00013DB7"/>
    <w:rsid w:val="000229E5"/>
    <w:rsid w:val="00023510"/>
    <w:rsid w:val="00026E69"/>
    <w:rsid w:val="0003402C"/>
    <w:rsid w:val="00041F60"/>
    <w:rsid w:val="00044F54"/>
    <w:rsid w:val="00046A20"/>
    <w:rsid w:val="000666F4"/>
    <w:rsid w:val="00066DA9"/>
    <w:rsid w:val="00077D99"/>
    <w:rsid w:val="0008301E"/>
    <w:rsid w:val="00091923"/>
    <w:rsid w:val="000A20D8"/>
    <w:rsid w:val="000A31C9"/>
    <w:rsid w:val="000B23A1"/>
    <w:rsid w:val="000B41F3"/>
    <w:rsid w:val="000B4807"/>
    <w:rsid w:val="000C2F45"/>
    <w:rsid w:val="000C684D"/>
    <w:rsid w:val="000D1D5B"/>
    <w:rsid w:val="000D556D"/>
    <w:rsid w:val="000D732B"/>
    <w:rsid w:val="000E0976"/>
    <w:rsid w:val="000E20C5"/>
    <w:rsid w:val="000E4E33"/>
    <w:rsid w:val="000E6DE5"/>
    <w:rsid w:val="000F0270"/>
    <w:rsid w:val="000F07C5"/>
    <w:rsid w:val="000F2CCC"/>
    <w:rsid w:val="000F6322"/>
    <w:rsid w:val="000F713F"/>
    <w:rsid w:val="001073B7"/>
    <w:rsid w:val="0011315C"/>
    <w:rsid w:val="0011564F"/>
    <w:rsid w:val="00120B4D"/>
    <w:rsid w:val="00133558"/>
    <w:rsid w:val="00136705"/>
    <w:rsid w:val="00155FAA"/>
    <w:rsid w:val="00157994"/>
    <w:rsid w:val="001607D0"/>
    <w:rsid w:val="0016114A"/>
    <w:rsid w:val="00161958"/>
    <w:rsid w:val="00161BC6"/>
    <w:rsid w:val="00162939"/>
    <w:rsid w:val="00167A69"/>
    <w:rsid w:val="00171134"/>
    <w:rsid w:val="001761D3"/>
    <w:rsid w:val="001865DD"/>
    <w:rsid w:val="00187607"/>
    <w:rsid w:val="001A3E5A"/>
    <w:rsid w:val="001A472E"/>
    <w:rsid w:val="001B14DD"/>
    <w:rsid w:val="001B15FE"/>
    <w:rsid w:val="001B3C8D"/>
    <w:rsid w:val="001B5BE8"/>
    <w:rsid w:val="001B5C15"/>
    <w:rsid w:val="001B5ED7"/>
    <w:rsid w:val="001C4E13"/>
    <w:rsid w:val="001D1D53"/>
    <w:rsid w:val="001E3E40"/>
    <w:rsid w:val="001E4A41"/>
    <w:rsid w:val="001F18C6"/>
    <w:rsid w:val="001F5EC3"/>
    <w:rsid w:val="0020772B"/>
    <w:rsid w:val="00212F00"/>
    <w:rsid w:val="002149A9"/>
    <w:rsid w:val="002149CD"/>
    <w:rsid w:val="0021590A"/>
    <w:rsid w:val="00215ED6"/>
    <w:rsid w:val="002211F5"/>
    <w:rsid w:val="00225C6E"/>
    <w:rsid w:val="00227268"/>
    <w:rsid w:val="00236261"/>
    <w:rsid w:val="0023762C"/>
    <w:rsid w:val="00254D4F"/>
    <w:rsid w:val="00266674"/>
    <w:rsid w:val="00267612"/>
    <w:rsid w:val="00270FB0"/>
    <w:rsid w:val="002742D4"/>
    <w:rsid w:val="00286847"/>
    <w:rsid w:val="00290DFB"/>
    <w:rsid w:val="00290F38"/>
    <w:rsid w:val="002929AA"/>
    <w:rsid w:val="00293E24"/>
    <w:rsid w:val="002A01A7"/>
    <w:rsid w:val="002A4890"/>
    <w:rsid w:val="002B1B68"/>
    <w:rsid w:val="002B1CDE"/>
    <w:rsid w:val="002B2DB6"/>
    <w:rsid w:val="002C02D8"/>
    <w:rsid w:val="002D546E"/>
    <w:rsid w:val="002D64C8"/>
    <w:rsid w:val="002E0687"/>
    <w:rsid w:val="002E10BB"/>
    <w:rsid w:val="002E4963"/>
    <w:rsid w:val="002F109B"/>
    <w:rsid w:val="002F45C7"/>
    <w:rsid w:val="002F65C7"/>
    <w:rsid w:val="002F669E"/>
    <w:rsid w:val="002F686D"/>
    <w:rsid w:val="002F69B6"/>
    <w:rsid w:val="00307BE6"/>
    <w:rsid w:val="003166E6"/>
    <w:rsid w:val="00335490"/>
    <w:rsid w:val="00340462"/>
    <w:rsid w:val="00346718"/>
    <w:rsid w:val="003605BD"/>
    <w:rsid w:val="0037398A"/>
    <w:rsid w:val="0037504B"/>
    <w:rsid w:val="003814AE"/>
    <w:rsid w:val="00394E12"/>
    <w:rsid w:val="003A3337"/>
    <w:rsid w:val="003A508A"/>
    <w:rsid w:val="003A5501"/>
    <w:rsid w:val="003B52B4"/>
    <w:rsid w:val="003B6AA5"/>
    <w:rsid w:val="003D65CB"/>
    <w:rsid w:val="003D69F6"/>
    <w:rsid w:val="003D6E38"/>
    <w:rsid w:val="003E058B"/>
    <w:rsid w:val="003E1D18"/>
    <w:rsid w:val="003E2A3D"/>
    <w:rsid w:val="0041294D"/>
    <w:rsid w:val="00412FDA"/>
    <w:rsid w:val="00415FB8"/>
    <w:rsid w:val="004223DD"/>
    <w:rsid w:val="004264E9"/>
    <w:rsid w:val="00441EB2"/>
    <w:rsid w:val="0044613D"/>
    <w:rsid w:val="00454938"/>
    <w:rsid w:val="00456A4D"/>
    <w:rsid w:val="004624C8"/>
    <w:rsid w:val="0046446D"/>
    <w:rsid w:val="0047078A"/>
    <w:rsid w:val="00475F16"/>
    <w:rsid w:val="0048156B"/>
    <w:rsid w:val="00482C94"/>
    <w:rsid w:val="00490561"/>
    <w:rsid w:val="0049264F"/>
    <w:rsid w:val="00495384"/>
    <w:rsid w:val="004A2235"/>
    <w:rsid w:val="004B2A11"/>
    <w:rsid w:val="004B5EBE"/>
    <w:rsid w:val="004C640D"/>
    <w:rsid w:val="004E486A"/>
    <w:rsid w:val="004F0E7F"/>
    <w:rsid w:val="004F545E"/>
    <w:rsid w:val="00501C32"/>
    <w:rsid w:val="00512C42"/>
    <w:rsid w:val="00514A11"/>
    <w:rsid w:val="00520BA5"/>
    <w:rsid w:val="00527CFA"/>
    <w:rsid w:val="00547F90"/>
    <w:rsid w:val="0055282F"/>
    <w:rsid w:val="00560B76"/>
    <w:rsid w:val="00561A68"/>
    <w:rsid w:val="00566784"/>
    <w:rsid w:val="005772E5"/>
    <w:rsid w:val="00577309"/>
    <w:rsid w:val="005A70C9"/>
    <w:rsid w:val="005B7714"/>
    <w:rsid w:val="005D0CD8"/>
    <w:rsid w:val="005D336A"/>
    <w:rsid w:val="005D398B"/>
    <w:rsid w:val="005E10C3"/>
    <w:rsid w:val="005E2488"/>
    <w:rsid w:val="005F4D0A"/>
    <w:rsid w:val="005F762C"/>
    <w:rsid w:val="00607097"/>
    <w:rsid w:val="0061491A"/>
    <w:rsid w:val="0062003C"/>
    <w:rsid w:val="006201E0"/>
    <w:rsid w:val="00624C12"/>
    <w:rsid w:val="0065710B"/>
    <w:rsid w:val="006666D2"/>
    <w:rsid w:val="006815BC"/>
    <w:rsid w:val="00692EDF"/>
    <w:rsid w:val="006976D9"/>
    <w:rsid w:val="006B3CB9"/>
    <w:rsid w:val="006C01E9"/>
    <w:rsid w:val="006C14C9"/>
    <w:rsid w:val="006C213D"/>
    <w:rsid w:val="006C3137"/>
    <w:rsid w:val="006C7997"/>
    <w:rsid w:val="006D0592"/>
    <w:rsid w:val="006D2909"/>
    <w:rsid w:val="006D7ECF"/>
    <w:rsid w:val="006E0CE4"/>
    <w:rsid w:val="006F12F4"/>
    <w:rsid w:val="006F2ADA"/>
    <w:rsid w:val="006F36E5"/>
    <w:rsid w:val="006F4E7A"/>
    <w:rsid w:val="00727259"/>
    <w:rsid w:val="00727D1C"/>
    <w:rsid w:val="0073622F"/>
    <w:rsid w:val="0074136B"/>
    <w:rsid w:val="007466C6"/>
    <w:rsid w:val="007557B1"/>
    <w:rsid w:val="00755E29"/>
    <w:rsid w:val="007578A9"/>
    <w:rsid w:val="00760127"/>
    <w:rsid w:val="00760D4E"/>
    <w:rsid w:val="0076179F"/>
    <w:rsid w:val="00761A15"/>
    <w:rsid w:val="007641CC"/>
    <w:rsid w:val="007651FB"/>
    <w:rsid w:val="00765473"/>
    <w:rsid w:val="00765D97"/>
    <w:rsid w:val="0076720A"/>
    <w:rsid w:val="00771A0E"/>
    <w:rsid w:val="00772948"/>
    <w:rsid w:val="0078223A"/>
    <w:rsid w:val="007852CA"/>
    <w:rsid w:val="00793FF7"/>
    <w:rsid w:val="007945BF"/>
    <w:rsid w:val="007A35C5"/>
    <w:rsid w:val="007A6C60"/>
    <w:rsid w:val="007B397A"/>
    <w:rsid w:val="007D1131"/>
    <w:rsid w:val="007D170E"/>
    <w:rsid w:val="007E5C94"/>
    <w:rsid w:val="007F06F1"/>
    <w:rsid w:val="0080071E"/>
    <w:rsid w:val="008007AA"/>
    <w:rsid w:val="00812DB5"/>
    <w:rsid w:val="00830987"/>
    <w:rsid w:val="00831993"/>
    <w:rsid w:val="00836657"/>
    <w:rsid w:val="00843805"/>
    <w:rsid w:val="008535B8"/>
    <w:rsid w:val="00855061"/>
    <w:rsid w:val="00857309"/>
    <w:rsid w:val="00865CDA"/>
    <w:rsid w:val="008661BA"/>
    <w:rsid w:val="00866ADA"/>
    <w:rsid w:val="00870519"/>
    <w:rsid w:val="008776E7"/>
    <w:rsid w:val="008801F2"/>
    <w:rsid w:val="00884242"/>
    <w:rsid w:val="00885993"/>
    <w:rsid w:val="00887179"/>
    <w:rsid w:val="0089046D"/>
    <w:rsid w:val="0089680E"/>
    <w:rsid w:val="008A0D27"/>
    <w:rsid w:val="008A29D1"/>
    <w:rsid w:val="008A2ED6"/>
    <w:rsid w:val="008A35DB"/>
    <w:rsid w:val="008C2185"/>
    <w:rsid w:val="008C2E9E"/>
    <w:rsid w:val="008C396F"/>
    <w:rsid w:val="008D764B"/>
    <w:rsid w:val="008F29CD"/>
    <w:rsid w:val="008F4211"/>
    <w:rsid w:val="008F4FEF"/>
    <w:rsid w:val="008F6F8C"/>
    <w:rsid w:val="009057CE"/>
    <w:rsid w:val="009115B0"/>
    <w:rsid w:val="009149C5"/>
    <w:rsid w:val="00914A34"/>
    <w:rsid w:val="009200E3"/>
    <w:rsid w:val="00921FC1"/>
    <w:rsid w:val="00925D32"/>
    <w:rsid w:val="009415F9"/>
    <w:rsid w:val="00945DCF"/>
    <w:rsid w:val="00951D6B"/>
    <w:rsid w:val="009543AA"/>
    <w:rsid w:val="00957385"/>
    <w:rsid w:val="009619B9"/>
    <w:rsid w:val="00963A7C"/>
    <w:rsid w:val="00972BEC"/>
    <w:rsid w:val="009731E2"/>
    <w:rsid w:val="009758E1"/>
    <w:rsid w:val="00992532"/>
    <w:rsid w:val="00996925"/>
    <w:rsid w:val="009A40C8"/>
    <w:rsid w:val="009A7B63"/>
    <w:rsid w:val="009B039E"/>
    <w:rsid w:val="009B303E"/>
    <w:rsid w:val="009B3E69"/>
    <w:rsid w:val="009B4818"/>
    <w:rsid w:val="009B4C61"/>
    <w:rsid w:val="009C1A39"/>
    <w:rsid w:val="009D11EB"/>
    <w:rsid w:val="009E18D3"/>
    <w:rsid w:val="009E265D"/>
    <w:rsid w:val="009E49E5"/>
    <w:rsid w:val="009F4FC7"/>
    <w:rsid w:val="00A06C07"/>
    <w:rsid w:val="00A10901"/>
    <w:rsid w:val="00A13DD9"/>
    <w:rsid w:val="00A142F1"/>
    <w:rsid w:val="00A21CBB"/>
    <w:rsid w:val="00A23DD8"/>
    <w:rsid w:val="00A266BB"/>
    <w:rsid w:val="00A32A1E"/>
    <w:rsid w:val="00A441F0"/>
    <w:rsid w:val="00A50718"/>
    <w:rsid w:val="00A519FB"/>
    <w:rsid w:val="00A53AEF"/>
    <w:rsid w:val="00A55ABE"/>
    <w:rsid w:val="00A62C10"/>
    <w:rsid w:val="00A62E6A"/>
    <w:rsid w:val="00A67443"/>
    <w:rsid w:val="00A80671"/>
    <w:rsid w:val="00A81288"/>
    <w:rsid w:val="00A814C9"/>
    <w:rsid w:val="00A94CAB"/>
    <w:rsid w:val="00A96002"/>
    <w:rsid w:val="00AB0998"/>
    <w:rsid w:val="00AB3A44"/>
    <w:rsid w:val="00AC492A"/>
    <w:rsid w:val="00AD1949"/>
    <w:rsid w:val="00AD465D"/>
    <w:rsid w:val="00AE112B"/>
    <w:rsid w:val="00AE5910"/>
    <w:rsid w:val="00AF0AB9"/>
    <w:rsid w:val="00AF4E32"/>
    <w:rsid w:val="00B00753"/>
    <w:rsid w:val="00B0272E"/>
    <w:rsid w:val="00B028BE"/>
    <w:rsid w:val="00B06701"/>
    <w:rsid w:val="00B14C96"/>
    <w:rsid w:val="00B175F7"/>
    <w:rsid w:val="00B22412"/>
    <w:rsid w:val="00B247E7"/>
    <w:rsid w:val="00B30368"/>
    <w:rsid w:val="00B446F5"/>
    <w:rsid w:val="00B52DA6"/>
    <w:rsid w:val="00B52DD4"/>
    <w:rsid w:val="00B56854"/>
    <w:rsid w:val="00B667A6"/>
    <w:rsid w:val="00B75229"/>
    <w:rsid w:val="00B82BC2"/>
    <w:rsid w:val="00B82E82"/>
    <w:rsid w:val="00B82F57"/>
    <w:rsid w:val="00B83E6E"/>
    <w:rsid w:val="00B9085D"/>
    <w:rsid w:val="00B935CA"/>
    <w:rsid w:val="00B94141"/>
    <w:rsid w:val="00BB7840"/>
    <w:rsid w:val="00BC294E"/>
    <w:rsid w:val="00BC3015"/>
    <w:rsid w:val="00BC4C64"/>
    <w:rsid w:val="00BD7706"/>
    <w:rsid w:val="00BE1CE9"/>
    <w:rsid w:val="00BF4B3E"/>
    <w:rsid w:val="00BF4DF0"/>
    <w:rsid w:val="00BF5265"/>
    <w:rsid w:val="00BF6975"/>
    <w:rsid w:val="00C01AD2"/>
    <w:rsid w:val="00C06249"/>
    <w:rsid w:val="00C06979"/>
    <w:rsid w:val="00C148BF"/>
    <w:rsid w:val="00C308EE"/>
    <w:rsid w:val="00C32C78"/>
    <w:rsid w:val="00C41213"/>
    <w:rsid w:val="00C519ED"/>
    <w:rsid w:val="00C608C8"/>
    <w:rsid w:val="00C61190"/>
    <w:rsid w:val="00C67249"/>
    <w:rsid w:val="00C748AB"/>
    <w:rsid w:val="00C75E5D"/>
    <w:rsid w:val="00C76713"/>
    <w:rsid w:val="00C96731"/>
    <w:rsid w:val="00CA1CCD"/>
    <w:rsid w:val="00CA4DF9"/>
    <w:rsid w:val="00CA540C"/>
    <w:rsid w:val="00CB6112"/>
    <w:rsid w:val="00CB64D9"/>
    <w:rsid w:val="00CC1CDA"/>
    <w:rsid w:val="00CD03E1"/>
    <w:rsid w:val="00CD49F5"/>
    <w:rsid w:val="00CD4F0C"/>
    <w:rsid w:val="00CD6EBF"/>
    <w:rsid w:val="00CE27B2"/>
    <w:rsid w:val="00CE3E6D"/>
    <w:rsid w:val="00CF7E1E"/>
    <w:rsid w:val="00D12510"/>
    <w:rsid w:val="00D2206C"/>
    <w:rsid w:val="00D31005"/>
    <w:rsid w:val="00D31F6D"/>
    <w:rsid w:val="00D370C4"/>
    <w:rsid w:val="00D5082E"/>
    <w:rsid w:val="00D628C4"/>
    <w:rsid w:val="00D63FA0"/>
    <w:rsid w:val="00D640C9"/>
    <w:rsid w:val="00D646C4"/>
    <w:rsid w:val="00D73EC1"/>
    <w:rsid w:val="00D82480"/>
    <w:rsid w:val="00D82642"/>
    <w:rsid w:val="00D84BB8"/>
    <w:rsid w:val="00D85727"/>
    <w:rsid w:val="00D86EF1"/>
    <w:rsid w:val="00D876DC"/>
    <w:rsid w:val="00D928AD"/>
    <w:rsid w:val="00D9369E"/>
    <w:rsid w:val="00D96C13"/>
    <w:rsid w:val="00DA3F1E"/>
    <w:rsid w:val="00DA4428"/>
    <w:rsid w:val="00DB79AE"/>
    <w:rsid w:val="00DC01ED"/>
    <w:rsid w:val="00DC4EE6"/>
    <w:rsid w:val="00DC6169"/>
    <w:rsid w:val="00DD03CC"/>
    <w:rsid w:val="00DD0F11"/>
    <w:rsid w:val="00DD3ACA"/>
    <w:rsid w:val="00DD5E25"/>
    <w:rsid w:val="00DD6995"/>
    <w:rsid w:val="00DE2D5E"/>
    <w:rsid w:val="00DE529F"/>
    <w:rsid w:val="00DF3D29"/>
    <w:rsid w:val="00DF47C4"/>
    <w:rsid w:val="00E00B75"/>
    <w:rsid w:val="00E059AA"/>
    <w:rsid w:val="00E108A1"/>
    <w:rsid w:val="00E12036"/>
    <w:rsid w:val="00E30974"/>
    <w:rsid w:val="00E468B5"/>
    <w:rsid w:val="00E533D7"/>
    <w:rsid w:val="00E53BDE"/>
    <w:rsid w:val="00E57650"/>
    <w:rsid w:val="00E61FE3"/>
    <w:rsid w:val="00E62D3A"/>
    <w:rsid w:val="00E744A8"/>
    <w:rsid w:val="00E77900"/>
    <w:rsid w:val="00E815AB"/>
    <w:rsid w:val="00E8356C"/>
    <w:rsid w:val="00E85290"/>
    <w:rsid w:val="00E91B1E"/>
    <w:rsid w:val="00EB0E86"/>
    <w:rsid w:val="00EC0E00"/>
    <w:rsid w:val="00ED0BEE"/>
    <w:rsid w:val="00ED78EA"/>
    <w:rsid w:val="00EE4647"/>
    <w:rsid w:val="00EE480D"/>
    <w:rsid w:val="00EE5899"/>
    <w:rsid w:val="00EE6BB0"/>
    <w:rsid w:val="00EF350E"/>
    <w:rsid w:val="00EF3E66"/>
    <w:rsid w:val="00EF75BB"/>
    <w:rsid w:val="00F00A4F"/>
    <w:rsid w:val="00F05057"/>
    <w:rsid w:val="00F06E82"/>
    <w:rsid w:val="00F17003"/>
    <w:rsid w:val="00F216FD"/>
    <w:rsid w:val="00F222E5"/>
    <w:rsid w:val="00F2376E"/>
    <w:rsid w:val="00F27557"/>
    <w:rsid w:val="00F35E3B"/>
    <w:rsid w:val="00F408B2"/>
    <w:rsid w:val="00F41DF2"/>
    <w:rsid w:val="00F45523"/>
    <w:rsid w:val="00F50AFE"/>
    <w:rsid w:val="00F524D9"/>
    <w:rsid w:val="00F534B9"/>
    <w:rsid w:val="00F548D9"/>
    <w:rsid w:val="00F55ABD"/>
    <w:rsid w:val="00F74F6C"/>
    <w:rsid w:val="00F81911"/>
    <w:rsid w:val="00F902EF"/>
    <w:rsid w:val="00FA2049"/>
    <w:rsid w:val="00FA3664"/>
    <w:rsid w:val="00FA6F9D"/>
    <w:rsid w:val="00FC1897"/>
    <w:rsid w:val="00FC1F05"/>
    <w:rsid w:val="00FD3696"/>
    <w:rsid w:val="00FD4F6B"/>
    <w:rsid w:val="00FE0089"/>
    <w:rsid w:val="00FE31E2"/>
    <w:rsid w:val="00FF05EE"/>
    <w:rsid w:val="00FF2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B75"/>
    <w:pPr>
      <w:spacing w:after="0" w:line="240" w:lineRule="auto"/>
    </w:pPr>
    <w:rPr>
      <w:rFonts w:eastAsiaTheme="minorEastAsia" w:cs="Times New Roman"/>
      <w:sz w:val="24"/>
      <w:szCs w:val="24"/>
    </w:rPr>
  </w:style>
  <w:style w:type="paragraph" w:styleId="Heading1">
    <w:name w:val="heading 1"/>
    <w:basedOn w:val="Normal"/>
    <w:next w:val="Normal"/>
    <w:link w:val="Heading1Char"/>
    <w:uiPriority w:val="9"/>
    <w:qFormat/>
    <w:rsid w:val="00E00B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00B75"/>
    <w:pPr>
      <w:spacing w:before="100" w:beforeAutospacing="1" w:after="100" w:afterAutospacing="1"/>
      <w:outlineLvl w:val="1"/>
    </w:pPr>
    <w:rPr>
      <w:rFonts w:ascii="Times New Roman" w:eastAsia="Times New Roman" w:hAnsi="Times New Roman"/>
      <w:b/>
      <w:bCs/>
      <w:sz w:val="36"/>
      <w:szCs w:val="36"/>
      <w:lang w:eastAsia="en-GB"/>
    </w:rPr>
  </w:style>
  <w:style w:type="paragraph" w:styleId="Heading4">
    <w:name w:val="heading 4"/>
    <w:basedOn w:val="Normal"/>
    <w:next w:val="Normal"/>
    <w:link w:val="Heading4Char"/>
    <w:uiPriority w:val="9"/>
    <w:semiHidden/>
    <w:unhideWhenUsed/>
    <w:qFormat/>
    <w:rsid w:val="00E00B7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0B7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0B75"/>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semiHidden/>
    <w:rsid w:val="00E00B75"/>
    <w:rPr>
      <w:rFonts w:asciiTheme="majorHAnsi" w:eastAsiaTheme="majorEastAsia" w:hAnsiTheme="majorHAnsi" w:cstheme="majorBidi"/>
      <w:b/>
      <w:bCs/>
      <w:i/>
      <w:iCs/>
      <w:color w:val="4F81BD" w:themeColor="accent1"/>
      <w:sz w:val="24"/>
      <w:szCs w:val="24"/>
    </w:rPr>
  </w:style>
  <w:style w:type="character" w:customStyle="1" w:styleId="FootnoteTextChar">
    <w:name w:val="Footnote Text Char"/>
    <w:basedOn w:val="DefaultParagraphFont"/>
    <w:link w:val="FootnoteText"/>
    <w:uiPriority w:val="99"/>
    <w:rsid w:val="00E00B75"/>
    <w:rPr>
      <w:rFonts w:eastAsiaTheme="minorEastAsia" w:cs="Times New Roman"/>
      <w:sz w:val="20"/>
      <w:szCs w:val="20"/>
    </w:rPr>
  </w:style>
  <w:style w:type="paragraph" w:styleId="FootnoteText">
    <w:name w:val="footnote text"/>
    <w:basedOn w:val="Normal"/>
    <w:link w:val="FootnoteTextChar"/>
    <w:uiPriority w:val="99"/>
    <w:unhideWhenUsed/>
    <w:rsid w:val="00E00B75"/>
    <w:rPr>
      <w:sz w:val="20"/>
      <w:szCs w:val="20"/>
    </w:rPr>
  </w:style>
  <w:style w:type="character" w:customStyle="1" w:styleId="FootnoteTextChar1">
    <w:name w:val="Footnote Text Char1"/>
    <w:basedOn w:val="DefaultParagraphFont"/>
    <w:uiPriority w:val="99"/>
    <w:semiHidden/>
    <w:rsid w:val="00E00B75"/>
    <w:rPr>
      <w:rFonts w:eastAsiaTheme="minorEastAsia" w:cs="Times New Roman"/>
      <w:sz w:val="20"/>
      <w:szCs w:val="20"/>
    </w:rPr>
  </w:style>
  <w:style w:type="character" w:customStyle="1" w:styleId="HeaderChar">
    <w:name w:val="Header Char"/>
    <w:basedOn w:val="DefaultParagraphFont"/>
    <w:link w:val="Header"/>
    <w:uiPriority w:val="99"/>
    <w:rsid w:val="00E00B75"/>
    <w:rPr>
      <w:rFonts w:eastAsiaTheme="minorEastAsia" w:cs="Times New Roman"/>
      <w:sz w:val="24"/>
      <w:szCs w:val="24"/>
    </w:rPr>
  </w:style>
  <w:style w:type="paragraph" w:styleId="Header">
    <w:name w:val="header"/>
    <w:basedOn w:val="Normal"/>
    <w:link w:val="HeaderChar"/>
    <w:uiPriority w:val="99"/>
    <w:unhideWhenUsed/>
    <w:rsid w:val="00E00B75"/>
    <w:pPr>
      <w:tabs>
        <w:tab w:val="center" w:pos="4513"/>
        <w:tab w:val="right" w:pos="9026"/>
      </w:tabs>
    </w:pPr>
  </w:style>
  <w:style w:type="character" w:customStyle="1" w:styleId="HeaderChar1">
    <w:name w:val="Header Char1"/>
    <w:basedOn w:val="DefaultParagraphFont"/>
    <w:uiPriority w:val="99"/>
    <w:semiHidden/>
    <w:rsid w:val="00E00B75"/>
    <w:rPr>
      <w:rFonts w:eastAsiaTheme="minorEastAsia" w:cs="Times New Roman"/>
      <w:sz w:val="24"/>
      <w:szCs w:val="24"/>
    </w:rPr>
  </w:style>
  <w:style w:type="character" w:customStyle="1" w:styleId="FooterChar">
    <w:name w:val="Footer Char"/>
    <w:basedOn w:val="DefaultParagraphFont"/>
    <w:link w:val="Footer"/>
    <w:uiPriority w:val="99"/>
    <w:rsid w:val="00E00B75"/>
    <w:rPr>
      <w:rFonts w:eastAsiaTheme="minorEastAsia" w:cs="Times New Roman"/>
      <w:sz w:val="24"/>
      <w:szCs w:val="24"/>
    </w:rPr>
  </w:style>
  <w:style w:type="paragraph" w:styleId="Footer">
    <w:name w:val="footer"/>
    <w:basedOn w:val="Normal"/>
    <w:link w:val="FooterChar"/>
    <w:uiPriority w:val="99"/>
    <w:unhideWhenUsed/>
    <w:rsid w:val="00E00B75"/>
    <w:pPr>
      <w:tabs>
        <w:tab w:val="center" w:pos="4513"/>
        <w:tab w:val="right" w:pos="9026"/>
      </w:tabs>
    </w:pPr>
  </w:style>
  <w:style w:type="character" w:customStyle="1" w:styleId="FooterChar1">
    <w:name w:val="Footer Char1"/>
    <w:basedOn w:val="DefaultParagraphFont"/>
    <w:uiPriority w:val="99"/>
    <w:semiHidden/>
    <w:rsid w:val="00E00B75"/>
    <w:rPr>
      <w:rFonts w:eastAsiaTheme="minorEastAsia" w:cs="Times New Roman"/>
      <w:sz w:val="24"/>
      <w:szCs w:val="24"/>
    </w:rPr>
  </w:style>
  <w:style w:type="character" w:customStyle="1" w:styleId="BalloonTextChar">
    <w:name w:val="Balloon Text Char"/>
    <w:basedOn w:val="DefaultParagraphFont"/>
    <w:link w:val="BalloonText"/>
    <w:uiPriority w:val="99"/>
    <w:semiHidden/>
    <w:rsid w:val="00E00B75"/>
    <w:rPr>
      <w:rFonts w:ascii="Tahoma" w:eastAsiaTheme="minorEastAsia" w:hAnsi="Tahoma" w:cs="Tahoma"/>
      <w:sz w:val="16"/>
      <w:szCs w:val="16"/>
    </w:rPr>
  </w:style>
  <w:style w:type="paragraph" w:styleId="BalloonText">
    <w:name w:val="Balloon Text"/>
    <w:basedOn w:val="Normal"/>
    <w:link w:val="BalloonTextChar"/>
    <w:uiPriority w:val="99"/>
    <w:semiHidden/>
    <w:unhideWhenUsed/>
    <w:rsid w:val="00E00B75"/>
    <w:rPr>
      <w:rFonts w:ascii="Tahoma" w:hAnsi="Tahoma" w:cs="Tahoma"/>
      <w:sz w:val="16"/>
      <w:szCs w:val="16"/>
    </w:rPr>
  </w:style>
  <w:style w:type="character" w:customStyle="1" w:styleId="BalloonTextChar1">
    <w:name w:val="Balloon Text Char1"/>
    <w:basedOn w:val="DefaultParagraphFont"/>
    <w:uiPriority w:val="99"/>
    <w:semiHidden/>
    <w:rsid w:val="00E00B75"/>
    <w:rPr>
      <w:rFonts w:ascii="Tahoma" w:eastAsiaTheme="minorEastAsia" w:hAnsi="Tahoma" w:cs="Tahoma"/>
      <w:sz w:val="16"/>
      <w:szCs w:val="16"/>
    </w:rPr>
  </w:style>
  <w:style w:type="character" w:styleId="FootnoteReference">
    <w:name w:val="footnote reference"/>
    <w:basedOn w:val="DefaultParagraphFont"/>
    <w:uiPriority w:val="99"/>
    <w:unhideWhenUsed/>
    <w:rsid w:val="00E00B75"/>
    <w:rPr>
      <w:vertAlign w:val="superscript"/>
    </w:rPr>
  </w:style>
  <w:style w:type="character" w:styleId="Hyperlink">
    <w:name w:val="Hyperlink"/>
    <w:basedOn w:val="DefaultParagraphFont"/>
    <w:uiPriority w:val="99"/>
    <w:unhideWhenUsed/>
    <w:rsid w:val="00E00B75"/>
    <w:rPr>
      <w:color w:val="0000FF" w:themeColor="hyperlink"/>
      <w:u w:val="single"/>
    </w:rPr>
  </w:style>
  <w:style w:type="character" w:customStyle="1" w:styleId="st">
    <w:name w:val="st"/>
    <w:basedOn w:val="DefaultParagraphFont"/>
    <w:rsid w:val="00E00B75"/>
  </w:style>
  <w:style w:type="paragraph" w:styleId="ListParagraph">
    <w:name w:val="List Paragraph"/>
    <w:basedOn w:val="Normal"/>
    <w:uiPriority w:val="34"/>
    <w:qFormat/>
    <w:rsid w:val="00E00B75"/>
    <w:pPr>
      <w:ind w:left="720"/>
      <w:contextualSpacing/>
    </w:pPr>
  </w:style>
  <w:style w:type="character" w:customStyle="1" w:styleId="bibitemspan">
    <w:name w:val="bibitemspan"/>
    <w:basedOn w:val="DefaultParagraphFont"/>
    <w:rsid w:val="00E00B75"/>
  </w:style>
  <w:style w:type="character" w:customStyle="1" w:styleId="highlight">
    <w:name w:val="highlight"/>
    <w:basedOn w:val="DefaultParagraphFont"/>
    <w:rsid w:val="00E00B75"/>
  </w:style>
  <w:style w:type="paragraph" w:styleId="EndnoteText">
    <w:name w:val="endnote text"/>
    <w:basedOn w:val="Normal"/>
    <w:link w:val="EndnoteTextChar"/>
    <w:uiPriority w:val="99"/>
    <w:semiHidden/>
    <w:unhideWhenUsed/>
    <w:rsid w:val="00E00B75"/>
    <w:rPr>
      <w:sz w:val="20"/>
      <w:szCs w:val="20"/>
    </w:rPr>
  </w:style>
  <w:style w:type="character" w:customStyle="1" w:styleId="EndnoteTextChar">
    <w:name w:val="Endnote Text Char"/>
    <w:basedOn w:val="DefaultParagraphFont"/>
    <w:link w:val="EndnoteText"/>
    <w:uiPriority w:val="99"/>
    <w:semiHidden/>
    <w:rsid w:val="00E00B75"/>
    <w:rPr>
      <w:rFonts w:eastAsiaTheme="minorEastAsia" w:cs="Times New Roman"/>
      <w:sz w:val="20"/>
      <w:szCs w:val="20"/>
    </w:rPr>
  </w:style>
  <w:style w:type="character" w:styleId="EndnoteReference">
    <w:name w:val="endnote reference"/>
    <w:basedOn w:val="DefaultParagraphFont"/>
    <w:uiPriority w:val="99"/>
    <w:semiHidden/>
    <w:unhideWhenUsed/>
    <w:rsid w:val="00E00B75"/>
    <w:rPr>
      <w:vertAlign w:val="superscript"/>
    </w:rPr>
  </w:style>
  <w:style w:type="character" w:styleId="CommentReference">
    <w:name w:val="annotation reference"/>
    <w:basedOn w:val="DefaultParagraphFont"/>
    <w:uiPriority w:val="99"/>
    <w:semiHidden/>
    <w:unhideWhenUsed/>
    <w:rsid w:val="00E00B75"/>
    <w:rPr>
      <w:sz w:val="16"/>
      <w:szCs w:val="16"/>
    </w:rPr>
  </w:style>
  <w:style w:type="paragraph" w:styleId="CommentText">
    <w:name w:val="annotation text"/>
    <w:basedOn w:val="Normal"/>
    <w:link w:val="CommentTextChar"/>
    <w:uiPriority w:val="99"/>
    <w:semiHidden/>
    <w:unhideWhenUsed/>
    <w:rsid w:val="00E00B75"/>
    <w:rPr>
      <w:sz w:val="20"/>
      <w:szCs w:val="20"/>
    </w:rPr>
  </w:style>
  <w:style w:type="character" w:customStyle="1" w:styleId="CommentTextChar">
    <w:name w:val="Comment Text Char"/>
    <w:basedOn w:val="DefaultParagraphFont"/>
    <w:link w:val="CommentText"/>
    <w:uiPriority w:val="99"/>
    <w:semiHidden/>
    <w:rsid w:val="00E00B75"/>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E00B75"/>
    <w:rPr>
      <w:b/>
      <w:bCs/>
    </w:rPr>
  </w:style>
  <w:style w:type="character" w:customStyle="1" w:styleId="CommentSubjectChar">
    <w:name w:val="Comment Subject Char"/>
    <w:basedOn w:val="CommentTextChar"/>
    <w:link w:val="CommentSubject"/>
    <w:uiPriority w:val="99"/>
    <w:semiHidden/>
    <w:rsid w:val="00E00B75"/>
    <w:rPr>
      <w:rFonts w:eastAsiaTheme="minorEastAsia" w:cs="Times New Roman"/>
      <w:b/>
      <w:bCs/>
      <w:sz w:val="20"/>
      <w:szCs w:val="20"/>
    </w:rPr>
  </w:style>
  <w:style w:type="paragraph" w:customStyle="1" w:styleId="Default">
    <w:name w:val="Default"/>
    <w:rsid w:val="002149A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B75"/>
    <w:pPr>
      <w:spacing w:after="0" w:line="240" w:lineRule="auto"/>
    </w:pPr>
    <w:rPr>
      <w:rFonts w:eastAsiaTheme="minorEastAsia" w:cs="Times New Roman"/>
      <w:sz w:val="24"/>
      <w:szCs w:val="24"/>
    </w:rPr>
  </w:style>
  <w:style w:type="paragraph" w:styleId="Heading1">
    <w:name w:val="heading 1"/>
    <w:basedOn w:val="Normal"/>
    <w:next w:val="Normal"/>
    <w:link w:val="Heading1Char"/>
    <w:uiPriority w:val="9"/>
    <w:qFormat/>
    <w:rsid w:val="00E00B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00B75"/>
    <w:pPr>
      <w:spacing w:before="100" w:beforeAutospacing="1" w:after="100" w:afterAutospacing="1"/>
      <w:outlineLvl w:val="1"/>
    </w:pPr>
    <w:rPr>
      <w:rFonts w:ascii="Times New Roman" w:eastAsia="Times New Roman" w:hAnsi="Times New Roman"/>
      <w:b/>
      <w:bCs/>
      <w:sz w:val="36"/>
      <w:szCs w:val="36"/>
      <w:lang w:eastAsia="en-GB"/>
    </w:rPr>
  </w:style>
  <w:style w:type="paragraph" w:styleId="Heading4">
    <w:name w:val="heading 4"/>
    <w:basedOn w:val="Normal"/>
    <w:next w:val="Normal"/>
    <w:link w:val="Heading4Char"/>
    <w:uiPriority w:val="9"/>
    <w:semiHidden/>
    <w:unhideWhenUsed/>
    <w:qFormat/>
    <w:rsid w:val="00E00B7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0B7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0B75"/>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semiHidden/>
    <w:rsid w:val="00E00B75"/>
    <w:rPr>
      <w:rFonts w:asciiTheme="majorHAnsi" w:eastAsiaTheme="majorEastAsia" w:hAnsiTheme="majorHAnsi" w:cstheme="majorBidi"/>
      <w:b/>
      <w:bCs/>
      <w:i/>
      <w:iCs/>
      <w:color w:val="4F81BD" w:themeColor="accent1"/>
      <w:sz w:val="24"/>
      <w:szCs w:val="24"/>
    </w:rPr>
  </w:style>
  <w:style w:type="character" w:customStyle="1" w:styleId="FootnoteTextChar">
    <w:name w:val="Footnote Text Char"/>
    <w:basedOn w:val="DefaultParagraphFont"/>
    <w:link w:val="FootnoteText"/>
    <w:uiPriority w:val="99"/>
    <w:rsid w:val="00E00B75"/>
    <w:rPr>
      <w:rFonts w:eastAsiaTheme="minorEastAsia" w:cs="Times New Roman"/>
      <w:sz w:val="20"/>
      <w:szCs w:val="20"/>
    </w:rPr>
  </w:style>
  <w:style w:type="paragraph" w:styleId="FootnoteText">
    <w:name w:val="footnote text"/>
    <w:basedOn w:val="Normal"/>
    <w:link w:val="FootnoteTextChar"/>
    <w:uiPriority w:val="99"/>
    <w:unhideWhenUsed/>
    <w:rsid w:val="00E00B75"/>
    <w:rPr>
      <w:sz w:val="20"/>
      <w:szCs w:val="20"/>
    </w:rPr>
  </w:style>
  <w:style w:type="character" w:customStyle="1" w:styleId="FootnoteTextChar1">
    <w:name w:val="Footnote Text Char1"/>
    <w:basedOn w:val="DefaultParagraphFont"/>
    <w:uiPriority w:val="99"/>
    <w:semiHidden/>
    <w:rsid w:val="00E00B75"/>
    <w:rPr>
      <w:rFonts w:eastAsiaTheme="minorEastAsia" w:cs="Times New Roman"/>
      <w:sz w:val="20"/>
      <w:szCs w:val="20"/>
    </w:rPr>
  </w:style>
  <w:style w:type="character" w:customStyle="1" w:styleId="HeaderChar">
    <w:name w:val="Header Char"/>
    <w:basedOn w:val="DefaultParagraphFont"/>
    <w:link w:val="Header"/>
    <w:uiPriority w:val="99"/>
    <w:rsid w:val="00E00B75"/>
    <w:rPr>
      <w:rFonts w:eastAsiaTheme="minorEastAsia" w:cs="Times New Roman"/>
      <w:sz w:val="24"/>
      <w:szCs w:val="24"/>
    </w:rPr>
  </w:style>
  <w:style w:type="paragraph" w:styleId="Header">
    <w:name w:val="header"/>
    <w:basedOn w:val="Normal"/>
    <w:link w:val="HeaderChar"/>
    <w:uiPriority w:val="99"/>
    <w:unhideWhenUsed/>
    <w:rsid w:val="00E00B75"/>
    <w:pPr>
      <w:tabs>
        <w:tab w:val="center" w:pos="4513"/>
        <w:tab w:val="right" w:pos="9026"/>
      </w:tabs>
    </w:pPr>
  </w:style>
  <w:style w:type="character" w:customStyle="1" w:styleId="HeaderChar1">
    <w:name w:val="Header Char1"/>
    <w:basedOn w:val="DefaultParagraphFont"/>
    <w:uiPriority w:val="99"/>
    <w:semiHidden/>
    <w:rsid w:val="00E00B75"/>
    <w:rPr>
      <w:rFonts w:eastAsiaTheme="minorEastAsia" w:cs="Times New Roman"/>
      <w:sz w:val="24"/>
      <w:szCs w:val="24"/>
    </w:rPr>
  </w:style>
  <w:style w:type="character" w:customStyle="1" w:styleId="FooterChar">
    <w:name w:val="Footer Char"/>
    <w:basedOn w:val="DefaultParagraphFont"/>
    <w:link w:val="Footer"/>
    <w:uiPriority w:val="99"/>
    <w:rsid w:val="00E00B75"/>
    <w:rPr>
      <w:rFonts w:eastAsiaTheme="minorEastAsia" w:cs="Times New Roman"/>
      <w:sz w:val="24"/>
      <w:szCs w:val="24"/>
    </w:rPr>
  </w:style>
  <w:style w:type="paragraph" w:styleId="Footer">
    <w:name w:val="footer"/>
    <w:basedOn w:val="Normal"/>
    <w:link w:val="FooterChar"/>
    <w:uiPriority w:val="99"/>
    <w:unhideWhenUsed/>
    <w:rsid w:val="00E00B75"/>
    <w:pPr>
      <w:tabs>
        <w:tab w:val="center" w:pos="4513"/>
        <w:tab w:val="right" w:pos="9026"/>
      </w:tabs>
    </w:pPr>
  </w:style>
  <w:style w:type="character" w:customStyle="1" w:styleId="FooterChar1">
    <w:name w:val="Footer Char1"/>
    <w:basedOn w:val="DefaultParagraphFont"/>
    <w:uiPriority w:val="99"/>
    <w:semiHidden/>
    <w:rsid w:val="00E00B75"/>
    <w:rPr>
      <w:rFonts w:eastAsiaTheme="minorEastAsia" w:cs="Times New Roman"/>
      <w:sz w:val="24"/>
      <w:szCs w:val="24"/>
    </w:rPr>
  </w:style>
  <w:style w:type="character" w:customStyle="1" w:styleId="BalloonTextChar">
    <w:name w:val="Balloon Text Char"/>
    <w:basedOn w:val="DefaultParagraphFont"/>
    <w:link w:val="BalloonText"/>
    <w:uiPriority w:val="99"/>
    <w:semiHidden/>
    <w:rsid w:val="00E00B75"/>
    <w:rPr>
      <w:rFonts w:ascii="Tahoma" w:eastAsiaTheme="minorEastAsia" w:hAnsi="Tahoma" w:cs="Tahoma"/>
      <w:sz w:val="16"/>
      <w:szCs w:val="16"/>
    </w:rPr>
  </w:style>
  <w:style w:type="paragraph" w:styleId="BalloonText">
    <w:name w:val="Balloon Text"/>
    <w:basedOn w:val="Normal"/>
    <w:link w:val="BalloonTextChar"/>
    <w:uiPriority w:val="99"/>
    <w:semiHidden/>
    <w:unhideWhenUsed/>
    <w:rsid w:val="00E00B75"/>
    <w:rPr>
      <w:rFonts w:ascii="Tahoma" w:hAnsi="Tahoma" w:cs="Tahoma"/>
      <w:sz w:val="16"/>
      <w:szCs w:val="16"/>
    </w:rPr>
  </w:style>
  <w:style w:type="character" w:customStyle="1" w:styleId="BalloonTextChar1">
    <w:name w:val="Balloon Text Char1"/>
    <w:basedOn w:val="DefaultParagraphFont"/>
    <w:uiPriority w:val="99"/>
    <w:semiHidden/>
    <w:rsid w:val="00E00B75"/>
    <w:rPr>
      <w:rFonts w:ascii="Tahoma" w:eastAsiaTheme="minorEastAsia" w:hAnsi="Tahoma" w:cs="Tahoma"/>
      <w:sz w:val="16"/>
      <w:szCs w:val="16"/>
    </w:rPr>
  </w:style>
  <w:style w:type="character" w:styleId="FootnoteReference">
    <w:name w:val="footnote reference"/>
    <w:basedOn w:val="DefaultParagraphFont"/>
    <w:uiPriority w:val="99"/>
    <w:unhideWhenUsed/>
    <w:rsid w:val="00E00B75"/>
    <w:rPr>
      <w:vertAlign w:val="superscript"/>
    </w:rPr>
  </w:style>
  <w:style w:type="character" w:styleId="Hyperlink">
    <w:name w:val="Hyperlink"/>
    <w:basedOn w:val="DefaultParagraphFont"/>
    <w:uiPriority w:val="99"/>
    <w:unhideWhenUsed/>
    <w:rsid w:val="00E00B75"/>
    <w:rPr>
      <w:color w:val="0000FF" w:themeColor="hyperlink"/>
      <w:u w:val="single"/>
    </w:rPr>
  </w:style>
  <w:style w:type="character" w:customStyle="1" w:styleId="st">
    <w:name w:val="st"/>
    <w:basedOn w:val="DefaultParagraphFont"/>
    <w:rsid w:val="00E00B75"/>
  </w:style>
  <w:style w:type="paragraph" w:styleId="ListParagraph">
    <w:name w:val="List Paragraph"/>
    <w:basedOn w:val="Normal"/>
    <w:uiPriority w:val="34"/>
    <w:qFormat/>
    <w:rsid w:val="00E00B75"/>
    <w:pPr>
      <w:ind w:left="720"/>
      <w:contextualSpacing/>
    </w:pPr>
  </w:style>
  <w:style w:type="character" w:customStyle="1" w:styleId="bibitemspan">
    <w:name w:val="bibitemspan"/>
    <w:basedOn w:val="DefaultParagraphFont"/>
    <w:rsid w:val="00E00B75"/>
  </w:style>
  <w:style w:type="character" w:customStyle="1" w:styleId="highlight">
    <w:name w:val="highlight"/>
    <w:basedOn w:val="DefaultParagraphFont"/>
    <w:rsid w:val="00E00B75"/>
  </w:style>
  <w:style w:type="paragraph" w:styleId="EndnoteText">
    <w:name w:val="endnote text"/>
    <w:basedOn w:val="Normal"/>
    <w:link w:val="EndnoteTextChar"/>
    <w:uiPriority w:val="99"/>
    <w:semiHidden/>
    <w:unhideWhenUsed/>
    <w:rsid w:val="00E00B75"/>
    <w:rPr>
      <w:sz w:val="20"/>
      <w:szCs w:val="20"/>
    </w:rPr>
  </w:style>
  <w:style w:type="character" w:customStyle="1" w:styleId="EndnoteTextChar">
    <w:name w:val="Endnote Text Char"/>
    <w:basedOn w:val="DefaultParagraphFont"/>
    <w:link w:val="EndnoteText"/>
    <w:uiPriority w:val="99"/>
    <w:semiHidden/>
    <w:rsid w:val="00E00B75"/>
    <w:rPr>
      <w:rFonts w:eastAsiaTheme="minorEastAsia" w:cs="Times New Roman"/>
      <w:sz w:val="20"/>
      <w:szCs w:val="20"/>
    </w:rPr>
  </w:style>
  <w:style w:type="character" w:styleId="EndnoteReference">
    <w:name w:val="endnote reference"/>
    <w:basedOn w:val="DefaultParagraphFont"/>
    <w:uiPriority w:val="99"/>
    <w:semiHidden/>
    <w:unhideWhenUsed/>
    <w:rsid w:val="00E00B75"/>
    <w:rPr>
      <w:vertAlign w:val="superscript"/>
    </w:rPr>
  </w:style>
  <w:style w:type="character" w:styleId="CommentReference">
    <w:name w:val="annotation reference"/>
    <w:basedOn w:val="DefaultParagraphFont"/>
    <w:uiPriority w:val="99"/>
    <w:semiHidden/>
    <w:unhideWhenUsed/>
    <w:rsid w:val="00E00B75"/>
    <w:rPr>
      <w:sz w:val="16"/>
      <w:szCs w:val="16"/>
    </w:rPr>
  </w:style>
  <w:style w:type="paragraph" w:styleId="CommentText">
    <w:name w:val="annotation text"/>
    <w:basedOn w:val="Normal"/>
    <w:link w:val="CommentTextChar"/>
    <w:uiPriority w:val="99"/>
    <w:semiHidden/>
    <w:unhideWhenUsed/>
    <w:rsid w:val="00E00B75"/>
    <w:rPr>
      <w:sz w:val="20"/>
      <w:szCs w:val="20"/>
    </w:rPr>
  </w:style>
  <w:style w:type="character" w:customStyle="1" w:styleId="CommentTextChar">
    <w:name w:val="Comment Text Char"/>
    <w:basedOn w:val="DefaultParagraphFont"/>
    <w:link w:val="CommentText"/>
    <w:uiPriority w:val="99"/>
    <w:semiHidden/>
    <w:rsid w:val="00E00B75"/>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E00B75"/>
    <w:rPr>
      <w:b/>
      <w:bCs/>
    </w:rPr>
  </w:style>
  <w:style w:type="character" w:customStyle="1" w:styleId="CommentSubjectChar">
    <w:name w:val="Comment Subject Char"/>
    <w:basedOn w:val="CommentTextChar"/>
    <w:link w:val="CommentSubject"/>
    <w:uiPriority w:val="99"/>
    <w:semiHidden/>
    <w:rsid w:val="00E00B75"/>
    <w:rPr>
      <w:rFonts w:eastAsiaTheme="minorEastAsia" w:cs="Times New Roman"/>
      <w:b/>
      <w:bCs/>
      <w:sz w:val="20"/>
      <w:szCs w:val="20"/>
    </w:rPr>
  </w:style>
  <w:style w:type="paragraph" w:customStyle="1" w:styleId="Default">
    <w:name w:val="Default"/>
    <w:rsid w:val="002149A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m.j.r.gibson@liverpo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F49E2B-6E7F-41AA-93CC-9E53AFAF6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43</Pages>
  <Words>11320</Words>
  <Characters>64526</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75695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Matt147</dc:creator>
  <cp:lastModifiedBy>Matt147</cp:lastModifiedBy>
  <cp:revision>4</cp:revision>
  <dcterms:created xsi:type="dcterms:W3CDTF">2017-02-09T10:31:00Z</dcterms:created>
  <dcterms:modified xsi:type="dcterms:W3CDTF">2017-03-02T13:44:00Z</dcterms:modified>
</cp:coreProperties>
</file>