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0896" w14:textId="31DC2796" w:rsidR="00177522" w:rsidRPr="00037DAC" w:rsidRDefault="00177522" w:rsidP="00177522">
      <w:pPr>
        <w:pStyle w:val="Authornames"/>
        <w:rPr>
          <w:b/>
        </w:rPr>
      </w:pPr>
      <w:r w:rsidRPr="00037DAC">
        <w:rPr>
          <w:b/>
        </w:rPr>
        <w:t>Revealing and exploring the insider/outsider role of the building control officer</w:t>
      </w:r>
      <w:r w:rsidR="00B656F7" w:rsidRPr="00037DAC">
        <w:rPr>
          <w:b/>
        </w:rPr>
        <w:t xml:space="preserve"> in England</w:t>
      </w:r>
      <w:r w:rsidRPr="00037DAC">
        <w:rPr>
          <w:b/>
        </w:rPr>
        <w:t>.</w:t>
      </w:r>
    </w:p>
    <w:p w14:paraId="3C815C24" w14:textId="71FC62F2" w:rsidR="00177522" w:rsidRPr="00037DAC" w:rsidRDefault="001B4EC7" w:rsidP="001B4EC7">
      <w:pPr>
        <w:pStyle w:val="Keywords"/>
        <w:rPr>
          <w:b/>
        </w:rPr>
      </w:pPr>
      <w:r w:rsidRPr="00037DAC">
        <w:rPr>
          <w:b/>
        </w:rPr>
        <w:t>Abstract</w:t>
      </w:r>
    </w:p>
    <w:p w14:paraId="49B8A991" w14:textId="3F9E4D37" w:rsidR="00177522" w:rsidRPr="00037DAC" w:rsidRDefault="00177522" w:rsidP="00177522">
      <w:pPr>
        <w:pStyle w:val="Keywords"/>
      </w:pPr>
      <w:r w:rsidRPr="00037DAC">
        <w:t xml:space="preserve">Relatively few studies to date have focused on the role of the building control officer </w:t>
      </w:r>
      <w:r w:rsidR="00F44BC1" w:rsidRPr="00037DAC">
        <w:t xml:space="preserve">in </w:t>
      </w:r>
      <w:r w:rsidR="000533D9" w:rsidRPr="00037DAC">
        <w:t xml:space="preserve">England </w:t>
      </w:r>
      <w:r w:rsidRPr="00037DAC">
        <w:t xml:space="preserve">and their relationship with the design team. </w:t>
      </w:r>
      <w:r w:rsidR="001B4EC7" w:rsidRPr="00037DAC">
        <w:t>The research reported in this paper addresses this gap. K</w:t>
      </w:r>
      <w:r w:rsidRPr="00037DAC">
        <w:t>ey studies in the field</w:t>
      </w:r>
      <w:r w:rsidR="001B4EC7" w:rsidRPr="00037DAC">
        <w:t xml:space="preserve"> were reviewed to identify</w:t>
      </w:r>
      <w:r w:rsidRPr="00037DAC">
        <w:t xml:space="preserve"> the most salient points related to the role and relationships between the building control officer and me</w:t>
      </w:r>
      <w:r w:rsidR="001B4EC7" w:rsidRPr="00037DAC">
        <w:t>mbers of the design team. I</w:t>
      </w:r>
      <w:r w:rsidRPr="00037DAC">
        <w:t xml:space="preserve">nterviews </w:t>
      </w:r>
      <w:r w:rsidR="001B4EC7" w:rsidRPr="00037DAC">
        <w:t xml:space="preserve">were then held </w:t>
      </w:r>
      <w:r w:rsidRPr="00037DAC">
        <w:t xml:space="preserve">with </w:t>
      </w:r>
      <w:r w:rsidR="001B4EC7" w:rsidRPr="00037DAC">
        <w:t xml:space="preserve">ten </w:t>
      </w:r>
      <w:r w:rsidRPr="00037DAC">
        <w:t>experienced professional</w:t>
      </w:r>
      <w:r w:rsidR="00B82E71" w:rsidRPr="00037DAC">
        <w:t xml:space="preserve"> actors</w:t>
      </w:r>
      <w:r w:rsidR="001B4EC7" w:rsidRPr="00037DAC">
        <w:t xml:space="preserve"> to explore these points. The</w:t>
      </w:r>
      <w:r w:rsidRPr="00037DAC">
        <w:t xml:space="preserve"> interviews highlight</w:t>
      </w:r>
      <w:r w:rsidR="001B4EC7" w:rsidRPr="00037DAC">
        <w:t>ed three key findings.</w:t>
      </w:r>
      <w:r w:rsidRPr="00037DAC">
        <w:t xml:space="preserve"> (</w:t>
      </w:r>
      <w:proofErr w:type="spellStart"/>
      <w:r w:rsidRPr="00037DAC">
        <w:t>i</w:t>
      </w:r>
      <w:proofErr w:type="spellEnd"/>
      <w:r w:rsidRPr="00037DAC">
        <w:t>) The building control assessor role currently straddles an internal/external position: as an internal member of the design team as well as an external policing, checker or referee role. (ii) This position and the perceived success of this role is partly the result of different relationships between the building control officer and key actors in the design team. (iii) Part of the building control officer’s role is not constrained to a specific individual, but is also acquired as a ‘voice in the designer’s head’.</w:t>
      </w:r>
    </w:p>
    <w:p w14:paraId="466076F3" w14:textId="78BEC54A" w:rsidR="00177522" w:rsidRPr="00037DAC" w:rsidRDefault="00177522" w:rsidP="00177522">
      <w:pPr>
        <w:pStyle w:val="Subjectcodes"/>
      </w:pPr>
      <w:r w:rsidRPr="00037DAC">
        <w:rPr>
          <w:b/>
        </w:rPr>
        <w:t>Key words:</w:t>
      </w:r>
      <w:r w:rsidRPr="00037DAC">
        <w:t xml:space="preserve"> Building Regulations, </w:t>
      </w:r>
      <w:r w:rsidR="00EF6438" w:rsidRPr="00037DAC">
        <w:t xml:space="preserve">Building Control Officer, </w:t>
      </w:r>
      <w:r w:rsidRPr="00037DAC">
        <w:t>Role</w:t>
      </w:r>
      <w:r w:rsidR="00EF6438" w:rsidRPr="00037DAC">
        <w:t>, Relationships, Design Team</w:t>
      </w:r>
    </w:p>
    <w:p w14:paraId="300DE898" w14:textId="0EBE31CB" w:rsidR="00EF7B4D" w:rsidRPr="00037DAC" w:rsidRDefault="00191B9D" w:rsidP="00177522">
      <w:pPr>
        <w:spacing w:line="480" w:lineRule="auto"/>
        <w:rPr>
          <w:b/>
        </w:rPr>
      </w:pPr>
      <w:r w:rsidRPr="00037DAC">
        <w:rPr>
          <w:b/>
        </w:rPr>
        <w:t>I</w:t>
      </w:r>
      <w:r w:rsidR="00EB5790" w:rsidRPr="00037DAC">
        <w:rPr>
          <w:b/>
        </w:rPr>
        <w:t>ntroduction</w:t>
      </w:r>
    </w:p>
    <w:p w14:paraId="20A0DF3F" w14:textId="77777777" w:rsidR="00FD402F" w:rsidRPr="00037DAC" w:rsidRDefault="00FD402F" w:rsidP="00177522">
      <w:pPr>
        <w:spacing w:line="480" w:lineRule="auto"/>
        <w:rPr>
          <w:b/>
        </w:rPr>
      </w:pPr>
    </w:p>
    <w:p w14:paraId="3F5B8679" w14:textId="77777777" w:rsidR="004E36DC" w:rsidRPr="00037DAC" w:rsidRDefault="00720016" w:rsidP="00177522">
      <w:pPr>
        <w:spacing w:line="480" w:lineRule="auto"/>
      </w:pPr>
      <w:r w:rsidRPr="00037DAC">
        <w:t>In England and Wales, most building work is subject to approval under the UK Building regulations as set out in the UK Building Act 1984. Other counties in the UK, Scotland and Northern Ireland, have adopte</w:t>
      </w:r>
      <w:r w:rsidR="004E36DC" w:rsidRPr="00037DAC">
        <w:t xml:space="preserve">d different building standards (the </w:t>
      </w:r>
      <w:r w:rsidRPr="00037DAC">
        <w:t xml:space="preserve">Building (Scotland) Act 2003 </w:t>
      </w:r>
      <w:r w:rsidR="004E36DC" w:rsidRPr="00037DAC">
        <w:t>and the Building Regulations (Northern Ireland) Order 1979).</w:t>
      </w:r>
    </w:p>
    <w:p w14:paraId="56A12710" w14:textId="3E72B35C" w:rsidR="00B56075" w:rsidRPr="00037DAC" w:rsidRDefault="00C070EE" w:rsidP="00BD4234">
      <w:pPr>
        <w:spacing w:line="480" w:lineRule="auto"/>
        <w:ind w:firstLine="720"/>
      </w:pPr>
      <w:r w:rsidRPr="00037DAC">
        <w:t xml:space="preserve">The </w:t>
      </w:r>
      <w:r w:rsidR="000533D9" w:rsidRPr="00037DAC">
        <w:t xml:space="preserve">UK </w:t>
      </w:r>
      <w:r w:rsidR="009F52F2" w:rsidRPr="00037DAC">
        <w:t xml:space="preserve">Building </w:t>
      </w:r>
      <w:r w:rsidR="008F71D0" w:rsidRPr="00037DAC">
        <w:t>Act 1984</w:t>
      </w:r>
      <w:r w:rsidR="000863E6" w:rsidRPr="00037DAC">
        <w:t xml:space="preserve"> </w:t>
      </w:r>
      <w:r w:rsidR="007D0C72" w:rsidRPr="00037DAC">
        <w:t>set</w:t>
      </w:r>
      <w:r w:rsidR="00B66BAA" w:rsidRPr="00037DAC">
        <w:t>s</w:t>
      </w:r>
      <w:r w:rsidR="007D0C72" w:rsidRPr="00037DAC">
        <w:t xml:space="preserve"> out, what are probably, the two most fundamental changes in the history of the </w:t>
      </w:r>
      <w:r w:rsidR="008C5392" w:rsidRPr="00037DAC">
        <w:t xml:space="preserve">UK </w:t>
      </w:r>
      <w:r w:rsidR="007D0C72" w:rsidRPr="00037DAC">
        <w:t>building regulations</w:t>
      </w:r>
      <w:r w:rsidR="000863E6" w:rsidRPr="00037DAC">
        <w:t xml:space="preserve"> in England and Wales</w:t>
      </w:r>
      <w:r w:rsidR="009F52F2" w:rsidRPr="00037DAC">
        <w:t>.</w:t>
      </w:r>
      <w:r w:rsidR="004D5E51" w:rsidRPr="00037DAC">
        <w:t xml:space="preserve"> </w:t>
      </w:r>
      <w:r w:rsidR="00FD402F" w:rsidRPr="00037DAC">
        <w:t>T</w:t>
      </w:r>
      <w:r w:rsidR="005F2249" w:rsidRPr="00037DAC">
        <w:t xml:space="preserve">he first </w:t>
      </w:r>
      <w:r w:rsidR="004D5E51" w:rsidRPr="00037DAC">
        <w:t xml:space="preserve">of these reflects a </w:t>
      </w:r>
      <w:r w:rsidR="005F2249" w:rsidRPr="00037DAC">
        <w:t>shift from the</w:t>
      </w:r>
      <w:r w:rsidR="00FD402F" w:rsidRPr="00037DAC">
        <w:t xml:space="preserve"> prescriptive</w:t>
      </w:r>
      <w:r w:rsidR="005F2249" w:rsidRPr="00037DAC">
        <w:t>, universal method of determination set</w:t>
      </w:r>
      <w:r w:rsidR="008F71D0" w:rsidRPr="00037DAC">
        <w:t xml:space="preserve"> out in the 1963 regulations</w:t>
      </w:r>
      <w:r w:rsidR="00FD402F" w:rsidRPr="00037DAC">
        <w:t xml:space="preserve"> t</w:t>
      </w:r>
      <w:r w:rsidR="008C5392" w:rsidRPr="00037DAC">
        <w:t xml:space="preserve">o a performance-based approach as </w:t>
      </w:r>
      <w:r w:rsidR="007D0C72" w:rsidRPr="00037DAC">
        <w:t>defined in</w:t>
      </w:r>
      <w:r w:rsidR="004D5E51" w:rsidRPr="00037DAC">
        <w:t xml:space="preserve"> Section 1 </w:t>
      </w:r>
      <w:r w:rsidR="005E4C27" w:rsidRPr="00037DAC">
        <w:t>of the Act</w:t>
      </w:r>
      <w:r w:rsidR="008C5392" w:rsidRPr="00037DAC">
        <w:t xml:space="preserve">. This is </w:t>
      </w:r>
      <w:r w:rsidR="007313C8" w:rsidRPr="00037DAC">
        <w:t>defined</w:t>
      </w:r>
      <w:r w:rsidR="008C5392" w:rsidRPr="00037DAC">
        <w:t xml:space="preserve"> through </w:t>
      </w:r>
      <w:r w:rsidR="004D5E51" w:rsidRPr="00037DAC">
        <w:t>the concepts of</w:t>
      </w:r>
      <w:r w:rsidR="00C413BD" w:rsidRPr="00037DAC">
        <w:t xml:space="preserve"> ‘reasonable</w:t>
      </w:r>
      <w:r w:rsidR="004D5E51" w:rsidRPr="00037DAC">
        <w:t>ness</w:t>
      </w:r>
      <w:r w:rsidR="00C413BD" w:rsidRPr="00037DAC">
        <w:t>’, ‘ad</w:t>
      </w:r>
      <w:r w:rsidR="004D5E51" w:rsidRPr="00037DAC">
        <w:t>equacy</w:t>
      </w:r>
      <w:r w:rsidR="00C413BD" w:rsidRPr="00037DAC">
        <w:t>’ or ‘appropriate</w:t>
      </w:r>
      <w:r w:rsidR="004D5E51" w:rsidRPr="00037DAC">
        <w:t>ness</w:t>
      </w:r>
      <w:r w:rsidR="00C413BD" w:rsidRPr="00037DAC">
        <w:t xml:space="preserve">’ </w:t>
      </w:r>
      <w:r w:rsidR="00B56075" w:rsidRPr="00037DAC">
        <w:t xml:space="preserve">to provide </w:t>
      </w:r>
      <w:r w:rsidR="00B56075" w:rsidRPr="00037DAC">
        <w:lastRenderedPageBreak/>
        <w:t xml:space="preserve">the design and construction industry with sufficient flexibility to respond to the </w:t>
      </w:r>
      <w:r w:rsidR="004D5E51" w:rsidRPr="00037DAC">
        <w:t xml:space="preserve">unique ‘functional </w:t>
      </w:r>
      <w:r w:rsidR="00B56075" w:rsidRPr="00037DAC">
        <w:t>requirements</w:t>
      </w:r>
      <w:r w:rsidR="004D5E51" w:rsidRPr="00037DAC">
        <w:t>’</w:t>
      </w:r>
      <w:r w:rsidR="00B56075" w:rsidRPr="00037DAC">
        <w:t xml:space="preserve"> of a scheme </w:t>
      </w:r>
      <w:r w:rsidR="00A81841" w:rsidRPr="00037DAC">
        <w:fldChar w:fldCharType="begin" w:fldLock="1"/>
      </w:r>
      <w:r w:rsidR="007A4766" w:rsidRPr="00037DAC">
        <w:instrText>ADDIN CSL_CITATION { "citationItems" : [ { "id" : "ITEM-1", "itemData" : { "author" : [ { "dropping-particle" : "", "family" : "DCLG", "given" : "", "non-dropping-particle" : "", "parse-names" : false, "suffix" : "" } ], "id" : "ITEM-1", "issued" : { "date-parts" : [ [ "2011" ] ] }, "publisher" : "Department for Communities and Local Government", "publisher-place" : "London", "title" : "Guide to determinations and appeals under the Building Act 1984 Sections", "type" : "chapter" }, "uris" : [ "http://www.mendeley.com/documents/?uuid=dbc7f078-c674-45df-a204-d1420986fe55" ] } ], "mendeley" : { "formattedCitation" : "(DCLG, 2011)", "plainTextFormattedCitation" : "(DCLG, 2011)", "previouslyFormattedCitation" : "(DCLG, 2011)" }, "properties" : { "noteIndex" : 0 }, "schema" : "https://github.com/citation-style-language/schema/raw/master/csl-citation.json" }</w:instrText>
      </w:r>
      <w:r w:rsidR="00A81841" w:rsidRPr="00037DAC">
        <w:fldChar w:fldCharType="separate"/>
      </w:r>
      <w:r w:rsidR="00EE2596" w:rsidRPr="00037DAC">
        <w:rPr>
          <w:noProof/>
        </w:rPr>
        <w:t>(DCLG, 2011)</w:t>
      </w:r>
      <w:r w:rsidR="00A81841" w:rsidRPr="00037DAC">
        <w:fldChar w:fldCharType="end"/>
      </w:r>
      <w:r w:rsidR="00EE2596" w:rsidRPr="00037DAC">
        <w:t>.</w:t>
      </w:r>
    </w:p>
    <w:p w14:paraId="4AB57655" w14:textId="0BA5FDFB" w:rsidR="00C070EE" w:rsidRPr="00037DAC" w:rsidRDefault="00C070EE" w:rsidP="00177522">
      <w:pPr>
        <w:spacing w:line="480" w:lineRule="auto"/>
        <w:ind w:firstLine="720"/>
      </w:pPr>
      <w:r w:rsidRPr="00037DAC">
        <w:t>The second significant change concerns the introduction of a second, private-sector route to building regulation approval as set out in the 1984 Act. The Act states that building regulation compliance can be determined by the local authority building control officer or an approved inspector acting as a qualifying me</w:t>
      </w:r>
      <w:r w:rsidR="00724BBA" w:rsidRPr="00037DAC">
        <w:t xml:space="preserve">mber of an appropriate building </w:t>
      </w:r>
      <w:r w:rsidRPr="00037DAC">
        <w:t xml:space="preserve">control body. Whilst there are slightly different processes required of these two routes, both parties must use the same performance-based method and exercise professional judgement to ensure that the requirement for ‘reasonable provision’ has been met. </w:t>
      </w:r>
    </w:p>
    <w:p w14:paraId="685B5F04" w14:textId="725C600A" w:rsidR="007313C8" w:rsidRPr="00037DAC" w:rsidRDefault="007C6365" w:rsidP="00177522">
      <w:pPr>
        <w:spacing w:line="480" w:lineRule="auto"/>
        <w:ind w:firstLine="720"/>
      </w:pPr>
      <w:r w:rsidRPr="00037DAC">
        <w:t>For the most part, t</w:t>
      </w:r>
      <w:r w:rsidR="00C070EE" w:rsidRPr="00037DAC">
        <w:t>hese two changes have</w:t>
      </w:r>
      <w:r w:rsidRPr="00037DAC">
        <w:t xml:space="preserve"> </w:t>
      </w:r>
      <w:r w:rsidR="00085269" w:rsidRPr="00037DAC">
        <w:t xml:space="preserve">been </w:t>
      </w:r>
      <w:r w:rsidR="00C070EE" w:rsidRPr="00037DAC">
        <w:t>framed a</w:t>
      </w:r>
      <w:r w:rsidR="009F5EDA" w:rsidRPr="00037DAC">
        <w:t>nd discussed by the academic community in the</w:t>
      </w:r>
      <w:r w:rsidRPr="00037DAC">
        <w:t xml:space="preserve"> context of </w:t>
      </w:r>
      <w:r w:rsidR="00C070EE" w:rsidRPr="00037DAC">
        <w:t>regulatory theory</w:t>
      </w:r>
      <w:r w:rsidR="009F5EDA" w:rsidRPr="00037DAC">
        <w:t xml:space="preserve"> and ideology</w:t>
      </w:r>
      <w:r w:rsidR="0049552A" w:rsidRPr="00037DAC">
        <w:t xml:space="preserve"> more broadly</w:t>
      </w:r>
      <w:r w:rsidR="00C070EE" w:rsidRPr="00037DAC">
        <w:t xml:space="preserve">. The first </w:t>
      </w:r>
      <w:r w:rsidRPr="00037DAC">
        <w:t>has been framed as</w:t>
      </w:r>
      <w:r w:rsidR="00C070EE" w:rsidRPr="00037DAC">
        <w:t xml:space="preserve"> </w:t>
      </w:r>
      <w:r w:rsidR="00163BB0" w:rsidRPr="00037DAC">
        <w:t xml:space="preserve">part of </w:t>
      </w:r>
      <w:r w:rsidR="00C070EE" w:rsidRPr="00037DAC">
        <w:t xml:space="preserve">a shift towards flexible regulatory practice </w:t>
      </w:r>
      <w:r w:rsidR="00A81841" w:rsidRPr="00037DAC">
        <w:fldChar w:fldCharType="begin" w:fldLock="1"/>
      </w:r>
      <w:r w:rsidR="007638C0" w:rsidRPr="00037DAC">
        <w:instrText>ADDIN CSL_CITATION { "citationItems" : [ { "id" : "ITEM-1", "itemData" : { "DOI" : "10.1080/0961321042000322780", "abstract" : "ISSN: 0961-3218 (Print) 1466-4321 (Online) Journal homepage: http://www.tandfonline.com/loi/rbri20 Although performance-based building regulations are in use or under development in numerous countries worldwide, there remain significant challenges in adequately identifying and defining performance, in understanding and addressing diverse societal expectations, and in establishing robust performance-based regulatory systems. These challenges become intensified as the building construction market becomes increasingly global, with the resulting expectation that building regulatory instruments remain valid across borders and do not create barriers to trade, while at the same time address local and national needs without compromising local cultural and societal norms. Many of these issues are just now beginning to be explored, and there is significant opportunity and need for future research and development in these areas. Bien que les r\u00e9glementations concernant les b\u00e2 timents ax\u00e9s sur la performance soient d\u00e9j\u00e0 appliqu\u00e9es ou en cours d'\u00e9laboration dans de nombreux pays, de graves difficult\u00e9s persistent lorsqu'il s'agit de cerner et de d\u00e9finir comme il convient la performance, de comprendre et de r\u00e9pondre aux diverses attentes de la soci\u00e9t\u00e9 et d'\u00e9tablir de solides syst\u00e8mes de r\u00e9glementation bas\u00e9s sur la performance. Ces difficult\u00e9s s'accroissent \u00e0 mesure que le march\u00e9 du b\u00e2 timent se mondialise; il faut alors esp\u00e9rer que les moyens r\u00e9glementaires propres au secteur du b\u00e2 timent seront applicables dans tous les pays, ne feront pas obstacle aux \u00e9changes tout en permettant de satisfaire les exigences locales et nationales sans compromettre les normes culturelles et soci\u00e9tales locales. Pour l'heure, bon nombre de ces questions ne sont qu'effleur\u00e9es; d'immenses possibilit\u00e9s s'offrent \u00e0 la recherche et au d\u00e9veloppement dans ce domaine o\u00f9 les besoins sont nombreux. Mots cl\u00e9s: la r\u00e9glementation dans le b\u00e2 timent, mondialisation, gouvernance, performance, b\u00e2 timents ax\u00e9s sur la performance, r\u00e9glementation ax\u00e9e sur la performance, s\u00e9curit\u00e9 publique, \u00e9laboration des r\u00e9glementations, besoins en recherche, attentes soci\u00e9tales", "author" : [ { "dropping-particle" : "", "family" : "Meacham", "given" : "Brian", "non-dropping-particle" : "", "parse-names" : false, "suffix" : "" }, { "dropping-particle" : "", "family" : "Bowen", "given" : "Robert", "non-dropping-particle" : "", "parse-names" : false, "suffix" : "" }, { "dropping-particle" : "", "family" : "Traw", "given" : "Jon", "non-dropping-particle" : "", "parse-names" : false, "suffix" : "" }, { "dropping-particle" : "", "family" : "Moore", "given" : "Amanda", "non-dropping-particle" : "", "parse-names" : false, "suffix" : "" } ], "id" : "ITEM-1", "issued" : { "date-parts" : [ [ "2016" ] ] }, "title" : "Building Research &amp;amp; Information Performance-based building regulation: current situation and future needs Performance-based building regulation: current situation and future needs", "type" : "article-journal" }, "uris" : [ "http://www.mendeley.com/documents/?uuid=e150ff03-9434-3bc2-8051-a3633c33630a" ] } ], "mendeley" : { "formattedCitation" : "(Meacham, Bowen, Traw, &amp; Moore, 2016)", "plainTextFormattedCitation" : "(Meacham, Bowen, Traw, &amp; Moore, 2016)", "previouslyFormattedCitation" : "(Meacham, Bowen, Traw, &amp; Moore, 2016)" }, "properties" : { "noteIndex" : 0 }, "schema" : "https://github.com/citation-style-language/schema/raw/master/csl-citation.json" }</w:instrText>
      </w:r>
      <w:r w:rsidR="00A81841" w:rsidRPr="00037DAC">
        <w:fldChar w:fldCharType="separate"/>
      </w:r>
      <w:r w:rsidR="007638C0" w:rsidRPr="00037DAC">
        <w:rPr>
          <w:noProof/>
        </w:rPr>
        <w:t>(Meacham, Bowen, Traw, &amp; Moore, 2016)</w:t>
      </w:r>
      <w:r w:rsidR="00A81841" w:rsidRPr="00037DAC">
        <w:fldChar w:fldCharType="end"/>
      </w:r>
      <w:r w:rsidRPr="00037DAC">
        <w:t xml:space="preserve">. </w:t>
      </w:r>
      <w:r w:rsidR="00163BB0" w:rsidRPr="00037DAC">
        <w:t xml:space="preserve">Such flexibility has gained support </w:t>
      </w:r>
      <w:r w:rsidRPr="00037DAC">
        <w:t xml:space="preserve">amongst the academic community </w:t>
      </w:r>
      <w:r w:rsidR="005B5BBF" w:rsidRPr="00037DAC">
        <w:fldChar w:fldCharType="begin" w:fldLock="1"/>
      </w:r>
      <w:r w:rsidR="007638C0" w:rsidRPr="00037DAC">
        <w:instrText>ADDIN CSL_CITATION { "citationItems" : [ { "id" : "ITEM-1", "itemData" : { "DOI" : "10.1136/ip.2008.018929", "ISSN" : "1353-8047", "author" : [ { "dropping-particle" : "", "family" : "Edwards", "given" : "N", "non-dropping-particle" : "", "parse-names" : false, "suffix" : "" } ], "container-title" : "Injury Prevention", "id" : "ITEM-1", "issue" : "5", "issued" : { "date-parts" : [ [ "2008", "10", "1" ] ] }, "page" : "329-332", "title" : "Performance-based building codes: a call for injury prevention indicators that bridge health and building sectors", "type" : "article-journal", "volume" : "14" }, "uris" : [ "http://www.mendeley.com/documents/?uuid=18c960b7-bd86-3f29-8276-5f0a38a60721" ] } ], "mendeley" : { "formattedCitation" : "(Edwards, 2008)", "plainTextFormattedCitation" : "(Edwards, 2008)", "previouslyFormattedCitation" : "(Edwards, 2008)" }, "properties" : { "noteIndex" : 0 }, "schema" : "https://github.com/citation-style-language/schema/raw/master/csl-citation.json" }</w:instrText>
      </w:r>
      <w:r w:rsidR="005B5BBF" w:rsidRPr="00037DAC">
        <w:fldChar w:fldCharType="separate"/>
      </w:r>
      <w:r w:rsidR="00D500C2" w:rsidRPr="00037DAC">
        <w:rPr>
          <w:noProof/>
        </w:rPr>
        <w:t>(Edwards, 2008)</w:t>
      </w:r>
      <w:r w:rsidR="005B5BBF" w:rsidRPr="00037DAC">
        <w:fldChar w:fldCharType="end"/>
      </w:r>
      <w:r w:rsidR="00C070EE" w:rsidRPr="00037DAC">
        <w:t xml:space="preserve"> </w:t>
      </w:r>
      <w:r w:rsidRPr="00037DAC">
        <w:t>despite some of the perceived limitations in the application of this approach</w:t>
      </w:r>
      <w:r w:rsidR="00C070EE" w:rsidRPr="00037DAC">
        <w:t xml:space="preserve"> </w:t>
      </w:r>
      <w:r w:rsidR="005B5BBF" w:rsidRPr="00037DAC">
        <w:fldChar w:fldCharType="begin" w:fldLock="1"/>
      </w:r>
      <w:r w:rsidR="007638C0" w:rsidRPr="00037DAC">
        <w:instrText>ADDIN CSL_CITATION { "citationItems" : [ { "id" : "ITEM-1", "itemData" : { "DOI" : "10.1080/096132198369760", "ISSN" : "0961-3218", "abstract" : "This paper addresses the impact of building regulations on constraints and drivers for innovation. It seeks to clarify whether a supposed shift from prescriptive to performance-based regulations has improved the environment for technical innovation in energy efficient housing in Britain. We argue that when \u2018performance-based\u2019 building regulations are treated as static sets of technical requirements, their effect is similar to more traditional prescriptive forms of regulation. A more progressive approach is possible in which regulations can be used as part of a portfolio of policies aimed at improving performance. In this mode, functional performance specifications can stimulate systemic innovation. A flexible \u2018performance-based\u2019 form of standard could provide firms with the freedom, market incentive and institutional frameworks within which to innovate. The process itself could lead to information sharing and cooperation but for this to be achieved, competitiveness and regulatory policies need to be co-or...", "author" : [ { "dropping-particle" : "", "family" : "Gann", "given" : "David M.", "non-dropping-particle" : "", "parse-names" : false, "suffix" : "" }, { "dropping-particle" : "", "family" : "Wang", "given" : "Yusi", "non-dropping-particle" : "", "parse-names" : false, "suffix" : "" }, { "dropping-particle" : "", "family" : "Hawkins", "given" : "Richard", "non-dropping-particle" : "", "parse-names" : false, "suffix" : "" } ], "container-title" : "Building Research &amp; Information", "id" : "ITEM-1", "issue" : "5", "issued" : { "date-parts" : [ [ "1998", "9", "14" ] ] }, "page" : "280-296", "publisher" : "Taylor &amp; Francis Group", "title" : "Do regulations encourage innovation? - the case of energy efficiency in housing", "type" : "article-journal", "volume" : "26" }, "uris" : [ "http://www.mendeley.com/documents/?uuid=e1e82840-eff0-3f78-8eb7-8e403f7590d7" ] }, { "id" : "ITEM-2", "itemData" : { "DOI" : "10.1068/b33024", "ISSN" : "0265-8135", "author" : [ { "dropping-particle" : "", "family" : "Imrie", "given" : "Rob", "non-dropping-particle" : "", "parse-names" : false, "suffix" : "" } ], "container-title" : "Environment and Planning B: Planning and Design", "id" : "ITEM-2", "issue" : "5", "issued" : { "date-parts" : [ [ "2007" ] ] }, "page" : "925-943", "publisher" : "SAGE Publications", "title" : "The interrelationships between building regulations and architects\u2019 practices", "type" : "article-journal", "volume" : "34" }, "uris" : [ "http://www.mendeley.com/documents/?uuid=a615fb6a-0cfc-3b28-a3a7-a8e4ccaf6e1d" ] } ], "mendeley" : { "formattedCitation" : "(Gann, Wang, &amp; Hawkins, 1998; Rob Imrie, 2007)", "plainTextFormattedCitation" : "(Gann, Wang, &amp; Hawkins, 1998; Rob Imrie, 2007)", "previouslyFormattedCitation" : "(Gann, Wang, &amp; Hawkins, 1998; Rob Imrie, 2007)" }, "properties" : { "noteIndex" : 0 }, "schema" : "https://github.com/citation-style-language/schema/raw/master/csl-citation.json" }</w:instrText>
      </w:r>
      <w:r w:rsidR="005B5BBF" w:rsidRPr="00037DAC">
        <w:fldChar w:fldCharType="separate"/>
      </w:r>
      <w:r w:rsidR="007638C0" w:rsidRPr="00037DAC">
        <w:rPr>
          <w:noProof/>
        </w:rPr>
        <w:t>(Gann, Wang, &amp; Hawkins, 1998; Rob Imrie, 2007)</w:t>
      </w:r>
      <w:r w:rsidR="005B5BBF" w:rsidRPr="00037DAC">
        <w:fldChar w:fldCharType="end"/>
      </w:r>
      <w:r w:rsidR="00C070EE" w:rsidRPr="00037DAC">
        <w:t>.</w:t>
      </w:r>
      <w:r w:rsidR="00163BB0" w:rsidRPr="00037DAC">
        <w:t xml:space="preserve"> </w:t>
      </w:r>
      <w:r w:rsidRPr="00037DAC">
        <w:t>A</w:t>
      </w:r>
      <w:r w:rsidR="00163BB0" w:rsidRPr="00037DAC">
        <w:t xml:space="preserve"> small body of studies based on empirical enquiry have questioned the normative use of performance-based regulatory methods</w:t>
      </w:r>
      <w:r w:rsidR="00204754" w:rsidRPr="00037DAC">
        <w:t xml:space="preserve"> </w:t>
      </w:r>
      <w:r w:rsidR="005B5BBF" w:rsidRPr="00037DAC">
        <w:fldChar w:fldCharType="begin" w:fldLock="1"/>
      </w:r>
      <w:r w:rsidR="00083D77" w:rsidRPr="00037DAC">
        <w:instrText>ADDIN CSL_CITATION { "citationItems" : [ { "id" : "ITEM-1", "itemData" : { "DOI" : "10.1111/j.0265-8240.2003.00155.x", "author" : [ { "dropping-particle" : "", "family" : "May", "given" : "Peter J.", "non-dropping-particle" : "", "parse-names" : false, "suffix" : "" } ], "container-title" : "Law and Policy", "id" : "ITEM-1", "issue" : "4", "issued" : { "date-parts" : [ [ "2003", "10" ] ] }, "page" : "381-401", "publisher" : "Blackwell Publishing Ltd", "title" : "Performance-Based Regulation and Regulatory Regimes: The Saga of Leaky Buildings", "type" : "article-journal", "volume" : "25" }, "uris" : [ "http://www.mendeley.com/documents/?uuid=9412b35d-be64-3448-839e-2a4d24a50dbd" ] } ], "mendeley" : { "formattedCitation" : "(May, 2003)", "manualFormatting" : "(May 2003)", "plainTextFormattedCitation" : "(May, 2003)", "previouslyFormattedCitation" : "(May, 2003)" }, "properties" : { "noteIndex" : 0 }, "schema" : "https://github.com/citation-style-language/schema/raw/master/csl-citation.json" }</w:instrText>
      </w:r>
      <w:r w:rsidR="005B5BBF" w:rsidRPr="00037DAC">
        <w:fldChar w:fldCharType="separate"/>
      </w:r>
      <w:r w:rsidR="005B5BBF" w:rsidRPr="00037DAC">
        <w:rPr>
          <w:noProof/>
        </w:rPr>
        <w:t>(May 2003)</w:t>
      </w:r>
      <w:r w:rsidR="005B5BBF" w:rsidRPr="00037DAC">
        <w:fldChar w:fldCharType="end"/>
      </w:r>
      <w:r w:rsidR="00163BB0" w:rsidRPr="00037DAC">
        <w:t>.</w:t>
      </w:r>
      <w:r w:rsidR="007A4766" w:rsidRPr="00037DAC">
        <w:t xml:space="preserve"> </w:t>
      </w:r>
      <w:r w:rsidR="00204754" w:rsidRPr="00037DAC">
        <w:t>H</w:t>
      </w:r>
      <w:r w:rsidR="009F5EDA" w:rsidRPr="00037DAC">
        <w:t>owever, there have been few ‘on the ground’ studies and even fewer studies looking at how this balance is achieved in practice</w:t>
      </w:r>
      <w:r w:rsidR="00204754" w:rsidRPr="00037DAC">
        <w:t xml:space="preserve"> through case studies in England</w:t>
      </w:r>
      <w:r w:rsidR="0049552A" w:rsidRPr="00037DAC">
        <w:t xml:space="preserve"> </w:t>
      </w:r>
      <w:r w:rsidR="000863E6" w:rsidRPr="00037DAC">
        <w:t>and Wales</w:t>
      </w:r>
      <w:r w:rsidR="009F5EDA" w:rsidRPr="00037DAC">
        <w:t xml:space="preserve">.   </w:t>
      </w:r>
    </w:p>
    <w:p w14:paraId="37D5BFEA" w14:textId="76388C6D" w:rsidR="00163BB0" w:rsidRPr="00037DAC" w:rsidRDefault="00163BB0" w:rsidP="00177522">
      <w:pPr>
        <w:spacing w:line="480" w:lineRule="auto"/>
        <w:ind w:firstLine="720"/>
      </w:pPr>
      <w:r w:rsidRPr="00037DAC">
        <w:t xml:space="preserve">The second change defined in the Act has been less favourable with the academic community. The introduction of the approved inspector </w:t>
      </w:r>
      <w:r w:rsidR="007C6365" w:rsidRPr="00037DAC">
        <w:t>has been</w:t>
      </w:r>
      <w:r w:rsidRPr="00037DAC">
        <w:t xml:space="preserve"> viewed </w:t>
      </w:r>
      <w:r w:rsidR="007C6365" w:rsidRPr="00037DAC">
        <w:t xml:space="preserve">by many </w:t>
      </w:r>
      <w:r w:rsidRPr="00037DAC">
        <w:t xml:space="preserve">as a ‘trend towards the gradual privatisation of building control’ across Europe </w:t>
      </w:r>
      <w:r w:rsidR="005B5BBF" w:rsidRPr="00037DAC">
        <w:fldChar w:fldCharType="begin" w:fldLock="1"/>
      </w:r>
      <w:r w:rsidR="007638C0" w:rsidRPr="00037DAC">
        <w:instrText>ADDIN CSL_CITATION { "citationItems" : [ { "id" : "ITEM-1", "itemData" : { "DOI" : "10.1108/17561451011036513", "ISSN" : "1756-1450", "abstract" : "Purpose \u2013 The purpose of this paper is to compare the tasks and responsibilities of public and private parties in the building control systems of the 27 European Union (EU) countries.Design/methodology/approach \u2013 To gather the necessary information, a questionnaire on building regulatory systems was distributed to experts in each country, and the major legal documents in each jurisdiction were reviewed. The information was organized into thematic tables that describe all the countries studied. The themes within the tables are: regulatory framework, application, plan approval, site inspection, completion, and supervision.Findings \u2013 The paper finds that there are many similarities between the building control systems of the various EU countries. Public parties in all countries set the regulatory framework, check planning applications, issue building permits, conduct final inspections, grant completion certificates, and supervise the operation of the system. The main difference between them concerns the natu...", "author" : [ { "dropping-particle" : "", "family" : "Branco Pedro", "given" : "Jo\u00e3o", "non-dropping-particle" : "", "parse-names" : false, "suffix" : "" }, { "dropping-particle" : "", "family" : "Meijer", "given" : "Frits", "non-dropping-particle" : "", "parse-names" : false, "suffix" : "" }, { "dropping-particle" : "", "family" : "Visscher", "given" : "Henk", "non-dropping-particle" : "", "parse-names" : false, "suffix" : "" } ], "container-title" : "International Journal of Law in the Built Environment", "id" : "ITEM-1", "issue" : "1", "issued" : { "date-parts" : [ [ "2010", "4", "20" ] ] }, "page" : "45-59", "publisher" : "Emerald Group Publishing Limited", "title" : "Building control systems of European Union countries", "type" : "article-journal", "volume" : "2" }, "uris" : [ "http://www.mendeley.com/documents/?uuid=25eda7b1-b0ac-3e3a-b79a-13a8036d7ff9" ] } ], "mendeley" : { "formattedCitation" : "(Branco Pedro, Meijer, &amp; Visscher, 2010)", "manualFormatting" : "(Branco Pedro et al. 2010: 46-7)", "plainTextFormattedCitation" : "(Branco Pedro, Meijer, &amp; Visscher, 2010)", "previouslyFormattedCitation" : "(Branco Pedro, Meijer, &amp; Visscher, 2010)" }, "properties" : { "noteIndex" : 0 }, "schema" : "https://github.com/citation-style-language/schema/raw/master/csl-citation.json" }</w:instrText>
      </w:r>
      <w:r w:rsidR="005B5BBF" w:rsidRPr="00037DAC">
        <w:fldChar w:fldCharType="separate"/>
      </w:r>
      <w:r w:rsidR="005B5BBF" w:rsidRPr="00037DAC">
        <w:rPr>
          <w:noProof/>
        </w:rPr>
        <w:t>(Branco Pedro et al. 2010: 46-7)</w:t>
      </w:r>
      <w:r w:rsidR="005B5BBF" w:rsidRPr="00037DAC">
        <w:fldChar w:fldCharType="end"/>
      </w:r>
      <w:r w:rsidRPr="00037DAC">
        <w:t xml:space="preserve">. </w:t>
      </w:r>
      <w:r w:rsidR="0049552A" w:rsidRPr="00037DAC">
        <w:t xml:space="preserve">However, </w:t>
      </w:r>
      <w:r w:rsidRPr="00037DAC">
        <w:t>the</w:t>
      </w:r>
      <w:r w:rsidR="004D0562" w:rsidRPr="00037DAC">
        <w:t xml:space="preserve"> ‘opening-</w:t>
      </w:r>
      <w:r w:rsidRPr="00037DAC">
        <w:t xml:space="preserve">up’ of statutory regulation to the private sector approval has been questioned by the academic community in very broad terms, mostly in relation to </w:t>
      </w:r>
      <w:r w:rsidRPr="00037DAC">
        <w:lastRenderedPageBreak/>
        <w:t>Town and Country Planning and often as part of a broader</w:t>
      </w:r>
      <w:r w:rsidR="005B5BBF" w:rsidRPr="00037DAC">
        <w:t xml:space="preserve"> critique of neoliberalism </w:t>
      </w:r>
      <w:r w:rsidR="005B5BBF" w:rsidRPr="00037DAC">
        <w:fldChar w:fldCharType="begin" w:fldLock="1"/>
      </w:r>
      <w:r w:rsidR="007638C0" w:rsidRPr="00037DAC">
        <w:instrText>ADDIN CSL_CITATION { "citationItems" : [ { "id" : "ITEM-1", "itemData" : { "DOI" : "10.1068/a4687", "ISSN" : "0308-518X", "author" : [ { "dropping-particle" : "", "family" : "Boland", "given" : "Philip", "non-dropping-particle" : "", "parse-names" : false, "suffix" : "" } ], "container-title" : "Environment and Planning A", "id" : "ITEM-1", "issue" : "4", "issued" : { "date-parts" : [ [ "2014" ] ] }, "page" : "770-787", "publisher" : "SAGE Publications", "title" : "The relationship between spatial planning and economic competitiveness: the \u2018path to economic nirvana\u2019 or a \u2018dangerous obsession\u2019?", "type" : "article-journal", "volume" : "46" }, "uris" : [ "http://www.mendeley.com/documents/?uuid=64fb69b9-9578-3e1b-babb-b595a3757f3e" ] }, { "id" : "ITEM-2", "itemData" : { "DOI" : "10.1080/09654313.2012.741574", "ISSN" : "0965-4313", "abstract" : "Successive attempts to reform planning practice in England have given rise to an impression that planning is \u201cunder attack\u201d. Various academic commentaries have performed the valuable service of cataloguing aspects of this reform agenda, often within the context of the analytical framework offered by neoliberalization. In this paper, we seek to chronicle the cumulative effects of the sustained programme of neoliberalization to which urban and environmental planning has been subjected in England over a period spanning approximately the last 15 years. In doing so, we hope to show why planning has been such an intractable issue for all governments that have sought its reform irrespective of the particularities of their political agenda.", "author" : [ { "dropping-particle" : "", "family" : "Lord", "given" : "Alex", "non-dropping-particle" : "", "parse-names" : false, "suffix" : "" }, { "dropping-particle" : "", "family" : "Tewdwr-Jones", "given" : "Mark", "non-dropping-particle" : "", "parse-names" : false, "suffix" : "" } ], "container-title" : "European Planning Studies", "id" : "ITEM-2", "issue" : "2", "issued" : { "date-parts" : [ [ "2014", "2", "20" ] ] }, "page" : "345-361", "publisher" : "Routledge", "title" : "Is Planning \u201cUnder Attack\u201d? Chronicling the Deregulation of Urban and Environmental Planning in England", "type" : "article-journal", "volume" : "22" }, "uris" : [ "http://www.mendeley.com/documents/?uuid=4000439c-3acf-355b-8560-cba3f0110ed8" ] } ], "mendeley" : { "formattedCitation" : "(Boland, 2014; Lord &amp; Tewdwr-Jones, 2014)", "manualFormatting" : "(see Boland 2014; Lord &amp; Tewdwr-Jones 2014 for example)", "plainTextFormattedCitation" : "(Boland, 2014; Lord &amp; Tewdwr-Jones, 2014)", "previouslyFormattedCitation" : "(Boland, 2014; Lord &amp; Tewdwr-Jones, 2014)" }, "properties" : { "noteIndex" : 0 }, "schema" : "https://github.com/citation-style-language/schema/raw/master/csl-citation.json" }</w:instrText>
      </w:r>
      <w:r w:rsidR="005B5BBF" w:rsidRPr="00037DAC">
        <w:fldChar w:fldCharType="separate"/>
      </w:r>
      <w:r w:rsidR="005B5BBF" w:rsidRPr="00037DAC">
        <w:rPr>
          <w:noProof/>
        </w:rPr>
        <w:t>(see Boland 2014; Lord &amp; Tewdwr-Jones 2014 for example)</w:t>
      </w:r>
      <w:r w:rsidR="005B5BBF" w:rsidRPr="00037DAC">
        <w:fldChar w:fldCharType="end"/>
      </w:r>
      <w:r w:rsidR="005B5BBF" w:rsidRPr="00037DAC">
        <w:t>.</w:t>
      </w:r>
      <w:r w:rsidRPr="00037DAC">
        <w:t xml:space="preserve"> </w:t>
      </w:r>
    </w:p>
    <w:p w14:paraId="3BE2A9A1" w14:textId="1D6D136D" w:rsidR="00163BB0" w:rsidRPr="00037DAC" w:rsidRDefault="00163BB0" w:rsidP="00177522">
      <w:pPr>
        <w:spacing w:line="480" w:lineRule="auto"/>
        <w:ind w:firstLine="720"/>
        <w:rPr>
          <w:bCs/>
        </w:rPr>
      </w:pPr>
      <w:r w:rsidRPr="00037DAC">
        <w:t xml:space="preserve">Whilst these shifts </w:t>
      </w:r>
      <w:r w:rsidR="00724BBA" w:rsidRPr="00037DAC">
        <w:t xml:space="preserve">have fed into </w:t>
      </w:r>
      <w:r w:rsidRPr="00037DAC">
        <w:t>debate</w:t>
      </w:r>
      <w:r w:rsidR="00724BBA" w:rsidRPr="00037DAC">
        <w:t>s</w:t>
      </w:r>
      <w:r w:rsidRPr="00037DAC">
        <w:t xml:space="preserve"> in regulatory theory and policy </w:t>
      </w:r>
      <w:r w:rsidR="00030CDD" w:rsidRPr="00037DAC">
        <w:t xml:space="preserve">few studies have reviewed changes to the building control system in the UK </w:t>
      </w:r>
      <w:r w:rsidR="00030CDD" w:rsidRPr="00037DAC">
        <w:rPr>
          <w:bCs/>
        </w:rPr>
        <w:fldChar w:fldCharType="begin" w:fldLock="1"/>
      </w:r>
      <w:r w:rsidR="00030CDD" w:rsidRPr="00037DAC">
        <w:rPr>
          <w:bCs/>
        </w:rPr>
        <w:instrText>ADDIN CSL_CITATION { "citationItems" : [ { "id" : "ITEM-1", "itemData" : { "DOI" : "10.1068/b3056", "ISSN" : "0265-8135", "author" : [ { "dropping-particle" : "", "family" : "Imrie", "given" : "Rob", "non-dropping-particle" : "", "parse-names" : false, "suffix" : "" } ], "container-title" : "Environment and Planning B: Planning and Design", "id" : "ITEM-1", "issue" : "3", "issued" : { "date-parts" : [ [ "2004" ] ] }, "page" : "419-437", "publisher" : "SAGE Publications", "title" : "The role of the building regulations in achieving housing quality", "type" : "article-journal", "volume" : "31" }, "uris" : [ "http://www.mendeley.com/documents/?uuid=1da127a0-11cf-3812-bc03-6918beed5fb8" ] }, { "id" : "ITEM-2", "itemData" : { "DOI" : "10.1068/b33024", "ISSN" : "0265-8135", "author" : [ { "dropping-particle" : "", "family" : "Imrie", "given" : "Rob", "non-dropping-particle" : "", "parse-names" : false, "suffix" : "" } ], "container-title" : "Environment and Planning B: Planning and Design", "id" : "ITEM-2", "issue" : "5", "issued" : { "date-parts" : [ [ "2007" ] ] }, "page" : "925-943", "publisher" : "SAGE Publications", "title" : "The interrelationships between building regulations and architects\u2019 practices", "type" : "article-journal", "volume" : "34" }, "uris" : [ "http://www.mendeley.com/documents/?uuid=a615fb6a-0cfc-3b28-a3a7-a8e4ccaf6e1d" ] }, { "id" : "ITEM-3", "itemData" : { "DOI" : "10.1068/b34120", "ISSN" : "0265-8135", "author" : [ { "dropping-particle" : "", "family" : "Heijden", "given" : "Jeroen", "non-dropping-particle" : "van der", "parse-names" : false, "suffix" : "" }, { "dropping-particle" : "", "family" : "Jong", "given" : "Jitske", "non-dropping-particle" : "de", "parse-names" : false, "suffix" : "" } ], "container-title" : "Environment and Planning B: Planning and Design", "id" : "ITEM-3", "issue" : "6", "issued" : { "date-parts" : [ [ "2009" ] ] }, "page" : "1038-1052", "publisher" : "SAGE Publications", "title" : "Towards a better understanding of building regulation", "type" : "article-journal", "volume" : "36" }, "uris" : [ "http://www.mendeley.com/documents/?uuid=1e1b29f4-240b-3d94-b285-aa7983e7db86" ] } ], "mendeley" : { "formattedCitation" : "(Rob Imrie, 2004, 2007; van der Heijden &amp; de Jong, 2009)", "manualFormatting" : "(Imrie 2004; see also Imrie 2007; van der Heijden &amp; de Jong 2009)", "plainTextFormattedCitation" : "(Rob Imrie, 2004, 2007; van der Heijden &amp; de Jong, 2009)", "previouslyFormattedCitation" : "(Rob Imrie, 2004, 2007; van der Heijden &amp; de Jong, 2009)" }, "properties" : { "noteIndex" : 0 }, "schema" : "https://github.com/citation-style-language/schema/raw/master/csl-citation.json" }</w:instrText>
      </w:r>
      <w:r w:rsidR="00030CDD" w:rsidRPr="00037DAC">
        <w:rPr>
          <w:bCs/>
        </w:rPr>
        <w:fldChar w:fldCharType="separate"/>
      </w:r>
      <w:r w:rsidR="00030CDD" w:rsidRPr="00037DAC">
        <w:rPr>
          <w:bCs/>
          <w:noProof/>
        </w:rPr>
        <w:t>(Imrie 2004; see also Imrie 2007; van der Heijden &amp; de Jong 2009)</w:t>
      </w:r>
      <w:r w:rsidR="00030CDD" w:rsidRPr="00037DAC">
        <w:rPr>
          <w:bCs/>
        </w:rPr>
        <w:fldChar w:fldCharType="end"/>
      </w:r>
      <w:r w:rsidR="00030CDD" w:rsidRPr="00037DAC">
        <w:rPr>
          <w:bCs/>
        </w:rPr>
        <w:t xml:space="preserve">, or how such changes have affected the </w:t>
      </w:r>
      <w:r w:rsidRPr="00037DAC">
        <w:t>‘day-to-day’ practic</w:t>
      </w:r>
      <w:r w:rsidR="00204754" w:rsidRPr="00037DAC">
        <w:t>e</w:t>
      </w:r>
      <w:r w:rsidR="00030CDD" w:rsidRPr="00037DAC">
        <w:t>s of design professionals working</w:t>
      </w:r>
      <w:r w:rsidR="00AA3528" w:rsidRPr="00037DAC">
        <w:t xml:space="preserve"> in </w:t>
      </w:r>
      <w:r w:rsidR="0049552A" w:rsidRPr="00037DAC">
        <w:t xml:space="preserve">England </w:t>
      </w:r>
      <w:r w:rsidR="00AA3528" w:rsidRPr="00037DAC">
        <w:t>and Wales</w:t>
      </w:r>
      <w:r w:rsidR="00030CDD" w:rsidRPr="00037DAC">
        <w:t xml:space="preserve"> </w:t>
      </w:r>
      <w:r w:rsidR="00433124" w:rsidRPr="00037DAC">
        <w:rPr>
          <w:bCs/>
        </w:rPr>
        <w:t>(</w:t>
      </w:r>
      <w:r w:rsidR="00030CDD" w:rsidRPr="00037DAC">
        <w:rPr>
          <w:bCs/>
        </w:rPr>
        <w:t xml:space="preserve">Fischer &amp; Guy, </w:t>
      </w:r>
      <w:r w:rsidR="00D90B88" w:rsidRPr="00037DAC">
        <w:rPr>
          <w:bCs/>
        </w:rPr>
        <w:fldChar w:fldCharType="begin" w:fldLock="1"/>
      </w:r>
      <w:r w:rsidR="007638C0" w:rsidRPr="00037DAC">
        <w:rPr>
          <w:bCs/>
        </w:rPr>
        <w:instrText>ADDIN CSL_CITATION { "citationItems" : [ { "id" : "ITEM-1", "itemData" : { "DOI" : "10.1177/0042098009344228", "ISSN" : "0042-0980", "author" : [ { "dropping-particle" : "", "family" : "Fischer", "given" : "J.", "non-dropping-particle" : "", "parse-names" : false, "suffix" : "" }, { "dropping-particle" : "", "family" : "Guy", "given" : "S.", "non-dropping-particle" : "", "parse-names" : false, "suffix" : "" } ], "container-title" : "Urban Studies", "id" : "ITEM-1", "issue" : "12", "issued" : { "date-parts" : [ [ "2009", "11", "1" ] ] }, "page" : "2577-2594", "publisher" : "SAGE Publications", "title" : "Re-interpreting Regulations: Architects as Intermediaries for Low-carbon Buildings", "type" : "article-journal", "volume" : "46" }, "uris" : [ "http://www.mendeley.com/documents/?uuid=79c5a97f-96bc-3327-b1f9-d46ef6700384" ] } ], "mendeley" : { "formattedCitation" : "(Fischer &amp; Guy, 2009)", "manualFormatting" : "2009: 2577)", "plainTextFormattedCitation" : "(Fischer &amp; Guy, 2009)", "previouslyFormattedCitation" : "(Fischer &amp; Guy, 2009)" }, "properties" : { "noteIndex" : 0 }, "schema" : "https://github.com/citation-style-language/schema/raw/master/csl-citation.json" }</w:instrText>
      </w:r>
      <w:r w:rsidR="00D90B88" w:rsidRPr="00037DAC">
        <w:rPr>
          <w:bCs/>
        </w:rPr>
        <w:fldChar w:fldCharType="separate"/>
      </w:r>
      <w:r w:rsidR="00D90B88" w:rsidRPr="00037DAC">
        <w:rPr>
          <w:bCs/>
          <w:noProof/>
        </w:rPr>
        <w:t>2009: 2577)</w:t>
      </w:r>
      <w:r w:rsidR="00D90B88" w:rsidRPr="00037DAC">
        <w:rPr>
          <w:bCs/>
        </w:rPr>
        <w:fldChar w:fldCharType="end"/>
      </w:r>
      <w:r w:rsidRPr="00037DAC">
        <w:rPr>
          <w:bCs/>
        </w:rPr>
        <w:t xml:space="preserve">. </w:t>
      </w:r>
      <w:r w:rsidR="009F5EDA" w:rsidRPr="00037DAC">
        <w:rPr>
          <w:bCs/>
        </w:rPr>
        <w:t>Exceptions to this include studies</w:t>
      </w:r>
      <w:r w:rsidR="007E5FA0" w:rsidRPr="00037DAC">
        <w:rPr>
          <w:bCs/>
        </w:rPr>
        <w:t xml:space="preserve"> undertaken by Fischer and Guy</w:t>
      </w:r>
      <w:r w:rsidR="009F5EDA" w:rsidRPr="00037DAC">
        <w:rPr>
          <w:bCs/>
        </w:rPr>
        <w:t xml:space="preserve"> </w:t>
      </w:r>
      <w:r w:rsidR="00D90B88" w:rsidRPr="00037DAC">
        <w:rPr>
          <w:bCs/>
        </w:rPr>
        <w:fldChar w:fldCharType="begin" w:fldLock="1"/>
      </w:r>
      <w:r w:rsidR="007638C0" w:rsidRPr="00037DAC">
        <w:rPr>
          <w:bCs/>
        </w:rPr>
        <w:instrText>ADDIN CSL_CITATION { "citationItems" : [ { "id" : "ITEM-1", "itemData" : { "DOI" : "10.1177/0042098009344228", "ISSN" : "0042-0980", "author" : [ { "dropping-particle" : "", "family" : "Fischer", "given" : "J.", "non-dropping-particle" : "", "parse-names" : false, "suffix" : "" }, { "dropping-particle" : "", "family" : "Guy", "given" : "S.", "non-dropping-particle" : "", "parse-names" : false, "suffix" : "" } ], "container-title" : "Urban Studies", "id" : "ITEM-1", "issue" : "12", "issued" : { "date-parts" : [ [ "2009", "11", "1" ] ] }, "page" : "2577-2594", "publisher" : "SAGE Publications", "title" : "Re-interpreting Regulations: Architects as Intermediaries for Low-carbon Buildings", "type" : "article-journal", "volume" : "46" }, "uris" : [ "http://www.mendeley.com/documents/?uuid=79c5a97f-96bc-3327-b1f9-d46ef6700384" ] } ], "mendeley" : { "formattedCitation" : "(Fischer &amp; Guy, 2009)", "manualFormatting" : "(2009)", "plainTextFormattedCitation" : "(Fischer &amp; Guy, 2009)", "previouslyFormattedCitation" : "(Fischer &amp; Guy, 2009)" }, "properties" : { "noteIndex" : 0 }, "schema" : "https://github.com/citation-style-language/schema/raw/master/csl-citation.json" }</w:instrText>
      </w:r>
      <w:r w:rsidR="00D90B88" w:rsidRPr="00037DAC">
        <w:rPr>
          <w:bCs/>
        </w:rPr>
        <w:fldChar w:fldCharType="separate"/>
      </w:r>
      <w:r w:rsidR="00D90B88" w:rsidRPr="00037DAC">
        <w:rPr>
          <w:bCs/>
          <w:noProof/>
        </w:rPr>
        <w:t>(2009)</w:t>
      </w:r>
      <w:r w:rsidR="00D90B88" w:rsidRPr="00037DAC">
        <w:rPr>
          <w:bCs/>
        </w:rPr>
        <w:fldChar w:fldCharType="end"/>
      </w:r>
      <w:r w:rsidR="009F5EDA" w:rsidRPr="00037DAC">
        <w:rPr>
          <w:bCs/>
        </w:rPr>
        <w:t xml:space="preserve">, </w:t>
      </w:r>
      <w:proofErr w:type="spellStart"/>
      <w:r w:rsidR="009F5EDA" w:rsidRPr="00037DAC">
        <w:rPr>
          <w:bCs/>
        </w:rPr>
        <w:t>Imrie</w:t>
      </w:r>
      <w:proofErr w:type="spellEnd"/>
      <w:r w:rsidR="009F5EDA" w:rsidRPr="00037DAC">
        <w:rPr>
          <w:bCs/>
        </w:rPr>
        <w:t xml:space="preserve"> </w:t>
      </w:r>
      <w:r w:rsidR="00D90B88" w:rsidRPr="00037DAC">
        <w:rPr>
          <w:bCs/>
        </w:rPr>
        <w:fldChar w:fldCharType="begin" w:fldLock="1"/>
      </w:r>
      <w:r w:rsidR="007638C0" w:rsidRPr="00037DAC">
        <w:rPr>
          <w:bCs/>
        </w:rPr>
        <w:instrText>ADDIN CSL_CITATION { "citationItems" : [ { "id" : "ITEM-1", "itemData" : { "DOI" : "10.1068/b33024", "ISSN" : "0265-8135", "author" : [ { "dropping-particle" : "", "family" : "Imrie", "given" : "Rob", "non-dropping-particle" : "", "parse-names" : false, "suffix" : "" } ], "container-title" : "Environment and Planning B: Planning and Design", "id" : "ITEM-1", "issue" : "5", "issued" : { "date-parts" : [ [ "2007" ] ] }, "page" : "925-943", "publisher" : "SAGE Publications", "title" : "The interrelationships between building regulations and architects\u2019 practices", "type" : "article-journal", "volume" : "34" }, "uris" : [ "http://www.mendeley.com/documents/?uuid=a615fb6a-0cfc-3b28-a3a7-a8e4ccaf6e1d" ] } ], "mendeley" : { "formattedCitation" : "(Rob Imrie, 2007)", "manualFormatting" : "(2007)", "plainTextFormattedCitation" : "(Rob Imrie, 2007)", "previouslyFormattedCitation" : "(Rob Imrie, 2007)" }, "properties" : { "noteIndex" : 0 }, "schema" : "https://github.com/citation-style-language/schema/raw/master/csl-citation.json" }</w:instrText>
      </w:r>
      <w:r w:rsidR="00D90B88" w:rsidRPr="00037DAC">
        <w:rPr>
          <w:bCs/>
        </w:rPr>
        <w:fldChar w:fldCharType="separate"/>
      </w:r>
      <w:r w:rsidR="00D90B88" w:rsidRPr="00037DAC">
        <w:rPr>
          <w:bCs/>
          <w:noProof/>
        </w:rPr>
        <w:t>(2007)</w:t>
      </w:r>
      <w:r w:rsidR="00D90B88" w:rsidRPr="00037DAC">
        <w:rPr>
          <w:bCs/>
        </w:rPr>
        <w:fldChar w:fldCharType="end"/>
      </w:r>
      <w:r w:rsidR="009F5EDA" w:rsidRPr="00037DAC">
        <w:rPr>
          <w:bCs/>
        </w:rPr>
        <w:t xml:space="preserve"> and </w:t>
      </w:r>
      <w:proofErr w:type="spellStart"/>
      <w:r w:rsidR="009F5EDA" w:rsidRPr="00037DAC">
        <w:rPr>
          <w:bCs/>
        </w:rPr>
        <w:t>Imrie</w:t>
      </w:r>
      <w:proofErr w:type="spellEnd"/>
      <w:r w:rsidR="009F5EDA" w:rsidRPr="00037DAC">
        <w:rPr>
          <w:bCs/>
        </w:rPr>
        <w:t xml:space="preserve"> and Street </w:t>
      </w:r>
      <w:r w:rsidR="00D90B88" w:rsidRPr="00037DAC">
        <w:rPr>
          <w:bCs/>
        </w:rPr>
        <w:fldChar w:fldCharType="begin" w:fldLock="1"/>
      </w:r>
      <w:r w:rsidR="007638C0" w:rsidRPr="00037DAC">
        <w:rPr>
          <w:bCs/>
        </w:rPr>
        <w:instrText>ADDIN CSL_CITATION { "citationItems" : [ { "id" : "ITEM-1", "itemData" : { "DOI" : "10.1177/0042098009344231", "ISSN" : "0042-0980", "author" : [ { "dropping-particle" : "", "family" : "Imrie", "given" : "R.", "non-dropping-particle" : "", "parse-names" : false, "suffix" : "" }, { "dropping-particle" : "", "family" : "Street", "given" : "E.", "non-dropping-particle" : "", "parse-names" : false, "suffix" : "" } ], "container-title" : "Urban Studies", "id" : "ITEM-1", "issue" : "12", "issued" : { "date-parts" : [ [ "2009", "11", "1" ] ] }, "page" : "2555-2576", "publisher" : "SAGE Publications", "title" : "Risk, Regulation and the Practices of Architects", "type" : "article-journal", "volume" : "46" }, "uris" : [ "http://www.mendeley.com/documents/?uuid=af710a4b-53b5-3f97-abf8-0cfd16fd7972" ] } ], "mendeley" : { "formattedCitation" : "(R. Imrie &amp; Street, 2009)", "manualFormatting" : "(2009)", "plainTextFormattedCitation" : "(R. Imrie &amp; Street, 2009)", "previouslyFormattedCitation" : "(R. Imrie &amp; Street, 2009)" }, "properties" : { "noteIndex" : 0 }, "schema" : "https://github.com/citation-style-language/schema/raw/master/csl-citation.json" }</w:instrText>
      </w:r>
      <w:r w:rsidR="00D90B88" w:rsidRPr="00037DAC">
        <w:rPr>
          <w:bCs/>
        </w:rPr>
        <w:fldChar w:fldCharType="separate"/>
      </w:r>
      <w:r w:rsidR="00D90B88" w:rsidRPr="00037DAC">
        <w:rPr>
          <w:bCs/>
          <w:noProof/>
        </w:rPr>
        <w:t>(2009)</w:t>
      </w:r>
      <w:r w:rsidR="00D90B88" w:rsidRPr="00037DAC">
        <w:rPr>
          <w:bCs/>
        </w:rPr>
        <w:fldChar w:fldCharType="end"/>
      </w:r>
      <w:r w:rsidR="0049552A" w:rsidRPr="00037DAC">
        <w:rPr>
          <w:bCs/>
        </w:rPr>
        <w:t xml:space="preserve"> whose work focuses on the implications of changes to the UK building regulations for architectural practices in England</w:t>
      </w:r>
      <w:r w:rsidR="001F4E42" w:rsidRPr="00037DAC">
        <w:rPr>
          <w:bCs/>
        </w:rPr>
        <w:t>.</w:t>
      </w:r>
    </w:p>
    <w:p w14:paraId="6593FFE1" w14:textId="143D5413" w:rsidR="00FD402F" w:rsidRPr="00037DAC" w:rsidRDefault="005E6C9D" w:rsidP="00177522">
      <w:pPr>
        <w:spacing w:line="480" w:lineRule="auto"/>
        <w:ind w:firstLine="720"/>
        <w:rPr>
          <w:bCs/>
        </w:rPr>
      </w:pPr>
      <w:r w:rsidRPr="00037DAC">
        <w:rPr>
          <w:bCs/>
        </w:rPr>
        <w:t xml:space="preserve">This research </w:t>
      </w:r>
      <w:r w:rsidR="00AC1433" w:rsidRPr="00037DAC">
        <w:rPr>
          <w:bCs/>
        </w:rPr>
        <w:t>review</w:t>
      </w:r>
      <w:r w:rsidRPr="00037DAC">
        <w:rPr>
          <w:bCs/>
        </w:rPr>
        <w:t>s</w:t>
      </w:r>
      <w:r w:rsidR="00AC1433" w:rsidRPr="00037DAC">
        <w:rPr>
          <w:bCs/>
        </w:rPr>
        <w:t xml:space="preserve"> and </w:t>
      </w:r>
      <w:r w:rsidR="007C6365" w:rsidRPr="00037DAC">
        <w:rPr>
          <w:bCs/>
        </w:rPr>
        <w:t>build on the</w:t>
      </w:r>
      <w:r w:rsidR="00FD402F" w:rsidRPr="00037DAC">
        <w:rPr>
          <w:bCs/>
        </w:rPr>
        <w:t xml:space="preserve"> insights </w:t>
      </w:r>
      <w:r w:rsidR="004D0562" w:rsidRPr="00037DAC">
        <w:rPr>
          <w:bCs/>
        </w:rPr>
        <w:t>drawn from</w:t>
      </w:r>
      <w:r w:rsidR="001F4E42" w:rsidRPr="00037DAC">
        <w:rPr>
          <w:bCs/>
        </w:rPr>
        <w:t xml:space="preserve"> </w:t>
      </w:r>
      <w:r w:rsidR="00203EBD" w:rsidRPr="00037DAC">
        <w:rPr>
          <w:bCs/>
        </w:rPr>
        <w:t>these three precedent studies</w:t>
      </w:r>
      <w:r w:rsidR="002F5F6A" w:rsidRPr="00037DAC">
        <w:rPr>
          <w:bCs/>
        </w:rPr>
        <w:t xml:space="preserve"> t</w:t>
      </w:r>
      <w:r w:rsidR="004D0562" w:rsidRPr="00037DAC">
        <w:rPr>
          <w:bCs/>
        </w:rPr>
        <w:t>o</w:t>
      </w:r>
      <w:r w:rsidR="009F5EDA" w:rsidRPr="00037DAC">
        <w:rPr>
          <w:bCs/>
        </w:rPr>
        <w:t xml:space="preserve"> develop</w:t>
      </w:r>
      <w:r w:rsidR="00FD402F" w:rsidRPr="00037DAC">
        <w:rPr>
          <w:bCs/>
        </w:rPr>
        <w:t xml:space="preserve"> a richer understanding of the roles played by the building control officer </w:t>
      </w:r>
      <w:r w:rsidR="00D216F9" w:rsidRPr="00037DAC">
        <w:rPr>
          <w:bCs/>
        </w:rPr>
        <w:t xml:space="preserve">in England </w:t>
      </w:r>
      <w:r w:rsidR="007D0C72" w:rsidRPr="00037DAC">
        <w:rPr>
          <w:bCs/>
        </w:rPr>
        <w:t xml:space="preserve">(as local author </w:t>
      </w:r>
      <w:r w:rsidR="007D0C72" w:rsidRPr="00037DAC">
        <w:rPr>
          <w:bCs/>
          <w:i/>
        </w:rPr>
        <w:t xml:space="preserve">or </w:t>
      </w:r>
      <w:r w:rsidR="007D0C72" w:rsidRPr="00037DAC">
        <w:rPr>
          <w:bCs/>
        </w:rPr>
        <w:t xml:space="preserve">approved inspector) </w:t>
      </w:r>
      <w:r w:rsidR="00FD402F" w:rsidRPr="00037DAC">
        <w:rPr>
          <w:bCs/>
        </w:rPr>
        <w:t>and the relationships the</w:t>
      </w:r>
      <w:r w:rsidR="0095023A" w:rsidRPr="00037DAC">
        <w:rPr>
          <w:bCs/>
        </w:rPr>
        <w:t>y forge with</w:t>
      </w:r>
      <w:r w:rsidR="007624EB" w:rsidRPr="00037DAC">
        <w:rPr>
          <w:bCs/>
        </w:rPr>
        <w:t xml:space="preserve"> key members of</w:t>
      </w:r>
      <w:r w:rsidR="0095023A" w:rsidRPr="00037DAC">
        <w:rPr>
          <w:bCs/>
        </w:rPr>
        <w:t xml:space="preserve"> the design team. </w:t>
      </w:r>
    </w:p>
    <w:p w14:paraId="041DF75F" w14:textId="77777777" w:rsidR="00177522" w:rsidRPr="00037DAC" w:rsidRDefault="00177522" w:rsidP="00177522">
      <w:pPr>
        <w:spacing w:line="480" w:lineRule="auto"/>
        <w:ind w:firstLine="720"/>
        <w:rPr>
          <w:bCs/>
        </w:rPr>
      </w:pPr>
    </w:p>
    <w:p w14:paraId="2B0CA344" w14:textId="4EB909E6" w:rsidR="00FD402F" w:rsidRPr="00037DAC" w:rsidRDefault="008E277C" w:rsidP="00177522">
      <w:pPr>
        <w:spacing w:line="480" w:lineRule="auto"/>
        <w:rPr>
          <w:b/>
        </w:rPr>
      </w:pPr>
      <w:r w:rsidRPr="00037DAC">
        <w:rPr>
          <w:b/>
        </w:rPr>
        <w:t>U</w:t>
      </w:r>
      <w:r w:rsidR="004730C5" w:rsidRPr="00037DAC">
        <w:rPr>
          <w:b/>
        </w:rPr>
        <w:t>nderstanding roles and relationships</w:t>
      </w:r>
    </w:p>
    <w:p w14:paraId="7F5BBDF0" w14:textId="77777777" w:rsidR="002E0E1D" w:rsidRPr="00037DAC" w:rsidRDefault="002E0E1D" w:rsidP="00177522">
      <w:pPr>
        <w:spacing w:line="480" w:lineRule="auto"/>
      </w:pPr>
    </w:p>
    <w:p w14:paraId="5033EF6B" w14:textId="711FB55E" w:rsidR="008E277C" w:rsidRPr="00037DAC" w:rsidRDefault="001F4E42" w:rsidP="00177522">
      <w:pPr>
        <w:spacing w:line="480" w:lineRule="auto"/>
        <w:rPr>
          <w:b/>
          <w:i/>
        </w:rPr>
      </w:pPr>
      <w:r w:rsidRPr="00037DAC">
        <w:rPr>
          <w:b/>
          <w:i/>
        </w:rPr>
        <w:t xml:space="preserve">Building control officer as </w:t>
      </w:r>
      <w:r w:rsidR="008E277C" w:rsidRPr="00037DAC">
        <w:rPr>
          <w:b/>
          <w:i/>
        </w:rPr>
        <w:t xml:space="preserve">policing role </w:t>
      </w:r>
      <w:r w:rsidRPr="00037DAC">
        <w:rPr>
          <w:b/>
          <w:i/>
        </w:rPr>
        <w:t>and</w:t>
      </w:r>
      <w:r w:rsidR="008E277C" w:rsidRPr="00037DAC">
        <w:rPr>
          <w:b/>
          <w:i/>
        </w:rPr>
        <w:t xml:space="preserve"> member of the design team</w:t>
      </w:r>
      <w:r w:rsidRPr="00037DAC">
        <w:rPr>
          <w:b/>
          <w:i/>
        </w:rPr>
        <w:t>.</w:t>
      </w:r>
    </w:p>
    <w:p w14:paraId="0578D951" w14:textId="1F993E88" w:rsidR="001552CD" w:rsidRPr="00037DAC" w:rsidRDefault="00A169C9">
      <w:pPr>
        <w:spacing w:line="480" w:lineRule="auto"/>
      </w:pPr>
      <w:r w:rsidRPr="00037DAC">
        <w:t xml:space="preserve">One of the most striking findings from </w:t>
      </w:r>
      <w:r w:rsidR="001552CD" w:rsidRPr="00037DAC">
        <w:t xml:space="preserve">all three of these </w:t>
      </w:r>
      <w:r w:rsidR="00203EBD" w:rsidRPr="00037DAC">
        <w:t xml:space="preserve">precedent </w:t>
      </w:r>
      <w:r w:rsidR="001552CD" w:rsidRPr="00037DAC">
        <w:t>studies</w:t>
      </w:r>
      <w:r w:rsidRPr="00037DAC">
        <w:t xml:space="preserve"> concerns the interviewees</w:t>
      </w:r>
      <w:r w:rsidR="00F7739F" w:rsidRPr="00037DAC">
        <w:t>’</w:t>
      </w:r>
      <w:r w:rsidRPr="00037DAC">
        <w:t xml:space="preserve"> </w:t>
      </w:r>
      <w:r w:rsidR="001552CD" w:rsidRPr="00037DAC">
        <w:t>perception</w:t>
      </w:r>
      <w:r w:rsidRPr="00037DAC">
        <w:t xml:space="preserve"> of </w:t>
      </w:r>
      <w:r w:rsidR="001552CD" w:rsidRPr="00037DAC">
        <w:t>a shift in the role of the building control officer from an external ‘policing role’ to an internalised member of the design team.</w:t>
      </w:r>
      <w:r w:rsidR="00FD64DC" w:rsidRPr="00037DAC">
        <w:t xml:space="preserve"> Whilst such changes are captured in broader literature on self-regulation</w:t>
      </w:r>
      <w:r w:rsidR="001552CD" w:rsidRPr="00037DAC">
        <w:t xml:space="preserve"> </w:t>
      </w:r>
      <w:r w:rsidRPr="00037DAC">
        <w:fldChar w:fldCharType="begin" w:fldLock="1"/>
      </w:r>
      <w:r w:rsidR="00083D77" w:rsidRPr="00037DAC">
        <w:instrText>ADDIN CSL_CITATION { "citationItems" : [ { "id" : "ITEM-1", "itemData" : { "ISBN" : "9780195093766", "abstract" : "1. Politics of an Idea -- 2. Benign Big Gun -- 3. Tripartism -- 4. Enforced Self-Regulation -- 5. Partial-Industry Intervention -- 6. Delegation and Participation in a Responsive Regulatory order.", "author" : [ { "dropping-particle" : "", "family" : "Ayres", "given" : "Ian", "non-dropping-particle" : "", "parse-names" : false, "suffix" : "" }, { "dropping-particle" : "", "family" : "Braithwaite", "given" : "John.", "non-dropping-particle" : "", "parse-names" : false, "suffix" : "" } ], "id" : "ITEM-1", "issued" : { "date-parts" : [ [ "1992" ] ] }, "number-of-pages" : "205", "publisher" : "Oxford University Press", "title" : "Responsive regulation : transcending the deregulation debate", "type" : "book" }, "uris" : [ "http://www.mendeley.com/documents/?uuid=ef064a4d-c109-36ed-b120-f4b9bfe02860" ] }, { "id" : "ITEM-2", "itemData" : { "ISBN" : "9780199576081", "abstract" : "2nd ed. Regulation is a key concern of industries, consumers, citizens, and governments alike. Building on the success of the first edition, Understanding Regulation, Second Edition provides the reader with an introduction to key debates and discussions in the field of regulation from a number of disciplinary perspectives, looking towards law, economics, business, political science, sociology, and social administration. The book has been extensively revised and updated to take into account the significant developments and events of the past decade. Containing several new chapters, it has been completely restructured into seven parts, covering: the fundamental issues regarding regulation; different types of regulatory strategies; rules and enforcement; quality and evaluation; regulation at different levels of government; network issues; and concluding thoughts. Drawing on cross-sectoral and cross-national examples, this book reviews the central questions of regulation, and reflects upon those contentious issues that affect the design and operation of regulatory institutions. Amongst other topics, it discusses 'better regulation', enforcement, self-regulation, risk regulation, cost-benefit analysis, and more utility regulation-oriented topics, such as price-setting. It will be an essential resource for academics, researchers, and graduates across the social sciences studying regulation. 1. Introduction; PART I: FUNDAMENTALS; 2. Why Regulate?; 3. What is 'Good' Regulation?; 4. Explaining Regulation; 5. Regulatory Failure; 6. Regulating Risks; PART II: STRATEGIES; 7. Regulatory Strategies; 8. Self-regulation, Meta Regulation, and Regulatory Mixes; 9. Franchising; 10. Emissions Trading; PART III: RULES AND ENFORCEMENT; 11. Enforcing Regulation; 12. Responsive Regulation; 13. Risk Based Regulation; 14. Standards and Principles; PART IV: QUALITY AND EVALUATION; 15. Cost-Benefit Analysis and Regulatory Impact Assessment; 16. Accountability, Procedures, and Fairness; 17. Regulatory Competition and Coordination; PART V: REGULATION AT DIFFERENT LEVELS OF GOVERNMENT; 18. Multi-Level Regulation; 19. Regulation and the European Union; 20. Regulation and Development; 21. Global and International Regulation; PART VI: NETWORK ISSUES; 22. Regulating Prices in Natural Monopolies; 23. Using Competition in Network Industries; 24. Contestability and Separation in Network Industries; 25. Implementing Price Controls; 26. Efficiency and Innovation in Network Industries; PART VI\u2026", "author" : [ { "dropping-particle" : "", "family" : "Baldwin", "given" : "Robert", "non-dropping-particle" : "", "parse-names" : false, "suffix" : "" }, { "dropping-particle" : "", "family" : "Cave", "given" : "Martin.", "non-dropping-particle" : "", "parse-names" : false, "suffix" : "" }, { "dropping-particle" : "", "family" : "Lodge", "given" : "Martin", "non-dropping-particle" : "", "parse-names" : false, "suffix" : "" } ], "id" : "ITEM-2", "issued" : { "date-parts" : [ [ "2012" ] ] }, "number-of-pages" : "548", "publisher" : "Oxford University Press", "title" : "Understanding regulation : theory, strategy, and practice", "type" : "book" }, "uris" : [ "http://www.mendeley.com/documents/?uuid=de1d59a3-59b7-30a1-b31a-eefae9092c83" ] }, { "id" : "ITEM-3", "itemData" : { "DOI" : "10.1111/j.1467-9930.2005.00209.x", "author" : [ { "dropping-particle" : "", "family" : "Fairmain", "given" : "Robyn", "non-dropping-particle" : "", "parse-names" : false, "suffix" : "" }, { "dropping-particle" : "", "family" : "Yapp", "given" : "Charlotte", "non-dropping-particle" : "", "parse-names" : false, "suffix" : "" } ], "container-title" : "Law and Policy", "id" : "ITEM-3", "issue" : "4", "issued" : { "date-parts" : [ [ "2005", "10" ] ] }, "page" : "491-519", "publisher" : "Blackwell Publishing, Ltd.", "title" : "Enforced Self-Regulation, Prescription, and Conceptions of Compliance within Small Businesses: The Impact of Enforcement*", "type" : "article-journal", "volume" : "27" }, "uris" : [ "http://www.mendeley.com/documents/?uuid=630ebc3c-0cca-31a9-bcb7-d29ee6874d70" ] } ], "mendeley" : { "formattedCitation" : "(Ayres &amp; Braithwaite, 1992; Baldwin, Cave, &amp; Lodge, 2012; Fairmain &amp; Yapp, 2005)", "manualFormatting" : "(see Ayres &amp; Braithwaite, 1992; Baldwin, Cave, &amp; Lodge, 2012; Fairmain &amp; Yapp, 2005)", "plainTextFormattedCitation" : "(Ayres &amp; Braithwaite, 1992; Baldwin, Cave, &amp; Lodge, 2012; Fairmain &amp; Yapp, 2005)", "previouslyFormattedCitation" : "(Ayres &amp; Braithwaite, 1992; Baldwin, Cave, &amp; Lodge, 2012; Fairmain &amp; Yapp, 2005)" }, "properties" : { "noteIndex" : 0 }, "schema" : "https://github.com/citation-style-language/schema/raw/master/csl-citation.json" }</w:instrText>
      </w:r>
      <w:r w:rsidRPr="00037DAC">
        <w:fldChar w:fldCharType="separate"/>
      </w:r>
      <w:r w:rsidRPr="00037DAC">
        <w:rPr>
          <w:noProof/>
        </w:rPr>
        <w:t>(</w:t>
      </w:r>
      <w:r w:rsidR="001552CD" w:rsidRPr="00037DAC">
        <w:rPr>
          <w:noProof/>
        </w:rPr>
        <w:t xml:space="preserve">see </w:t>
      </w:r>
      <w:r w:rsidRPr="00037DAC">
        <w:rPr>
          <w:noProof/>
        </w:rPr>
        <w:t>Ayres &amp; Braithwaite, 1992; Baldwin, Cave, &amp; Lodge, 2012; Fairmain &amp; Yapp, 2005)</w:t>
      </w:r>
      <w:r w:rsidRPr="00037DAC">
        <w:fldChar w:fldCharType="end"/>
      </w:r>
      <w:r w:rsidR="00FD64DC" w:rsidRPr="00037DAC">
        <w:t>, these three studies highlight the ‘real-world’ implications associated with such shifts.</w:t>
      </w:r>
    </w:p>
    <w:p w14:paraId="2D163292" w14:textId="50C24407" w:rsidR="00550A25" w:rsidRPr="00037DAC" w:rsidRDefault="001552CD" w:rsidP="00E36683">
      <w:pPr>
        <w:spacing w:line="480" w:lineRule="auto"/>
        <w:ind w:firstLine="720"/>
        <w:rPr>
          <w:bCs/>
          <w:sz w:val="22"/>
          <w:szCs w:val="22"/>
        </w:rPr>
      </w:pPr>
      <w:r w:rsidRPr="00037DAC">
        <w:t xml:space="preserve">Fischer and Guy’s study </w:t>
      </w:r>
      <w:r w:rsidR="00A36939" w:rsidRPr="00037DAC">
        <w:t xml:space="preserve">(2009) </w:t>
      </w:r>
      <w:r w:rsidR="00FD64DC" w:rsidRPr="00037DAC">
        <w:t>draws on</w:t>
      </w:r>
      <w:r w:rsidR="006133E7" w:rsidRPr="00037DAC">
        <w:t xml:space="preserve"> </w:t>
      </w:r>
      <w:r w:rsidR="00E91661" w:rsidRPr="00037DAC">
        <w:t xml:space="preserve">21 </w:t>
      </w:r>
      <w:r w:rsidR="00FD64DC" w:rsidRPr="00037DAC">
        <w:t>in-depth</w:t>
      </w:r>
      <w:r w:rsidR="00A36939" w:rsidRPr="00037DAC">
        <w:t xml:space="preserve">, semi-structured face-to-face interviews with </w:t>
      </w:r>
      <w:r w:rsidR="00A645D6" w:rsidRPr="00037DAC">
        <w:t xml:space="preserve">a randomised sample of </w:t>
      </w:r>
      <w:r w:rsidR="00A36939" w:rsidRPr="00037DAC">
        <w:t xml:space="preserve">architects working in a range of roles from junior </w:t>
      </w:r>
      <w:r w:rsidR="00A36939" w:rsidRPr="00037DAC">
        <w:lastRenderedPageBreak/>
        <w:t xml:space="preserve">members of staff to principals. </w:t>
      </w:r>
      <w:r w:rsidR="00B247D3" w:rsidRPr="00037DAC">
        <w:t>M</w:t>
      </w:r>
      <w:r w:rsidR="00657D2B" w:rsidRPr="00037DAC">
        <w:t xml:space="preserve">any of the architects interviewed </w:t>
      </w:r>
      <w:r w:rsidR="00E54CFC" w:rsidRPr="00037DAC">
        <w:t xml:space="preserve">considered the appointment of a building control officer as a development of the project teat </w:t>
      </w:r>
      <w:r w:rsidR="00E54CFC" w:rsidRPr="00037DAC">
        <w:rPr>
          <w:bCs/>
        </w:rPr>
        <w:fldChar w:fldCharType="begin" w:fldLock="1"/>
      </w:r>
      <w:r w:rsidR="00E54CFC" w:rsidRPr="00037DAC">
        <w:rPr>
          <w:bCs/>
        </w:rPr>
        <w:instrText>ADDIN CSL_CITATION { "citationItems" : [ { "id" : "ITEM-1", "itemData" : { "DOI" : "10.1177/0042098009344228", "ISSN" : "0042-0980", "author" : [ { "dropping-particle" : "", "family" : "Fischer", "given" : "J.", "non-dropping-particle" : "", "parse-names" : false, "suffix" : "" }, { "dropping-particle" : "", "family" : "Guy", "given" : "S.", "non-dropping-particle" : "", "parse-names" : false, "suffix" : "" } ], "container-title" : "Urban Studies", "id" : "ITEM-1", "issue" : "12", "issued" : { "date-parts" : [ [ "2009", "11", "1" ] ] }, "page" : "2577-2594", "publisher" : "SAGE Publications", "title" : "Re-interpreting Regulations: Architects as Intermediaries for Low-carbon Buildings", "type" : "article-journal", "volume" : "46" }, "uris" : [ "http://www.mendeley.com/documents/?uuid=79c5a97f-96bc-3327-b1f9-d46ef6700384" ] } ], "mendeley" : { "formattedCitation" : "(Fischer &amp; Guy, 2009)", "manualFormatting" : "(2009: 2586)", "plainTextFormattedCitation" : "(Fischer &amp; Guy, 2009)", "previouslyFormattedCitation" : "(Fischer &amp; Guy, 2009)" }, "properties" : { "noteIndex" : 0 }, "schema" : "https://github.com/citation-style-language/schema/raw/master/csl-citation.json" }</w:instrText>
      </w:r>
      <w:r w:rsidR="00E54CFC" w:rsidRPr="00037DAC">
        <w:rPr>
          <w:bCs/>
        </w:rPr>
        <w:fldChar w:fldCharType="separate"/>
      </w:r>
      <w:r w:rsidR="00E54CFC" w:rsidRPr="00037DAC">
        <w:rPr>
          <w:bCs/>
          <w:noProof/>
        </w:rPr>
        <w:t>(2009: 2586)</w:t>
      </w:r>
      <w:r w:rsidR="00E54CFC" w:rsidRPr="00037DAC">
        <w:rPr>
          <w:bCs/>
        </w:rPr>
        <w:fldChar w:fldCharType="end"/>
      </w:r>
      <w:r w:rsidR="00E54CFC" w:rsidRPr="00037DAC">
        <w:t>.</w:t>
      </w:r>
      <w:r w:rsidR="007B1A9F" w:rsidRPr="00037DAC">
        <w:rPr>
          <w:bCs/>
        </w:rPr>
        <w:t xml:space="preserve"> </w:t>
      </w:r>
      <w:r w:rsidR="00A36939" w:rsidRPr="00037DAC">
        <w:rPr>
          <w:bCs/>
        </w:rPr>
        <w:t>The findings from Fischer and Guy’s paper</w:t>
      </w:r>
      <w:r w:rsidR="00960CCF" w:rsidRPr="00037DAC">
        <w:rPr>
          <w:bCs/>
        </w:rPr>
        <w:t xml:space="preserve"> </w:t>
      </w:r>
      <w:r w:rsidR="00DF4FE1" w:rsidRPr="00037DAC">
        <w:rPr>
          <w:bCs/>
        </w:rPr>
        <w:t>demonstrate how</w:t>
      </w:r>
      <w:r w:rsidRPr="00037DAC">
        <w:rPr>
          <w:bCs/>
        </w:rPr>
        <w:t>, for many,</w:t>
      </w:r>
      <w:r w:rsidR="00DF4FE1" w:rsidRPr="00037DAC">
        <w:rPr>
          <w:bCs/>
        </w:rPr>
        <w:t xml:space="preserve"> the risks </w:t>
      </w:r>
      <w:r w:rsidR="00A11FB5" w:rsidRPr="00037DAC">
        <w:rPr>
          <w:bCs/>
        </w:rPr>
        <w:t xml:space="preserve">of ‘capture’ associated with an internalised building control officer </w:t>
      </w:r>
      <w:r w:rsidR="00A11FB5" w:rsidRPr="00037DAC">
        <w:rPr>
          <w:noProof/>
        </w:rPr>
        <w:t>(</w:t>
      </w:r>
      <w:r w:rsidR="00A11FB5" w:rsidRPr="00037DAC">
        <w:t xml:space="preserve">van der </w:t>
      </w:r>
      <w:proofErr w:type="spellStart"/>
      <w:r w:rsidR="00A11FB5" w:rsidRPr="00037DAC">
        <w:t>Heijden</w:t>
      </w:r>
      <w:proofErr w:type="spellEnd"/>
      <w:r w:rsidR="00A11FB5" w:rsidRPr="00037DAC">
        <w:t xml:space="preserve"> and de Jong, </w:t>
      </w:r>
      <w:r w:rsidR="00A11FB5" w:rsidRPr="00037DAC">
        <w:rPr>
          <w:noProof/>
        </w:rPr>
        <w:t>2009; Baldwin et al. 2012)</w:t>
      </w:r>
      <w:r w:rsidR="00A11FB5" w:rsidRPr="00037DAC">
        <w:rPr>
          <w:bCs/>
        </w:rPr>
        <w:t xml:space="preserve"> </w:t>
      </w:r>
      <w:r w:rsidR="00960CCF" w:rsidRPr="00037DAC">
        <w:rPr>
          <w:bCs/>
        </w:rPr>
        <w:t>are mitigated</w:t>
      </w:r>
      <w:r w:rsidR="00625528" w:rsidRPr="00037DAC">
        <w:rPr>
          <w:bCs/>
        </w:rPr>
        <w:t xml:space="preserve"> through an ongoing conversation between both actors</w:t>
      </w:r>
      <w:r w:rsidR="00A11FB5" w:rsidRPr="00037DAC">
        <w:rPr>
          <w:bCs/>
        </w:rPr>
        <w:t xml:space="preserve">. The study also suggests that, for many such architects, this conversation helped </w:t>
      </w:r>
      <w:r w:rsidR="00625528" w:rsidRPr="00037DAC">
        <w:rPr>
          <w:bCs/>
        </w:rPr>
        <w:t xml:space="preserve">establish clearer boundaries for </w:t>
      </w:r>
      <w:r w:rsidR="00A36939" w:rsidRPr="00037DAC">
        <w:rPr>
          <w:bCs/>
        </w:rPr>
        <w:t xml:space="preserve">defining </w:t>
      </w:r>
      <w:r w:rsidR="00625528" w:rsidRPr="00037DAC">
        <w:rPr>
          <w:bCs/>
        </w:rPr>
        <w:t>‘reasonable provision’.</w:t>
      </w:r>
      <w:r w:rsidR="00B95016" w:rsidRPr="00037DAC">
        <w:rPr>
          <w:bCs/>
          <w:sz w:val="22"/>
          <w:szCs w:val="22"/>
        </w:rPr>
        <w:fldChar w:fldCharType="begin" w:fldLock="1"/>
      </w:r>
      <w:r w:rsidR="007638C0" w:rsidRPr="00037DAC">
        <w:rPr>
          <w:bCs/>
          <w:sz w:val="22"/>
          <w:szCs w:val="22"/>
        </w:rPr>
        <w:instrText>ADDIN CSL_CITATION { "citationItems" : [ { "id" : "ITEM-1", "itemData" : { "DOI" : "10.1177/0042098009344228", "ISSN" : "0042-0980", "author" : [ { "dropping-particle" : "", "family" : "Fischer", "given" : "J.", "non-dropping-particle" : "", "parse-names" : false, "suffix" : "" }, { "dropping-particle" : "", "family" : "Guy", "given" : "S.", "non-dropping-particle" : "", "parse-names" : false, "suffix" : "" } ], "container-title" : "Urban Studies", "id" : "ITEM-1", "issue" : "12", "issued" : { "date-parts" : [ [ "2009", "11", "1" ] ] }, "page" : "2577-2594", "publisher" : "SAGE Publications", "title" : "Re-interpreting Regulations: Architects as Intermediaries for Low-carbon Buildings", "type" : "article-journal", "volume" : "46" }, "uris" : [ "http://www.mendeley.com/documents/?uuid=79c5a97f-96bc-3327-b1f9-d46ef6700384" ] } ], "mendeley" : { "formattedCitation" : "(Fischer &amp; Guy, 2009)", "manualFormatting" : "(Fischer &amp; Guy 2009: 2586)", "plainTextFormattedCitation" : "(Fischer &amp; Guy, 2009)", "previouslyFormattedCitation" : "(Fischer &amp; Guy, 2009)" }, "properties" : { "noteIndex" : 0 }, "schema" : "https://github.com/citation-style-language/schema/raw/master/csl-citation.json" }</w:instrText>
      </w:r>
      <w:r w:rsidR="00B95016" w:rsidRPr="00037DAC">
        <w:rPr>
          <w:bCs/>
          <w:sz w:val="22"/>
          <w:szCs w:val="22"/>
        </w:rPr>
        <w:fldChar w:fldCharType="separate"/>
      </w:r>
      <w:r w:rsidR="00B95016" w:rsidRPr="00037DAC">
        <w:rPr>
          <w:bCs/>
          <w:noProof/>
          <w:sz w:val="22"/>
          <w:szCs w:val="22"/>
        </w:rPr>
        <w:t>(Fischer &amp; Guy 2009: 2586)</w:t>
      </w:r>
      <w:r w:rsidR="00B95016" w:rsidRPr="00037DAC">
        <w:rPr>
          <w:bCs/>
          <w:sz w:val="22"/>
          <w:szCs w:val="22"/>
        </w:rPr>
        <w:fldChar w:fldCharType="end"/>
      </w:r>
      <w:r w:rsidR="00625528" w:rsidRPr="00037DAC">
        <w:rPr>
          <w:bCs/>
          <w:sz w:val="22"/>
          <w:szCs w:val="22"/>
        </w:rPr>
        <w:t>.</w:t>
      </w:r>
      <w:r w:rsidR="00550A25" w:rsidRPr="00037DAC">
        <w:rPr>
          <w:bCs/>
          <w:sz w:val="22"/>
          <w:szCs w:val="22"/>
        </w:rPr>
        <w:t xml:space="preserve"> </w:t>
      </w:r>
    </w:p>
    <w:p w14:paraId="468BAB51" w14:textId="19F5AE5E" w:rsidR="00A11FB5" w:rsidRPr="00037DAC" w:rsidRDefault="00A36939" w:rsidP="00E36683">
      <w:pPr>
        <w:spacing w:line="480" w:lineRule="auto"/>
        <w:ind w:firstLine="720"/>
      </w:pPr>
      <w:r w:rsidRPr="00037DAC">
        <w:rPr>
          <w:bCs/>
          <w:sz w:val="22"/>
          <w:szCs w:val="22"/>
        </w:rPr>
        <w:t xml:space="preserve">The apparent success of this ‘conversation’ can be explained in broader academic literature. </w:t>
      </w:r>
      <w:r w:rsidR="00550A25" w:rsidRPr="00037DAC">
        <w:rPr>
          <w:bCs/>
          <w:sz w:val="22"/>
          <w:szCs w:val="22"/>
        </w:rPr>
        <w:t>V</w:t>
      </w:r>
      <w:r w:rsidR="00A11FB5" w:rsidRPr="00037DAC">
        <w:t xml:space="preserve">an der </w:t>
      </w:r>
      <w:proofErr w:type="spellStart"/>
      <w:r w:rsidR="00A11FB5" w:rsidRPr="00037DAC">
        <w:t>Heijden</w:t>
      </w:r>
      <w:proofErr w:type="spellEnd"/>
      <w:r w:rsidR="00A11FB5" w:rsidRPr="00037DAC">
        <w:t xml:space="preserve"> and de Jong</w:t>
      </w:r>
      <w:r w:rsidR="005E6C9D" w:rsidRPr="00037DAC">
        <w:t xml:space="preserve"> (2009) </w:t>
      </w:r>
      <w:r w:rsidRPr="00037DAC">
        <w:t>suggest that</w:t>
      </w:r>
      <w:r w:rsidR="00550A25" w:rsidRPr="00037DAC">
        <w:t xml:space="preserve"> </w:t>
      </w:r>
      <w:r w:rsidR="00A11FB5" w:rsidRPr="00037DAC">
        <w:t>by positioning themselves ‘inside’ the design team the building control officer can gain access to actors and information that would be otherwise beyond their reach. Furthermore, by actively engaging within this process, all actors are far more accepting of the way the regulations are interpreted as they are seen to be ‘their own rules’, or at least their own interpretation of those rules</w:t>
      </w:r>
      <w:r w:rsidR="00550A25" w:rsidRPr="00037DAC">
        <w:t xml:space="preserve"> (2009)</w:t>
      </w:r>
      <w:r w:rsidR="00A11FB5" w:rsidRPr="00037DAC">
        <w:t xml:space="preserve">. </w:t>
      </w:r>
    </w:p>
    <w:p w14:paraId="181DABA1" w14:textId="0800D9F5" w:rsidR="00625528" w:rsidRPr="00037DAC" w:rsidRDefault="00625528">
      <w:pPr>
        <w:spacing w:line="480" w:lineRule="auto"/>
        <w:ind w:firstLine="720"/>
        <w:rPr>
          <w:bCs/>
        </w:rPr>
      </w:pPr>
    </w:p>
    <w:p w14:paraId="07BEB9F0" w14:textId="77777777" w:rsidR="00E36683" w:rsidRPr="00037DAC" w:rsidRDefault="008E277C" w:rsidP="00BD4234">
      <w:pPr>
        <w:spacing w:line="480" w:lineRule="auto"/>
        <w:rPr>
          <w:b/>
          <w:bCs/>
          <w:i/>
        </w:rPr>
      </w:pPr>
      <w:r w:rsidRPr="00037DAC">
        <w:rPr>
          <w:b/>
          <w:bCs/>
          <w:i/>
        </w:rPr>
        <w:t xml:space="preserve">Building control </w:t>
      </w:r>
      <w:r w:rsidR="007624EB" w:rsidRPr="00037DAC">
        <w:rPr>
          <w:b/>
          <w:bCs/>
          <w:i/>
        </w:rPr>
        <w:t xml:space="preserve">officer </w:t>
      </w:r>
      <w:r w:rsidRPr="00037DAC">
        <w:rPr>
          <w:b/>
          <w:bCs/>
          <w:i/>
        </w:rPr>
        <w:t>as facilitator</w:t>
      </w:r>
      <w:r w:rsidR="00625528" w:rsidRPr="00037DAC">
        <w:rPr>
          <w:b/>
          <w:bCs/>
          <w:i/>
        </w:rPr>
        <w:t>.</w:t>
      </w:r>
    </w:p>
    <w:p w14:paraId="1D844408" w14:textId="77777777" w:rsidR="00E36683" w:rsidRPr="00037DAC" w:rsidRDefault="00E36683" w:rsidP="00BD4234">
      <w:pPr>
        <w:spacing w:line="480" w:lineRule="auto"/>
        <w:rPr>
          <w:b/>
          <w:bCs/>
          <w:i/>
        </w:rPr>
      </w:pPr>
    </w:p>
    <w:p w14:paraId="03DA2462" w14:textId="3AEFD327" w:rsidR="00960CCF" w:rsidRPr="00037DAC" w:rsidRDefault="006E4438" w:rsidP="00BD4234">
      <w:pPr>
        <w:spacing w:line="480" w:lineRule="auto"/>
        <w:rPr>
          <w:bCs/>
        </w:rPr>
      </w:pPr>
      <w:r w:rsidRPr="00037DAC">
        <w:rPr>
          <w:bCs/>
          <w:sz w:val="22"/>
          <w:szCs w:val="22"/>
        </w:rPr>
        <w:t xml:space="preserve">The </w:t>
      </w:r>
      <w:r w:rsidR="00203EBD" w:rsidRPr="00037DAC">
        <w:rPr>
          <w:bCs/>
          <w:sz w:val="22"/>
          <w:szCs w:val="22"/>
        </w:rPr>
        <w:t>findings</w:t>
      </w:r>
      <w:r w:rsidRPr="00037DAC">
        <w:rPr>
          <w:bCs/>
          <w:sz w:val="22"/>
          <w:szCs w:val="22"/>
        </w:rPr>
        <w:t xml:space="preserve"> from Fischer and Guy’s study a</w:t>
      </w:r>
      <w:r w:rsidRPr="00037DAC">
        <w:rPr>
          <w:bCs/>
        </w:rPr>
        <w:t xml:space="preserve">lso suggests that, to some extent, the </w:t>
      </w:r>
      <w:r w:rsidR="006133E7" w:rsidRPr="00037DAC">
        <w:rPr>
          <w:bCs/>
        </w:rPr>
        <w:t xml:space="preserve">building control </w:t>
      </w:r>
      <w:r w:rsidRPr="00037DAC">
        <w:rPr>
          <w:bCs/>
        </w:rPr>
        <w:t>officer helps educate t</w:t>
      </w:r>
      <w:r w:rsidR="006133E7" w:rsidRPr="00037DAC">
        <w:rPr>
          <w:bCs/>
        </w:rPr>
        <w:t>he architect in the use of the building</w:t>
      </w:r>
      <w:r w:rsidRPr="00037DAC">
        <w:rPr>
          <w:bCs/>
        </w:rPr>
        <w:t xml:space="preserve"> regulations. </w:t>
      </w:r>
      <w:r w:rsidR="00960CCF" w:rsidRPr="00037DAC">
        <w:rPr>
          <w:bCs/>
        </w:rPr>
        <w:t>Such findings are not unique to this study. Loo</w:t>
      </w:r>
      <w:r w:rsidR="00DF4FE1" w:rsidRPr="00037DAC">
        <w:rPr>
          <w:bCs/>
        </w:rPr>
        <w:t xml:space="preserve">king across a range of studies </w:t>
      </w:r>
      <w:r w:rsidR="00960CCF" w:rsidRPr="00037DAC">
        <w:t xml:space="preserve">van der </w:t>
      </w:r>
      <w:proofErr w:type="spellStart"/>
      <w:r w:rsidR="00960CCF" w:rsidRPr="00037DAC">
        <w:t>Heijden</w:t>
      </w:r>
      <w:proofErr w:type="spellEnd"/>
      <w:r w:rsidR="00960CCF" w:rsidRPr="00037DAC">
        <w:t xml:space="preserve"> and de Jong </w:t>
      </w:r>
      <w:r w:rsidR="00B95016" w:rsidRPr="00037DAC">
        <w:fldChar w:fldCharType="begin" w:fldLock="1"/>
      </w:r>
      <w:r w:rsidR="007638C0" w:rsidRPr="00037DAC">
        <w:instrText>ADDIN CSL_CITATION { "citationItems" : [ { "id" : "ITEM-1", "itemData" : { "DOI" : "10.1068/b34120", "ISSN" : "0265-8135", "author" : [ { "dropping-particle" : "", "family" : "Heijden", "given" : "Jeroen", "non-dropping-particle" : "van der", "parse-names" : false, "suffix" : "" }, { "dropping-particle" : "", "family" : "Jong", "given" : "Jitske", "non-dropping-particle" : "de", "parse-names" : false, "suffix" : "" } ], "container-title" : "Environment and Planning B: Planning and Design", "id" : "ITEM-1", "issue" : "6", "issued" : { "date-parts" : [ [ "2009" ] ] }, "page" : "1038-1052", "publisher" : "SAGE Publications", "title" : "Towards a better understanding of building regulation", "type" : "article-journal", "volume" : "36" }, "uris" : [ "http://www.mendeley.com/documents/?uuid=1e1b29f4-240b-3d94-b285-aa7983e7db86" ] } ], "mendeley" : { "formattedCitation" : "(van der Heijden &amp; de Jong, 2009)", "manualFormatting" : "(2009)", "plainTextFormattedCitation" : "(van der Heijden &amp; de Jong, 2009)", "previouslyFormattedCitation" : "(van der Heijden &amp; de Jong, 2009)" }, "properties" : { "noteIndex" : 0 }, "schema" : "https://github.com/citation-style-language/schema/raw/master/csl-citation.json" }</w:instrText>
      </w:r>
      <w:r w:rsidR="00B95016" w:rsidRPr="00037DAC">
        <w:fldChar w:fldCharType="separate"/>
      </w:r>
      <w:r w:rsidR="00B95016" w:rsidRPr="00037DAC">
        <w:rPr>
          <w:noProof/>
        </w:rPr>
        <w:t>(2009)</w:t>
      </w:r>
      <w:r w:rsidR="00B95016" w:rsidRPr="00037DAC">
        <w:fldChar w:fldCharType="end"/>
      </w:r>
      <w:r w:rsidR="00960CCF" w:rsidRPr="00037DAC">
        <w:t xml:space="preserve"> found that </w:t>
      </w:r>
      <w:r w:rsidR="009234CA" w:rsidRPr="00037DAC">
        <w:t>a</w:t>
      </w:r>
      <w:r w:rsidR="00ED6080" w:rsidRPr="00037DAC">
        <w:t xml:space="preserve"> new</w:t>
      </w:r>
      <w:r w:rsidR="00960CCF" w:rsidRPr="00037DAC">
        <w:t xml:space="preserve"> facilitating role </w:t>
      </w:r>
      <w:r w:rsidR="002F324B" w:rsidRPr="00037DAC">
        <w:t xml:space="preserve">was common in practice as it </w:t>
      </w:r>
      <w:r w:rsidR="00960CCF" w:rsidRPr="00037DAC">
        <w:t>helped motivate design team members to actively seek compliance</w:t>
      </w:r>
      <w:r w:rsidR="004F170E" w:rsidRPr="00037DAC">
        <w:t xml:space="preserve"> </w:t>
      </w:r>
      <w:r w:rsidR="00B95016" w:rsidRPr="00037DAC">
        <w:rPr>
          <w:bCs/>
        </w:rPr>
        <w:fldChar w:fldCharType="begin" w:fldLock="1"/>
      </w:r>
      <w:r w:rsidR="00083D77" w:rsidRPr="00037DAC">
        <w:rPr>
          <w:bCs/>
        </w:rPr>
        <w:instrText>ADDIN CSL_CITATION { "citationItems" : [ { "id" : "ITEM-1", "itemData" : { "DOI" : "10.1068/b34120", "ISSN" : "0265-8135", "author" : [ { "dropping-particle" : "", "family" : "Heijden", "given" : "Jeroen", "non-dropping-particle" : "van der", "parse-names" : false, "suffix" : "" }, { "dropping-particle" : "", "family" : "Jong", "given" : "Jitske", "non-dropping-particle" : "de", "parse-names" : false, "suffix" : "" } ], "container-title" : "Environment and Planning B: Planning and Design", "id" : "ITEM-1", "issue" : "6", "issued" : { "date-parts" : [ [ "2009" ] ] }, "page" : "1038-1052", "publisher" : "SAGE Publications", "title" : "Towards a better understanding of building regulation", "type" : "article-journal", "volume" : "36" }, "uris" : [ "http://www.mendeley.com/documents/?uuid=1e1b29f4-240b-3d94-b285-aa7983e7db86" ] }, { "id" : "ITEM-2", "itemData" : { "DOI" : "10.1108/02630809510104867", "ISSN" : "0263-080X", "abstract" : "Discuss the new face of building control which has led to a new breed ot building control surveyor. Argues that the focus has become more centred on the customer in conjunction with the new management culture. This has also led to an improvement in quality and value for money.", "author" : [ { "dropping-particle" : "", "family" : "Wood", "given" : "Alan", "non-dropping-particle" : "", "parse-names" : false, "suffix" : "" }, { "dropping-particle" : "", "family" : "McGahey", "given" : "Geraldine", "non-dropping-particle" : "", "parse-names" : false, "suffix" : "" } ], "container-title" : "Structural Survey", "id" : "ITEM-2", "issue" : "4", "issued" : { "date-parts" : [ [ "1995", "12" ] ] }, "page" : "21-22", "publisher" : "MCB UP Ltd", "title" : "The new face of building control", "type" : "article-journal", "volume" : "13" }, "uris" : [ "http://www.mendeley.com/documents/?uuid=02f8c13e-5e3c-3a1d-b2ee-8c67c3107f75" ] } ], "mendeley" : { "formattedCitation" : "(van der Heijden &amp; de Jong, 2009; Wood &amp; McGahey, 1995)", "manualFormatting" : "(2009: 1043; see also Wood &amp; McGahey 1995)", "plainTextFormattedCitation" : "(van der Heijden &amp; de Jong, 2009; Wood &amp; McGahey, 1995)", "previouslyFormattedCitation" : "(van der Heijden &amp; de Jong, 2009; Wood &amp; McGahey, 1995)" }, "properties" : { "noteIndex" : 0 }, "schema" : "https://github.com/citation-style-language/schema/raw/master/csl-citation.json" }</w:instrText>
      </w:r>
      <w:r w:rsidR="00B95016" w:rsidRPr="00037DAC">
        <w:rPr>
          <w:bCs/>
        </w:rPr>
        <w:fldChar w:fldCharType="separate"/>
      </w:r>
      <w:r w:rsidR="00B95016" w:rsidRPr="00037DAC">
        <w:rPr>
          <w:bCs/>
          <w:noProof/>
        </w:rPr>
        <w:t xml:space="preserve">(2009: 1043; </w:t>
      </w:r>
      <w:r w:rsidR="00724BBA" w:rsidRPr="00037DAC">
        <w:rPr>
          <w:bCs/>
          <w:noProof/>
        </w:rPr>
        <w:t xml:space="preserve">see also </w:t>
      </w:r>
      <w:r w:rsidR="00B95016" w:rsidRPr="00037DAC">
        <w:rPr>
          <w:bCs/>
          <w:noProof/>
        </w:rPr>
        <w:t>Wood &amp; McGahey 1995)</w:t>
      </w:r>
      <w:r w:rsidR="00B95016" w:rsidRPr="00037DAC">
        <w:rPr>
          <w:bCs/>
        </w:rPr>
        <w:fldChar w:fldCharType="end"/>
      </w:r>
      <w:r w:rsidR="00B95016" w:rsidRPr="00037DAC">
        <w:rPr>
          <w:bCs/>
        </w:rPr>
        <w:t>.</w:t>
      </w:r>
      <w:r w:rsidR="00DB5968" w:rsidRPr="00037DAC">
        <w:t xml:space="preserve"> </w:t>
      </w:r>
      <w:r w:rsidR="009234CA" w:rsidRPr="00037DAC">
        <w:t xml:space="preserve">The idea that the building control officer should </w:t>
      </w:r>
      <w:r w:rsidR="00745177" w:rsidRPr="00037DAC">
        <w:t>work as educator as much as facilitator</w:t>
      </w:r>
      <w:r w:rsidR="009234CA" w:rsidRPr="00037DAC">
        <w:t xml:space="preserve"> is reflected in the conclusions drawn by </w:t>
      </w:r>
      <w:proofErr w:type="spellStart"/>
      <w:r w:rsidR="009234CA" w:rsidRPr="00037DAC">
        <w:t>Imrie’s</w:t>
      </w:r>
      <w:proofErr w:type="spellEnd"/>
      <w:r w:rsidR="009234CA" w:rsidRPr="00037DAC">
        <w:t xml:space="preserve"> study of disability in the design process</w:t>
      </w:r>
      <w:r w:rsidR="00203EBD" w:rsidRPr="00037DAC">
        <w:t xml:space="preserve"> in the UK</w:t>
      </w:r>
      <w:r w:rsidR="009234CA" w:rsidRPr="00037DAC">
        <w:t xml:space="preserve"> </w:t>
      </w:r>
      <w:r w:rsidR="00B95016" w:rsidRPr="00037DAC">
        <w:fldChar w:fldCharType="begin" w:fldLock="1"/>
      </w:r>
      <w:r w:rsidR="007638C0" w:rsidRPr="00037DAC">
        <w:instrText>ADDIN CSL_CITATION { "citationItems" : [ { "id" : "ITEM-1", "itemData" : { "DOI" : "10.1068/b3056", "ISSN" : "0265-8135", "author" : [ { "dropping-particle" : "", "family" : "Imrie", "given" : "Rob", "non-dropping-particle" : "", "parse-names" : false, "suffix" : "" } ], "container-title" : "Environment and Planning B: Planning and Design", "id" : "ITEM-1", "issue" : "3", "issued" : { "date-parts" : [ [ "2004" ] ] }, "page" : "419-437", "publisher" : "SAGE Publications", "title" : "The role of the building regulations in achieving housing quality", "type" : "article-journal", "volume" : "31" }, "uris" : [ "http://www.mendeley.com/documents/?uuid=1da127a0-11cf-3812-bc03-6918beed5fb8" ] } ], "mendeley" : { "formattedCitation" : "(Rob Imrie, 2004)", "manualFormatting" : "(2004)", "plainTextFormattedCitation" : "(Rob Imrie, 2004)", "previouslyFormattedCitation" : "(Rob Imrie, 2004)" }, "properties" : { "noteIndex" : 0 }, "schema" : "https://github.com/citation-style-language/schema/raw/master/csl-citation.json" }</w:instrText>
      </w:r>
      <w:r w:rsidR="00B95016" w:rsidRPr="00037DAC">
        <w:fldChar w:fldCharType="separate"/>
      </w:r>
      <w:r w:rsidR="00B95016" w:rsidRPr="00037DAC">
        <w:rPr>
          <w:noProof/>
        </w:rPr>
        <w:t>(2004)</w:t>
      </w:r>
      <w:r w:rsidR="00B95016" w:rsidRPr="00037DAC">
        <w:fldChar w:fldCharType="end"/>
      </w:r>
      <w:r w:rsidR="009234CA" w:rsidRPr="00037DAC">
        <w:t xml:space="preserve">. In this study, </w:t>
      </w:r>
      <w:proofErr w:type="spellStart"/>
      <w:r w:rsidR="009234CA" w:rsidRPr="00037DAC">
        <w:t>Imrie</w:t>
      </w:r>
      <w:proofErr w:type="spellEnd"/>
      <w:r w:rsidR="009234CA" w:rsidRPr="00037DAC">
        <w:t xml:space="preserve"> suggests that </w:t>
      </w:r>
      <w:r w:rsidR="00DF4FE1" w:rsidRPr="00037DAC">
        <w:t>to</w:t>
      </w:r>
      <w:r w:rsidR="009234CA" w:rsidRPr="00037DAC">
        <w:t xml:space="preserve"> improve the effectiveness of the </w:t>
      </w:r>
      <w:r w:rsidR="00203EBD" w:rsidRPr="00037DAC">
        <w:t xml:space="preserve">UK </w:t>
      </w:r>
      <w:r w:rsidR="009234CA" w:rsidRPr="00037DAC">
        <w:t xml:space="preserve">building regulations and to help promote improvements beyond these regulations, the building control </w:t>
      </w:r>
      <w:r w:rsidR="009234CA" w:rsidRPr="00037DAC">
        <w:lastRenderedPageBreak/>
        <w:t xml:space="preserve">officer should </w:t>
      </w:r>
      <w:r w:rsidR="00DF4FE1" w:rsidRPr="00037DAC">
        <w:t xml:space="preserve">act </w:t>
      </w:r>
      <w:r w:rsidR="00960CCF" w:rsidRPr="00037DAC">
        <w:t xml:space="preserve">as an </w:t>
      </w:r>
      <w:r w:rsidR="009234CA" w:rsidRPr="00037DAC">
        <w:t>ambassador</w:t>
      </w:r>
      <w:r w:rsidR="00960CCF" w:rsidRPr="00037DAC">
        <w:t xml:space="preserve"> </w:t>
      </w:r>
      <w:r w:rsidR="009234CA" w:rsidRPr="00037DAC">
        <w:t>by</w:t>
      </w:r>
      <w:r w:rsidR="00625528" w:rsidRPr="00037DAC">
        <w:t xml:space="preserve"> promoting the importance of inclusive design </w:t>
      </w:r>
      <w:r w:rsidR="00B95016" w:rsidRPr="00037DAC">
        <w:fldChar w:fldCharType="begin" w:fldLock="1"/>
      </w:r>
      <w:r w:rsidR="007638C0" w:rsidRPr="00037DAC">
        <w:instrText>ADDIN CSL_CITATION { "citationItems" : [ { "id" : "ITEM-1", "itemData" : { "DOI" : "10.1068/b3056", "ISSN" : "0265-8135", "author" : [ { "dropping-particle" : "", "family" : "Imrie", "given" : "Rob", "non-dropping-particle" : "", "parse-names" : false, "suffix" : "" } ], "container-title" : "Environment and Planning B: Planning and Design", "id" : "ITEM-1", "issue" : "3", "issued" : { "date-parts" : [ [ "2004" ] ] }, "page" : "419-437", "publisher" : "SAGE Publications", "title" : "The role of the building regulations in achieving housing quality", "type" : "article-journal", "volume" : "31" }, "uris" : [ "http://www.mendeley.com/documents/?uuid=1da127a0-11cf-3812-bc03-6918beed5fb8" ] } ], "mendeley" : { "formattedCitation" : "(Rob Imrie, 2004)", "manualFormatting" : "(Imrie 2004: 435)", "plainTextFormattedCitation" : "(Rob Imrie, 2004)", "previouslyFormattedCitation" : "(Rob Imrie, 2004)" }, "properties" : { "noteIndex" : 0 }, "schema" : "https://github.com/citation-style-language/schema/raw/master/csl-citation.json" }</w:instrText>
      </w:r>
      <w:r w:rsidR="00B95016" w:rsidRPr="00037DAC">
        <w:fldChar w:fldCharType="separate"/>
      </w:r>
      <w:r w:rsidR="00B95016" w:rsidRPr="00037DAC">
        <w:rPr>
          <w:noProof/>
        </w:rPr>
        <w:t>(Imrie 2004: 435)</w:t>
      </w:r>
      <w:r w:rsidR="00B95016" w:rsidRPr="00037DAC">
        <w:fldChar w:fldCharType="end"/>
      </w:r>
      <w:r w:rsidR="00B95016" w:rsidRPr="00037DAC">
        <w:t>.</w:t>
      </w:r>
    </w:p>
    <w:p w14:paraId="23623061" w14:textId="77777777" w:rsidR="00625528" w:rsidRPr="00037DAC" w:rsidRDefault="00625528" w:rsidP="00AA3740">
      <w:pPr>
        <w:spacing w:line="480" w:lineRule="auto"/>
        <w:ind w:firstLine="720"/>
      </w:pPr>
    </w:p>
    <w:p w14:paraId="7D6866DC" w14:textId="293F0B12" w:rsidR="008E277C" w:rsidRPr="00037DAC" w:rsidRDefault="008E277C" w:rsidP="00BD4234">
      <w:pPr>
        <w:spacing w:line="480" w:lineRule="auto"/>
        <w:rPr>
          <w:b/>
          <w:i/>
        </w:rPr>
      </w:pPr>
      <w:r w:rsidRPr="00037DAC">
        <w:rPr>
          <w:b/>
          <w:i/>
        </w:rPr>
        <w:t>A new role for the architect / designer</w:t>
      </w:r>
    </w:p>
    <w:p w14:paraId="503F6F22" w14:textId="77777777" w:rsidR="00B82E71" w:rsidRPr="00037DAC" w:rsidRDefault="00B82E71" w:rsidP="00BD4234">
      <w:pPr>
        <w:spacing w:line="480" w:lineRule="auto"/>
        <w:rPr>
          <w:b/>
          <w:i/>
        </w:rPr>
      </w:pPr>
    </w:p>
    <w:p w14:paraId="757A95D2" w14:textId="4BF7CBBC" w:rsidR="00EB287B" w:rsidRPr="00037DAC" w:rsidRDefault="00D4257D" w:rsidP="00BD4234">
      <w:pPr>
        <w:spacing w:line="480" w:lineRule="auto"/>
        <w:rPr>
          <w:bCs/>
        </w:rPr>
      </w:pPr>
      <w:r w:rsidRPr="00037DAC">
        <w:t>Th</w:t>
      </w:r>
      <w:r w:rsidR="00745177" w:rsidRPr="00037DAC">
        <w:t xml:space="preserve">is insight does not only have implications for the building control officer. It </w:t>
      </w:r>
      <w:r w:rsidR="00D55F3A" w:rsidRPr="00037DAC">
        <w:t>also point</w:t>
      </w:r>
      <w:r w:rsidR="00745177" w:rsidRPr="00037DAC">
        <w:t>s</w:t>
      </w:r>
      <w:r w:rsidR="00585C91" w:rsidRPr="00037DAC">
        <w:t xml:space="preserve"> to a new </w:t>
      </w:r>
      <w:r w:rsidR="00DB5968" w:rsidRPr="00037DAC">
        <w:t xml:space="preserve">role for the architect who </w:t>
      </w:r>
      <w:r w:rsidR="00CF76C6" w:rsidRPr="00037DAC">
        <w:t>takes on greater responsibility</w:t>
      </w:r>
      <w:r w:rsidR="00585C91" w:rsidRPr="00037DAC">
        <w:t xml:space="preserve"> for interpreting and translating the building regulatio</w:t>
      </w:r>
      <w:r w:rsidR="007D24DD" w:rsidRPr="00037DAC">
        <w:t xml:space="preserve">ns into design problems. The result, Fischer and Guy argues, is that architects must, themselves, act in a self-regulatory role and, as lead designers, </w:t>
      </w:r>
      <w:r w:rsidR="006133E7" w:rsidRPr="00037DAC">
        <w:t>must</w:t>
      </w:r>
      <w:r w:rsidR="007D24DD" w:rsidRPr="00037DAC">
        <w:t xml:space="preserve"> regulate the work of other </w:t>
      </w:r>
      <w:r w:rsidR="00EB287B" w:rsidRPr="00037DAC">
        <w:t xml:space="preserve">built environmental professionals (2009: 2592). </w:t>
      </w:r>
      <w:r w:rsidR="00EB287B" w:rsidRPr="00037DAC">
        <w:rPr>
          <w:bCs/>
        </w:rPr>
        <w:t xml:space="preserve">This new role, they add, extends beyond the traditional </w:t>
      </w:r>
      <w:r w:rsidR="00473947" w:rsidRPr="00037DAC">
        <w:rPr>
          <w:bCs/>
        </w:rPr>
        <w:t xml:space="preserve">perception </w:t>
      </w:r>
      <w:r w:rsidR="00EB287B" w:rsidRPr="00037DAC">
        <w:rPr>
          <w:bCs/>
        </w:rPr>
        <w:t xml:space="preserve">of the architect as designer and demands that they ‘reinvent themselves as interpretive intermediaries, thereby escaping their perceived inability to act within existing constraints’ (2009: 2592). </w:t>
      </w:r>
    </w:p>
    <w:p w14:paraId="428A8D5F" w14:textId="3CB55C98" w:rsidR="00BF7BFA" w:rsidRPr="00037DAC" w:rsidRDefault="002642CB" w:rsidP="00BD4234">
      <w:pPr>
        <w:widowControl w:val="0"/>
        <w:autoSpaceDE w:val="0"/>
        <w:autoSpaceDN w:val="0"/>
        <w:adjustRightInd w:val="0"/>
        <w:spacing w:line="480" w:lineRule="auto"/>
        <w:ind w:firstLine="720"/>
        <w:rPr>
          <w:sz w:val="22"/>
          <w:szCs w:val="22"/>
        </w:rPr>
      </w:pPr>
      <w:r w:rsidRPr="00037DAC">
        <w:t xml:space="preserve">Like Fischer and Guy, </w:t>
      </w:r>
      <w:proofErr w:type="spellStart"/>
      <w:r w:rsidRPr="00037DAC">
        <w:t>Imrie</w:t>
      </w:r>
      <w:r w:rsidR="006133E7" w:rsidRPr="00037DAC">
        <w:t>’s</w:t>
      </w:r>
      <w:proofErr w:type="spellEnd"/>
      <w:r w:rsidR="006133E7" w:rsidRPr="00037DAC">
        <w:t xml:space="preserve"> study draws on </w:t>
      </w:r>
      <w:r w:rsidR="00E91661" w:rsidRPr="00037DAC">
        <w:t>18 s</w:t>
      </w:r>
      <w:r w:rsidR="006133E7" w:rsidRPr="00037DAC">
        <w:t>emi-structured</w:t>
      </w:r>
      <w:r w:rsidR="007624EB" w:rsidRPr="00037DAC">
        <w:t>,</w:t>
      </w:r>
      <w:r w:rsidR="006133E7" w:rsidRPr="00037DAC">
        <w:t xml:space="preserve"> face-to-face interviews with</w:t>
      </w:r>
      <w:r w:rsidR="009A3D6F" w:rsidRPr="00037DAC">
        <w:t xml:space="preserve"> </w:t>
      </w:r>
      <w:r w:rsidR="006133E7" w:rsidRPr="00037DAC">
        <w:t xml:space="preserve">a </w:t>
      </w:r>
      <w:r w:rsidR="00A645D6" w:rsidRPr="00037DAC">
        <w:t xml:space="preserve">randomised </w:t>
      </w:r>
      <w:r w:rsidR="006133E7" w:rsidRPr="00037DAC">
        <w:t xml:space="preserve">sample of </w:t>
      </w:r>
      <w:r w:rsidR="009A3D6F" w:rsidRPr="00037DAC">
        <w:t>architects</w:t>
      </w:r>
      <w:r w:rsidR="006133E7" w:rsidRPr="00037DAC">
        <w:t xml:space="preserve"> working in professional practice. </w:t>
      </w:r>
      <w:proofErr w:type="spellStart"/>
      <w:r w:rsidR="006133E7" w:rsidRPr="00037DAC">
        <w:t>Imrie’s</w:t>
      </w:r>
      <w:proofErr w:type="spellEnd"/>
      <w:r w:rsidR="006133E7" w:rsidRPr="00037DAC">
        <w:t xml:space="preserve"> interviews </w:t>
      </w:r>
      <w:r w:rsidR="00E36683" w:rsidRPr="00037DAC">
        <w:t>with senior</w:t>
      </w:r>
      <w:r w:rsidR="006133E7" w:rsidRPr="00037DAC">
        <w:t xml:space="preserve"> architects </w:t>
      </w:r>
      <w:r w:rsidRPr="00037DAC">
        <w:t>highlight</w:t>
      </w:r>
      <w:r w:rsidR="006133E7" w:rsidRPr="00037DAC">
        <w:t xml:space="preserve"> </w:t>
      </w:r>
      <w:r w:rsidRPr="00037DAC">
        <w:t xml:space="preserve">the success of so-called ‘partnering’ arrangements between architects and building control officers. His study also </w:t>
      </w:r>
      <w:r w:rsidR="00DB5968" w:rsidRPr="00037DAC">
        <w:t>reveals</w:t>
      </w:r>
      <w:r w:rsidRPr="00037DAC">
        <w:t xml:space="preserve"> the importance of this relationship and the mutual l</w:t>
      </w:r>
      <w:r w:rsidR="00BF7BFA" w:rsidRPr="00037DAC">
        <w:t>earning opportunities it offers. Drawing on</w:t>
      </w:r>
      <w:r w:rsidR="007624EB" w:rsidRPr="00037DAC">
        <w:t xml:space="preserve"> the</w:t>
      </w:r>
      <w:r w:rsidR="00BF7BFA" w:rsidRPr="00037DAC">
        <w:t xml:space="preserve"> </w:t>
      </w:r>
      <w:r w:rsidR="006133E7" w:rsidRPr="00037DAC">
        <w:t>interview data,</w:t>
      </w:r>
      <w:r w:rsidR="00BF7BFA" w:rsidRPr="00037DAC">
        <w:t xml:space="preserve"> </w:t>
      </w:r>
      <w:proofErr w:type="spellStart"/>
      <w:r w:rsidR="00BF7BFA" w:rsidRPr="00037DAC">
        <w:t>Imrie</w:t>
      </w:r>
      <w:proofErr w:type="spellEnd"/>
      <w:r w:rsidR="00BF7BFA" w:rsidRPr="00037DAC">
        <w:t xml:space="preserve"> </w:t>
      </w:r>
      <w:r w:rsidR="00385649" w:rsidRPr="00037DAC">
        <w:t xml:space="preserve">shows how the rapport established between an architect and a building control officer helps reduce the level of uncertainty in a scheme and allows the design to progress more effectively </w:t>
      </w:r>
      <w:r w:rsidR="00B95016" w:rsidRPr="00037DAC">
        <w:rPr>
          <w:sz w:val="22"/>
          <w:szCs w:val="22"/>
        </w:rPr>
        <w:fldChar w:fldCharType="begin" w:fldLock="1"/>
      </w:r>
      <w:r w:rsidR="007638C0" w:rsidRPr="00037DAC">
        <w:rPr>
          <w:sz w:val="22"/>
          <w:szCs w:val="22"/>
        </w:rPr>
        <w:instrText>ADDIN CSL_CITATION { "citationItems" : [ { "id" : "ITEM-1", "itemData" : { "DOI" : "10.1068/b33024", "ISSN" : "0265-8135", "author" : [ { "dropping-particle" : "", "family" : "Imrie", "given" : "Rob", "non-dropping-particle" : "", "parse-names" : false, "suffix" : "" } ], "container-title" : "Environment and Planning B: Planning and Design", "id" : "ITEM-1", "issue" : "5", "issued" : { "date-parts" : [ [ "2007" ] ] }, "page" : "925-943", "publisher" : "SAGE Publications", "title" : "The interrelationships between building regulations and architects\u2019 practices", "type" : "article-journal", "volume" : "34" }, "uris" : [ "http://www.mendeley.com/documents/?uuid=a615fb6a-0cfc-3b28-a3a7-a8e4ccaf6e1d" ] } ], "mendeley" : { "formattedCitation" : "(Rob Imrie, 2007)", "manualFormatting" : "(Imrie 2007: 939)", "plainTextFormattedCitation" : "(Rob Imrie, 2007)", "previouslyFormattedCitation" : "(Rob Imrie, 2007)" }, "properties" : { "noteIndex" : 0 }, "schema" : "https://github.com/citation-style-language/schema/raw/master/csl-citation.json" }</w:instrText>
      </w:r>
      <w:r w:rsidR="00B95016" w:rsidRPr="00037DAC">
        <w:rPr>
          <w:sz w:val="22"/>
          <w:szCs w:val="22"/>
        </w:rPr>
        <w:fldChar w:fldCharType="separate"/>
      </w:r>
      <w:r w:rsidR="00B95016" w:rsidRPr="00037DAC">
        <w:rPr>
          <w:noProof/>
          <w:sz w:val="22"/>
          <w:szCs w:val="22"/>
        </w:rPr>
        <w:t>(Imrie 2007: 939)</w:t>
      </w:r>
      <w:r w:rsidR="00B95016" w:rsidRPr="00037DAC">
        <w:rPr>
          <w:sz w:val="22"/>
          <w:szCs w:val="22"/>
        </w:rPr>
        <w:fldChar w:fldCharType="end"/>
      </w:r>
      <w:r w:rsidR="00385649" w:rsidRPr="00037DAC">
        <w:rPr>
          <w:sz w:val="22"/>
          <w:szCs w:val="22"/>
        </w:rPr>
        <w:t>.</w:t>
      </w:r>
    </w:p>
    <w:p w14:paraId="60DC5FC7" w14:textId="76ECAFAD" w:rsidR="00EE4F9E" w:rsidRPr="00037DAC" w:rsidRDefault="009A3D6F" w:rsidP="00BD4234">
      <w:pPr>
        <w:widowControl w:val="0"/>
        <w:autoSpaceDE w:val="0"/>
        <w:autoSpaceDN w:val="0"/>
        <w:adjustRightInd w:val="0"/>
        <w:spacing w:line="480" w:lineRule="auto"/>
        <w:ind w:firstLine="720"/>
      </w:pPr>
      <w:r w:rsidRPr="00037DAC">
        <w:t>L</w:t>
      </w:r>
      <w:r w:rsidR="00BF7BFA" w:rsidRPr="00037DAC">
        <w:t xml:space="preserve">ike Fischer and Guy, </w:t>
      </w:r>
      <w:proofErr w:type="spellStart"/>
      <w:r w:rsidR="00BF7BFA" w:rsidRPr="00037DAC">
        <w:t>Imrie</w:t>
      </w:r>
      <w:proofErr w:type="spellEnd"/>
      <w:r w:rsidR="00BF7BFA" w:rsidRPr="00037DAC">
        <w:t xml:space="preserve"> goes on to suggest that these relationships offer new opportunities for the architectural profession</w:t>
      </w:r>
      <w:r w:rsidR="007624EB" w:rsidRPr="00037DAC">
        <w:t xml:space="preserve">. </w:t>
      </w:r>
      <w:proofErr w:type="spellStart"/>
      <w:r w:rsidR="00BF7BFA" w:rsidRPr="00037DAC">
        <w:t>Imrie</w:t>
      </w:r>
      <w:proofErr w:type="spellEnd"/>
      <w:r w:rsidR="00BF7BFA" w:rsidRPr="00037DAC">
        <w:t xml:space="preserve"> sees these </w:t>
      </w:r>
      <w:r w:rsidR="00EE4F9E" w:rsidRPr="00037DAC">
        <w:t>as opportunities to set out</w:t>
      </w:r>
      <w:r w:rsidR="00BF7BFA" w:rsidRPr="00037DAC">
        <w:t xml:space="preserve"> a new role for architectural practitioners, but also in terms of the way architecture and </w:t>
      </w:r>
      <w:r w:rsidR="00B82E71" w:rsidRPr="00037DAC">
        <w:t xml:space="preserve">the </w:t>
      </w:r>
      <w:r w:rsidR="00BF7BFA" w:rsidRPr="00037DAC">
        <w:t>regulations are perceived</w:t>
      </w:r>
      <w:r w:rsidR="00385649" w:rsidRPr="00037DAC">
        <w:t xml:space="preserve">. Rather than seeing architects as passive actors in the regulatory </w:t>
      </w:r>
      <w:r w:rsidR="00385649" w:rsidRPr="00037DAC">
        <w:lastRenderedPageBreak/>
        <w:t>pr</w:t>
      </w:r>
      <w:r w:rsidR="00FA2FA2" w:rsidRPr="00037DAC">
        <w:t xml:space="preserve">ocess, </w:t>
      </w:r>
      <w:proofErr w:type="spellStart"/>
      <w:r w:rsidR="00FA2FA2" w:rsidRPr="00037DAC">
        <w:t>Imrie</w:t>
      </w:r>
      <w:proofErr w:type="spellEnd"/>
      <w:r w:rsidR="00FA2FA2" w:rsidRPr="00037DAC">
        <w:t xml:space="preserve"> argues that such changes position the</w:t>
      </w:r>
      <w:r w:rsidR="00385649" w:rsidRPr="00037DAC">
        <w:t xml:space="preserve"> architect </w:t>
      </w:r>
      <w:r w:rsidR="00FA2FA2" w:rsidRPr="00037DAC">
        <w:t xml:space="preserve">as </w:t>
      </w:r>
      <w:r w:rsidR="00385649" w:rsidRPr="00037DAC">
        <w:t xml:space="preserve">an active contributor to the way </w:t>
      </w:r>
      <w:r w:rsidR="00381143" w:rsidRPr="00037DAC">
        <w:t>regulations</w:t>
      </w:r>
      <w:r w:rsidR="00385649" w:rsidRPr="00037DAC">
        <w:t xml:space="preserve"> are understood and </w:t>
      </w:r>
      <w:r w:rsidR="00381143" w:rsidRPr="00037DAC">
        <w:t>operationalised</w:t>
      </w:r>
      <w:r w:rsidR="00385649" w:rsidRPr="00037DAC">
        <w:t xml:space="preserve">. The result, he adds, is an understanding of design as a ‘dynamic unfolding process’ that engages with, and becomes inseparable from the socio-political contexts in which it is embedded </w:t>
      </w:r>
      <w:r w:rsidR="002642CB" w:rsidRPr="00037DAC">
        <w:rPr>
          <w:sz w:val="22"/>
          <w:szCs w:val="22"/>
        </w:rPr>
        <w:t>(</w:t>
      </w:r>
      <w:proofErr w:type="spellStart"/>
      <w:r w:rsidR="002642CB" w:rsidRPr="00037DAC">
        <w:rPr>
          <w:sz w:val="22"/>
          <w:szCs w:val="22"/>
        </w:rPr>
        <w:t>Imrie</w:t>
      </w:r>
      <w:proofErr w:type="spellEnd"/>
      <w:r w:rsidR="002642CB" w:rsidRPr="00037DAC">
        <w:rPr>
          <w:sz w:val="22"/>
          <w:szCs w:val="22"/>
        </w:rPr>
        <w:t>, 2007: 929)</w:t>
      </w:r>
      <w:r w:rsidR="00EE4F9E" w:rsidRPr="00037DAC">
        <w:rPr>
          <w:sz w:val="22"/>
          <w:szCs w:val="22"/>
        </w:rPr>
        <w:t>.</w:t>
      </w:r>
      <w:r w:rsidR="00385649" w:rsidRPr="00037DAC">
        <w:rPr>
          <w:bCs/>
        </w:rPr>
        <w:t xml:space="preserve"> </w:t>
      </w:r>
      <w:r w:rsidR="00D55F3A" w:rsidRPr="00037DAC">
        <w:rPr>
          <w:bCs/>
        </w:rPr>
        <w:t xml:space="preserve">This idea of an active engagement with plastic regulations reflects </w:t>
      </w:r>
      <w:r w:rsidR="00473947" w:rsidRPr="00037DAC">
        <w:rPr>
          <w:bCs/>
        </w:rPr>
        <w:t xml:space="preserve">a </w:t>
      </w:r>
      <w:r w:rsidR="00D55F3A" w:rsidRPr="00037DAC">
        <w:rPr>
          <w:bCs/>
        </w:rPr>
        <w:t xml:space="preserve">broader </w:t>
      </w:r>
      <w:r w:rsidR="00473947" w:rsidRPr="00037DAC">
        <w:rPr>
          <w:bCs/>
        </w:rPr>
        <w:t xml:space="preserve">view </w:t>
      </w:r>
      <w:r w:rsidR="00D55F3A" w:rsidRPr="00037DAC">
        <w:rPr>
          <w:bCs/>
        </w:rPr>
        <w:t xml:space="preserve">of </w:t>
      </w:r>
      <w:r w:rsidR="00473947" w:rsidRPr="00037DAC">
        <w:rPr>
          <w:bCs/>
        </w:rPr>
        <w:t>the</w:t>
      </w:r>
      <w:r w:rsidR="00D55F3A" w:rsidRPr="00037DAC">
        <w:rPr>
          <w:bCs/>
        </w:rPr>
        <w:t xml:space="preserve"> </w:t>
      </w:r>
      <w:r w:rsidR="00DB5968" w:rsidRPr="00037DAC">
        <w:t>built environment created through collective endeavour based on the unique con</w:t>
      </w:r>
      <w:r w:rsidR="00B95016" w:rsidRPr="00037DAC">
        <w:t xml:space="preserve">tributions of different actors </w:t>
      </w:r>
      <w:r w:rsidR="00B95016" w:rsidRPr="00037DAC">
        <w:fldChar w:fldCharType="begin" w:fldLock="1"/>
      </w:r>
      <w:r w:rsidR="007638C0" w:rsidRPr="00037DAC">
        <w:instrText>ADDIN CSL_CITATION { "citationItems" : [ { "id" : "ITEM-1", "itemData" : { "DOI" : "10.1177/0042098009344226", "ISSN" : "0042-0980", "author" : [ { "dropping-particle" : "", "family" : "Carmona", "given" : "M.", "non-dropping-particle" : "", "parse-names" : false, "suffix" : "" } ], "container-title" : "Urban Studies", "id" : "ITEM-1", "issue" : "12", "issued" : { "date-parts" : [ [ "2009", "11", "1" ] ] }, "page" : "2643-2667", "title" : "Design Coding and the Creative, Market and Regulatory Tyrannies of Practice", "type" : "article-journal", "volume" : "46" }, "uris" : [ "http://www.mendeley.com/documents/?uuid=74db0abe-afe4-3b7e-89db-fb69b1693926" ] } ], "mendeley" : { "formattedCitation" : "(Carmona, 2009)", "plainTextFormattedCitation" : "(Carmona, 2009)", "previouslyFormattedCitation" : "(Carmona, 2009)" }, "properties" : { "noteIndex" : 0 }, "schema" : "https://github.com/citation-style-language/schema/raw/master/csl-citation.json" }</w:instrText>
      </w:r>
      <w:r w:rsidR="00B95016" w:rsidRPr="00037DAC">
        <w:fldChar w:fldCharType="separate"/>
      </w:r>
      <w:r w:rsidR="00D500C2" w:rsidRPr="00037DAC">
        <w:rPr>
          <w:noProof/>
        </w:rPr>
        <w:t>(Carmona, 2009)</w:t>
      </w:r>
      <w:r w:rsidR="00B95016" w:rsidRPr="00037DAC">
        <w:fldChar w:fldCharType="end"/>
      </w:r>
      <w:r w:rsidR="00DB5968" w:rsidRPr="00037DAC">
        <w:t>.</w:t>
      </w:r>
    </w:p>
    <w:p w14:paraId="3C649D87" w14:textId="71AE2759" w:rsidR="00536B54" w:rsidRPr="00037DAC" w:rsidRDefault="00DB5968" w:rsidP="00BD4234">
      <w:pPr>
        <w:spacing w:line="480" w:lineRule="auto"/>
        <w:ind w:firstLine="720"/>
      </w:pPr>
      <w:r w:rsidRPr="00037DAC">
        <w:rPr>
          <w:bCs/>
        </w:rPr>
        <w:t xml:space="preserve">Whilst </w:t>
      </w:r>
      <w:r w:rsidR="00385649" w:rsidRPr="00037DAC">
        <w:rPr>
          <w:bCs/>
        </w:rPr>
        <w:t xml:space="preserve">the studies undertaken by Fischer and Guy (2009) and </w:t>
      </w:r>
      <w:proofErr w:type="spellStart"/>
      <w:r w:rsidR="00385649" w:rsidRPr="00037DAC">
        <w:rPr>
          <w:bCs/>
        </w:rPr>
        <w:t>Imrie</w:t>
      </w:r>
      <w:proofErr w:type="spellEnd"/>
      <w:r w:rsidR="00385649" w:rsidRPr="00037DAC">
        <w:rPr>
          <w:bCs/>
        </w:rPr>
        <w:t xml:space="preserve"> (2007) </w:t>
      </w:r>
      <w:r w:rsidR="009240C0" w:rsidRPr="00037DAC">
        <w:rPr>
          <w:bCs/>
        </w:rPr>
        <w:t xml:space="preserve">point to a positive, </w:t>
      </w:r>
      <w:r w:rsidR="00D55F3A" w:rsidRPr="00037DAC">
        <w:rPr>
          <w:bCs/>
        </w:rPr>
        <w:t>new</w:t>
      </w:r>
      <w:r w:rsidR="009240C0" w:rsidRPr="00037DAC">
        <w:rPr>
          <w:bCs/>
        </w:rPr>
        <w:t xml:space="preserve"> direction for architecture based on this change in the regulations and the role of the building control officer</w:t>
      </w:r>
      <w:r w:rsidR="00EE4F9E" w:rsidRPr="00037DAC">
        <w:rPr>
          <w:bCs/>
        </w:rPr>
        <w:t>, such</w:t>
      </w:r>
      <w:r w:rsidR="009240C0" w:rsidRPr="00037DAC">
        <w:rPr>
          <w:bCs/>
        </w:rPr>
        <w:t xml:space="preserve"> view</w:t>
      </w:r>
      <w:r w:rsidR="00EE4F9E" w:rsidRPr="00037DAC">
        <w:rPr>
          <w:bCs/>
        </w:rPr>
        <w:t>s are</w:t>
      </w:r>
      <w:r w:rsidR="009240C0" w:rsidRPr="00037DAC">
        <w:rPr>
          <w:bCs/>
        </w:rPr>
        <w:t xml:space="preserve"> not reflected in all academic studies. </w:t>
      </w:r>
      <w:proofErr w:type="spellStart"/>
      <w:r w:rsidR="009240C0" w:rsidRPr="00037DAC">
        <w:rPr>
          <w:bCs/>
        </w:rPr>
        <w:t>Imrie’s</w:t>
      </w:r>
      <w:proofErr w:type="spellEnd"/>
      <w:r w:rsidR="009240C0" w:rsidRPr="00037DAC">
        <w:rPr>
          <w:bCs/>
        </w:rPr>
        <w:t xml:space="preserve"> subsequent co-authored study </w:t>
      </w:r>
      <w:r w:rsidR="007624EB" w:rsidRPr="00037DAC">
        <w:rPr>
          <w:bCs/>
        </w:rPr>
        <w:t xml:space="preserve">draws </w:t>
      </w:r>
      <w:r w:rsidR="00B07BD5" w:rsidRPr="00037DAC">
        <w:rPr>
          <w:bCs/>
        </w:rPr>
        <w:t xml:space="preserve">on </w:t>
      </w:r>
      <w:r w:rsidR="00B82E71" w:rsidRPr="00037DAC">
        <w:rPr>
          <w:bCs/>
        </w:rPr>
        <w:t xml:space="preserve">data from a </w:t>
      </w:r>
      <w:r w:rsidR="00B07BD5" w:rsidRPr="00037DAC">
        <w:rPr>
          <w:bCs/>
        </w:rPr>
        <w:t xml:space="preserve">set of scoping interviews with key figures in architecture, a UK postal survey and </w:t>
      </w:r>
      <w:r w:rsidR="00203EBD" w:rsidRPr="00037DAC">
        <w:rPr>
          <w:bCs/>
        </w:rPr>
        <w:t xml:space="preserve">a </w:t>
      </w:r>
      <w:r w:rsidR="00B07BD5" w:rsidRPr="00037DAC">
        <w:rPr>
          <w:bCs/>
        </w:rPr>
        <w:t>series of</w:t>
      </w:r>
      <w:r w:rsidR="00E91661" w:rsidRPr="00037DAC">
        <w:rPr>
          <w:bCs/>
        </w:rPr>
        <w:t xml:space="preserve"> 20</w:t>
      </w:r>
      <w:r w:rsidR="00B07BD5" w:rsidRPr="00037DAC">
        <w:rPr>
          <w:bCs/>
        </w:rPr>
        <w:t xml:space="preserve"> in-depth</w:t>
      </w:r>
      <w:r w:rsidR="00B82E71" w:rsidRPr="00037DAC">
        <w:rPr>
          <w:bCs/>
        </w:rPr>
        <w:t xml:space="preserve"> and</w:t>
      </w:r>
      <w:r w:rsidR="00B07BD5" w:rsidRPr="00037DAC">
        <w:rPr>
          <w:bCs/>
        </w:rPr>
        <w:t xml:space="preserve"> face-to-face interviews with</w:t>
      </w:r>
      <w:r w:rsidR="005325C3" w:rsidRPr="00037DAC">
        <w:rPr>
          <w:bCs/>
        </w:rPr>
        <w:t xml:space="preserve"> </w:t>
      </w:r>
      <w:r w:rsidR="00A645D6" w:rsidRPr="00037DAC">
        <w:rPr>
          <w:bCs/>
        </w:rPr>
        <w:t xml:space="preserve">a </w:t>
      </w:r>
      <w:r w:rsidR="00E36683" w:rsidRPr="00037DAC">
        <w:rPr>
          <w:bCs/>
        </w:rPr>
        <w:t>semi-</w:t>
      </w:r>
      <w:r w:rsidR="00A645D6" w:rsidRPr="00037DAC">
        <w:rPr>
          <w:bCs/>
        </w:rPr>
        <w:t xml:space="preserve">randomised sample of </w:t>
      </w:r>
      <w:r w:rsidR="00B07BD5" w:rsidRPr="00037DAC">
        <w:rPr>
          <w:bCs/>
        </w:rPr>
        <w:t>architects working in a senior capacity (</w:t>
      </w:r>
      <w:proofErr w:type="spellStart"/>
      <w:r w:rsidR="00B07BD5" w:rsidRPr="00037DAC">
        <w:rPr>
          <w:bCs/>
        </w:rPr>
        <w:t>Imrie</w:t>
      </w:r>
      <w:proofErr w:type="spellEnd"/>
      <w:r w:rsidR="004C640A" w:rsidRPr="00037DAC">
        <w:rPr>
          <w:bCs/>
        </w:rPr>
        <w:t xml:space="preserve"> &amp;</w:t>
      </w:r>
      <w:r w:rsidR="00B07BD5" w:rsidRPr="00037DAC">
        <w:rPr>
          <w:bCs/>
        </w:rPr>
        <w:t xml:space="preserve"> Street, 2009). Many of the</w:t>
      </w:r>
      <w:r w:rsidR="007624EB" w:rsidRPr="00037DAC">
        <w:rPr>
          <w:bCs/>
        </w:rPr>
        <w:t>se</w:t>
      </w:r>
      <w:r w:rsidR="00B07BD5" w:rsidRPr="00037DAC">
        <w:rPr>
          <w:bCs/>
        </w:rPr>
        <w:t xml:space="preserve"> respondents </w:t>
      </w:r>
      <w:r w:rsidR="00536B54" w:rsidRPr="00037DAC">
        <w:rPr>
          <w:bCs/>
        </w:rPr>
        <w:t>frame</w:t>
      </w:r>
      <w:r w:rsidR="00E36683" w:rsidRPr="00037DAC">
        <w:rPr>
          <w:bCs/>
        </w:rPr>
        <w:t>d</w:t>
      </w:r>
      <w:r w:rsidR="00536B54" w:rsidRPr="00037DAC">
        <w:rPr>
          <w:bCs/>
        </w:rPr>
        <w:t xml:space="preserve"> changes </w:t>
      </w:r>
      <w:r w:rsidR="00B07BD5" w:rsidRPr="00037DAC">
        <w:rPr>
          <w:bCs/>
        </w:rPr>
        <w:t xml:space="preserve">to the building regulations </w:t>
      </w:r>
      <w:r w:rsidR="005325C3" w:rsidRPr="00037DAC">
        <w:rPr>
          <w:bCs/>
        </w:rPr>
        <w:t>as an increase in the level of risk undertaken by the architectural profession.</w:t>
      </w:r>
      <w:r w:rsidR="00536B54" w:rsidRPr="00037DAC">
        <w:rPr>
          <w:bCs/>
        </w:rPr>
        <w:t xml:space="preserve"> Such </w:t>
      </w:r>
      <w:r w:rsidR="00B07BD5" w:rsidRPr="00037DAC">
        <w:rPr>
          <w:bCs/>
        </w:rPr>
        <w:t>risks, they add</w:t>
      </w:r>
      <w:r w:rsidR="00E36683" w:rsidRPr="00037DAC">
        <w:rPr>
          <w:bCs/>
        </w:rPr>
        <w:t>ed</w:t>
      </w:r>
      <w:r w:rsidR="00B07BD5" w:rsidRPr="00037DAC">
        <w:rPr>
          <w:bCs/>
        </w:rPr>
        <w:t>, are</w:t>
      </w:r>
      <w:r w:rsidR="00536B54" w:rsidRPr="00037DAC">
        <w:rPr>
          <w:bCs/>
        </w:rPr>
        <w:t xml:space="preserve"> owing to </w:t>
      </w:r>
      <w:r w:rsidR="00B07BD5" w:rsidRPr="00037DAC">
        <w:rPr>
          <w:bCs/>
        </w:rPr>
        <w:t xml:space="preserve">a </w:t>
      </w:r>
      <w:r w:rsidR="00536B54" w:rsidRPr="00037DAC">
        <w:rPr>
          <w:bCs/>
        </w:rPr>
        <w:t>lack of trust in</w:t>
      </w:r>
      <w:r w:rsidR="005325C3" w:rsidRPr="00037DAC">
        <w:rPr>
          <w:bCs/>
        </w:rPr>
        <w:t xml:space="preserve"> the </w:t>
      </w:r>
      <w:r w:rsidR="00B07BD5" w:rsidRPr="00037DAC">
        <w:t>check-and-</w:t>
      </w:r>
      <w:r w:rsidR="005325C3" w:rsidRPr="00037DAC">
        <w:t xml:space="preserve">control processes undertaken by regulatory actors </w:t>
      </w:r>
      <w:r w:rsidR="00B50CCE" w:rsidRPr="00037DAC">
        <w:rPr>
          <w:bCs/>
          <w:sz w:val="22"/>
          <w:szCs w:val="22"/>
        </w:rPr>
        <w:t>(</w:t>
      </w:r>
      <w:proofErr w:type="spellStart"/>
      <w:r w:rsidR="00B50CCE" w:rsidRPr="00037DAC">
        <w:rPr>
          <w:bCs/>
          <w:sz w:val="22"/>
          <w:szCs w:val="22"/>
        </w:rPr>
        <w:t>Imrie</w:t>
      </w:r>
      <w:proofErr w:type="spellEnd"/>
      <w:r w:rsidR="00B50CCE" w:rsidRPr="00037DAC">
        <w:rPr>
          <w:bCs/>
          <w:sz w:val="22"/>
          <w:szCs w:val="22"/>
        </w:rPr>
        <w:t xml:space="preserve"> </w:t>
      </w:r>
      <w:r w:rsidR="004C640A" w:rsidRPr="00037DAC">
        <w:rPr>
          <w:bCs/>
          <w:sz w:val="22"/>
          <w:szCs w:val="22"/>
        </w:rPr>
        <w:t>&amp;</w:t>
      </w:r>
      <w:r w:rsidR="00B50CCE" w:rsidRPr="00037DAC">
        <w:rPr>
          <w:bCs/>
          <w:sz w:val="22"/>
          <w:szCs w:val="22"/>
        </w:rPr>
        <w:t xml:space="preserve"> Street, 2009: 2565)</w:t>
      </w:r>
      <w:r w:rsidR="00EE4F9E" w:rsidRPr="00037DAC">
        <w:rPr>
          <w:bCs/>
          <w:sz w:val="22"/>
          <w:szCs w:val="22"/>
        </w:rPr>
        <w:t>.</w:t>
      </w:r>
      <w:r w:rsidR="005325C3" w:rsidRPr="00037DAC">
        <w:t xml:space="preserve"> </w:t>
      </w:r>
    </w:p>
    <w:p w14:paraId="3766ABEA" w14:textId="6EB0C599" w:rsidR="009240C0" w:rsidRPr="00037DAC" w:rsidRDefault="00B50CCE" w:rsidP="00BD4234">
      <w:pPr>
        <w:spacing w:line="480" w:lineRule="auto"/>
        <w:ind w:firstLine="720"/>
      </w:pPr>
      <w:r w:rsidRPr="00037DAC">
        <w:t>As</w:t>
      </w:r>
      <w:r w:rsidR="009240C0" w:rsidRPr="00037DAC">
        <w:t xml:space="preserve"> this </w:t>
      </w:r>
      <w:r w:rsidR="00536B54" w:rsidRPr="00037DAC">
        <w:t xml:space="preserve">finding </w:t>
      </w:r>
      <w:r w:rsidR="005325C3" w:rsidRPr="00037DAC">
        <w:t xml:space="preserve">demonstrates, </w:t>
      </w:r>
      <w:r w:rsidR="00536B54" w:rsidRPr="00037DAC">
        <w:t>not all</w:t>
      </w:r>
      <w:r w:rsidR="00816C03" w:rsidRPr="00037DAC">
        <w:t xml:space="preserve"> </w:t>
      </w:r>
      <w:r w:rsidR="00536B54" w:rsidRPr="00037DAC">
        <w:t xml:space="preserve">professional </w:t>
      </w:r>
      <w:r w:rsidRPr="00037DAC">
        <w:t xml:space="preserve">architects </w:t>
      </w:r>
      <w:r w:rsidR="00816C03" w:rsidRPr="00037DAC">
        <w:t>hav</w:t>
      </w:r>
      <w:r w:rsidR="00536B54" w:rsidRPr="00037DAC">
        <w:t>e</w:t>
      </w:r>
      <w:r w:rsidR="00816C03" w:rsidRPr="00037DAC">
        <w:t xml:space="preserve"> benefitted from the</w:t>
      </w:r>
      <w:r w:rsidRPr="00037DAC">
        <w:t xml:space="preserve"> close relationships with the building control officer or other members of the design team as </w:t>
      </w:r>
      <w:r w:rsidR="0091283C" w:rsidRPr="00037DAC">
        <w:t xml:space="preserve">outlined in </w:t>
      </w:r>
      <w:r w:rsidR="00B07BD5" w:rsidRPr="00037DAC">
        <w:t xml:space="preserve">both </w:t>
      </w:r>
      <w:r w:rsidR="0091283C" w:rsidRPr="00037DAC">
        <w:t xml:space="preserve">Fischer and Guy’s study </w:t>
      </w:r>
      <w:r w:rsidR="00B07BD5" w:rsidRPr="00037DAC">
        <w:t xml:space="preserve">(2009) </w:t>
      </w:r>
      <w:r w:rsidR="0091283C" w:rsidRPr="00037DAC">
        <w:t xml:space="preserve">and </w:t>
      </w:r>
      <w:proofErr w:type="spellStart"/>
      <w:r w:rsidR="0091283C" w:rsidRPr="00037DAC">
        <w:t>Imrie’s</w:t>
      </w:r>
      <w:proofErr w:type="spellEnd"/>
      <w:r w:rsidR="0091283C" w:rsidRPr="00037DAC">
        <w:t xml:space="preserve"> study</w:t>
      </w:r>
      <w:r w:rsidR="00B07BD5" w:rsidRPr="00037DAC">
        <w:t xml:space="preserve"> (2007)</w:t>
      </w:r>
      <w:r w:rsidRPr="00037DAC">
        <w:t xml:space="preserve">. </w:t>
      </w:r>
      <w:r w:rsidR="00ED6080" w:rsidRPr="00037DAC">
        <w:t>I</w:t>
      </w:r>
      <w:r w:rsidRPr="00037DAC">
        <w:t xml:space="preserve">n the absence of </w:t>
      </w:r>
      <w:r w:rsidR="00B07BD5" w:rsidRPr="00037DAC">
        <w:t xml:space="preserve">a </w:t>
      </w:r>
      <w:r w:rsidRPr="00037DAC">
        <w:t xml:space="preserve">close relationship, such respondents feel exposed to </w:t>
      </w:r>
      <w:r w:rsidR="002642CB" w:rsidRPr="00037DAC">
        <w:t xml:space="preserve">the loss of the building officer’s external ‘policing role’. </w:t>
      </w:r>
      <w:r w:rsidR="00273D85" w:rsidRPr="00037DAC">
        <w:t xml:space="preserve">This observation is important </w:t>
      </w:r>
      <w:r w:rsidR="0091283C" w:rsidRPr="00037DAC">
        <w:t xml:space="preserve">as it suggests that, for </w:t>
      </w:r>
      <w:r w:rsidR="009240C0" w:rsidRPr="00037DAC">
        <w:t xml:space="preserve">the building control officer’s role to </w:t>
      </w:r>
      <w:r w:rsidR="00EE4F9E" w:rsidRPr="00037DAC">
        <w:t xml:space="preserve">be </w:t>
      </w:r>
      <w:r w:rsidR="00AD173A" w:rsidRPr="00037DAC">
        <w:t>perceived in a positive way</w:t>
      </w:r>
      <w:r w:rsidR="009240C0" w:rsidRPr="00037DAC">
        <w:t>, it must be accompanied by greater levels of trust shared within the design team and with the building control officer as a perceived ‘member’ of that team.</w:t>
      </w:r>
    </w:p>
    <w:p w14:paraId="2D325EBE" w14:textId="5C3F89C0" w:rsidR="000A1174" w:rsidRPr="00037DAC" w:rsidRDefault="009240C0" w:rsidP="00AA3740">
      <w:pPr>
        <w:widowControl w:val="0"/>
        <w:autoSpaceDE w:val="0"/>
        <w:autoSpaceDN w:val="0"/>
        <w:adjustRightInd w:val="0"/>
        <w:spacing w:line="480" w:lineRule="auto"/>
        <w:ind w:firstLine="720"/>
      </w:pPr>
      <w:r w:rsidRPr="00037DAC">
        <w:lastRenderedPageBreak/>
        <w:t xml:space="preserve"> </w:t>
      </w:r>
      <w:r w:rsidR="00B07BD5" w:rsidRPr="00037DAC">
        <w:t xml:space="preserve">All </w:t>
      </w:r>
      <w:r w:rsidR="00536B54" w:rsidRPr="00037DAC">
        <w:t xml:space="preserve">three studies discussed above </w:t>
      </w:r>
      <w:r w:rsidR="004C640A" w:rsidRPr="00037DAC">
        <w:t>(Fischer &amp;</w:t>
      </w:r>
      <w:r w:rsidR="00536B54" w:rsidRPr="00037DAC">
        <w:t xml:space="preserve"> Guy, 2009; </w:t>
      </w:r>
      <w:proofErr w:type="spellStart"/>
      <w:r w:rsidR="00536B54" w:rsidRPr="00037DAC">
        <w:t>Imrie</w:t>
      </w:r>
      <w:proofErr w:type="spellEnd"/>
      <w:r w:rsidR="00536B54" w:rsidRPr="00037DAC">
        <w:t>, 2007;</w:t>
      </w:r>
      <w:r w:rsidR="004C640A" w:rsidRPr="00037DAC">
        <w:t xml:space="preserve"> </w:t>
      </w:r>
      <w:proofErr w:type="spellStart"/>
      <w:r w:rsidR="004C640A" w:rsidRPr="00037DAC">
        <w:t>Imrie</w:t>
      </w:r>
      <w:proofErr w:type="spellEnd"/>
      <w:r w:rsidR="004C640A" w:rsidRPr="00037DAC">
        <w:t xml:space="preserve"> &amp;</w:t>
      </w:r>
      <w:r w:rsidR="00536B54" w:rsidRPr="00037DAC">
        <w:t xml:space="preserve"> Street, 2009) consider the changing role of the </w:t>
      </w:r>
      <w:r w:rsidR="002F324B" w:rsidRPr="00037DAC">
        <w:t>building control officer</w:t>
      </w:r>
      <w:r w:rsidR="0091283C" w:rsidRPr="00037DAC">
        <w:t xml:space="preserve"> </w:t>
      </w:r>
      <w:r w:rsidR="00536B54" w:rsidRPr="00037DAC">
        <w:t xml:space="preserve">and its impact on </w:t>
      </w:r>
      <w:r w:rsidR="0091283C" w:rsidRPr="00037DAC">
        <w:t xml:space="preserve">their </w:t>
      </w:r>
      <w:r w:rsidR="002F324B" w:rsidRPr="00037DAC">
        <w:t xml:space="preserve">relationship with the architect. </w:t>
      </w:r>
      <w:r w:rsidR="00536B54" w:rsidRPr="00037DAC">
        <w:t xml:space="preserve">Very little research to date has considered </w:t>
      </w:r>
      <w:r w:rsidR="000A1174" w:rsidRPr="00037DAC">
        <w:t xml:space="preserve">how </w:t>
      </w:r>
      <w:r w:rsidR="00B07BD5" w:rsidRPr="00037DAC">
        <w:t xml:space="preserve">such </w:t>
      </w:r>
      <w:r w:rsidR="000A1174" w:rsidRPr="00037DAC">
        <w:t xml:space="preserve">observations may or may not relate to other </w:t>
      </w:r>
      <w:r w:rsidR="00D55F3A" w:rsidRPr="00037DAC">
        <w:t>members of the design team</w:t>
      </w:r>
      <w:r w:rsidR="00AD173A" w:rsidRPr="00037DAC">
        <w:t xml:space="preserve">. Given the different power relationships between these </w:t>
      </w:r>
      <w:r w:rsidR="00816C03" w:rsidRPr="00037DAC">
        <w:t>actors</w:t>
      </w:r>
      <w:r w:rsidR="00AD173A" w:rsidRPr="00037DAC">
        <w:t xml:space="preserve"> </w:t>
      </w:r>
      <w:r w:rsidR="0091283C" w:rsidRPr="00037DAC">
        <w:t xml:space="preserve">(Carmona, 2009: 2644) </w:t>
      </w:r>
      <w:r w:rsidR="00816C03" w:rsidRPr="00037DAC">
        <w:t xml:space="preserve">one should not assume that the observations </w:t>
      </w:r>
      <w:r w:rsidR="009A3D6F" w:rsidRPr="00037DAC">
        <w:t xml:space="preserve">made by </w:t>
      </w:r>
      <w:r w:rsidR="00B07BD5" w:rsidRPr="00037DAC">
        <w:t>such studies</w:t>
      </w:r>
      <w:r w:rsidR="009A3D6F" w:rsidRPr="00037DAC">
        <w:t xml:space="preserve"> </w:t>
      </w:r>
      <w:r w:rsidR="00816C03" w:rsidRPr="00037DAC">
        <w:t xml:space="preserve">are </w:t>
      </w:r>
      <w:r w:rsidR="009A3D6F" w:rsidRPr="00037DAC">
        <w:t xml:space="preserve">equally applicable to </w:t>
      </w:r>
      <w:r w:rsidR="00B07BD5" w:rsidRPr="00037DAC">
        <w:t>other key disciplines</w:t>
      </w:r>
      <w:r w:rsidR="009A3D6F" w:rsidRPr="00037DAC">
        <w:t xml:space="preserve">. </w:t>
      </w:r>
      <w:r w:rsidR="00AD173A" w:rsidRPr="00037DAC">
        <w:t xml:space="preserve">The absence of </w:t>
      </w:r>
      <w:r w:rsidR="0091283C" w:rsidRPr="00037DAC">
        <w:t xml:space="preserve">such </w:t>
      </w:r>
      <w:r w:rsidR="00AD173A" w:rsidRPr="00037DAC">
        <w:t xml:space="preserve">studies </w:t>
      </w:r>
      <w:r w:rsidR="003914F3" w:rsidRPr="00037DAC">
        <w:t>point</w:t>
      </w:r>
      <w:r w:rsidR="0091283C" w:rsidRPr="00037DAC">
        <w:t>s</w:t>
      </w:r>
      <w:r w:rsidR="003914F3" w:rsidRPr="00037DAC">
        <w:t xml:space="preserve"> to</w:t>
      </w:r>
      <w:r w:rsidR="00273D85" w:rsidRPr="00037DAC">
        <w:t xml:space="preserve"> an important gap in </w:t>
      </w:r>
      <w:r w:rsidR="000A1174" w:rsidRPr="00037DAC">
        <w:t xml:space="preserve">the literature and the basis for this research. </w:t>
      </w:r>
    </w:p>
    <w:p w14:paraId="3A5D46BA" w14:textId="77777777" w:rsidR="00203EBD" w:rsidRPr="00037DAC" w:rsidRDefault="00203EBD" w:rsidP="00177522">
      <w:pPr>
        <w:spacing w:line="480" w:lineRule="auto"/>
      </w:pPr>
    </w:p>
    <w:p w14:paraId="014170AC" w14:textId="059A5CFC" w:rsidR="00EB5790" w:rsidRPr="00037DAC" w:rsidRDefault="00EB5790" w:rsidP="00BD4234">
      <w:pPr>
        <w:tabs>
          <w:tab w:val="left" w:pos="1635"/>
          <w:tab w:val="left" w:pos="4035"/>
        </w:tabs>
        <w:spacing w:line="480" w:lineRule="auto"/>
        <w:rPr>
          <w:b/>
        </w:rPr>
      </w:pPr>
      <w:r w:rsidRPr="00037DAC">
        <w:rPr>
          <w:b/>
        </w:rPr>
        <w:t>Method</w:t>
      </w:r>
      <w:r w:rsidR="00321B7D" w:rsidRPr="00037DAC">
        <w:rPr>
          <w:b/>
        </w:rPr>
        <w:tab/>
      </w:r>
      <w:r w:rsidR="00B82E71" w:rsidRPr="00037DAC">
        <w:rPr>
          <w:b/>
        </w:rPr>
        <w:tab/>
      </w:r>
    </w:p>
    <w:p w14:paraId="171E82A8" w14:textId="77777777" w:rsidR="00B82E71" w:rsidRPr="00037DAC" w:rsidRDefault="00B82E71" w:rsidP="00BD4234">
      <w:pPr>
        <w:tabs>
          <w:tab w:val="left" w:pos="1635"/>
          <w:tab w:val="left" w:pos="4035"/>
        </w:tabs>
        <w:spacing w:line="480" w:lineRule="auto"/>
        <w:rPr>
          <w:b/>
        </w:rPr>
      </w:pPr>
    </w:p>
    <w:p w14:paraId="5E078D6E" w14:textId="3E92BF80" w:rsidR="00773446" w:rsidRPr="00037DAC" w:rsidRDefault="00804F83" w:rsidP="00177522">
      <w:pPr>
        <w:spacing w:line="480" w:lineRule="auto"/>
      </w:pPr>
      <w:r w:rsidRPr="00037DAC">
        <w:t>T</w:t>
      </w:r>
      <w:r w:rsidR="00203EBD" w:rsidRPr="00037DAC">
        <w:t>his</w:t>
      </w:r>
      <w:r w:rsidRPr="00037DAC">
        <w:t xml:space="preserve"> study used</w:t>
      </w:r>
      <w:r w:rsidR="00203EBD" w:rsidRPr="00037DAC">
        <w:t xml:space="preserve"> m</w:t>
      </w:r>
      <w:r w:rsidR="00773446" w:rsidRPr="00037DAC">
        <w:t xml:space="preserve">ethods of data generation and analysis </w:t>
      </w:r>
      <w:r w:rsidR="00203EBD" w:rsidRPr="00037DAC">
        <w:t>to</w:t>
      </w:r>
      <w:r w:rsidR="00FB569E" w:rsidRPr="00037DAC">
        <w:t xml:space="preserve">: </w:t>
      </w:r>
      <w:r w:rsidR="00773446" w:rsidRPr="00037DAC">
        <w:t xml:space="preserve"> </w:t>
      </w:r>
    </w:p>
    <w:p w14:paraId="39A7F1F2" w14:textId="44B214DA" w:rsidR="00773446" w:rsidRPr="00037DAC" w:rsidRDefault="00804F83" w:rsidP="00BD4234">
      <w:pPr>
        <w:pStyle w:val="ListParagraph"/>
        <w:numPr>
          <w:ilvl w:val="0"/>
          <w:numId w:val="11"/>
        </w:numPr>
        <w:spacing w:line="480" w:lineRule="auto"/>
      </w:pPr>
      <w:r w:rsidRPr="00037DAC">
        <w:rPr>
          <w:rFonts w:ascii="Times New Roman" w:hAnsi="Times New Roman" w:cs="Times New Roman"/>
        </w:rPr>
        <w:t>E</w:t>
      </w:r>
      <w:r w:rsidR="00773446" w:rsidRPr="00037DAC">
        <w:rPr>
          <w:rFonts w:ascii="Times New Roman" w:hAnsi="Times New Roman" w:cs="Times New Roman"/>
        </w:rPr>
        <w:t>xplore the</w:t>
      </w:r>
      <w:r w:rsidR="007624EB" w:rsidRPr="00037DAC">
        <w:rPr>
          <w:rFonts w:ascii="Times New Roman" w:hAnsi="Times New Roman" w:cs="Times New Roman"/>
        </w:rPr>
        <w:t xml:space="preserve"> perceived role of the building</w:t>
      </w:r>
      <w:r w:rsidR="00773446" w:rsidRPr="00037DAC">
        <w:rPr>
          <w:rFonts w:ascii="Times New Roman" w:hAnsi="Times New Roman" w:cs="Times New Roman"/>
        </w:rPr>
        <w:t xml:space="preserve"> </w:t>
      </w:r>
      <w:r w:rsidR="007624EB" w:rsidRPr="00037DAC">
        <w:rPr>
          <w:rFonts w:ascii="Times New Roman" w:hAnsi="Times New Roman" w:cs="Times New Roman"/>
        </w:rPr>
        <w:t xml:space="preserve">control officer and their </w:t>
      </w:r>
      <w:r w:rsidR="00FB569E" w:rsidRPr="00037DAC">
        <w:rPr>
          <w:rFonts w:ascii="Times New Roman" w:hAnsi="Times New Roman" w:cs="Times New Roman"/>
        </w:rPr>
        <w:t>relationship</w:t>
      </w:r>
      <w:r w:rsidR="00773446" w:rsidRPr="00037DAC">
        <w:rPr>
          <w:rFonts w:ascii="Times New Roman" w:hAnsi="Times New Roman" w:cs="Times New Roman"/>
        </w:rPr>
        <w:t xml:space="preserve"> </w:t>
      </w:r>
      <w:r w:rsidR="007624EB" w:rsidRPr="00037DAC">
        <w:rPr>
          <w:rFonts w:ascii="Times New Roman" w:hAnsi="Times New Roman" w:cs="Times New Roman"/>
        </w:rPr>
        <w:t>with</w:t>
      </w:r>
      <w:r w:rsidR="00773446" w:rsidRPr="00037DAC">
        <w:rPr>
          <w:rFonts w:ascii="Times New Roman" w:hAnsi="Times New Roman" w:cs="Times New Roman"/>
        </w:rPr>
        <w:t xml:space="preserve"> key members of the design team.</w:t>
      </w:r>
    </w:p>
    <w:p w14:paraId="6D26A188" w14:textId="398DE956" w:rsidR="00773446" w:rsidRPr="00037DAC" w:rsidRDefault="00203EBD" w:rsidP="00BD4234">
      <w:pPr>
        <w:pStyle w:val="ListParagraph"/>
        <w:numPr>
          <w:ilvl w:val="0"/>
          <w:numId w:val="11"/>
        </w:numPr>
        <w:spacing w:line="480" w:lineRule="auto"/>
      </w:pPr>
      <w:r w:rsidRPr="00037DAC">
        <w:rPr>
          <w:rFonts w:ascii="Times New Roman" w:hAnsi="Times New Roman" w:cs="Times New Roman"/>
        </w:rPr>
        <w:t>A</w:t>
      </w:r>
      <w:r w:rsidR="00773446" w:rsidRPr="00037DAC">
        <w:rPr>
          <w:rFonts w:ascii="Times New Roman" w:hAnsi="Times New Roman" w:cs="Times New Roman"/>
        </w:rPr>
        <w:t>lign as far as appropriate with the method</w:t>
      </w:r>
      <w:r w:rsidR="00B82E71" w:rsidRPr="00037DAC">
        <w:rPr>
          <w:rFonts w:ascii="Times New Roman" w:hAnsi="Times New Roman" w:cs="Times New Roman"/>
        </w:rPr>
        <w:t>s</w:t>
      </w:r>
      <w:r w:rsidR="00773446" w:rsidRPr="00037DAC">
        <w:rPr>
          <w:rFonts w:ascii="Times New Roman" w:hAnsi="Times New Roman" w:cs="Times New Roman"/>
        </w:rPr>
        <w:t xml:space="preserve"> </w:t>
      </w:r>
      <w:r w:rsidR="00B82E71" w:rsidRPr="00037DAC">
        <w:rPr>
          <w:rFonts w:ascii="Times New Roman" w:hAnsi="Times New Roman" w:cs="Times New Roman"/>
        </w:rPr>
        <w:t>used in t</w:t>
      </w:r>
      <w:r w:rsidR="00773446" w:rsidRPr="00037DAC">
        <w:rPr>
          <w:rFonts w:ascii="Times New Roman" w:hAnsi="Times New Roman" w:cs="Times New Roman"/>
        </w:rPr>
        <w:t xml:space="preserve">he three </w:t>
      </w:r>
      <w:r w:rsidR="007D1C5A" w:rsidRPr="00037DAC">
        <w:rPr>
          <w:rFonts w:ascii="Times New Roman" w:hAnsi="Times New Roman" w:cs="Times New Roman"/>
        </w:rPr>
        <w:t xml:space="preserve">precedent </w:t>
      </w:r>
      <w:r w:rsidR="00773446" w:rsidRPr="00037DAC">
        <w:rPr>
          <w:rFonts w:ascii="Times New Roman" w:hAnsi="Times New Roman" w:cs="Times New Roman"/>
        </w:rPr>
        <w:t>stud</w:t>
      </w:r>
      <w:r w:rsidR="004C640A" w:rsidRPr="00037DAC">
        <w:rPr>
          <w:rFonts w:ascii="Times New Roman" w:hAnsi="Times New Roman" w:cs="Times New Roman"/>
        </w:rPr>
        <w:t>ies (Fischer &amp;</w:t>
      </w:r>
      <w:r w:rsidR="00773446" w:rsidRPr="00037DAC">
        <w:rPr>
          <w:rFonts w:ascii="Times New Roman" w:hAnsi="Times New Roman" w:cs="Times New Roman"/>
        </w:rPr>
        <w:t xml:space="preserve"> G</w:t>
      </w:r>
      <w:r w:rsidR="004C640A" w:rsidRPr="00037DAC">
        <w:rPr>
          <w:rFonts w:ascii="Times New Roman" w:hAnsi="Times New Roman" w:cs="Times New Roman"/>
        </w:rPr>
        <w:t xml:space="preserve">uy, 2007; </w:t>
      </w:r>
      <w:proofErr w:type="spellStart"/>
      <w:r w:rsidR="004C640A" w:rsidRPr="00037DAC">
        <w:rPr>
          <w:rFonts w:ascii="Times New Roman" w:hAnsi="Times New Roman" w:cs="Times New Roman"/>
        </w:rPr>
        <w:t>Imrie</w:t>
      </w:r>
      <w:proofErr w:type="spellEnd"/>
      <w:r w:rsidR="004C640A" w:rsidRPr="00037DAC">
        <w:rPr>
          <w:rFonts w:ascii="Times New Roman" w:hAnsi="Times New Roman" w:cs="Times New Roman"/>
        </w:rPr>
        <w:t xml:space="preserve">, 2007; </w:t>
      </w:r>
      <w:proofErr w:type="spellStart"/>
      <w:r w:rsidR="004C640A" w:rsidRPr="00037DAC">
        <w:rPr>
          <w:rFonts w:ascii="Times New Roman" w:hAnsi="Times New Roman" w:cs="Times New Roman"/>
        </w:rPr>
        <w:t>Imrie</w:t>
      </w:r>
      <w:proofErr w:type="spellEnd"/>
      <w:r w:rsidR="004C640A" w:rsidRPr="00037DAC">
        <w:rPr>
          <w:rFonts w:ascii="Times New Roman" w:hAnsi="Times New Roman" w:cs="Times New Roman"/>
        </w:rPr>
        <w:t xml:space="preserve"> &amp;</w:t>
      </w:r>
      <w:r w:rsidR="00773446" w:rsidRPr="00037DAC">
        <w:rPr>
          <w:rFonts w:ascii="Times New Roman" w:hAnsi="Times New Roman" w:cs="Times New Roman"/>
        </w:rPr>
        <w:t xml:space="preserve"> Street, 2009)</w:t>
      </w:r>
      <w:r w:rsidR="00FB569E" w:rsidRPr="00037DAC">
        <w:rPr>
          <w:rFonts w:ascii="Times New Roman" w:hAnsi="Times New Roman" w:cs="Times New Roman"/>
        </w:rPr>
        <w:t xml:space="preserve"> </w:t>
      </w:r>
      <w:proofErr w:type="gramStart"/>
      <w:r w:rsidRPr="00037DAC">
        <w:rPr>
          <w:rFonts w:ascii="Times New Roman" w:hAnsi="Times New Roman" w:cs="Times New Roman"/>
        </w:rPr>
        <w:t xml:space="preserve">in order </w:t>
      </w:r>
      <w:r w:rsidR="00773446" w:rsidRPr="00037DAC">
        <w:rPr>
          <w:rFonts w:ascii="Times New Roman" w:hAnsi="Times New Roman" w:cs="Times New Roman"/>
        </w:rPr>
        <w:t>to</w:t>
      </w:r>
      <w:proofErr w:type="gramEnd"/>
      <w:r w:rsidR="00773446" w:rsidRPr="00037DAC">
        <w:rPr>
          <w:rFonts w:ascii="Times New Roman" w:hAnsi="Times New Roman" w:cs="Times New Roman"/>
        </w:rPr>
        <w:t xml:space="preserve"> </w:t>
      </w:r>
      <w:r w:rsidR="00FB569E" w:rsidRPr="00037DAC">
        <w:rPr>
          <w:rFonts w:ascii="Times New Roman" w:hAnsi="Times New Roman" w:cs="Times New Roman"/>
        </w:rPr>
        <w:t xml:space="preserve">contribute to </w:t>
      </w:r>
      <w:r w:rsidR="00773446" w:rsidRPr="00037DAC">
        <w:rPr>
          <w:rFonts w:ascii="Times New Roman" w:hAnsi="Times New Roman" w:cs="Times New Roman"/>
        </w:rPr>
        <w:t>the findings and observations formed through such studies.</w:t>
      </w:r>
    </w:p>
    <w:p w14:paraId="496C6618" w14:textId="77777777" w:rsidR="00FB569E" w:rsidRPr="00037DAC" w:rsidRDefault="00FB569E" w:rsidP="00177522">
      <w:pPr>
        <w:spacing w:line="480" w:lineRule="auto"/>
        <w:rPr>
          <w:b/>
          <w:i/>
        </w:rPr>
      </w:pPr>
    </w:p>
    <w:p w14:paraId="75E68E13" w14:textId="2BF1F8E1" w:rsidR="007D1C5A" w:rsidRPr="00037DAC" w:rsidRDefault="00915321" w:rsidP="00177522">
      <w:pPr>
        <w:spacing w:line="480" w:lineRule="auto"/>
        <w:rPr>
          <w:b/>
          <w:i/>
        </w:rPr>
      </w:pPr>
      <w:r w:rsidRPr="00037DAC">
        <w:rPr>
          <w:b/>
          <w:i/>
        </w:rPr>
        <w:t>Data generation method</w:t>
      </w:r>
    </w:p>
    <w:p w14:paraId="38CDDB85" w14:textId="1EA7B39A" w:rsidR="00D035DA" w:rsidRPr="00037DAC" w:rsidRDefault="006240EE">
      <w:pPr>
        <w:spacing w:line="480" w:lineRule="auto"/>
      </w:pPr>
      <w:r w:rsidRPr="00037DAC">
        <w:t xml:space="preserve">This study employs the term </w:t>
      </w:r>
      <w:r w:rsidR="00E54CFC" w:rsidRPr="00037DAC">
        <w:t>data generation</w:t>
      </w:r>
      <w:r w:rsidRPr="00037DAC">
        <w:t xml:space="preserve"> rather than </w:t>
      </w:r>
      <w:r w:rsidR="00E54CFC" w:rsidRPr="00037DAC">
        <w:t xml:space="preserve">data </w:t>
      </w:r>
      <w:r w:rsidRPr="00037DAC">
        <w:t xml:space="preserve">collection to reflect the author’s position that data is co-constructed between the researcher and participants in the research. </w:t>
      </w:r>
      <w:r w:rsidR="007D1C5A" w:rsidRPr="00037DAC">
        <w:t xml:space="preserve">In line with </w:t>
      </w:r>
      <w:r w:rsidR="00FB569E" w:rsidRPr="00037DAC">
        <w:t>the</w:t>
      </w:r>
      <w:r w:rsidR="007D1C5A" w:rsidRPr="00037DAC">
        <w:t xml:space="preserve"> three precedent studies, this</w:t>
      </w:r>
      <w:r w:rsidR="003B04EC" w:rsidRPr="00037DAC">
        <w:t xml:space="preserve"> study was undertaken as a series of in-depth interviews with professional actors.</w:t>
      </w:r>
      <w:r w:rsidR="003B71A5" w:rsidRPr="00037DAC">
        <w:t xml:space="preserve"> </w:t>
      </w:r>
      <w:proofErr w:type="gramStart"/>
      <w:r w:rsidR="003B71A5" w:rsidRPr="00037DAC">
        <w:t>According to</w:t>
      </w:r>
      <w:proofErr w:type="gramEnd"/>
      <w:r w:rsidR="003B71A5" w:rsidRPr="00037DAC">
        <w:t xml:space="preserve"> Edwards and Holland (2013), interviews offer unique insight into the way individuals produce meanings in response to specific experiences and social processes and practices. </w:t>
      </w:r>
      <w:r w:rsidR="00D035DA" w:rsidRPr="00037DAC">
        <w:t xml:space="preserve">For Johnson (2001) the depth of </w:t>
      </w:r>
      <w:r w:rsidR="00D035DA" w:rsidRPr="00037DAC">
        <w:lastRenderedPageBreak/>
        <w:t xml:space="preserve">understanding generated through interviews allow the interviewer to go beyond common-sense explanations of specific activities to reveal multiple understandings of events and practices that are otherwise hidden from </w:t>
      </w:r>
      <w:r w:rsidR="00091160" w:rsidRPr="00037DAC">
        <w:t>the researcher</w:t>
      </w:r>
      <w:r w:rsidR="00D035DA" w:rsidRPr="00037DAC">
        <w:t>.</w:t>
      </w:r>
    </w:p>
    <w:p w14:paraId="6DB7A08C" w14:textId="30BC0EBB" w:rsidR="007D1C5A" w:rsidRPr="00037DAC" w:rsidRDefault="003B04EC" w:rsidP="004331D3">
      <w:pPr>
        <w:spacing w:line="480" w:lineRule="auto"/>
        <w:ind w:firstLine="720"/>
      </w:pPr>
      <w:r w:rsidRPr="00037DAC">
        <w:t>I</w:t>
      </w:r>
      <w:r w:rsidR="00B50C4E" w:rsidRPr="00037DAC">
        <w:t>nterviews were structured around several broad questions conceived in advance</w:t>
      </w:r>
      <w:r w:rsidR="00273D85" w:rsidRPr="00037DAC">
        <w:t>,</w:t>
      </w:r>
      <w:r w:rsidR="00B50C4E" w:rsidRPr="00037DAC">
        <w:t xml:space="preserve"> as well as </w:t>
      </w:r>
      <w:r w:rsidR="00A84A04" w:rsidRPr="00037DAC">
        <w:t xml:space="preserve">a series of </w:t>
      </w:r>
      <w:r w:rsidR="00B50C4E" w:rsidRPr="00037DAC">
        <w:t>responsive questions that were generated within the interview</w:t>
      </w:r>
      <w:r w:rsidR="00A84A04" w:rsidRPr="00037DAC">
        <w:t>s</w:t>
      </w:r>
      <w:r w:rsidR="00B50C4E" w:rsidRPr="00037DAC">
        <w:t>.</w:t>
      </w:r>
      <w:r w:rsidR="00731958" w:rsidRPr="00037DAC">
        <w:t xml:space="preserve"> </w:t>
      </w:r>
      <w:r w:rsidR="00B50C4E" w:rsidRPr="00037DAC">
        <w:t xml:space="preserve">The broad questions were generic in nature and designed to encourage the respondent to discuss experiences or arguments that they felt to be relevant (What are your experiences working with the building </w:t>
      </w:r>
      <w:r w:rsidR="00273D85" w:rsidRPr="00037DAC">
        <w:t>control officer</w:t>
      </w:r>
      <w:r w:rsidR="00B50C4E" w:rsidRPr="00037DAC">
        <w:t xml:space="preserve">? </w:t>
      </w:r>
      <w:r w:rsidR="00273D85" w:rsidRPr="00037DAC">
        <w:t xml:space="preserve">Using these experiences, can you outline specific </w:t>
      </w:r>
      <w:r w:rsidR="00FB569E" w:rsidRPr="00037DAC">
        <w:t>instances that</w:t>
      </w:r>
      <w:r w:rsidR="00273D85" w:rsidRPr="00037DAC">
        <w:t xml:space="preserve"> demonstrate how they engaged in the project?). R</w:t>
      </w:r>
      <w:r w:rsidR="00B50C4E" w:rsidRPr="00037DAC">
        <w:t>esponsive questions</w:t>
      </w:r>
      <w:r w:rsidR="00503546" w:rsidRPr="00037DAC">
        <w:t>, as illustrated in the results section below,</w:t>
      </w:r>
      <w:r w:rsidR="00B50C4E" w:rsidRPr="00037DAC">
        <w:t xml:space="preserve"> were formed during the interview to encourage the respondents to provide further detail or clarity on a com</w:t>
      </w:r>
      <w:r w:rsidR="00D01CEF" w:rsidRPr="00037DAC">
        <w:t>ment made during the interview</w:t>
      </w:r>
      <w:r w:rsidR="00B50C4E" w:rsidRPr="00037DAC">
        <w:t xml:space="preserve">. </w:t>
      </w:r>
      <w:r w:rsidR="00595DC1" w:rsidRPr="00037DAC">
        <w:t xml:space="preserve">This combination of interview questions allowed for improvisation and exploration of emerging themes </w:t>
      </w:r>
      <w:r w:rsidR="00D01CEF" w:rsidRPr="00037DAC">
        <w:t xml:space="preserve">and sub-themes </w:t>
      </w:r>
      <w:r w:rsidR="00B95016" w:rsidRPr="00037DAC">
        <w:fldChar w:fldCharType="begin" w:fldLock="1"/>
      </w:r>
      <w:r w:rsidR="007638C0" w:rsidRPr="00037DAC">
        <w:instrText>ADDIN CSL_CITATION { "citationItems" : [ { "id" : "ITEM-1", "itemData" : { "ISBN" : "9780803975002", "abstract" : "Interview 'facts' as evidence to support inferences to eventual theorization/representation models -- Conceptual frameworks for studying and inferring from (research) interview interaction practice -- Models of research design and their application to semi-structured depth interviewing -- Lightly and heavily structured depth interviewing: theory-questions and interviewer-questions -- Preparing for an interviewing sequence -- Preparing lightly-structured depth interviews: a design for a BNIM-type biographic-narrative interview -- Preparing moderately- or heavily-structured interviews -- Before making contact and starting the fieldwork phase of the research process -- The session -- Copying, indexing and transcribing -- Analysing/interpreting any interview materials: answers to TQs -- Analysing/interpreting SQUIN-BNIM interview materials: answers to TQs -- Resources for typification and general-models within single-case research -- Types of typologies -- Conceptual frameworks for studying and re/presenting -- Writings up: theorizing and narrating in 'presentation' strategies -- \"Writing up' biographic sub-genres: suggestions by way of a conclusion.", "author" : [ { "dropping-particle" : "", "family" : "Wengraf", "given" : "Tom.", "non-dropping-particle" : "", "parse-names" : false, "suffix" : "" } ], "id" : "ITEM-1", "issued" : { "date-parts" : [ [ "2001" ] ] }, "number-of-pages" : "398", "publisher" : "SAGE", "title" : "Qualitative research interviewing : biographic narrative and semi-structured methods", "type" : "book" }, "uris" : [ "http://www.mendeley.com/documents/?uuid=e3003bb8-521a-360f-aab2-baa91b2c6f30" ] } ], "mendeley" : { "formattedCitation" : "(Wengraf, 2001)", "plainTextFormattedCitation" : "(Wengraf, 2001)", "previouslyFormattedCitation" : "(Wengraf, 2001)" }, "properties" : { "noteIndex" : 0 }, "schema" : "https://github.com/citation-style-language/schema/raw/master/csl-citation.json" }</w:instrText>
      </w:r>
      <w:r w:rsidR="00B95016" w:rsidRPr="00037DAC">
        <w:fldChar w:fldCharType="separate"/>
      </w:r>
      <w:r w:rsidR="00D500C2" w:rsidRPr="00037DAC">
        <w:rPr>
          <w:noProof/>
        </w:rPr>
        <w:t>(Wengraf, 2001)</w:t>
      </w:r>
      <w:r w:rsidR="00B95016" w:rsidRPr="00037DAC">
        <w:fldChar w:fldCharType="end"/>
      </w:r>
      <w:r w:rsidR="00595DC1" w:rsidRPr="00037DAC">
        <w:t xml:space="preserve"> as well as opportunities to explore </w:t>
      </w:r>
      <w:r w:rsidR="00D01CEF" w:rsidRPr="00037DAC">
        <w:t>and re-test the</w:t>
      </w:r>
      <w:r w:rsidR="00595DC1" w:rsidRPr="00037DAC">
        <w:t xml:space="preserve"> validity </w:t>
      </w:r>
      <w:r w:rsidR="00D01CEF" w:rsidRPr="00037DAC">
        <w:t>of a theme by</w:t>
      </w:r>
      <w:r w:rsidR="00595DC1" w:rsidRPr="00037DAC">
        <w:t xml:space="preserve"> re-phrasing the question in several ways.</w:t>
      </w:r>
      <w:r w:rsidR="00837297" w:rsidRPr="00037DAC">
        <w:t xml:space="preserve"> </w:t>
      </w:r>
      <w:r w:rsidR="00EA5322" w:rsidRPr="00037DAC">
        <w:t>I</w:t>
      </w:r>
      <w:r w:rsidR="00837297" w:rsidRPr="00037DAC">
        <w:t>nterviews lasted between 60 and 90 minutes</w:t>
      </w:r>
      <w:r w:rsidR="00804F83" w:rsidRPr="00037DAC">
        <w:t>.</w:t>
      </w:r>
      <w:r w:rsidR="00837297" w:rsidRPr="00037DAC">
        <w:t xml:space="preserve"> </w:t>
      </w:r>
    </w:p>
    <w:p w14:paraId="38971871" w14:textId="77777777" w:rsidR="007D1C5A" w:rsidRPr="00037DAC" w:rsidRDefault="007D1C5A" w:rsidP="00BD4234">
      <w:pPr>
        <w:spacing w:line="480" w:lineRule="auto"/>
      </w:pPr>
    </w:p>
    <w:p w14:paraId="17916B03" w14:textId="1F84775A" w:rsidR="007D1C5A" w:rsidRPr="00037DAC" w:rsidRDefault="00915321" w:rsidP="00BD4234">
      <w:pPr>
        <w:spacing w:line="480" w:lineRule="auto"/>
        <w:rPr>
          <w:b/>
          <w:i/>
        </w:rPr>
      </w:pPr>
      <w:r w:rsidRPr="00037DAC">
        <w:rPr>
          <w:b/>
          <w:i/>
        </w:rPr>
        <w:t>Sample selection</w:t>
      </w:r>
    </w:p>
    <w:p w14:paraId="578E3B3C" w14:textId="77777777" w:rsidR="004331D3" w:rsidRPr="00037DAC" w:rsidRDefault="004331D3" w:rsidP="00BD4234">
      <w:pPr>
        <w:spacing w:line="480" w:lineRule="auto"/>
      </w:pPr>
    </w:p>
    <w:p w14:paraId="7BF761FB" w14:textId="4419306E" w:rsidR="00FB569E" w:rsidRPr="00037DAC" w:rsidRDefault="00C4327E" w:rsidP="00C4327E">
      <w:pPr>
        <w:spacing w:line="480" w:lineRule="auto"/>
      </w:pPr>
      <w:r w:rsidRPr="00037DAC">
        <w:t>The</w:t>
      </w:r>
      <w:r w:rsidR="00FB569E" w:rsidRPr="00037DAC">
        <w:t xml:space="preserve"> three precedent studies</w:t>
      </w:r>
      <w:r w:rsidR="00952621" w:rsidRPr="00037DAC">
        <w:t xml:space="preserve"> </w:t>
      </w:r>
      <w:r w:rsidRPr="00037DAC">
        <w:t xml:space="preserve">were based on random or </w:t>
      </w:r>
      <w:r w:rsidR="00952621" w:rsidRPr="00037DAC">
        <w:t>‘</w:t>
      </w:r>
      <w:r w:rsidRPr="00037DAC">
        <w:t>opportunistic</w:t>
      </w:r>
      <w:r w:rsidR="00952621" w:rsidRPr="00037DAC">
        <w:t>’ (Fischer and Guy, 2009: 2579)</w:t>
      </w:r>
      <w:r w:rsidRPr="00037DAC">
        <w:t xml:space="preserve"> samples rather than the purposeful sampling strategy used in this study. These two </w:t>
      </w:r>
      <w:r w:rsidR="00495535" w:rsidRPr="00037DAC">
        <w:t xml:space="preserve">sampling </w:t>
      </w:r>
      <w:r w:rsidRPr="00037DAC">
        <w:t>strategies</w:t>
      </w:r>
      <w:r w:rsidR="00495535" w:rsidRPr="00037DAC">
        <w:t xml:space="preserve"> (random and purposeful)</w:t>
      </w:r>
      <w:r w:rsidRPr="00037DAC">
        <w:t xml:space="preserve"> reflect very different objectives. Whilst the former favours generalizable findings, the latter</w:t>
      </w:r>
      <w:r w:rsidR="00232E80" w:rsidRPr="00037DAC">
        <w:t xml:space="preserve"> is employed</w:t>
      </w:r>
      <w:r w:rsidRPr="00037DAC">
        <w:t xml:space="preserve"> in qualitative research to achieve a specific aim or to provide greater insight into a finding developed elsewhere </w:t>
      </w:r>
      <w:r w:rsidRPr="00037DAC">
        <w:fldChar w:fldCharType="begin" w:fldLock="1"/>
      </w:r>
      <w:r w:rsidR="000813D1" w:rsidRPr="00037DAC">
        <w:instrText>ADDIN CSL_CITATION { "citationItems" : [ { "id" : "ITEM-1", "itemData" : { "ISBN" : "9781412972123", "abstract" : "Fourth edition. Revised edition of the author's Qualitative evaluation methods. The nature, niche, value, and fruit of qualitative inquiry -- Strategic themes in qualitative inquiry -- Variety of qualitative inquiry frameworks : paradigmatic, philosophical, and theoretical orientations -- Practical and actionable qualitative applications -- Designing qualitative studies -- Fieldwork strategies and observation methods -- Qualitative interviewing -- Qualitative analysis and interpretation -- Enhancing the quality and credibility of qualitative studies.", "author" : [ { "dropping-particle" : "", "family" : "Patton", "given" : "Michael Quinn", "non-dropping-particle" : "", "parse-names" : false, "suffix" : "" } ], "id" : "ITEM-1", "issued" : { "date-parts" : [ [ "2015" ] ] }, "number-of-pages" : "806", "publisher" : "SAGE Publications", "publisher-place" : "Thousand Oaks, CA", "title" : "Qualitative research &amp;amp; evaluation methods : integrating theory and practice", "type" : "book" }, "uris" : [ "http://www.mendeley.com/documents/?uuid=b4147575-48f9-30b8-9e5a-f49d8f8c74a9" ] }, { "id" : "ITEM-2", "itemData" : { "ISBN" : "9781412975179", "abstract" : "2nd ed. \"Combining the latest thinking about mixed methods research designs with practical, step-by-step guidance, the Second Edition of Designing and Conducting Mixed Methods Research now covers six major mixed methods designs. Authors John W. Creswell and Vicki L. Plano Clark walk readers through the entire research process, from formulating questions to designing, collecting data, and interpreting results and include updated examples from published mixed methods studies drawn from the social, behavioral, health, and education disciplines.\"--Pub. desc. The nature of mixed methods research -- The foundations of mixed methods research -- Choosing a mixed methods design -- Examples of mixed methods designs -- Introducing a mixed methods study -- Collecting data in mixed methods research -- Analyzing and interpreting data in mixed methods research -- Writing and evaluating mixed methods research -- Summary and recommendations.", "author" : [ { "dropping-particle" : "", "family" : "Creswell", "given" : "John W.", "non-dropping-particle" : "", "parse-names" : false, "suffix" : "" }, { "dropping-particle" : "", "family" : "Plano Clark", "given" : "Vicki L.", "non-dropping-particle" : "", "parse-names" : false, "suffix" : "" } ], "id" : "ITEM-2", "issued" : { "date-parts" : [ [ "2011" ] ] }, "number-of-pages" : "457", "publisher" : "SAGE Publications", "publisher-place" : "Thousand Oaks, CA", "title" : "Designing and conducting mixed methods research", "type" : "book" }, "uris" : [ "http://www.mendeley.com/documents/?uuid=d7e6964f-e430-38ca-89b6-49bef837bc73" ] }, { "id" : "ITEM-3", "itemData" : { "ISBN" : "9781446209110", "abstract" : "Second edition. First edition published in 2003 and reprinted every year, ending in 2013. Providing a clear and accessible account of the qualitative research process, this book discusses the different forms and uses of qualitative research, the design, data collection, analysis and reporting. The foundations of qualitative research / Rachel Ormston, Liz Spencer, Matt Barnard, Dawn Snape -- The applications of qualitative methods to social research / Jane Ritchie and Rachel Ormston -- Design issues / Jane Lewis and Carol McNaughton Nicholls -- Ethical considerations in qualitative research / Stephen Webster, Jane Lewis and Ashley Brown -- Designing and selecting samples / Jane Ritchie, Jane Lewis, Gilliam Elam, Rosalind Tennant and Nilufer Rahim -- Designing fieldwork / Sue Arthur, Martin Mitchell, Jane Lewis and Carol McNaughton Nicholls -- In-depth interviews / Alice Yeo, Robin Legard, Jill Keegan, Kit Ward, Carol McNaughton Nicholls and Jane Lewis -- Focus groups / Helen Finch, Jane Lewis and Caroline Turley -- Observation / Carol McNaughton Nicholls, Lisa Mills and Mehul Kotecha -- Analysis: principles and processes / Liz Spencer, Jane Ritchie, Rachel Ormston, William O'Connor and Matt Barnard -- Analysis in practice / Liz Spencer, Jane Ritchie, William O'Connor, Gareth Morrell and Rachel Ormston -- Generalising from qualitative research / Jane Lewis, Jane Ritchie, Rachel Ormston and Gareth Morrell -- Writing up qualitative research / Clarissa White, Kandy Woodfield, Jane Ritchie and Rachel Ormston.", "author" : [ { "dropping-particle" : "", "family" : "Ritchie", "given" : "Jane", "non-dropping-particle" : "", "parse-names" : false, "suffix" : "" }, { "dropping-particle" : "", "family" : "Lewis", "given" : "Jane", "non-dropping-particle" : "", "parse-names" : false, "suffix" : "" }, { "dropping-particle" : "", "family" : "McNaughton Nicholls", "given" : "Carol.", "non-dropping-particle" : "", "parse-names" : false, "suffix" : "" }, { "dropping-particle" : "", "family" : "Ormston", "given" : "Rachel.", "non-dropping-particle" : "", "parse-names" : false, "suffix" : "" } ], "id" : "ITEM-3", "issued" : { "date-parts" : [ [ "2014" ] ] }, "number-of-pages" : "430", "publisher" : "SAGE Publications Ltd", "publisher-place" : "Thousand Oaks, CA", "title" : "Qualitative research practice : a guide for social science students and researchers", "type" : "book" }, "uris" : [ "http://www.mendeley.com/documents/?uuid=21f2d5c5-da34-3038-be35-020ca9e4d841" ] } ], "mendeley" : { "formattedCitation" : "(Creswell &amp; Plano Clark, 2011; Patton, 2015; Ritchie, Lewis, McNaughton Nicholls, &amp; Ormston, 2014)", "plainTextFormattedCitation" : "(Creswell &amp; Plano Clark, 2011; Patton, 2015; Ritchie, Lewis, McNaughton Nicholls, &amp; Ormston, 2014)", "previouslyFormattedCitation" : "(Creswell &amp; Plano Clark, 2011; Patton, 2015; Ritchie, Lewis, McNaughton Nicholls, &amp; Ormston, 2014)" }, "properties" : { "noteIndex" : 0 }, "schema" : "https://github.com/citation-style-language/schema/raw/master/csl-citation.json" }</w:instrText>
      </w:r>
      <w:r w:rsidRPr="00037DAC">
        <w:fldChar w:fldCharType="separate"/>
      </w:r>
      <w:r w:rsidR="00083D77" w:rsidRPr="00037DAC">
        <w:rPr>
          <w:noProof/>
        </w:rPr>
        <w:t xml:space="preserve">(Creswell &amp; Plano Clark, 2011; Patton, 2015; Ritchie, Lewis, McNaughton Nicholls, &amp; </w:t>
      </w:r>
      <w:r w:rsidR="00083D77" w:rsidRPr="00037DAC">
        <w:rPr>
          <w:noProof/>
        </w:rPr>
        <w:lastRenderedPageBreak/>
        <w:t>Ormston, 2014)</w:t>
      </w:r>
      <w:r w:rsidRPr="00037DAC">
        <w:fldChar w:fldCharType="end"/>
      </w:r>
      <w:r w:rsidR="00915321" w:rsidRPr="00037DAC">
        <w:t xml:space="preserve">. </w:t>
      </w:r>
      <w:r w:rsidR="00284B09" w:rsidRPr="00037DAC">
        <w:t>The</w:t>
      </w:r>
      <w:r w:rsidRPr="00037DAC">
        <w:t xml:space="preserve"> purposive sample </w:t>
      </w:r>
      <w:r w:rsidR="00284B09" w:rsidRPr="00037DAC">
        <w:t xml:space="preserve">used in this study </w:t>
      </w:r>
      <w:r w:rsidRPr="00037DAC">
        <w:t xml:space="preserve">was established through selection criteria to identify and </w:t>
      </w:r>
      <w:r w:rsidR="00083D77" w:rsidRPr="00037DAC">
        <w:t xml:space="preserve">assess the suitability of a potential respondent. </w:t>
      </w:r>
    </w:p>
    <w:p w14:paraId="19C28595" w14:textId="6146C966" w:rsidR="00AE58B9" w:rsidRPr="00037DAC" w:rsidRDefault="00387B04">
      <w:pPr>
        <w:spacing w:line="480" w:lineRule="auto"/>
        <w:ind w:firstLine="720"/>
      </w:pPr>
      <w:r w:rsidRPr="00037DAC">
        <w:t>Criterion 1 (R</w:t>
      </w:r>
      <w:r w:rsidR="00AE58B9" w:rsidRPr="00037DAC">
        <w:t xml:space="preserve">ange of actors): Respondents were selected from </w:t>
      </w:r>
      <w:r w:rsidR="005236F4" w:rsidRPr="00037DAC">
        <w:t>several key disciplines:</w:t>
      </w:r>
      <w:r w:rsidR="00AE58B9" w:rsidRPr="00037DAC">
        <w:t xml:space="preserve"> building control officers, architects, structural engineers, services engineers. The sample included a minimum of </w:t>
      </w:r>
      <w:r w:rsidR="005D254B" w:rsidRPr="00037DAC">
        <w:t>two</w:t>
      </w:r>
      <w:r w:rsidR="00AE58B9" w:rsidRPr="00037DAC">
        <w:t xml:space="preserve"> respondents from each group. </w:t>
      </w:r>
      <w:r w:rsidR="005D254B" w:rsidRPr="00037DAC">
        <w:t xml:space="preserve">Whilst this does not include all members of the design team, it expands on the </w:t>
      </w:r>
      <w:r w:rsidR="00203EBD" w:rsidRPr="00037DAC">
        <w:t xml:space="preserve">three precedent </w:t>
      </w:r>
      <w:r w:rsidR="005D254B" w:rsidRPr="00037DAC">
        <w:t xml:space="preserve">studies </w:t>
      </w:r>
      <w:r w:rsidR="00773446" w:rsidRPr="00037DAC">
        <w:t xml:space="preserve">whose </w:t>
      </w:r>
      <w:r w:rsidR="005D254B" w:rsidRPr="00037DAC">
        <w:t xml:space="preserve">samples comprised of </w:t>
      </w:r>
      <w:r w:rsidR="004331D3" w:rsidRPr="00037DAC">
        <w:t>architects</w:t>
      </w:r>
      <w:r w:rsidR="005D254B" w:rsidRPr="00037DAC">
        <w:t xml:space="preserve"> only.</w:t>
      </w:r>
      <w:r w:rsidR="00D216F9" w:rsidRPr="00037DAC">
        <w:t xml:space="preserve"> </w:t>
      </w:r>
      <w:r w:rsidR="00503546" w:rsidRPr="00037DAC">
        <w:t xml:space="preserve">Architects and engineers were selected because such roles are engaged on most complex schemes. </w:t>
      </w:r>
      <w:r w:rsidR="00A51E1C" w:rsidRPr="00037DAC">
        <w:t>However, it is acknowledged that this sample does not account for other key actors particularly architectural te</w:t>
      </w:r>
      <w:r w:rsidR="009E034F" w:rsidRPr="00037DAC">
        <w:t>chnologists and civil engineers or</w:t>
      </w:r>
      <w:r w:rsidR="00A51E1C" w:rsidRPr="00037DAC">
        <w:t xml:space="preserve"> </w:t>
      </w:r>
      <w:r w:rsidR="00503546" w:rsidRPr="00037DAC">
        <w:t>specialist members of the design team including fire consultants, acoustic consultants and l</w:t>
      </w:r>
      <w:r w:rsidR="009E034F" w:rsidRPr="00037DAC">
        <w:t>ift consultants.</w:t>
      </w:r>
      <w:r w:rsidR="00503546" w:rsidRPr="00037DAC">
        <w:t xml:space="preserve"> </w:t>
      </w:r>
    </w:p>
    <w:p w14:paraId="0CE629D9" w14:textId="40D2FD82" w:rsidR="00A51E1C" w:rsidRPr="00037DAC" w:rsidRDefault="00AE58B9" w:rsidP="00A51E1C">
      <w:pPr>
        <w:spacing w:line="480" w:lineRule="auto"/>
        <w:ind w:firstLine="720"/>
      </w:pPr>
      <w:r w:rsidRPr="00037DAC">
        <w:t>Criterion 2</w:t>
      </w:r>
      <w:r w:rsidR="00387B04" w:rsidRPr="00037DAC">
        <w:t xml:space="preserve"> (E</w:t>
      </w:r>
      <w:r w:rsidRPr="00037DAC">
        <w:t xml:space="preserve">xperience): Only participants with a minimum level of experience were included in the study. This second </w:t>
      </w:r>
      <w:r w:rsidR="005D254B" w:rsidRPr="00037DAC">
        <w:t>criterion defined a minimum of five</w:t>
      </w:r>
      <w:r w:rsidRPr="00037DAC">
        <w:t xml:space="preserve"> years professional accredited experience (accredited by their respective </w:t>
      </w:r>
      <w:r w:rsidR="00A51E1C" w:rsidRPr="00037DAC">
        <w:t xml:space="preserve">professional </w:t>
      </w:r>
      <w:r w:rsidRPr="00037DAC">
        <w:t>body</w:t>
      </w:r>
      <w:r w:rsidR="00A51E1C" w:rsidRPr="00037DAC">
        <w:t>)</w:t>
      </w:r>
      <w:r w:rsidRPr="00037DAC">
        <w:t xml:space="preserve"> or expe</w:t>
      </w:r>
      <w:r w:rsidR="005D254B" w:rsidRPr="00037DAC">
        <w:t>rience working on a minimum of two</w:t>
      </w:r>
      <w:r w:rsidRPr="00037DAC">
        <w:t xml:space="preserve"> large projects</w:t>
      </w:r>
      <w:r w:rsidR="00A51E1C" w:rsidRPr="00037DAC">
        <w:t xml:space="preserve"> in England</w:t>
      </w:r>
      <w:r w:rsidRPr="00037DAC">
        <w:t xml:space="preserve"> (of a contract value greater than £10m) and across </w:t>
      </w:r>
      <w:r w:rsidR="00273D85" w:rsidRPr="00037DAC">
        <w:t xml:space="preserve">RIBA </w:t>
      </w:r>
      <w:r w:rsidR="00A51E1C" w:rsidRPr="00037DAC">
        <w:t xml:space="preserve">Work </w:t>
      </w:r>
      <w:r w:rsidR="00B2504E" w:rsidRPr="00037DAC">
        <w:t>S</w:t>
      </w:r>
      <w:r w:rsidRPr="00037DAC">
        <w:t xml:space="preserve">tages </w:t>
      </w:r>
      <w:r w:rsidR="00B2504E" w:rsidRPr="00037DAC">
        <w:t xml:space="preserve">2-5 </w:t>
      </w:r>
      <w:r w:rsidRPr="00037DAC">
        <w:t>(RIBA</w:t>
      </w:r>
      <w:r w:rsidR="00B2504E" w:rsidRPr="00037DAC">
        <w:t>, 2013</w:t>
      </w:r>
      <w:r w:rsidRPr="00037DAC">
        <w:t xml:space="preserve">). </w:t>
      </w:r>
      <w:r w:rsidR="00A51E1C" w:rsidRPr="00037DAC">
        <w:t xml:space="preserve">This criterion ensured all respondents had an in-depth and informed understanding of the building regulation process. </w:t>
      </w:r>
    </w:p>
    <w:p w14:paraId="00309EE3" w14:textId="4D3FE90B" w:rsidR="00D216F9" w:rsidRPr="00037DAC" w:rsidRDefault="00773446" w:rsidP="00AA3740">
      <w:pPr>
        <w:spacing w:line="480" w:lineRule="auto"/>
        <w:ind w:firstLine="720"/>
      </w:pPr>
      <w:r w:rsidRPr="00037DAC">
        <w:t xml:space="preserve">As with the sample selected in Guy and Fischer’s study and the sample in </w:t>
      </w:r>
      <w:proofErr w:type="spellStart"/>
      <w:r w:rsidRPr="00037DAC">
        <w:t>Imrie’s</w:t>
      </w:r>
      <w:proofErr w:type="spellEnd"/>
      <w:r w:rsidRPr="00037DAC">
        <w:t xml:space="preserve"> study all respondents were chosen from </w:t>
      </w:r>
      <w:r w:rsidR="00D216F9" w:rsidRPr="00037DAC">
        <w:t xml:space="preserve">England rather than </w:t>
      </w:r>
      <w:r w:rsidR="00AA3528" w:rsidRPr="00037DAC">
        <w:t xml:space="preserve">England and Wales or </w:t>
      </w:r>
      <w:r w:rsidR="00D216F9" w:rsidRPr="00037DAC">
        <w:t>the U</w:t>
      </w:r>
      <w:r w:rsidR="00B2504E" w:rsidRPr="00037DAC">
        <w:t>K</w:t>
      </w:r>
      <w:r w:rsidR="00EA5322" w:rsidRPr="00037DAC">
        <w:t>.</w:t>
      </w:r>
      <w:r w:rsidR="00D216F9" w:rsidRPr="00037DAC">
        <w:t xml:space="preserve"> This limitation was introduced to avoid </w:t>
      </w:r>
      <w:r w:rsidRPr="00037DAC">
        <w:t xml:space="preserve">potential </w:t>
      </w:r>
      <w:r w:rsidR="00A51E1C" w:rsidRPr="00037DAC">
        <w:t>discrepancies owing to</w:t>
      </w:r>
      <w:r w:rsidR="00D216F9" w:rsidRPr="00037DAC">
        <w:t xml:space="preserve"> </w:t>
      </w:r>
      <w:r w:rsidR="00A51E1C" w:rsidRPr="00037DAC">
        <w:t xml:space="preserve">national </w:t>
      </w:r>
      <w:r w:rsidR="00D216F9" w:rsidRPr="00037DAC">
        <w:t>differences in the building regulations</w:t>
      </w:r>
      <w:r w:rsidR="00A51E1C" w:rsidRPr="00037DAC">
        <w:t xml:space="preserve"> and their application.</w:t>
      </w:r>
      <w:r w:rsidR="00AA3528" w:rsidRPr="00037DAC">
        <w:t xml:space="preserve"> It should be noted that the UK building regulations do not apply to Scotland and Northern Ireland, where both countries operate national building standards. </w:t>
      </w:r>
    </w:p>
    <w:p w14:paraId="571D5FBC" w14:textId="4FDAF683" w:rsidR="00AE58B9" w:rsidRPr="00037DAC" w:rsidRDefault="00AE58B9" w:rsidP="00AA3740">
      <w:pPr>
        <w:spacing w:line="480" w:lineRule="auto"/>
        <w:ind w:firstLine="720"/>
      </w:pPr>
      <w:r w:rsidRPr="00037DAC">
        <w:t>Criterion 3</w:t>
      </w:r>
      <w:r w:rsidR="00387B04" w:rsidRPr="00037DAC">
        <w:t xml:space="preserve"> (S</w:t>
      </w:r>
      <w:r w:rsidRPr="00037DAC">
        <w:t xml:space="preserve">eniority): </w:t>
      </w:r>
      <w:r w:rsidR="00590C40" w:rsidRPr="00037DAC">
        <w:t xml:space="preserve">The sample focused on professionals </w:t>
      </w:r>
      <w:r w:rsidRPr="00037DAC">
        <w:t xml:space="preserve">operating in a senior project management capacity or in an associate role. </w:t>
      </w:r>
      <w:r w:rsidR="00773446" w:rsidRPr="00037DAC">
        <w:t xml:space="preserve">This criterion aligns with the </w:t>
      </w:r>
      <w:r w:rsidR="00495535" w:rsidRPr="00037DAC">
        <w:t xml:space="preserve">resulting </w:t>
      </w:r>
      <w:r w:rsidR="00773446" w:rsidRPr="00037DAC">
        <w:lastRenderedPageBreak/>
        <w:t xml:space="preserve">sample of respondents in studies by </w:t>
      </w:r>
      <w:proofErr w:type="spellStart"/>
      <w:r w:rsidR="00773446" w:rsidRPr="00037DAC">
        <w:t>Imrie</w:t>
      </w:r>
      <w:proofErr w:type="spellEnd"/>
      <w:r w:rsidR="00773446" w:rsidRPr="00037DAC">
        <w:t xml:space="preserve"> (2007) and </w:t>
      </w:r>
      <w:proofErr w:type="spellStart"/>
      <w:r w:rsidR="00773446" w:rsidRPr="00037DAC">
        <w:t>Imrie</w:t>
      </w:r>
      <w:proofErr w:type="spellEnd"/>
      <w:r w:rsidR="00773446" w:rsidRPr="00037DAC">
        <w:t xml:space="preserve"> and Street (2009). </w:t>
      </w:r>
      <w:r w:rsidR="005236F4" w:rsidRPr="00037DAC">
        <w:t>This</w:t>
      </w:r>
      <w:r w:rsidR="00A51E1C" w:rsidRPr="00037DAC">
        <w:t xml:space="preserve"> level of</w:t>
      </w:r>
      <w:r w:rsidR="005236F4" w:rsidRPr="00037DAC">
        <w:t xml:space="preserve"> seniority</w:t>
      </w:r>
      <w:r w:rsidR="00BC16AB" w:rsidRPr="00037DAC">
        <w:t xml:space="preserve"> ensured</w:t>
      </w:r>
      <w:r w:rsidRPr="00037DAC">
        <w:t xml:space="preserve"> a broad understanding of the building regulation process, not only in terms of their respective role but also in terms of the roles </w:t>
      </w:r>
      <w:r w:rsidR="005236F4" w:rsidRPr="00037DAC">
        <w:t xml:space="preserve">played by </w:t>
      </w:r>
      <w:r w:rsidR="00181C5A" w:rsidRPr="00037DAC">
        <w:t>others within the</w:t>
      </w:r>
      <w:r w:rsidRPr="00037DAC">
        <w:t xml:space="preserve"> </w:t>
      </w:r>
      <w:r w:rsidR="00181C5A" w:rsidRPr="00037DAC">
        <w:t xml:space="preserve">design </w:t>
      </w:r>
      <w:r w:rsidRPr="00037DAC">
        <w:t>team (internally and externally).</w:t>
      </w:r>
    </w:p>
    <w:p w14:paraId="1E2FCD25" w14:textId="4E228AA0" w:rsidR="00495535" w:rsidRPr="00037DAC" w:rsidRDefault="00083D77" w:rsidP="00EA5322">
      <w:pPr>
        <w:spacing w:line="480" w:lineRule="auto"/>
        <w:ind w:firstLine="720"/>
      </w:pPr>
      <w:r w:rsidRPr="00037DAC">
        <w:t>As with most</w:t>
      </w:r>
      <w:r w:rsidR="00284B09" w:rsidRPr="00037DAC">
        <w:t xml:space="preserve"> purposive samples, the use of</w:t>
      </w:r>
      <w:r w:rsidRPr="00037DAC">
        <w:t xml:space="preserve"> restrictive selection criteria</w:t>
      </w:r>
      <w:r w:rsidR="00284B09" w:rsidRPr="00037DAC">
        <w:t xml:space="preserve"> </w:t>
      </w:r>
      <w:r w:rsidR="00AE58B9" w:rsidRPr="00037DAC">
        <w:t xml:space="preserve">had an impact on the number of respondents willing to participate in the </w:t>
      </w:r>
      <w:r w:rsidR="0069199B" w:rsidRPr="00037DAC">
        <w:t>research</w:t>
      </w:r>
      <w:r w:rsidR="00AE58B9" w:rsidRPr="00037DAC">
        <w:t xml:space="preserve">. </w:t>
      </w:r>
      <w:r w:rsidR="00284B09" w:rsidRPr="00037DAC">
        <w:t xml:space="preserve">This was particularly relevant to Criteria 2 and 3. </w:t>
      </w:r>
      <w:r w:rsidR="00AE58B9" w:rsidRPr="00037DAC">
        <w:t>This is bec</w:t>
      </w:r>
      <w:r w:rsidR="00284B09" w:rsidRPr="00037DAC">
        <w:t>ause the demand on the respondent’s</w:t>
      </w:r>
      <w:r w:rsidR="002B34B4" w:rsidRPr="00037DAC">
        <w:t xml:space="preserve"> time was</w:t>
      </w:r>
      <w:r w:rsidR="00AE58B9" w:rsidRPr="00037DAC">
        <w:t xml:space="preserve"> far greater than less experienced actors. Not only is their time more expensive in financial terms but their pivotal role in their respective company means it is also </w:t>
      </w:r>
      <w:proofErr w:type="gramStart"/>
      <w:r w:rsidR="002B34B4" w:rsidRPr="00037DAC">
        <w:t xml:space="preserve">more </w:t>
      </w:r>
      <w:r w:rsidR="00AE58B9" w:rsidRPr="00037DAC">
        <w:t>costly</w:t>
      </w:r>
      <w:proofErr w:type="gramEnd"/>
      <w:r w:rsidR="00AE58B9" w:rsidRPr="00037DAC">
        <w:t xml:space="preserve"> in functional terms. The resulting </w:t>
      </w:r>
      <w:r w:rsidR="00BC4386" w:rsidRPr="00037DAC">
        <w:t xml:space="preserve">sample </w:t>
      </w:r>
      <w:r w:rsidR="00B82B5B" w:rsidRPr="00037DAC">
        <w:t xml:space="preserve">of 10 respondents </w:t>
      </w:r>
      <w:r w:rsidR="00203EBD" w:rsidRPr="00037DAC">
        <w:t xml:space="preserve">comprised </w:t>
      </w:r>
      <w:r w:rsidR="00BC4386" w:rsidRPr="00037DAC">
        <w:t>three architects, two structural engineers, two</w:t>
      </w:r>
      <w:r w:rsidR="00AE58B9" w:rsidRPr="00037DAC">
        <w:t xml:space="preserve"> </w:t>
      </w:r>
      <w:r w:rsidR="00181C5A" w:rsidRPr="00037DAC">
        <w:t>service engineers</w:t>
      </w:r>
      <w:r w:rsidR="00BC4386" w:rsidRPr="00037DAC">
        <w:t xml:space="preserve"> and three building control officers</w:t>
      </w:r>
      <w:r w:rsidR="00AE58B9" w:rsidRPr="00037DAC">
        <w:t xml:space="preserve"> (with extensive experience working in a public and private sector role).</w:t>
      </w:r>
      <w:r w:rsidR="00104410" w:rsidRPr="00037DAC">
        <w:t xml:space="preserve"> </w:t>
      </w:r>
      <w:r w:rsidRPr="00037DAC">
        <w:t xml:space="preserve">As a purposive sample based on strict selection criteria this sample size was deemed acceptable, especially in consideration of </w:t>
      </w:r>
      <w:r w:rsidR="00952621" w:rsidRPr="00037DAC">
        <w:t xml:space="preserve">Guest et </w:t>
      </w:r>
      <w:proofErr w:type="spellStart"/>
      <w:r w:rsidR="00952621" w:rsidRPr="00037DAC">
        <w:t>al</w:t>
      </w:r>
      <w:r w:rsidRPr="00037DAC">
        <w:t>’s</w:t>
      </w:r>
      <w:proofErr w:type="spellEnd"/>
      <w:r w:rsidRPr="00037DAC">
        <w:t xml:space="preserve"> study which found that </w:t>
      </w:r>
      <w:r w:rsidR="000813D1" w:rsidRPr="00037DAC">
        <w:t>‘a sample of six interviews may have been sufficient to enable development of meaningful themes and useful interpretations.</w:t>
      </w:r>
      <w:r w:rsidRPr="00037DAC">
        <w:t xml:space="preserve">’ </w:t>
      </w:r>
      <w:r w:rsidRPr="00037DAC">
        <w:fldChar w:fldCharType="begin" w:fldLock="1"/>
      </w:r>
      <w:r w:rsidR="000813D1" w:rsidRPr="00037DAC">
        <w:instrText>ADDIN CSL_CITATION { "citationItems" : [ { "id" : "ITEM-1", "itemData" : { "DOI" : "10.1177/1525822X05279903", "ISSN" : "1525-822X", "abstract" : "Guidelines for determining nonprobabilistic sample sizes are virtually nonexistent. Purposive samples are the most commonly used form of nonprobabilistic sampling, and their size typically relies on the concept of \u201csaturation,\u201d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"author" : [ { "dropping-particle" : "", "family" : "Guest", "given" : "G.", "non-dropping-particle" : "", "parse-names" : false, "suffix" : "" }, { "dropping-particle" : "", "family" : "Bunce", "given" : "Arwen", "non-dropping-particle" : "", "parse-names" : false, "suffix" : "" }, { "dropping-particle" : "", "family" : "Johnson", "given" : "Laura", "non-dropping-particle" : "", "parse-names" : false, "suffix" : "" } ], "container-title" : "Field Methods", "id" : "ITEM-1", "issue" : "1", "issued" : { "date-parts" : [ [ "2006", "2", "1" ] ] }, "page" : "59-82", "publisher" : "Sage PublicationsSage CA: Thousand Oaks, CA", "title" : "How Many Interviews Are Enough?: An Experiment with Data Saturation and Variability", "type" : "article-journal", "volume" : "18" }, "uris" : [ "http://www.mendeley.com/documents/?uuid=97b16075-0866-3e32-be37-91e1de3a822c" ] } ], "mendeley" : { "formattedCitation" : "(Guest, Bunce, &amp; Johnson, 2006)", "manualFormatting" : "(Guest, Bunce, &amp; Johnson, 2006: 78)", "plainTextFormattedCitation" : "(Guest, Bunce, &amp; Johnson, 2006)", "previouslyFormattedCitation" : "(Guest, Bunce, &amp; Johnson, 2006)" }, "properties" : { "noteIndex" : 0 }, "schema" : "https://github.com/citation-style-language/schema/raw/master/csl-citation.json" }</w:instrText>
      </w:r>
      <w:r w:rsidRPr="00037DAC">
        <w:fldChar w:fldCharType="separate"/>
      </w:r>
      <w:r w:rsidRPr="00037DAC">
        <w:rPr>
          <w:noProof/>
        </w:rPr>
        <w:t>(Guest, Bunce, &amp; Johnson, 2006</w:t>
      </w:r>
      <w:r w:rsidR="000813D1" w:rsidRPr="00037DAC">
        <w:rPr>
          <w:noProof/>
        </w:rPr>
        <w:t>: 78</w:t>
      </w:r>
      <w:r w:rsidRPr="00037DAC">
        <w:rPr>
          <w:noProof/>
        </w:rPr>
        <w:t>)</w:t>
      </w:r>
      <w:r w:rsidRPr="00037DAC">
        <w:fldChar w:fldCharType="end"/>
      </w:r>
      <w:r w:rsidR="000813D1" w:rsidRPr="00037DAC">
        <w:t>.</w:t>
      </w:r>
      <w:r w:rsidRPr="00037DAC">
        <w:t xml:space="preserve"> </w:t>
      </w:r>
      <w:r w:rsidR="00C939DE" w:rsidRPr="00037DAC">
        <w:t xml:space="preserve">Although the study is not statistically representative, drawing on the arguments posed by Mitchell the value of this research lies in the validity of the analysis. </w:t>
      </w:r>
      <w:r w:rsidR="00C939DE" w:rsidRPr="00037DAC">
        <w:rPr>
          <w:bCs/>
        </w:rPr>
        <w:t>This validity is achieved when a study identifies a logical or explanatory linkage between two or more characteristics identified in the analysis (Mitchell, 1983: 199–200).</w:t>
      </w:r>
    </w:p>
    <w:p w14:paraId="710BACD3" w14:textId="77777777" w:rsidR="00834AA7" w:rsidRPr="00037DAC" w:rsidRDefault="00834AA7" w:rsidP="00BD4234">
      <w:pPr>
        <w:spacing w:line="480" w:lineRule="auto"/>
        <w:rPr>
          <w:b/>
          <w:bCs/>
          <w:i/>
        </w:rPr>
      </w:pPr>
    </w:p>
    <w:p w14:paraId="3141CE8B" w14:textId="3D79F0FC" w:rsidR="00B82B5B" w:rsidRPr="00037DAC" w:rsidRDefault="00B82B5B" w:rsidP="00BD4234">
      <w:pPr>
        <w:spacing w:line="480" w:lineRule="auto"/>
        <w:rPr>
          <w:b/>
          <w:bCs/>
          <w:i/>
        </w:rPr>
      </w:pPr>
      <w:r w:rsidRPr="00037DAC">
        <w:rPr>
          <w:b/>
          <w:bCs/>
          <w:i/>
        </w:rPr>
        <w:t>Method of data analysis</w:t>
      </w:r>
    </w:p>
    <w:p w14:paraId="3C976B9D" w14:textId="45665AA7" w:rsidR="00376125" w:rsidRPr="00037DAC" w:rsidRDefault="004B7508" w:rsidP="00EE0AE0">
      <w:pPr>
        <w:spacing w:line="480" w:lineRule="auto"/>
        <w:ind w:firstLine="720"/>
        <w:rPr>
          <w:bCs/>
        </w:rPr>
      </w:pPr>
      <w:r w:rsidRPr="00037DAC">
        <w:rPr>
          <w:bCs/>
        </w:rPr>
        <w:t xml:space="preserve">Mitchell’s </w:t>
      </w:r>
      <w:r w:rsidR="00EA5322" w:rsidRPr="00037DAC">
        <w:rPr>
          <w:bCs/>
        </w:rPr>
        <w:t xml:space="preserve">(1983) </w:t>
      </w:r>
      <w:r w:rsidRPr="00037DAC">
        <w:rPr>
          <w:bCs/>
        </w:rPr>
        <w:t>argument for establishing logical or explanatory links relies on the analytical process through which theore</w:t>
      </w:r>
      <w:r w:rsidR="00495535" w:rsidRPr="00037DAC">
        <w:rPr>
          <w:bCs/>
        </w:rPr>
        <w:t>tical in</w:t>
      </w:r>
      <w:r w:rsidRPr="00037DAC">
        <w:rPr>
          <w:bCs/>
        </w:rPr>
        <w:t>ferences are drawn from qualitative data</w:t>
      </w:r>
      <w:r w:rsidR="00E8229E" w:rsidRPr="00037DAC">
        <w:rPr>
          <w:bCs/>
        </w:rPr>
        <w:t xml:space="preserve">. </w:t>
      </w:r>
      <w:r w:rsidR="007C5C41" w:rsidRPr="00037DAC">
        <w:rPr>
          <w:bCs/>
        </w:rPr>
        <w:t>A</w:t>
      </w:r>
      <w:r w:rsidR="007A5D1E" w:rsidRPr="00037DAC">
        <w:rPr>
          <w:bCs/>
        </w:rPr>
        <w:t>nalysis</w:t>
      </w:r>
      <w:r w:rsidR="007C5C41" w:rsidRPr="00037DAC">
        <w:rPr>
          <w:bCs/>
        </w:rPr>
        <w:t xml:space="preserve"> can be characterised as a search for patterns and for ideas that help to explain the existence of such patterns ideas that help to explain</w:t>
      </w:r>
      <w:r w:rsidR="00280F0A" w:rsidRPr="00037DAC">
        <w:rPr>
          <w:bCs/>
        </w:rPr>
        <w:t xml:space="preserve"> </w:t>
      </w:r>
      <w:r w:rsidR="00280F0A" w:rsidRPr="00037DAC">
        <w:rPr>
          <w:bCs/>
        </w:rPr>
        <w:fldChar w:fldCharType="begin" w:fldLock="1"/>
      </w:r>
      <w:r w:rsidR="00280F0A" w:rsidRPr="00037DAC">
        <w:rPr>
          <w:bCs/>
        </w:rPr>
        <w:instrText>ADDIN CSL_CITATION { "citationItems" : [ { "id" : "ITEM-1", "itemData" : { "ISBN" : "0759108692", "abstract" : "4th ed. 'Research Methods in Anthropology' is the standard textbook for methods courses in anthropology. This fourth edition contains all the useful methodological advice of previous editions and more: additional material on text analysis, an expanded section on sampling in field settings, and dozens of new examples. Anthropology and the social sciences -- The foundations of social research -- Preparing for research -- The literature search -- Research design : experiments and experimental thinking -- Sampling -- Sampling theory -- Nonprobability sampling and choosing informants -- Interviewing : unstructured and semistructured -- Structured interviewing I : questionnaires -- Structured interviewing II : cultural domain analysis -- Scales and scaling -- Participant observation -- Field notes: how to take them, code them, manage them -- Direct and indirect observation -- Introduction to qualitative and quantitative analysis -- Qualitative data analysis I : text analysis -- Qualitative data analysis II : models and matrices -- Univariate analysis -- Bivariate analysis : testing relations -- Multivariate analysis -- Appendix A: Table of random numbers -- Appendix B: Table of areas under a normal curve -- Appendix C: Student's t distribution -- Appendix D: Chi-square distribution table -- Appendix E: F tables for the .05 and .01 levels of significance -- Appendix F: Resources for fieldworkers.", "author" : [ { "dropping-particle" : "", "family" : "Bernard", "given" : "H. Russell (Harvey Russell)", "non-dropping-particle" : "", "parse-names" : false, "suffix" : "" } ], "id" : "ITEM-1", "issued" : { "date-parts" : [ [ "2006" ] ] }, "number-of-pages" : "803", "publisher" : "AltaMira Press", "title" : "Research methods in anthropology : qualitative and quantitative approaches", "type" : "book" }, "uris" : [ "http://www.mendeley.com/documents/?uuid=a4d3ab05-ad7c-3d86-8c6d-51252b23402d" ] } ], "mendeley" : { "formattedCitation" : "(Bernard, 2006)", "manualFormatting" : "(2006: 452)", "plainTextFormattedCitation" : "(Bernard, 2006)", "previouslyFormattedCitation" : "(Bernard, 2006)" }, "properties" : { "noteIndex" : 0 }, "schema" : "https://github.com/citation-style-language/schema/raw/master/csl-citation.json" }</w:instrText>
      </w:r>
      <w:r w:rsidR="00280F0A" w:rsidRPr="00037DAC">
        <w:rPr>
          <w:bCs/>
        </w:rPr>
        <w:fldChar w:fldCharType="separate"/>
      </w:r>
      <w:r w:rsidR="00280F0A" w:rsidRPr="00037DAC">
        <w:rPr>
          <w:bCs/>
          <w:noProof/>
        </w:rPr>
        <w:t>(</w:t>
      </w:r>
      <w:r w:rsidR="007C5C41" w:rsidRPr="00037DAC">
        <w:rPr>
          <w:bCs/>
          <w:noProof/>
        </w:rPr>
        <w:t xml:space="preserve">Bernard, </w:t>
      </w:r>
      <w:r w:rsidR="00280F0A" w:rsidRPr="00037DAC">
        <w:rPr>
          <w:bCs/>
          <w:noProof/>
        </w:rPr>
        <w:t>2006: 452)</w:t>
      </w:r>
      <w:r w:rsidR="00280F0A" w:rsidRPr="00037DAC">
        <w:rPr>
          <w:bCs/>
        </w:rPr>
        <w:fldChar w:fldCharType="end"/>
      </w:r>
      <w:r w:rsidR="007A5D1E" w:rsidRPr="00037DAC">
        <w:rPr>
          <w:bCs/>
        </w:rPr>
        <w:t xml:space="preserve"> A</w:t>
      </w:r>
      <w:r w:rsidR="00E8229E" w:rsidRPr="00037DAC">
        <w:rPr>
          <w:bCs/>
        </w:rPr>
        <w:t xml:space="preserve">nalytical methods </w:t>
      </w:r>
      <w:r w:rsidR="007A5D1E" w:rsidRPr="00037DAC">
        <w:rPr>
          <w:bCs/>
        </w:rPr>
        <w:lastRenderedPageBreak/>
        <w:t xml:space="preserve">used to identify such patterns </w:t>
      </w:r>
      <w:r w:rsidR="00E8229E" w:rsidRPr="00037DAC">
        <w:rPr>
          <w:bCs/>
        </w:rPr>
        <w:t>have been discussed at length in qualitative research methods literature</w:t>
      </w:r>
      <w:r w:rsidRPr="00037DAC">
        <w:rPr>
          <w:bCs/>
        </w:rPr>
        <w:t>.</w:t>
      </w:r>
      <w:r w:rsidR="00E8229E" w:rsidRPr="00037DAC">
        <w:rPr>
          <w:bCs/>
        </w:rPr>
        <w:t xml:space="preserve"> </w:t>
      </w:r>
      <w:r w:rsidR="00C62589" w:rsidRPr="00037DAC">
        <w:rPr>
          <w:bCs/>
        </w:rPr>
        <w:t xml:space="preserve">According to </w:t>
      </w:r>
      <w:r w:rsidR="00E8229E" w:rsidRPr="00037DAC">
        <w:rPr>
          <w:bCs/>
        </w:rPr>
        <w:t xml:space="preserve">Miles et al </w:t>
      </w:r>
      <w:r w:rsidR="00915321" w:rsidRPr="00037DAC">
        <w:rPr>
          <w:bCs/>
        </w:rPr>
        <w:t xml:space="preserve">(2014) </w:t>
      </w:r>
      <w:r w:rsidR="00C62589" w:rsidRPr="00037DAC">
        <w:rPr>
          <w:bCs/>
        </w:rPr>
        <w:t>data analysis can be characterised according to three concurrent flows of activity: data condensation, data display and conclusion /</w:t>
      </w:r>
      <w:r w:rsidR="00B82749" w:rsidRPr="00037DAC">
        <w:rPr>
          <w:bCs/>
        </w:rPr>
        <w:t xml:space="preserve"> verifications </w:t>
      </w:r>
      <w:r w:rsidR="007F6DF0" w:rsidRPr="00037DAC">
        <w:rPr>
          <w:bCs/>
        </w:rPr>
        <w:fldChar w:fldCharType="begin" w:fldLock="1"/>
      </w:r>
      <w:r w:rsidR="007F6DF0" w:rsidRPr="00037DAC">
        <w:rPr>
          <w:bCs/>
        </w:rPr>
        <w:instrText>ADDIN CSL_CITATION { "citationItems" : [ { "id" : "ITEM-1", "itemData" : { "ISBN" : "9781452257877", "abstract" : "Third edition. \"The Third Edition of Miles &amp; Huberman's classic research methods text is updated and streamlined by Johnny Salda\u00f1a, author of The Coding Manual for Qualitative Researchers. Several of the data display strategies from previous editions are now presented in re-envisioned and reorganized formats to enhance reader accessibility and comprehension. The Third Edition's presentation of the fundamentals of research design and data management is followed by five distinct methods of analysis: exploring, describing, ordering, explaining, and predicting. Miles and Huberman's original research studies are profiled and accompanied with new examples from Salda\u00f1a's recent qualitative work. The book's most celebrated chapter, \"Drawing and Verifying Conclusions,\" is retained and revised, and the chapter on report writing has been greatly expanded, and is now called \"Writing About Qualitative Research.\" Comprehensive and authoritative, Qualitative Data Analysis has been elegantly revised for a new generation of qualitative researchers.\" -- Publisher's description Introduction -- Research design and management -- Ethical issues in analysis -- Fundamentals of qualitative data analysis -- Designing matrix and network displays -- Methods of exploring -- Methods of describing -- Methods of ordering -- Methods of explaining -- Methods of predicting -- Drawing and verifying conclusions -- Writing about qualitative research -- Closure.", "author" : [ { "dropping-particle" : "", "family" : "Miles", "given" : "Matthew B.", "non-dropping-particle" : "", "parse-names" : false, "suffix" : "" }, { "dropping-particle" : "", "family" : "Huberman", "given" : "A. M.", "non-dropping-particle" : "", "parse-names" : false, "suffix" : "" }, { "dropping-particle" : "", "family" : "Salda\u00f1a", "given" : "Johnny.", "non-dropping-particle" : "", "parse-names" : false, "suffix" : "" } ], "id" : "ITEM-1", "issued" : { "date-parts" : [ [ "2014" ] ] }, "number-of-pages" : "381", "title" : "Qualitative data analysis : a methods sourcebook", "type" : "book" }, "uris" : [ "http://www.mendeley.com/documents/?uuid=45eba43b-51f3-3bda-a4d3-3d9ce40d1917" ] } ], "mendeley" : { "formattedCitation" : "(Miles, Huberman, &amp; Salda\u00f1a, 2014)", "manualFormatting" : "(2014: 10)", "plainTextFormattedCitation" : "(Miles, Huberman, &amp; Salda\u00f1a, 2014)", "previouslyFormattedCitation" : "(Miles, Huberman, &amp; Salda\u00f1a, 2014)" }, "properties" : { "noteIndex" : 0 }, "schema" : "https://github.com/citation-style-language/schema/raw/master/csl-citation.json" }</w:instrText>
      </w:r>
      <w:r w:rsidR="007F6DF0" w:rsidRPr="00037DAC">
        <w:rPr>
          <w:bCs/>
        </w:rPr>
        <w:fldChar w:fldCharType="separate"/>
      </w:r>
      <w:r w:rsidR="007F6DF0" w:rsidRPr="00037DAC">
        <w:rPr>
          <w:bCs/>
          <w:noProof/>
        </w:rPr>
        <w:t>(2014: 10)</w:t>
      </w:r>
      <w:r w:rsidR="007F6DF0" w:rsidRPr="00037DAC">
        <w:rPr>
          <w:bCs/>
        </w:rPr>
        <w:fldChar w:fldCharType="end"/>
      </w:r>
      <w:r w:rsidR="007F6DF0" w:rsidRPr="00037DAC">
        <w:rPr>
          <w:bCs/>
        </w:rPr>
        <w:t>.</w:t>
      </w:r>
      <w:r w:rsidR="00C62589" w:rsidRPr="00037DAC">
        <w:rPr>
          <w:bCs/>
        </w:rPr>
        <w:t xml:space="preserve"> </w:t>
      </w:r>
    </w:p>
    <w:p w14:paraId="42DC1FCB" w14:textId="2F690581" w:rsidR="00EE0AE0" w:rsidRPr="00037DAC" w:rsidRDefault="00376125" w:rsidP="00EE0AE0">
      <w:pPr>
        <w:spacing w:line="480" w:lineRule="auto"/>
        <w:ind w:firstLine="720"/>
        <w:rPr>
          <w:bCs/>
        </w:rPr>
      </w:pPr>
      <w:r w:rsidRPr="00037DAC">
        <w:rPr>
          <w:bCs/>
        </w:rPr>
        <w:t xml:space="preserve">The first of these activities was </w:t>
      </w:r>
      <w:r w:rsidR="00B20BAD" w:rsidRPr="00037DAC">
        <w:rPr>
          <w:bCs/>
        </w:rPr>
        <w:t>achieved through e</w:t>
      </w:r>
      <w:r w:rsidRPr="00037DAC">
        <w:rPr>
          <w:bCs/>
        </w:rPr>
        <w:t xml:space="preserve">stablished coding techniques. </w:t>
      </w:r>
      <w:r w:rsidR="007C5C41" w:rsidRPr="00037DAC">
        <w:rPr>
          <w:bCs/>
        </w:rPr>
        <w:t>In its simplest form, coding can be seen</w:t>
      </w:r>
      <w:r w:rsidR="007A5D1E" w:rsidRPr="00037DAC">
        <w:rPr>
          <w:bCs/>
        </w:rPr>
        <w:t xml:space="preserve"> </w:t>
      </w:r>
      <w:r w:rsidR="007C5C41" w:rsidRPr="00037DAC">
        <w:rPr>
          <w:bCs/>
        </w:rPr>
        <w:t>a process used to arrange and classify or categorise data</w:t>
      </w:r>
      <w:r w:rsidR="007A5D1E" w:rsidRPr="00037DAC">
        <w:rPr>
          <w:bCs/>
        </w:rPr>
        <w:t xml:space="preserve"> </w:t>
      </w:r>
      <w:r w:rsidR="007F6DF0" w:rsidRPr="00037DAC">
        <w:rPr>
          <w:bCs/>
        </w:rPr>
        <w:fldChar w:fldCharType="begin" w:fldLock="1"/>
      </w:r>
      <w:r w:rsidR="007F6DF0" w:rsidRPr="00037DAC">
        <w:rPr>
          <w:bCs/>
        </w:rPr>
        <w:instrText>ADDIN CSL_CITATION { "citationItems" : [ { "id" : "ITEM-1", "itemData" : { "ISBN" : "9781473902497", "abstract" : "3E [Third edition]. First edition published in 2009. Second edition published 2013. An introduction to codes and coding -- Writing analytic memos about narrative and visual data -- First cycle coding methods -- After first cycle coding -- Second cycle coding methods -- After second cycle coding.", "author" : [ { "dropping-particle" : "", "family" : "Salda\u00f1a", "given" : "Johnny", "non-dropping-particle" : "", "parse-names" : false, "suffix" : "" } ], "id" : "ITEM-1", "issued" : { "date-parts" : [ [ "2016" ] ] }, "number-of-pages" : "339", "title" : "The coding manual for qualitative researchers", "type" : "book" }, "locator" : "9", "uris" : [ "http://www.mendeley.com/documents/?uuid=bc0ad50e-f764-3c9f-9547-145133a15028" ] } ], "mendeley" : { "formattedCitation" : "(Salda\u00f1a, 2016, p. 9)", "manualFormatting" : "(Salda\u00f1a, 2016: 9)", "plainTextFormattedCitation" : "(Salda\u00f1a, 2016, p. 9)", "previouslyFormattedCitation" : "(Salda\u00f1a, 2016, p. 9)" }, "properties" : { "noteIndex" : 0 }, "schema" : "https://github.com/citation-style-language/schema/raw/master/csl-citation.json" }</w:instrText>
      </w:r>
      <w:r w:rsidR="007F6DF0" w:rsidRPr="00037DAC">
        <w:rPr>
          <w:bCs/>
        </w:rPr>
        <w:fldChar w:fldCharType="separate"/>
      </w:r>
      <w:r w:rsidR="007F6DF0" w:rsidRPr="00037DAC">
        <w:rPr>
          <w:bCs/>
          <w:noProof/>
        </w:rPr>
        <w:t>(Saldaña, 2016: 9)</w:t>
      </w:r>
      <w:r w:rsidR="007F6DF0" w:rsidRPr="00037DAC">
        <w:rPr>
          <w:bCs/>
        </w:rPr>
        <w:fldChar w:fldCharType="end"/>
      </w:r>
      <w:r w:rsidR="00836737" w:rsidRPr="00037DAC">
        <w:rPr>
          <w:bCs/>
        </w:rPr>
        <w:t xml:space="preserve">. </w:t>
      </w:r>
      <w:r w:rsidR="00176FA7" w:rsidRPr="00037DAC">
        <w:rPr>
          <w:bCs/>
        </w:rPr>
        <w:t xml:space="preserve">For </w:t>
      </w:r>
      <w:r w:rsidR="0006213D" w:rsidRPr="00037DAC">
        <w:rPr>
          <w:bCs/>
        </w:rPr>
        <w:t>Patton</w:t>
      </w:r>
      <w:r w:rsidR="00176FA7" w:rsidRPr="00037DAC">
        <w:rPr>
          <w:bCs/>
        </w:rPr>
        <w:t>, one must select a coding strategy based on the specific demands of the research and adapt one or several establish</w:t>
      </w:r>
      <w:r w:rsidR="007F6DF0" w:rsidRPr="00037DAC">
        <w:rPr>
          <w:bCs/>
        </w:rPr>
        <w:t xml:space="preserve">ed methods to suit those ends </w:t>
      </w:r>
      <w:r w:rsidR="007F6DF0" w:rsidRPr="00037DAC">
        <w:rPr>
          <w:bCs/>
        </w:rPr>
        <w:fldChar w:fldCharType="begin" w:fldLock="1"/>
      </w:r>
      <w:r w:rsidR="007F6DF0" w:rsidRPr="00037DAC">
        <w:rPr>
          <w:bCs/>
        </w:rPr>
        <w:instrText>ADDIN CSL_CITATION { "citationItems" : [ { "id" : "ITEM-1", "itemData" : { "ISBN" : "9781412972123", "abstract" : "Fourth edition. Revised edition of the author's Qualitative evaluation methods. The nature, niche, value, and fruit of qualitative inquiry -- Strategic themes in qualitative inquiry -- Variety of qualitative inquiry frameworks : paradigmatic, philosophical, and theoretical orientations -- Practical and actionable qualitative applications -- Designing qualitative studies -- Fieldwork strategies and observation methods -- Qualitative interviewing -- Qualitative analysis and interpretation -- Enhancing the quality and credibility of qualitative studies.", "author" : [ { "dropping-particle" : "", "family" : "Patton", "given" : "Michael Quinn", "non-dropping-particle" : "", "parse-names" : false, "suffix" : "" } ], "id" : "ITEM-1", "issued" : { "date-parts" : [ [ "2015" ] ] }, "number-of-pages" : "806", "publisher" : "SAGE Publications", "publisher-place" : "Thousand Oaks, CA", "title" : "Qualitative research &amp;amp; evaluation methods : integrating theory and practice", "type" : "book" }, "uris" : [ "http://www.mendeley.com/documents/?uuid=b4147575-48f9-30b8-9e5a-f49d8f8c74a9" ] }, { "id" : "ITEM-2", "itemData" : { "ISBN" : "0-8039-7052-8  (Hardcover);  0-8039-7053-6  (Paperback)", "author" : [ { "dropping-particle" : "", "family" : "Coffey", "given" : "Amanda", "non-dropping-particle" : "", "parse-names" : false, "suffix" : "" }, { "dropping-particle" : "", "family" : "Atkinson", "given" : "Paul", "non-dropping-particle" : "", "parse-names" : false, "suffix" : "" } ], "id" : "ITEM-2", "issued" : { "date-parts" : [ [ "1996" ] ] }, "publisher" : "Sage Publications, Inc", "title" : "Making sense of qualitative data:  Complementary research strategies.", "type" : "book" }, "uris" : [ "http://www.mendeley.com/documents/?uuid=a90ce197-a2ab-37cf-8cf6-0754f62c9746" ] } ], "mendeley" : { "formattedCitation" : "(Coffey &amp; Atkinson, 1996; Patton, 2015)", "plainTextFormattedCitation" : "(Coffey &amp; Atkinson, 1996; Patton, 2015)" }, "properties" : { "noteIndex" : 0 }, "schema" : "https://github.com/citation-style-language/schema/raw/master/csl-citation.json" }</w:instrText>
      </w:r>
      <w:r w:rsidR="007F6DF0" w:rsidRPr="00037DAC">
        <w:rPr>
          <w:bCs/>
        </w:rPr>
        <w:fldChar w:fldCharType="separate"/>
      </w:r>
      <w:r w:rsidR="007F6DF0" w:rsidRPr="00037DAC">
        <w:rPr>
          <w:bCs/>
          <w:noProof/>
        </w:rPr>
        <w:t>(Coffey &amp; Atkinson, 1996; Patton, 2015)</w:t>
      </w:r>
      <w:r w:rsidR="007F6DF0" w:rsidRPr="00037DAC">
        <w:rPr>
          <w:bCs/>
        </w:rPr>
        <w:fldChar w:fldCharType="end"/>
      </w:r>
      <w:r w:rsidR="007F6DF0" w:rsidRPr="00037DAC">
        <w:rPr>
          <w:bCs/>
        </w:rPr>
        <w:t>.</w:t>
      </w:r>
      <w:r w:rsidR="00176FA7" w:rsidRPr="00037DAC">
        <w:rPr>
          <w:bCs/>
        </w:rPr>
        <w:t xml:space="preserve"> </w:t>
      </w:r>
    </w:p>
    <w:p w14:paraId="21C41F6F" w14:textId="792CE111" w:rsidR="00EE0AE0" w:rsidRPr="00037DAC" w:rsidRDefault="00EE0AE0" w:rsidP="004B7508">
      <w:pPr>
        <w:spacing w:line="480" w:lineRule="auto"/>
        <w:ind w:firstLine="720"/>
        <w:rPr>
          <w:bCs/>
        </w:rPr>
      </w:pPr>
      <w:r w:rsidRPr="00037DAC">
        <w:rPr>
          <w:bCs/>
        </w:rPr>
        <w:t xml:space="preserve">All interviews were audio recorded and transcribed. </w:t>
      </w:r>
      <w:r w:rsidR="00836737" w:rsidRPr="00037DAC">
        <w:rPr>
          <w:bCs/>
        </w:rPr>
        <w:t xml:space="preserve">Following a review of </w:t>
      </w:r>
      <w:r w:rsidR="00176FA7" w:rsidRPr="00037DAC">
        <w:rPr>
          <w:bCs/>
        </w:rPr>
        <w:t>t</w:t>
      </w:r>
      <w:r w:rsidR="0006213D" w:rsidRPr="00037DAC">
        <w:rPr>
          <w:bCs/>
        </w:rPr>
        <w:t>he 29 coding variants outlined by</w:t>
      </w:r>
      <w:r w:rsidR="00176FA7" w:rsidRPr="00037DAC">
        <w:rPr>
          <w:bCs/>
        </w:rPr>
        <w:t xml:space="preserve"> Saldana</w:t>
      </w:r>
      <w:r w:rsidR="0006213D" w:rsidRPr="00037DAC">
        <w:rPr>
          <w:bCs/>
        </w:rPr>
        <w:t xml:space="preserve"> (2016)</w:t>
      </w:r>
      <w:r w:rsidR="00176FA7" w:rsidRPr="00037DAC">
        <w:rPr>
          <w:bCs/>
        </w:rPr>
        <w:t xml:space="preserve">, </w:t>
      </w:r>
      <w:r w:rsidRPr="00037DAC">
        <w:rPr>
          <w:bCs/>
        </w:rPr>
        <w:t xml:space="preserve">a three-stage coding strategy was established. The first stage </w:t>
      </w:r>
      <w:r w:rsidR="00821AAC" w:rsidRPr="00037DAC">
        <w:rPr>
          <w:bCs/>
        </w:rPr>
        <w:t>used provisional coding techniques</w:t>
      </w:r>
      <w:r w:rsidR="0006213D" w:rsidRPr="00037DAC">
        <w:rPr>
          <w:bCs/>
        </w:rPr>
        <w:t xml:space="preserve"> (Miles et al, 2014</w:t>
      </w:r>
      <w:r w:rsidR="00B82749" w:rsidRPr="00037DAC">
        <w:rPr>
          <w:bCs/>
        </w:rPr>
        <w:t>: 77</w:t>
      </w:r>
      <w:r w:rsidR="00821AAC" w:rsidRPr="00037DAC">
        <w:rPr>
          <w:bCs/>
        </w:rPr>
        <w:t xml:space="preserve">) to establish logical links between the raw, transcribed data and pre-defined </w:t>
      </w:r>
      <w:r w:rsidR="00B20BAD" w:rsidRPr="00037DAC">
        <w:rPr>
          <w:bCs/>
        </w:rPr>
        <w:t>categories</w:t>
      </w:r>
      <w:r w:rsidR="00821AAC" w:rsidRPr="00037DAC">
        <w:rPr>
          <w:bCs/>
        </w:rPr>
        <w:t xml:space="preserve"> </w:t>
      </w:r>
      <w:r w:rsidR="008D6BB7" w:rsidRPr="00037DAC">
        <w:rPr>
          <w:bCs/>
        </w:rPr>
        <w:t>identified from a review of the three studies discussed above. These acted as provisional categories</w:t>
      </w:r>
      <w:r w:rsidR="00B20BAD" w:rsidRPr="00037DAC">
        <w:rPr>
          <w:bCs/>
        </w:rPr>
        <w:t xml:space="preserve"> of analysis</w:t>
      </w:r>
      <w:r w:rsidR="008D6BB7" w:rsidRPr="00037DAC">
        <w:rPr>
          <w:bCs/>
        </w:rPr>
        <w:t>. The three principle provisional categories identified from the literature were:</w:t>
      </w:r>
    </w:p>
    <w:p w14:paraId="252E5AA2" w14:textId="77777777" w:rsidR="006D7170" w:rsidRPr="00037DAC" w:rsidRDefault="006D7170" w:rsidP="006D7170">
      <w:pPr>
        <w:pStyle w:val="ListParagraph"/>
        <w:numPr>
          <w:ilvl w:val="0"/>
          <w:numId w:val="12"/>
        </w:numPr>
        <w:spacing w:line="480" w:lineRule="auto"/>
        <w:rPr>
          <w:rFonts w:ascii="Times New Roman" w:hAnsi="Times New Roman" w:cs="Times New Roman"/>
        </w:rPr>
      </w:pPr>
      <w:r w:rsidRPr="00037DAC">
        <w:rPr>
          <w:rFonts w:ascii="Times New Roman" w:hAnsi="Times New Roman" w:cs="Times New Roman"/>
        </w:rPr>
        <w:t>The inside/outside role of the building control officer.</w:t>
      </w:r>
    </w:p>
    <w:p w14:paraId="7E57BDA2" w14:textId="77777777" w:rsidR="006D7170" w:rsidRPr="00037DAC" w:rsidRDefault="006D7170" w:rsidP="006D7170">
      <w:pPr>
        <w:pStyle w:val="ListParagraph"/>
        <w:numPr>
          <w:ilvl w:val="0"/>
          <w:numId w:val="12"/>
        </w:numPr>
        <w:spacing w:line="480" w:lineRule="auto"/>
        <w:rPr>
          <w:rFonts w:ascii="Times New Roman" w:hAnsi="Times New Roman" w:cs="Times New Roman"/>
        </w:rPr>
      </w:pPr>
      <w:r w:rsidRPr="00037DAC">
        <w:rPr>
          <w:rFonts w:ascii="Times New Roman" w:hAnsi="Times New Roman" w:cs="Times New Roman"/>
        </w:rPr>
        <w:t>The relationship between the building control officer and members of the design team.</w:t>
      </w:r>
    </w:p>
    <w:p w14:paraId="0712F1D2" w14:textId="77777777" w:rsidR="006D7170" w:rsidRPr="00037DAC" w:rsidRDefault="006D7170" w:rsidP="006D7170">
      <w:pPr>
        <w:pStyle w:val="ListParagraph"/>
        <w:numPr>
          <w:ilvl w:val="0"/>
          <w:numId w:val="12"/>
        </w:numPr>
        <w:spacing w:line="480" w:lineRule="auto"/>
        <w:rPr>
          <w:rFonts w:ascii="Times New Roman" w:hAnsi="Times New Roman" w:cs="Times New Roman"/>
        </w:rPr>
      </w:pPr>
      <w:r w:rsidRPr="00037DAC">
        <w:rPr>
          <w:rFonts w:ascii="Times New Roman" w:hAnsi="Times New Roman" w:cs="Times New Roman"/>
        </w:rPr>
        <w:t>The designer acting as building control officer.</w:t>
      </w:r>
    </w:p>
    <w:p w14:paraId="602B6AB7" w14:textId="77777777" w:rsidR="008D6BB7" w:rsidRPr="00037DAC" w:rsidRDefault="008D6BB7" w:rsidP="00176FA7">
      <w:pPr>
        <w:spacing w:line="480" w:lineRule="auto"/>
      </w:pPr>
      <w:r w:rsidRPr="00037DAC">
        <w:t xml:space="preserve">These broad categories contained provisional sub-categories drawn from the literature such as </w:t>
      </w:r>
      <w:r w:rsidRPr="00037DAC">
        <w:rPr>
          <w:i/>
        </w:rPr>
        <w:t>‘member of the design team’</w:t>
      </w:r>
      <w:r w:rsidRPr="00037DAC">
        <w:t xml:space="preserve"> and </w:t>
      </w:r>
      <w:r w:rsidRPr="00037DAC">
        <w:rPr>
          <w:i/>
        </w:rPr>
        <w:t>‘policing role’</w:t>
      </w:r>
      <w:r w:rsidRPr="00037DAC">
        <w:t xml:space="preserve">. </w:t>
      </w:r>
      <w:r w:rsidR="00A20C55" w:rsidRPr="00037DAC">
        <w:t xml:space="preserve">This use of </w:t>
      </w:r>
      <w:r w:rsidR="00821AAC" w:rsidRPr="00037DAC">
        <w:t xml:space="preserve">provisional coding techniques to build on previous studies </w:t>
      </w:r>
      <w:r w:rsidR="00A20C55" w:rsidRPr="00037DAC">
        <w:t>is supported by broad</w:t>
      </w:r>
      <w:r w:rsidR="00B82749" w:rsidRPr="00037DAC">
        <w:t>er academic literature (</w:t>
      </w:r>
      <w:proofErr w:type="spellStart"/>
      <w:r w:rsidR="00B82749" w:rsidRPr="00037DAC">
        <w:t>Sandana</w:t>
      </w:r>
      <w:proofErr w:type="spellEnd"/>
      <w:r w:rsidR="00B82749" w:rsidRPr="00037DAC">
        <w:t>, 2016</w:t>
      </w:r>
      <w:r w:rsidR="00A20C55" w:rsidRPr="00037DAC">
        <w:t xml:space="preserve">). </w:t>
      </w:r>
    </w:p>
    <w:p w14:paraId="0C1CBF1B" w14:textId="09389E47" w:rsidR="00F22C81" w:rsidRPr="00037DAC" w:rsidRDefault="006D7170" w:rsidP="00284B09">
      <w:pPr>
        <w:spacing w:line="480" w:lineRule="auto"/>
        <w:ind w:firstLine="720"/>
      </w:pPr>
      <w:r w:rsidRPr="00037DAC">
        <w:t>As per the conven</w:t>
      </w:r>
      <w:r w:rsidR="00821AAC" w:rsidRPr="00037DAC">
        <w:t xml:space="preserve">tions with this technique, data was </w:t>
      </w:r>
      <w:r w:rsidRPr="00037DAC">
        <w:t xml:space="preserve">collected </w:t>
      </w:r>
      <w:r w:rsidR="004E2252" w:rsidRPr="00037DAC">
        <w:t>and organised into provisional categories</w:t>
      </w:r>
      <w:r w:rsidR="00821AAC" w:rsidRPr="00037DAC">
        <w:t xml:space="preserve"> </w:t>
      </w:r>
      <w:r w:rsidR="00B20BAD" w:rsidRPr="00037DAC">
        <w:t>t</w:t>
      </w:r>
      <w:r w:rsidRPr="00037DAC">
        <w:t>o allow for a second,</w:t>
      </w:r>
      <w:r w:rsidR="00A20C55" w:rsidRPr="00037DAC">
        <w:t xml:space="preserve"> more detailed round of codi</w:t>
      </w:r>
      <w:r w:rsidR="006D72F7" w:rsidRPr="00037DAC">
        <w:t>ng in which these categories were</w:t>
      </w:r>
      <w:r w:rsidR="007D4BD9" w:rsidRPr="00037DAC">
        <w:t xml:space="preserve"> refined by identifying and exploring other dimensions. </w:t>
      </w:r>
      <w:r w:rsidR="00B20BAD" w:rsidRPr="00037DAC">
        <w:t xml:space="preserve">This second stage </w:t>
      </w:r>
      <w:r w:rsidR="00B20BAD" w:rsidRPr="00037DAC">
        <w:lastRenderedPageBreak/>
        <w:t xml:space="preserve">drew </w:t>
      </w:r>
      <w:r w:rsidR="00A20C55" w:rsidRPr="00037DAC">
        <w:t xml:space="preserve">on </w:t>
      </w:r>
      <w:r w:rsidR="007D4BD9" w:rsidRPr="00037DAC">
        <w:t>a combination of</w:t>
      </w:r>
      <w:r w:rsidR="00A20C55" w:rsidRPr="00037DAC">
        <w:t xml:space="preserve"> </w:t>
      </w:r>
      <w:r w:rsidR="008D6BB7" w:rsidRPr="00037DAC">
        <w:t xml:space="preserve">descriptive coding, </w:t>
      </w:r>
      <w:r w:rsidR="00B20BAD" w:rsidRPr="00037DAC">
        <w:t>where</w:t>
      </w:r>
      <w:r w:rsidRPr="00037DAC">
        <w:t xml:space="preserve"> the data is summarised i</w:t>
      </w:r>
      <w:r w:rsidR="00EE0AE0" w:rsidRPr="00037DAC">
        <w:t xml:space="preserve">n a word or short phrase </w:t>
      </w:r>
      <w:r w:rsidR="008D6BB7" w:rsidRPr="00037DAC">
        <w:t>and In-vivo coding,</w:t>
      </w:r>
      <w:r w:rsidR="007D4BD9" w:rsidRPr="00037DAC">
        <w:t xml:space="preserve"> where the data is coded through the terms used by the interviewees. </w:t>
      </w:r>
      <w:r w:rsidR="00F01DC7" w:rsidRPr="00037DAC">
        <w:t>I</w:t>
      </w:r>
      <w:r w:rsidR="00F22C81" w:rsidRPr="00037DAC">
        <w:t xml:space="preserve">n line with Miles et </w:t>
      </w:r>
      <w:proofErr w:type="spellStart"/>
      <w:r w:rsidR="00F22C81" w:rsidRPr="00037DAC">
        <w:t>al’s</w:t>
      </w:r>
      <w:proofErr w:type="spellEnd"/>
      <w:r w:rsidR="00F22C81" w:rsidRPr="00037DAC">
        <w:t xml:space="preserve"> arguments for effective data display, these </w:t>
      </w:r>
      <w:r w:rsidR="004E2252" w:rsidRPr="00037DAC">
        <w:t xml:space="preserve">provisional categories and </w:t>
      </w:r>
      <w:r w:rsidR="00F22C81" w:rsidRPr="00037DAC">
        <w:t>codes were captured in a tabular matrix that evolved alongside and as part of the</w:t>
      </w:r>
      <w:r w:rsidR="00F01DC7" w:rsidRPr="00037DAC">
        <w:t>se two coding stages</w:t>
      </w:r>
      <w:r w:rsidR="00F22C81" w:rsidRPr="00037DAC">
        <w:t xml:space="preserve">. </w:t>
      </w:r>
      <w:r w:rsidR="00F01DC7" w:rsidRPr="00037DAC">
        <w:t>This</w:t>
      </w:r>
      <w:r w:rsidR="008D6BB7" w:rsidRPr="00037DAC">
        <w:t xml:space="preserve"> condensed table was </w:t>
      </w:r>
      <w:r w:rsidR="00284B09" w:rsidRPr="00037DAC">
        <w:t xml:space="preserve">formed and </w:t>
      </w:r>
      <w:r w:rsidR="008D6BB7" w:rsidRPr="00037DAC">
        <w:t>marked-</w:t>
      </w:r>
      <w:r w:rsidR="00B20BAD" w:rsidRPr="00037DAC">
        <w:t>up by hand</w:t>
      </w:r>
      <w:r w:rsidR="00F01DC7" w:rsidRPr="00037DAC">
        <w:t xml:space="preserve"> to establish </w:t>
      </w:r>
      <w:r w:rsidR="006D72F7" w:rsidRPr="00037DAC">
        <w:t xml:space="preserve">key observations across and within </w:t>
      </w:r>
      <w:r w:rsidR="004E2252" w:rsidRPr="00037DAC">
        <w:t>categories</w:t>
      </w:r>
      <w:r w:rsidR="007D4BD9" w:rsidRPr="00037DAC">
        <w:t xml:space="preserve"> as they emerged</w:t>
      </w:r>
      <w:r w:rsidR="00284B09" w:rsidRPr="00037DAC">
        <w:t xml:space="preserve"> and evolved</w:t>
      </w:r>
      <w:r w:rsidR="006D72F7" w:rsidRPr="00037DAC">
        <w:t>. These w</w:t>
      </w:r>
      <w:r w:rsidR="00F01DC7" w:rsidRPr="00037DAC">
        <w:t xml:space="preserve">ere verified using a third coding </w:t>
      </w:r>
      <w:r w:rsidR="008D6BB7" w:rsidRPr="00037DAC">
        <w:t>stage</w:t>
      </w:r>
      <w:r w:rsidR="00F01DC7" w:rsidRPr="00037DAC">
        <w:t xml:space="preserve"> broadly </w:t>
      </w:r>
      <w:r w:rsidR="00B20BAD" w:rsidRPr="00037DAC">
        <w:t>in-line with</w:t>
      </w:r>
      <w:r w:rsidR="008D6BB7" w:rsidRPr="00037DAC">
        <w:t xml:space="preserve"> hypothesis coding</w:t>
      </w:r>
      <w:r w:rsidR="00F01DC7" w:rsidRPr="00037DAC">
        <w:t xml:space="preserve"> techniques. Taken together this iterative pro</w:t>
      </w:r>
      <w:r w:rsidR="00954272" w:rsidRPr="00037DAC">
        <w:t>cess of coding, tabularising, concluding</w:t>
      </w:r>
      <w:r w:rsidR="00F01DC7" w:rsidRPr="00037DAC">
        <w:t xml:space="preserve"> and verification reflects Miles et </w:t>
      </w:r>
      <w:proofErr w:type="spellStart"/>
      <w:r w:rsidR="00F01DC7" w:rsidRPr="00037DAC">
        <w:t>al’s</w:t>
      </w:r>
      <w:proofErr w:type="spellEnd"/>
      <w:r w:rsidR="00F01DC7" w:rsidRPr="00037DAC">
        <w:t xml:space="preserve"> </w:t>
      </w:r>
      <w:r w:rsidR="00B82749" w:rsidRPr="00037DAC">
        <w:t>arguments</w:t>
      </w:r>
      <w:r w:rsidR="007C5C41" w:rsidRPr="00037DAC">
        <w:t xml:space="preserve"> for an interwoven approach to analysis</w:t>
      </w:r>
      <w:r w:rsidR="00F01DC7" w:rsidRPr="00037DAC">
        <w:t xml:space="preserve"> (</w:t>
      </w:r>
      <w:r w:rsidR="0006213D" w:rsidRPr="00037DAC">
        <w:t>2014: 14).</w:t>
      </w:r>
    </w:p>
    <w:p w14:paraId="13B2151B" w14:textId="2112F598" w:rsidR="004613C3" w:rsidRPr="00037DAC" w:rsidRDefault="00AF5FE0" w:rsidP="00BD4234">
      <w:pPr>
        <w:tabs>
          <w:tab w:val="left" w:pos="3345"/>
        </w:tabs>
        <w:spacing w:line="480" w:lineRule="auto"/>
        <w:rPr>
          <w:bCs/>
        </w:rPr>
      </w:pPr>
      <w:r w:rsidRPr="00037DAC">
        <w:rPr>
          <w:bCs/>
        </w:rPr>
        <w:tab/>
      </w:r>
    </w:p>
    <w:p w14:paraId="7A1D1E85" w14:textId="1AA8A1A1" w:rsidR="00EB5790" w:rsidRPr="00037DAC" w:rsidRDefault="00EB5790" w:rsidP="00177522">
      <w:pPr>
        <w:spacing w:line="480" w:lineRule="auto"/>
        <w:rPr>
          <w:b/>
        </w:rPr>
      </w:pPr>
      <w:r w:rsidRPr="00037DAC">
        <w:rPr>
          <w:b/>
        </w:rPr>
        <w:t>Results</w:t>
      </w:r>
      <w:r w:rsidR="002623C8" w:rsidRPr="00037DAC">
        <w:rPr>
          <w:b/>
        </w:rPr>
        <w:t xml:space="preserve"> and discussion</w:t>
      </w:r>
    </w:p>
    <w:p w14:paraId="60FF026E" w14:textId="2BBA304C" w:rsidR="009E034F" w:rsidRPr="00037DAC" w:rsidRDefault="00954272" w:rsidP="006D72F7">
      <w:pPr>
        <w:spacing w:line="480" w:lineRule="auto"/>
      </w:pPr>
      <w:r w:rsidRPr="00037DAC">
        <w:t xml:space="preserve">The following </w:t>
      </w:r>
      <w:r w:rsidR="00B20BAD" w:rsidRPr="00037DAC">
        <w:t xml:space="preserve">texts </w:t>
      </w:r>
      <w:r w:rsidRPr="00037DAC">
        <w:t>sets out the principle resu</w:t>
      </w:r>
      <w:r w:rsidR="006C5672" w:rsidRPr="00037DAC">
        <w:t>lts of this analytical exercise</w:t>
      </w:r>
      <w:r w:rsidR="00B20BAD" w:rsidRPr="00037DAC">
        <w:t xml:space="preserve">. </w:t>
      </w:r>
      <w:proofErr w:type="gramStart"/>
      <w:r w:rsidR="007D4BD9" w:rsidRPr="00037DAC">
        <w:t>For the purpose of</w:t>
      </w:r>
      <w:proofErr w:type="gramEnd"/>
      <w:r w:rsidR="007D4BD9" w:rsidRPr="00037DAC">
        <w:t xml:space="preserve"> clarity</w:t>
      </w:r>
      <w:r w:rsidR="00B20BAD" w:rsidRPr="00037DAC">
        <w:t xml:space="preserve"> some of the most significant </w:t>
      </w:r>
      <w:r w:rsidR="004E2252" w:rsidRPr="00037DAC">
        <w:t xml:space="preserve">categories and </w:t>
      </w:r>
      <w:r w:rsidR="007D4BD9" w:rsidRPr="00037DAC">
        <w:t xml:space="preserve">codes have been </w:t>
      </w:r>
      <w:r w:rsidR="00B20BAD" w:rsidRPr="00037DAC">
        <w:t xml:space="preserve">integrated into </w:t>
      </w:r>
      <w:r w:rsidR="00F856D3" w:rsidRPr="00037DAC">
        <w:t>the</w:t>
      </w:r>
      <w:r w:rsidR="00B20BAD" w:rsidRPr="00037DAC">
        <w:t xml:space="preserve"> text </w:t>
      </w:r>
      <w:r w:rsidR="005C4F79" w:rsidRPr="00037DAC">
        <w:t>and identified using</w:t>
      </w:r>
      <w:r w:rsidR="00B20BAD" w:rsidRPr="00037DAC">
        <w:t xml:space="preserve"> </w:t>
      </w:r>
      <w:r w:rsidR="00F856D3" w:rsidRPr="00037DAC">
        <w:t xml:space="preserve">an </w:t>
      </w:r>
      <w:r w:rsidR="005C4F79" w:rsidRPr="00037DAC">
        <w:t>italic</w:t>
      </w:r>
      <w:r w:rsidR="00F856D3" w:rsidRPr="00037DAC">
        <w:t xml:space="preserve">ised font </w:t>
      </w:r>
      <w:r w:rsidR="005C4F79" w:rsidRPr="00037DAC">
        <w:t xml:space="preserve">as well as quotation marks </w:t>
      </w:r>
      <w:r w:rsidR="004E2252" w:rsidRPr="00037DAC">
        <w:t>for In Vivo codes</w:t>
      </w:r>
      <w:r w:rsidR="0009054E" w:rsidRPr="00037DAC">
        <w:t xml:space="preserve">. </w:t>
      </w:r>
    </w:p>
    <w:p w14:paraId="1C17D2C2" w14:textId="77777777" w:rsidR="00954272" w:rsidRPr="00037DAC" w:rsidRDefault="00954272" w:rsidP="00177522">
      <w:pPr>
        <w:spacing w:line="480" w:lineRule="auto"/>
      </w:pPr>
    </w:p>
    <w:p w14:paraId="1BA181BD" w14:textId="054424CA" w:rsidR="00BC4386" w:rsidRPr="00037DAC" w:rsidRDefault="00BC4386" w:rsidP="00177522">
      <w:pPr>
        <w:spacing w:line="480" w:lineRule="auto"/>
        <w:rPr>
          <w:b/>
          <w:i/>
        </w:rPr>
      </w:pPr>
      <w:r w:rsidRPr="00037DAC">
        <w:rPr>
          <w:b/>
          <w:i/>
        </w:rPr>
        <w:t xml:space="preserve">The inside / outside role </w:t>
      </w:r>
      <w:r w:rsidR="00915321" w:rsidRPr="00037DAC">
        <w:rPr>
          <w:b/>
          <w:i/>
        </w:rPr>
        <w:t>of the building control officer</w:t>
      </w:r>
    </w:p>
    <w:p w14:paraId="2D87CA10" w14:textId="77777777" w:rsidR="004331D3" w:rsidRPr="00037DAC" w:rsidRDefault="004331D3" w:rsidP="00177522">
      <w:pPr>
        <w:spacing w:line="480" w:lineRule="auto"/>
      </w:pPr>
    </w:p>
    <w:p w14:paraId="5EE6C71F" w14:textId="36517D2C" w:rsidR="005C7635" w:rsidRPr="00037DAC" w:rsidRDefault="006D72F7" w:rsidP="00432A68">
      <w:pPr>
        <w:spacing w:line="480" w:lineRule="auto"/>
      </w:pPr>
      <w:r w:rsidRPr="00037DAC">
        <w:t xml:space="preserve">The first stage of coding supported the provisional </w:t>
      </w:r>
      <w:r w:rsidR="004E2252" w:rsidRPr="00037DAC">
        <w:t>category</w:t>
      </w:r>
      <w:r w:rsidRPr="00037DAC">
        <w:t xml:space="preserve">, </w:t>
      </w:r>
      <w:r w:rsidRPr="00037DAC">
        <w:rPr>
          <w:i/>
        </w:rPr>
        <w:t>The inside / outside role of the building control officer</w:t>
      </w:r>
      <w:r w:rsidRPr="00037DAC">
        <w:rPr>
          <w:b/>
          <w:i/>
        </w:rPr>
        <w:t xml:space="preserve"> </w:t>
      </w:r>
      <w:r w:rsidR="00BB3CF9" w:rsidRPr="00037DAC">
        <w:t xml:space="preserve">and the two provisional sub-categories: </w:t>
      </w:r>
      <w:r w:rsidR="00BB3CF9" w:rsidRPr="00037DAC">
        <w:rPr>
          <w:i/>
        </w:rPr>
        <w:t>‘</w:t>
      </w:r>
      <w:r w:rsidR="005C7635" w:rsidRPr="00037DAC">
        <w:rPr>
          <w:i/>
        </w:rPr>
        <w:t>building control officer as</w:t>
      </w:r>
      <w:r w:rsidR="005C7635" w:rsidRPr="00037DAC">
        <w:t xml:space="preserve"> </w:t>
      </w:r>
      <w:r w:rsidR="005C7635" w:rsidRPr="00037DAC">
        <w:rPr>
          <w:i/>
        </w:rPr>
        <w:t>integ</w:t>
      </w:r>
      <w:r w:rsidR="002B34B4" w:rsidRPr="00037DAC">
        <w:rPr>
          <w:i/>
        </w:rPr>
        <w:t>ral member of the design team</w:t>
      </w:r>
      <w:r w:rsidR="004E2252" w:rsidRPr="00037DAC">
        <w:rPr>
          <w:i/>
        </w:rPr>
        <w:t>’</w:t>
      </w:r>
      <w:r w:rsidR="00BB3CF9" w:rsidRPr="00037DAC">
        <w:t xml:space="preserve"> </w:t>
      </w:r>
      <w:r w:rsidR="002B34B4" w:rsidRPr="00037DAC">
        <w:t>and</w:t>
      </w:r>
      <w:r w:rsidR="005C7635" w:rsidRPr="00037DAC">
        <w:t xml:space="preserve"> </w:t>
      </w:r>
      <w:r w:rsidR="00BB3CF9" w:rsidRPr="00037DAC">
        <w:rPr>
          <w:i/>
        </w:rPr>
        <w:t>‘building control officer as</w:t>
      </w:r>
      <w:r w:rsidR="00BB3CF9" w:rsidRPr="00037DAC">
        <w:t xml:space="preserve"> b</w:t>
      </w:r>
      <w:r w:rsidR="00920F19" w:rsidRPr="00037DAC">
        <w:rPr>
          <w:i/>
        </w:rPr>
        <w:t xml:space="preserve">uilding regulation </w:t>
      </w:r>
      <w:r w:rsidR="005C7635" w:rsidRPr="00037DAC">
        <w:rPr>
          <w:i/>
        </w:rPr>
        <w:t>police’</w:t>
      </w:r>
      <w:r w:rsidR="005C7635" w:rsidRPr="00037DAC">
        <w:t xml:space="preserve">. </w:t>
      </w:r>
      <w:r w:rsidR="00834EDE" w:rsidRPr="00037DAC">
        <w:t>The following text highlights the key dimensions of these sub-categories</w:t>
      </w:r>
      <w:r w:rsidR="00BB3CF9" w:rsidRPr="00037DAC">
        <w:t xml:space="preserve"> identified through the first and second stages of coding</w:t>
      </w:r>
      <w:r w:rsidR="00834EDE" w:rsidRPr="00037DAC">
        <w:t>.</w:t>
      </w:r>
      <w:r w:rsidR="00432A68" w:rsidRPr="00037DAC">
        <w:t xml:space="preserve"> </w:t>
      </w:r>
      <w:r w:rsidR="00024B8B" w:rsidRPr="00037DAC">
        <w:t>Both</w:t>
      </w:r>
      <w:r w:rsidR="006C5672" w:rsidRPr="00037DAC">
        <w:t xml:space="preserve"> </w:t>
      </w:r>
      <w:r w:rsidR="00834EDE" w:rsidRPr="00037DAC">
        <w:t>sub-</w:t>
      </w:r>
      <w:r w:rsidR="006C5672" w:rsidRPr="00037DAC">
        <w:t>categories</w:t>
      </w:r>
      <w:r w:rsidR="00884D77" w:rsidRPr="00037DAC">
        <w:t xml:space="preserve"> were</w:t>
      </w:r>
      <w:r w:rsidR="005C7635" w:rsidRPr="00037DAC">
        <w:t xml:space="preserve"> used by members of the same discipline and, in some instances, by the same respondent at different points in their interview. </w:t>
      </w:r>
    </w:p>
    <w:p w14:paraId="6B709EEB" w14:textId="328F10BE" w:rsidR="005C7635" w:rsidRPr="00037DAC" w:rsidRDefault="008255C5" w:rsidP="00AA3740">
      <w:pPr>
        <w:spacing w:line="480" w:lineRule="auto"/>
        <w:ind w:firstLine="720"/>
      </w:pPr>
      <w:r w:rsidRPr="00037DAC">
        <w:t>One of the architects interviewed noted</w:t>
      </w:r>
      <w:r w:rsidR="00920F19" w:rsidRPr="00037DAC">
        <w:t xml:space="preserve"> that</w:t>
      </w:r>
      <w:r w:rsidR="005C7635" w:rsidRPr="00037DAC">
        <w:t>:</w:t>
      </w:r>
    </w:p>
    <w:p w14:paraId="03DD796F" w14:textId="0C5EA3D4" w:rsidR="005C7635" w:rsidRPr="00037DAC" w:rsidRDefault="00432A68" w:rsidP="00AA3740">
      <w:pPr>
        <w:spacing w:line="480" w:lineRule="auto"/>
        <w:ind w:left="720" w:right="432"/>
        <w:rPr>
          <w:sz w:val="22"/>
          <w:szCs w:val="22"/>
        </w:rPr>
      </w:pPr>
      <w:r w:rsidRPr="00037DAC">
        <w:rPr>
          <w:sz w:val="22"/>
          <w:szCs w:val="22"/>
        </w:rPr>
        <w:lastRenderedPageBreak/>
        <w:t>[</w:t>
      </w:r>
      <w:r w:rsidR="005C7635" w:rsidRPr="00037DAC">
        <w:rPr>
          <w:sz w:val="22"/>
          <w:szCs w:val="22"/>
        </w:rPr>
        <w:t>Bui</w:t>
      </w:r>
      <w:r w:rsidR="00A17D21" w:rsidRPr="00037DAC">
        <w:rPr>
          <w:sz w:val="22"/>
          <w:szCs w:val="22"/>
        </w:rPr>
        <w:t>l</w:t>
      </w:r>
      <w:r w:rsidRPr="00037DAC">
        <w:rPr>
          <w:sz w:val="22"/>
          <w:szCs w:val="22"/>
        </w:rPr>
        <w:t>ding control officers]</w:t>
      </w:r>
      <w:r w:rsidR="005C7635" w:rsidRPr="00037DAC">
        <w:rPr>
          <w:sz w:val="22"/>
          <w:szCs w:val="22"/>
        </w:rPr>
        <w:t xml:space="preserve"> are like an ext</w:t>
      </w:r>
      <w:r w:rsidR="00920F19" w:rsidRPr="00037DAC">
        <w:rPr>
          <w:sz w:val="22"/>
          <w:szCs w:val="22"/>
        </w:rPr>
        <w:t>ernal</w:t>
      </w:r>
      <w:r w:rsidR="005C7635" w:rsidRPr="00037DAC">
        <w:rPr>
          <w:sz w:val="22"/>
          <w:szCs w:val="22"/>
        </w:rPr>
        <w:t xml:space="preserve"> consultant. </w:t>
      </w:r>
      <w:r w:rsidR="00920F19" w:rsidRPr="00037DAC">
        <w:rPr>
          <w:sz w:val="22"/>
          <w:szCs w:val="22"/>
        </w:rPr>
        <w:t xml:space="preserve">No, </w:t>
      </w:r>
      <w:r w:rsidR="009946A3" w:rsidRPr="00037DAC">
        <w:rPr>
          <w:sz w:val="22"/>
          <w:szCs w:val="22"/>
        </w:rPr>
        <w:t>… like a bubble on the side</w:t>
      </w:r>
      <w:r w:rsidR="005C7635" w:rsidRPr="00037DAC">
        <w:rPr>
          <w:sz w:val="22"/>
          <w:szCs w:val="22"/>
        </w:rPr>
        <w:t xml:space="preserve"> like the planners. They have a vested interest but they don’t have the same respon</w:t>
      </w:r>
      <w:r w:rsidR="00920F19" w:rsidRPr="00037DAC">
        <w:rPr>
          <w:sz w:val="22"/>
          <w:szCs w:val="22"/>
        </w:rPr>
        <w:t>sibility. They have an input in terms of</w:t>
      </w:r>
      <w:r w:rsidR="005C7635" w:rsidRPr="00037DAC">
        <w:rPr>
          <w:sz w:val="22"/>
          <w:szCs w:val="22"/>
        </w:rPr>
        <w:t xml:space="preserve"> flexing the regulations but they are not with</w:t>
      </w:r>
      <w:r w:rsidR="00920F19" w:rsidRPr="00037DAC">
        <w:rPr>
          <w:sz w:val="22"/>
          <w:szCs w:val="22"/>
        </w:rPr>
        <w:t>i</w:t>
      </w:r>
      <w:r w:rsidR="005C7635" w:rsidRPr="00037DAC">
        <w:rPr>
          <w:sz w:val="22"/>
          <w:szCs w:val="22"/>
        </w:rPr>
        <w:t>n the sphere of</w:t>
      </w:r>
      <w:r w:rsidR="004F3A5D" w:rsidRPr="00037DAC">
        <w:rPr>
          <w:sz w:val="22"/>
          <w:szCs w:val="22"/>
        </w:rPr>
        <w:t xml:space="preserve"> the design team b</w:t>
      </w:r>
      <w:r w:rsidR="00920F19" w:rsidRPr="00037DAC">
        <w:rPr>
          <w:sz w:val="22"/>
          <w:szCs w:val="22"/>
        </w:rPr>
        <w:t>ecause the design team</w:t>
      </w:r>
      <w:r w:rsidR="005C7635" w:rsidRPr="00037DAC">
        <w:rPr>
          <w:sz w:val="22"/>
          <w:szCs w:val="22"/>
        </w:rPr>
        <w:t xml:space="preserve"> is designing to work t</w:t>
      </w:r>
      <w:r w:rsidR="00920F19" w:rsidRPr="00037DAC">
        <w:rPr>
          <w:sz w:val="22"/>
          <w:szCs w:val="22"/>
        </w:rPr>
        <w:t>o regulations</w:t>
      </w:r>
      <w:r w:rsidR="005C7635" w:rsidRPr="00037DAC">
        <w:rPr>
          <w:sz w:val="22"/>
          <w:szCs w:val="22"/>
        </w:rPr>
        <w:t xml:space="preserve"> that they police – they are like </w:t>
      </w:r>
      <w:r w:rsidR="00920F19" w:rsidRPr="00037DAC">
        <w:rPr>
          <w:sz w:val="22"/>
          <w:szCs w:val="22"/>
        </w:rPr>
        <w:t xml:space="preserve">the building regulation </w:t>
      </w:r>
      <w:r w:rsidR="005C7635" w:rsidRPr="00037DAC">
        <w:rPr>
          <w:sz w:val="22"/>
          <w:szCs w:val="22"/>
        </w:rPr>
        <w:t>police.</w:t>
      </w:r>
    </w:p>
    <w:p w14:paraId="1ED32CDE" w14:textId="025E2705" w:rsidR="005C7635" w:rsidRPr="00037DAC" w:rsidRDefault="00920F19" w:rsidP="00AA3740">
      <w:pPr>
        <w:spacing w:line="480" w:lineRule="auto"/>
        <w:ind w:firstLine="720"/>
      </w:pPr>
      <w:r w:rsidRPr="00037DAC">
        <w:t>This</w:t>
      </w:r>
      <w:r w:rsidR="00473947" w:rsidRPr="00037DAC">
        <w:t xml:space="preserve"> perception</w:t>
      </w:r>
      <w:r w:rsidRPr="00037DAC">
        <w:t xml:space="preserve"> </w:t>
      </w:r>
      <w:r w:rsidR="00A00B1D" w:rsidRPr="00037DAC">
        <w:t>of a building regulation officer operating</w:t>
      </w:r>
      <w:r w:rsidRPr="00037DAC">
        <w:t xml:space="preserve"> in a </w:t>
      </w:r>
      <w:r w:rsidRPr="00037DAC">
        <w:rPr>
          <w:i/>
        </w:rPr>
        <w:t>‘bubble’</w:t>
      </w:r>
      <w:r w:rsidR="005C7635" w:rsidRPr="00037DAC">
        <w:t xml:space="preserve"> </w:t>
      </w:r>
      <w:r w:rsidR="00A00B1D" w:rsidRPr="00037DAC">
        <w:t xml:space="preserve">outside </w:t>
      </w:r>
      <w:r w:rsidRPr="00037DAC">
        <w:t xml:space="preserve">the design process </w:t>
      </w:r>
      <w:r w:rsidR="00024B8B" w:rsidRPr="00037DAC">
        <w:t xml:space="preserve">contrasts with </w:t>
      </w:r>
      <w:r w:rsidRPr="00037DAC">
        <w:t>the arguments presented by another architect w</w:t>
      </w:r>
      <w:r w:rsidR="004F3A5D" w:rsidRPr="00037DAC">
        <w:t xml:space="preserve">orking </w:t>
      </w:r>
      <w:r w:rsidRPr="00037DAC">
        <w:t>on schemes of a similar size. When asked to describe his relationship with the bu</w:t>
      </w:r>
      <w:r w:rsidR="00834AA7" w:rsidRPr="00037DAC">
        <w:t>ilding control officer</w:t>
      </w:r>
      <w:r w:rsidR="00ED6080" w:rsidRPr="00037DAC">
        <w:t xml:space="preserve"> </w:t>
      </w:r>
      <w:r w:rsidR="00834AA7" w:rsidRPr="00037DAC">
        <w:t xml:space="preserve">this </w:t>
      </w:r>
      <w:r w:rsidR="00ED6080" w:rsidRPr="00037DAC">
        <w:t>architect</w:t>
      </w:r>
      <w:r w:rsidR="009777CB" w:rsidRPr="00037DAC">
        <w:t xml:space="preserve"> noted</w:t>
      </w:r>
      <w:r w:rsidRPr="00037DAC">
        <w:t xml:space="preserve">, </w:t>
      </w:r>
    </w:p>
    <w:p w14:paraId="3DD2964E" w14:textId="719FD3D4" w:rsidR="00920F19" w:rsidRPr="00037DAC" w:rsidRDefault="008255C5" w:rsidP="00AA3740">
      <w:pPr>
        <w:spacing w:line="480" w:lineRule="auto"/>
        <w:ind w:left="720" w:right="380"/>
        <w:rPr>
          <w:sz w:val="22"/>
          <w:szCs w:val="22"/>
        </w:rPr>
      </w:pPr>
      <w:r w:rsidRPr="00037DAC">
        <w:rPr>
          <w:sz w:val="22"/>
          <w:szCs w:val="22"/>
        </w:rPr>
        <w:t>…</w:t>
      </w:r>
      <w:r w:rsidR="00920F19" w:rsidRPr="00037DAC">
        <w:rPr>
          <w:sz w:val="22"/>
          <w:szCs w:val="22"/>
        </w:rPr>
        <w:t xml:space="preserve">They get involved face to face – they know who the structural engineer is. They are part of the team. </w:t>
      </w:r>
    </w:p>
    <w:p w14:paraId="52DD02B4" w14:textId="36C2FE3A" w:rsidR="00920F19" w:rsidRPr="00037DAC" w:rsidRDefault="00920F19" w:rsidP="00AA3740">
      <w:pPr>
        <w:spacing w:line="480" w:lineRule="auto"/>
        <w:ind w:left="720" w:right="380"/>
        <w:rPr>
          <w:sz w:val="22"/>
          <w:szCs w:val="22"/>
        </w:rPr>
      </w:pPr>
      <w:r w:rsidRPr="00037DAC">
        <w:rPr>
          <w:sz w:val="22"/>
          <w:szCs w:val="22"/>
        </w:rPr>
        <w:t>Is that how you see them? As part of the team?</w:t>
      </w:r>
    </w:p>
    <w:p w14:paraId="03BDA177" w14:textId="77777777" w:rsidR="00920F19" w:rsidRPr="00037DAC" w:rsidRDefault="00920F19" w:rsidP="00AA3740">
      <w:pPr>
        <w:spacing w:line="480" w:lineRule="auto"/>
        <w:ind w:left="720" w:right="380"/>
        <w:rPr>
          <w:sz w:val="22"/>
          <w:szCs w:val="22"/>
        </w:rPr>
      </w:pPr>
      <w:r w:rsidRPr="00037DAC">
        <w:rPr>
          <w:sz w:val="22"/>
          <w:szCs w:val="22"/>
        </w:rPr>
        <w:t xml:space="preserve">Yes. Definitely. </w:t>
      </w:r>
    </w:p>
    <w:p w14:paraId="1CE7FF31" w14:textId="6AAE9C35" w:rsidR="008262AA" w:rsidRPr="00037DAC" w:rsidRDefault="00920F19" w:rsidP="00AA3740">
      <w:pPr>
        <w:spacing w:line="480" w:lineRule="auto"/>
        <w:ind w:firstLine="720"/>
      </w:pPr>
      <w:r w:rsidRPr="00037DAC">
        <w:t>These two responses</w:t>
      </w:r>
      <w:r w:rsidR="009777CB" w:rsidRPr="00037DAC">
        <w:t xml:space="preserve"> show a different perception of the building control officer’s role and the </w:t>
      </w:r>
      <w:r w:rsidR="00A00B1D" w:rsidRPr="00037DAC">
        <w:t xml:space="preserve">exteriority / interiority of </w:t>
      </w:r>
      <w:r w:rsidR="009777CB" w:rsidRPr="00037DAC">
        <w:t>that</w:t>
      </w:r>
      <w:r w:rsidR="00A00B1D" w:rsidRPr="00037DAC">
        <w:t xml:space="preserve"> role. One possible explanation for this distinction lies in </w:t>
      </w:r>
      <w:r w:rsidR="00B52D23" w:rsidRPr="00037DAC">
        <w:t xml:space="preserve">the </w:t>
      </w:r>
      <w:r w:rsidR="009777CB" w:rsidRPr="00037DAC">
        <w:rPr>
          <w:i/>
        </w:rPr>
        <w:t>appointment</w:t>
      </w:r>
      <w:r w:rsidR="004F3A5D" w:rsidRPr="00037DAC">
        <w:rPr>
          <w:i/>
        </w:rPr>
        <w:t xml:space="preserve"> method</w:t>
      </w:r>
      <w:r w:rsidR="005C4F79" w:rsidRPr="00037DAC">
        <w:t xml:space="preserve">. </w:t>
      </w:r>
      <w:r w:rsidR="006D72F7" w:rsidRPr="00037DAC">
        <w:t>The data from these two architects showed that wh</w:t>
      </w:r>
      <w:r w:rsidR="00A00B1D" w:rsidRPr="00037DAC">
        <w:t xml:space="preserve">ilst </w:t>
      </w:r>
      <w:r w:rsidR="008255C5" w:rsidRPr="00037DAC">
        <w:t xml:space="preserve">the architects </w:t>
      </w:r>
      <w:r w:rsidR="00B52D23" w:rsidRPr="00037DAC">
        <w:t xml:space="preserve">worked on very similar schemes </w:t>
      </w:r>
      <w:r w:rsidR="008255C5" w:rsidRPr="00037DAC">
        <w:t xml:space="preserve">the former had mostly worked on schemes </w:t>
      </w:r>
      <w:r w:rsidR="00ED6080" w:rsidRPr="00037DAC">
        <w:t>regulated by local a</w:t>
      </w:r>
      <w:r w:rsidR="00A00B1D" w:rsidRPr="00037DAC">
        <w:t>uthority</w:t>
      </w:r>
      <w:r w:rsidR="00ED6080" w:rsidRPr="00037DAC">
        <w:t xml:space="preserve"> building c</w:t>
      </w:r>
      <w:r w:rsidR="00A00B1D" w:rsidRPr="00037DAC">
        <w:t>ontrol</w:t>
      </w:r>
      <w:r w:rsidR="009777CB" w:rsidRPr="00037DAC">
        <w:t xml:space="preserve"> officers whilst </w:t>
      </w:r>
      <w:r w:rsidR="008255C5" w:rsidRPr="00037DAC">
        <w:t xml:space="preserve">the latter had only worked on schemes </w:t>
      </w:r>
      <w:r w:rsidR="00A00B1D" w:rsidRPr="00037DAC">
        <w:t>regulated v</w:t>
      </w:r>
      <w:r w:rsidR="00ED6080" w:rsidRPr="00037DAC">
        <w:t>ia the approved i</w:t>
      </w:r>
      <w:r w:rsidR="00B52D23" w:rsidRPr="00037DAC">
        <w:t>nspector route.</w:t>
      </w:r>
    </w:p>
    <w:p w14:paraId="2554AC80" w14:textId="796FF1E9" w:rsidR="004E4FA3" w:rsidRPr="00037DAC" w:rsidRDefault="00BA3A47" w:rsidP="00AA3740">
      <w:pPr>
        <w:spacing w:line="480" w:lineRule="auto"/>
        <w:ind w:firstLine="720"/>
      </w:pPr>
      <w:r w:rsidRPr="00037DAC">
        <w:t>However,</w:t>
      </w:r>
      <w:r w:rsidR="006D72F7" w:rsidRPr="00037DAC">
        <w:t xml:space="preserve"> the third stage of coding revealed that </w:t>
      </w:r>
      <w:r w:rsidRPr="00037DAC">
        <w:t xml:space="preserve">this distinction between </w:t>
      </w:r>
      <w:r w:rsidR="00ED6080" w:rsidRPr="00037DAC">
        <w:t>local a</w:t>
      </w:r>
      <w:r w:rsidRPr="00037DAC">
        <w:t xml:space="preserve">uthority and private building control officers </w:t>
      </w:r>
      <w:r w:rsidR="003D0751" w:rsidRPr="00037DAC">
        <w:t xml:space="preserve">(approved inspectors) </w:t>
      </w:r>
      <w:r w:rsidR="00BB3CF9" w:rsidRPr="00037DAC">
        <w:t>could not</w:t>
      </w:r>
      <w:r w:rsidRPr="00037DAC">
        <w:t xml:space="preserve"> </w:t>
      </w:r>
      <w:r w:rsidR="00B52D23" w:rsidRPr="00037DAC">
        <w:t xml:space="preserve">fully </w:t>
      </w:r>
      <w:r w:rsidRPr="00037DAC">
        <w:t>explain the</w:t>
      </w:r>
      <w:r w:rsidR="009777CB" w:rsidRPr="00037DAC">
        <w:t>se</w:t>
      </w:r>
      <w:r w:rsidRPr="00037DAC">
        <w:t xml:space="preserve"> two v</w:t>
      </w:r>
      <w:r w:rsidR="003D0751" w:rsidRPr="00037DAC">
        <w:t xml:space="preserve">iews. </w:t>
      </w:r>
      <w:r w:rsidR="006D72F7" w:rsidRPr="00037DAC">
        <w:t>A review of the i</w:t>
      </w:r>
      <w:r w:rsidR="003D0751" w:rsidRPr="00037DAC">
        <w:t>nterview</w:t>
      </w:r>
      <w:r w:rsidR="008255C5" w:rsidRPr="00037DAC">
        <w:t xml:space="preserve"> </w:t>
      </w:r>
      <w:r w:rsidR="006D72F7" w:rsidRPr="00037DAC">
        <w:t xml:space="preserve">data from </w:t>
      </w:r>
      <w:r w:rsidR="00955C1E" w:rsidRPr="00037DAC">
        <w:t xml:space="preserve">a private building control officer </w:t>
      </w:r>
      <w:r w:rsidR="006D72F7" w:rsidRPr="00037DAC">
        <w:t>for example, captured</w:t>
      </w:r>
      <w:r w:rsidR="003D0751" w:rsidRPr="00037DAC">
        <w:t xml:space="preserve"> the same duality. Early in the interview she </w:t>
      </w:r>
      <w:r w:rsidR="00736080" w:rsidRPr="00037DAC">
        <w:t>discussed instances where she had worked as part of</w:t>
      </w:r>
      <w:r w:rsidR="009946A3" w:rsidRPr="00037DAC">
        <w:t xml:space="preserve"> the design team but then went</w:t>
      </w:r>
      <w:r w:rsidR="003D0751" w:rsidRPr="00037DAC">
        <w:t xml:space="preserve"> on to add that ‘In the end we are not liked. We are building control officers and we are like an informal version of the police’. </w:t>
      </w:r>
    </w:p>
    <w:p w14:paraId="5C83995D" w14:textId="11323063" w:rsidR="00616718" w:rsidRPr="00037DAC" w:rsidRDefault="003D0751" w:rsidP="00AA3740">
      <w:pPr>
        <w:spacing w:line="480" w:lineRule="auto"/>
        <w:ind w:firstLine="720"/>
      </w:pPr>
      <w:r w:rsidRPr="00037DAC">
        <w:lastRenderedPageBreak/>
        <w:t>A</w:t>
      </w:r>
      <w:r w:rsidR="006C5672" w:rsidRPr="00037DAC">
        <w:t xml:space="preserve"> stronger</w:t>
      </w:r>
      <w:r w:rsidR="0033428A" w:rsidRPr="00037DAC">
        <w:t xml:space="preserve"> </w:t>
      </w:r>
      <w:r w:rsidRPr="00037DAC">
        <w:t xml:space="preserve">explanation </w:t>
      </w:r>
      <w:r w:rsidR="004E4FA3" w:rsidRPr="00037DAC">
        <w:t xml:space="preserve">for this </w:t>
      </w:r>
      <w:r w:rsidR="00024B8B" w:rsidRPr="00037DAC">
        <w:t xml:space="preserve">duality </w:t>
      </w:r>
      <w:r w:rsidR="004E4FA3" w:rsidRPr="00037DAC">
        <w:t xml:space="preserve">is </w:t>
      </w:r>
      <w:r w:rsidR="0033428A" w:rsidRPr="00037DAC">
        <w:t xml:space="preserve">captured in the response offered by one of the </w:t>
      </w:r>
      <w:r w:rsidR="008255C5" w:rsidRPr="00037DAC">
        <w:t xml:space="preserve">other </w:t>
      </w:r>
      <w:r w:rsidR="004F3A5D" w:rsidRPr="00037DAC">
        <w:t>building control officers</w:t>
      </w:r>
      <w:r w:rsidR="0033428A" w:rsidRPr="00037DAC">
        <w:t xml:space="preserve"> </w:t>
      </w:r>
      <w:r w:rsidR="004F3A5D" w:rsidRPr="00037DAC">
        <w:t>who suggested</w:t>
      </w:r>
      <w:r w:rsidR="004E4FA3" w:rsidRPr="00037DAC">
        <w:t xml:space="preserve"> that </w:t>
      </w:r>
      <w:r w:rsidRPr="00037DAC">
        <w:t>the</w:t>
      </w:r>
      <w:r w:rsidR="004F3A5D" w:rsidRPr="00037DAC">
        <w:t>ir</w:t>
      </w:r>
      <w:r w:rsidRPr="00037DAC">
        <w:t xml:space="preserve"> image ha</w:t>
      </w:r>
      <w:r w:rsidR="004F3A5D" w:rsidRPr="00037DAC">
        <w:t>s</w:t>
      </w:r>
      <w:r w:rsidRPr="00037DAC">
        <w:t xml:space="preserve"> evolved over the last few years shifting from ‘…being a barrier to compliance to being part of the design t</w:t>
      </w:r>
      <w:r w:rsidR="008255C5" w:rsidRPr="00037DAC">
        <w:t>eam’. Building on this, he added,</w:t>
      </w:r>
      <w:r w:rsidRPr="00037DAC">
        <w:t xml:space="preserve"> </w:t>
      </w:r>
    </w:p>
    <w:p w14:paraId="621A597B" w14:textId="55077A4F" w:rsidR="003D0751" w:rsidRPr="00037DAC" w:rsidRDefault="004E4FA3" w:rsidP="00AA3740">
      <w:pPr>
        <w:spacing w:line="480" w:lineRule="auto"/>
        <w:ind w:left="720" w:right="470"/>
        <w:rPr>
          <w:sz w:val="22"/>
          <w:szCs w:val="22"/>
        </w:rPr>
      </w:pPr>
      <w:r w:rsidRPr="00037DAC">
        <w:rPr>
          <w:sz w:val="22"/>
          <w:szCs w:val="22"/>
        </w:rPr>
        <w:t>…</w:t>
      </w:r>
      <w:r w:rsidR="003D0751" w:rsidRPr="00037DAC">
        <w:rPr>
          <w:sz w:val="22"/>
          <w:szCs w:val="22"/>
        </w:rPr>
        <w:t xml:space="preserve"> I think m</w:t>
      </w:r>
      <w:r w:rsidR="009946A3" w:rsidRPr="00037DAC">
        <w:rPr>
          <w:sz w:val="22"/>
          <w:szCs w:val="22"/>
        </w:rPr>
        <w:t>ore and more people are seeing us</w:t>
      </w:r>
      <w:r w:rsidR="003D0751" w:rsidRPr="00037DAC">
        <w:rPr>
          <w:sz w:val="22"/>
          <w:szCs w:val="22"/>
        </w:rPr>
        <w:t xml:space="preserve"> as part of the design team. You do get a body of people who just want a checking and approval and that is all they want. But especially on larger or more complex schemes people value it</w:t>
      </w:r>
      <w:r w:rsidR="009946A3" w:rsidRPr="00037DAC">
        <w:rPr>
          <w:sz w:val="22"/>
          <w:szCs w:val="22"/>
        </w:rPr>
        <w:t xml:space="preserve"> as part of the design process: a</w:t>
      </w:r>
      <w:r w:rsidR="003D0751" w:rsidRPr="00037DAC">
        <w:rPr>
          <w:sz w:val="22"/>
          <w:szCs w:val="22"/>
        </w:rPr>
        <w:t xml:space="preserve">s a consultant that can help they with compliance rather than just someone who checks </w:t>
      </w:r>
      <w:r w:rsidR="007219CC" w:rsidRPr="00037DAC">
        <w:rPr>
          <w:sz w:val="22"/>
          <w:szCs w:val="22"/>
        </w:rPr>
        <w:t>a scheme.</w:t>
      </w:r>
    </w:p>
    <w:p w14:paraId="0021FAD9" w14:textId="3FA8BE71" w:rsidR="007219CC" w:rsidRPr="00037DAC" w:rsidRDefault="009946A3" w:rsidP="007D4BD9">
      <w:pPr>
        <w:spacing w:line="480" w:lineRule="auto"/>
        <w:ind w:firstLine="720"/>
      </w:pPr>
      <w:r w:rsidRPr="00037DAC">
        <w:t xml:space="preserve">This explanation suggests </w:t>
      </w:r>
      <w:r w:rsidR="006C5672" w:rsidRPr="00037DAC">
        <w:t xml:space="preserve">that </w:t>
      </w:r>
      <w:r w:rsidR="007D4BD9" w:rsidRPr="00037DAC">
        <w:t xml:space="preserve">the </w:t>
      </w:r>
      <w:r w:rsidR="004E4FA3" w:rsidRPr="00037DAC">
        <w:t xml:space="preserve">building control </w:t>
      </w:r>
      <w:r w:rsidR="007D4BD9" w:rsidRPr="00037DAC">
        <w:t xml:space="preserve">officer, as </w:t>
      </w:r>
      <w:r w:rsidR="007D4BD9" w:rsidRPr="00037DAC">
        <w:rPr>
          <w:i/>
        </w:rPr>
        <w:t>‘integral member of the d</w:t>
      </w:r>
      <w:r w:rsidR="004E2252" w:rsidRPr="00037DAC">
        <w:rPr>
          <w:i/>
        </w:rPr>
        <w:t>esign team</w:t>
      </w:r>
      <w:r w:rsidR="007D4BD9" w:rsidRPr="00037DAC">
        <w:rPr>
          <w:i/>
        </w:rPr>
        <w:t>’</w:t>
      </w:r>
      <w:r w:rsidR="004E2252" w:rsidRPr="00037DAC">
        <w:t xml:space="preserve"> </w:t>
      </w:r>
      <w:r w:rsidR="007D4BD9" w:rsidRPr="00037DAC">
        <w:t xml:space="preserve">and </w:t>
      </w:r>
      <w:r w:rsidR="007D4BD9" w:rsidRPr="00037DAC">
        <w:rPr>
          <w:i/>
        </w:rPr>
        <w:t>‘building regulation police’</w:t>
      </w:r>
      <w:r w:rsidR="007D4BD9" w:rsidRPr="00037DAC">
        <w:t xml:space="preserve"> </w:t>
      </w:r>
      <w:r w:rsidR="004E4FA3" w:rsidRPr="00037DAC">
        <w:t xml:space="preserve">are not </w:t>
      </w:r>
      <w:r w:rsidR="00736080" w:rsidRPr="00037DAC">
        <w:t xml:space="preserve">necessarily </w:t>
      </w:r>
      <w:r w:rsidR="004E4FA3" w:rsidRPr="00037DAC">
        <w:t xml:space="preserve">the result of a </w:t>
      </w:r>
      <w:r w:rsidR="004E4FA3" w:rsidRPr="00037DAC">
        <w:rPr>
          <w:i/>
        </w:rPr>
        <w:t>public/private distinction</w:t>
      </w:r>
      <w:r w:rsidR="004E4FA3" w:rsidRPr="00037DAC">
        <w:t xml:space="preserve"> but are owing to a broader </w:t>
      </w:r>
      <w:r w:rsidR="004E4FA3" w:rsidRPr="00037DAC">
        <w:rPr>
          <w:i/>
        </w:rPr>
        <w:t>shift in the construction industry</w:t>
      </w:r>
      <w:r w:rsidR="004E4FA3" w:rsidRPr="00037DAC">
        <w:t xml:space="preserve"> and the demands made upon the building control officer</w:t>
      </w:r>
      <w:r w:rsidR="00024B8B" w:rsidRPr="00037DAC">
        <w:t>’s</w:t>
      </w:r>
      <w:r w:rsidR="004E4FA3" w:rsidRPr="00037DAC">
        <w:t xml:space="preserve"> role.</w:t>
      </w:r>
      <w:r w:rsidR="006C5672" w:rsidRPr="00037DAC">
        <w:t xml:space="preserve"> This </w:t>
      </w:r>
      <w:r w:rsidR="007D4BD9" w:rsidRPr="00037DAC">
        <w:t>explanation</w:t>
      </w:r>
      <w:r w:rsidR="006C5672" w:rsidRPr="00037DAC">
        <w:t xml:space="preserve"> was equally visible in </w:t>
      </w:r>
      <w:r w:rsidR="005C4F79" w:rsidRPr="00037DAC">
        <w:t>an interview with a</w:t>
      </w:r>
      <w:r w:rsidR="008255C5" w:rsidRPr="00037DAC">
        <w:t xml:space="preserve"> </w:t>
      </w:r>
      <w:r w:rsidRPr="00037DAC">
        <w:t>service</w:t>
      </w:r>
      <w:r w:rsidR="007219CC" w:rsidRPr="00037DAC">
        <w:t xml:space="preserve"> </w:t>
      </w:r>
      <w:r w:rsidR="0025219C" w:rsidRPr="00037DAC">
        <w:t>engineer</w:t>
      </w:r>
      <w:r w:rsidR="008255C5" w:rsidRPr="00037DAC">
        <w:t xml:space="preserve"> who </w:t>
      </w:r>
      <w:r w:rsidR="00024B8B" w:rsidRPr="00037DAC">
        <w:t xml:space="preserve">highlighted instances </w:t>
      </w:r>
      <w:r w:rsidR="00F216F5" w:rsidRPr="00037DAC">
        <w:t>when the</w:t>
      </w:r>
      <w:r w:rsidR="00024B8B" w:rsidRPr="00037DAC">
        <w:t xml:space="preserve"> building control officer</w:t>
      </w:r>
      <w:r w:rsidR="00F216F5" w:rsidRPr="00037DAC">
        <w:t xml:space="preserve"> </w:t>
      </w:r>
      <w:r w:rsidRPr="00037DAC">
        <w:t>had not</w:t>
      </w:r>
      <w:r w:rsidR="00F216F5" w:rsidRPr="00037DAC">
        <w:t xml:space="preserve"> engage</w:t>
      </w:r>
      <w:r w:rsidRPr="00037DAC">
        <w:t>d</w:t>
      </w:r>
      <w:r w:rsidR="00F216F5" w:rsidRPr="00037DAC">
        <w:t xml:space="preserve"> with them to discuss opport</w:t>
      </w:r>
      <w:r w:rsidR="0025219C" w:rsidRPr="00037DAC">
        <w:t xml:space="preserve">unities for compliance. </w:t>
      </w:r>
      <w:r w:rsidR="00FB6CDC" w:rsidRPr="00037DAC">
        <w:t>The solution, he added, was to encourage building control officers to partic</w:t>
      </w:r>
      <w:r w:rsidR="00736080" w:rsidRPr="00037DAC">
        <w:t>ip</w:t>
      </w:r>
      <w:r w:rsidRPr="00037DAC">
        <w:t xml:space="preserve">ate in design </w:t>
      </w:r>
      <w:r w:rsidR="00FB6CDC" w:rsidRPr="00037DAC">
        <w:t xml:space="preserve">workshops identified at key stages of the design process. </w:t>
      </w:r>
    </w:p>
    <w:p w14:paraId="51E1353E" w14:textId="5B21A34D" w:rsidR="00074E52" w:rsidRPr="00037DAC" w:rsidRDefault="00FB6CDC" w:rsidP="00AA3740">
      <w:pPr>
        <w:spacing w:line="480" w:lineRule="auto"/>
        <w:ind w:firstLine="720"/>
        <w:rPr>
          <w:rFonts w:eastAsia="MS Mincho"/>
        </w:rPr>
      </w:pPr>
      <w:r w:rsidRPr="00037DAC">
        <w:t xml:space="preserve">Such comments support </w:t>
      </w:r>
      <w:r w:rsidR="009946A3" w:rsidRPr="00037DAC">
        <w:t>the</w:t>
      </w:r>
      <w:r w:rsidR="008255C5" w:rsidRPr="00037DAC">
        <w:t xml:space="preserve"> </w:t>
      </w:r>
      <w:r w:rsidR="00473947" w:rsidRPr="00037DAC">
        <w:t xml:space="preserve">idea </w:t>
      </w:r>
      <w:r w:rsidR="008255C5" w:rsidRPr="00037DAC">
        <w:t xml:space="preserve">of a </w:t>
      </w:r>
      <w:r w:rsidRPr="00037DAC">
        <w:t xml:space="preserve">shift in the industry towards further engagement with the design </w:t>
      </w:r>
      <w:r w:rsidR="008255C5" w:rsidRPr="00037DAC">
        <w:t xml:space="preserve">team. This transition, </w:t>
      </w:r>
      <w:r w:rsidR="004F3A5D" w:rsidRPr="00037DAC">
        <w:t xml:space="preserve">the building control officer </w:t>
      </w:r>
      <w:r w:rsidR="008255C5" w:rsidRPr="00037DAC">
        <w:t>added</w:t>
      </w:r>
      <w:r w:rsidR="004F3A5D" w:rsidRPr="00037DAC">
        <w:t>,</w:t>
      </w:r>
      <w:r w:rsidRPr="00037DAC">
        <w:t xml:space="preserve"> is part of a move across the industry more broadly from </w:t>
      </w:r>
      <w:r w:rsidR="004E4FA3" w:rsidRPr="00037DAC">
        <w:rPr>
          <w:i/>
        </w:rPr>
        <w:t>regulation-led desi</w:t>
      </w:r>
      <w:r w:rsidR="00074E52" w:rsidRPr="00037DAC">
        <w:rPr>
          <w:i/>
        </w:rPr>
        <w:t>gn</w:t>
      </w:r>
      <w:r w:rsidR="00074E52" w:rsidRPr="00037DAC">
        <w:t xml:space="preserve"> to </w:t>
      </w:r>
      <w:r w:rsidR="00074E52" w:rsidRPr="00037DAC">
        <w:rPr>
          <w:i/>
        </w:rPr>
        <w:t>performance–led design</w:t>
      </w:r>
      <w:r w:rsidR="00024B8B" w:rsidRPr="00037DAC">
        <w:t>.</w:t>
      </w:r>
    </w:p>
    <w:p w14:paraId="1A484629" w14:textId="6B202B1E" w:rsidR="00736080" w:rsidRPr="00037DAC" w:rsidRDefault="00834EDE" w:rsidP="00AA3740">
      <w:pPr>
        <w:spacing w:line="480" w:lineRule="auto"/>
        <w:ind w:firstLine="720"/>
      </w:pPr>
      <w:r w:rsidRPr="00037DAC">
        <w:t>The three c</w:t>
      </w:r>
      <w:r w:rsidR="006C5672" w:rsidRPr="00037DAC">
        <w:t xml:space="preserve">oding </w:t>
      </w:r>
      <w:r w:rsidRPr="00037DAC">
        <w:t xml:space="preserve">stages </w:t>
      </w:r>
      <w:r w:rsidR="006C5672" w:rsidRPr="00037DAC">
        <w:t xml:space="preserve">also </w:t>
      </w:r>
      <w:r w:rsidR="00021B30" w:rsidRPr="00037DAC">
        <w:t>showed</w:t>
      </w:r>
      <w:r w:rsidRPr="00037DAC">
        <w:t xml:space="preserve"> how the image of a building control officer acting as an </w:t>
      </w:r>
      <w:r w:rsidRPr="00037DAC">
        <w:rPr>
          <w:i/>
        </w:rPr>
        <w:t xml:space="preserve">‘integral member of the design team’ </w:t>
      </w:r>
      <w:r w:rsidR="004A02EF" w:rsidRPr="00037DAC">
        <w:t>might relate</w:t>
      </w:r>
      <w:r w:rsidR="007D4BD9" w:rsidRPr="00037DAC">
        <w:t xml:space="preserve"> to the </w:t>
      </w:r>
      <w:r w:rsidR="006C5672" w:rsidRPr="00037DAC">
        <w:t xml:space="preserve">idea of </w:t>
      </w:r>
      <w:r w:rsidR="006C5672" w:rsidRPr="00037DAC">
        <w:rPr>
          <w:i/>
        </w:rPr>
        <w:t>‘</w:t>
      </w:r>
      <w:r w:rsidR="00024B8B" w:rsidRPr="00037DAC">
        <w:rPr>
          <w:i/>
        </w:rPr>
        <w:t>capture’</w:t>
      </w:r>
      <w:r w:rsidR="00024B8B" w:rsidRPr="00037DAC">
        <w:t xml:space="preserve"> as set out in academic literature</w:t>
      </w:r>
      <w:r w:rsidR="006C5672" w:rsidRPr="00037DAC">
        <w:t>. O</w:t>
      </w:r>
      <w:r w:rsidR="008255C5" w:rsidRPr="00037DAC">
        <w:t>ne respondent</w:t>
      </w:r>
      <w:r w:rsidR="00B52D23" w:rsidRPr="00037DAC">
        <w:t xml:space="preserve"> argued that </w:t>
      </w:r>
      <w:r w:rsidR="00DD64C7" w:rsidRPr="00037DAC">
        <w:t>the Building control officer ‘…cannot be compromised at all. Like architects they have a code of conduct – that would affect them if they were negligent or seen to not be acting appropriately.</w:t>
      </w:r>
      <w:r w:rsidR="008255C5" w:rsidRPr="00037DAC">
        <w:t xml:space="preserve">’ </w:t>
      </w:r>
      <w:r w:rsidR="00625795" w:rsidRPr="00037DAC">
        <w:t>Thus,</w:t>
      </w:r>
      <w:r w:rsidR="00736080" w:rsidRPr="00037DAC">
        <w:t xml:space="preserve"> it seems that, whilst there appears to be an issue in principle concerning the idea of a regulatory officer acting as </w:t>
      </w:r>
      <w:r w:rsidR="004E2252" w:rsidRPr="00037DAC">
        <w:t xml:space="preserve">an </w:t>
      </w:r>
      <w:r w:rsidR="004E2252" w:rsidRPr="00037DAC">
        <w:rPr>
          <w:i/>
        </w:rPr>
        <w:lastRenderedPageBreak/>
        <w:t xml:space="preserve">‘integral </w:t>
      </w:r>
      <w:r w:rsidR="00736080" w:rsidRPr="00037DAC">
        <w:rPr>
          <w:i/>
        </w:rPr>
        <w:t>part of the design team</w:t>
      </w:r>
      <w:r w:rsidR="004E2252" w:rsidRPr="00037DAC">
        <w:rPr>
          <w:i/>
        </w:rPr>
        <w:t>’</w:t>
      </w:r>
      <w:r w:rsidR="00736080" w:rsidRPr="00037DAC">
        <w:t xml:space="preserve"> </w:t>
      </w:r>
      <w:r w:rsidR="00625795" w:rsidRPr="00037DAC">
        <w:t>and</w:t>
      </w:r>
      <w:r w:rsidR="004E2252" w:rsidRPr="00037DAC">
        <w:t xml:space="preserve"> as an </w:t>
      </w:r>
      <w:r w:rsidR="004E2252" w:rsidRPr="00037DAC">
        <w:rPr>
          <w:i/>
        </w:rPr>
        <w:t>‘external policing</w:t>
      </w:r>
      <w:r w:rsidR="00736080" w:rsidRPr="00037DAC">
        <w:rPr>
          <w:i/>
        </w:rPr>
        <w:t xml:space="preserve"> role</w:t>
      </w:r>
      <w:r w:rsidR="004E2252" w:rsidRPr="00037DAC">
        <w:rPr>
          <w:i/>
        </w:rPr>
        <w:t>’</w:t>
      </w:r>
      <w:r w:rsidR="00736080" w:rsidRPr="00037DAC">
        <w:t xml:space="preserve">, this risk is considered unproblematic owing to the support offered by an overarching body and professional code of conduct. </w:t>
      </w:r>
    </w:p>
    <w:p w14:paraId="791F51C3" w14:textId="2E6FDB72" w:rsidR="003F26AF" w:rsidRPr="00037DAC" w:rsidRDefault="00542D65" w:rsidP="00AA3740">
      <w:pPr>
        <w:spacing w:line="480" w:lineRule="auto"/>
        <w:ind w:firstLine="720"/>
      </w:pPr>
      <w:r w:rsidRPr="00037DAC">
        <w:t xml:space="preserve">Despite </w:t>
      </w:r>
      <w:r w:rsidR="00736080" w:rsidRPr="00037DAC">
        <w:t xml:space="preserve">the respondents’ </w:t>
      </w:r>
      <w:r w:rsidRPr="00037DAC">
        <w:t xml:space="preserve">support for the </w:t>
      </w:r>
      <w:r w:rsidR="00473947" w:rsidRPr="00037DAC">
        <w:t>view of the building control officer as a</w:t>
      </w:r>
      <w:r w:rsidRPr="00037DAC">
        <w:t xml:space="preserve"> </w:t>
      </w:r>
      <w:r w:rsidRPr="00037DAC">
        <w:rPr>
          <w:i/>
        </w:rPr>
        <w:t>‘</w:t>
      </w:r>
      <w:r w:rsidR="00155A18" w:rsidRPr="00037DAC">
        <w:rPr>
          <w:i/>
        </w:rPr>
        <w:t>consultant that can help them</w:t>
      </w:r>
      <w:r w:rsidRPr="00037DAC">
        <w:rPr>
          <w:i/>
        </w:rPr>
        <w:t xml:space="preserve"> with compliance</w:t>
      </w:r>
      <w:r w:rsidR="00155A18" w:rsidRPr="00037DAC">
        <w:rPr>
          <w:i/>
        </w:rPr>
        <w:t>’</w:t>
      </w:r>
      <w:r w:rsidRPr="00037DAC">
        <w:t>, the evidence</w:t>
      </w:r>
      <w:r w:rsidR="00736080" w:rsidRPr="00037DAC">
        <w:t xml:space="preserve"> also</w:t>
      </w:r>
      <w:r w:rsidRPr="00037DAC">
        <w:t xml:space="preserve"> suggests that there remains a continued demand for </w:t>
      </w:r>
      <w:r w:rsidR="00155A18" w:rsidRPr="00037DAC">
        <w:t xml:space="preserve">a </w:t>
      </w:r>
      <w:r w:rsidRPr="00037DAC">
        <w:rPr>
          <w:i/>
        </w:rPr>
        <w:t>‘checking’</w:t>
      </w:r>
      <w:r w:rsidRPr="00037DAC">
        <w:t xml:space="preserve"> service, particularly amongst engineers. </w:t>
      </w:r>
      <w:r w:rsidR="008255C5" w:rsidRPr="00037DAC">
        <w:t>One structural engineer for example, noted</w:t>
      </w:r>
      <w:r w:rsidR="003F26AF" w:rsidRPr="00037DAC">
        <w:t xml:space="preserve"> that a building control officer is beneficial to a scheme because,</w:t>
      </w:r>
    </w:p>
    <w:p w14:paraId="63D49609" w14:textId="645C978F" w:rsidR="003F26AF" w:rsidRPr="00037DAC" w:rsidRDefault="003F26AF" w:rsidP="00AA3740">
      <w:pPr>
        <w:spacing w:line="480" w:lineRule="auto"/>
        <w:ind w:left="720"/>
        <w:rPr>
          <w:sz w:val="22"/>
          <w:szCs w:val="22"/>
        </w:rPr>
      </w:pPr>
      <w:r w:rsidRPr="00037DAC">
        <w:rPr>
          <w:sz w:val="22"/>
          <w:szCs w:val="22"/>
        </w:rPr>
        <w:t xml:space="preserve"> … they have no vested interest whereas otherwise all internal checks</w:t>
      </w:r>
      <w:r w:rsidR="0097313A" w:rsidRPr="00037DAC">
        <w:rPr>
          <w:sz w:val="22"/>
          <w:szCs w:val="22"/>
        </w:rPr>
        <w:t xml:space="preserve"> are done in your company. With building </w:t>
      </w:r>
      <w:r w:rsidR="00CD6295" w:rsidRPr="00037DAC">
        <w:rPr>
          <w:sz w:val="22"/>
          <w:szCs w:val="22"/>
        </w:rPr>
        <w:t>control,</w:t>
      </w:r>
      <w:r w:rsidR="0097313A" w:rsidRPr="00037DAC">
        <w:rPr>
          <w:sz w:val="22"/>
          <w:szCs w:val="22"/>
        </w:rPr>
        <w:t xml:space="preserve"> </w:t>
      </w:r>
      <w:r w:rsidRPr="00037DAC">
        <w:rPr>
          <w:sz w:val="22"/>
          <w:szCs w:val="22"/>
        </w:rPr>
        <w:t xml:space="preserve">even if you have done something that doesn’t meet the guidance – someone is independently checking it and it is a fresh pair of eyes. It is an independent person. </w:t>
      </w:r>
    </w:p>
    <w:p w14:paraId="3335255B" w14:textId="7C87B3B7" w:rsidR="005E3A37" w:rsidRPr="00037DAC" w:rsidRDefault="00F35D20" w:rsidP="00432A68">
      <w:pPr>
        <w:spacing w:line="480" w:lineRule="auto"/>
        <w:ind w:firstLine="720"/>
      </w:pPr>
      <w:r w:rsidRPr="00037DAC">
        <w:t xml:space="preserve">However, for </w:t>
      </w:r>
      <w:r w:rsidR="007C5C41" w:rsidRPr="00037DAC">
        <w:t>the other engineer</w:t>
      </w:r>
      <w:r w:rsidR="008255C5" w:rsidRPr="00037DAC">
        <w:t xml:space="preserve"> interviewed</w:t>
      </w:r>
      <w:r w:rsidRPr="00037DAC">
        <w:t>, the problem is that these checks are often not completed</w:t>
      </w:r>
      <w:r w:rsidR="008255C5" w:rsidRPr="00037DAC">
        <w:t>,</w:t>
      </w:r>
      <w:r w:rsidRPr="00037DAC">
        <w:t xml:space="preserve"> or are not completed to a satisfying level. </w:t>
      </w:r>
      <w:r w:rsidR="007C5C41" w:rsidRPr="00037DAC">
        <w:t>These engineers</w:t>
      </w:r>
      <w:r w:rsidRPr="00037DAC">
        <w:t xml:space="preserve"> offered two reasons </w:t>
      </w:r>
      <w:r w:rsidR="00736080" w:rsidRPr="00037DAC">
        <w:t xml:space="preserve">for </w:t>
      </w:r>
      <w:r w:rsidR="00DC1401" w:rsidRPr="00037DAC">
        <w:t>this</w:t>
      </w:r>
      <w:r w:rsidR="00736080" w:rsidRPr="00037DAC">
        <w:t xml:space="preserve"> </w:t>
      </w:r>
      <w:r w:rsidRPr="00037DAC">
        <w:t>problem</w:t>
      </w:r>
      <w:r w:rsidR="00DC1401" w:rsidRPr="00037DAC">
        <w:t>.</w:t>
      </w:r>
      <w:r w:rsidRPr="00037DAC">
        <w:t xml:space="preserve"> Firstly</w:t>
      </w:r>
      <w:r w:rsidR="00DC1401" w:rsidRPr="00037DAC">
        <w:t>,</w:t>
      </w:r>
      <w:r w:rsidRPr="00037DAC">
        <w:t xml:space="preserve"> they suggested that </w:t>
      </w:r>
      <w:r w:rsidR="00DC1401" w:rsidRPr="00037DAC">
        <w:t xml:space="preserve">most building control officers are </w:t>
      </w:r>
      <w:r w:rsidR="00DC1401" w:rsidRPr="00037DAC">
        <w:rPr>
          <w:i/>
        </w:rPr>
        <w:t>not sufficiently trained</w:t>
      </w:r>
      <w:r w:rsidR="00DC1401" w:rsidRPr="00037DAC">
        <w:t xml:space="preserve"> to review the work completed by their respective professions. In one such example, </w:t>
      </w:r>
      <w:r w:rsidR="00E97C71" w:rsidRPr="00037DAC">
        <w:t>a structural engineer</w:t>
      </w:r>
      <w:r w:rsidR="00DC1401" w:rsidRPr="00037DAC">
        <w:t xml:space="preserve"> noted an instance when an approved inspector atte</w:t>
      </w:r>
      <w:r w:rsidR="006F4950" w:rsidRPr="00037DAC">
        <w:t xml:space="preserve">nded site to review their </w:t>
      </w:r>
      <w:r w:rsidR="00DC1401" w:rsidRPr="00037DAC">
        <w:t>design proposals in response to land contamination and was unable to of</w:t>
      </w:r>
      <w:r w:rsidR="00D161DB" w:rsidRPr="00037DAC">
        <w:t>fer any useful comments because their training was based in mechanical and electrical design</w:t>
      </w:r>
      <w:r w:rsidR="006F4950" w:rsidRPr="00037DAC">
        <w:t xml:space="preserve"> rather than civil engineering</w:t>
      </w:r>
      <w:r w:rsidR="00D161DB" w:rsidRPr="00037DAC">
        <w:t xml:space="preserve">. </w:t>
      </w:r>
      <w:r w:rsidR="00DC1401" w:rsidRPr="00037DAC">
        <w:t xml:space="preserve">A similar </w:t>
      </w:r>
      <w:r w:rsidR="008F656D" w:rsidRPr="00037DAC">
        <w:t>point</w:t>
      </w:r>
      <w:r w:rsidR="00DC1401" w:rsidRPr="00037DAC">
        <w:t xml:space="preserve"> was </w:t>
      </w:r>
      <w:r w:rsidR="00736080" w:rsidRPr="00037DAC">
        <w:t>raised</w:t>
      </w:r>
      <w:r w:rsidR="00E97C71" w:rsidRPr="00037DAC">
        <w:t xml:space="preserve"> by a</w:t>
      </w:r>
      <w:r w:rsidR="00DC1401" w:rsidRPr="00037DAC">
        <w:t xml:space="preserve"> </w:t>
      </w:r>
      <w:r w:rsidR="00D161DB" w:rsidRPr="00037DAC">
        <w:t>services</w:t>
      </w:r>
      <w:r w:rsidR="008F656D" w:rsidRPr="00037DAC">
        <w:t xml:space="preserve"> engineer </w:t>
      </w:r>
      <w:r w:rsidR="00736080" w:rsidRPr="00037DAC">
        <w:t>who noted:</w:t>
      </w:r>
    </w:p>
    <w:p w14:paraId="6CA374D9" w14:textId="4305EED4" w:rsidR="004B70B0" w:rsidRPr="00037DAC" w:rsidRDefault="00DA2CA9" w:rsidP="00AA3740">
      <w:pPr>
        <w:spacing w:line="480" w:lineRule="auto"/>
        <w:ind w:left="720" w:right="560"/>
        <w:rPr>
          <w:rFonts w:eastAsia="MS Mincho"/>
          <w:sz w:val="22"/>
          <w:szCs w:val="22"/>
        </w:rPr>
      </w:pPr>
      <w:r w:rsidRPr="00037DAC">
        <w:rPr>
          <w:sz w:val="22"/>
          <w:szCs w:val="22"/>
        </w:rPr>
        <w:t>…</w:t>
      </w:r>
      <w:r w:rsidR="005E3A37" w:rsidRPr="00037DAC">
        <w:rPr>
          <w:sz w:val="22"/>
          <w:szCs w:val="22"/>
        </w:rPr>
        <w:t xml:space="preserve"> Unless it is presented in a </w:t>
      </w:r>
      <w:proofErr w:type="gramStart"/>
      <w:r w:rsidR="005E3A37" w:rsidRPr="00037DAC">
        <w:rPr>
          <w:sz w:val="22"/>
          <w:szCs w:val="22"/>
        </w:rPr>
        <w:t>particular way</w:t>
      </w:r>
      <w:proofErr w:type="gramEnd"/>
      <w:r w:rsidR="005E3A37" w:rsidRPr="00037DAC">
        <w:rPr>
          <w:sz w:val="22"/>
          <w:szCs w:val="22"/>
        </w:rPr>
        <w:t xml:space="preserve"> they </w:t>
      </w:r>
      <w:r w:rsidR="00736080" w:rsidRPr="00037DAC">
        <w:rPr>
          <w:sz w:val="22"/>
          <w:szCs w:val="22"/>
        </w:rPr>
        <w:t xml:space="preserve">(building control officers) </w:t>
      </w:r>
      <w:r w:rsidRPr="00037DAC">
        <w:rPr>
          <w:sz w:val="22"/>
          <w:szCs w:val="22"/>
        </w:rPr>
        <w:t>don’t understand M+E design</w:t>
      </w:r>
      <w:r w:rsidR="004B70B0" w:rsidRPr="00037DAC">
        <w:rPr>
          <w:sz w:val="22"/>
          <w:szCs w:val="22"/>
        </w:rPr>
        <w:t>…</w:t>
      </w:r>
      <w:r w:rsidR="004B70B0" w:rsidRPr="00037DAC">
        <w:rPr>
          <w:rFonts w:eastAsia="MS Mincho"/>
          <w:sz w:val="22"/>
          <w:szCs w:val="22"/>
        </w:rPr>
        <w:t>.</w:t>
      </w:r>
      <w:r w:rsidR="00736080" w:rsidRPr="00037DAC">
        <w:rPr>
          <w:sz w:val="22"/>
          <w:szCs w:val="22"/>
        </w:rPr>
        <w:t xml:space="preserve"> </w:t>
      </w:r>
      <w:r w:rsidR="00736080" w:rsidRPr="00037DAC">
        <w:rPr>
          <w:rFonts w:eastAsia="MS Mincho"/>
          <w:sz w:val="22"/>
          <w:szCs w:val="22"/>
        </w:rPr>
        <w:t>I t</w:t>
      </w:r>
      <w:r w:rsidR="004B70B0" w:rsidRPr="00037DAC">
        <w:rPr>
          <w:rFonts w:eastAsia="MS Mincho"/>
          <w:sz w:val="22"/>
          <w:szCs w:val="22"/>
        </w:rPr>
        <w:t xml:space="preserve">hink </w:t>
      </w:r>
      <w:r w:rsidR="00736080" w:rsidRPr="00037DAC">
        <w:rPr>
          <w:rFonts w:eastAsia="MS Mincho"/>
          <w:sz w:val="22"/>
          <w:szCs w:val="22"/>
        </w:rPr>
        <w:t xml:space="preserve">it is because </w:t>
      </w:r>
      <w:r w:rsidRPr="00037DAC">
        <w:rPr>
          <w:rFonts w:eastAsia="MS Mincho"/>
          <w:sz w:val="22"/>
          <w:szCs w:val="22"/>
        </w:rPr>
        <w:t xml:space="preserve">their training is through </w:t>
      </w:r>
      <w:r w:rsidR="004B70B0" w:rsidRPr="00037DAC">
        <w:rPr>
          <w:rFonts w:eastAsia="MS Mincho"/>
          <w:sz w:val="22"/>
          <w:szCs w:val="22"/>
        </w:rPr>
        <w:t xml:space="preserve">surveyor training courses. From experience surveyor courses </w:t>
      </w:r>
      <w:proofErr w:type="gramStart"/>
      <w:r w:rsidR="004B70B0" w:rsidRPr="00037DAC">
        <w:rPr>
          <w:rFonts w:eastAsia="MS Mincho"/>
          <w:sz w:val="22"/>
          <w:szCs w:val="22"/>
        </w:rPr>
        <w:t>shy</w:t>
      </w:r>
      <w:proofErr w:type="gramEnd"/>
      <w:r w:rsidR="004B70B0" w:rsidRPr="00037DAC">
        <w:rPr>
          <w:rFonts w:eastAsia="MS Mincho"/>
          <w:sz w:val="22"/>
          <w:szCs w:val="22"/>
        </w:rPr>
        <w:t xml:space="preserve"> away from any M+E. They turn it into a black art by their own default. </w:t>
      </w:r>
    </w:p>
    <w:p w14:paraId="3E3073F8" w14:textId="59E21745" w:rsidR="008F656D" w:rsidRPr="00037DAC" w:rsidRDefault="008F656D" w:rsidP="00AA3740">
      <w:pPr>
        <w:spacing w:line="480" w:lineRule="auto"/>
        <w:ind w:right="20" w:firstLine="720"/>
      </w:pPr>
      <w:r w:rsidRPr="00037DAC">
        <w:t>The se</w:t>
      </w:r>
      <w:r w:rsidR="00DA2CA9" w:rsidRPr="00037DAC">
        <w:t>cond argument presented by these structural and service engineers</w:t>
      </w:r>
      <w:r w:rsidRPr="00037DAC">
        <w:t xml:space="preserve"> is that the checking role is not undertaken to a sufficient level because </w:t>
      </w:r>
      <w:r w:rsidR="00EB74AA" w:rsidRPr="00037DAC">
        <w:t xml:space="preserve">the building control officer relies </w:t>
      </w:r>
      <w:r w:rsidR="00EB74AA" w:rsidRPr="00037DAC">
        <w:lastRenderedPageBreak/>
        <w:t xml:space="preserve">on the </w:t>
      </w:r>
      <w:r w:rsidR="00EB74AA" w:rsidRPr="00037DAC">
        <w:rPr>
          <w:i/>
        </w:rPr>
        <w:t>internal checks</w:t>
      </w:r>
      <w:r w:rsidR="00EB74AA" w:rsidRPr="00037DAC">
        <w:t xml:space="preserve"> undertaken by the designers</w:t>
      </w:r>
      <w:r w:rsidR="00997FE5" w:rsidRPr="00037DAC">
        <w:t xml:space="preserve">. </w:t>
      </w:r>
      <w:r w:rsidR="00E97C71" w:rsidRPr="00037DAC">
        <w:t>A structural engineer noted</w:t>
      </w:r>
      <w:r w:rsidR="00997FE5" w:rsidRPr="00037DAC">
        <w:t xml:space="preserve"> that if the plans and structural calculations,</w:t>
      </w:r>
    </w:p>
    <w:p w14:paraId="4EEFE24C" w14:textId="51A39738" w:rsidR="00EB74AA" w:rsidRPr="00037DAC" w:rsidRDefault="00997FE5" w:rsidP="00AA3740">
      <w:pPr>
        <w:spacing w:line="480" w:lineRule="auto"/>
        <w:ind w:left="720" w:right="560"/>
        <w:rPr>
          <w:sz w:val="22"/>
          <w:szCs w:val="22"/>
        </w:rPr>
      </w:pPr>
      <w:r w:rsidRPr="00037DAC">
        <w:rPr>
          <w:sz w:val="22"/>
          <w:szCs w:val="22"/>
        </w:rPr>
        <w:t>…</w:t>
      </w:r>
      <w:r w:rsidR="00EB74AA" w:rsidRPr="00037DAC">
        <w:rPr>
          <w:sz w:val="22"/>
          <w:szCs w:val="22"/>
        </w:rPr>
        <w:t xml:space="preserve">come from a recognised company they </w:t>
      </w:r>
      <w:r w:rsidRPr="00037DAC">
        <w:rPr>
          <w:sz w:val="22"/>
          <w:szCs w:val="22"/>
        </w:rPr>
        <w:t>won’t</w:t>
      </w:r>
      <w:r w:rsidR="00EB74AA" w:rsidRPr="00037DAC">
        <w:rPr>
          <w:sz w:val="22"/>
          <w:szCs w:val="22"/>
        </w:rPr>
        <w:t xml:space="preserve"> check it physically … where you have a recognised company and name and calculations that say they are done by and signed and checked by it will just get filed because someone has checked it</w:t>
      </w:r>
      <w:r w:rsidR="00DA2CA9" w:rsidRPr="00037DAC">
        <w:rPr>
          <w:sz w:val="22"/>
          <w:szCs w:val="22"/>
        </w:rPr>
        <w:t>.</w:t>
      </w:r>
      <w:r w:rsidR="00EB74AA" w:rsidRPr="00037DAC">
        <w:rPr>
          <w:rFonts w:ascii="MS Mincho" w:eastAsia="MS Mincho" w:hAnsi="MS Mincho" w:cs="MS Mincho"/>
          <w:sz w:val="22"/>
          <w:szCs w:val="22"/>
        </w:rPr>
        <w:t> </w:t>
      </w:r>
    </w:p>
    <w:p w14:paraId="374C0FB4" w14:textId="451C8DF3" w:rsidR="008F656D" w:rsidRPr="00037DAC" w:rsidRDefault="00997FE5" w:rsidP="00AA3740">
      <w:pPr>
        <w:spacing w:line="480" w:lineRule="auto"/>
        <w:ind w:right="20" w:firstLine="720"/>
      </w:pPr>
      <w:r w:rsidRPr="00037DAC">
        <w:t xml:space="preserve">This latter argument is supported by the comments made by one of the </w:t>
      </w:r>
      <w:r w:rsidR="007C5C41" w:rsidRPr="00037DAC">
        <w:t xml:space="preserve">building control officers </w:t>
      </w:r>
      <w:r w:rsidR="00DA2CA9" w:rsidRPr="00037DAC">
        <w:t xml:space="preserve">who noted that they generally approve the schematics </w:t>
      </w:r>
      <w:r w:rsidR="006F4950" w:rsidRPr="00037DAC">
        <w:t xml:space="preserve">produced </w:t>
      </w:r>
      <w:r w:rsidR="00DA2CA9" w:rsidRPr="00037DAC">
        <w:t xml:space="preserve">by service engineers if they are </w:t>
      </w:r>
      <w:r w:rsidR="006F4950" w:rsidRPr="00037DAC">
        <w:t>issued</w:t>
      </w:r>
      <w:r w:rsidR="00DA2CA9" w:rsidRPr="00037DAC">
        <w:t xml:space="preserve"> by a </w:t>
      </w:r>
      <w:r w:rsidR="00DA2CA9" w:rsidRPr="00037DAC">
        <w:rPr>
          <w:i/>
        </w:rPr>
        <w:t>‘good company’</w:t>
      </w:r>
      <w:r w:rsidR="00DA2CA9" w:rsidRPr="00037DAC">
        <w:t xml:space="preserve">. </w:t>
      </w:r>
      <w:r w:rsidRPr="00037DAC">
        <w:t>I</w:t>
      </w:r>
      <w:r w:rsidR="008F656D" w:rsidRPr="00037DAC">
        <w:t xml:space="preserve">n both </w:t>
      </w:r>
      <w:r w:rsidR="00024B8B" w:rsidRPr="00037DAC">
        <w:t>instances,</w:t>
      </w:r>
      <w:r w:rsidR="008F656D" w:rsidRPr="00037DAC">
        <w:t xml:space="preserve"> one can see th</w:t>
      </w:r>
      <w:r w:rsidR="00775042" w:rsidRPr="00037DAC">
        <w:t xml:space="preserve">at </w:t>
      </w:r>
      <w:r w:rsidR="006F4950" w:rsidRPr="00037DAC">
        <w:t>these engineers</w:t>
      </w:r>
      <w:r w:rsidR="00DA2CA9" w:rsidRPr="00037DAC">
        <w:t xml:space="preserve"> </w:t>
      </w:r>
      <w:r w:rsidR="00775042" w:rsidRPr="00037DAC">
        <w:t>assume</w:t>
      </w:r>
      <w:r w:rsidR="006F4950" w:rsidRPr="00037DAC">
        <w:t>d</w:t>
      </w:r>
      <w:r w:rsidR="00775042" w:rsidRPr="00037DAC">
        <w:t xml:space="preserve"> that the </w:t>
      </w:r>
      <w:r w:rsidR="005135D2" w:rsidRPr="00037DAC">
        <w:t>building control officer h</w:t>
      </w:r>
      <w:r w:rsidR="00775042" w:rsidRPr="00037DAC">
        <w:t xml:space="preserve">as a duty to check the validity of their proposals and to take responsibility for those checks. However, this position is not equally held by one of the </w:t>
      </w:r>
      <w:r w:rsidR="007C5C41" w:rsidRPr="00037DAC">
        <w:t xml:space="preserve">building control officers </w:t>
      </w:r>
      <w:r w:rsidR="00775042" w:rsidRPr="00037DAC">
        <w:t>who stated that</w:t>
      </w:r>
      <w:r w:rsidR="00E97C71" w:rsidRPr="00037DAC">
        <w:t>,</w:t>
      </w:r>
    </w:p>
    <w:p w14:paraId="2605E775" w14:textId="4A90B8E3" w:rsidR="008F656D" w:rsidRPr="00037DAC" w:rsidRDefault="00775042" w:rsidP="00AA3740">
      <w:pPr>
        <w:spacing w:line="480" w:lineRule="auto"/>
        <w:ind w:left="720" w:right="560"/>
        <w:rPr>
          <w:sz w:val="22"/>
          <w:szCs w:val="22"/>
        </w:rPr>
      </w:pPr>
      <w:r w:rsidRPr="00037DAC">
        <w:rPr>
          <w:sz w:val="22"/>
          <w:szCs w:val="22"/>
        </w:rPr>
        <w:t>…</w:t>
      </w:r>
      <w:r w:rsidR="008F656D" w:rsidRPr="00037DAC">
        <w:rPr>
          <w:sz w:val="22"/>
          <w:szCs w:val="22"/>
        </w:rPr>
        <w:t xml:space="preserve"> the way the regulation is written – the responsibility of compliance lies with designers, builders and</w:t>
      </w:r>
      <w:r w:rsidR="009A6EFF" w:rsidRPr="00037DAC">
        <w:rPr>
          <w:sz w:val="22"/>
          <w:szCs w:val="22"/>
        </w:rPr>
        <w:t xml:space="preserve"> ultimately with the end user. Building control </w:t>
      </w:r>
      <w:r w:rsidR="008F656D" w:rsidRPr="00037DAC">
        <w:rPr>
          <w:sz w:val="22"/>
          <w:szCs w:val="22"/>
        </w:rPr>
        <w:t xml:space="preserve">are not responsible for compliance but we facilitate compliance. </w:t>
      </w:r>
    </w:p>
    <w:p w14:paraId="06D17B29" w14:textId="13A53CDC" w:rsidR="009A6EFF" w:rsidRPr="00037DAC" w:rsidRDefault="009A6EFF" w:rsidP="00AA3740">
      <w:pPr>
        <w:spacing w:line="480" w:lineRule="auto"/>
        <w:ind w:firstLine="720"/>
      </w:pPr>
      <w:r w:rsidRPr="00037DAC">
        <w:t xml:space="preserve">The discrepancy </w:t>
      </w:r>
      <w:r w:rsidR="005135D2" w:rsidRPr="00037DAC">
        <w:t>suggests that many of the issues and frustrations surrounding the building control role may be owing to a lack of clarity concerning their responsibilities</w:t>
      </w:r>
      <w:r w:rsidR="00A8665B" w:rsidRPr="00037DAC">
        <w:t xml:space="preserve"> </w:t>
      </w:r>
      <w:r w:rsidR="00DA2CA9" w:rsidRPr="00037DAC">
        <w:t xml:space="preserve">for </w:t>
      </w:r>
      <w:r w:rsidR="00DA2CA9" w:rsidRPr="00037DAC">
        <w:rPr>
          <w:i/>
        </w:rPr>
        <w:t>approving</w:t>
      </w:r>
      <w:r w:rsidR="00DA2CA9" w:rsidRPr="00037DAC">
        <w:t xml:space="preserve"> or</w:t>
      </w:r>
      <w:r w:rsidR="00625795" w:rsidRPr="00037DAC">
        <w:t xml:space="preserve"> </w:t>
      </w:r>
      <w:r w:rsidRPr="00037DAC">
        <w:rPr>
          <w:i/>
        </w:rPr>
        <w:t>facilitat</w:t>
      </w:r>
      <w:r w:rsidR="00625795" w:rsidRPr="00037DAC">
        <w:rPr>
          <w:i/>
        </w:rPr>
        <w:t>ing</w:t>
      </w:r>
      <w:r w:rsidRPr="00037DAC">
        <w:rPr>
          <w:i/>
        </w:rPr>
        <w:t xml:space="preserve"> </w:t>
      </w:r>
      <w:r w:rsidR="00A8665B" w:rsidRPr="00037DAC">
        <w:rPr>
          <w:i/>
        </w:rPr>
        <w:t>compliance</w:t>
      </w:r>
      <w:r w:rsidR="00834EDE" w:rsidRPr="00037DAC">
        <w:t xml:space="preserve">. </w:t>
      </w:r>
    </w:p>
    <w:p w14:paraId="06B33D83" w14:textId="1385E63E" w:rsidR="00F328A1" w:rsidRPr="00037DAC" w:rsidRDefault="00A8665B" w:rsidP="00AA3740">
      <w:pPr>
        <w:spacing w:line="480" w:lineRule="auto"/>
        <w:ind w:firstLine="720"/>
      </w:pPr>
      <w:r w:rsidRPr="00037DAC">
        <w:t>The</w:t>
      </w:r>
      <w:r w:rsidR="00F328A1" w:rsidRPr="00037DAC">
        <w:t xml:space="preserve"> </w:t>
      </w:r>
      <w:r w:rsidR="00473947" w:rsidRPr="00037DAC">
        <w:t xml:space="preserve">perception </w:t>
      </w:r>
      <w:r w:rsidR="00F328A1" w:rsidRPr="00037DAC">
        <w:t xml:space="preserve">of the building control officer </w:t>
      </w:r>
      <w:r w:rsidR="00A05E4C" w:rsidRPr="00037DAC">
        <w:t>as facilitator</w:t>
      </w:r>
      <w:r w:rsidR="00A05E4C" w:rsidRPr="00037DAC">
        <w:rPr>
          <w:i/>
        </w:rPr>
        <w:t xml:space="preserve"> </w:t>
      </w:r>
      <w:r w:rsidR="00F328A1" w:rsidRPr="00037DAC">
        <w:t xml:space="preserve">is not entirely </w:t>
      </w:r>
      <w:r w:rsidR="00A05E4C" w:rsidRPr="00037DAC">
        <w:t>absent f</w:t>
      </w:r>
      <w:r w:rsidR="00F328A1" w:rsidRPr="00037DAC">
        <w:t>r</w:t>
      </w:r>
      <w:r w:rsidR="00A05E4C" w:rsidRPr="00037DAC">
        <w:t>o</w:t>
      </w:r>
      <w:r w:rsidR="00F328A1" w:rsidRPr="00037DAC">
        <w:t xml:space="preserve">m </w:t>
      </w:r>
      <w:r w:rsidR="009505F9" w:rsidRPr="00037DAC">
        <w:t>the</w:t>
      </w:r>
      <w:r w:rsidR="00F328A1" w:rsidRPr="00037DAC">
        <w:t xml:space="preserve"> </w:t>
      </w:r>
      <w:r w:rsidR="00DA2CA9" w:rsidRPr="00037DAC">
        <w:t>responses given by engineers. However, r</w:t>
      </w:r>
      <w:r w:rsidR="00F328A1" w:rsidRPr="00037DAC">
        <w:t xml:space="preserve">ather than facilitating compliance, </w:t>
      </w:r>
      <w:r w:rsidR="00DA2CA9" w:rsidRPr="00037DAC">
        <w:t>one structural engineer</w:t>
      </w:r>
      <w:r w:rsidR="009505F9" w:rsidRPr="00037DAC">
        <w:t xml:space="preserve"> discussed</w:t>
      </w:r>
      <w:r w:rsidR="00F328A1" w:rsidRPr="00037DAC">
        <w:t xml:space="preserve"> instances when </w:t>
      </w:r>
      <w:r w:rsidR="00DA2CA9" w:rsidRPr="00037DAC">
        <w:t>the building control officer had</w:t>
      </w:r>
      <w:r w:rsidR="00F328A1" w:rsidRPr="00037DAC">
        <w:t xml:space="preserve"> facilitated the project design </w:t>
      </w:r>
      <w:r w:rsidR="00F328A1" w:rsidRPr="00037DAC">
        <w:rPr>
          <w:i/>
        </w:rPr>
        <w:t>through</w:t>
      </w:r>
      <w:r w:rsidR="009A638E" w:rsidRPr="00037DAC">
        <w:rPr>
          <w:i/>
        </w:rPr>
        <w:t xml:space="preserve"> compliance</w:t>
      </w:r>
      <w:r w:rsidR="009A638E" w:rsidRPr="00037DAC">
        <w:t xml:space="preserve"> by</w:t>
      </w:r>
      <w:r w:rsidR="00F328A1" w:rsidRPr="00037DAC">
        <w:t xml:space="preserve"> </w:t>
      </w:r>
    </w:p>
    <w:p w14:paraId="5C3023D9" w14:textId="12DE973E" w:rsidR="00F328A1" w:rsidRPr="00037DAC" w:rsidRDefault="00F328A1" w:rsidP="00AA3740">
      <w:pPr>
        <w:spacing w:line="480" w:lineRule="auto"/>
        <w:ind w:left="720" w:right="560"/>
        <w:rPr>
          <w:sz w:val="22"/>
          <w:szCs w:val="22"/>
        </w:rPr>
      </w:pPr>
      <w:r w:rsidRPr="00037DAC">
        <w:rPr>
          <w:sz w:val="22"/>
          <w:szCs w:val="22"/>
        </w:rPr>
        <w:t>...(acting) like a referee basically – so they come in and we (contractor and designer) both put our points across and he (building control officer) makes the decision...</w:t>
      </w:r>
      <w:r w:rsidRPr="00037DAC">
        <w:rPr>
          <w:rFonts w:ascii="MS Mincho" w:eastAsia="MS Mincho" w:hAnsi="MS Mincho" w:cs="MS Mincho"/>
          <w:sz w:val="22"/>
          <w:szCs w:val="22"/>
        </w:rPr>
        <w:t> </w:t>
      </w:r>
      <w:r w:rsidRPr="00037DAC">
        <w:rPr>
          <w:sz w:val="22"/>
          <w:szCs w:val="22"/>
        </w:rPr>
        <w:t xml:space="preserve">they were fundamental to that decision because… they are independent from our interest, the contractor’s interests and the client’s interests. Seeing it purely from a legislation </w:t>
      </w:r>
      <w:r w:rsidRPr="00037DAC">
        <w:rPr>
          <w:sz w:val="22"/>
          <w:szCs w:val="22"/>
        </w:rPr>
        <w:lastRenderedPageBreak/>
        <w:t xml:space="preserve">point of view and meeting design </w:t>
      </w:r>
      <w:r w:rsidR="0054241D" w:rsidRPr="00037DAC">
        <w:rPr>
          <w:sz w:val="22"/>
          <w:szCs w:val="22"/>
        </w:rPr>
        <w:t>standards, which</w:t>
      </w:r>
      <w:r w:rsidRPr="00037DAC">
        <w:rPr>
          <w:sz w:val="22"/>
          <w:szCs w:val="22"/>
        </w:rPr>
        <w:t xml:space="preserve"> is where their remit comes into it. So regardless of costs or the pressures on site they assess using independent criteria. </w:t>
      </w:r>
    </w:p>
    <w:p w14:paraId="3F26F9EF" w14:textId="02FF50E5" w:rsidR="00F328A1" w:rsidRPr="00037DAC" w:rsidRDefault="002F47B5" w:rsidP="00AA3740">
      <w:pPr>
        <w:spacing w:line="480" w:lineRule="auto"/>
        <w:ind w:right="560" w:firstLine="720"/>
      </w:pPr>
      <w:r w:rsidRPr="00037DAC">
        <w:t>As de</w:t>
      </w:r>
      <w:r w:rsidR="009505F9" w:rsidRPr="00037DAC">
        <w:t>monstrated in this quotation, this respondent</w:t>
      </w:r>
      <w:r w:rsidRPr="00037DAC">
        <w:t xml:space="preserve"> holds that by remaining external to the design and construction team, the building control officer </w:t>
      </w:r>
      <w:r w:rsidR="00625795" w:rsidRPr="00037DAC">
        <w:t>can</w:t>
      </w:r>
      <w:r w:rsidRPr="00037DAC">
        <w:t xml:space="preserve"> </w:t>
      </w:r>
      <w:r w:rsidR="00DA2CA9" w:rsidRPr="00037DAC">
        <w:t>form judgements free from programmatic or cost-based</w:t>
      </w:r>
      <w:r w:rsidR="009977AD" w:rsidRPr="00037DAC">
        <w:t xml:space="preserve"> </w:t>
      </w:r>
      <w:r w:rsidR="00DA2CA9" w:rsidRPr="00037DAC">
        <w:t>pressures.</w:t>
      </w:r>
      <w:r w:rsidR="00834EDE" w:rsidRPr="00037DAC">
        <w:t xml:space="preserve"> </w:t>
      </w:r>
    </w:p>
    <w:p w14:paraId="554F1193" w14:textId="77777777" w:rsidR="00592A9F" w:rsidRPr="00037DAC" w:rsidRDefault="00592A9F" w:rsidP="00177522">
      <w:pPr>
        <w:spacing w:line="480" w:lineRule="auto"/>
      </w:pPr>
    </w:p>
    <w:p w14:paraId="556226BE" w14:textId="6266EEF1" w:rsidR="00BC4386" w:rsidRPr="00037DAC" w:rsidRDefault="00BC4386" w:rsidP="00177522">
      <w:pPr>
        <w:spacing w:line="480" w:lineRule="auto"/>
        <w:rPr>
          <w:b/>
          <w:i/>
        </w:rPr>
      </w:pPr>
      <w:r w:rsidRPr="00037DAC">
        <w:rPr>
          <w:b/>
          <w:i/>
        </w:rPr>
        <w:t>The relationship between the building control officer</w:t>
      </w:r>
      <w:r w:rsidR="00432A68" w:rsidRPr="00037DAC">
        <w:rPr>
          <w:b/>
          <w:i/>
        </w:rPr>
        <w:t xml:space="preserve"> and members of the design team</w:t>
      </w:r>
    </w:p>
    <w:p w14:paraId="317527E8" w14:textId="77777777" w:rsidR="00BC4386" w:rsidRPr="00037DAC" w:rsidRDefault="00BC4386" w:rsidP="00177522">
      <w:pPr>
        <w:spacing w:line="480" w:lineRule="auto"/>
        <w:rPr>
          <w:u w:val="single"/>
        </w:rPr>
      </w:pPr>
    </w:p>
    <w:p w14:paraId="77CC651D" w14:textId="005CDA47" w:rsidR="00E2028C" w:rsidRPr="00037DAC" w:rsidRDefault="005C4F79" w:rsidP="00177522">
      <w:pPr>
        <w:spacing w:line="480" w:lineRule="auto"/>
      </w:pPr>
      <w:r w:rsidRPr="00037DAC">
        <w:t>As part of the second</w:t>
      </w:r>
      <w:r w:rsidR="00E632D1" w:rsidRPr="00037DAC">
        <w:t xml:space="preserve"> </w:t>
      </w:r>
      <w:r w:rsidRPr="00037DAC">
        <w:t xml:space="preserve">provisional </w:t>
      </w:r>
      <w:r w:rsidR="00E632D1" w:rsidRPr="00037DAC">
        <w:t>categor</w:t>
      </w:r>
      <w:r w:rsidRPr="00037DAC">
        <w:t xml:space="preserve">y of analysis, </w:t>
      </w:r>
      <w:r w:rsidR="007D0A0B" w:rsidRPr="00037DAC">
        <w:t xml:space="preserve">one respondent </w:t>
      </w:r>
      <w:r w:rsidRPr="00037DAC">
        <w:t>discussed the ‘</w:t>
      </w:r>
      <w:r w:rsidR="00E632D1" w:rsidRPr="00037DAC">
        <w:rPr>
          <w:i/>
        </w:rPr>
        <w:t>special relationship</w:t>
      </w:r>
      <w:r w:rsidR="000F7CD2" w:rsidRPr="00037DAC">
        <w:rPr>
          <w:i/>
        </w:rPr>
        <w:t>’</w:t>
      </w:r>
      <w:r w:rsidR="00E632D1" w:rsidRPr="00037DAC">
        <w:t xml:space="preserve"> between the building control officer and the architect. </w:t>
      </w:r>
      <w:r w:rsidR="007D0A0B" w:rsidRPr="00037DAC">
        <w:t xml:space="preserve">This </w:t>
      </w:r>
      <w:r w:rsidR="00473947" w:rsidRPr="00037DAC">
        <w:t xml:space="preserve">idea </w:t>
      </w:r>
      <w:r w:rsidR="007D0A0B" w:rsidRPr="00037DAC">
        <w:t xml:space="preserve">of a </w:t>
      </w:r>
      <w:r w:rsidR="00D459D8" w:rsidRPr="00037DAC">
        <w:rPr>
          <w:i/>
        </w:rPr>
        <w:t>‘</w:t>
      </w:r>
      <w:r w:rsidR="007D0A0B" w:rsidRPr="00037DAC">
        <w:rPr>
          <w:i/>
        </w:rPr>
        <w:t>special relationship</w:t>
      </w:r>
      <w:r w:rsidR="00D459D8" w:rsidRPr="00037DAC">
        <w:rPr>
          <w:i/>
        </w:rPr>
        <w:t>’</w:t>
      </w:r>
      <w:r w:rsidR="007D0A0B" w:rsidRPr="00037DAC">
        <w:t xml:space="preserve"> was </w:t>
      </w:r>
      <w:r w:rsidR="00D459D8" w:rsidRPr="00037DAC">
        <w:t xml:space="preserve">discussed by all respondents, each offering a different explanation for the formation of this relationship. </w:t>
      </w:r>
    </w:p>
    <w:p w14:paraId="21F988A5" w14:textId="052E847A" w:rsidR="0056640D" w:rsidRPr="00037DAC" w:rsidRDefault="00D940C7" w:rsidP="00BD4234">
      <w:pPr>
        <w:spacing w:line="480" w:lineRule="auto"/>
        <w:ind w:firstLine="720"/>
      </w:pPr>
      <w:r w:rsidRPr="00037DAC">
        <w:t xml:space="preserve">The first </w:t>
      </w:r>
      <w:r w:rsidR="00D459D8" w:rsidRPr="00037DAC">
        <w:t xml:space="preserve">of these </w:t>
      </w:r>
      <w:r w:rsidRPr="00037DAC">
        <w:t>explanation</w:t>
      </w:r>
      <w:r w:rsidR="00D459D8" w:rsidRPr="00037DAC">
        <w:t>s</w:t>
      </w:r>
      <w:r w:rsidRPr="00037DAC">
        <w:t xml:space="preserve"> </w:t>
      </w:r>
      <w:r w:rsidR="00D459D8" w:rsidRPr="00037DAC">
        <w:t xml:space="preserve">is captured by </w:t>
      </w:r>
      <w:r w:rsidR="002F0FF0" w:rsidRPr="00037DAC">
        <w:t>an architect</w:t>
      </w:r>
      <w:r w:rsidR="00D459D8" w:rsidRPr="00037DAC">
        <w:t xml:space="preserve"> who noted that whilst the architects</w:t>
      </w:r>
      <w:r w:rsidR="006F4950" w:rsidRPr="00037DAC">
        <w:t>,</w:t>
      </w:r>
      <w:r w:rsidR="00D459D8" w:rsidRPr="00037DAC">
        <w:t xml:space="preserve"> </w:t>
      </w:r>
    </w:p>
    <w:p w14:paraId="7CFBF64F" w14:textId="13F6D3D6" w:rsidR="00BC070B" w:rsidRPr="00037DAC" w:rsidRDefault="0056640D" w:rsidP="00177522">
      <w:pPr>
        <w:spacing w:line="480" w:lineRule="auto"/>
        <w:ind w:left="720" w:right="740"/>
        <w:rPr>
          <w:sz w:val="22"/>
          <w:szCs w:val="22"/>
        </w:rPr>
      </w:pPr>
      <w:r w:rsidRPr="00037DAC">
        <w:rPr>
          <w:sz w:val="22"/>
          <w:szCs w:val="22"/>
        </w:rPr>
        <w:t>…</w:t>
      </w:r>
      <w:r w:rsidR="00D459D8" w:rsidRPr="00037DAC">
        <w:rPr>
          <w:sz w:val="22"/>
          <w:szCs w:val="22"/>
        </w:rPr>
        <w:t xml:space="preserve">do a lot of drawing information that reveals a lot of detail …the other packages </w:t>
      </w:r>
      <w:r w:rsidR="00BC070B" w:rsidRPr="00037DAC">
        <w:rPr>
          <w:sz w:val="22"/>
          <w:szCs w:val="22"/>
        </w:rPr>
        <w:t>[produced by other disciplines]</w:t>
      </w:r>
      <w:r w:rsidR="00D459D8" w:rsidRPr="00037DAC">
        <w:rPr>
          <w:sz w:val="22"/>
          <w:szCs w:val="22"/>
        </w:rPr>
        <w:t xml:space="preserve"> are less so. The M+E requirements are usually schematic until the sub-contractor is on board. </w:t>
      </w:r>
    </w:p>
    <w:p w14:paraId="50B3B2F6" w14:textId="29195198" w:rsidR="004052F7" w:rsidRPr="00037DAC" w:rsidRDefault="004052F7" w:rsidP="00AA3740">
      <w:pPr>
        <w:spacing w:line="480" w:lineRule="auto"/>
        <w:ind w:firstLine="720"/>
      </w:pPr>
      <w:r w:rsidRPr="00037DAC">
        <w:t>As this quotation suggests,</w:t>
      </w:r>
      <w:r w:rsidR="00D459D8" w:rsidRPr="00037DAC">
        <w:t xml:space="preserve"> </w:t>
      </w:r>
      <w:r w:rsidRPr="00037DAC">
        <w:t>this architect</w:t>
      </w:r>
      <w:r w:rsidR="00D459D8" w:rsidRPr="00037DAC">
        <w:t xml:space="preserve"> </w:t>
      </w:r>
      <w:r w:rsidRPr="00037DAC">
        <w:t xml:space="preserve">believes </w:t>
      </w:r>
      <w:r w:rsidR="00D459D8" w:rsidRPr="00037DAC">
        <w:t>the special relationship develops because such professions produce large quantities of information in the early</w:t>
      </w:r>
      <w:r w:rsidR="006F4950" w:rsidRPr="00037DAC">
        <w:t>,</w:t>
      </w:r>
      <w:r w:rsidR="00D459D8" w:rsidRPr="00037DAC">
        <w:t xml:space="preserve"> conceptual stages of the sc</w:t>
      </w:r>
      <w:r w:rsidR="00E13C7A" w:rsidRPr="00037DAC">
        <w:t>heme. Building on this point, he</w:t>
      </w:r>
      <w:r w:rsidR="00D459D8" w:rsidRPr="00037DAC">
        <w:t xml:space="preserve"> added that </w:t>
      </w:r>
      <w:r w:rsidR="005E2208" w:rsidRPr="00037DAC">
        <w:t>the</w:t>
      </w:r>
      <w:r w:rsidR="00635CFC" w:rsidRPr="00037DAC">
        <w:t xml:space="preserve"> areas of design undertaken by the architect are</w:t>
      </w:r>
      <w:r w:rsidR="002F0FF0" w:rsidRPr="00037DAC">
        <w:t>,</w:t>
      </w:r>
      <w:r w:rsidR="00635CFC" w:rsidRPr="00037DAC">
        <w:t xml:space="preserve"> </w:t>
      </w:r>
    </w:p>
    <w:p w14:paraId="18E56794" w14:textId="77777777" w:rsidR="004052F7" w:rsidRPr="00037DAC" w:rsidRDefault="00635CFC" w:rsidP="00177522">
      <w:pPr>
        <w:spacing w:line="480" w:lineRule="auto"/>
        <w:ind w:left="720" w:right="740"/>
        <w:rPr>
          <w:sz w:val="22"/>
          <w:szCs w:val="22"/>
        </w:rPr>
      </w:pPr>
      <w:r w:rsidRPr="00037DAC">
        <w:rPr>
          <w:sz w:val="22"/>
          <w:szCs w:val="22"/>
        </w:rPr>
        <w:t xml:space="preserve">…described in more detailed in the approved docs and in the British Standards so there is possibly more to review within our packages… </w:t>
      </w:r>
      <w:r w:rsidR="00AD6C16" w:rsidRPr="00037DAC">
        <w:rPr>
          <w:sz w:val="22"/>
          <w:szCs w:val="22"/>
        </w:rPr>
        <w:t xml:space="preserve">The result of which is that there are more sections there for things to be </w:t>
      </w:r>
      <w:r w:rsidR="004052F7" w:rsidRPr="00037DAC">
        <w:rPr>
          <w:sz w:val="22"/>
          <w:szCs w:val="22"/>
        </w:rPr>
        <w:t>interpreted differently</w:t>
      </w:r>
      <w:r w:rsidRPr="00037DAC">
        <w:rPr>
          <w:sz w:val="22"/>
          <w:szCs w:val="22"/>
        </w:rPr>
        <w:t xml:space="preserve">. </w:t>
      </w:r>
    </w:p>
    <w:p w14:paraId="679E2931" w14:textId="77777777" w:rsidR="00635CFC" w:rsidRPr="00037DAC" w:rsidRDefault="00CD6295" w:rsidP="00AA3740">
      <w:pPr>
        <w:spacing w:line="480" w:lineRule="auto"/>
        <w:ind w:firstLine="720"/>
      </w:pPr>
      <w:r w:rsidRPr="00037DAC">
        <w:t>Thus,</w:t>
      </w:r>
      <w:r w:rsidR="00635CFC" w:rsidRPr="00037DAC">
        <w:t xml:space="preserve"> it seems that for this respondent, the close relationship between </w:t>
      </w:r>
      <w:r w:rsidR="005E2208" w:rsidRPr="00037DAC">
        <w:t xml:space="preserve">the </w:t>
      </w:r>
      <w:r w:rsidR="00635CFC" w:rsidRPr="00037DAC">
        <w:t xml:space="preserve">architect and building control officer arises </w:t>
      </w:r>
      <w:r w:rsidR="005E2208" w:rsidRPr="00037DAC">
        <w:t xml:space="preserve">from the </w:t>
      </w:r>
      <w:r w:rsidR="005E2208" w:rsidRPr="00037DAC">
        <w:rPr>
          <w:i/>
        </w:rPr>
        <w:t>kind of work</w:t>
      </w:r>
      <w:r w:rsidR="005E2208" w:rsidRPr="00037DAC">
        <w:t xml:space="preserve"> they undertake and the difficulties </w:t>
      </w:r>
      <w:r w:rsidR="005E2208" w:rsidRPr="00037DAC">
        <w:lastRenderedPageBreak/>
        <w:t xml:space="preserve">associated with pairing their design proposals with a reasonable interpretation of the building regulations. </w:t>
      </w:r>
    </w:p>
    <w:p w14:paraId="2A3C8055" w14:textId="5A3A07B8" w:rsidR="002472B1" w:rsidRPr="00037DAC" w:rsidRDefault="00D459D8" w:rsidP="00AA3740">
      <w:pPr>
        <w:spacing w:line="480" w:lineRule="auto"/>
        <w:ind w:right="20" w:firstLine="720"/>
      </w:pPr>
      <w:r w:rsidRPr="00037DAC">
        <w:t>A seco</w:t>
      </w:r>
      <w:r w:rsidR="00E13C7A" w:rsidRPr="00037DAC">
        <w:t>nd explanation was offered by a</w:t>
      </w:r>
      <w:r w:rsidRPr="00037DAC">
        <w:t xml:space="preserve"> </w:t>
      </w:r>
      <w:r w:rsidR="002F0FF0" w:rsidRPr="00037DAC">
        <w:t>service</w:t>
      </w:r>
      <w:r w:rsidRPr="00037DAC">
        <w:t xml:space="preserve"> engineer who suggested that the </w:t>
      </w:r>
      <w:r w:rsidR="004052F7" w:rsidRPr="00037DAC">
        <w:t xml:space="preserve">relationship </w:t>
      </w:r>
      <w:r w:rsidR="0081141B" w:rsidRPr="00037DAC">
        <w:t>developed out of</w:t>
      </w:r>
      <w:r w:rsidRPr="00037DAC">
        <w:t xml:space="preserve"> the </w:t>
      </w:r>
      <w:r w:rsidR="004052F7" w:rsidRPr="00037DAC">
        <w:t>ar</w:t>
      </w:r>
      <w:r w:rsidRPr="00037DAC">
        <w:t>chitect</w:t>
      </w:r>
      <w:r w:rsidR="004052F7" w:rsidRPr="00037DAC">
        <w:t>’s role</w:t>
      </w:r>
      <w:r w:rsidRPr="00037DAC">
        <w:t xml:space="preserve"> as </w:t>
      </w:r>
      <w:r w:rsidRPr="00037DAC">
        <w:rPr>
          <w:i/>
        </w:rPr>
        <w:t>lead designer</w:t>
      </w:r>
      <w:r w:rsidR="00DE3E15" w:rsidRPr="00037DAC">
        <w:t xml:space="preserve"> </w:t>
      </w:r>
      <w:r w:rsidR="0081141B" w:rsidRPr="00037DAC">
        <w:t>and their responsibility</w:t>
      </w:r>
      <w:r w:rsidR="00DE3E15" w:rsidRPr="00037DAC">
        <w:t xml:space="preserve"> for coordinating the </w:t>
      </w:r>
      <w:r w:rsidR="00CD6295" w:rsidRPr="00037DAC">
        <w:t>scheme</w:t>
      </w:r>
      <w:r w:rsidR="00DE3E15" w:rsidRPr="00037DAC">
        <w:t xml:space="preserve">. </w:t>
      </w:r>
    </w:p>
    <w:p w14:paraId="13A1638E" w14:textId="74238024" w:rsidR="00D459D8" w:rsidRPr="00037DAC" w:rsidRDefault="00D459D8" w:rsidP="00AA3740">
      <w:pPr>
        <w:spacing w:line="480" w:lineRule="auto"/>
        <w:ind w:right="20" w:firstLine="720"/>
      </w:pPr>
      <w:r w:rsidRPr="00037DAC">
        <w:t xml:space="preserve">Whilst these two explanations refer to the work undertaken by the architect within the design team, </w:t>
      </w:r>
      <w:r w:rsidR="007C5C41" w:rsidRPr="00037DAC">
        <w:t>a</w:t>
      </w:r>
      <w:r w:rsidR="009B2B7A" w:rsidRPr="00037DAC">
        <w:t xml:space="preserve"> </w:t>
      </w:r>
      <w:r w:rsidR="007C5C41" w:rsidRPr="00037DAC">
        <w:t xml:space="preserve">building control officer </w:t>
      </w:r>
      <w:r w:rsidR="009B2B7A" w:rsidRPr="00037DAC">
        <w:t>suggested</w:t>
      </w:r>
      <w:r w:rsidR="00DE3E15" w:rsidRPr="00037DAC">
        <w:t xml:space="preserve"> that the relationship develops </w:t>
      </w:r>
      <w:r w:rsidR="002472B1" w:rsidRPr="00037DAC">
        <w:t>out of</w:t>
      </w:r>
      <w:r w:rsidR="00DE3E15" w:rsidRPr="00037DAC">
        <w:t xml:space="preserve"> the </w:t>
      </w:r>
      <w:r w:rsidR="00DE3E15" w:rsidRPr="00037DAC">
        <w:rPr>
          <w:i/>
        </w:rPr>
        <w:t>appointment process</w:t>
      </w:r>
      <w:r w:rsidR="00DE3E15" w:rsidRPr="00037DAC">
        <w:t xml:space="preserve">. As the architect is one of the first consultants to be appointed by the client, and often responsible for helping to expand the project team, </w:t>
      </w:r>
      <w:r w:rsidR="009B2B7A" w:rsidRPr="00037DAC">
        <w:t>they</w:t>
      </w:r>
      <w:r w:rsidR="00DE3E15" w:rsidRPr="00037DAC">
        <w:t xml:space="preserve"> felt that this created a strong and early bond between </w:t>
      </w:r>
      <w:r w:rsidR="002F0FF0" w:rsidRPr="00037DAC">
        <w:t>them</w:t>
      </w:r>
      <w:r w:rsidR="00DE3E15" w:rsidRPr="00037DAC">
        <w:t xml:space="preserve">.  </w:t>
      </w:r>
    </w:p>
    <w:p w14:paraId="0F2E5AD2" w14:textId="1C6F3666" w:rsidR="002A183D" w:rsidRPr="00037DAC" w:rsidRDefault="00CD6295" w:rsidP="00AA3740">
      <w:pPr>
        <w:spacing w:line="480" w:lineRule="auto"/>
        <w:ind w:right="20" w:firstLine="720"/>
      </w:pPr>
      <w:r w:rsidRPr="00037DAC">
        <w:t>So,</w:t>
      </w:r>
      <w:r w:rsidR="00DE3E15" w:rsidRPr="00037DAC">
        <w:t xml:space="preserve"> what are the dynamics of this special relationship? The </w:t>
      </w:r>
      <w:r w:rsidR="006D1DFF" w:rsidRPr="00037DAC">
        <w:t>data suggests</w:t>
      </w:r>
      <w:r w:rsidR="00DE3E15" w:rsidRPr="00037DAC">
        <w:t xml:space="preserve"> that </w:t>
      </w:r>
      <w:r w:rsidR="00562B75" w:rsidRPr="00037DAC">
        <w:t xml:space="preserve">it </w:t>
      </w:r>
      <w:r w:rsidR="00DE3E15" w:rsidRPr="00037DAC">
        <w:t xml:space="preserve">provides </w:t>
      </w:r>
      <w:r w:rsidR="00DE3E15" w:rsidRPr="00037DAC">
        <w:rPr>
          <w:i/>
        </w:rPr>
        <w:t>flexibility</w:t>
      </w:r>
      <w:r w:rsidR="00DE3E15" w:rsidRPr="00037DAC">
        <w:t xml:space="preserve"> and</w:t>
      </w:r>
      <w:r w:rsidR="009B2B7A" w:rsidRPr="00037DAC">
        <w:t xml:space="preserve"> </w:t>
      </w:r>
      <w:r w:rsidR="009B2B7A" w:rsidRPr="00037DAC">
        <w:rPr>
          <w:i/>
        </w:rPr>
        <w:t>reassurances</w:t>
      </w:r>
      <w:r w:rsidR="009B2B7A" w:rsidRPr="00037DAC">
        <w:t xml:space="preserve"> to both parties. One architect</w:t>
      </w:r>
      <w:r w:rsidR="00DE3E15" w:rsidRPr="00037DAC">
        <w:t xml:space="preserve"> noted instances when </w:t>
      </w:r>
      <w:r w:rsidR="00B53D62" w:rsidRPr="00037DAC">
        <w:t>the</w:t>
      </w:r>
      <w:r w:rsidR="009B2B7A" w:rsidRPr="00037DAC">
        <w:t>y</w:t>
      </w:r>
      <w:r w:rsidR="00B53D62" w:rsidRPr="00037DAC">
        <w:t xml:space="preserve"> </w:t>
      </w:r>
      <w:r w:rsidRPr="00037DAC">
        <w:t>could</w:t>
      </w:r>
      <w:r w:rsidR="00B53D62" w:rsidRPr="00037DAC">
        <w:t xml:space="preserve"> achieve many of their goals whilst ensuring compliance against the most fundamental building regulation </w:t>
      </w:r>
      <w:r w:rsidR="002472B1" w:rsidRPr="00037DAC">
        <w:t>concerns</w:t>
      </w:r>
      <w:r w:rsidR="002F0FF0" w:rsidRPr="00037DAC">
        <w:t xml:space="preserve">. </w:t>
      </w:r>
      <w:r w:rsidR="00B53D62" w:rsidRPr="00037DAC">
        <w:t>In return</w:t>
      </w:r>
      <w:r w:rsidR="002472B1" w:rsidRPr="00037DAC">
        <w:t>,</w:t>
      </w:r>
      <w:r w:rsidR="006D1DFF" w:rsidRPr="00037DAC">
        <w:t xml:space="preserve"> two of the architects and one of the building control officers interviewed suggested that</w:t>
      </w:r>
      <w:r w:rsidR="00B53D62" w:rsidRPr="00037DAC">
        <w:t xml:space="preserve"> the special relationship provided the </w:t>
      </w:r>
      <w:r w:rsidR="006D1DFF" w:rsidRPr="00037DAC">
        <w:t>latter</w:t>
      </w:r>
      <w:r w:rsidR="00B53D62" w:rsidRPr="00037DAC">
        <w:t xml:space="preserve"> with unique insight into the details of the scheme without having to work through the large quantities of information </w:t>
      </w:r>
      <w:r w:rsidR="006F4950" w:rsidRPr="00037DAC">
        <w:t xml:space="preserve">captured </w:t>
      </w:r>
      <w:r w:rsidR="00B53D62" w:rsidRPr="00037DAC">
        <w:t xml:space="preserve">in the drawings and specifications submitted. </w:t>
      </w:r>
      <w:r w:rsidR="006D1DFF" w:rsidRPr="00037DAC">
        <w:t>Their responses suggest that o</w:t>
      </w:r>
      <w:r w:rsidR="00B53D62" w:rsidRPr="00037DAC">
        <w:t xml:space="preserve">n-going discussions </w:t>
      </w:r>
      <w:r w:rsidR="006D1DFF" w:rsidRPr="00037DAC">
        <w:t>between both parties</w:t>
      </w:r>
      <w:r w:rsidR="002472B1" w:rsidRPr="00037DAC">
        <w:t xml:space="preserve"> </w:t>
      </w:r>
      <w:r w:rsidR="006D1DFF" w:rsidRPr="00037DAC">
        <w:t>built</w:t>
      </w:r>
      <w:r w:rsidR="00B53D62" w:rsidRPr="00037DAC">
        <w:t xml:space="preserve"> a level of </w:t>
      </w:r>
      <w:r w:rsidR="00B53D62" w:rsidRPr="00037DAC">
        <w:rPr>
          <w:i/>
        </w:rPr>
        <w:t>trust</w:t>
      </w:r>
      <w:r w:rsidR="006D1DFF" w:rsidRPr="00037DAC">
        <w:t xml:space="preserve"> that provided</w:t>
      </w:r>
      <w:r w:rsidR="00B53D62" w:rsidRPr="00037DAC">
        <w:t xml:space="preserve"> the building control officer with the reassurance to accept the submitted information with</w:t>
      </w:r>
      <w:r w:rsidR="002F0FF0" w:rsidRPr="00037DAC">
        <w:t xml:space="preserve">out scrutinising it in detail. As one architect noted: </w:t>
      </w:r>
    </w:p>
    <w:p w14:paraId="553479EE" w14:textId="2FC0F83F" w:rsidR="002A183D" w:rsidRPr="00037DAC" w:rsidRDefault="002A183D" w:rsidP="00AA3740">
      <w:pPr>
        <w:spacing w:line="480" w:lineRule="auto"/>
        <w:ind w:left="720" w:right="560"/>
        <w:rPr>
          <w:sz w:val="22"/>
          <w:szCs w:val="22"/>
        </w:rPr>
      </w:pPr>
      <w:r w:rsidRPr="00037DAC">
        <w:rPr>
          <w:sz w:val="22"/>
          <w:szCs w:val="22"/>
        </w:rPr>
        <w:t>… Anything product wise they rely on our spec – particularly the performance spec to cover all the actual requirements form a B</w:t>
      </w:r>
      <w:r w:rsidR="002F0FF0" w:rsidRPr="00037DAC">
        <w:rPr>
          <w:sz w:val="22"/>
          <w:szCs w:val="22"/>
        </w:rPr>
        <w:t xml:space="preserve">ritish </w:t>
      </w:r>
      <w:r w:rsidRPr="00037DAC">
        <w:rPr>
          <w:sz w:val="22"/>
          <w:szCs w:val="22"/>
        </w:rPr>
        <w:t>S</w:t>
      </w:r>
      <w:r w:rsidR="002F0FF0" w:rsidRPr="00037DAC">
        <w:rPr>
          <w:sz w:val="22"/>
          <w:szCs w:val="22"/>
        </w:rPr>
        <w:t>tandards</w:t>
      </w:r>
      <w:r w:rsidRPr="00037DAC">
        <w:rPr>
          <w:sz w:val="22"/>
          <w:szCs w:val="22"/>
        </w:rPr>
        <w:t xml:space="preserve"> point of view. That comes down to what we have drawn and spec’d</w:t>
      </w:r>
      <w:r w:rsidR="00B53D62" w:rsidRPr="00037DAC">
        <w:rPr>
          <w:sz w:val="22"/>
          <w:szCs w:val="22"/>
        </w:rPr>
        <w:t xml:space="preserve"> and based on what we have agreed with them</w:t>
      </w:r>
      <w:r w:rsidRPr="00037DAC">
        <w:rPr>
          <w:sz w:val="22"/>
          <w:szCs w:val="22"/>
        </w:rPr>
        <w:t xml:space="preserve">. </w:t>
      </w:r>
    </w:p>
    <w:p w14:paraId="1C7620E6" w14:textId="4E08851B" w:rsidR="002A183D" w:rsidRPr="00037DAC" w:rsidRDefault="006D1DFF" w:rsidP="00AA3740">
      <w:pPr>
        <w:spacing w:line="480" w:lineRule="auto"/>
        <w:ind w:firstLine="720"/>
      </w:pPr>
      <w:r w:rsidRPr="00037DAC">
        <w:t xml:space="preserve">The above suggests that, in such instances, </w:t>
      </w:r>
      <w:r w:rsidR="00B53D62" w:rsidRPr="00037DAC">
        <w:t>the special relationship between the</w:t>
      </w:r>
      <w:r w:rsidR="00D2748C" w:rsidRPr="00037DAC">
        <w:t>se</w:t>
      </w:r>
      <w:r w:rsidR="00B53D62" w:rsidRPr="00037DAC">
        <w:t xml:space="preserve"> architect</w:t>
      </w:r>
      <w:r w:rsidR="00D2748C" w:rsidRPr="00037DAC">
        <w:t>s</w:t>
      </w:r>
      <w:r w:rsidR="00B53D62" w:rsidRPr="00037DAC">
        <w:t xml:space="preserve"> and the building control officer </w:t>
      </w:r>
      <w:r w:rsidR="002F0FF0" w:rsidRPr="00037DAC">
        <w:t xml:space="preserve">has </w:t>
      </w:r>
      <w:r w:rsidR="00B53D62" w:rsidRPr="00037DAC">
        <w:t>mutual benefit</w:t>
      </w:r>
      <w:r w:rsidR="008F1C21" w:rsidRPr="00037DAC">
        <w:t>s</w:t>
      </w:r>
      <w:r w:rsidR="00B53D62" w:rsidRPr="00037DAC">
        <w:t>. For the fo</w:t>
      </w:r>
      <w:r w:rsidR="00F00349" w:rsidRPr="00037DAC">
        <w:t>rmer it ensured</w:t>
      </w:r>
      <w:r w:rsidR="00B53D62" w:rsidRPr="00037DAC">
        <w:t xml:space="preserve"> they </w:t>
      </w:r>
      <w:r w:rsidR="00CD6295" w:rsidRPr="00037DAC">
        <w:t>can</w:t>
      </w:r>
      <w:r w:rsidR="00B53D62" w:rsidRPr="00037DAC">
        <w:t xml:space="preserve"> develop a scheme that is as close to their original design intent as possible, </w:t>
      </w:r>
      <w:r w:rsidR="00F00349" w:rsidRPr="00037DAC">
        <w:t xml:space="preserve">and for the </w:t>
      </w:r>
      <w:r w:rsidR="00F00349" w:rsidRPr="00037DAC">
        <w:lastRenderedPageBreak/>
        <w:t>latter it provided</w:t>
      </w:r>
      <w:r w:rsidR="006F4950" w:rsidRPr="00037DAC">
        <w:t xml:space="preserve"> assurances that</w:t>
      </w:r>
      <w:r w:rsidR="00B53D62" w:rsidRPr="00037DAC">
        <w:t xml:space="preserve"> they can approve a scheme without reading and re-reading all the information submitted for approval.  </w:t>
      </w:r>
    </w:p>
    <w:p w14:paraId="6EBD2C5A" w14:textId="2CB57DFF" w:rsidR="009A12E5" w:rsidRPr="00037DAC" w:rsidRDefault="00837856" w:rsidP="00AA3740">
      <w:pPr>
        <w:spacing w:line="480" w:lineRule="auto"/>
        <w:ind w:firstLine="720"/>
      </w:pPr>
      <w:r w:rsidRPr="00037DAC">
        <w:t xml:space="preserve">The data suggests </w:t>
      </w:r>
      <w:r w:rsidR="00256E1E" w:rsidRPr="00037DAC">
        <w:t xml:space="preserve">that </w:t>
      </w:r>
      <w:r w:rsidRPr="00037DAC">
        <w:t xml:space="preserve">a </w:t>
      </w:r>
      <w:r w:rsidRPr="00037DAC">
        <w:rPr>
          <w:i/>
        </w:rPr>
        <w:t>very different relationship</w:t>
      </w:r>
      <w:r w:rsidRPr="00037DAC">
        <w:t xml:space="preserve"> is constructed between the building control officer and other members of the design team. </w:t>
      </w:r>
      <w:r w:rsidR="009A12E5" w:rsidRPr="00037DAC">
        <w:t xml:space="preserve">Rather than demonstrating a willingness to be involved in the design </w:t>
      </w:r>
      <w:r w:rsidR="009B2B7A" w:rsidRPr="00037DAC">
        <w:t>one of the service engineers</w:t>
      </w:r>
      <w:r w:rsidR="006F4950" w:rsidRPr="00037DAC">
        <w:t xml:space="preserve"> noted that</w:t>
      </w:r>
      <w:r w:rsidR="009A12E5" w:rsidRPr="00037DAC">
        <w:t xml:space="preserve">, ‘…you have to force the issue with them </w:t>
      </w:r>
      <w:r w:rsidR="006F4950" w:rsidRPr="00037DAC">
        <w:t xml:space="preserve">[building control officers] </w:t>
      </w:r>
      <w:r w:rsidR="009A12E5" w:rsidRPr="00037DAC">
        <w:t xml:space="preserve">and then they sit and talk to you.’ The </w:t>
      </w:r>
      <w:r w:rsidR="006F4950" w:rsidRPr="00037DAC">
        <w:t>respondent expanded</w:t>
      </w:r>
      <w:r w:rsidR="009A12E5" w:rsidRPr="00037DAC">
        <w:t xml:space="preserve"> on this further by noting </w:t>
      </w:r>
    </w:p>
    <w:p w14:paraId="52EC1948" w14:textId="0A95C0DF" w:rsidR="00FE1182" w:rsidRPr="00037DAC" w:rsidRDefault="009A12E5" w:rsidP="00AA3740">
      <w:pPr>
        <w:spacing w:line="480" w:lineRule="auto"/>
        <w:ind w:left="720" w:right="560"/>
        <w:rPr>
          <w:sz w:val="22"/>
          <w:szCs w:val="22"/>
        </w:rPr>
      </w:pPr>
      <w:r w:rsidRPr="00037DAC">
        <w:rPr>
          <w:sz w:val="22"/>
          <w:szCs w:val="22"/>
        </w:rPr>
        <w:t>…</w:t>
      </w:r>
      <w:r w:rsidR="00FE1182" w:rsidRPr="00037DAC">
        <w:rPr>
          <w:sz w:val="22"/>
          <w:szCs w:val="22"/>
        </w:rPr>
        <w:t xml:space="preserve"> we have come across some L</w:t>
      </w:r>
      <w:r w:rsidR="006660C6" w:rsidRPr="00037DAC">
        <w:rPr>
          <w:sz w:val="22"/>
          <w:szCs w:val="22"/>
        </w:rPr>
        <w:t xml:space="preserve">ocal </w:t>
      </w:r>
      <w:r w:rsidR="00FE1182" w:rsidRPr="00037DAC">
        <w:rPr>
          <w:sz w:val="22"/>
          <w:szCs w:val="22"/>
        </w:rPr>
        <w:t>A</w:t>
      </w:r>
      <w:r w:rsidR="006660C6" w:rsidRPr="00037DAC">
        <w:rPr>
          <w:sz w:val="22"/>
          <w:szCs w:val="22"/>
        </w:rPr>
        <w:t>uthority building control officer</w:t>
      </w:r>
      <w:r w:rsidR="00FE1182" w:rsidRPr="00037DAC">
        <w:rPr>
          <w:sz w:val="22"/>
          <w:szCs w:val="22"/>
        </w:rPr>
        <w:t xml:space="preserve"> who don’t </w:t>
      </w:r>
      <w:proofErr w:type="gramStart"/>
      <w:r w:rsidR="00FE1182" w:rsidRPr="00037DAC">
        <w:rPr>
          <w:sz w:val="22"/>
          <w:szCs w:val="22"/>
        </w:rPr>
        <w:t>really want</w:t>
      </w:r>
      <w:proofErr w:type="gramEnd"/>
      <w:r w:rsidR="00FE1182" w:rsidRPr="00037DAC">
        <w:rPr>
          <w:sz w:val="22"/>
          <w:szCs w:val="22"/>
        </w:rPr>
        <w:t xml:space="preserve"> to get involved. </w:t>
      </w:r>
      <w:r w:rsidRPr="00037DAC">
        <w:rPr>
          <w:sz w:val="22"/>
          <w:szCs w:val="22"/>
        </w:rPr>
        <w:t>…s</w:t>
      </w:r>
      <w:r w:rsidR="00FE1182" w:rsidRPr="00037DAC">
        <w:rPr>
          <w:sz w:val="22"/>
          <w:szCs w:val="22"/>
        </w:rPr>
        <w:t xml:space="preserve">ome </w:t>
      </w:r>
      <w:proofErr w:type="gramStart"/>
      <w:r w:rsidR="00FE1182" w:rsidRPr="00037DAC">
        <w:rPr>
          <w:sz w:val="22"/>
          <w:szCs w:val="22"/>
        </w:rPr>
        <w:t>really don’t</w:t>
      </w:r>
      <w:proofErr w:type="gramEnd"/>
      <w:r w:rsidR="00FE1182" w:rsidRPr="00037DAC">
        <w:rPr>
          <w:sz w:val="22"/>
          <w:szCs w:val="22"/>
        </w:rPr>
        <w:t xml:space="preserve"> want to engage </w:t>
      </w:r>
      <w:r w:rsidR="006660C6" w:rsidRPr="00037DAC">
        <w:rPr>
          <w:sz w:val="22"/>
          <w:szCs w:val="22"/>
        </w:rPr>
        <w:t xml:space="preserve">and just sit </w:t>
      </w:r>
      <w:r w:rsidR="00FE1182" w:rsidRPr="00037DAC">
        <w:rPr>
          <w:sz w:val="22"/>
          <w:szCs w:val="22"/>
        </w:rPr>
        <w:t>remotely from the team and don’t want to engage with the design team even on something contentious – they say they just don’t offer that level of advice.</w:t>
      </w:r>
      <w:r w:rsidR="00262318" w:rsidRPr="00037DAC">
        <w:rPr>
          <w:sz w:val="22"/>
          <w:szCs w:val="22"/>
        </w:rPr>
        <w:t xml:space="preserve"> Advice that you would expect f</w:t>
      </w:r>
      <w:r w:rsidR="00FE1182" w:rsidRPr="00037DAC">
        <w:rPr>
          <w:sz w:val="22"/>
          <w:szCs w:val="22"/>
        </w:rPr>
        <w:t>r</w:t>
      </w:r>
      <w:r w:rsidR="00262318" w:rsidRPr="00037DAC">
        <w:rPr>
          <w:sz w:val="22"/>
          <w:szCs w:val="22"/>
        </w:rPr>
        <w:t>o</w:t>
      </w:r>
      <w:r w:rsidR="00FE1182" w:rsidRPr="00037DAC">
        <w:rPr>
          <w:sz w:val="22"/>
          <w:szCs w:val="22"/>
        </w:rPr>
        <w:t>m them.</w:t>
      </w:r>
      <w:r w:rsidR="00FE1182" w:rsidRPr="00037DAC">
        <w:rPr>
          <w:rFonts w:ascii="MS Mincho" w:eastAsia="MS Mincho" w:hAnsi="MS Mincho" w:cs="MS Mincho"/>
          <w:sz w:val="22"/>
          <w:szCs w:val="22"/>
        </w:rPr>
        <w:t> </w:t>
      </w:r>
    </w:p>
    <w:p w14:paraId="08BE1E8F" w14:textId="4B0FC68D" w:rsidR="00262318" w:rsidRPr="00037DAC" w:rsidRDefault="00262318" w:rsidP="00AA3740">
      <w:pPr>
        <w:spacing w:line="480" w:lineRule="auto"/>
        <w:ind w:firstLine="720"/>
      </w:pPr>
      <w:r w:rsidRPr="00037DAC">
        <w:t>This response contrast</w:t>
      </w:r>
      <w:r w:rsidR="008F1C21" w:rsidRPr="00037DAC">
        <w:t>s with</w:t>
      </w:r>
      <w:r w:rsidRPr="00037DAC">
        <w:t xml:space="preserve"> the</w:t>
      </w:r>
      <w:r w:rsidR="00473947" w:rsidRPr="00037DAC">
        <w:t xml:space="preserve"> view</w:t>
      </w:r>
      <w:r w:rsidRPr="00037DAC">
        <w:t xml:space="preserve"> </w:t>
      </w:r>
      <w:r w:rsidR="00473947" w:rsidRPr="00037DAC">
        <w:t xml:space="preserve">expressed </w:t>
      </w:r>
      <w:r w:rsidRPr="00037DAC">
        <w:t xml:space="preserve">by </w:t>
      </w:r>
      <w:r w:rsidR="004230D3" w:rsidRPr="00037DAC">
        <w:t xml:space="preserve">the </w:t>
      </w:r>
      <w:r w:rsidR="006660C6" w:rsidRPr="00037DAC">
        <w:t xml:space="preserve">architects </w:t>
      </w:r>
      <w:r w:rsidR="004230D3" w:rsidRPr="00037DAC">
        <w:t xml:space="preserve">interviewed </w:t>
      </w:r>
      <w:r w:rsidR="006660C6" w:rsidRPr="00037DAC">
        <w:t xml:space="preserve">who suggested that </w:t>
      </w:r>
      <w:r w:rsidRPr="00037DAC">
        <w:t xml:space="preserve">the building control officer </w:t>
      </w:r>
      <w:r w:rsidR="00CD6295" w:rsidRPr="00037DAC">
        <w:t>was</w:t>
      </w:r>
      <w:r w:rsidRPr="00037DAC">
        <w:t xml:space="preserve"> available at </w:t>
      </w:r>
      <w:r w:rsidR="00A849FA" w:rsidRPr="00037DAC">
        <w:t xml:space="preserve">short </w:t>
      </w:r>
      <w:r w:rsidRPr="00037DAC">
        <w:t xml:space="preserve">notice to </w:t>
      </w:r>
      <w:r w:rsidR="006F4950" w:rsidRPr="00037DAC">
        <w:t xml:space="preserve">speak on the phone and </w:t>
      </w:r>
      <w:r w:rsidRPr="00037DAC">
        <w:t>attend design team meetings</w:t>
      </w:r>
      <w:r w:rsidR="00EF6103" w:rsidRPr="00037DAC">
        <w:t xml:space="preserve"> and workshops. These</w:t>
      </w:r>
      <w:r w:rsidR="006C08BE" w:rsidRPr="00037DAC">
        <w:t xml:space="preserve"> respondents felt</w:t>
      </w:r>
      <w:r w:rsidRPr="00037DAC">
        <w:t xml:space="preserve"> </w:t>
      </w:r>
      <w:r w:rsidR="006C08BE" w:rsidRPr="00037DAC">
        <w:t xml:space="preserve">that this engagement </w:t>
      </w:r>
      <w:r w:rsidRPr="00037DAC">
        <w:t xml:space="preserve">was a fundamental part of problem resolution. </w:t>
      </w:r>
    </w:p>
    <w:p w14:paraId="228CD581" w14:textId="34042FFB" w:rsidR="007173C9" w:rsidRPr="00037DAC" w:rsidRDefault="00262318" w:rsidP="00AA3740">
      <w:pPr>
        <w:spacing w:line="480" w:lineRule="auto"/>
        <w:ind w:firstLine="720"/>
      </w:pPr>
      <w:r w:rsidRPr="00037DAC">
        <w:t xml:space="preserve">A similar </w:t>
      </w:r>
      <w:r w:rsidR="006C08BE" w:rsidRPr="00037DAC">
        <w:t>frustration was captured by a</w:t>
      </w:r>
      <w:r w:rsidRPr="00037DAC">
        <w:t xml:space="preserve"> structu</w:t>
      </w:r>
      <w:r w:rsidR="006C08BE" w:rsidRPr="00037DAC">
        <w:t>ral engineer who asked</w:t>
      </w:r>
      <w:r w:rsidRPr="00037DAC">
        <w:t>, ‘W</w:t>
      </w:r>
      <w:r w:rsidR="007173C9" w:rsidRPr="00037DAC">
        <w:t>hat is the point</w:t>
      </w:r>
      <w:r w:rsidRPr="00037DAC">
        <w:t xml:space="preserve"> [of the building control officer]</w:t>
      </w:r>
      <w:r w:rsidR="007173C9" w:rsidRPr="00037DAC">
        <w:t>? They don’t do anything – in my experience they don’t actually d</w:t>
      </w:r>
      <w:r w:rsidRPr="00037DAC">
        <w:t xml:space="preserve">o anything from a design aspect…’. However, whilst </w:t>
      </w:r>
      <w:r w:rsidR="006C08BE" w:rsidRPr="00037DAC">
        <w:t>one of the service</w:t>
      </w:r>
      <w:r w:rsidRPr="00037DAC">
        <w:t xml:space="preserve"> engineer</w:t>
      </w:r>
      <w:r w:rsidR="006C08BE" w:rsidRPr="00037DAC">
        <w:t>s</w:t>
      </w:r>
      <w:r w:rsidRPr="00037DAC">
        <w:t xml:space="preserve"> felt this reluctance was consistent across all building control officers, </w:t>
      </w:r>
      <w:r w:rsidR="006660C6" w:rsidRPr="00037DAC">
        <w:t>this respondent</w:t>
      </w:r>
      <w:r w:rsidRPr="00037DAC">
        <w:t xml:space="preserve"> suggested there was a distinction between building co</w:t>
      </w:r>
      <w:r w:rsidR="006660C6" w:rsidRPr="00037DAC">
        <w:t>ntrol officers working for the local a</w:t>
      </w:r>
      <w:r w:rsidRPr="00037DAC">
        <w:t xml:space="preserve">uthority and those working as approved inspectors: </w:t>
      </w:r>
    </w:p>
    <w:p w14:paraId="3FA0BF29" w14:textId="0F692F51" w:rsidR="007173C9" w:rsidRPr="00037DAC" w:rsidRDefault="00262318" w:rsidP="00AA3740">
      <w:pPr>
        <w:spacing w:line="480" w:lineRule="auto"/>
        <w:ind w:left="720" w:right="560"/>
        <w:rPr>
          <w:sz w:val="22"/>
          <w:szCs w:val="22"/>
        </w:rPr>
      </w:pPr>
      <w:r w:rsidRPr="00037DAC">
        <w:rPr>
          <w:sz w:val="22"/>
          <w:szCs w:val="22"/>
        </w:rPr>
        <w:t>…</w:t>
      </w:r>
      <w:r w:rsidR="007173C9" w:rsidRPr="00037DAC">
        <w:rPr>
          <w:sz w:val="22"/>
          <w:szCs w:val="22"/>
        </w:rPr>
        <w:t>t</w:t>
      </w:r>
      <w:r w:rsidRPr="00037DAC">
        <w:rPr>
          <w:sz w:val="22"/>
          <w:szCs w:val="22"/>
        </w:rPr>
        <w:t xml:space="preserve">he only difference is that approved inspectors </w:t>
      </w:r>
      <w:r w:rsidR="007173C9" w:rsidRPr="00037DAC">
        <w:rPr>
          <w:sz w:val="22"/>
          <w:szCs w:val="22"/>
        </w:rPr>
        <w:t xml:space="preserve">might cater to the specific project whereas </w:t>
      </w:r>
      <w:r w:rsidR="00EF6103" w:rsidRPr="00037DAC">
        <w:rPr>
          <w:sz w:val="22"/>
          <w:szCs w:val="22"/>
        </w:rPr>
        <w:t xml:space="preserve">[building control] </w:t>
      </w:r>
      <w:r w:rsidRPr="00037DAC">
        <w:rPr>
          <w:sz w:val="22"/>
          <w:szCs w:val="22"/>
        </w:rPr>
        <w:t>officers</w:t>
      </w:r>
      <w:r w:rsidR="007173C9" w:rsidRPr="00037DAC">
        <w:rPr>
          <w:sz w:val="22"/>
          <w:szCs w:val="22"/>
        </w:rPr>
        <w:t xml:space="preserve"> from </w:t>
      </w:r>
      <w:r w:rsidR="006660C6" w:rsidRPr="00037DAC">
        <w:rPr>
          <w:sz w:val="22"/>
          <w:szCs w:val="22"/>
        </w:rPr>
        <w:t xml:space="preserve">the </w:t>
      </w:r>
      <w:r w:rsidR="007173C9" w:rsidRPr="00037DAC">
        <w:rPr>
          <w:sz w:val="22"/>
          <w:szCs w:val="22"/>
        </w:rPr>
        <w:t>LA</w:t>
      </w:r>
      <w:r w:rsidR="00EF6103" w:rsidRPr="00037DAC">
        <w:rPr>
          <w:sz w:val="22"/>
          <w:szCs w:val="22"/>
        </w:rPr>
        <w:t xml:space="preserve"> </w:t>
      </w:r>
      <w:r w:rsidR="007173C9" w:rsidRPr="00037DAC">
        <w:rPr>
          <w:sz w:val="22"/>
          <w:szCs w:val="22"/>
        </w:rPr>
        <w:t xml:space="preserve">would give a generic answer. It won’t be true to the nature of the project or the type of building you are working on. It will </w:t>
      </w:r>
      <w:r w:rsidR="007173C9" w:rsidRPr="00037DAC">
        <w:rPr>
          <w:sz w:val="22"/>
          <w:szCs w:val="22"/>
        </w:rPr>
        <w:lastRenderedPageBreak/>
        <w:t xml:space="preserve">just be this is a certain type of building so we would require this kind of material or this solution. That is where it </w:t>
      </w:r>
      <w:proofErr w:type="gramStart"/>
      <w:r w:rsidR="007173C9" w:rsidRPr="00037DAC">
        <w:rPr>
          <w:sz w:val="22"/>
          <w:szCs w:val="22"/>
        </w:rPr>
        <w:t>falls down</w:t>
      </w:r>
      <w:proofErr w:type="gramEnd"/>
      <w:r w:rsidR="007173C9" w:rsidRPr="00037DAC">
        <w:rPr>
          <w:sz w:val="22"/>
          <w:szCs w:val="22"/>
        </w:rPr>
        <w:t xml:space="preserve"> I think. </w:t>
      </w:r>
    </w:p>
    <w:p w14:paraId="67C3D66E" w14:textId="4825B0A2" w:rsidR="00F45748" w:rsidRPr="00037DAC" w:rsidRDefault="006660C6" w:rsidP="00AA3740">
      <w:pPr>
        <w:spacing w:line="480" w:lineRule="auto"/>
        <w:ind w:firstLine="720"/>
      </w:pPr>
      <w:r w:rsidRPr="00037DAC">
        <w:t xml:space="preserve">Such comments suggest that </w:t>
      </w:r>
      <w:r w:rsidR="00F00349" w:rsidRPr="00037DAC">
        <w:t xml:space="preserve">these </w:t>
      </w:r>
      <w:r w:rsidRPr="00037DAC">
        <w:t xml:space="preserve">architects and engineers </w:t>
      </w:r>
      <w:r w:rsidR="00F45748" w:rsidRPr="00037DAC">
        <w:t xml:space="preserve">have very different relationships with the building control officer and, thinking back to the first </w:t>
      </w:r>
      <w:r w:rsidR="004230D3" w:rsidRPr="00037DAC">
        <w:t>provisional category</w:t>
      </w:r>
      <w:r w:rsidR="00F45748" w:rsidRPr="00037DAC">
        <w:t xml:space="preserve">, these relationships seem to have an impact on the way the officer’s role is perceived i.e. as an </w:t>
      </w:r>
      <w:r w:rsidR="00F45748" w:rsidRPr="00037DAC">
        <w:rPr>
          <w:i/>
        </w:rPr>
        <w:t>internal member of the design team</w:t>
      </w:r>
      <w:r w:rsidR="00F45748" w:rsidRPr="00037DAC">
        <w:t xml:space="preserve"> or an </w:t>
      </w:r>
      <w:r w:rsidR="00F45748" w:rsidRPr="00037DAC">
        <w:rPr>
          <w:i/>
        </w:rPr>
        <w:t>external checker</w:t>
      </w:r>
      <w:r w:rsidR="00F45748" w:rsidRPr="00037DAC">
        <w:t xml:space="preserve"> and </w:t>
      </w:r>
      <w:r w:rsidR="00F45748" w:rsidRPr="00037DAC">
        <w:rPr>
          <w:i/>
        </w:rPr>
        <w:t>referee</w:t>
      </w:r>
      <w:r w:rsidR="00F45748" w:rsidRPr="00037DAC">
        <w:t xml:space="preserve">. </w:t>
      </w:r>
      <w:r w:rsidR="00ED2511" w:rsidRPr="00037DAC">
        <w:t>This seems to suggest that by not investing in</w:t>
      </w:r>
      <w:r w:rsidR="002574B5" w:rsidRPr="00037DAC">
        <w:t xml:space="preserve"> relationships</w:t>
      </w:r>
      <w:r w:rsidR="00ED2511" w:rsidRPr="00037DAC">
        <w:t xml:space="preserve"> with other members of the design team</w:t>
      </w:r>
      <w:r w:rsidR="002574B5" w:rsidRPr="00037DAC">
        <w:t xml:space="preserve">, </w:t>
      </w:r>
      <w:r w:rsidR="006C08BE" w:rsidRPr="00037DAC">
        <w:t xml:space="preserve">the building control officer </w:t>
      </w:r>
      <w:r w:rsidR="00ED2511" w:rsidRPr="00037DAC">
        <w:t>is</w:t>
      </w:r>
      <w:r w:rsidR="00750EEA" w:rsidRPr="00037DAC">
        <w:t>, in these instances,</w:t>
      </w:r>
      <w:r w:rsidR="00ED2511" w:rsidRPr="00037DAC">
        <w:t xml:space="preserve"> unable to make the transition from an external regulatory actor to an internal member of the design team</w:t>
      </w:r>
      <w:r w:rsidRPr="00037DAC">
        <w:t>.</w:t>
      </w:r>
      <w:r w:rsidR="00ED2511" w:rsidRPr="00037DAC">
        <w:t xml:space="preserve">   </w:t>
      </w:r>
    </w:p>
    <w:p w14:paraId="5F063537" w14:textId="77777777" w:rsidR="00ED2511" w:rsidRPr="00037DAC" w:rsidRDefault="00ED2511" w:rsidP="00177522">
      <w:pPr>
        <w:spacing w:line="480" w:lineRule="auto"/>
      </w:pPr>
    </w:p>
    <w:p w14:paraId="53D7ED11" w14:textId="6A192665" w:rsidR="00EB6691" w:rsidRPr="00037DAC" w:rsidRDefault="00C81D4D" w:rsidP="00177522">
      <w:pPr>
        <w:spacing w:line="480" w:lineRule="auto"/>
        <w:rPr>
          <w:b/>
          <w:i/>
        </w:rPr>
      </w:pPr>
      <w:r w:rsidRPr="00037DAC">
        <w:rPr>
          <w:b/>
          <w:i/>
        </w:rPr>
        <w:t>The designer act</w:t>
      </w:r>
      <w:r w:rsidR="00A849FA" w:rsidRPr="00037DAC">
        <w:rPr>
          <w:b/>
          <w:i/>
        </w:rPr>
        <w:t>ing as building control officer</w:t>
      </w:r>
    </w:p>
    <w:p w14:paraId="4A992AA2" w14:textId="3F0F5A76" w:rsidR="00ED2511" w:rsidRPr="00037DAC" w:rsidRDefault="00ED2511" w:rsidP="00177522">
      <w:pPr>
        <w:spacing w:line="480" w:lineRule="auto"/>
      </w:pPr>
      <w:r w:rsidRPr="00037DAC">
        <w:t xml:space="preserve">The third </w:t>
      </w:r>
      <w:r w:rsidR="00E311F0" w:rsidRPr="00037DAC">
        <w:t>provisional category</w:t>
      </w:r>
      <w:r w:rsidRPr="00037DAC">
        <w:t xml:space="preserve"> adds </w:t>
      </w:r>
      <w:r w:rsidR="00750EEA" w:rsidRPr="00037DAC">
        <w:t xml:space="preserve">greater clarity on </w:t>
      </w:r>
      <w:r w:rsidRPr="00037DAC">
        <w:t xml:space="preserve">this shift by </w:t>
      </w:r>
      <w:r w:rsidR="00F45BE5" w:rsidRPr="00037DAC">
        <w:t xml:space="preserve">looking at the idea that design </w:t>
      </w:r>
      <w:r w:rsidR="00876838" w:rsidRPr="00037DAC">
        <w:t>actor</w:t>
      </w:r>
      <w:r w:rsidR="00F45BE5" w:rsidRPr="00037DAC">
        <w:t>s also assume the responsibilities of the</w:t>
      </w:r>
      <w:r w:rsidR="00876838" w:rsidRPr="00037DAC">
        <w:rPr>
          <w:i/>
        </w:rPr>
        <w:t xml:space="preserve"> </w:t>
      </w:r>
      <w:r w:rsidR="00876838" w:rsidRPr="00037DAC">
        <w:t xml:space="preserve">building control officer. This </w:t>
      </w:r>
      <w:r w:rsidR="00473947" w:rsidRPr="00037DAC">
        <w:t xml:space="preserve">idea </w:t>
      </w:r>
      <w:r w:rsidR="00876838" w:rsidRPr="00037DAC">
        <w:t xml:space="preserve">of </w:t>
      </w:r>
      <w:r w:rsidR="00473947" w:rsidRPr="00037DAC">
        <w:t>a</w:t>
      </w:r>
      <w:r w:rsidR="00876838" w:rsidRPr="00037DAC">
        <w:t xml:space="preserve"> </w:t>
      </w:r>
      <w:r w:rsidR="00876838" w:rsidRPr="00037DAC">
        <w:rPr>
          <w:i/>
        </w:rPr>
        <w:t>responsible actor</w:t>
      </w:r>
      <w:r w:rsidR="00876838" w:rsidRPr="00037DAC">
        <w:t xml:space="preserve"> is </w:t>
      </w:r>
      <w:r w:rsidR="009E034F" w:rsidRPr="00037DAC">
        <w:t xml:space="preserve">discussed </w:t>
      </w:r>
      <w:r w:rsidR="00876838" w:rsidRPr="00037DAC">
        <w:t xml:space="preserve">by </w:t>
      </w:r>
      <w:r w:rsidR="008F1C21" w:rsidRPr="00037DAC">
        <w:t>one architect,</w:t>
      </w:r>
      <w:r w:rsidR="00EF2A9F" w:rsidRPr="00037DAC">
        <w:t xml:space="preserve"> </w:t>
      </w:r>
      <w:r w:rsidR="008F1C21" w:rsidRPr="00037DAC">
        <w:t xml:space="preserve">who </w:t>
      </w:r>
      <w:r w:rsidR="00876838" w:rsidRPr="00037DAC">
        <w:t xml:space="preserve">noted, </w:t>
      </w:r>
      <w:r w:rsidR="00E876FE" w:rsidRPr="00037DAC">
        <w:t xml:space="preserve"> </w:t>
      </w:r>
    </w:p>
    <w:p w14:paraId="7105660F" w14:textId="499E0FFD" w:rsidR="00E876FE" w:rsidRPr="00037DAC" w:rsidRDefault="00E876FE" w:rsidP="00177522">
      <w:pPr>
        <w:spacing w:line="480" w:lineRule="auto"/>
        <w:ind w:left="720" w:right="650"/>
        <w:rPr>
          <w:sz w:val="22"/>
          <w:szCs w:val="22"/>
        </w:rPr>
      </w:pPr>
      <w:r w:rsidRPr="00037DAC">
        <w:rPr>
          <w:sz w:val="22"/>
          <w:szCs w:val="22"/>
        </w:rPr>
        <w:t xml:space="preserve">There were </w:t>
      </w:r>
      <w:r w:rsidR="00876838" w:rsidRPr="00037DAC">
        <w:rPr>
          <w:sz w:val="22"/>
          <w:szCs w:val="22"/>
        </w:rPr>
        <w:t>instances when</w:t>
      </w:r>
      <w:r w:rsidRPr="00037DAC">
        <w:rPr>
          <w:sz w:val="22"/>
          <w:szCs w:val="22"/>
        </w:rPr>
        <w:t xml:space="preserve"> we knew what building control would say because we had built that relationship – we could think on their behalf so they don’t need to get involved in certain issues… There were instances when I said – I know building control won’t like that… After a while there was a little building control voice in my head saying</w:t>
      </w:r>
      <w:r w:rsidR="002623C8" w:rsidRPr="00037DAC">
        <w:rPr>
          <w:sz w:val="22"/>
          <w:szCs w:val="22"/>
        </w:rPr>
        <w:t>,</w:t>
      </w:r>
      <w:r w:rsidRPr="00037DAC">
        <w:rPr>
          <w:sz w:val="22"/>
          <w:szCs w:val="22"/>
        </w:rPr>
        <w:t xml:space="preserve"> </w:t>
      </w:r>
      <w:r w:rsidR="002623C8" w:rsidRPr="00037DAC">
        <w:rPr>
          <w:sz w:val="22"/>
          <w:szCs w:val="22"/>
        </w:rPr>
        <w:t>‘</w:t>
      </w:r>
      <w:r w:rsidRPr="00037DAC">
        <w:rPr>
          <w:sz w:val="22"/>
          <w:szCs w:val="22"/>
        </w:rPr>
        <w:t>no you can’t do that</w:t>
      </w:r>
      <w:r w:rsidR="002623C8" w:rsidRPr="00037DAC">
        <w:rPr>
          <w:sz w:val="22"/>
          <w:szCs w:val="22"/>
        </w:rPr>
        <w:t>’</w:t>
      </w:r>
      <w:r w:rsidRPr="00037DAC">
        <w:rPr>
          <w:sz w:val="22"/>
          <w:szCs w:val="22"/>
        </w:rPr>
        <w:t>. And I think that was acquired – not only from that the building control officer but more generally from interaction with the design team and contractors.</w:t>
      </w:r>
    </w:p>
    <w:p w14:paraId="065B5401" w14:textId="089EF347" w:rsidR="00876838" w:rsidRPr="00037DAC" w:rsidRDefault="00876838" w:rsidP="00AA3740">
      <w:pPr>
        <w:spacing w:line="480" w:lineRule="auto"/>
        <w:ind w:firstLine="720"/>
      </w:pPr>
      <w:r w:rsidRPr="00037DAC">
        <w:t>This quotation demonstrates that, for</w:t>
      </w:r>
      <w:r w:rsidR="00904F8E" w:rsidRPr="00037DAC">
        <w:t xml:space="preserve"> many stages in the project, this</w:t>
      </w:r>
      <w:r w:rsidRPr="00037DAC">
        <w:t xml:space="preserve"> architect </w:t>
      </w:r>
      <w:r w:rsidR="00CD6295" w:rsidRPr="00037DAC">
        <w:t>could</w:t>
      </w:r>
      <w:r w:rsidRPr="00037DAC">
        <w:t xml:space="preserve"> make decisions without speaking with the building control officer. In doing so</w:t>
      </w:r>
      <w:r w:rsidR="002623C8" w:rsidRPr="00037DAC">
        <w:t>, he had</w:t>
      </w:r>
      <w:r w:rsidR="008F1C21" w:rsidRPr="00037DAC">
        <w:t xml:space="preserve"> </w:t>
      </w:r>
      <w:r w:rsidRPr="00037DAC">
        <w:t xml:space="preserve">assumed </w:t>
      </w:r>
      <w:r w:rsidR="008F1C21" w:rsidRPr="00037DAC">
        <w:t xml:space="preserve">part of the </w:t>
      </w:r>
      <w:r w:rsidRPr="00037DAC">
        <w:t>building control officer</w:t>
      </w:r>
      <w:r w:rsidR="008F1C21" w:rsidRPr="00037DAC">
        <w:t>’s role</w:t>
      </w:r>
      <w:r w:rsidRPr="00037DAC">
        <w:t xml:space="preserve"> by drawing on a ‘</w:t>
      </w:r>
      <w:r w:rsidRPr="00037DAC">
        <w:rPr>
          <w:i/>
        </w:rPr>
        <w:t>building control</w:t>
      </w:r>
      <w:r w:rsidRPr="00037DAC">
        <w:t xml:space="preserve"> </w:t>
      </w:r>
      <w:r w:rsidRPr="00037DAC">
        <w:rPr>
          <w:i/>
        </w:rPr>
        <w:t>voice i</w:t>
      </w:r>
      <w:r w:rsidR="00904F8E" w:rsidRPr="00037DAC">
        <w:rPr>
          <w:i/>
        </w:rPr>
        <w:t>n his head’</w:t>
      </w:r>
      <w:r w:rsidR="00904F8E" w:rsidRPr="00037DAC">
        <w:t>. This voice, he added</w:t>
      </w:r>
      <w:r w:rsidRPr="00037DAC">
        <w:t xml:space="preserve">, is partly the result of </w:t>
      </w:r>
      <w:r w:rsidR="008F1C21" w:rsidRPr="00037DAC">
        <w:t xml:space="preserve">a </w:t>
      </w:r>
      <w:r w:rsidRPr="00037DAC">
        <w:t xml:space="preserve">relationship that had built up with the officer over the course of the project but also through interactions with other members of the </w:t>
      </w:r>
      <w:r w:rsidRPr="00037DAC">
        <w:lastRenderedPageBreak/>
        <w:t xml:space="preserve">design and construction team. This </w:t>
      </w:r>
      <w:r w:rsidR="00EF2A9F" w:rsidRPr="00037DAC">
        <w:t>highlights three</w:t>
      </w:r>
      <w:r w:rsidRPr="00037DAC">
        <w:t xml:space="preserve"> important </w:t>
      </w:r>
      <w:r w:rsidR="00EF2A9F" w:rsidRPr="00037DAC">
        <w:t xml:space="preserve">and connected </w:t>
      </w:r>
      <w:r w:rsidRPr="00037DAC">
        <w:t xml:space="preserve">points. </w:t>
      </w:r>
      <w:r w:rsidR="00EF2A9F" w:rsidRPr="00037DAC">
        <w:t>Firstly</w:t>
      </w:r>
      <w:r w:rsidRPr="00037DAC">
        <w:t xml:space="preserve">, that the role of the building control officer </w:t>
      </w:r>
      <w:r w:rsidR="00870A99" w:rsidRPr="00037DAC">
        <w:t xml:space="preserve">role </w:t>
      </w:r>
      <w:r w:rsidRPr="00037DAC">
        <w:t xml:space="preserve">is not </w:t>
      </w:r>
      <w:r w:rsidR="008F1C21" w:rsidRPr="00037DAC">
        <w:t xml:space="preserve">necessarily </w:t>
      </w:r>
      <w:r w:rsidRPr="00037DAC">
        <w:t xml:space="preserve">unique to the individual actor and can be assumed by other members of the team. </w:t>
      </w:r>
      <w:r w:rsidR="008F1C21" w:rsidRPr="00037DAC">
        <w:t>In</w:t>
      </w:r>
      <w:r w:rsidRPr="00037DAC">
        <w:t xml:space="preserve"> such</w:t>
      </w:r>
      <w:r w:rsidR="008F1C21" w:rsidRPr="00037DAC">
        <w:t xml:space="preserve"> instances</w:t>
      </w:r>
      <w:r w:rsidRPr="00037DAC">
        <w:t xml:space="preserve">, the building regulation officer represents </w:t>
      </w:r>
      <w:r w:rsidRPr="00037DAC">
        <w:rPr>
          <w:i/>
        </w:rPr>
        <w:t>a way of thinking</w:t>
      </w:r>
      <w:r w:rsidRPr="00037DAC">
        <w:t xml:space="preserve"> rather than specific actions undertaken by specific individuals. Secondly, it suggests that </w:t>
      </w:r>
      <w:r w:rsidR="00CD6295" w:rsidRPr="00037DAC">
        <w:t>to</w:t>
      </w:r>
      <w:r w:rsidRPr="00037DAC">
        <w:t xml:space="preserve"> assume this way of thinking, designers </w:t>
      </w:r>
      <w:r w:rsidR="00E311F0" w:rsidRPr="00037DAC">
        <w:t xml:space="preserve">have </w:t>
      </w:r>
      <w:r w:rsidRPr="00037DAC">
        <w:t>draw</w:t>
      </w:r>
      <w:r w:rsidR="00E311F0" w:rsidRPr="00037DAC">
        <w:t>n</w:t>
      </w:r>
      <w:r w:rsidRPr="00037DAC">
        <w:t xml:space="preserve"> on </w:t>
      </w:r>
      <w:r w:rsidR="00EF2A9F" w:rsidRPr="00037DAC">
        <w:t>the</w:t>
      </w:r>
      <w:r w:rsidR="00C634F8" w:rsidRPr="00037DAC">
        <w:t>ir</w:t>
      </w:r>
      <w:r w:rsidR="00EF2A9F" w:rsidRPr="00037DAC">
        <w:t xml:space="preserve"> relationship</w:t>
      </w:r>
      <w:r w:rsidRPr="00037DAC">
        <w:t xml:space="preserve"> with </w:t>
      </w:r>
      <w:r w:rsidR="00EF2A9F" w:rsidRPr="00037DAC">
        <w:t>the building control officer appointed to the project</w:t>
      </w:r>
      <w:r w:rsidR="00C634F8" w:rsidRPr="00037DAC">
        <w:t xml:space="preserve">s. </w:t>
      </w:r>
      <w:r w:rsidR="00EF2A9F" w:rsidRPr="00037DAC">
        <w:t xml:space="preserve">This second point is </w:t>
      </w:r>
      <w:r w:rsidR="008F1C21" w:rsidRPr="00037DAC">
        <w:t>important</w:t>
      </w:r>
      <w:r w:rsidR="00EF2A9F" w:rsidRPr="00037DAC">
        <w:t xml:space="preserve"> </w:t>
      </w:r>
      <w:r w:rsidR="00CD6295" w:rsidRPr="00037DAC">
        <w:t>considering</w:t>
      </w:r>
      <w:r w:rsidR="002623C8" w:rsidRPr="00037DAC">
        <w:t xml:space="preserve"> the findings outlined</w:t>
      </w:r>
      <w:r w:rsidR="00EF2A9F" w:rsidRPr="00037DAC">
        <w:t xml:space="preserve"> above namely, that </w:t>
      </w:r>
      <w:r w:rsidR="002623C8" w:rsidRPr="00037DAC">
        <w:t>only the architect had developed</w:t>
      </w:r>
      <w:r w:rsidR="00EF2A9F" w:rsidRPr="00037DAC">
        <w:t xml:space="preserve"> a special relationship with the building control officer. Thirdly, it suggests that </w:t>
      </w:r>
      <w:r w:rsidR="00904F8E" w:rsidRPr="00037DAC">
        <w:t xml:space="preserve">to develop a building regulation </w:t>
      </w:r>
      <w:r w:rsidR="00904F8E" w:rsidRPr="00037DAC">
        <w:rPr>
          <w:i/>
        </w:rPr>
        <w:t>‘voice’</w:t>
      </w:r>
      <w:r w:rsidR="00904F8E" w:rsidRPr="00037DAC">
        <w:t xml:space="preserve"> </w:t>
      </w:r>
      <w:r w:rsidR="00EF2A9F" w:rsidRPr="00037DAC">
        <w:t xml:space="preserve">one </w:t>
      </w:r>
      <w:r w:rsidR="00E311F0" w:rsidRPr="00037DAC">
        <w:t>may</w:t>
      </w:r>
      <w:r w:rsidR="00904F8E" w:rsidRPr="00037DAC">
        <w:t xml:space="preserve"> also </w:t>
      </w:r>
      <w:r w:rsidR="00E311F0" w:rsidRPr="00037DAC">
        <w:t xml:space="preserve">need to </w:t>
      </w:r>
      <w:r w:rsidR="00904F8E" w:rsidRPr="00037DAC">
        <w:t>draw on interactions</w:t>
      </w:r>
      <w:r w:rsidR="00EF2A9F" w:rsidRPr="00037DAC">
        <w:t xml:space="preserve"> with other members of the project team who have had to </w:t>
      </w:r>
      <w:r w:rsidR="00904F8E" w:rsidRPr="00037DAC">
        <w:t xml:space="preserve">resolve other </w:t>
      </w:r>
      <w:r w:rsidR="00EF2A9F" w:rsidRPr="00037DAC">
        <w:t>building regulation</w:t>
      </w:r>
      <w:r w:rsidR="008F1C21" w:rsidRPr="00037DAC">
        <w:t>-focused</w:t>
      </w:r>
      <w:r w:rsidR="00EF2A9F" w:rsidRPr="00037DAC">
        <w:t xml:space="preserve"> </w:t>
      </w:r>
      <w:r w:rsidR="002623C8" w:rsidRPr="00037DAC">
        <w:t xml:space="preserve">design </w:t>
      </w:r>
      <w:r w:rsidR="00EF2A9F" w:rsidRPr="00037DAC">
        <w:t>issues</w:t>
      </w:r>
      <w:r w:rsidR="002623C8" w:rsidRPr="00037DAC">
        <w:t>.</w:t>
      </w:r>
      <w:r w:rsidR="00EF2A9F" w:rsidRPr="00037DAC">
        <w:t xml:space="preserve"> </w:t>
      </w:r>
    </w:p>
    <w:p w14:paraId="6F9E3D91" w14:textId="732BD744" w:rsidR="00572359" w:rsidRPr="00037DAC" w:rsidRDefault="00572359" w:rsidP="00AA3740">
      <w:pPr>
        <w:spacing w:line="480" w:lineRule="auto"/>
        <w:ind w:firstLine="720"/>
      </w:pPr>
      <w:r w:rsidRPr="00037DAC">
        <w:t xml:space="preserve">A similar position is reflected in the responses offered by </w:t>
      </w:r>
      <w:r w:rsidR="002623C8" w:rsidRPr="00037DAC">
        <w:t xml:space="preserve">one of the other </w:t>
      </w:r>
      <w:r w:rsidRPr="00037DAC">
        <w:t>architect</w:t>
      </w:r>
      <w:r w:rsidR="002623C8" w:rsidRPr="00037DAC">
        <w:t>s</w:t>
      </w:r>
      <w:r w:rsidRPr="00037DAC">
        <w:t xml:space="preserve">, who </w:t>
      </w:r>
      <w:r w:rsidR="002623C8" w:rsidRPr="00037DAC">
        <w:t>believed</w:t>
      </w:r>
      <w:r w:rsidRPr="00037DAC">
        <w:t xml:space="preserve"> </w:t>
      </w:r>
      <w:r w:rsidR="007C0DD2" w:rsidRPr="00037DAC">
        <w:t xml:space="preserve">that they </w:t>
      </w:r>
      <w:r w:rsidR="002623C8" w:rsidRPr="00037DAC">
        <w:t>acted</w:t>
      </w:r>
      <w:r w:rsidR="007C0DD2" w:rsidRPr="00037DAC">
        <w:t xml:space="preserve"> as the building </w:t>
      </w:r>
      <w:r w:rsidR="00C634F8" w:rsidRPr="00037DAC">
        <w:t>control officer</w:t>
      </w:r>
      <w:r w:rsidR="007C0DD2" w:rsidRPr="00037DAC">
        <w:t xml:space="preserve"> for all sections of the building regulations that related to their design input. </w:t>
      </w:r>
      <w:r w:rsidR="00C634F8" w:rsidRPr="00037DAC">
        <w:t>Such views are offered further support</w:t>
      </w:r>
      <w:r w:rsidR="007C0DD2" w:rsidRPr="00037DAC">
        <w:t xml:space="preserve"> by one of the building c</w:t>
      </w:r>
      <w:r w:rsidR="002623C8" w:rsidRPr="00037DAC">
        <w:t xml:space="preserve">ontrol officers interviewed </w:t>
      </w:r>
      <w:r w:rsidR="00C634F8" w:rsidRPr="00037DAC">
        <w:t>who added</w:t>
      </w:r>
      <w:r w:rsidR="007C0DD2" w:rsidRPr="00037DAC">
        <w:t>:</w:t>
      </w:r>
    </w:p>
    <w:p w14:paraId="141729DF" w14:textId="0A363DC0" w:rsidR="007C0DD2" w:rsidRPr="00037DAC" w:rsidRDefault="007C0DD2" w:rsidP="00177522">
      <w:pPr>
        <w:spacing w:line="480" w:lineRule="auto"/>
        <w:ind w:left="720" w:right="650"/>
        <w:rPr>
          <w:sz w:val="22"/>
          <w:szCs w:val="22"/>
        </w:rPr>
      </w:pPr>
      <w:r w:rsidRPr="00037DAC">
        <w:rPr>
          <w:sz w:val="22"/>
          <w:szCs w:val="22"/>
        </w:rPr>
        <w:t>Any architect with experience can look at the building regulations and say that it [the design proposal] is not that far off [the approved document] we will go with it and other times they could chance it – but I think if an experienced architect is sceptical that they are pushing too hard – chances are it won</w:t>
      </w:r>
      <w:r w:rsidR="004A48B2" w:rsidRPr="00037DAC">
        <w:rPr>
          <w:sz w:val="22"/>
          <w:szCs w:val="22"/>
        </w:rPr>
        <w:t>’</w:t>
      </w:r>
      <w:r w:rsidRPr="00037DAC">
        <w:rPr>
          <w:sz w:val="22"/>
          <w:szCs w:val="22"/>
        </w:rPr>
        <w:t>t pass b</w:t>
      </w:r>
      <w:r w:rsidR="004A48B2" w:rsidRPr="00037DAC">
        <w:rPr>
          <w:sz w:val="22"/>
          <w:szCs w:val="22"/>
        </w:rPr>
        <w:t xml:space="preserve">uilding </w:t>
      </w:r>
      <w:r w:rsidRPr="00037DAC">
        <w:rPr>
          <w:sz w:val="22"/>
          <w:szCs w:val="22"/>
        </w:rPr>
        <w:t>reg</w:t>
      </w:r>
      <w:r w:rsidR="004A48B2" w:rsidRPr="00037DAC">
        <w:rPr>
          <w:sz w:val="22"/>
          <w:szCs w:val="22"/>
        </w:rPr>
        <w:t>ulation</w:t>
      </w:r>
      <w:r w:rsidR="002623C8" w:rsidRPr="00037DAC">
        <w:rPr>
          <w:sz w:val="22"/>
          <w:szCs w:val="22"/>
        </w:rPr>
        <w:t>s anyway.</w:t>
      </w:r>
    </w:p>
    <w:p w14:paraId="4CEAA000" w14:textId="2BE3FC27" w:rsidR="00C634F8" w:rsidRPr="00037DAC" w:rsidRDefault="00C634F8" w:rsidP="00AA3740">
      <w:pPr>
        <w:spacing w:line="480" w:lineRule="auto"/>
        <w:ind w:firstLine="720"/>
      </w:pPr>
      <w:r w:rsidRPr="00037DAC">
        <w:t xml:space="preserve">This leads to two logical questions: In the absence of a special relationship are other actors able to acquire the </w:t>
      </w:r>
      <w:r w:rsidRPr="00037DAC">
        <w:rPr>
          <w:i/>
        </w:rPr>
        <w:t>‘building</w:t>
      </w:r>
      <w:r w:rsidR="002623C8" w:rsidRPr="00037DAC">
        <w:rPr>
          <w:i/>
        </w:rPr>
        <w:t xml:space="preserve"> regulation voice’</w:t>
      </w:r>
      <w:r w:rsidR="002623C8" w:rsidRPr="00037DAC">
        <w:t>?</w:t>
      </w:r>
      <w:r w:rsidR="006134B5" w:rsidRPr="00037DAC">
        <w:t xml:space="preserve"> </w:t>
      </w:r>
      <w:r w:rsidRPr="00037DAC">
        <w:t>If so</w:t>
      </w:r>
      <w:r w:rsidR="008F1C21" w:rsidRPr="00037DAC">
        <w:t>,</w:t>
      </w:r>
      <w:r w:rsidRPr="00037DAC">
        <w:t xml:space="preserve"> does this voice also develop from interactions with other members of the design and project team? The response from </w:t>
      </w:r>
      <w:r w:rsidR="006134B5" w:rsidRPr="00037DAC">
        <w:t>one of the structural engineers</w:t>
      </w:r>
      <w:r w:rsidRPr="00037DAC">
        <w:t xml:space="preserve"> goes some way to answering these questions.</w:t>
      </w:r>
    </w:p>
    <w:p w14:paraId="537F5D9D" w14:textId="5B768446" w:rsidR="00C634F8" w:rsidRPr="00037DAC" w:rsidRDefault="00C634F8" w:rsidP="00177522">
      <w:pPr>
        <w:spacing w:line="480" w:lineRule="auto"/>
        <w:ind w:left="720" w:right="650"/>
        <w:rPr>
          <w:rFonts w:eastAsia="MS Mincho"/>
          <w:sz w:val="22"/>
          <w:szCs w:val="22"/>
        </w:rPr>
      </w:pPr>
      <w:r w:rsidRPr="00037DAC">
        <w:rPr>
          <w:sz w:val="22"/>
          <w:szCs w:val="22"/>
        </w:rPr>
        <w:t xml:space="preserve">… we know </w:t>
      </w:r>
      <w:r w:rsidR="00904F8E" w:rsidRPr="00037DAC">
        <w:rPr>
          <w:sz w:val="22"/>
          <w:szCs w:val="22"/>
        </w:rPr>
        <w:t>what they are going to be looking for</w:t>
      </w:r>
      <w:r w:rsidRPr="00037DAC">
        <w:rPr>
          <w:sz w:val="22"/>
          <w:szCs w:val="22"/>
        </w:rPr>
        <w:t xml:space="preserve"> from a safety point of view … </w:t>
      </w:r>
      <w:proofErr w:type="gramStart"/>
      <w:r w:rsidRPr="00037DAC">
        <w:rPr>
          <w:sz w:val="22"/>
          <w:szCs w:val="22"/>
        </w:rPr>
        <w:t>So</w:t>
      </w:r>
      <w:proofErr w:type="gramEnd"/>
      <w:r w:rsidRPr="00037DAC">
        <w:rPr>
          <w:sz w:val="22"/>
          <w:szCs w:val="22"/>
        </w:rPr>
        <w:t xml:space="preserve"> we want to produce information at an early stage and that is the precedent moving </w:t>
      </w:r>
      <w:r w:rsidRPr="00037DAC">
        <w:rPr>
          <w:sz w:val="22"/>
          <w:szCs w:val="22"/>
        </w:rPr>
        <w:lastRenderedPageBreak/>
        <w:t xml:space="preserve">forward… [to identify such issues] we have an internal pro forma we use for every project and it is flagged up on there. But it builds on your personal experience also and what you’ve done before. </w:t>
      </w:r>
    </w:p>
    <w:p w14:paraId="576DE6A0" w14:textId="54E79174" w:rsidR="00C634F8" w:rsidRPr="00037DAC" w:rsidRDefault="00C634F8" w:rsidP="00AA3740">
      <w:pPr>
        <w:spacing w:line="480" w:lineRule="auto"/>
        <w:ind w:firstLine="720"/>
      </w:pPr>
      <w:r w:rsidRPr="00037DAC">
        <w:t xml:space="preserve">In this </w:t>
      </w:r>
      <w:r w:rsidR="00CD6295" w:rsidRPr="00037DAC">
        <w:t>quotation,</w:t>
      </w:r>
      <w:r w:rsidRPr="00037DAC">
        <w:t xml:space="preserve"> the structural engineer demonstrates that they </w:t>
      </w:r>
      <w:r w:rsidR="00CD6295" w:rsidRPr="00037DAC">
        <w:t>could</w:t>
      </w:r>
      <w:r w:rsidRPr="00037DAC">
        <w:t xml:space="preserve"> identify </w:t>
      </w:r>
      <w:r w:rsidR="00781E0C" w:rsidRPr="00037DAC">
        <w:t xml:space="preserve">and resolve contentious </w:t>
      </w:r>
      <w:r w:rsidRPr="00037DAC">
        <w:t xml:space="preserve">building regulation issues without input from </w:t>
      </w:r>
      <w:r w:rsidR="00781E0C" w:rsidRPr="00037DAC">
        <w:t xml:space="preserve">the building control officer. However, it suggests that this is </w:t>
      </w:r>
      <w:r w:rsidR="006134B5" w:rsidRPr="00037DAC">
        <w:t xml:space="preserve">not </w:t>
      </w:r>
      <w:r w:rsidR="00781E0C" w:rsidRPr="00037DAC">
        <w:t xml:space="preserve">developed </w:t>
      </w:r>
      <w:r w:rsidR="006134B5" w:rsidRPr="00037DAC">
        <w:t>as</w:t>
      </w:r>
      <w:r w:rsidR="00781E0C" w:rsidRPr="00037DAC">
        <w:t xml:space="preserve"> a </w:t>
      </w:r>
      <w:r w:rsidR="006134B5" w:rsidRPr="00037DAC">
        <w:rPr>
          <w:i/>
        </w:rPr>
        <w:t>‘</w:t>
      </w:r>
      <w:r w:rsidR="00781E0C" w:rsidRPr="00037DAC">
        <w:rPr>
          <w:i/>
        </w:rPr>
        <w:t>voice in the head</w:t>
      </w:r>
      <w:r w:rsidR="006134B5" w:rsidRPr="00037DAC">
        <w:rPr>
          <w:i/>
        </w:rPr>
        <w:t>’</w:t>
      </w:r>
      <w:r w:rsidR="00781E0C" w:rsidRPr="00037DAC">
        <w:t xml:space="preserve"> acquired through interaction with the </w:t>
      </w:r>
      <w:r w:rsidR="006134B5" w:rsidRPr="00037DAC">
        <w:t xml:space="preserve">building control </w:t>
      </w:r>
      <w:r w:rsidR="00781E0C" w:rsidRPr="00037DAC">
        <w:t xml:space="preserve">officer </w:t>
      </w:r>
      <w:r w:rsidR="006134B5" w:rsidRPr="00037DAC">
        <w:t>but</w:t>
      </w:r>
      <w:r w:rsidR="00781E0C" w:rsidRPr="00037DAC">
        <w:t xml:space="preserve"> through a </w:t>
      </w:r>
      <w:r w:rsidR="00781E0C" w:rsidRPr="00037DAC">
        <w:rPr>
          <w:i/>
        </w:rPr>
        <w:t>quality assurance process</w:t>
      </w:r>
      <w:r w:rsidR="00781E0C" w:rsidRPr="00037DAC">
        <w:t xml:space="preserve"> developed </w:t>
      </w:r>
      <w:r w:rsidR="006134B5" w:rsidRPr="00037DAC">
        <w:t xml:space="preserve">within the company. That said, he </w:t>
      </w:r>
      <w:r w:rsidR="00781E0C" w:rsidRPr="00037DAC">
        <w:t>does acknowledge that this voice exists</w:t>
      </w:r>
      <w:r w:rsidR="006134B5" w:rsidRPr="00037DAC">
        <w:t>,</w:t>
      </w:r>
      <w:r w:rsidR="00781E0C" w:rsidRPr="00037DAC">
        <w:t xml:space="preserve"> and is the result of experiences developed over time and through interaction with </w:t>
      </w:r>
      <w:r w:rsidR="00CD6295" w:rsidRPr="00037DAC">
        <w:t>many</w:t>
      </w:r>
      <w:r w:rsidR="00781E0C" w:rsidRPr="00037DAC">
        <w:t xml:space="preserve"> different design problems across a range of projects. </w:t>
      </w:r>
    </w:p>
    <w:p w14:paraId="4FDF7F34" w14:textId="52C404DA" w:rsidR="00781E0C" w:rsidRPr="00037DAC" w:rsidRDefault="00781E0C" w:rsidP="00AA3740">
      <w:pPr>
        <w:spacing w:line="480" w:lineRule="auto"/>
        <w:ind w:firstLine="720"/>
      </w:pPr>
      <w:r w:rsidRPr="00037DAC">
        <w:t xml:space="preserve">Thus, it seems that actors who do not benefit from close, regular interaction with the appointed building </w:t>
      </w:r>
      <w:r w:rsidR="00FE759B" w:rsidRPr="00037DAC">
        <w:t>control</w:t>
      </w:r>
      <w:r w:rsidRPr="00037DAC">
        <w:t xml:space="preserve"> officer </w:t>
      </w:r>
      <w:r w:rsidR="008F1C21" w:rsidRPr="00037DAC">
        <w:t>may</w:t>
      </w:r>
      <w:r w:rsidRPr="00037DAC">
        <w:t xml:space="preserve"> fill this gap by creating a formalised voice through an internal checking processes and a less formal voice through accumulated experiences.</w:t>
      </w:r>
      <w:r w:rsidR="006134B5" w:rsidRPr="00037DAC">
        <w:t xml:space="preserve"> The difference between these voices, however, is not clear and would require further empirical enquiry.</w:t>
      </w:r>
    </w:p>
    <w:p w14:paraId="4C1FDFA2" w14:textId="77777777" w:rsidR="00184FD6" w:rsidRPr="00037DAC" w:rsidRDefault="00184FD6" w:rsidP="00177522">
      <w:pPr>
        <w:spacing w:line="480" w:lineRule="auto"/>
      </w:pPr>
    </w:p>
    <w:p w14:paraId="58F0A7AE" w14:textId="07B08C40" w:rsidR="008D4E15" w:rsidRPr="00037DAC" w:rsidRDefault="00AE5090" w:rsidP="00BD4234">
      <w:pPr>
        <w:spacing w:line="480" w:lineRule="auto"/>
        <w:rPr>
          <w:b/>
        </w:rPr>
      </w:pPr>
      <w:r w:rsidRPr="00037DAC">
        <w:rPr>
          <w:b/>
        </w:rPr>
        <w:t xml:space="preserve">Conclusion </w:t>
      </w:r>
    </w:p>
    <w:p w14:paraId="1B011592" w14:textId="77777777" w:rsidR="00834AA7" w:rsidRPr="00037DAC" w:rsidRDefault="00834AA7" w:rsidP="00BD4234">
      <w:pPr>
        <w:spacing w:line="480" w:lineRule="auto"/>
        <w:rPr>
          <w:b/>
          <w:i/>
        </w:rPr>
      </w:pPr>
    </w:p>
    <w:p w14:paraId="4E553A7B" w14:textId="7C655C14" w:rsidR="008D4E15" w:rsidRPr="00037DAC" w:rsidRDefault="00174E46" w:rsidP="00BD4234">
      <w:pPr>
        <w:spacing w:line="480" w:lineRule="auto"/>
        <w:rPr>
          <w:b/>
          <w:i/>
        </w:rPr>
      </w:pPr>
      <w:r w:rsidRPr="00037DAC">
        <w:rPr>
          <w:b/>
          <w:i/>
        </w:rPr>
        <w:t>Developing the three the</w:t>
      </w:r>
      <w:r w:rsidR="00A173F6" w:rsidRPr="00037DAC">
        <w:rPr>
          <w:b/>
          <w:i/>
        </w:rPr>
        <w:t>mes drawn from previous studies</w:t>
      </w:r>
    </w:p>
    <w:p w14:paraId="4816B0C8" w14:textId="77777777" w:rsidR="00870A99" w:rsidRPr="00037DAC" w:rsidRDefault="00870A99" w:rsidP="00BD4234">
      <w:pPr>
        <w:spacing w:line="480" w:lineRule="auto"/>
        <w:rPr>
          <w:b/>
          <w:i/>
        </w:rPr>
      </w:pPr>
    </w:p>
    <w:p w14:paraId="20FC9048" w14:textId="34039AA7" w:rsidR="00F54523" w:rsidRPr="00037DAC" w:rsidRDefault="006134B5" w:rsidP="00AA3740">
      <w:pPr>
        <w:spacing w:line="480" w:lineRule="auto"/>
        <w:ind w:firstLine="720"/>
      </w:pPr>
      <w:r w:rsidRPr="00037DAC">
        <w:t xml:space="preserve">The first </w:t>
      </w:r>
      <w:r w:rsidR="004230D3" w:rsidRPr="00037DAC">
        <w:t>provisional</w:t>
      </w:r>
      <w:r w:rsidR="00287D1F" w:rsidRPr="00037DAC">
        <w:t xml:space="preserve"> </w:t>
      </w:r>
      <w:r w:rsidR="004230D3" w:rsidRPr="00037DAC">
        <w:t>category of analysis</w:t>
      </w:r>
      <w:r w:rsidRPr="00037DAC">
        <w:t xml:space="preserve"> </w:t>
      </w:r>
      <w:r w:rsidR="00870A99" w:rsidRPr="00037DAC">
        <w:t xml:space="preserve">drawn from the three precedent studies </w:t>
      </w:r>
      <w:r w:rsidRPr="00037DAC">
        <w:t>concerns</w:t>
      </w:r>
      <w:r w:rsidR="00F54523" w:rsidRPr="00037DAC">
        <w:t xml:space="preserve"> the role of the building control officer and their position within the project. Most architects interviewed in studies by F</w:t>
      </w:r>
      <w:r w:rsidR="0084049D" w:rsidRPr="00037DAC">
        <w:t>ischer</w:t>
      </w:r>
      <w:r w:rsidR="00F54523" w:rsidRPr="00037DAC">
        <w:t xml:space="preserve"> and G</w:t>
      </w:r>
      <w:r w:rsidR="0084049D" w:rsidRPr="00037DAC">
        <w:t>uy (200</w:t>
      </w:r>
      <w:r w:rsidR="00770BB2" w:rsidRPr="00037DAC">
        <w:t xml:space="preserve">9) and </w:t>
      </w:r>
      <w:proofErr w:type="spellStart"/>
      <w:r w:rsidR="00770BB2" w:rsidRPr="00037DAC">
        <w:t>Imrie</w:t>
      </w:r>
      <w:proofErr w:type="spellEnd"/>
      <w:r w:rsidR="00770BB2" w:rsidRPr="00037DAC">
        <w:t xml:space="preserve"> (2007; 2004)</w:t>
      </w:r>
      <w:r w:rsidR="00F54523" w:rsidRPr="00037DAC">
        <w:t xml:space="preserve"> suggested that the building control officer acted in a </w:t>
      </w:r>
      <w:r w:rsidR="00F54523" w:rsidRPr="00037DAC">
        <w:rPr>
          <w:i/>
        </w:rPr>
        <w:t>facilitating</w:t>
      </w:r>
      <w:r w:rsidR="00F54523" w:rsidRPr="00037DAC">
        <w:t xml:space="preserve"> and educator capacity and </w:t>
      </w:r>
      <w:r w:rsidR="00770BB2" w:rsidRPr="00037DAC">
        <w:t xml:space="preserve">was </w:t>
      </w:r>
      <w:r w:rsidR="00336F83" w:rsidRPr="00037DAC">
        <w:t>considered to act</w:t>
      </w:r>
      <w:r w:rsidR="00770BB2" w:rsidRPr="00037DAC">
        <w:t xml:space="preserve"> part of the</w:t>
      </w:r>
      <w:r w:rsidR="00F54523" w:rsidRPr="00037DAC">
        <w:t xml:space="preserve"> design team. Such views were </w:t>
      </w:r>
      <w:r w:rsidR="00287D1F" w:rsidRPr="00037DAC">
        <w:t>predominantly</w:t>
      </w:r>
      <w:r w:rsidR="00F54523" w:rsidRPr="00037DAC">
        <w:t xml:space="preserve"> expressed by architects who had developed a close relationship with the </w:t>
      </w:r>
      <w:r w:rsidR="00336F83" w:rsidRPr="00037DAC">
        <w:t>appointed building control</w:t>
      </w:r>
      <w:r w:rsidR="00F54523" w:rsidRPr="00037DAC">
        <w:t xml:space="preserve"> officer. </w:t>
      </w:r>
      <w:r w:rsidR="00770BB2" w:rsidRPr="00037DAC">
        <w:lastRenderedPageBreak/>
        <w:t xml:space="preserve">However, </w:t>
      </w:r>
      <w:proofErr w:type="spellStart"/>
      <w:r w:rsidR="00770BB2" w:rsidRPr="00037DAC">
        <w:t>Imrie</w:t>
      </w:r>
      <w:proofErr w:type="spellEnd"/>
      <w:r w:rsidR="00174E46" w:rsidRPr="00037DAC">
        <w:t xml:space="preserve"> and Street’s </w:t>
      </w:r>
      <w:r w:rsidR="00770BB2" w:rsidRPr="00037DAC">
        <w:t>study (200</w:t>
      </w:r>
      <w:r w:rsidR="00174E46" w:rsidRPr="00037DAC">
        <w:t>9</w:t>
      </w:r>
      <w:r w:rsidR="00770BB2" w:rsidRPr="00037DAC">
        <w:t xml:space="preserve">) also revealed an opposing view, which was mostly held by architects who did not feel they had developed a strong level of trust with the building control officer or </w:t>
      </w:r>
      <w:r w:rsidR="00F54523" w:rsidRPr="00037DAC">
        <w:t>the project team more broadly. For these practitioners, the shift towards an inter</w:t>
      </w:r>
      <w:r w:rsidR="00620F68" w:rsidRPr="00037DAC">
        <w:t>nalised role resulted in the los</w:t>
      </w:r>
      <w:r w:rsidR="00F54523" w:rsidRPr="00037DAC">
        <w:t xml:space="preserve">s of the officer’s </w:t>
      </w:r>
      <w:r w:rsidR="00770BB2" w:rsidRPr="00037DAC">
        <w:t xml:space="preserve">valuable </w:t>
      </w:r>
      <w:r w:rsidR="00770BB2" w:rsidRPr="00037DAC">
        <w:rPr>
          <w:i/>
        </w:rPr>
        <w:t>‘</w:t>
      </w:r>
      <w:r w:rsidR="00620F68" w:rsidRPr="00037DAC">
        <w:rPr>
          <w:i/>
        </w:rPr>
        <w:t>policing</w:t>
      </w:r>
      <w:r w:rsidR="00770BB2" w:rsidRPr="00037DAC">
        <w:rPr>
          <w:i/>
        </w:rPr>
        <w:t>’</w:t>
      </w:r>
      <w:r w:rsidR="00770BB2" w:rsidRPr="00037DAC">
        <w:t xml:space="preserve"> </w:t>
      </w:r>
      <w:r w:rsidR="00620F68" w:rsidRPr="00037DAC">
        <w:t xml:space="preserve">or </w:t>
      </w:r>
      <w:r w:rsidR="00F54523" w:rsidRPr="00037DAC">
        <w:rPr>
          <w:i/>
        </w:rPr>
        <w:t>checking</w:t>
      </w:r>
      <w:r w:rsidR="00770BB2" w:rsidRPr="00037DAC">
        <w:t xml:space="preserve"> r</w:t>
      </w:r>
      <w:r w:rsidR="00336F83" w:rsidRPr="00037DAC">
        <w:t>esponsibilities</w:t>
      </w:r>
      <w:r w:rsidR="00770BB2" w:rsidRPr="00037DAC">
        <w:t>.</w:t>
      </w:r>
    </w:p>
    <w:p w14:paraId="4036BF37" w14:textId="1C4663BA" w:rsidR="00620F68" w:rsidRPr="00037DAC" w:rsidRDefault="00620F68" w:rsidP="00AA3740">
      <w:pPr>
        <w:spacing w:line="480" w:lineRule="auto"/>
        <w:ind w:firstLine="720"/>
      </w:pPr>
      <w:r w:rsidRPr="00037DAC">
        <w:t xml:space="preserve">The empirical study provides greater insight into these observations. </w:t>
      </w:r>
      <w:r w:rsidR="00770BB2" w:rsidRPr="00037DAC">
        <w:t>It</w:t>
      </w:r>
      <w:r w:rsidRPr="00037DAC">
        <w:t xml:space="preserve"> supports the idea that some architects see the building control officer as an internal member of the design team working in a facilitating capacity, whilst others see them as external </w:t>
      </w:r>
      <w:r w:rsidR="002E5B23" w:rsidRPr="00037DAC">
        <w:t>‘building regulation police’</w:t>
      </w:r>
      <w:r w:rsidRPr="00037DAC">
        <w:t xml:space="preserve">. However, the study </w:t>
      </w:r>
      <w:r w:rsidR="002E5B23" w:rsidRPr="00037DAC">
        <w:t xml:space="preserve">also </w:t>
      </w:r>
      <w:r w:rsidRPr="00037DAC">
        <w:t xml:space="preserve">suggests that this difference is not wholly owing to the level of trust and the depth of the relationship between such actors. </w:t>
      </w:r>
      <w:r w:rsidR="00336F83" w:rsidRPr="00037DAC">
        <w:t>Rather, it suggested that it is</w:t>
      </w:r>
      <w:r w:rsidR="002E5B23" w:rsidRPr="00037DAC">
        <w:t xml:space="preserve"> also owing to a </w:t>
      </w:r>
      <w:r w:rsidRPr="00037DAC">
        <w:t xml:space="preserve">broader shift in the industry </w:t>
      </w:r>
      <w:r w:rsidR="002E5B23" w:rsidRPr="00037DAC">
        <w:t>as</w:t>
      </w:r>
      <w:r w:rsidRPr="00037DAC">
        <w:t xml:space="preserve"> part of the move from prescriptive regulation to performance-based regulation initiated in the 1984 </w:t>
      </w:r>
      <w:r w:rsidR="00CD6295" w:rsidRPr="00037DAC">
        <w:t>Building</w:t>
      </w:r>
      <w:r w:rsidRPr="00037DAC">
        <w:t xml:space="preserve"> Act. </w:t>
      </w:r>
      <w:r w:rsidR="006134B5" w:rsidRPr="00037DAC">
        <w:t xml:space="preserve">The study also sets out the basis for a further role not explored in academic literature: the role of ‘referee’. </w:t>
      </w:r>
    </w:p>
    <w:p w14:paraId="6B66AEA3" w14:textId="1EE4F926" w:rsidR="00117FD3" w:rsidRPr="00037DAC" w:rsidRDefault="00620F68" w:rsidP="00AA3740">
      <w:pPr>
        <w:spacing w:line="480" w:lineRule="auto"/>
        <w:ind w:firstLine="720"/>
      </w:pPr>
      <w:r w:rsidRPr="00037DAC">
        <w:t>Th</w:t>
      </w:r>
      <w:r w:rsidR="006134B5" w:rsidRPr="00037DAC">
        <w:t xml:space="preserve">e second </w:t>
      </w:r>
      <w:r w:rsidR="00287D1F" w:rsidRPr="00037DAC">
        <w:t>provisional category of analysis concerns</w:t>
      </w:r>
      <w:r w:rsidR="006134B5" w:rsidRPr="00037DAC">
        <w:t xml:space="preserve"> the</w:t>
      </w:r>
      <w:r w:rsidR="00EC7AB1" w:rsidRPr="00037DAC">
        <w:t xml:space="preserve"> relationships</w:t>
      </w:r>
      <w:r w:rsidR="006134B5" w:rsidRPr="00037DAC">
        <w:t xml:space="preserve"> between actors</w:t>
      </w:r>
      <w:r w:rsidR="00EC7AB1" w:rsidRPr="00037DAC">
        <w:t>. Despite the points raise</w:t>
      </w:r>
      <w:r w:rsidR="00750EEA" w:rsidRPr="00037DAC">
        <w:t>d in the first category</w:t>
      </w:r>
      <w:r w:rsidR="00EC7AB1" w:rsidRPr="00037DAC">
        <w:t xml:space="preserve">, </w:t>
      </w:r>
      <w:r w:rsidR="00117FD3" w:rsidRPr="00037DAC">
        <w:t>the study highlight</w:t>
      </w:r>
      <w:r w:rsidR="00870A99" w:rsidRPr="00037DAC">
        <w:t>s</w:t>
      </w:r>
      <w:r w:rsidR="00117FD3" w:rsidRPr="00037DAC">
        <w:t xml:space="preserve"> the importance placed on relationships especially when considered across groups of architects and </w:t>
      </w:r>
      <w:r w:rsidR="00336F83" w:rsidRPr="00037DAC">
        <w:t>engineers</w:t>
      </w:r>
      <w:r w:rsidR="00117FD3" w:rsidRPr="00037DAC">
        <w:t xml:space="preserve">. The </w:t>
      </w:r>
      <w:r w:rsidR="002E5B23" w:rsidRPr="00037DAC">
        <w:t xml:space="preserve">data </w:t>
      </w:r>
      <w:r w:rsidR="00870A99" w:rsidRPr="00037DAC">
        <w:t xml:space="preserve">identified </w:t>
      </w:r>
      <w:r w:rsidR="002E5B23" w:rsidRPr="00037DAC">
        <w:t xml:space="preserve">a </w:t>
      </w:r>
      <w:r w:rsidR="00117FD3" w:rsidRPr="00037DAC">
        <w:rPr>
          <w:i/>
        </w:rPr>
        <w:t>‘special relationship’</w:t>
      </w:r>
      <w:r w:rsidR="00117FD3" w:rsidRPr="00037DAC">
        <w:t xml:space="preserve"> </w:t>
      </w:r>
      <w:r w:rsidR="002E5B23" w:rsidRPr="00037DAC">
        <w:t xml:space="preserve">between architects and </w:t>
      </w:r>
      <w:r w:rsidR="00117FD3" w:rsidRPr="00037DAC">
        <w:t>building control officer</w:t>
      </w:r>
      <w:r w:rsidR="002E5B23" w:rsidRPr="00037DAC">
        <w:t>s</w:t>
      </w:r>
      <w:r w:rsidR="00117FD3" w:rsidRPr="00037DAC">
        <w:t xml:space="preserve">. This special relationship </w:t>
      </w:r>
      <w:r w:rsidR="0024725A" w:rsidRPr="00037DAC">
        <w:t>was</w:t>
      </w:r>
      <w:r w:rsidR="002E5B23" w:rsidRPr="00037DAC">
        <w:t xml:space="preserve"> seen to have </w:t>
      </w:r>
      <w:r w:rsidR="00117FD3" w:rsidRPr="00037DAC">
        <w:t>mutual benefits</w:t>
      </w:r>
      <w:r w:rsidR="00750EEA" w:rsidRPr="00037DAC">
        <w:t xml:space="preserve"> to those interviewed. For</w:t>
      </w:r>
      <w:r w:rsidR="00117FD3" w:rsidRPr="00037DAC">
        <w:t xml:space="preserve"> </w:t>
      </w:r>
      <w:r w:rsidR="002E5B23" w:rsidRPr="00037DAC">
        <w:t>architect</w:t>
      </w:r>
      <w:r w:rsidR="00750EEA" w:rsidRPr="00037DAC">
        <w:t>s</w:t>
      </w:r>
      <w:r w:rsidR="002E5B23" w:rsidRPr="00037DAC">
        <w:t>,</w:t>
      </w:r>
      <w:r w:rsidR="00287D1F" w:rsidRPr="00037DAC">
        <w:t xml:space="preserve"> it offered</w:t>
      </w:r>
      <w:r w:rsidR="00117FD3" w:rsidRPr="00037DAC">
        <w:t xml:space="preserve"> greater flexibility in their reading of the building regulations, whilst for the bui</w:t>
      </w:r>
      <w:r w:rsidR="00287D1F" w:rsidRPr="00037DAC">
        <w:t>lding control officer it afforded</w:t>
      </w:r>
      <w:r w:rsidR="00117FD3" w:rsidRPr="00037DAC">
        <w:t xml:space="preserve"> them valuable insight into the scheme without having to </w:t>
      </w:r>
      <w:r w:rsidR="00174E46" w:rsidRPr="00037DAC">
        <w:t>read</w:t>
      </w:r>
      <w:r w:rsidR="00117FD3" w:rsidRPr="00037DAC">
        <w:t xml:space="preserve"> large </w:t>
      </w:r>
      <w:r w:rsidR="002E5B23" w:rsidRPr="00037DAC">
        <w:t>quantities of information</w:t>
      </w:r>
      <w:r w:rsidR="00117FD3" w:rsidRPr="00037DAC">
        <w:t xml:space="preserve">. </w:t>
      </w:r>
    </w:p>
    <w:p w14:paraId="7987F695" w14:textId="5804748B" w:rsidR="00117FD3" w:rsidRPr="00037DAC" w:rsidRDefault="00117FD3" w:rsidP="00AA3740">
      <w:pPr>
        <w:spacing w:line="480" w:lineRule="auto"/>
        <w:ind w:firstLine="720"/>
      </w:pPr>
      <w:r w:rsidRPr="00037DAC">
        <w:t xml:space="preserve">The empirical study suggested that </w:t>
      </w:r>
      <w:r w:rsidR="00336F83" w:rsidRPr="00037DAC">
        <w:t>engineers working in</w:t>
      </w:r>
      <w:r w:rsidRPr="00037DAC">
        <w:t xml:space="preserve"> the design team had a </w:t>
      </w:r>
      <w:r w:rsidRPr="00037DAC">
        <w:rPr>
          <w:i/>
        </w:rPr>
        <w:t xml:space="preserve">‘not-so special relationship’ </w:t>
      </w:r>
      <w:r w:rsidRPr="00037DAC">
        <w:t xml:space="preserve">with the building control officer. </w:t>
      </w:r>
      <w:r w:rsidR="00336F83" w:rsidRPr="00037DAC">
        <w:t>Both s</w:t>
      </w:r>
      <w:r w:rsidRPr="00037DAC">
        <w:t>tructural and services engineers felt that they did not benefit from individual workshops or o</w:t>
      </w:r>
      <w:r w:rsidR="00336F83" w:rsidRPr="00037DAC">
        <w:t xml:space="preserve">ngoing discussions during the </w:t>
      </w:r>
      <w:r w:rsidRPr="00037DAC">
        <w:t xml:space="preserve">design process. The evidence suggests that this lack of contact and the </w:t>
      </w:r>
      <w:r w:rsidR="002E5B23" w:rsidRPr="00037DAC">
        <w:t xml:space="preserve">poorer </w:t>
      </w:r>
      <w:r w:rsidR="002E5B23" w:rsidRPr="00037DAC">
        <w:lastRenderedPageBreak/>
        <w:t>working</w:t>
      </w:r>
      <w:r w:rsidRPr="00037DAC">
        <w:t xml:space="preserve"> relationship between these actors </w:t>
      </w:r>
      <w:r w:rsidR="002E5B23" w:rsidRPr="00037DAC">
        <w:t xml:space="preserve">influenced the perceived role of the building control officer. </w:t>
      </w:r>
      <w:r w:rsidR="006134B5" w:rsidRPr="00037DAC">
        <w:t xml:space="preserve">In some </w:t>
      </w:r>
      <w:r w:rsidR="00336F83" w:rsidRPr="00037DAC">
        <w:t>cases,</w:t>
      </w:r>
      <w:r w:rsidR="00287D1F" w:rsidRPr="00037DAC">
        <w:t xml:space="preserve"> this poor relationship had</w:t>
      </w:r>
      <w:r w:rsidR="006134B5" w:rsidRPr="00037DAC">
        <w:t xml:space="preserve"> led some engineers to challenge the </w:t>
      </w:r>
      <w:r w:rsidR="005C2D49" w:rsidRPr="00037DAC">
        <w:t>contribution made by the building control officer and to ask ‘What is the point [of the building control officer]? They don’t do anything …’.</w:t>
      </w:r>
    </w:p>
    <w:p w14:paraId="0CCACCEF" w14:textId="4446459E" w:rsidR="008E2B64" w:rsidRPr="00037DAC" w:rsidRDefault="002026D8" w:rsidP="00AA3740">
      <w:pPr>
        <w:spacing w:line="480" w:lineRule="auto"/>
        <w:ind w:firstLine="720"/>
      </w:pPr>
      <w:r w:rsidRPr="00037DAC">
        <w:t xml:space="preserve">The third </w:t>
      </w:r>
      <w:r w:rsidR="00287D1F" w:rsidRPr="00037DAC">
        <w:t xml:space="preserve">provisional category of analysis </w:t>
      </w:r>
      <w:r w:rsidR="00FF6097" w:rsidRPr="00037DAC">
        <w:t>concerns Fischer and Guy</w:t>
      </w:r>
      <w:r w:rsidRPr="00037DAC">
        <w:t xml:space="preserve">’s </w:t>
      </w:r>
      <w:r w:rsidR="00A173F6" w:rsidRPr="00037DAC">
        <w:t xml:space="preserve">(2009) </w:t>
      </w:r>
      <w:r w:rsidRPr="00037DAC">
        <w:t xml:space="preserve">comment that </w:t>
      </w:r>
      <w:r w:rsidR="008E2B64" w:rsidRPr="00037DAC">
        <w:t xml:space="preserve">changes to the building </w:t>
      </w:r>
      <w:r w:rsidR="00FF6097" w:rsidRPr="00037DAC">
        <w:t>regulations</w:t>
      </w:r>
      <w:r w:rsidR="008E2B64" w:rsidRPr="00037DAC">
        <w:t xml:space="preserve"> and the role of the buildi</w:t>
      </w:r>
      <w:r w:rsidR="00A173F6" w:rsidRPr="00037DAC">
        <w:t>ng control officer has resulted</w:t>
      </w:r>
      <w:r w:rsidR="008E2B64" w:rsidRPr="00037DAC">
        <w:t xml:space="preserve"> in a</w:t>
      </w:r>
      <w:r w:rsidR="005C2D49" w:rsidRPr="00037DAC">
        <w:t xml:space="preserve"> fundamental change to the architect’s responsibilities. Through such changes, architects are </w:t>
      </w:r>
      <w:r w:rsidR="008E2B64" w:rsidRPr="00037DAC">
        <w:t>expected</w:t>
      </w:r>
      <w:r w:rsidR="00FF6097" w:rsidRPr="00037DAC">
        <w:t xml:space="preserve"> to act as regulators of their own work and the work of others in the design team (2009).</w:t>
      </w:r>
      <w:r w:rsidR="008E2B64" w:rsidRPr="00037DAC">
        <w:t xml:space="preserve"> This idea was supported </w:t>
      </w:r>
      <w:r w:rsidR="00336F83" w:rsidRPr="00037DAC">
        <w:t>and</w:t>
      </w:r>
      <w:r w:rsidR="008E2B64" w:rsidRPr="00037DAC">
        <w:t xml:space="preserve"> expanded </w:t>
      </w:r>
      <w:r w:rsidR="00336F83" w:rsidRPr="00037DAC">
        <w:t xml:space="preserve">through </w:t>
      </w:r>
      <w:r w:rsidR="00287D1F" w:rsidRPr="00037DAC">
        <w:t>this study</w:t>
      </w:r>
      <w:r w:rsidR="008E2B64" w:rsidRPr="00037DAC">
        <w:t xml:space="preserve">. The </w:t>
      </w:r>
      <w:r w:rsidR="00FF6097" w:rsidRPr="00037DAC">
        <w:t xml:space="preserve">data </w:t>
      </w:r>
      <w:r w:rsidR="008E2B64" w:rsidRPr="00037DAC">
        <w:t xml:space="preserve">suggests that </w:t>
      </w:r>
      <w:r w:rsidR="004230D3" w:rsidRPr="00037DAC">
        <w:t xml:space="preserve">some </w:t>
      </w:r>
      <w:r w:rsidR="008E2B64" w:rsidRPr="00037DAC">
        <w:t xml:space="preserve">designers </w:t>
      </w:r>
      <w:r w:rsidR="00750EEA" w:rsidRPr="00037DAC">
        <w:t xml:space="preserve">had </w:t>
      </w:r>
      <w:r w:rsidR="008E2B64" w:rsidRPr="00037DAC">
        <w:t>acquire</w:t>
      </w:r>
      <w:r w:rsidR="00750EEA" w:rsidRPr="00037DAC">
        <w:t>d</w:t>
      </w:r>
      <w:r w:rsidR="008E2B64" w:rsidRPr="00037DAC">
        <w:t xml:space="preserve"> a ‘</w:t>
      </w:r>
      <w:r w:rsidR="008E2B64" w:rsidRPr="00037DAC">
        <w:rPr>
          <w:i/>
        </w:rPr>
        <w:t>building regulation voice in their head’</w:t>
      </w:r>
      <w:r w:rsidR="008E2B64" w:rsidRPr="00037DAC">
        <w:t xml:space="preserve"> that they use to form complex regulatory decisions often without informing the building control officer. However, </w:t>
      </w:r>
      <w:r w:rsidR="00FF6097" w:rsidRPr="00037DAC">
        <w:t xml:space="preserve">the </w:t>
      </w:r>
      <w:r w:rsidR="008C0587" w:rsidRPr="00037DAC">
        <w:t>data</w:t>
      </w:r>
      <w:r w:rsidR="008E2B64" w:rsidRPr="00037DAC">
        <w:t xml:space="preserve"> also suggests that this voice </w:t>
      </w:r>
      <w:r w:rsidR="004230D3" w:rsidRPr="00037DAC">
        <w:t xml:space="preserve">may be </w:t>
      </w:r>
      <w:r w:rsidR="008E2B64" w:rsidRPr="00037DAC">
        <w:t>different for architects and engineers and that this is owing to the</w:t>
      </w:r>
      <w:r w:rsidR="008C0587" w:rsidRPr="00037DAC">
        <w:t xml:space="preserve"> nature of their</w:t>
      </w:r>
      <w:r w:rsidR="008E2B64" w:rsidRPr="00037DAC">
        <w:t xml:space="preserve"> relationships with the </w:t>
      </w:r>
      <w:r w:rsidR="00FF6097" w:rsidRPr="00037DAC">
        <w:t xml:space="preserve">building control officer. </w:t>
      </w:r>
      <w:r w:rsidR="004230D3" w:rsidRPr="00037DAC">
        <w:t>For the</w:t>
      </w:r>
      <w:r w:rsidR="008C0587" w:rsidRPr="00037DAC">
        <w:t xml:space="preserve"> architects</w:t>
      </w:r>
      <w:r w:rsidR="004230D3" w:rsidRPr="00037DAC">
        <w:t xml:space="preserve"> interviewed</w:t>
      </w:r>
      <w:r w:rsidR="008C0587" w:rsidRPr="00037DAC">
        <w:t xml:space="preserve">, the </w:t>
      </w:r>
      <w:r w:rsidR="00FF6097" w:rsidRPr="00037DAC">
        <w:t>‘</w:t>
      </w:r>
      <w:r w:rsidR="008C0587" w:rsidRPr="00037DAC">
        <w:t>voice in their head</w:t>
      </w:r>
      <w:r w:rsidR="00FF6097" w:rsidRPr="00037DAC">
        <w:t>’</w:t>
      </w:r>
      <w:r w:rsidR="008C0587" w:rsidRPr="00037DAC">
        <w:t xml:space="preserve"> was acquired through numerous meeting</w:t>
      </w:r>
      <w:r w:rsidR="00FF6097" w:rsidRPr="00037DAC">
        <w:t>s</w:t>
      </w:r>
      <w:r w:rsidR="008C0587" w:rsidRPr="00037DAC">
        <w:t xml:space="preserve"> with the officer and their engagement with the project team more broadly. I</w:t>
      </w:r>
      <w:r w:rsidR="00750EEA" w:rsidRPr="00037DAC">
        <w:t>n the absence of the former, one engineer</w:t>
      </w:r>
      <w:r w:rsidR="008C0587" w:rsidRPr="00037DAC">
        <w:t xml:space="preserve"> noted that the ‘voice in their head’ was the res</w:t>
      </w:r>
      <w:r w:rsidR="00FF6097" w:rsidRPr="00037DAC">
        <w:t>ult of practice-wide experience</w:t>
      </w:r>
      <w:r w:rsidR="008C0587" w:rsidRPr="00037DAC">
        <w:t xml:space="preserve"> captured in a pro-forma checklist, their individual experiences developed over their career and their engagement with the project team. This suggests that, to some extent, the building control officer</w:t>
      </w:r>
      <w:r w:rsidR="00AE5090" w:rsidRPr="00037DAC">
        <w:t>’</w:t>
      </w:r>
      <w:r w:rsidR="004230D3" w:rsidRPr="00037DAC">
        <w:t>s role may</w:t>
      </w:r>
      <w:r w:rsidR="008C0587" w:rsidRPr="00037DAC">
        <w:t xml:space="preserve"> not </w:t>
      </w:r>
      <w:r w:rsidR="004230D3" w:rsidRPr="00037DAC">
        <w:t xml:space="preserve">be </w:t>
      </w:r>
      <w:r w:rsidR="008C0587" w:rsidRPr="00037DAC">
        <w:t>limited to an individual but is distributed across all members of the design team. But</w:t>
      </w:r>
      <w:r w:rsidR="00FF6097" w:rsidRPr="00037DAC">
        <w:t>,</w:t>
      </w:r>
      <w:r w:rsidR="008C0587" w:rsidRPr="00037DAC">
        <w:t xml:space="preserve"> it also suggests that these voices may differ between architects and engineers </w:t>
      </w:r>
      <w:r w:rsidR="00FF6097" w:rsidRPr="00037DAC">
        <w:t>an</w:t>
      </w:r>
      <w:r w:rsidR="00DD5169" w:rsidRPr="00037DAC">
        <w:t>d</w:t>
      </w:r>
      <w:r w:rsidR="00F01A6A" w:rsidRPr="00037DAC">
        <w:t xml:space="preserve"> that such voices may be </w:t>
      </w:r>
      <w:r w:rsidR="00AE5090" w:rsidRPr="00037DAC">
        <w:t>used in different ways.</w:t>
      </w:r>
      <w:r w:rsidR="008C0587" w:rsidRPr="00037DAC">
        <w:t xml:space="preserve">  </w:t>
      </w:r>
    </w:p>
    <w:p w14:paraId="0EFE2B70" w14:textId="77777777" w:rsidR="00287D1F" w:rsidRPr="00037DAC" w:rsidRDefault="00287D1F" w:rsidP="00287D1F">
      <w:pPr>
        <w:spacing w:line="480" w:lineRule="auto"/>
        <w:rPr>
          <w:b/>
          <w:i/>
        </w:rPr>
      </w:pPr>
    </w:p>
    <w:p w14:paraId="73CF08E6" w14:textId="0591ABC1" w:rsidR="00174E46" w:rsidRPr="00037DAC" w:rsidRDefault="00174E46" w:rsidP="00BD4234">
      <w:pPr>
        <w:spacing w:line="480" w:lineRule="auto"/>
        <w:rPr>
          <w:b/>
          <w:i/>
        </w:rPr>
      </w:pPr>
      <w:r w:rsidRPr="00037DAC">
        <w:rPr>
          <w:b/>
          <w:i/>
        </w:rPr>
        <w:t>Limitations of the method</w:t>
      </w:r>
      <w:r w:rsidR="003D357D" w:rsidRPr="00037DAC">
        <w:rPr>
          <w:b/>
          <w:i/>
        </w:rPr>
        <w:t xml:space="preserve"> and oppor</w:t>
      </w:r>
      <w:r w:rsidR="00A173F6" w:rsidRPr="00037DAC">
        <w:rPr>
          <w:b/>
          <w:i/>
        </w:rPr>
        <w:t>tunities for further research</w:t>
      </w:r>
      <w:r w:rsidRPr="00037DAC">
        <w:rPr>
          <w:b/>
          <w:i/>
        </w:rPr>
        <w:t xml:space="preserve"> </w:t>
      </w:r>
    </w:p>
    <w:p w14:paraId="09EEFD0C" w14:textId="77777777" w:rsidR="004331D3" w:rsidRPr="00037DAC" w:rsidRDefault="004331D3" w:rsidP="00BD4234">
      <w:pPr>
        <w:spacing w:line="480" w:lineRule="auto"/>
      </w:pPr>
    </w:p>
    <w:p w14:paraId="6CDAA632" w14:textId="0A3A80EA" w:rsidR="00174E46" w:rsidRPr="00037DAC" w:rsidRDefault="00174E46" w:rsidP="00BD4234">
      <w:pPr>
        <w:spacing w:line="480" w:lineRule="auto"/>
      </w:pPr>
      <w:r w:rsidRPr="00037DAC">
        <w:lastRenderedPageBreak/>
        <w:t>The metho</w:t>
      </w:r>
      <w:r w:rsidR="003D357D" w:rsidRPr="00037DAC">
        <w:t>ds selected for data generation and</w:t>
      </w:r>
      <w:r w:rsidRPr="00037DAC">
        <w:t xml:space="preserve"> sample selection introduce</w:t>
      </w:r>
      <w:r w:rsidR="0065568D" w:rsidRPr="00037DAC">
        <w:t>d</w:t>
      </w:r>
      <w:r w:rsidRPr="00037DAC">
        <w:t xml:space="preserve"> </w:t>
      </w:r>
      <w:r w:rsidR="00374AB8" w:rsidRPr="00037DAC">
        <w:t xml:space="preserve">three </w:t>
      </w:r>
      <w:r w:rsidRPr="00037DAC">
        <w:t xml:space="preserve">limitations. </w:t>
      </w:r>
      <w:r w:rsidR="00EA3EBA" w:rsidRPr="00037DAC">
        <w:t>These limitations and opportunities for addressin</w:t>
      </w:r>
      <w:r w:rsidR="00C939DE" w:rsidRPr="00037DAC">
        <w:t>g them</w:t>
      </w:r>
      <w:r w:rsidR="00A173F6" w:rsidRPr="00037DAC">
        <w:t xml:space="preserve"> through further research</w:t>
      </w:r>
      <w:r w:rsidR="00EA3EBA" w:rsidRPr="00037DAC">
        <w:t xml:space="preserve"> are set out as follows:</w:t>
      </w:r>
    </w:p>
    <w:p w14:paraId="46DFF7B5" w14:textId="73179EB4" w:rsidR="00EA3EBA" w:rsidRPr="00037DAC" w:rsidRDefault="00EA3EBA" w:rsidP="00BD4234">
      <w:pPr>
        <w:pStyle w:val="ListParagraph"/>
        <w:numPr>
          <w:ilvl w:val="0"/>
          <w:numId w:val="18"/>
        </w:numPr>
        <w:spacing w:line="480" w:lineRule="auto"/>
      </w:pPr>
      <w:r w:rsidRPr="00037DAC">
        <w:rPr>
          <w:rFonts w:ascii="Times New Roman" w:hAnsi="Times New Roman" w:cs="Times New Roman"/>
        </w:rPr>
        <w:t xml:space="preserve">Data generation methods. The first limitation concerns the use of a single method of data generation. All methods of data generation contain inherent </w:t>
      </w:r>
      <w:r w:rsidR="001D329F" w:rsidRPr="00037DAC">
        <w:rPr>
          <w:rFonts w:ascii="Times New Roman" w:hAnsi="Times New Roman" w:cs="Times New Roman"/>
        </w:rPr>
        <w:t xml:space="preserve">strengths and weaknesses. </w:t>
      </w:r>
      <w:r w:rsidRPr="00037DAC">
        <w:rPr>
          <w:rFonts w:ascii="Times New Roman" w:hAnsi="Times New Roman" w:cs="Times New Roman"/>
        </w:rPr>
        <w:t>The use of multi</w:t>
      </w:r>
      <w:r w:rsidR="00F933AC" w:rsidRPr="00037DAC">
        <w:rPr>
          <w:rFonts w:ascii="Times New Roman" w:hAnsi="Times New Roman" w:cs="Times New Roman"/>
        </w:rPr>
        <w:t xml:space="preserve">ple methods </w:t>
      </w:r>
      <w:r w:rsidR="001D329F" w:rsidRPr="00037DAC">
        <w:rPr>
          <w:rFonts w:ascii="Times New Roman" w:hAnsi="Times New Roman" w:cs="Times New Roman"/>
        </w:rPr>
        <w:t xml:space="preserve">as </w:t>
      </w:r>
      <w:r w:rsidR="00F933AC" w:rsidRPr="00037DAC">
        <w:rPr>
          <w:rFonts w:ascii="Times New Roman" w:hAnsi="Times New Roman" w:cs="Times New Roman"/>
        </w:rPr>
        <w:t xml:space="preserve">part of a triangulation rationale </w:t>
      </w:r>
      <w:r w:rsidRPr="00037DAC">
        <w:rPr>
          <w:rFonts w:ascii="Times New Roman" w:hAnsi="Times New Roman" w:cs="Times New Roman"/>
        </w:rPr>
        <w:t>has been discussed at leng</w:t>
      </w:r>
      <w:r w:rsidR="00F933AC" w:rsidRPr="00037DAC">
        <w:rPr>
          <w:rFonts w:ascii="Times New Roman" w:hAnsi="Times New Roman" w:cs="Times New Roman"/>
        </w:rPr>
        <w:t xml:space="preserve">th in the academic community </w:t>
      </w:r>
      <w:r w:rsidR="001D329F" w:rsidRPr="00037DAC">
        <w:rPr>
          <w:rFonts w:ascii="Times New Roman" w:hAnsi="Times New Roman" w:cs="Times New Roman"/>
        </w:rPr>
        <w:t xml:space="preserve">as a way of balancing these strengths and weaknesses and improving the validity or/and depth of understanding </w:t>
      </w:r>
      <w:r w:rsidR="00F933AC" w:rsidRPr="00037DAC">
        <w:rPr>
          <w:rFonts w:ascii="Times New Roman" w:hAnsi="Times New Roman" w:cs="Times New Roman"/>
        </w:rPr>
        <w:t>(Denzin, 197</w:t>
      </w:r>
      <w:r w:rsidR="00F45E87" w:rsidRPr="00037DAC">
        <w:rPr>
          <w:rFonts w:ascii="Times New Roman" w:hAnsi="Times New Roman" w:cs="Times New Roman"/>
        </w:rPr>
        <w:t>8;</w:t>
      </w:r>
      <w:r w:rsidR="003F7F46" w:rsidRPr="00037DAC">
        <w:rPr>
          <w:rFonts w:ascii="Times New Roman" w:hAnsi="Times New Roman" w:cs="Times New Roman"/>
        </w:rPr>
        <w:t xml:space="preserve"> </w:t>
      </w:r>
      <w:r w:rsidR="004C640A" w:rsidRPr="00037DAC">
        <w:rPr>
          <w:rFonts w:ascii="Times New Roman" w:hAnsi="Times New Roman" w:cs="Times New Roman"/>
        </w:rPr>
        <w:t>Denzin &amp;</w:t>
      </w:r>
      <w:r w:rsidR="00F45E87" w:rsidRPr="00037DAC">
        <w:rPr>
          <w:rFonts w:ascii="Times New Roman" w:hAnsi="Times New Roman" w:cs="Times New Roman"/>
        </w:rPr>
        <w:t xml:space="preserve"> Lincoln, 2011; </w:t>
      </w:r>
      <w:r w:rsidR="003F7F46" w:rsidRPr="00037DAC">
        <w:rPr>
          <w:rFonts w:ascii="Times New Roman" w:hAnsi="Times New Roman" w:cs="Times New Roman"/>
        </w:rPr>
        <w:t>Flick, 2014</w:t>
      </w:r>
      <w:r w:rsidRPr="00037DAC">
        <w:rPr>
          <w:rFonts w:ascii="Times New Roman" w:hAnsi="Times New Roman" w:cs="Times New Roman"/>
        </w:rPr>
        <w:t xml:space="preserve">). </w:t>
      </w:r>
      <w:proofErr w:type="gramStart"/>
      <w:r w:rsidRPr="00037DAC">
        <w:rPr>
          <w:rFonts w:ascii="Times New Roman" w:hAnsi="Times New Roman" w:cs="Times New Roman"/>
        </w:rPr>
        <w:t>With this in mind, further</w:t>
      </w:r>
      <w:proofErr w:type="gramEnd"/>
      <w:r w:rsidRPr="00037DAC">
        <w:rPr>
          <w:rFonts w:ascii="Times New Roman" w:hAnsi="Times New Roman" w:cs="Times New Roman"/>
        </w:rPr>
        <w:t xml:space="preserve"> research should look to generate new data in this field using other methods. To access richer data and a clearer understanding of ‘in-use’ relationships between the building control officer and designers, one may consider a series of ethnographic studies undertaken in key professional practices</w:t>
      </w:r>
      <w:r w:rsidR="001D329F" w:rsidRPr="00037DAC">
        <w:rPr>
          <w:rFonts w:ascii="Times New Roman" w:hAnsi="Times New Roman" w:cs="Times New Roman"/>
        </w:rPr>
        <w:t xml:space="preserve"> (Hammersley </w:t>
      </w:r>
      <w:r w:rsidR="004C640A" w:rsidRPr="00037DAC">
        <w:rPr>
          <w:rFonts w:ascii="Times New Roman" w:hAnsi="Times New Roman" w:cs="Times New Roman"/>
        </w:rPr>
        <w:t>&amp;</w:t>
      </w:r>
      <w:r w:rsidR="001D329F" w:rsidRPr="00037DAC">
        <w:rPr>
          <w:rFonts w:ascii="Times New Roman" w:hAnsi="Times New Roman" w:cs="Times New Roman"/>
        </w:rPr>
        <w:t xml:space="preserve"> Atkinson, </w:t>
      </w:r>
      <w:r w:rsidR="003F7F46" w:rsidRPr="00037DAC">
        <w:rPr>
          <w:rFonts w:ascii="Times New Roman" w:hAnsi="Times New Roman" w:cs="Times New Roman"/>
        </w:rPr>
        <w:t>2007</w:t>
      </w:r>
      <w:r w:rsidR="001D329F" w:rsidRPr="00037DAC">
        <w:rPr>
          <w:rFonts w:ascii="Times New Roman" w:hAnsi="Times New Roman" w:cs="Times New Roman"/>
        </w:rPr>
        <w:t>).</w:t>
      </w:r>
    </w:p>
    <w:p w14:paraId="208CD025" w14:textId="3384D70B" w:rsidR="00870A99" w:rsidRPr="00037DAC" w:rsidRDefault="00EA3EBA" w:rsidP="00BD4234">
      <w:pPr>
        <w:pStyle w:val="ListParagraph"/>
        <w:numPr>
          <w:ilvl w:val="0"/>
          <w:numId w:val="18"/>
        </w:numPr>
        <w:spacing w:line="480" w:lineRule="auto"/>
      </w:pPr>
      <w:r w:rsidRPr="00037DAC">
        <w:rPr>
          <w:rFonts w:ascii="Times New Roman" w:hAnsi="Times New Roman" w:cs="Times New Roman"/>
        </w:rPr>
        <w:t xml:space="preserve">Sample selection. </w:t>
      </w:r>
      <w:r w:rsidR="00870A99" w:rsidRPr="00037DAC">
        <w:rPr>
          <w:rFonts w:ascii="Times New Roman" w:hAnsi="Times New Roman" w:cs="Times New Roman"/>
        </w:rPr>
        <w:t xml:space="preserve">Whilst the study </w:t>
      </w:r>
      <w:r w:rsidRPr="00037DAC">
        <w:rPr>
          <w:rFonts w:ascii="Times New Roman" w:hAnsi="Times New Roman" w:cs="Times New Roman"/>
        </w:rPr>
        <w:t>expand</w:t>
      </w:r>
      <w:r w:rsidR="00870A99" w:rsidRPr="00037DAC">
        <w:rPr>
          <w:rFonts w:ascii="Times New Roman" w:hAnsi="Times New Roman" w:cs="Times New Roman"/>
        </w:rPr>
        <w:t>ed</w:t>
      </w:r>
      <w:r w:rsidRPr="00037DAC">
        <w:rPr>
          <w:rFonts w:ascii="Times New Roman" w:hAnsi="Times New Roman" w:cs="Times New Roman"/>
        </w:rPr>
        <w:t xml:space="preserve"> the range of professional actors included in th</w:t>
      </w:r>
      <w:r w:rsidR="00A173F6" w:rsidRPr="00037DAC">
        <w:rPr>
          <w:rFonts w:ascii="Times New Roman" w:hAnsi="Times New Roman" w:cs="Times New Roman"/>
        </w:rPr>
        <w:t>e three precedent studies, it was</w:t>
      </w:r>
      <w:r w:rsidRPr="00037DAC">
        <w:rPr>
          <w:rFonts w:ascii="Times New Roman" w:hAnsi="Times New Roman" w:cs="Times New Roman"/>
        </w:rPr>
        <w:t xml:space="preserve"> limited to four professional groups</w:t>
      </w:r>
      <w:r w:rsidR="00C939DE" w:rsidRPr="00037DAC">
        <w:rPr>
          <w:rFonts w:ascii="Times New Roman" w:hAnsi="Times New Roman" w:cs="Times New Roman"/>
        </w:rPr>
        <w:t xml:space="preserve"> and ten in depth interviews.</w:t>
      </w:r>
      <w:r w:rsidRPr="00037DAC">
        <w:rPr>
          <w:rFonts w:ascii="Times New Roman" w:hAnsi="Times New Roman" w:cs="Times New Roman"/>
        </w:rPr>
        <w:t xml:space="preserve"> Further research should </w:t>
      </w:r>
      <w:r w:rsidR="000E1FE3" w:rsidRPr="00037DAC">
        <w:rPr>
          <w:rFonts w:ascii="Times New Roman" w:hAnsi="Times New Roman" w:cs="Times New Roman"/>
        </w:rPr>
        <w:t xml:space="preserve">expand </w:t>
      </w:r>
      <w:r w:rsidRPr="00037DAC">
        <w:rPr>
          <w:rFonts w:ascii="Times New Roman" w:hAnsi="Times New Roman" w:cs="Times New Roman"/>
        </w:rPr>
        <w:t xml:space="preserve">the </w:t>
      </w:r>
      <w:r w:rsidR="0065568D" w:rsidRPr="00037DAC">
        <w:rPr>
          <w:rFonts w:ascii="Times New Roman" w:hAnsi="Times New Roman" w:cs="Times New Roman"/>
        </w:rPr>
        <w:t>sample of actors and</w:t>
      </w:r>
      <w:r w:rsidRPr="00037DAC">
        <w:rPr>
          <w:rFonts w:ascii="Times New Roman" w:hAnsi="Times New Roman" w:cs="Times New Roman"/>
        </w:rPr>
        <w:t xml:space="preserve"> roles</w:t>
      </w:r>
      <w:r w:rsidRPr="00037DAC">
        <w:rPr>
          <w:rFonts w:ascii="Times New Roman" w:hAnsi="Times New Roman" w:cs="Times New Roman"/>
          <w:strike/>
        </w:rPr>
        <w:t xml:space="preserve"> </w:t>
      </w:r>
      <w:r w:rsidRPr="00037DAC">
        <w:rPr>
          <w:rFonts w:ascii="Times New Roman" w:hAnsi="Times New Roman" w:cs="Times New Roman"/>
        </w:rPr>
        <w:t xml:space="preserve">to consider </w:t>
      </w:r>
      <w:r w:rsidR="000E1FE3" w:rsidRPr="00037DAC">
        <w:rPr>
          <w:rFonts w:ascii="Times New Roman" w:hAnsi="Times New Roman" w:cs="Times New Roman"/>
        </w:rPr>
        <w:t xml:space="preserve">whether </w:t>
      </w:r>
      <w:r w:rsidR="00870A99" w:rsidRPr="00037DAC">
        <w:rPr>
          <w:rFonts w:ascii="Times New Roman" w:hAnsi="Times New Roman" w:cs="Times New Roman"/>
        </w:rPr>
        <w:t>they</w:t>
      </w:r>
      <w:r w:rsidR="000E1FE3" w:rsidRPr="00037DAC">
        <w:rPr>
          <w:rFonts w:ascii="Times New Roman" w:hAnsi="Times New Roman" w:cs="Times New Roman"/>
        </w:rPr>
        <w:t xml:space="preserve"> benefit from a ‘special relationship’ with the building control officer and how these relationships influence their perception of the building regulation process. </w:t>
      </w:r>
    </w:p>
    <w:p w14:paraId="6154DB2C" w14:textId="0FCA271C" w:rsidR="00870A99" w:rsidRPr="00037DAC" w:rsidRDefault="000E1FE3" w:rsidP="00A32CE2">
      <w:pPr>
        <w:pStyle w:val="ListParagraph"/>
        <w:spacing w:line="480" w:lineRule="auto"/>
        <w:ind w:left="1080" w:firstLine="360"/>
        <w:rPr>
          <w:b/>
          <w:i/>
          <w:strike/>
        </w:rPr>
      </w:pPr>
      <w:r w:rsidRPr="00037DAC">
        <w:rPr>
          <w:rFonts w:ascii="Times New Roman" w:hAnsi="Times New Roman" w:cs="Times New Roman"/>
        </w:rPr>
        <w:t>A further limitation of the sample concerns the f</w:t>
      </w:r>
      <w:r w:rsidR="00174E46" w:rsidRPr="00037DAC">
        <w:rPr>
          <w:rFonts w:ascii="Times New Roman" w:hAnsi="Times New Roman" w:cs="Times New Roman"/>
        </w:rPr>
        <w:t xml:space="preserve">ocus on </w:t>
      </w:r>
      <w:r w:rsidRPr="00037DAC">
        <w:rPr>
          <w:rFonts w:ascii="Times New Roman" w:hAnsi="Times New Roman" w:cs="Times New Roman"/>
        </w:rPr>
        <w:t xml:space="preserve">professionals with experience working in </w:t>
      </w:r>
      <w:r w:rsidR="00174E46" w:rsidRPr="00037DAC">
        <w:rPr>
          <w:rFonts w:ascii="Times New Roman" w:hAnsi="Times New Roman" w:cs="Times New Roman"/>
        </w:rPr>
        <w:t>England</w:t>
      </w:r>
      <w:r w:rsidRPr="00037DAC">
        <w:rPr>
          <w:rFonts w:ascii="Times New Roman" w:hAnsi="Times New Roman" w:cs="Times New Roman"/>
        </w:rPr>
        <w:t xml:space="preserve"> rather than the UK more broadly. Further research should look to expand the sample to include professionals with experience working across other c</w:t>
      </w:r>
      <w:r w:rsidR="00A173F6" w:rsidRPr="00037DAC">
        <w:rPr>
          <w:rFonts w:ascii="Times New Roman" w:hAnsi="Times New Roman" w:cs="Times New Roman"/>
        </w:rPr>
        <w:t>ountries in the UK. Such work</w:t>
      </w:r>
      <w:r w:rsidRPr="00037DAC">
        <w:rPr>
          <w:rFonts w:ascii="Times New Roman" w:hAnsi="Times New Roman" w:cs="Times New Roman"/>
        </w:rPr>
        <w:t xml:space="preserve"> should ask whether </w:t>
      </w:r>
      <w:r w:rsidR="00870A99" w:rsidRPr="00037DAC">
        <w:rPr>
          <w:rFonts w:ascii="Times New Roman" w:hAnsi="Times New Roman" w:cs="Times New Roman"/>
        </w:rPr>
        <w:t xml:space="preserve">different </w:t>
      </w:r>
      <w:r w:rsidR="00870A99" w:rsidRPr="00037DAC">
        <w:rPr>
          <w:rFonts w:ascii="Times New Roman" w:hAnsi="Times New Roman" w:cs="Times New Roman"/>
        </w:rPr>
        <w:lastRenderedPageBreak/>
        <w:t>social, economic and p</w:t>
      </w:r>
      <w:r w:rsidR="004C4302" w:rsidRPr="00037DAC">
        <w:rPr>
          <w:rFonts w:ascii="Times New Roman" w:hAnsi="Times New Roman" w:cs="Times New Roman"/>
        </w:rPr>
        <w:t>olitical</w:t>
      </w:r>
      <w:r w:rsidRPr="00037DAC">
        <w:rPr>
          <w:rFonts w:ascii="Times New Roman" w:hAnsi="Times New Roman" w:cs="Times New Roman"/>
        </w:rPr>
        <w:t xml:space="preserve"> </w:t>
      </w:r>
      <w:r w:rsidR="00870A99" w:rsidRPr="00037DAC">
        <w:rPr>
          <w:rFonts w:ascii="Times New Roman" w:hAnsi="Times New Roman" w:cs="Times New Roman"/>
        </w:rPr>
        <w:t>contexts a</w:t>
      </w:r>
      <w:r w:rsidRPr="00037DAC">
        <w:rPr>
          <w:rFonts w:ascii="Times New Roman" w:hAnsi="Times New Roman" w:cs="Times New Roman"/>
        </w:rPr>
        <w:t xml:space="preserve">ffect the role of the building control officer and their relationship with members of the design team. </w:t>
      </w:r>
    </w:p>
    <w:p w14:paraId="670907F5" w14:textId="77777777" w:rsidR="00BB7BDE" w:rsidRPr="00037DAC" w:rsidRDefault="00BB7BDE" w:rsidP="00177522">
      <w:pPr>
        <w:spacing w:line="480" w:lineRule="auto"/>
        <w:ind w:left="360"/>
      </w:pPr>
    </w:p>
    <w:p w14:paraId="60834101" w14:textId="77777777" w:rsidR="00FF6097" w:rsidRPr="00037DAC" w:rsidRDefault="00FF6097" w:rsidP="00177522">
      <w:pPr>
        <w:pStyle w:val="ListParagraph"/>
        <w:spacing w:line="480" w:lineRule="auto"/>
        <w:rPr>
          <w:rFonts w:ascii="Times New Roman" w:hAnsi="Times New Roman" w:cs="Times New Roman"/>
        </w:rPr>
      </w:pPr>
    </w:p>
    <w:p w14:paraId="67CFCAED" w14:textId="77777777" w:rsidR="00E8743A" w:rsidRPr="00037DAC" w:rsidRDefault="00E8743A" w:rsidP="00177522">
      <w:pPr>
        <w:spacing w:line="480" w:lineRule="auto"/>
      </w:pPr>
    </w:p>
    <w:p w14:paraId="0EE90B3D" w14:textId="0DAF31BB" w:rsidR="00D500C2" w:rsidRPr="00037DAC" w:rsidRDefault="00D500C2" w:rsidP="00177522">
      <w:pPr>
        <w:spacing w:line="480" w:lineRule="auto"/>
      </w:pPr>
      <w:r w:rsidRPr="00037DAC">
        <w:br w:type="page"/>
      </w:r>
    </w:p>
    <w:p w14:paraId="15139AF1" w14:textId="22E28932" w:rsidR="00AA16BC" w:rsidRPr="00037DAC" w:rsidRDefault="00D61761" w:rsidP="00177522">
      <w:pPr>
        <w:rPr>
          <w:b/>
        </w:rPr>
      </w:pPr>
      <w:r w:rsidRPr="00037DAC">
        <w:rPr>
          <w:b/>
        </w:rPr>
        <w:lastRenderedPageBreak/>
        <w:t>References</w:t>
      </w:r>
    </w:p>
    <w:p w14:paraId="2C2BD862" w14:textId="77777777" w:rsidR="00D500C2" w:rsidRPr="00037DAC" w:rsidRDefault="00D500C2" w:rsidP="00177522">
      <w:pPr>
        <w:rPr>
          <w:b/>
        </w:rPr>
      </w:pPr>
    </w:p>
    <w:p w14:paraId="6C81F69E" w14:textId="34BBB609" w:rsidR="007F6DF0" w:rsidRPr="00037DAC" w:rsidRDefault="00D500C2" w:rsidP="007F6DF0">
      <w:pPr>
        <w:widowControl w:val="0"/>
        <w:autoSpaceDE w:val="0"/>
        <w:autoSpaceDN w:val="0"/>
        <w:adjustRightInd w:val="0"/>
        <w:spacing w:line="480" w:lineRule="auto"/>
        <w:ind w:left="480" w:hanging="480"/>
        <w:rPr>
          <w:noProof/>
        </w:rPr>
      </w:pPr>
      <w:r w:rsidRPr="00037DAC">
        <w:rPr>
          <w:b/>
        </w:rPr>
        <w:fldChar w:fldCharType="begin" w:fldLock="1"/>
      </w:r>
      <w:r w:rsidRPr="00037DAC">
        <w:rPr>
          <w:b/>
        </w:rPr>
        <w:instrText xml:space="preserve">ADDIN Mendeley Bibliography CSL_BIBLIOGRAPHY </w:instrText>
      </w:r>
      <w:r w:rsidRPr="00037DAC">
        <w:rPr>
          <w:b/>
        </w:rPr>
        <w:fldChar w:fldCharType="separate"/>
      </w:r>
      <w:r w:rsidR="007F6DF0" w:rsidRPr="00037DAC">
        <w:rPr>
          <w:noProof/>
        </w:rPr>
        <w:t xml:space="preserve">Ayres, I., &amp; Braithwaite, J. (1992). </w:t>
      </w:r>
      <w:r w:rsidR="007F6DF0" w:rsidRPr="00037DAC">
        <w:rPr>
          <w:i/>
          <w:iCs/>
          <w:noProof/>
        </w:rPr>
        <w:t>Responsive regulation : transcending the deregulation debate</w:t>
      </w:r>
      <w:r w:rsidR="007F6DF0" w:rsidRPr="00037DAC">
        <w:rPr>
          <w:noProof/>
        </w:rPr>
        <w:t>. Oxford University Press.</w:t>
      </w:r>
    </w:p>
    <w:p w14:paraId="50DEEFCD"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Baldwin, R., Cave, M., &amp; Lodge, M. (2012). </w:t>
      </w:r>
      <w:r w:rsidRPr="00037DAC">
        <w:rPr>
          <w:i/>
          <w:iCs/>
          <w:noProof/>
        </w:rPr>
        <w:t>Understanding regulation : theory, strategy, and practice</w:t>
      </w:r>
      <w:r w:rsidRPr="00037DAC">
        <w:rPr>
          <w:noProof/>
        </w:rPr>
        <w:t>. Oxford University Press.</w:t>
      </w:r>
    </w:p>
    <w:p w14:paraId="13A2749A"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Bernard, H. R. (Harvey R. (2006). </w:t>
      </w:r>
      <w:r w:rsidRPr="00037DAC">
        <w:rPr>
          <w:i/>
          <w:iCs/>
          <w:noProof/>
        </w:rPr>
        <w:t>Research methods in anthropology : qualitative and quantitative approaches</w:t>
      </w:r>
      <w:r w:rsidRPr="00037DAC">
        <w:rPr>
          <w:noProof/>
        </w:rPr>
        <w:t>. AltaMira Press.</w:t>
      </w:r>
    </w:p>
    <w:p w14:paraId="5A5FE55A" w14:textId="2EEF0CB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Boland, P. (2014). The relationship between spatial planning and economic competitiveness: the “path to economic nirvana” or a “dangerous obsession”? </w:t>
      </w:r>
      <w:r w:rsidRPr="00037DAC">
        <w:rPr>
          <w:i/>
          <w:iCs/>
          <w:noProof/>
        </w:rPr>
        <w:t>Environment and Planning A</w:t>
      </w:r>
      <w:r w:rsidRPr="00037DAC">
        <w:rPr>
          <w:noProof/>
        </w:rPr>
        <w:t xml:space="preserve">, </w:t>
      </w:r>
      <w:r w:rsidRPr="00037DAC">
        <w:rPr>
          <w:i/>
          <w:iCs/>
          <w:noProof/>
        </w:rPr>
        <w:t>46</w:t>
      </w:r>
      <w:r w:rsidRPr="00037DAC">
        <w:rPr>
          <w:noProof/>
        </w:rPr>
        <w:t>(4), 770–787.</w:t>
      </w:r>
    </w:p>
    <w:p w14:paraId="2BEE8A62" w14:textId="23C7A3AC"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Branco Pedro, J., Meijer, F., &amp; Visscher, H. (2010). Building control systems of European Union countries. </w:t>
      </w:r>
      <w:r w:rsidRPr="00037DAC">
        <w:rPr>
          <w:i/>
          <w:iCs/>
          <w:noProof/>
        </w:rPr>
        <w:t>International Journal of Law in the Built Environment</w:t>
      </w:r>
      <w:r w:rsidRPr="00037DAC">
        <w:rPr>
          <w:noProof/>
        </w:rPr>
        <w:t xml:space="preserve">, </w:t>
      </w:r>
      <w:r w:rsidRPr="00037DAC">
        <w:rPr>
          <w:i/>
          <w:iCs/>
          <w:noProof/>
        </w:rPr>
        <w:t>2</w:t>
      </w:r>
      <w:r w:rsidRPr="00037DAC">
        <w:rPr>
          <w:noProof/>
        </w:rPr>
        <w:t xml:space="preserve">(1), 45–59. </w:t>
      </w:r>
    </w:p>
    <w:p w14:paraId="793F9F86" w14:textId="3CDEB322"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Carmona, M. (2009). Design Coding and the Creative, Market and Regulatory Tyrannies of Practice. </w:t>
      </w:r>
      <w:r w:rsidRPr="00037DAC">
        <w:rPr>
          <w:i/>
          <w:iCs/>
          <w:noProof/>
        </w:rPr>
        <w:t>Urban Studies</w:t>
      </w:r>
      <w:r w:rsidRPr="00037DAC">
        <w:rPr>
          <w:noProof/>
        </w:rPr>
        <w:t xml:space="preserve">, </w:t>
      </w:r>
      <w:r w:rsidRPr="00037DAC">
        <w:rPr>
          <w:i/>
          <w:iCs/>
          <w:noProof/>
        </w:rPr>
        <w:t>46</w:t>
      </w:r>
      <w:r w:rsidRPr="00037DAC">
        <w:rPr>
          <w:noProof/>
        </w:rPr>
        <w:t xml:space="preserve">(12), 2643–2667. </w:t>
      </w:r>
    </w:p>
    <w:p w14:paraId="18D7D44A"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Coffey, A., &amp; Atkinson, P. (1996). </w:t>
      </w:r>
      <w:r w:rsidRPr="00037DAC">
        <w:rPr>
          <w:i/>
          <w:iCs/>
          <w:noProof/>
        </w:rPr>
        <w:t>Making sense of qualitative data:  Complementary research strategies.</w:t>
      </w:r>
      <w:r w:rsidRPr="00037DAC">
        <w:rPr>
          <w:noProof/>
        </w:rPr>
        <w:t xml:space="preserve"> Sage Publications, Inc.</w:t>
      </w:r>
    </w:p>
    <w:p w14:paraId="2AF7D10F"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Creswell, J. W., &amp; Plano Clark, V. L. (2011). </w:t>
      </w:r>
      <w:r w:rsidRPr="00037DAC">
        <w:rPr>
          <w:i/>
          <w:iCs/>
          <w:noProof/>
        </w:rPr>
        <w:t>Designing and conducting mixed methods research</w:t>
      </w:r>
      <w:r w:rsidRPr="00037DAC">
        <w:rPr>
          <w:noProof/>
        </w:rPr>
        <w:t>. Thousand Oaks, CA: SAGE Publications.</w:t>
      </w:r>
    </w:p>
    <w:p w14:paraId="001BEC71"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t>DCLG. (2011). Guide to determinations and appeals under the Building Act 1984 Sections. London: Department for Communities and Local Government.</w:t>
      </w:r>
    </w:p>
    <w:p w14:paraId="4A4A632C" w14:textId="6E3BD3AE"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Edwards, N. (2008). Performance-based building codes: a call for injury prevention indicators that bridge health and building sectors. </w:t>
      </w:r>
      <w:r w:rsidRPr="00037DAC">
        <w:rPr>
          <w:i/>
          <w:iCs/>
          <w:noProof/>
        </w:rPr>
        <w:t>Injury Prevention</w:t>
      </w:r>
      <w:r w:rsidRPr="00037DAC">
        <w:rPr>
          <w:noProof/>
        </w:rPr>
        <w:t xml:space="preserve">, </w:t>
      </w:r>
      <w:r w:rsidRPr="00037DAC">
        <w:rPr>
          <w:i/>
          <w:iCs/>
          <w:noProof/>
        </w:rPr>
        <w:t>14</w:t>
      </w:r>
      <w:r w:rsidRPr="00037DAC">
        <w:rPr>
          <w:noProof/>
        </w:rPr>
        <w:t xml:space="preserve">(5), 329–332. </w:t>
      </w:r>
    </w:p>
    <w:p w14:paraId="22CB6AB3" w14:textId="0834AC08"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Fairmain, R., &amp; Yapp, C. (2005). Enforced Self-Regulation, Prescription, and Conceptions of Compliance within Small Businesses: The Impact of Enforcement*. </w:t>
      </w:r>
      <w:r w:rsidRPr="00037DAC">
        <w:rPr>
          <w:i/>
          <w:iCs/>
          <w:noProof/>
        </w:rPr>
        <w:t>Law and Policy</w:t>
      </w:r>
      <w:r w:rsidRPr="00037DAC">
        <w:rPr>
          <w:noProof/>
        </w:rPr>
        <w:t xml:space="preserve">, </w:t>
      </w:r>
      <w:r w:rsidRPr="00037DAC">
        <w:rPr>
          <w:i/>
          <w:iCs/>
          <w:noProof/>
        </w:rPr>
        <w:t>27</w:t>
      </w:r>
      <w:r w:rsidRPr="00037DAC">
        <w:rPr>
          <w:noProof/>
        </w:rPr>
        <w:t xml:space="preserve">(4), 491–519. </w:t>
      </w:r>
    </w:p>
    <w:p w14:paraId="70C9237A" w14:textId="67B85F15" w:rsidR="007F6DF0" w:rsidRPr="00037DAC" w:rsidRDefault="007F6DF0" w:rsidP="007F6DF0">
      <w:pPr>
        <w:widowControl w:val="0"/>
        <w:autoSpaceDE w:val="0"/>
        <w:autoSpaceDN w:val="0"/>
        <w:adjustRightInd w:val="0"/>
        <w:spacing w:line="480" w:lineRule="auto"/>
        <w:ind w:left="480" w:hanging="480"/>
        <w:rPr>
          <w:noProof/>
        </w:rPr>
      </w:pPr>
      <w:r w:rsidRPr="00037DAC">
        <w:rPr>
          <w:noProof/>
        </w:rPr>
        <w:lastRenderedPageBreak/>
        <w:t xml:space="preserve">Fischer, J., &amp; Guy, S. (2009). Re-interpreting Regulations: Architects as Intermediaries for Low-carbon Buildings. </w:t>
      </w:r>
      <w:r w:rsidRPr="00037DAC">
        <w:rPr>
          <w:i/>
          <w:iCs/>
          <w:noProof/>
        </w:rPr>
        <w:t>Urban Studies</w:t>
      </w:r>
      <w:r w:rsidRPr="00037DAC">
        <w:rPr>
          <w:noProof/>
        </w:rPr>
        <w:t xml:space="preserve">, </w:t>
      </w:r>
      <w:r w:rsidRPr="00037DAC">
        <w:rPr>
          <w:i/>
          <w:iCs/>
          <w:noProof/>
        </w:rPr>
        <w:t>46</w:t>
      </w:r>
      <w:r w:rsidRPr="00037DAC">
        <w:rPr>
          <w:noProof/>
        </w:rPr>
        <w:t xml:space="preserve">(12), 2577–2594. </w:t>
      </w:r>
    </w:p>
    <w:p w14:paraId="6F62DFFA" w14:textId="2724A0F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Gann, D. M., Wang, Y., &amp; Hawkins, R. (1998). Do regulations encourage innovation? - the case of energy efficiency in housing. </w:t>
      </w:r>
      <w:r w:rsidRPr="00037DAC">
        <w:rPr>
          <w:i/>
          <w:iCs/>
          <w:noProof/>
        </w:rPr>
        <w:t>Building Research &amp; Information</w:t>
      </w:r>
      <w:r w:rsidRPr="00037DAC">
        <w:rPr>
          <w:noProof/>
        </w:rPr>
        <w:t xml:space="preserve">, </w:t>
      </w:r>
      <w:r w:rsidRPr="00037DAC">
        <w:rPr>
          <w:i/>
          <w:iCs/>
          <w:noProof/>
        </w:rPr>
        <w:t>26</w:t>
      </w:r>
      <w:r w:rsidRPr="00037DAC">
        <w:rPr>
          <w:noProof/>
        </w:rPr>
        <w:t xml:space="preserve">(5), 280–296. </w:t>
      </w:r>
    </w:p>
    <w:p w14:paraId="3F375FF3" w14:textId="433FF2A1"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Guest, G., Bunce, A., &amp; Johnson, L. (2006). How Many Interviews Are Enough?: An Experiment with Data Saturation and Variability. </w:t>
      </w:r>
      <w:r w:rsidRPr="00037DAC">
        <w:rPr>
          <w:i/>
          <w:iCs/>
          <w:noProof/>
        </w:rPr>
        <w:t>Field Methods</w:t>
      </w:r>
      <w:r w:rsidRPr="00037DAC">
        <w:rPr>
          <w:noProof/>
        </w:rPr>
        <w:t xml:space="preserve">, </w:t>
      </w:r>
      <w:r w:rsidRPr="00037DAC">
        <w:rPr>
          <w:i/>
          <w:iCs/>
          <w:noProof/>
        </w:rPr>
        <w:t>18</w:t>
      </w:r>
      <w:r w:rsidRPr="00037DAC">
        <w:rPr>
          <w:noProof/>
        </w:rPr>
        <w:t xml:space="preserve">(1), 59–82. </w:t>
      </w:r>
    </w:p>
    <w:p w14:paraId="4A68B6EE" w14:textId="074BEE99"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Imrie, R. (2004). The role of the building regulations in achieving housing quality. </w:t>
      </w:r>
      <w:r w:rsidRPr="00037DAC">
        <w:rPr>
          <w:i/>
          <w:iCs/>
          <w:noProof/>
        </w:rPr>
        <w:t>Environment and Planning B: Planning and Design</w:t>
      </w:r>
      <w:r w:rsidRPr="00037DAC">
        <w:rPr>
          <w:noProof/>
        </w:rPr>
        <w:t xml:space="preserve">, </w:t>
      </w:r>
      <w:r w:rsidRPr="00037DAC">
        <w:rPr>
          <w:i/>
          <w:iCs/>
          <w:noProof/>
        </w:rPr>
        <w:t>31</w:t>
      </w:r>
      <w:r w:rsidRPr="00037DAC">
        <w:rPr>
          <w:noProof/>
        </w:rPr>
        <w:t xml:space="preserve">(3), 419–437. </w:t>
      </w:r>
    </w:p>
    <w:p w14:paraId="2E3EB782" w14:textId="070D0A79"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Imrie, R. (2007). The interrelationships between building regulations and architects’ practices. </w:t>
      </w:r>
      <w:r w:rsidRPr="00037DAC">
        <w:rPr>
          <w:i/>
          <w:iCs/>
          <w:noProof/>
        </w:rPr>
        <w:t>Environment and Planning B: Planning and Design</w:t>
      </w:r>
      <w:r w:rsidRPr="00037DAC">
        <w:rPr>
          <w:noProof/>
        </w:rPr>
        <w:t xml:space="preserve">, </w:t>
      </w:r>
      <w:r w:rsidRPr="00037DAC">
        <w:rPr>
          <w:i/>
          <w:iCs/>
          <w:noProof/>
        </w:rPr>
        <w:t>34</w:t>
      </w:r>
      <w:r w:rsidRPr="00037DAC">
        <w:rPr>
          <w:noProof/>
        </w:rPr>
        <w:t xml:space="preserve">(5), 925–943. </w:t>
      </w:r>
    </w:p>
    <w:p w14:paraId="3712B10C" w14:textId="1A5781DA"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Imrie, R., &amp; Street, E. (2009). Risk, Regulation and the Practices of Architects. </w:t>
      </w:r>
      <w:r w:rsidRPr="00037DAC">
        <w:rPr>
          <w:i/>
          <w:iCs/>
          <w:noProof/>
        </w:rPr>
        <w:t>Urban Studies</w:t>
      </w:r>
      <w:r w:rsidRPr="00037DAC">
        <w:rPr>
          <w:noProof/>
        </w:rPr>
        <w:t xml:space="preserve">, </w:t>
      </w:r>
      <w:r w:rsidRPr="00037DAC">
        <w:rPr>
          <w:i/>
          <w:iCs/>
          <w:noProof/>
        </w:rPr>
        <w:t>46</w:t>
      </w:r>
      <w:r w:rsidRPr="00037DAC">
        <w:rPr>
          <w:noProof/>
        </w:rPr>
        <w:t xml:space="preserve">(12), 2555–2576. </w:t>
      </w:r>
    </w:p>
    <w:p w14:paraId="631EE363" w14:textId="2A1D3D05"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Lord, A., &amp; Tewdwr-Jones, M. (2014). Is Planning “Under Attack”? Chronicling the Deregulation of Urban and Environmental Planning in England. </w:t>
      </w:r>
      <w:r w:rsidRPr="00037DAC">
        <w:rPr>
          <w:i/>
          <w:iCs/>
          <w:noProof/>
        </w:rPr>
        <w:t>European Planning Studies</w:t>
      </w:r>
      <w:r w:rsidRPr="00037DAC">
        <w:rPr>
          <w:noProof/>
        </w:rPr>
        <w:t xml:space="preserve">, </w:t>
      </w:r>
      <w:r w:rsidRPr="00037DAC">
        <w:rPr>
          <w:i/>
          <w:iCs/>
          <w:noProof/>
        </w:rPr>
        <w:t>22</w:t>
      </w:r>
      <w:r w:rsidRPr="00037DAC">
        <w:rPr>
          <w:noProof/>
        </w:rPr>
        <w:t xml:space="preserve">(2), 345–361. </w:t>
      </w:r>
    </w:p>
    <w:p w14:paraId="3306387D" w14:textId="3EBAC4D4"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May, P. J. (2003). Performance-Based Regulation and Regulatory Regimes: The Saga of Leaky Buildings. </w:t>
      </w:r>
      <w:r w:rsidRPr="00037DAC">
        <w:rPr>
          <w:i/>
          <w:iCs/>
          <w:noProof/>
        </w:rPr>
        <w:t>Law and Policy</w:t>
      </w:r>
      <w:r w:rsidRPr="00037DAC">
        <w:rPr>
          <w:noProof/>
        </w:rPr>
        <w:t xml:space="preserve">, </w:t>
      </w:r>
      <w:r w:rsidRPr="00037DAC">
        <w:rPr>
          <w:i/>
          <w:iCs/>
          <w:noProof/>
        </w:rPr>
        <w:t>25</w:t>
      </w:r>
      <w:r w:rsidRPr="00037DAC">
        <w:rPr>
          <w:noProof/>
        </w:rPr>
        <w:t xml:space="preserve">(4), 381–401. </w:t>
      </w:r>
    </w:p>
    <w:p w14:paraId="10B1DFFD" w14:textId="1E1DD4F4"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Meacham, B., Bowen, R., Traw, J., &amp; Moore, A. (2016). Building Research &amp;amp; Information Performance-based building regulation: current situation and future needs Performance-based building regulation: current situation and future needs. </w:t>
      </w:r>
    </w:p>
    <w:p w14:paraId="12EAB8D1"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Miles, M. B., Huberman, A. M., &amp; Saldaña, J. (2014). </w:t>
      </w:r>
      <w:r w:rsidRPr="00037DAC">
        <w:rPr>
          <w:i/>
          <w:iCs/>
          <w:noProof/>
        </w:rPr>
        <w:t>Qualitative data analysis : a methods sourcebook</w:t>
      </w:r>
      <w:r w:rsidRPr="00037DAC">
        <w:rPr>
          <w:noProof/>
        </w:rPr>
        <w:t>.</w:t>
      </w:r>
    </w:p>
    <w:p w14:paraId="51C0DD7A" w14:textId="797F699B"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Mitchell, J. C. (1983). Case and situation analysis. </w:t>
      </w:r>
      <w:r w:rsidRPr="00037DAC">
        <w:rPr>
          <w:i/>
          <w:iCs/>
          <w:noProof/>
        </w:rPr>
        <w:t>The Sociological Review</w:t>
      </w:r>
      <w:r w:rsidRPr="00037DAC">
        <w:rPr>
          <w:noProof/>
        </w:rPr>
        <w:t xml:space="preserve">, </w:t>
      </w:r>
      <w:r w:rsidRPr="00037DAC">
        <w:rPr>
          <w:i/>
          <w:iCs/>
          <w:noProof/>
        </w:rPr>
        <w:t>31</w:t>
      </w:r>
      <w:r w:rsidRPr="00037DAC">
        <w:rPr>
          <w:noProof/>
        </w:rPr>
        <w:t xml:space="preserve">(2), 187–211. </w:t>
      </w:r>
    </w:p>
    <w:p w14:paraId="6EFD69F5"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Patton, M. Q. (2015). </w:t>
      </w:r>
      <w:r w:rsidRPr="00037DAC">
        <w:rPr>
          <w:i/>
          <w:iCs/>
          <w:noProof/>
        </w:rPr>
        <w:t>Qualitative research &amp;amp; evaluation methods : integrating theory and practice</w:t>
      </w:r>
      <w:r w:rsidRPr="00037DAC">
        <w:rPr>
          <w:noProof/>
        </w:rPr>
        <w:t>. Thousand Oaks, CA: SAGE Publications.</w:t>
      </w:r>
    </w:p>
    <w:p w14:paraId="0AD6D7A4"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lastRenderedPageBreak/>
        <w:t xml:space="preserve">Ritchie, J., Lewis, J., McNaughton Nicholls, C., &amp; Ormston, R. (2014). </w:t>
      </w:r>
      <w:r w:rsidRPr="00037DAC">
        <w:rPr>
          <w:i/>
          <w:iCs/>
          <w:noProof/>
        </w:rPr>
        <w:t>Qualitative research practice : a guide for social science students and researchers</w:t>
      </w:r>
      <w:r w:rsidRPr="00037DAC">
        <w:rPr>
          <w:noProof/>
        </w:rPr>
        <w:t>. Thousand Oaks, CA: SAGE Publications Ltd.</w:t>
      </w:r>
      <w:bookmarkStart w:id="0" w:name="_GoBack"/>
      <w:bookmarkEnd w:id="0"/>
    </w:p>
    <w:p w14:paraId="6F1B56F6"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Saldaña, J. (2016). </w:t>
      </w:r>
      <w:r w:rsidRPr="00037DAC">
        <w:rPr>
          <w:i/>
          <w:iCs/>
          <w:noProof/>
        </w:rPr>
        <w:t>The coding manual for qualitative researchers</w:t>
      </w:r>
      <w:r w:rsidRPr="00037DAC">
        <w:rPr>
          <w:noProof/>
        </w:rPr>
        <w:t>.</w:t>
      </w:r>
    </w:p>
    <w:p w14:paraId="06E417E7" w14:textId="28035EC3"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van der Heijden, J., &amp; de Jong, J. (2009). Towards a better understanding of building regulation. </w:t>
      </w:r>
      <w:r w:rsidRPr="00037DAC">
        <w:rPr>
          <w:i/>
          <w:iCs/>
          <w:noProof/>
        </w:rPr>
        <w:t>Environment and Planning B: Planning and Design</w:t>
      </w:r>
      <w:r w:rsidRPr="00037DAC">
        <w:rPr>
          <w:noProof/>
        </w:rPr>
        <w:t xml:space="preserve">, </w:t>
      </w:r>
      <w:r w:rsidRPr="00037DAC">
        <w:rPr>
          <w:i/>
          <w:iCs/>
          <w:noProof/>
        </w:rPr>
        <w:t>36</w:t>
      </w:r>
      <w:r w:rsidRPr="00037DAC">
        <w:rPr>
          <w:noProof/>
        </w:rPr>
        <w:t xml:space="preserve">(6), 1038–1052. </w:t>
      </w:r>
    </w:p>
    <w:p w14:paraId="7775A832" w14:textId="77777777"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Wengraf, T. (2001). </w:t>
      </w:r>
      <w:r w:rsidRPr="00037DAC">
        <w:rPr>
          <w:i/>
          <w:iCs/>
          <w:noProof/>
        </w:rPr>
        <w:t>Qualitative research interviewing : biographic narrative and semi-structured methods</w:t>
      </w:r>
      <w:r w:rsidRPr="00037DAC">
        <w:rPr>
          <w:noProof/>
        </w:rPr>
        <w:t>. SAGE.</w:t>
      </w:r>
    </w:p>
    <w:p w14:paraId="77C2779A" w14:textId="434BCFBD" w:rsidR="007F6DF0" w:rsidRPr="00037DAC" w:rsidRDefault="007F6DF0" w:rsidP="007F6DF0">
      <w:pPr>
        <w:widowControl w:val="0"/>
        <w:autoSpaceDE w:val="0"/>
        <w:autoSpaceDN w:val="0"/>
        <w:adjustRightInd w:val="0"/>
        <w:spacing w:line="480" w:lineRule="auto"/>
        <w:ind w:left="480" w:hanging="480"/>
        <w:rPr>
          <w:noProof/>
        </w:rPr>
      </w:pPr>
      <w:r w:rsidRPr="00037DAC">
        <w:rPr>
          <w:noProof/>
        </w:rPr>
        <w:t xml:space="preserve">Wood, A., &amp; McGahey, G. (1995). The new face of building control. </w:t>
      </w:r>
      <w:r w:rsidRPr="00037DAC">
        <w:rPr>
          <w:i/>
          <w:iCs/>
          <w:noProof/>
        </w:rPr>
        <w:t>Structural Survey</w:t>
      </w:r>
      <w:r w:rsidRPr="00037DAC">
        <w:rPr>
          <w:noProof/>
        </w:rPr>
        <w:t xml:space="preserve">, </w:t>
      </w:r>
      <w:r w:rsidRPr="00037DAC">
        <w:rPr>
          <w:i/>
          <w:iCs/>
          <w:noProof/>
        </w:rPr>
        <w:t>13</w:t>
      </w:r>
      <w:r w:rsidRPr="00037DAC">
        <w:rPr>
          <w:noProof/>
        </w:rPr>
        <w:t xml:space="preserve">(4), 21–22. </w:t>
      </w:r>
    </w:p>
    <w:p w14:paraId="34A2BAAB" w14:textId="787B0F78" w:rsidR="007F6DF0" w:rsidRPr="00037DAC" w:rsidRDefault="00D500C2" w:rsidP="007F6DF0">
      <w:pPr>
        <w:spacing w:line="480" w:lineRule="auto"/>
        <w:rPr>
          <w:rFonts w:ascii="Arial" w:hAnsi="Arial" w:cs="Arial"/>
          <w:bCs/>
          <w:sz w:val="22"/>
          <w:szCs w:val="22"/>
        </w:rPr>
      </w:pPr>
      <w:r w:rsidRPr="00037DAC">
        <w:rPr>
          <w:b/>
        </w:rPr>
        <w:fldChar w:fldCharType="end"/>
      </w:r>
      <w:r w:rsidR="007F6DF0" w:rsidRPr="00037DAC">
        <w:rPr>
          <w:rFonts w:ascii="Arial" w:hAnsi="Arial" w:cs="Arial"/>
          <w:bCs/>
          <w:sz w:val="22"/>
          <w:szCs w:val="22"/>
        </w:rPr>
        <w:t xml:space="preserve"> </w:t>
      </w:r>
    </w:p>
    <w:p w14:paraId="3CC9BB36" w14:textId="13C80EAB" w:rsidR="00D500C2" w:rsidRPr="00037DAC" w:rsidRDefault="00D500C2" w:rsidP="00D61761">
      <w:pPr>
        <w:widowControl w:val="0"/>
        <w:autoSpaceDE w:val="0"/>
        <w:autoSpaceDN w:val="0"/>
        <w:adjustRightInd w:val="0"/>
        <w:spacing w:line="480" w:lineRule="auto"/>
        <w:ind w:left="480" w:hanging="480"/>
        <w:rPr>
          <w:b/>
        </w:rPr>
      </w:pPr>
    </w:p>
    <w:sectPr w:rsidR="00D500C2" w:rsidRPr="00037DAC" w:rsidSect="005063A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B769" w14:textId="77777777" w:rsidR="00D6659C" w:rsidRDefault="00D6659C" w:rsidP="005D254B">
      <w:r>
        <w:separator/>
      </w:r>
    </w:p>
  </w:endnote>
  <w:endnote w:type="continuationSeparator" w:id="0">
    <w:p w14:paraId="7345E6B6" w14:textId="77777777" w:rsidR="00D6659C" w:rsidRDefault="00D6659C" w:rsidP="005D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72619" w14:textId="77777777" w:rsidR="00D6659C" w:rsidRDefault="00D6659C" w:rsidP="005D254B">
      <w:r>
        <w:separator/>
      </w:r>
    </w:p>
  </w:footnote>
  <w:footnote w:type="continuationSeparator" w:id="0">
    <w:p w14:paraId="698FEEB8" w14:textId="77777777" w:rsidR="00D6659C" w:rsidRDefault="00D6659C" w:rsidP="005D25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F49"/>
    <w:multiLevelType w:val="hybridMultilevel"/>
    <w:tmpl w:val="092401DE"/>
    <w:lvl w:ilvl="0" w:tplc="F2B6F10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147F3"/>
    <w:multiLevelType w:val="hybridMultilevel"/>
    <w:tmpl w:val="74623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D5123F"/>
    <w:multiLevelType w:val="hybridMultilevel"/>
    <w:tmpl w:val="3CEC7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B0BCA"/>
    <w:multiLevelType w:val="hybridMultilevel"/>
    <w:tmpl w:val="FACAAE3A"/>
    <w:lvl w:ilvl="0" w:tplc="94ACF3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C44040"/>
    <w:multiLevelType w:val="hybridMultilevel"/>
    <w:tmpl w:val="74623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F5328E"/>
    <w:multiLevelType w:val="hybridMultilevel"/>
    <w:tmpl w:val="6D365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293DD8"/>
    <w:multiLevelType w:val="hybridMultilevel"/>
    <w:tmpl w:val="74623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A87DEC"/>
    <w:multiLevelType w:val="hybridMultilevel"/>
    <w:tmpl w:val="3C66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356D1D"/>
    <w:multiLevelType w:val="hybridMultilevel"/>
    <w:tmpl w:val="141E07DE"/>
    <w:lvl w:ilvl="0" w:tplc="0CDA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805AE5"/>
    <w:multiLevelType w:val="hybridMultilevel"/>
    <w:tmpl w:val="87B0F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5969BD"/>
    <w:multiLevelType w:val="hybridMultilevel"/>
    <w:tmpl w:val="40869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7917FE"/>
    <w:multiLevelType w:val="hybridMultilevel"/>
    <w:tmpl w:val="2FD8E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7C74E4"/>
    <w:multiLevelType w:val="hybridMultilevel"/>
    <w:tmpl w:val="303A9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22445D"/>
    <w:multiLevelType w:val="hybridMultilevel"/>
    <w:tmpl w:val="141E07DE"/>
    <w:lvl w:ilvl="0" w:tplc="0CDA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D04A38"/>
    <w:multiLevelType w:val="hybridMultilevel"/>
    <w:tmpl w:val="9E5CC65E"/>
    <w:lvl w:ilvl="0" w:tplc="0CDA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922E95"/>
    <w:multiLevelType w:val="hybridMultilevel"/>
    <w:tmpl w:val="74623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FF02D5"/>
    <w:multiLevelType w:val="hybridMultilevel"/>
    <w:tmpl w:val="AC72F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105473"/>
    <w:multiLevelType w:val="hybridMultilevel"/>
    <w:tmpl w:val="EB9AF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9"/>
  </w:num>
  <w:num w:numId="3">
    <w:abstractNumId w:val="7"/>
  </w:num>
  <w:num w:numId="4">
    <w:abstractNumId w:val="14"/>
  </w:num>
  <w:num w:numId="5">
    <w:abstractNumId w:val="0"/>
  </w:num>
  <w:num w:numId="6">
    <w:abstractNumId w:val="8"/>
  </w:num>
  <w:num w:numId="7">
    <w:abstractNumId w:val="4"/>
  </w:num>
  <w:num w:numId="8">
    <w:abstractNumId w:val="1"/>
  </w:num>
  <w:num w:numId="9">
    <w:abstractNumId w:val="15"/>
  </w:num>
  <w:num w:numId="10">
    <w:abstractNumId w:val="6"/>
  </w:num>
  <w:num w:numId="11">
    <w:abstractNumId w:val="12"/>
  </w:num>
  <w:num w:numId="12">
    <w:abstractNumId w:val="13"/>
  </w:num>
  <w:num w:numId="13">
    <w:abstractNumId w:val="5"/>
  </w:num>
  <w:num w:numId="14">
    <w:abstractNumId w:val="11"/>
  </w:num>
  <w:num w:numId="15">
    <w:abstractNumId w:val="2"/>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8E"/>
    <w:rsid w:val="00000173"/>
    <w:rsid w:val="00001CCF"/>
    <w:rsid w:val="0000319E"/>
    <w:rsid w:val="00004888"/>
    <w:rsid w:val="00011CF3"/>
    <w:rsid w:val="000125A8"/>
    <w:rsid w:val="00016284"/>
    <w:rsid w:val="00021B30"/>
    <w:rsid w:val="00024B8B"/>
    <w:rsid w:val="00030CDD"/>
    <w:rsid w:val="00035621"/>
    <w:rsid w:val="00035C8B"/>
    <w:rsid w:val="00037DAC"/>
    <w:rsid w:val="00045DB7"/>
    <w:rsid w:val="000478F9"/>
    <w:rsid w:val="00052E93"/>
    <w:rsid w:val="000533D9"/>
    <w:rsid w:val="00060B4D"/>
    <w:rsid w:val="0006213D"/>
    <w:rsid w:val="00064E0B"/>
    <w:rsid w:val="00065799"/>
    <w:rsid w:val="00066AA2"/>
    <w:rsid w:val="00071C11"/>
    <w:rsid w:val="00072A78"/>
    <w:rsid w:val="00074E52"/>
    <w:rsid w:val="000813D1"/>
    <w:rsid w:val="00083D77"/>
    <w:rsid w:val="00085269"/>
    <w:rsid w:val="000863E6"/>
    <w:rsid w:val="0009054E"/>
    <w:rsid w:val="00091160"/>
    <w:rsid w:val="000A1174"/>
    <w:rsid w:val="000A6A67"/>
    <w:rsid w:val="000D61E5"/>
    <w:rsid w:val="000E17B6"/>
    <w:rsid w:val="000E1FE3"/>
    <w:rsid w:val="000F2F8F"/>
    <w:rsid w:val="000F7CD2"/>
    <w:rsid w:val="00104272"/>
    <w:rsid w:val="00104410"/>
    <w:rsid w:val="001070F0"/>
    <w:rsid w:val="001076CC"/>
    <w:rsid w:val="00112DCE"/>
    <w:rsid w:val="00116C65"/>
    <w:rsid w:val="00117FD3"/>
    <w:rsid w:val="00120519"/>
    <w:rsid w:val="00125326"/>
    <w:rsid w:val="001411B2"/>
    <w:rsid w:val="00143C2D"/>
    <w:rsid w:val="001552CD"/>
    <w:rsid w:val="00155A18"/>
    <w:rsid w:val="001611A9"/>
    <w:rsid w:val="00163BB0"/>
    <w:rsid w:val="001646D0"/>
    <w:rsid w:val="00174E46"/>
    <w:rsid w:val="00176FA7"/>
    <w:rsid w:val="00177522"/>
    <w:rsid w:val="00181BDB"/>
    <w:rsid w:val="00181C5A"/>
    <w:rsid w:val="00184FD6"/>
    <w:rsid w:val="001907F7"/>
    <w:rsid w:val="00191B9D"/>
    <w:rsid w:val="001A22C0"/>
    <w:rsid w:val="001A73FC"/>
    <w:rsid w:val="001B4EC7"/>
    <w:rsid w:val="001C1679"/>
    <w:rsid w:val="001D1223"/>
    <w:rsid w:val="001D329F"/>
    <w:rsid w:val="001D3E03"/>
    <w:rsid w:val="001D69E0"/>
    <w:rsid w:val="001D6B8C"/>
    <w:rsid w:val="001D7A96"/>
    <w:rsid w:val="001E0387"/>
    <w:rsid w:val="001F2708"/>
    <w:rsid w:val="001F4E42"/>
    <w:rsid w:val="001F7A55"/>
    <w:rsid w:val="002026D8"/>
    <w:rsid w:val="00203EBD"/>
    <w:rsid w:val="00204754"/>
    <w:rsid w:val="00206EE5"/>
    <w:rsid w:val="00214B9C"/>
    <w:rsid w:val="002272B6"/>
    <w:rsid w:val="00232E80"/>
    <w:rsid w:val="00241E76"/>
    <w:rsid w:val="00244AE1"/>
    <w:rsid w:val="0024725A"/>
    <w:rsid w:val="002472B1"/>
    <w:rsid w:val="0025219C"/>
    <w:rsid w:val="00252E3C"/>
    <w:rsid w:val="00256E1E"/>
    <w:rsid w:val="002574B5"/>
    <w:rsid w:val="00262318"/>
    <w:rsid w:val="002623C8"/>
    <w:rsid w:val="002642CB"/>
    <w:rsid w:val="00265198"/>
    <w:rsid w:val="0026799B"/>
    <w:rsid w:val="00273C47"/>
    <w:rsid w:val="00273D85"/>
    <w:rsid w:val="00280F0A"/>
    <w:rsid w:val="00284B09"/>
    <w:rsid w:val="00287D1F"/>
    <w:rsid w:val="00291739"/>
    <w:rsid w:val="002A183D"/>
    <w:rsid w:val="002B168B"/>
    <w:rsid w:val="002B2FC0"/>
    <w:rsid w:val="002B34B4"/>
    <w:rsid w:val="002B5E20"/>
    <w:rsid w:val="002D01CE"/>
    <w:rsid w:val="002D0886"/>
    <w:rsid w:val="002D27E6"/>
    <w:rsid w:val="002D4324"/>
    <w:rsid w:val="002E0B0A"/>
    <w:rsid w:val="002E0B1E"/>
    <w:rsid w:val="002E0E1D"/>
    <w:rsid w:val="002E1B51"/>
    <w:rsid w:val="002E5B23"/>
    <w:rsid w:val="002F0FF0"/>
    <w:rsid w:val="002F1DAC"/>
    <w:rsid w:val="002F2758"/>
    <w:rsid w:val="002F324B"/>
    <w:rsid w:val="002F42E0"/>
    <w:rsid w:val="002F47B5"/>
    <w:rsid w:val="002F5F6A"/>
    <w:rsid w:val="002F63E0"/>
    <w:rsid w:val="003009BB"/>
    <w:rsid w:val="003116E1"/>
    <w:rsid w:val="00311940"/>
    <w:rsid w:val="00312859"/>
    <w:rsid w:val="003148A6"/>
    <w:rsid w:val="00315913"/>
    <w:rsid w:val="00316FC5"/>
    <w:rsid w:val="00321B7D"/>
    <w:rsid w:val="003271AA"/>
    <w:rsid w:val="00332220"/>
    <w:rsid w:val="0033428A"/>
    <w:rsid w:val="003346A5"/>
    <w:rsid w:val="0033613C"/>
    <w:rsid w:val="00336F83"/>
    <w:rsid w:val="003511F7"/>
    <w:rsid w:val="00361DBB"/>
    <w:rsid w:val="003644AB"/>
    <w:rsid w:val="0036749A"/>
    <w:rsid w:val="003703BE"/>
    <w:rsid w:val="00374AB8"/>
    <w:rsid w:val="00376125"/>
    <w:rsid w:val="00381143"/>
    <w:rsid w:val="003812BE"/>
    <w:rsid w:val="00385649"/>
    <w:rsid w:val="00387B04"/>
    <w:rsid w:val="003914F3"/>
    <w:rsid w:val="003A4799"/>
    <w:rsid w:val="003A4C0C"/>
    <w:rsid w:val="003A7202"/>
    <w:rsid w:val="003B04EC"/>
    <w:rsid w:val="003B71A5"/>
    <w:rsid w:val="003D0751"/>
    <w:rsid w:val="003D1D7F"/>
    <w:rsid w:val="003D357D"/>
    <w:rsid w:val="003E239F"/>
    <w:rsid w:val="003E44A0"/>
    <w:rsid w:val="003E5A2E"/>
    <w:rsid w:val="003F26AF"/>
    <w:rsid w:val="003F420E"/>
    <w:rsid w:val="003F7F46"/>
    <w:rsid w:val="00400087"/>
    <w:rsid w:val="004052F7"/>
    <w:rsid w:val="004145D6"/>
    <w:rsid w:val="004146F3"/>
    <w:rsid w:val="004230D3"/>
    <w:rsid w:val="004244A6"/>
    <w:rsid w:val="00430477"/>
    <w:rsid w:val="00432A68"/>
    <w:rsid w:val="00433124"/>
    <w:rsid w:val="004331D3"/>
    <w:rsid w:val="0044158E"/>
    <w:rsid w:val="004462BF"/>
    <w:rsid w:val="004613C3"/>
    <w:rsid w:val="00465D17"/>
    <w:rsid w:val="00470DC3"/>
    <w:rsid w:val="004730C5"/>
    <w:rsid w:val="00473947"/>
    <w:rsid w:val="0049552A"/>
    <w:rsid w:val="00495535"/>
    <w:rsid w:val="00497C94"/>
    <w:rsid w:val="004A02EF"/>
    <w:rsid w:val="004A48B2"/>
    <w:rsid w:val="004B70B0"/>
    <w:rsid w:val="004B7508"/>
    <w:rsid w:val="004C4302"/>
    <w:rsid w:val="004C5472"/>
    <w:rsid w:val="004C640A"/>
    <w:rsid w:val="004D0562"/>
    <w:rsid w:val="004D4B35"/>
    <w:rsid w:val="004D4FA6"/>
    <w:rsid w:val="004D5E51"/>
    <w:rsid w:val="004E2252"/>
    <w:rsid w:val="004E36DC"/>
    <w:rsid w:val="004E46FF"/>
    <w:rsid w:val="004E4FA3"/>
    <w:rsid w:val="004E7F0C"/>
    <w:rsid w:val="004F170E"/>
    <w:rsid w:val="004F3A5D"/>
    <w:rsid w:val="00501F06"/>
    <w:rsid w:val="00503546"/>
    <w:rsid w:val="005063AD"/>
    <w:rsid w:val="00512314"/>
    <w:rsid w:val="005135D2"/>
    <w:rsid w:val="0051643B"/>
    <w:rsid w:val="00516BBB"/>
    <w:rsid w:val="005217EF"/>
    <w:rsid w:val="005236F4"/>
    <w:rsid w:val="00530A37"/>
    <w:rsid w:val="005315C5"/>
    <w:rsid w:val="005325C3"/>
    <w:rsid w:val="00532A20"/>
    <w:rsid w:val="0053470E"/>
    <w:rsid w:val="00536B54"/>
    <w:rsid w:val="0054241D"/>
    <w:rsid w:val="00542D65"/>
    <w:rsid w:val="00550A25"/>
    <w:rsid w:val="00556B58"/>
    <w:rsid w:val="00556D56"/>
    <w:rsid w:val="00560163"/>
    <w:rsid w:val="00562B75"/>
    <w:rsid w:val="0056640D"/>
    <w:rsid w:val="00572359"/>
    <w:rsid w:val="00575BB4"/>
    <w:rsid w:val="00580197"/>
    <w:rsid w:val="00581B04"/>
    <w:rsid w:val="00585C91"/>
    <w:rsid w:val="00585D47"/>
    <w:rsid w:val="00590C40"/>
    <w:rsid w:val="00590E90"/>
    <w:rsid w:val="00592A9F"/>
    <w:rsid w:val="00595DC1"/>
    <w:rsid w:val="005A0250"/>
    <w:rsid w:val="005A3B65"/>
    <w:rsid w:val="005A4445"/>
    <w:rsid w:val="005B5BBF"/>
    <w:rsid w:val="005C2D49"/>
    <w:rsid w:val="005C40CA"/>
    <w:rsid w:val="005C4F79"/>
    <w:rsid w:val="005C7635"/>
    <w:rsid w:val="005D254B"/>
    <w:rsid w:val="005E2208"/>
    <w:rsid w:val="005E2DBB"/>
    <w:rsid w:val="005E3A37"/>
    <w:rsid w:val="005E3C36"/>
    <w:rsid w:val="005E498D"/>
    <w:rsid w:val="005E4C27"/>
    <w:rsid w:val="005E6C9D"/>
    <w:rsid w:val="005F1A62"/>
    <w:rsid w:val="005F2249"/>
    <w:rsid w:val="005F3F2F"/>
    <w:rsid w:val="00601293"/>
    <w:rsid w:val="0060209B"/>
    <w:rsid w:val="00607B62"/>
    <w:rsid w:val="006133E7"/>
    <w:rsid w:val="006134B5"/>
    <w:rsid w:val="006141F0"/>
    <w:rsid w:val="00616718"/>
    <w:rsid w:val="00620F68"/>
    <w:rsid w:val="006240EE"/>
    <w:rsid w:val="00625528"/>
    <w:rsid w:val="00625795"/>
    <w:rsid w:val="00635CFC"/>
    <w:rsid w:val="00643F08"/>
    <w:rsid w:val="00644530"/>
    <w:rsid w:val="006448ED"/>
    <w:rsid w:val="0065568D"/>
    <w:rsid w:val="006556AA"/>
    <w:rsid w:val="00657D2B"/>
    <w:rsid w:val="00657D91"/>
    <w:rsid w:val="006660C6"/>
    <w:rsid w:val="00666916"/>
    <w:rsid w:val="00675FD9"/>
    <w:rsid w:val="0068213E"/>
    <w:rsid w:val="00690998"/>
    <w:rsid w:val="0069199B"/>
    <w:rsid w:val="00695AB6"/>
    <w:rsid w:val="00695CE8"/>
    <w:rsid w:val="00696872"/>
    <w:rsid w:val="006B1CBB"/>
    <w:rsid w:val="006C08BE"/>
    <w:rsid w:val="006C13EB"/>
    <w:rsid w:val="006C2C2C"/>
    <w:rsid w:val="006C5672"/>
    <w:rsid w:val="006D1DFF"/>
    <w:rsid w:val="006D317E"/>
    <w:rsid w:val="006D7170"/>
    <w:rsid w:val="006D72F7"/>
    <w:rsid w:val="006E17AE"/>
    <w:rsid w:val="006E4438"/>
    <w:rsid w:val="006F4950"/>
    <w:rsid w:val="006F58D9"/>
    <w:rsid w:val="00703F88"/>
    <w:rsid w:val="007051F1"/>
    <w:rsid w:val="007069D4"/>
    <w:rsid w:val="00715C87"/>
    <w:rsid w:val="00716FC6"/>
    <w:rsid w:val="007173C9"/>
    <w:rsid w:val="00720016"/>
    <w:rsid w:val="007219CC"/>
    <w:rsid w:val="007245A5"/>
    <w:rsid w:val="00724BBA"/>
    <w:rsid w:val="007313C8"/>
    <w:rsid w:val="007313D7"/>
    <w:rsid w:val="007317E9"/>
    <w:rsid w:val="00731958"/>
    <w:rsid w:val="00732AC5"/>
    <w:rsid w:val="00733A12"/>
    <w:rsid w:val="00736080"/>
    <w:rsid w:val="0074391F"/>
    <w:rsid w:val="007443EC"/>
    <w:rsid w:val="00745177"/>
    <w:rsid w:val="00750EEA"/>
    <w:rsid w:val="007540C7"/>
    <w:rsid w:val="00754DBC"/>
    <w:rsid w:val="007624EB"/>
    <w:rsid w:val="007638C0"/>
    <w:rsid w:val="00764F8C"/>
    <w:rsid w:val="00770BB2"/>
    <w:rsid w:val="00773446"/>
    <w:rsid w:val="00774935"/>
    <w:rsid w:val="00775042"/>
    <w:rsid w:val="00780EF8"/>
    <w:rsid w:val="00781E0C"/>
    <w:rsid w:val="00785808"/>
    <w:rsid w:val="007A179A"/>
    <w:rsid w:val="007A4766"/>
    <w:rsid w:val="007A5D1E"/>
    <w:rsid w:val="007B066E"/>
    <w:rsid w:val="007B1A9F"/>
    <w:rsid w:val="007B29E3"/>
    <w:rsid w:val="007C0DD2"/>
    <w:rsid w:val="007C5C41"/>
    <w:rsid w:val="007C6365"/>
    <w:rsid w:val="007C7CC4"/>
    <w:rsid w:val="007D0A0B"/>
    <w:rsid w:val="007D0C72"/>
    <w:rsid w:val="007D1C5A"/>
    <w:rsid w:val="007D1D70"/>
    <w:rsid w:val="007D216A"/>
    <w:rsid w:val="007D24DD"/>
    <w:rsid w:val="007D4BD9"/>
    <w:rsid w:val="007D7701"/>
    <w:rsid w:val="007D7A1C"/>
    <w:rsid w:val="007E5FA0"/>
    <w:rsid w:val="007E672A"/>
    <w:rsid w:val="007F04D5"/>
    <w:rsid w:val="007F6DF0"/>
    <w:rsid w:val="00803389"/>
    <w:rsid w:val="00804F83"/>
    <w:rsid w:val="008054CD"/>
    <w:rsid w:val="008070C1"/>
    <w:rsid w:val="00807E12"/>
    <w:rsid w:val="0081141B"/>
    <w:rsid w:val="008117D4"/>
    <w:rsid w:val="00811D04"/>
    <w:rsid w:val="00814169"/>
    <w:rsid w:val="00816C03"/>
    <w:rsid w:val="00821AAC"/>
    <w:rsid w:val="008255C5"/>
    <w:rsid w:val="008262AA"/>
    <w:rsid w:val="00832E71"/>
    <w:rsid w:val="00834AA7"/>
    <w:rsid w:val="00834EDE"/>
    <w:rsid w:val="00835F2D"/>
    <w:rsid w:val="00836737"/>
    <w:rsid w:val="00837297"/>
    <w:rsid w:val="00837856"/>
    <w:rsid w:val="0084049D"/>
    <w:rsid w:val="00841890"/>
    <w:rsid w:val="00845F62"/>
    <w:rsid w:val="008612D6"/>
    <w:rsid w:val="00866C49"/>
    <w:rsid w:val="00870A99"/>
    <w:rsid w:val="00876838"/>
    <w:rsid w:val="00877A6B"/>
    <w:rsid w:val="00884D77"/>
    <w:rsid w:val="00896454"/>
    <w:rsid w:val="0089790A"/>
    <w:rsid w:val="00897DFD"/>
    <w:rsid w:val="008A3F08"/>
    <w:rsid w:val="008B07BC"/>
    <w:rsid w:val="008C0587"/>
    <w:rsid w:val="008C5392"/>
    <w:rsid w:val="008D4E15"/>
    <w:rsid w:val="008D6045"/>
    <w:rsid w:val="008D6BB7"/>
    <w:rsid w:val="008E0215"/>
    <w:rsid w:val="008E277C"/>
    <w:rsid w:val="008E2B64"/>
    <w:rsid w:val="008E7332"/>
    <w:rsid w:val="008F1C21"/>
    <w:rsid w:val="008F284B"/>
    <w:rsid w:val="008F3547"/>
    <w:rsid w:val="008F4651"/>
    <w:rsid w:val="008F656D"/>
    <w:rsid w:val="008F71D0"/>
    <w:rsid w:val="00904F8E"/>
    <w:rsid w:val="0091283C"/>
    <w:rsid w:val="00915321"/>
    <w:rsid w:val="00917EF4"/>
    <w:rsid w:val="009206BD"/>
    <w:rsid w:val="00920C96"/>
    <w:rsid w:val="00920F19"/>
    <w:rsid w:val="009234CA"/>
    <w:rsid w:val="009240C0"/>
    <w:rsid w:val="0092536F"/>
    <w:rsid w:val="0093713D"/>
    <w:rsid w:val="00941F08"/>
    <w:rsid w:val="00945E7C"/>
    <w:rsid w:val="0095023A"/>
    <w:rsid w:val="009505F9"/>
    <w:rsid w:val="009518D3"/>
    <w:rsid w:val="00952621"/>
    <w:rsid w:val="00954272"/>
    <w:rsid w:val="00955C1E"/>
    <w:rsid w:val="00960CCF"/>
    <w:rsid w:val="00970309"/>
    <w:rsid w:val="0097313A"/>
    <w:rsid w:val="009734C9"/>
    <w:rsid w:val="009777CB"/>
    <w:rsid w:val="009835D0"/>
    <w:rsid w:val="00983933"/>
    <w:rsid w:val="00993DF5"/>
    <w:rsid w:val="009946A3"/>
    <w:rsid w:val="009977AD"/>
    <w:rsid w:val="00997FE5"/>
    <w:rsid w:val="009A1121"/>
    <w:rsid w:val="009A12E5"/>
    <w:rsid w:val="009A3D6F"/>
    <w:rsid w:val="009A638E"/>
    <w:rsid w:val="009A6ED0"/>
    <w:rsid w:val="009A6EFF"/>
    <w:rsid w:val="009A722A"/>
    <w:rsid w:val="009B2B7A"/>
    <w:rsid w:val="009B3EE5"/>
    <w:rsid w:val="009B4CFE"/>
    <w:rsid w:val="009C36B0"/>
    <w:rsid w:val="009D3545"/>
    <w:rsid w:val="009D581B"/>
    <w:rsid w:val="009D7D38"/>
    <w:rsid w:val="009E034F"/>
    <w:rsid w:val="009E183A"/>
    <w:rsid w:val="009F52F2"/>
    <w:rsid w:val="009F5EDA"/>
    <w:rsid w:val="009F78CC"/>
    <w:rsid w:val="00A00B1D"/>
    <w:rsid w:val="00A03262"/>
    <w:rsid w:val="00A03D87"/>
    <w:rsid w:val="00A041B1"/>
    <w:rsid w:val="00A05E4C"/>
    <w:rsid w:val="00A11FB5"/>
    <w:rsid w:val="00A169C9"/>
    <w:rsid w:val="00A173F6"/>
    <w:rsid w:val="00A17D21"/>
    <w:rsid w:val="00A206EB"/>
    <w:rsid w:val="00A20C55"/>
    <w:rsid w:val="00A214A5"/>
    <w:rsid w:val="00A2404F"/>
    <w:rsid w:val="00A32CE2"/>
    <w:rsid w:val="00A36939"/>
    <w:rsid w:val="00A407AA"/>
    <w:rsid w:val="00A51E1C"/>
    <w:rsid w:val="00A53D43"/>
    <w:rsid w:val="00A61530"/>
    <w:rsid w:val="00A645D6"/>
    <w:rsid w:val="00A71FD6"/>
    <w:rsid w:val="00A741A9"/>
    <w:rsid w:val="00A7782B"/>
    <w:rsid w:val="00A81841"/>
    <w:rsid w:val="00A849FA"/>
    <w:rsid w:val="00A84A04"/>
    <w:rsid w:val="00A8665B"/>
    <w:rsid w:val="00AA0673"/>
    <w:rsid w:val="00AA16BC"/>
    <w:rsid w:val="00AA3253"/>
    <w:rsid w:val="00AA3528"/>
    <w:rsid w:val="00AA3740"/>
    <w:rsid w:val="00AA406B"/>
    <w:rsid w:val="00AA4541"/>
    <w:rsid w:val="00AB05F0"/>
    <w:rsid w:val="00AC1433"/>
    <w:rsid w:val="00AD173A"/>
    <w:rsid w:val="00AD2133"/>
    <w:rsid w:val="00AD6583"/>
    <w:rsid w:val="00AD6C16"/>
    <w:rsid w:val="00AE0BD2"/>
    <w:rsid w:val="00AE238D"/>
    <w:rsid w:val="00AE44ED"/>
    <w:rsid w:val="00AE5090"/>
    <w:rsid w:val="00AE58B9"/>
    <w:rsid w:val="00AF0090"/>
    <w:rsid w:val="00AF13DD"/>
    <w:rsid w:val="00AF5FE0"/>
    <w:rsid w:val="00AF73AE"/>
    <w:rsid w:val="00B006F0"/>
    <w:rsid w:val="00B02513"/>
    <w:rsid w:val="00B07BD5"/>
    <w:rsid w:val="00B1630A"/>
    <w:rsid w:val="00B20BAD"/>
    <w:rsid w:val="00B247D3"/>
    <w:rsid w:val="00B2504E"/>
    <w:rsid w:val="00B26E84"/>
    <w:rsid w:val="00B27A80"/>
    <w:rsid w:val="00B40895"/>
    <w:rsid w:val="00B44ADB"/>
    <w:rsid w:val="00B4649A"/>
    <w:rsid w:val="00B50C4E"/>
    <w:rsid w:val="00B50CCE"/>
    <w:rsid w:val="00B52D23"/>
    <w:rsid w:val="00B53D62"/>
    <w:rsid w:val="00B56075"/>
    <w:rsid w:val="00B61F71"/>
    <w:rsid w:val="00B656F7"/>
    <w:rsid w:val="00B6699D"/>
    <w:rsid w:val="00B66BAA"/>
    <w:rsid w:val="00B76A06"/>
    <w:rsid w:val="00B82749"/>
    <w:rsid w:val="00B82B5B"/>
    <w:rsid w:val="00B82E71"/>
    <w:rsid w:val="00B85A18"/>
    <w:rsid w:val="00B95016"/>
    <w:rsid w:val="00B961E2"/>
    <w:rsid w:val="00B97FCA"/>
    <w:rsid w:val="00BA3A47"/>
    <w:rsid w:val="00BB3CF9"/>
    <w:rsid w:val="00BB42EA"/>
    <w:rsid w:val="00BB7BDE"/>
    <w:rsid w:val="00BC070B"/>
    <w:rsid w:val="00BC16AB"/>
    <w:rsid w:val="00BC4386"/>
    <w:rsid w:val="00BD4234"/>
    <w:rsid w:val="00BD7E6A"/>
    <w:rsid w:val="00BE1D79"/>
    <w:rsid w:val="00BE3757"/>
    <w:rsid w:val="00BF0E70"/>
    <w:rsid w:val="00BF6BA6"/>
    <w:rsid w:val="00BF7BFA"/>
    <w:rsid w:val="00C070EE"/>
    <w:rsid w:val="00C077B2"/>
    <w:rsid w:val="00C122EE"/>
    <w:rsid w:val="00C2128E"/>
    <w:rsid w:val="00C25185"/>
    <w:rsid w:val="00C3384A"/>
    <w:rsid w:val="00C413BD"/>
    <w:rsid w:val="00C4327E"/>
    <w:rsid w:val="00C43C64"/>
    <w:rsid w:val="00C465D2"/>
    <w:rsid w:val="00C62589"/>
    <w:rsid w:val="00C634F8"/>
    <w:rsid w:val="00C64C81"/>
    <w:rsid w:val="00C65171"/>
    <w:rsid w:val="00C72744"/>
    <w:rsid w:val="00C81D4D"/>
    <w:rsid w:val="00C9251A"/>
    <w:rsid w:val="00C93705"/>
    <w:rsid w:val="00C939DE"/>
    <w:rsid w:val="00CA04CC"/>
    <w:rsid w:val="00CA0A37"/>
    <w:rsid w:val="00CA1201"/>
    <w:rsid w:val="00CB4D3D"/>
    <w:rsid w:val="00CB4F19"/>
    <w:rsid w:val="00CB7FED"/>
    <w:rsid w:val="00CC2462"/>
    <w:rsid w:val="00CC3573"/>
    <w:rsid w:val="00CD0B73"/>
    <w:rsid w:val="00CD6295"/>
    <w:rsid w:val="00CF1CBE"/>
    <w:rsid w:val="00CF76C6"/>
    <w:rsid w:val="00D01CEF"/>
    <w:rsid w:val="00D035DA"/>
    <w:rsid w:val="00D11F63"/>
    <w:rsid w:val="00D12270"/>
    <w:rsid w:val="00D161DB"/>
    <w:rsid w:val="00D16E63"/>
    <w:rsid w:val="00D216F9"/>
    <w:rsid w:val="00D23840"/>
    <w:rsid w:val="00D24C76"/>
    <w:rsid w:val="00D24D92"/>
    <w:rsid w:val="00D2748C"/>
    <w:rsid w:val="00D37660"/>
    <w:rsid w:val="00D4257D"/>
    <w:rsid w:val="00D42CA2"/>
    <w:rsid w:val="00D43E5C"/>
    <w:rsid w:val="00D44633"/>
    <w:rsid w:val="00D44CB3"/>
    <w:rsid w:val="00D459D8"/>
    <w:rsid w:val="00D500C2"/>
    <w:rsid w:val="00D55F3A"/>
    <w:rsid w:val="00D61510"/>
    <w:rsid w:val="00D61761"/>
    <w:rsid w:val="00D64E43"/>
    <w:rsid w:val="00D65E39"/>
    <w:rsid w:val="00D6659C"/>
    <w:rsid w:val="00D765B6"/>
    <w:rsid w:val="00D90B88"/>
    <w:rsid w:val="00D9199C"/>
    <w:rsid w:val="00D92BB8"/>
    <w:rsid w:val="00D93C2C"/>
    <w:rsid w:val="00D940C7"/>
    <w:rsid w:val="00D96DBC"/>
    <w:rsid w:val="00DA2CA9"/>
    <w:rsid w:val="00DB1535"/>
    <w:rsid w:val="00DB3930"/>
    <w:rsid w:val="00DB5968"/>
    <w:rsid w:val="00DC1401"/>
    <w:rsid w:val="00DD3CA5"/>
    <w:rsid w:val="00DD5169"/>
    <w:rsid w:val="00DD64C7"/>
    <w:rsid w:val="00DE3E15"/>
    <w:rsid w:val="00DF288A"/>
    <w:rsid w:val="00DF3387"/>
    <w:rsid w:val="00DF4FE1"/>
    <w:rsid w:val="00DF67E0"/>
    <w:rsid w:val="00E05388"/>
    <w:rsid w:val="00E12B9B"/>
    <w:rsid w:val="00E13C7A"/>
    <w:rsid w:val="00E15B3A"/>
    <w:rsid w:val="00E177A6"/>
    <w:rsid w:val="00E2028C"/>
    <w:rsid w:val="00E21359"/>
    <w:rsid w:val="00E265EA"/>
    <w:rsid w:val="00E311F0"/>
    <w:rsid w:val="00E36683"/>
    <w:rsid w:val="00E429FE"/>
    <w:rsid w:val="00E452F5"/>
    <w:rsid w:val="00E54CFC"/>
    <w:rsid w:val="00E56E94"/>
    <w:rsid w:val="00E57250"/>
    <w:rsid w:val="00E632D1"/>
    <w:rsid w:val="00E802FF"/>
    <w:rsid w:val="00E80555"/>
    <w:rsid w:val="00E8229E"/>
    <w:rsid w:val="00E82EF9"/>
    <w:rsid w:val="00E841E6"/>
    <w:rsid w:val="00E8743A"/>
    <w:rsid w:val="00E875AA"/>
    <w:rsid w:val="00E876FE"/>
    <w:rsid w:val="00E91661"/>
    <w:rsid w:val="00E94120"/>
    <w:rsid w:val="00E964DC"/>
    <w:rsid w:val="00E97C71"/>
    <w:rsid w:val="00EA3EBA"/>
    <w:rsid w:val="00EA47A1"/>
    <w:rsid w:val="00EA5322"/>
    <w:rsid w:val="00EA7E17"/>
    <w:rsid w:val="00EB287B"/>
    <w:rsid w:val="00EB5273"/>
    <w:rsid w:val="00EB5790"/>
    <w:rsid w:val="00EB6691"/>
    <w:rsid w:val="00EB74AA"/>
    <w:rsid w:val="00EC7AB1"/>
    <w:rsid w:val="00ED124E"/>
    <w:rsid w:val="00ED1AE3"/>
    <w:rsid w:val="00ED2511"/>
    <w:rsid w:val="00ED6080"/>
    <w:rsid w:val="00ED7B12"/>
    <w:rsid w:val="00EE09A9"/>
    <w:rsid w:val="00EE0AE0"/>
    <w:rsid w:val="00EE2596"/>
    <w:rsid w:val="00EE4648"/>
    <w:rsid w:val="00EE4F9E"/>
    <w:rsid w:val="00EF0341"/>
    <w:rsid w:val="00EF0A48"/>
    <w:rsid w:val="00EF0E4A"/>
    <w:rsid w:val="00EF1444"/>
    <w:rsid w:val="00EF150D"/>
    <w:rsid w:val="00EF2A9F"/>
    <w:rsid w:val="00EF41A1"/>
    <w:rsid w:val="00EF5A90"/>
    <w:rsid w:val="00EF6103"/>
    <w:rsid w:val="00EF6438"/>
    <w:rsid w:val="00EF7B4D"/>
    <w:rsid w:val="00F00349"/>
    <w:rsid w:val="00F01A6A"/>
    <w:rsid w:val="00F01DC7"/>
    <w:rsid w:val="00F1251A"/>
    <w:rsid w:val="00F15283"/>
    <w:rsid w:val="00F216F5"/>
    <w:rsid w:val="00F22C81"/>
    <w:rsid w:val="00F23897"/>
    <w:rsid w:val="00F2468B"/>
    <w:rsid w:val="00F328A1"/>
    <w:rsid w:val="00F35D20"/>
    <w:rsid w:val="00F413C0"/>
    <w:rsid w:val="00F44BC1"/>
    <w:rsid w:val="00F45748"/>
    <w:rsid w:val="00F45BE5"/>
    <w:rsid w:val="00F45E87"/>
    <w:rsid w:val="00F4700E"/>
    <w:rsid w:val="00F54523"/>
    <w:rsid w:val="00F675B2"/>
    <w:rsid w:val="00F714ED"/>
    <w:rsid w:val="00F7739F"/>
    <w:rsid w:val="00F856D3"/>
    <w:rsid w:val="00F86087"/>
    <w:rsid w:val="00F86BD7"/>
    <w:rsid w:val="00F933AC"/>
    <w:rsid w:val="00F96118"/>
    <w:rsid w:val="00F97F4A"/>
    <w:rsid w:val="00FA2FA2"/>
    <w:rsid w:val="00FA5174"/>
    <w:rsid w:val="00FA61B6"/>
    <w:rsid w:val="00FB3324"/>
    <w:rsid w:val="00FB3F36"/>
    <w:rsid w:val="00FB569E"/>
    <w:rsid w:val="00FB6CDC"/>
    <w:rsid w:val="00FC33EB"/>
    <w:rsid w:val="00FC5528"/>
    <w:rsid w:val="00FD0A24"/>
    <w:rsid w:val="00FD402F"/>
    <w:rsid w:val="00FD64DC"/>
    <w:rsid w:val="00FD7EF7"/>
    <w:rsid w:val="00FE1182"/>
    <w:rsid w:val="00FE5E2B"/>
    <w:rsid w:val="00FE759B"/>
    <w:rsid w:val="00FF6097"/>
    <w:rsid w:val="00FF67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41D5"/>
  <w15:docId w15:val="{FC359D4D-8FF5-4E64-BC46-C9585FA0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43A"/>
    <w:rPr>
      <w:rFonts w:ascii="Times New Roman" w:hAnsi="Times New Roman" w:cs="Times New Roman"/>
      <w:lang w:eastAsia="en-GB"/>
    </w:rPr>
  </w:style>
  <w:style w:type="paragraph" w:styleId="Heading1">
    <w:name w:val="heading 1"/>
    <w:basedOn w:val="Normal"/>
    <w:next w:val="Normal"/>
    <w:link w:val="Heading1Char"/>
    <w:uiPriority w:val="9"/>
    <w:qFormat/>
    <w:rsid w:val="00177522"/>
    <w:pPr>
      <w:keepNext/>
      <w:spacing w:before="360" w:after="60" w:line="360" w:lineRule="auto"/>
      <w:ind w:right="567"/>
      <w:contextualSpacing/>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28E"/>
    <w:pPr>
      <w:ind w:left="720"/>
      <w:contextualSpacing/>
    </w:pPr>
    <w:rPr>
      <w:rFonts w:asciiTheme="minorHAnsi" w:hAnsiTheme="minorHAnsi" w:cstheme="minorBidi"/>
      <w:lang w:eastAsia="en-US"/>
    </w:rPr>
  </w:style>
  <w:style w:type="paragraph" w:styleId="FootnoteText">
    <w:name w:val="footnote text"/>
    <w:basedOn w:val="Normal"/>
    <w:link w:val="FootnoteTextChar"/>
    <w:uiPriority w:val="99"/>
    <w:unhideWhenUsed/>
    <w:rsid w:val="005D254B"/>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D254B"/>
    <w:rPr>
      <w:sz w:val="20"/>
      <w:szCs w:val="20"/>
    </w:rPr>
  </w:style>
  <w:style w:type="character" w:styleId="FootnoteReference">
    <w:name w:val="footnote reference"/>
    <w:basedOn w:val="DefaultParagraphFont"/>
    <w:uiPriority w:val="99"/>
    <w:unhideWhenUsed/>
    <w:rsid w:val="005D254B"/>
    <w:rPr>
      <w:vertAlign w:val="superscript"/>
    </w:rPr>
  </w:style>
  <w:style w:type="paragraph" w:customStyle="1" w:styleId="p1">
    <w:name w:val="p1"/>
    <w:basedOn w:val="Normal"/>
    <w:rsid w:val="00E8743A"/>
    <w:rPr>
      <w:rFonts w:ascii="Trebuchet MS" w:hAnsi="Trebuchet MS"/>
      <w:color w:val="A03325"/>
      <w:sz w:val="36"/>
      <w:szCs w:val="36"/>
    </w:rPr>
  </w:style>
  <w:style w:type="character" w:customStyle="1" w:styleId="s1">
    <w:name w:val="s1"/>
    <w:basedOn w:val="DefaultParagraphFont"/>
    <w:rsid w:val="00E8743A"/>
    <w:rPr>
      <w:shd w:val="clear" w:color="auto" w:fill="FAF9F8"/>
    </w:rPr>
  </w:style>
  <w:style w:type="character" w:styleId="Hyperlink">
    <w:name w:val="Hyperlink"/>
    <w:basedOn w:val="DefaultParagraphFont"/>
    <w:uiPriority w:val="99"/>
    <w:unhideWhenUsed/>
    <w:rsid w:val="00E8743A"/>
    <w:rPr>
      <w:color w:val="0000FF"/>
      <w:u w:val="single"/>
    </w:rPr>
  </w:style>
  <w:style w:type="character" w:styleId="FollowedHyperlink">
    <w:name w:val="FollowedHyperlink"/>
    <w:basedOn w:val="DefaultParagraphFont"/>
    <w:uiPriority w:val="99"/>
    <w:semiHidden/>
    <w:unhideWhenUsed/>
    <w:rsid w:val="00774935"/>
    <w:rPr>
      <w:color w:val="954F72" w:themeColor="followedHyperlink"/>
      <w:u w:val="single"/>
    </w:rPr>
  </w:style>
  <w:style w:type="paragraph" w:customStyle="1" w:styleId="Articletitle">
    <w:name w:val="Article title"/>
    <w:basedOn w:val="Normal"/>
    <w:next w:val="Normal"/>
    <w:qFormat/>
    <w:rsid w:val="00177522"/>
    <w:pPr>
      <w:spacing w:after="120" w:line="360" w:lineRule="auto"/>
    </w:pPr>
    <w:rPr>
      <w:rFonts w:eastAsia="Times New Roman"/>
      <w:b/>
      <w:sz w:val="28"/>
    </w:rPr>
  </w:style>
  <w:style w:type="paragraph" w:customStyle="1" w:styleId="Authornames">
    <w:name w:val="Author names"/>
    <w:basedOn w:val="Normal"/>
    <w:next w:val="Normal"/>
    <w:qFormat/>
    <w:rsid w:val="00177522"/>
    <w:pPr>
      <w:spacing w:before="240" w:line="360" w:lineRule="auto"/>
    </w:pPr>
    <w:rPr>
      <w:rFonts w:eastAsia="Times New Roman"/>
      <w:sz w:val="28"/>
    </w:rPr>
  </w:style>
  <w:style w:type="paragraph" w:customStyle="1" w:styleId="Affiliation">
    <w:name w:val="Affiliation"/>
    <w:basedOn w:val="Normal"/>
    <w:qFormat/>
    <w:rsid w:val="00177522"/>
    <w:pPr>
      <w:spacing w:before="240" w:line="360" w:lineRule="auto"/>
    </w:pPr>
    <w:rPr>
      <w:rFonts w:eastAsia="Times New Roman"/>
      <w:i/>
    </w:rPr>
  </w:style>
  <w:style w:type="paragraph" w:customStyle="1" w:styleId="Correspondencedetails">
    <w:name w:val="Correspondence details"/>
    <w:basedOn w:val="Normal"/>
    <w:qFormat/>
    <w:rsid w:val="00177522"/>
    <w:pPr>
      <w:spacing w:before="240" w:line="360" w:lineRule="auto"/>
    </w:pPr>
    <w:rPr>
      <w:rFonts w:eastAsia="Times New Roman"/>
    </w:rPr>
  </w:style>
  <w:style w:type="paragraph" w:customStyle="1" w:styleId="Notesoncontributors">
    <w:name w:val="Notes on contributors"/>
    <w:basedOn w:val="Normal"/>
    <w:qFormat/>
    <w:rsid w:val="00177522"/>
    <w:pPr>
      <w:spacing w:before="240" w:line="360" w:lineRule="auto"/>
    </w:pPr>
    <w:rPr>
      <w:rFonts w:eastAsia="Times New Roman"/>
      <w:sz w:val="22"/>
    </w:rPr>
  </w:style>
  <w:style w:type="paragraph" w:customStyle="1" w:styleId="Abstract">
    <w:name w:val="Abstract"/>
    <w:basedOn w:val="Normal"/>
    <w:next w:val="Keywords"/>
    <w:qFormat/>
    <w:rsid w:val="00177522"/>
    <w:pPr>
      <w:spacing w:before="360" w:after="300" w:line="360" w:lineRule="auto"/>
      <w:ind w:left="720" w:right="567"/>
    </w:pPr>
    <w:rPr>
      <w:rFonts w:eastAsia="Times New Roman"/>
      <w:sz w:val="22"/>
    </w:rPr>
  </w:style>
  <w:style w:type="paragraph" w:customStyle="1" w:styleId="Keywords">
    <w:name w:val="Keywords"/>
    <w:basedOn w:val="Normal"/>
    <w:next w:val="Normal"/>
    <w:qFormat/>
    <w:rsid w:val="00177522"/>
    <w:pPr>
      <w:spacing w:before="240" w:after="240" w:line="360" w:lineRule="auto"/>
      <w:ind w:left="720" w:right="567"/>
    </w:pPr>
    <w:rPr>
      <w:rFonts w:eastAsia="Times New Roman"/>
      <w:sz w:val="22"/>
    </w:rPr>
  </w:style>
  <w:style w:type="paragraph" w:customStyle="1" w:styleId="Subjectcodes">
    <w:name w:val="Subject codes"/>
    <w:basedOn w:val="Keywords"/>
    <w:next w:val="Normal"/>
    <w:qFormat/>
    <w:rsid w:val="00177522"/>
  </w:style>
  <w:style w:type="character" w:customStyle="1" w:styleId="Heading1Char">
    <w:name w:val="Heading 1 Char"/>
    <w:basedOn w:val="DefaultParagraphFont"/>
    <w:link w:val="Heading1"/>
    <w:uiPriority w:val="9"/>
    <w:rsid w:val="00177522"/>
    <w:rPr>
      <w:rFonts w:ascii="Times New Roman" w:eastAsia="Times New Roman" w:hAnsi="Times New Roman" w:cs="Arial"/>
      <w:b/>
      <w:bCs/>
      <w:kern w:val="32"/>
      <w:szCs w:val="32"/>
      <w:lang w:eastAsia="en-GB"/>
    </w:rPr>
  </w:style>
  <w:style w:type="paragraph" w:styleId="BalloonText">
    <w:name w:val="Balloon Text"/>
    <w:basedOn w:val="Normal"/>
    <w:link w:val="BalloonTextChar"/>
    <w:uiPriority w:val="99"/>
    <w:semiHidden/>
    <w:unhideWhenUsed/>
    <w:rsid w:val="008E2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7C"/>
    <w:rPr>
      <w:rFonts w:ascii="Segoe UI" w:hAnsi="Segoe UI" w:cs="Segoe UI"/>
      <w:sz w:val="18"/>
      <w:szCs w:val="18"/>
      <w:lang w:eastAsia="en-GB"/>
    </w:rPr>
  </w:style>
  <w:style w:type="paragraph" w:styleId="NormalWeb">
    <w:name w:val="Normal (Web)"/>
    <w:basedOn w:val="Normal"/>
    <w:uiPriority w:val="99"/>
    <w:semiHidden/>
    <w:unhideWhenUsed/>
    <w:rsid w:val="008A3F08"/>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8117D4"/>
    <w:rPr>
      <w:sz w:val="16"/>
      <w:szCs w:val="16"/>
    </w:rPr>
  </w:style>
  <w:style w:type="paragraph" w:styleId="CommentText">
    <w:name w:val="annotation text"/>
    <w:basedOn w:val="Normal"/>
    <w:link w:val="CommentTextChar"/>
    <w:uiPriority w:val="99"/>
    <w:unhideWhenUsed/>
    <w:rsid w:val="008117D4"/>
    <w:rPr>
      <w:sz w:val="20"/>
      <w:szCs w:val="20"/>
    </w:rPr>
  </w:style>
  <w:style w:type="character" w:customStyle="1" w:styleId="CommentTextChar">
    <w:name w:val="Comment Text Char"/>
    <w:basedOn w:val="DefaultParagraphFont"/>
    <w:link w:val="CommentText"/>
    <w:uiPriority w:val="99"/>
    <w:rsid w:val="008117D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17D4"/>
    <w:rPr>
      <w:b/>
      <w:bCs/>
    </w:rPr>
  </w:style>
  <w:style w:type="character" w:customStyle="1" w:styleId="CommentSubjectChar">
    <w:name w:val="Comment Subject Char"/>
    <w:basedOn w:val="CommentTextChar"/>
    <w:link w:val="CommentSubject"/>
    <w:uiPriority w:val="99"/>
    <w:semiHidden/>
    <w:rsid w:val="008117D4"/>
    <w:rPr>
      <w:rFonts w:ascii="Times New Roman" w:hAnsi="Times New Roman" w:cs="Times New Roman"/>
      <w:b/>
      <w:bCs/>
      <w:sz w:val="20"/>
      <w:szCs w:val="20"/>
      <w:lang w:eastAsia="en-GB"/>
    </w:rPr>
  </w:style>
  <w:style w:type="paragraph" w:styleId="Revision">
    <w:name w:val="Revision"/>
    <w:hidden/>
    <w:uiPriority w:val="99"/>
    <w:semiHidden/>
    <w:rsid w:val="001D7A96"/>
    <w:rPr>
      <w:rFonts w:ascii="Times New Roman" w:hAnsi="Times New Roman" w:cs="Times New Roman"/>
      <w:lang w:eastAsia="en-GB"/>
    </w:rPr>
  </w:style>
  <w:style w:type="paragraph" w:styleId="Header">
    <w:name w:val="header"/>
    <w:basedOn w:val="Normal"/>
    <w:link w:val="HeaderChar"/>
    <w:uiPriority w:val="99"/>
    <w:unhideWhenUsed/>
    <w:rsid w:val="00AD6583"/>
    <w:pPr>
      <w:tabs>
        <w:tab w:val="center" w:pos="4513"/>
        <w:tab w:val="right" w:pos="9026"/>
      </w:tabs>
    </w:pPr>
  </w:style>
  <w:style w:type="character" w:customStyle="1" w:styleId="HeaderChar">
    <w:name w:val="Header Char"/>
    <w:basedOn w:val="DefaultParagraphFont"/>
    <w:link w:val="Header"/>
    <w:uiPriority w:val="99"/>
    <w:rsid w:val="00AD6583"/>
    <w:rPr>
      <w:rFonts w:ascii="Times New Roman" w:hAnsi="Times New Roman" w:cs="Times New Roman"/>
      <w:lang w:eastAsia="en-GB"/>
    </w:rPr>
  </w:style>
  <w:style w:type="paragraph" w:styleId="Footer">
    <w:name w:val="footer"/>
    <w:basedOn w:val="Normal"/>
    <w:link w:val="FooterChar"/>
    <w:uiPriority w:val="99"/>
    <w:unhideWhenUsed/>
    <w:rsid w:val="00AD6583"/>
    <w:pPr>
      <w:tabs>
        <w:tab w:val="center" w:pos="4513"/>
        <w:tab w:val="right" w:pos="9026"/>
      </w:tabs>
    </w:pPr>
  </w:style>
  <w:style w:type="character" w:customStyle="1" w:styleId="FooterChar">
    <w:name w:val="Footer Char"/>
    <w:basedOn w:val="DefaultParagraphFont"/>
    <w:link w:val="Footer"/>
    <w:uiPriority w:val="99"/>
    <w:rsid w:val="00AD6583"/>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234">
      <w:bodyDiv w:val="1"/>
      <w:marLeft w:val="0"/>
      <w:marRight w:val="0"/>
      <w:marTop w:val="0"/>
      <w:marBottom w:val="0"/>
      <w:divBdr>
        <w:top w:val="none" w:sz="0" w:space="0" w:color="auto"/>
        <w:left w:val="none" w:sz="0" w:space="0" w:color="auto"/>
        <w:bottom w:val="none" w:sz="0" w:space="0" w:color="auto"/>
        <w:right w:val="none" w:sz="0" w:space="0" w:color="auto"/>
      </w:divBdr>
    </w:div>
    <w:div w:id="86539909">
      <w:bodyDiv w:val="1"/>
      <w:marLeft w:val="0"/>
      <w:marRight w:val="0"/>
      <w:marTop w:val="0"/>
      <w:marBottom w:val="0"/>
      <w:divBdr>
        <w:top w:val="none" w:sz="0" w:space="0" w:color="auto"/>
        <w:left w:val="none" w:sz="0" w:space="0" w:color="auto"/>
        <w:bottom w:val="none" w:sz="0" w:space="0" w:color="auto"/>
        <w:right w:val="none" w:sz="0" w:space="0" w:color="auto"/>
      </w:divBdr>
      <w:divsChild>
        <w:div w:id="1682901510">
          <w:marLeft w:val="0"/>
          <w:marRight w:val="0"/>
          <w:marTop w:val="0"/>
          <w:marBottom w:val="0"/>
          <w:divBdr>
            <w:top w:val="none" w:sz="0" w:space="0" w:color="auto"/>
            <w:left w:val="none" w:sz="0" w:space="0" w:color="auto"/>
            <w:bottom w:val="none" w:sz="0" w:space="0" w:color="auto"/>
            <w:right w:val="none" w:sz="0" w:space="0" w:color="auto"/>
          </w:divBdr>
          <w:divsChild>
            <w:div w:id="1473672596">
              <w:marLeft w:val="0"/>
              <w:marRight w:val="0"/>
              <w:marTop w:val="0"/>
              <w:marBottom w:val="0"/>
              <w:divBdr>
                <w:top w:val="none" w:sz="0" w:space="0" w:color="auto"/>
                <w:left w:val="none" w:sz="0" w:space="0" w:color="auto"/>
                <w:bottom w:val="none" w:sz="0" w:space="0" w:color="auto"/>
                <w:right w:val="none" w:sz="0" w:space="0" w:color="auto"/>
              </w:divBdr>
              <w:divsChild>
                <w:div w:id="13984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8591">
      <w:bodyDiv w:val="1"/>
      <w:marLeft w:val="0"/>
      <w:marRight w:val="0"/>
      <w:marTop w:val="0"/>
      <w:marBottom w:val="0"/>
      <w:divBdr>
        <w:top w:val="none" w:sz="0" w:space="0" w:color="auto"/>
        <w:left w:val="none" w:sz="0" w:space="0" w:color="auto"/>
        <w:bottom w:val="none" w:sz="0" w:space="0" w:color="auto"/>
        <w:right w:val="none" w:sz="0" w:space="0" w:color="auto"/>
      </w:divBdr>
    </w:div>
    <w:div w:id="403918538">
      <w:bodyDiv w:val="1"/>
      <w:marLeft w:val="0"/>
      <w:marRight w:val="0"/>
      <w:marTop w:val="0"/>
      <w:marBottom w:val="0"/>
      <w:divBdr>
        <w:top w:val="none" w:sz="0" w:space="0" w:color="auto"/>
        <w:left w:val="none" w:sz="0" w:space="0" w:color="auto"/>
        <w:bottom w:val="none" w:sz="0" w:space="0" w:color="auto"/>
        <w:right w:val="none" w:sz="0" w:space="0" w:color="auto"/>
      </w:divBdr>
    </w:div>
    <w:div w:id="481653702">
      <w:bodyDiv w:val="1"/>
      <w:marLeft w:val="0"/>
      <w:marRight w:val="0"/>
      <w:marTop w:val="0"/>
      <w:marBottom w:val="0"/>
      <w:divBdr>
        <w:top w:val="none" w:sz="0" w:space="0" w:color="auto"/>
        <w:left w:val="none" w:sz="0" w:space="0" w:color="auto"/>
        <w:bottom w:val="none" w:sz="0" w:space="0" w:color="auto"/>
        <w:right w:val="none" w:sz="0" w:space="0" w:color="auto"/>
      </w:divBdr>
      <w:divsChild>
        <w:div w:id="1507091934">
          <w:marLeft w:val="0"/>
          <w:marRight w:val="0"/>
          <w:marTop w:val="0"/>
          <w:marBottom w:val="0"/>
          <w:divBdr>
            <w:top w:val="none" w:sz="0" w:space="0" w:color="auto"/>
            <w:left w:val="none" w:sz="0" w:space="0" w:color="auto"/>
            <w:bottom w:val="none" w:sz="0" w:space="0" w:color="auto"/>
            <w:right w:val="none" w:sz="0" w:space="0" w:color="auto"/>
          </w:divBdr>
          <w:divsChild>
            <w:div w:id="458375545">
              <w:marLeft w:val="0"/>
              <w:marRight w:val="0"/>
              <w:marTop w:val="0"/>
              <w:marBottom w:val="0"/>
              <w:divBdr>
                <w:top w:val="none" w:sz="0" w:space="0" w:color="auto"/>
                <w:left w:val="none" w:sz="0" w:space="0" w:color="auto"/>
                <w:bottom w:val="none" w:sz="0" w:space="0" w:color="auto"/>
                <w:right w:val="none" w:sz="0" w:space="0" w:color="auto"/>
              </w:divBdr>
              <w:divsChild>
                <w:div w:id="16029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6607">
      <w:bodyDiv w:val="1"/>
      <w:marLeft w:val="0"/>
      <w:marRight w:val="0"/>
      <w:marTop w:val="0"/>
      <w:marBottom w:val="0"/>
      <w:divBdr>
        <w:top w:val="none" w:sz="0" w:space="0" w:color="auto"/>
        <w:left w:val="none" w:sz="0" w:space="0" w:color="auto"/>
        <w:bottom w:val="none" w:sz="0" w:space="0" w:color="auto"/>
        <w:right w:val="none" w:sz="0" w:space="0" w:color="auto"/>
      </w:divBdr>
      <w:divsChild>
        <w:div w:id="2040816090">
          <w:marLeft w:val="0"/>
          <w:marRight w:val="0"/>
          <w:marTop w:val="0"/>
          <w:marBottom w:val="0"/>
          <w:divBdr>
            <w:top w:val="none" w:sz="0" w:space="0" w:color="auto"/>
            <w:left w:val="none" w:sz="0" w:space="0" w:color="auto"/>
            <w:bottom w:val="none" w:sz="0" w:space="0" w:color="auto"/>
            <w:right w:val="none" w:sz="0" w:space="0" w:color="auto"/>
          </w:divBdr>
          <w:divsChild>
            <w:div w:id="1618443052">
              <w:marLeft w:val="0"/>
              <w:marRight w:val="0"/>
              <w:marTop w:val="0"/>
              <w:marBottom w:val="0"/>
              <w:divBdr>
                <w:top w:val="none" w:sz="0" w:space="0" w:color="auto"/>
                <w:left w:val="none" w:sz="0" w:space="0" w:color="auto"/>
                <w:bottom w:val="none" w:sz="0" w:space="0" w:color="auto"/>
                <w:right w:val="none" w:sz="0" w:space="0" w:color="auto"/>
              </w:divBdr>
              <w:divsChild>
                <w:div w:id="3773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7782">
      <w:bodyDiv w:val="1"/>
      <w:marLeft w:val="0"/>
      <w:marRight w:val="0"/>
      <w:marTop w:val="0"/>
      <w:marBottom w:val="0"/>
      <w:divBdr>
        <w:top w:val="none" w:sz="0" w:space="0" w:color="auto"/>
        <w:left w:val="none" w:sz="0" w:space="0" w:color="auto"/>
        <w:bottom w:val="none" w:sz="0" w:space="0" w:color="auto"/>
        <w:right w:val="none" w:sz="0" w:space="0" w:color="auto"/>
      </w:divBdr>
    </w:div>
    <w:div w:id="554270080">
      <w:bodyDiv w:val="1"/>
      <w:marLeft w:val="0"/>
      <w:marRight w:val="0"/>
      <w:marTop w:val="0"/>
      <w:marBottom w:val="0"/>
      <w:divBdr>
        <w:top w:val="none" w:sz="0" w:space="0" w:color="auto"/>
        <w:left w:val="none" w:sz="0" w:space="0" w:color="auto"/>
        <w:bottom w:val="none" w:sz="0" w:space="0" w:color="auto"/>
        <w:right w:val="none" w:sz="0" w:space="0" w:color="auto"/>
      </w:divBdr>
    </w:div>
    <w:div w:id="568615484">
      <w:bodyDiv w:val="1"/>
      <w:marLeft w:val="0"/>
      <w:marRight w:val="0"/>
      <w:marTop w:val="0"/>
      <w:marBottom w:val="0"/>
      <w:divBdr>
        <w:top w:val="none" w:sz="0" w:space="0" w:color="auto"/>
        <w:left w:val="none" w:sz="0" w:space="0" w:color="auto"/>
        <w:bottom w:val="none" w:sz="0" w:space="0" w:color="auto"/>
        <w:right w:val="none" w:sz="0" w:space="0" w:color="auto"/>
      </w:divBdr>
    </w:div>
    <w:div w:id="642808134">
      <w:bodyDiv w:val="1"/>
      <w:marLeft w:val="0"/>
      <w:marRight w:val="0"/>
      <w:marTop w:val="0"/>
      <w:marBottom w:val="0"/>
      <w:divBdr>
        <w:top w:val="none" w:sz="0" w:space="0" w:color="auto"/>
        <w:left w:val="none" w:sz="0" w:space="0" w:color="auto"/>
        <w:bottom w:val="none" w:sz="0" w:space="0" w:color="auto"/>
        <w:right w:val="none" w:sz="0" w:space="0" w:color="auto"/>
      </w:divBdr>
    </w:div>
    <w:div w:id="872617995">
      <w:bodyDiv w:val="1"/>
      <w:marLeft w:val="0"/>
      <w:marRight w:val="0"/>
      <w:marTop w:val="0"/>
      <w:marBottom w:val="0"/>
      <w:divBdr>
        <w:top w:val="none" w:sz="0" w:space="0" w:color="auto"/>
        <w:left w:val="none" w:sz="0" w:space="0" w:color="auto"/>
        <w:bottom w:val="none" w:sz="0" w:space="0" w:color="auto"/>
        <w:right w:val="none" w:sz="0" w:space="0" w:color="auto"/>
      </w:divBdr>
    </w:div>
    <w:div w:id="900675792">
      <w:bodyDiv w:val="1"/>
      <w:marLeft w:val="0"/>
      <w:marRight w:val="0"/>
      <w:marTop w:val="0"/>
      <w:marBottom w:val="0"/>
      <w:divBdr>
        <w:top w:val="none" w:sz="0" w:space="0" w:color="auto"/>
        <w:left w:val="none" w:sz="0" w:space="0" w:color="auto"/>
        <w:bottom w:val="none" w:sz="0" w:space="0" w:color="auto"/>
        <w:right w:val="none" w:sz="0" w:space="0" w:color="auto"/>
      </w:divBdr>
    </w:div>
    <w:div w:id="974867432">
      <w:bodyDiv w:val="1"/>
      <w:marLeft w:val="0"/>
      <w:marRight w:val="0"/>
      <w:marTop w:val="0"/>
      <w:marBottom w:val="0"/>
      <w:divBdr>
        <w:top w:val="none" w:sz="0" w:space="0" w:color="auto"/>
        <w:left w:val="none" w:sz="0" w:space="0" w:color="auto"/>
        <w:bottom w:val="none" w:sz="0" w:space="0" w:color="auto"/>
        <w:right w:val="none" w:sz="0" w:space="0" w:color="auto"/>
      </w:divBdr>
    </w:div>
    <w:div w:id="1075980387">
      <w:bodyDiv w:val="1"/>
      <w:marLeft w:val="0"/>
      <w:marRight w:val="0"/>
      <w:marTop w:val="0"/>
      <w:marBottom w:val="0"/>
      <w:divBdr>
        <w:top w:val="none" w:sz="0" w:space="0" w:color="auto"/>
        <w:left w:val="none" w:sz="0" w:space="0" w:color="auto"/>
        <w:bottom w:val="none" w:sz="0" w:space="0" w:color="auto"/>
        <w:right w:val="none" w:sz="0" w:space="0" w:color="auto"/>
      </w:divBdr>
      <w:divsChild>
        <w:div w:id="1334530512">
          <w:marLeft w:val="0"/>
          <w:marRight w:val="0"/>
          <w:marTop w:val="0"/>
          <w:marBottom w:val="0"/>
          <w:divBdr>
            <w:top w:val="none" w:sz="0" w:space="0" w:color="auto"/>
            <w:left w:val="none" w:sz="0" w:space="0" w:color="auto"/>
            <w:bottom w:val="none" w:sz="0" w:space="0" w:color="auto"/>
            <w:right w:val="none" w:sz="0" w:space="0" w:color="auto"/>
          </w:divBdr>
          <w:divsChild>
            <w:div w:id="1238785069">
              <w:marLeft w:val="0"/>
              <w:marRight w:val="0"/>
              <w:marTop w:val="0"/>
              <w:marBottom w:val="0"/>
              <w:divBdr>
                <w:top w:val="none" w:sz="0" w:space="0" w:color="auto"/>
                <w:left w:val="none" w:sz="0" w:space="0" w:color="auto"/>
                <w:bottom w:val="none" w:sz="0" w:space="0" w:color="auto"/>
                <w:right w:val="none" w:sz="0" w:space="0" w:color="auto"/>
              </w:divBdr>
              <w:divsChild>
                <w:div w:id="992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0269">
      <w:bodyDiv w:val="1"/>
      <w:marLeft w:val="0"/>
      <w:marRight w:val="0"/>
      <w:marTop w:val="0"/>
      <w:marBottom w:val="0"/>
      <w:divBdr>
        <w:top w:val="none" w:sz="0" w:space="0" w:color="auto"/>
        <w:left w:val="none" w:sz="0" w:space="0" w:color="auto"/>
        <w:bottom w:val="none" w:sz="0" w:space="0" w:color="auto"/>
        <w:right w:val="none" w:sz="0" w:space="0" w:color="auto"/>
      </w:divBdr>
    </w:div>
    <w:div w:id="1224021019">
      <w:bodyDiv w:val="1"/>
      <w:marLeft w:val="0"/>
      <w:marRight w:val="0"/>
      <w:marTop w:val="0"/>
      <w:marBottom w:val="0"/>
      <w:divBdr>
        <w:top w:val="none" w:sz="0" w:space="0" w:color="auto"/>
        <w:left w:val="none" w:sz="0" w:space="0" w:color="auto"/>
        <w:bottom w:val="none" w:sz="0" w:space="0" w:color="auto"/>
        <w:right w:val="none" w:sz="0" w:space="0" w:color="auto"/>
      </w:divBdr>
    </w:div>
    <w:div w:id="1453867987">
      <w:bodyDiv w:val="1"/>
      <w:marLeft w:val="0"/>
      <w:marRight w:val="0"/>
      <w:marTop w:val="0"/>
      <w:marBottom w:val="0"/>
      <w:divBdr>
        <w:top w:val="none" w:sz="0" w:space="0" w:color="auto"/>
        <w:left w:val="none" w:sz="0" w:space="0" w:color="auto"/>
        <w:bottom w:val="none" w:sz="0" w:space="0" w:color="auto"/>
        <w:right w:val="none" w:sz="0" w:space="0" w:color="auto"/>
      </w:divBdr>
    </w:div>
    <w:div w:id="1598950099">
      <w:bodyDiv w:val="1"/>
      <w:marLeft w:val="0"/>
      <w:marRight w:val="0"/>
      <w:marTop w:val="0"/>
      <w:marBottom w:val="0"/>
      <w:divBdr>
        <w:top w:val="none" w:sz="0" w:space="0" w:color="auto"/>
        <w:left w:val="none" w:sz="0" w:space="0" w:color="auto"/>
        <w:bottom w:val="none" w:sz="0" w:space="0" w:color="auto"/>
        <w:right w:val="none" w:sz="0" w:space="0" w:color="auto"/>
      </w:divBdr>
    </w:div>
    <w:div w:id="1665816251">
      <w:bodyDiv w:val="1"/>
      <w:marLeft w:val="0"/>
      <w:marRight w:val="0"/>
      <w:marTop w:val="0"/>
      <w:marBottom w:val="0"/>
      <w:divBdr>
        <w:top w:val="none" w:sz="0" w:space="0" w:color="auto"/>
        <w:left w:val="none" w:sz="0" w:space="0" w:color="auto"/>
        <w:bottom w:val="none" w:sz="0" w:space="0" w:color="auto"/>
        <w:right w:val="none" w:sz="0" w:space="0" w:color="auto"/>
      </w:divBdr>
    </w:div>
    <w:div w:id="1875078070">
      <w:bodyDiv w:val="1"/>
      <w:marLeft w:val="0"/>
      <w:marRight w:val="0"/>
      <w:marTop w:val="0"/>
      <w:marBottom w:val="0"/>
      <w:divBdr>
        <w:top w:val="none" w:sz="0" w:space="0" w:color="auto"/>
        <w:left w:val="none" w:sz="0" w:space="0" w:color="auto"/>
        <w:bottom w:val="none" w:sz="0" w:space="0" w:color="auto"/>
        <w:right w:val="none" w:sz="0" w:space="0" w:color="auto"/>
      </w:divBdr>
    </w:div>
    <w:div w:id="2092383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9FA9FA-F6C6-B441-80A3-19ECE6B2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29</Pages>
  <Words>16454</Words>
  <Characters>93793</Characters>
  <Application>Microsoft Macintosh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 Gareth</dc:creator>
  <cp:keywords/>
  <dc:description/>
  <cp:lastModifiedBy>Abrahams, Gareth</cp:lastModifiedBy>
  <cp:revision>5</cp:revision>
  <dcterms:created xsi:type="dcterms:W3CDTF">2017-02-14T11:30:00Z</dcterms:created>
  <dcterms:modified xsi:type="dcterms:W3CDTF">2017-02-14T14:23:00Z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88aab592-44c4-30b5-a6e4-6e9115e447db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