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E81" w:rsidRPr="00DD4797" w:rsidRDefault="00FD3E81" w:rsidP="00B65708">
      <w:pPr>
        <w:spacing w:line="360" w:lineRule="auto"/>
        <w:jc w:val="both"/>
        <w:rPr>
          <w:rFonts w:asciiTheme="majorHAnsi" w:hAnsiTheme="majorHAnsi"/>
          <w:b/>
          <w:sz w:val="24"/>
          <w:szCs w:val="24"/>
        </w:rPr>
      </w:pPr>
      <w:r w:rsidRPr="00DD4797">
        <w:rPr>
          <w:rFonts w:asciiTheme="majorHAnsi" w:hAnsiTheme="majorHAnsi"/>
          <w:b/>
          <w:sz w:val="24"/>
          <w:szCs w:val="24"/>
        </w:rPr>
        <w:t>Designing switchable polarisation and magnetisation at room temperature</w:t>
      </w:r>
      <w:r w:rsidRPr="00DD4797">
        <w:rPr>
          <w:rFonts w:ascii="Tahoma" w:hAnsi="Tahoma" w:cs="Tahoma"/>
          <w:color w:val="000000"/>
          <w:sz w:val="20"/>
          <w:szCs w:val="20"/>
        </w:rPr>
        <w:t xml:space="preserve"> </w:t>
      </w:r>
      <w:r w:rsidRPr="00DD4797">
        <w:rPr>
          <w:rFonts w:asciiTheme="majorHAnsi" w:hAnsiTheme="majorHAnsi"/>
          <w:b/>
          <w:sz w:val="24"/>
          <w:szCs w:val="24"/>
        </w:rPr>
        <w:t>in an oxide</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P. Mandal</w:t>
      </w:r>
      <w:r w:rsidRPr="00DD4797">
        <w:rPr>
          <w:rFonts w:asciiTheme="majorHAnsi" w:hAnsiTheme="majorHAnsi"/>
          <w:sz w:val="24"/>
          <w:szCs w:val="24"/>
          <w:vertAlign w:val="superscript"/>
        </w:rPr>
        <w:t>1</w:t>
      </w:r>
      <w:r w:rsidRPr="00DD4797">
        <w:rPr>
          <w:rFonts w:asciiTheme="majorHAnsi" w:hAnsiTheme="majorHAnsi"/>
          <w:sz w:val="24"/>
          <w:szCs w:val="24"/>
        </w:rPr>
        <w:t>, M.J. Pitcher</w:t>
      </w:r>
      <w:r w:rsidRPr="00DD4797">
        <w:rPr>
          <w:rFonts w:asciiTheme="majorHAnsi" w:hAnsiTheme="majorHAnsi"/>
          <w:sz w:val="24"/>
          <w:szCs w:val="24"/>
          <w:vertAlign w:val="superscript"/>
        </w:rPr>
        <w:t>1</w:t>
      </w:r>
      <w:r w:rsidRPr="00DD4797">
        <w:rPr>
          <w:rFonts w:asciiTheme="majorHAnsi" w:hAnsiTheme="majorHAnsi"/>
          <w:sz w:val="24"/>
          <w:szCs w:val="24"/>
        </w:rPr>
        <w:t>, J. Alaria</w:t>
      </w:r>
      <w:r w:rsidRPr="00DD4797">
        <w:rPr>
          <w:rFonts w:asciiTheme="majorHAnsi" w:hAnsiTheme="majorHAnsi"/>
          <w:sz w:val="24"/>
          <w:szCs w:val="24"/>
          <w:vertAlign w:val="superscript"/>
        </w:rPr>
        <w:t>2</w:t>
      </w:r>
      <w:r w:rsidRPr="00DD4797">
        <w:rPr>
          <w:rFonts w:asciiTheme="majorHAnsi" w:hAnsiTheme="majorHAnsi"/>
          <w:sz w:val="24"/>
          <w:szCs w:val="24"/>
        </w:rPr>
        <w:t>, H. Niu</w:t>
      </w:r>
      <w:r w:rsidRPr="00DD4797">
        <w:rPr>
          <w:rFonts w:asciiTheme="majorHAnsi" w:hAnsiTheme="majorHAnsi"/>
          <w:sz w:val="24"/>
          <w:szCs w:val="24"/>
          <w:vertAlign w:val="superscript"/>
        </w:rPr>
        <w:t>1</w:t>
      </w:r>
      <w:r w:rsidRPr="00DD4797">
        <w:rPr>
          <w:rFonts w:asciiTheme="majorHAnsi" w:hAnsiTheme="majorHAnsi"/>
          <w:sz w:val="24"/>
          <w:szCs w:val="24"/>
        </w:rPr>
        <w:t>, P. Borisov</w:t>
      </w:r>
      <w:r w:rsidRPr="00DD4797">
        <w:rPr>
          <w:rFonts w:asciiTheme="majorHAnsi" w:hAnsiTheme="majorHAnsi"/>
          <w:sz w:val="24"/>
          <w:szCs w:val="24"/>
          <w:vertAlign w:val="superscript"/>
        </w:rPr>
        <w:t>1a</w:t>
      </w:r>
      <w:r w:rsidRPr="00DD4797">
        <w:rPr>
          <w:rFonts w:asciiTheme="majorHAnsi" w:hAnsiTheme="majorHAnsi"/>
          <w:sz w:val="24"/>
          <w:szCs w:val="24"/>
        </w:rPr>
        <w:t>, P. Stamenov</w:t>
      </w:r>
      <w:r w:rsidRPr="00DD4797">
        <w:rPr>
          <w:rFonts w:asciiTheme="majorHAnsi" w:hAnsiTheme="majorHAnsi"/>
          <w:sz w:val="24"/>
          <w:szCs w:val="24"/>
          <w:vertAlign w:val="superscript"/>
        </w:rPr>
        <w:t>3</w:t>
      </w:r>
      <w:r w:rsidRPr="00DD4797">
        <w:rPr>
          <w:rFonts w:asciiTheme="majorHAnsi" w:hAnsiTheme="majorHAnsi"/>
          <w:sz w:val="24"/>
          <w:szCs w:val="24"/>
        </w:rPr>
        <w:t>, J.B. Claridge</w:t>
      </w:r>
      <w:r w:rsidRPr="00DD4797">
        <w:rPr>
          <w:rFonts w:asciiTheme="majorHAnsi" w:hAnsiTheme="majorHAnsi"/>
          <w:sz w:val="24"/>
          <w:szCs w:val="24"/>
          <w:vertAlign w:val="superscript"/>
        </w:rPr>
        <w:t>1</w:t>
      </w:r>
      <w:r w:rsidRPr="00DD4797">
        <w:rPr>
          <w:rFonts w:asciiTheme="majorHAnsi" w:hAnsiTheme="majorHAnsi"/>
          <w:sz w:val="24"/>
          <w:szCs w:val="24"/>
        </w:rPr>
        <w:t>*, M.J. Rosseinsky</w:t>
      </w:r>
      <w:r w:rsidRPr="00DD4797">
        <w:rPr>
          <w:rFonts w:asciiTheme="majorHAnsi" w:hAnsiTheme="majorHAnsi"/>
          <w:sz w:val="24"/>
          <w:szCs w:val="24"/>
          <w:vertAlign w:val="superscript"/>
        </w:rPr>
        <w:t>1</w:t>
      </w:r>
      <w:r w:rsidRPr="00DD4797">
        <w:rPr>
          <w:rFonts w:asciiTheme="majorHAnsi" w:hAnsiTheme="majorHAnsi"/>
          <w:sz w:val="24"/>
          <w:szCs w:val="24"/>
        </w:rPr>
        <w:t>*</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1 Department of Chemistry, University of Liverpool L69 7ZD, UK</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 xml:space="preserve">2 Department of Physics, University of Liverpool L69 7ZE, UK </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3 CRANN, Trinity College Dublin, College Green, Dublin 2, Republic of Ireland</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a Present address: Department of Physics, West Virginia University, Morgantown WV26506, USA</w:t>
      </w:r>
    </w:p>
    <w:p w:rsidR="00FD3E81" w:rsidRPr="00DD4797" w:rsidRDefault="00FD3E81" w:rsidP="00613E4E">
      <w:pPr>
        <w:spacing w:line="360" w:lineRule="auto"/>
        <w:jc w:val="both"/>
        <w:rPr>
          <w:rFonts w:asciiTheme="majorHAnsi" w:hAnsiTheme="majorHAnsi"/>
          <w:b/>
          <w:sz w:val="24"/>
          <w:szCs w:val="24"/>
        </w:rPr>
      </w:pPr>
      <w:r w:rsidRPr="00DD4797">
        <w:rPr>
          <w:rFonts w:asciiTheme="majorHAnsi" w:hAnsiTheme="majorHAnsi"/>
          <w:b/>
          <w:sz w:val="24"/>
          <w:szCs w:val="24"/>
          <w:lang w:val="en-US"/>
        </w:rPr>
        <w:t>Ferroelectricity and ferromagnetism are the long-range order of atomic-scale electric or magnetic dipoles, where the electrical polarisation or magnetisation direction can be switched by an electric or magnetic field, respectively. The field-driven switching of these order parameters is the basis of ferroelectric random access memory (FRAM) and magnetic random access memory (MRAM)</w:t>
      </w:r>
      <w:r w:rsidRPr="00DD4797">
        <w:rPr>
          <w:rFonts w:asciiTheme="majorHAnsi" w:hAnsiTheme="majorHAnsi"/>
          <w:b/>
          <w:sz w:val="24"/>
          <w:szCs w:val="24"/>
          <w:vertAlign w:val="superscript"/>
          <w:lang w:val="en-US"/>
        </w:rPr>
        <w:t>1</w:t>
      </w:r>
      <w:r w:rsidRPr="00DD4797">
        <w:rPr>
          <w:rFonts w:asciiTheme="majorHAnsi" w:hAnsiTheme="majorHAnsi"/>
          <w:b/>
          <w:sz w:val="24"/>
          <w:szCs w:val="24"/>
          <w:lang w:val="en-US"/>
        </w:rPr>
        <w:t>. While both are non-volatile, FRAM involves destructive electrical reading and MRAM requires high writing energy</w:t>
      </w:r>
      <w:r w:rsidRPr="00DD4797">
        <w:rPr>
          <w:rFonts w:asciiTheme="majorHAnsi" w:hAnsiTheme="majorHAnsi"/>
          <w:b/>
          <w:sz w:val="24"/>
          <w:szCs w:val="24"/>
          <w:vertAlign w:val="superscript"/>
          <w:lang w:val="en-US"/>
        </w:rPr>
        <w:t>2</w:t>
      </w:r>
      <w:r w:rsidRPr="00DD4797">
        <w:rPr>
          <w:rFonts w:asciiTheme="majorHAnsi" w:hAnsiTheme="majorHAnsi"/>
          <w:b/>
          <w:sz w:val="24"/>
          <w:szCs w:val="24"/>
          <w:lang w:val="en-US"/>
        </w:rPr>
        <w:t>. The induction of a magnetic moment by an external electric field or electrical polarization by a magnetic field is known as the magnetoelectric effect, which has been proposed for spintronic devices</w:t>
      </w:r>
      <w:r w:rsidRPr="00DD4797">
        <w:rPr>
          <w:rFonts w:asciiTheme="majorHAnsi" w:hAnsiTheme="majorHAnsi"/>
          <w:b/>
          <w:noProof/>
          <w:sz w:val="24"/>
          <w:szCs w:val="24"/>
          <w:vertAlign w:val="superscript"/>
          <w:lang w:val="en-US"/>
        </w:rPr>
        <w:t>3</w:t>
      </w:r>
      <w:r w:rsidRPr="00DD4797">
        <w:rPr>
          <w:rFonts w:asciiTheme="majorHAnsi" w:hAnsiTheme="majorHAnsi"/>
          <w:b/>
          <w:sz w:val="24"/>
          <w:szCs w:val="24"/>
          <w:lang w:val="en-US"/>
        </w:rPr>
        <w:t xml:space="preserve"> such as magnetoelectric RAM</w:t>
      </w:r>
      <w:r w:rsidRPr="00DD4797">
        <w:rPr>
          <w:rFonts w:asciiTheme="majorHAnsi" w:hAnsiTheme="majorHAnsi"/>
          <w:b/>
          <w:noProof/>
          <w:sz w:val="24"/>
          <w:szCs w:val="24"/>
          <w:vertAlign w:val="superscript"/>
          <w:lang w:val="en-US"/>
        </w:rPr>
        <w:t>4</w:t>
      </w:r>
      <w:r w:rsidRPr="00DD4797">
        <w:rPr>
          <w:rFonts w:asciiTheme="majorHAnsi" w:hAnsiTheme="majorHAnsi"/>
          <w:b/>
          <w:sz w:val="24"/>
          <w:szCs w:val="24"/>
          <w:lang w:val="en-US"/>
        </w:rPr>
        <w:t>. A magnetoelectric multiferroic material which displays coupled ferroelectricity and ferromagnetism simultaneously would permit low-power and high-density information storage combining fast electrical writing and magnetic reading</w:t>
      </w:r>
      <w:r w:rsidRPr="00DD4797">
        <w:rPr>
          <w:rFonts w:asciiTheme="majorHAnsi" w:hAnsiTheme="majorHAnsi"/>
          <w:b/>
          <w:noProof/>
          <w:sz w:val="24"/>
          <w:szCs w:val="24"/>
          <w:vertAlign w:val="superscript"/>
          <w:lang w:val="en-US"/>
        </w:rPr>
        <w:t>5</w:t>
      </w:r>
      <w:r w:rsidRPr="00DD4797">
        <w:rPr>
          <w:rFonts w:asciiTheme="majorHAnsi" w:hAnsiTheme="majorHAnsi"/>
          <w:b/>
          <w:sz w:val="24"/>
          <w:szCs w:val="24"/>
          <w:lang w:val="en-US"/>
        </w:rPr>
        <w:t xml:space="preserve">. It is, however, challenging to synthesise bulk materials with both long-range orders at room temperature in a single crystalline structure. Conventional mechanisms for ferroelectricity involve closed-shell </w:t>
      </w:r>
      <w:r w:rsidRPr="00DD4797">
        <w:rPr>
          <w:rFonts w:asciiTheme="majorHAnsi" w:hAnsiTheme="majorHAnsi"/>
          <w:b/>
          <w:i/>
          <w:sz w:val="24"/>
          <w:szCs w:val="24"/>
          <w:lang w:val="en-US"/>
        </w:rPr>
        <w:t>d</w:t>
      </w:r>
      <w:r w:rsidRPr="00DD4797">
        <w:rPr>
          <w:rFonts w:asciiTheme="majorHAnsi" w:hAnsiTheme="majorHAnsi"/>
          <w:b/>
          <w:i/>
          <w:sz w:val="24"/>
          <w:szCs w:val="24"/>
          <w:vertAlign w:val="superscript"/>
          <w:lang w:val="en-US"/>
        </w:rPr>
        <w:t>0</w:t>
      </w:r>
      <w:r w:rsidRPr="00DD4797">
        <w:rPr>
          <w:rFonts w:asciiTheme="majorHAnsi" w:hAnsiTheme="majorHAnsi"/>
          <w:b/>
          <w:sz w:val="24"/>
          <w:szCs w:val="24"/>
          <w:lang w:val="en-US"/>
        </w:rPr>
        <w:t xml:space="preserve"> or </w:t>
      </w:r>
      <w:r w:rsidRPr="00DD4797">
        <w:rPr>
          <w:rFonts w:asciiTheme="majorHAnsi" w:hAnsiTheme="majorHAnsi"/>
          <w:b/>
          <w:i/>
          <w:sz w:val="24"/>
          <w:szCs w:val="24"/>
          <w:lang w:val="en-US"/>
        </w:rPr>
        <w:t>s</w:t>
      </w:r>
      <w:r w:rsidRPr="00DD4797">
        <w:rPr>
          <w:rFonts w:asciiTheme="majorHAnsi" w:hAnsiTheme="majorHAnsi"/>
          <w:b/>
          <w:i/>
          <w:sz w:val="24"/>
          <w:szCs w:val="24"/>
          <w:vertAlign w:val="superscript"/>
          <w:lang w:val="en-US"/>
        </w:rPr>
        <w:t>2</w:t>
      </w:r>
      <w:r w:rsidRPr="00DD4797">
        <w:rPr>
          <w:rFonts w:asciiTheme="majorHAnsi" w:hAnsiTheme="majorHAnsi"/>
          <w:b/>
          <w:sz w:val="24"/>
          <w:szCs w:val="24"/>
          <w:lang w:val="en-US"/>
        </w:rPr>
        <w:t xml:space="preserve"> cations, whereas ferromagnetic order requires open-shell </w:t>
      </w:r>
      <w:r w:rsidRPr="00DD4797">
        <w:rPr>
          <w:rFonts w:asciiTheme="majorHAnsi" w:hAnsiTheme="majorHAnsi"/>
          <w:b/>
          <w:i/>
          <w:sz w:val="24"/>
          <w:szCs w:val="24"/>
          <w:lang w:val="en-US"/>
        </w:rPr>
        <w:t>d</w:t>
      </w:r>
      <w:r w:rsidRPr="00DD4797">
        <w:rPr>
          <w:rFonts w:asciiTheme="majorHAnsi" w:hAnsiTheme="majorHAnsi"/>
          <w:b/>
          <w:i/>
          <w:sz w:val="24"/>
          <w:szCs w:val="24"/>
          <w:vertAlign w:val="superscript"/>
          <w:lang w:val="en-US"/>
        </w:rPr>
        <w:t xml:space="preserve">n </w:t>
      </w:r>
      <w:r w:rsidRPr="00DD4797">
        <w:rPr>
          <w:rFonts w:asciiTheme="majorHAnsi" w:hAnsiTheme="majorHAnsi"/>
          <w:b/>
          <w:sz w:val="24"/>
          <w:szCs w:val="24"/>
          <w:lang w:val="en-US"/>
        </w:rPr>
        <w:t>configurations with unpaired electrons</w:t>
      </w:r>
      <w:r w:rsidRPr="00DD4797">
        <w:rPr>
          <w:rFonts w:asciiTheme="majorHAnsi" w:hAnsiTheme="majorHAnsi"/>
          <w:b/>
          <w:noProof/>
          <w:sz w:val="24"/>
          <w:szCs w:val="24"/>
          <w:vertAlign w:val="superscript"/>
          <w:lang w:val="en-US"/>
        </w:rPr>
        <w:t>6</w:t>
      </w:r>
      <w:r w:rsidRPr="00DD4797">
        <w:rPr>
          <w:rFonts w:asciiTheme="majorHAnsi" w:hAnsiTheme="majorHAnsi"/>
          <w:b/>
          <w:sz w:val="24"/>
          <w:szCs w:val="24"/>
          <w:lang w:val="en-US"/>
        </w:rPr>
        <w:t>, posing difficulties for atomic scale design approaches such as magnetic ion substitution into ferroelectrics</w:t>
      </w:r>
      <w:r w:rsidRPr="00DD4797">
        <w:rPr>
          <w:rFonts w:asciiTheme="majorHAnsi" w:hAnsiTheme="majorHAnsi"/>
          <w:b/>
          <w:noProof/>
          <w:sz w:val="24"/>
          <w:szCs w:val="24"/>
          <w:vertAlign w:val="superscript"/>
          <w:lang w:val="en-US"/>
        </w:rPr>
        <w:t>7,8</w:t>
      </w:r>
      <w:r w:rsidRPr="00DD4797">
        <w:rPr>
          <w:rFonts w:asciiTheme="majorHAnsi" w:hAnsiTheme="majorHAnsi"/>
          <w:b/>
          <w:sz w:val="24"/>
          <w:szCs w:val="24"/>
          <w:lang w:val="en-US"/>
        </w:rPr>
        <w:t xml:space="preserve">. </w:t>
      </w:r>
      <w:r w:rsidRPr="00DD4797">
        <w:rPr>
          <w:rFonts w:asciiTheme="majorHAnsi" w:hAnsiTheme="majorHAnsi"/>
          <w:b/>
          <w:sz w:val="24"/>
          <w:szCs w:val="24"/>
        </w:rPr>
        <w:t>Although BiFeO</w:t>
      </w:r>
      <w:r w:rsidRPr="00DD4797">
        <w:rPr>
          <w:rFonts w:asciiTheme="majorHAnsi" w:hAnsiTheme="majorHAnsi"/>
          <w:b/>
          <w:sz w:val="24"/>
          <w:szCs w:val="24"/>
          <w:vertAlign w:val="subscript"/>
        </w:rPr>
        <w:t>3</w:t>
      </w:r>
      <w:r w:rsidRPr="00DD4797">
        <w:rPr>
          <w:rFonts w:asciiTheme="majorHAnsi" w:hAnsiTheme="majorHAnsi"/>
          <w:b/>
          <w:sz w:val="24"/>
          <w:szCs w:val="24"/>
        </w:rPr>
        <w:t xml:space="preserve"> is both ferroelectric and magnetically ordered, its cycloidal magnetic structure</w:t>
      </w:r>
      <w:r w:rsidRPr="00DD4797">
        <w:rPr>
          <w:rFonts w:asciiTheme="majorHAnsi" w:hAnsiTheme="majorHAnsi"/>
          <w:b/>
          <w:noProof/>
          <w:sz w:val="24"/>
          <w:szCs w:val="24"/>
          <w:vertAlign w:val="superscript"/>
        </w:rPr>
        <w:t>9</w:t>
      </w:r>
      <w:r w:rsidRPr="00DD4797">
        <w:rPr>
          <w:rFonts w:asciiTheme="majorHAnsi" w:hAnsiTheme="majorHAnsi"/>
          <w:b/>
          <w:sz w:val="24"/>
          <w:szCs w:val="24"/>
        </w:rPr>
        <w:t xml:space="preserve"> precludes bulk magnetisation and linear magnetoelectric coupling</w:t>
      </w:r>
      <w:r w:rsidRPr="00DD4797">
        <w:rPr>
          <w:rFonts w:asciiTheme="majorHAnsi" w:hAnsiTheme="majorHAnsi"/>
          <w:b/>
          <w:noProof/>
          <w:sz w:val="24"/>
          <w:szCs w:val="24"/>
          <w:vertAlign w:val="superscript"/>
        </w:rPr>
        <w:t>10</w:t>
      </w:r>
      <w:r w:rsidRPr="00DD4797">
        <w:rPr>
          <w:rFonts w:asciiTheme="majorHAnsi" w:hAnsiTheme="majorHAnsi"/>
          <w:b/>
          <w:sz w:val="24"/>
          <w:szCs w:val="24"/>
        </w:rPr>
        <w:t>.</w:t>
      </w:r>
      <w:r w:rsidRPr="00DD4797">
        <w:rPr>
          <w:rFonts w:asciiTheme="majorHAnsi" w:hAnsiTheme="majorHAnsi"/>
          <w:sz w:val="24"/>
          <w:szCs w:val="24"/>
        </w:rPr>
        <w:t xml:space="preserve"> </w:t>
      </w:r>
      <w:r w:rsidRPr="00DD4797">
        <w:rPr>
          <w:rFonts w:asciiTheme="majorHAnsi" w:hAnsiTheme="majorHAnsi"/>
          <w:b/>
          <w:sz w:val="24"/>
          <w:szCs w:val="24"/>
        </w:rPr>
        <w:t>Glassy magnetisation without long-range magnetic order</w:t>
      </w:r>
      <w:r w:rsidRPr="00DD4797">
        <w:rPr>
          <w:rFonts w:asciiTheme="majorHAnsi" w:hAnsiTheme="majorHAnsi"/>
          <w:b/>
          <w:noProof/>
          <w:sz w:val="24"/>
          <w:szCs w:val="24"/>
          <w:vertAlign w:val="superscript"/>
        </w:rPr>
        <w:t>11</w:t>
      </w:r>
      <w:r w:rsidRPr="00DD4797">
        <w:rPr>
          <w:rFonts w:asciiTheme="majorHAnsi" w:hAnsiTheme="majorHAnsi"/>
          <w:b/>
          <w:sz w:val="24"/>
          <w:szCs w:val="24"/>
        </w:rPr>
        <w:t xml:space="preserve"> has been combined with </w:t>
      </w:r>
      <w:r w:rsidRPr="00DD4797">
        <w:rPr>
          <w:rFonts w:asciiTheme="majorHAnsi" w:hAnsiTheme="majorHAnsi"/>
          <w:b/>
          <w:sz w:val="24"/>
          <w:szCs w:val="24"/>
        </w:rPr>
        <w:lastRenderedPageBreak/>
        <w:t>switchable polarisation in the PZT-PFT solid solution of ferroelectric and spin-glass end members</w:t>
      </w:r>
      <w:r w:rsidRPr="00DD4797">
        <w:rPr>
          <w:rFonts w:asciiTheme="majorHAnsi" w:hAnsiTheme="majorHAnsi"/>
          <w:b/>
          <w:noProof/>
          <w:sz w:val="24"/>
          <w:szCs w:val="24"/>
          <w:vertAlign w:val="superscript"/>
        </w:rPr>
        <w:t>12</w:t>
      </w:r>
      <w:r w:rsidRPr="00DD4797">
        <w:rPr>
          <w:rFonts w:asciiTheme="majorHAnsi" w:hAnsiTheme="majorHAnsi"/>
          <w:b/>
          <w:sz w:val="24"/>
          <w:szCs w:val="24"/>
        </w:rPr>
        <w:t xml:space="preserve">. </w:t>
      </w:r>
      <w:r w:rsidRPr="00DD4797">
        <w:rPr>
          <w:rFonts w:asciiTheme="majorHAnsi" w:hAnsiTheme="majorHAnsi"/>
          <w:b/>
          <w:sz w:val="24"/>
          <w:szCs w:val="24"/>
          <w:lang w:val="en-US"/>
        </w:rPr>
        <w:t>Co-operative octahedral tilting</w:t>
      </w:r>
      <w:r w:rsidRPr="00DD4797">
        <w:rPr>
          <w:rFonts w:asciiTheme="majorHAnsi" w:hAnsiTheme="majorHAnsi"/>
          <w:b/>
          <w:noProof/>
          <w:sz w:val="24"/>
          <w:szCs w:val="24"/>
          <w:vertAlign w:val="superscript"/>
          <w:lang w:val="en-US"/>
        </w:rPr>
        <w:t>13</w:t>
      </w:r>
      <w:r w:rsidRPr="00DD4797">
        <w:rPr>
          <w:rFonts w:asciiTheme="majorHAnsi" w:hAnsiTheme="majorHAnsi"/>
          <w:b/>
          <w:sz w:val="24"/>
          <w:szCs w:val="24"/>
          <w:lang w:val="en-US"/>
        </w:rPr>
        <w:t xml:space="preserve"> affords room temperature polar ferromagnets, but the electrical polarisation has not been switchable. Here we combine ferroelectricity and ferromagnetism above room temperature in a bulk perovskite oxide by control over multiple length scales. This is achieved by constructing a percolating network of magnetic ions with strong superexchange interactions within a structural scaffold of polar lattice symmetries at a morphotropic phase boundary</w:t>
      </w:r>
      <w:r w:rsidRPr="00DD4797">
        <w:rPr>
          <w:rFonts w:asciiTheme="majorHAnsi" w:hAnsiTheme="majorHAnsi"/>
          <w:b/>
          <w:noProof/>
          <w:sz w:val="24"/>
          <w:szCs w:val="24"/>
          <w:vertAlign w:val="superscript"/>
          <w:lang w:val="en-US"/>
        </w:rPr>
        <w:t>14</w:t>
      </w:r>
      <w:r w:rsidRPr="00DD4797">
        <w:rPr>
          <w:rFonts w:asciiTheme="majorHAnsi" w:hAnsiTheme="majorHAnsi"/>
          <w:b/>
          <w:sz w:val="24"/>
          <w:szCs w:val="24"/>
          <w:lang w:val="en-US"/>
        </w:rPr>
        <w:t xml:space="preserve"> that both enhances polarisation switching and permits canting of the ordered magnetic moments.</w:t>
      </w:r>
    </w:p>
    <w:p w:rsidR="00FD3E81" w:rsidRPr="00DD4797" w:rsidRDefault="00FD3E81" w:rsidP="00B65708">
      <w:pPr>
        <w:spacing w:line="360" w:lineRule="auto"/>
        <w:jc w:val="both"/>
        <w:rPr>
          <w:sz w:val="24"/>
          <w:szCs w:val="24"/>
        </w:rPr>
      </w:pPr>
      <w:r w:rsidRPr="00DD4797">
        <w:rPr>
          <w:rFonts w:asciiTheme="majorHAnsi" w:hAnsiTheme="majorHAnsi"/>
          <w:sz w:val="24"/>
          <w:szCs w:val="24"/>
        </w:rPr>
        <w:t>Several approaches to room temperature multiferroicity have been explored. Composite multiferroics, which are multiphase mixtures of magnetic and ferroelectric materials, have displayed the largest magnetoelectric effects, originating from stress-mediated coupling</w:t>
      </w:r>
      <w:r w:rsidRPr="00DD4797">
        <w:rPr>
          <w:rFonts w:asciiTheme="majorHAnsi" w:hAnsiTheme="majorHAnsi"/>
          <w:noProof/>
          <w:sz w:val="24"/>
          <w:szCs w:val="24"/>
          <w:vertAlign w:val="superscript"/>
        </w:rPr>
        <w:t>15</w:t>
      </w:r>
      <w:r w:rsidRPr="00DD4797">
        <w:rPr>
          <w:rFonts w:asciiTheme="majorHAnsi" w:hAnsiTheme="majorHAnsi"/>
          <w:sz w:val="24"/>
          <w:szCs w:val="24"/>
        </w:rPr>
        <w:t>. The indirect nature of the cross-coupling between the polar and magnetic phases hinders complete switching of the ferroic properties through magnetoelectric coupling. The single phase oxide BiFeO</w:t>
      </w:r>
      <w:r w:rsidRPr="00DD4797">
        <w:rPr>
          <w:rFonts w:asciiTheme="majorHAnsi" w:hAnsiTheme="majorHAnsi"/>
          <w:sz w:val="24"/>
          <w:szCs w:val="24"/>
          <w:vertAlign w:val="subscript"/>
        </w:rPr>
        <w:t>3</w:t>
      </w:r>
      <w:r w:rsidRPr="00DD4797">
        <w:rPr>
          <w:rFonts w:asciiTheme="majorHAnsi" w:hAnsiTheme="majorHAnsi"/>
          <w:sz w:val="24"/>
          <w:szCs w:val="24"/>
        </w:rPr>
        <w:t xml:space="preserve"> is antiferromagnetically ordered with competing exchange interactions producing a 62 nm long-period cycloidal structure</w:t>
      </w:r>
      <w:r w:rsidRPr="00DD4797">
        <w:rPr>
          <w:rFonts w:asciiTheme="majorHAnsi" w:hAnsiTheme="majorHAnsi"/>
          <w:noProof/>
          <w:sz w:val="24"/>
          <w:szCs w:val="24"/>
          <w:vertAlign w:val="superscript"/>
        </w:rPr>
        <w:t>9</w:t>
      </w:r>
      <w:r w:rsidRPr="00DD4797">
        <w:rPr>
          <w:rFonts w:asciiTheme="majorHAnsi" w:hAnsiTheme="majorHAnsi"/>
          <w:sz w:val="24"/>
          <w:szCs w:val="24"/>
        </w:rPr>
        <w:t>. Two approaches have been used to disrupt this cycloid. Solid solution of the non-polar weak ferromagnetic LnFeO</w:t>
      </w:r>
      <w:r w:rsidRPr="00DD4797">
        <w:rPr>
          <w:rFonts w:asciiTheme="majorHAnsi" w:hAnsiTheme="majorHAnsi"/>
          <w:sz w:val="24"/>
          <w:szCs w:val="24"/>
          <w:vertAlign w:val="subscript"/>
        </w:rPr>
        <w:t>3</w:t>
      </w:r>
      <w:r w:rsidRPr="00DD4797">
        <w:rPr>
          <w:rFonts w:asciiTheme="majorHAnsi" w:hAnsiTheme="majorHAnsi"/>
          <w:sz w:val="24"/>
          <w:szCs w:val="24"/>
        </w:rPr>
        <w:t xml:space="preserve"> (Ln = Sm, Dy, La) ferrites into BiFeO</w:t>
      </w:r>
      <w:r w:rsidRPr="00DD4797">
        <w:rPr>
          <w:rFonts w:asciiTheme="majorHAnsi" w:hAnsiTheme="majorHAnsi"/>
          <w:sz w:val="24"/>
          <w:szCs w:val="24"/>
          <w:vertAlign w:val="subscript"/>
        </w:rPr>
        <w:t>3</w:t>
      </w:r>
      <w:r w:rsidRPr="00DD4797">
        <w:rPr>
          <w:rFonts w:asciiTheme="majorHAnsi" w:hAnsiTheme="majorHAnsi"/>
          <w:sz w:val="24"/>
          <w:szCs w:val="24"/>
        </w:rPr>
        <w:t xml:space="preserve"> induces a finite magnetisation at room temperature</w:t>
      </w:r>
      <w:r w:rsidRPr="00DD4797">
        <w:rPr>
          <w:rFonts w:asciiTheme="majorHAnsi" w:hAnsiTheme="majorHAnsi"/>
          <w:noProof/>
          <w:sz w:val="24"/>
          <w:szCs w:val="24"/>
          <w:vertAlign w:val="superscript"/>
        </w:rPr>
        <w:t>16,17</w:t>
      </w:r>
      <w:r w:rsidRPr="00DD4797">
        <w:rPr>
          <w:rFonts w:asciiTheme="majorHAnsi" w:hAnsiTheme="majorHAnsi"/>
          <w:sz w:val="24"/>
          <w:szCs w:val="24"/>
        </w:rPr>
        <w:t xml:space="preserve"> in a fully ordered magnetic network. The inherent trade-off between the soft magnetic properties of the orthoferrite and the ferroelectric properties of BiFeO</w:t>
      </w:r>
      <w:r w:rsidRPr="00DD4797">
        <w:rPr>
          <w:rFonts w:asciiTheme="majorHAnsi" w:hAnsiTheme="majorHAnsi"/>
          <w:sz w:val="24"/>
          <w:szCs w:val="24"/>
          <w:vertAlign w:val="subscript"/>
        </w:rPr>
        <w:t>3</w:t>
      </w:r>
      <w:r w:rsidRPr="00DD4797">
        <w:rPr>
          <w:rFonts w:asciiTheme="majorHAnsi" w:hAnsiTheme="majorHAnsi"/>
          <w:sz w:val="24"/>
          <w:szCs w:val="24"/>
        </w:rPr>
        <w:t xml:space="preserve"> leads to intermediate compositions where the long-range crystallographic symmetry (polar versus non-polar)</w:t>
      </w:r>
      <w:r w:rsidRPr="00DD4797">
        <w:rPr>
          <w:rFonts w:asciiTheme="majorHAnsi" w:hAnsiTheme="majorHAnsi"/>
          <w:noProof/>
          <w:sz w:val="24"/>
          <w:szCs w:val="24"/>
          <w:vertAlign w:val="superscript"/>
        </w:rPr>
        <w:t>18</w:t>
      </w:r>
      <w:r w:rsidRPr="00DD4797">
        <w:rPr>
          <w:rFonts w:asciiTheme="majorHAnsi" w:hAnsiTheme="majorHAnsi"/>
          <w:sz w:val="24"/>
          <w:szCs w:val="24"/>
        </w:rPr>
        <w:t>, the magnetic ground state and the switchability</w:t>
      </w:r>
      <w:r w:rsidRPr="00DD4797">
        <w:rPr>
          <w:rFonts w:asciiTheme="majorHAnsi" w:hAnsiTheme="majorHAnsi"/>
          <w:noProof/>
          <w:sz w:val="24"/>
          <w:szCs w:val="24"/>
          <w:vertAlign w:val="superscript"/>
        </w:rPr>
        <w:t>19</w:t>
      </w:r>
      <w:r w:rsidRPr="00DD4797">
        <w:rPr>
          <w:rFonts w:asciiTheme="majorHAnsi" w:hAnsiTheme="majorHAnsi"/>
          <w:sz w:val="24"/>
          <w:szCs w:val="24"/>
        </w:rPr>
        <w:t xml:space="preserve"> are the subject of discussion. Strained and nanostructured BiFeO</w:t>
      </w:r>
      <w:r w:rsidRPr="00DD4797">
        <w:rPr>
          <w:rFonts w:asciiTheme="majorHAnsi" w:hAnsiTheme="majorHAnsi"/>
          <w:sz w:val="24"/>
          <w:szCs w:val="24"/>
          <w:vertAlign w:val="subscript"/>
        </w:rPr>
        <w:t xml:space="preserve">3 </w:t>
      </w:r>
      <w:r w:rsidRPr="00DD4797">
        <w:rPr>
          <w:rFonts w:asciiTheme="majorHAnsi" w:hAnsiTheme="majorHAnsi"/>
          <w:sz w:val="24"/>
          <w:szCs w:val="24"/>
        </w:rPr>
        <w:t>films show remanent magnetisation</w:t>
      </w:r>
      <w:r w:rsidRPr="00DD4797">
        <w:rPr>
          <w:rFonts w:asciiTheme="majorHAnsi" w:hAnsiTheme="majorHAnsi"/>
          <w:noProof/>
          <w:sz w:val="24"/>
          <w:szCs w:val="24"/>
          <w:vertAlign w:val="superscript"/>
        </w:rPr>
        <w:t>20</w:t>
      </w:r>
      <w:r w:rsidRPr="00DD4797">
        <w:rPr>
          <w:rFonts w:asciiTheme="majorHAnsi" w:hAnsiTheme="majorHAnsi"/>
          <w:sz w:val="24"/>
          <w:szCs w:val="24"/>
        </w:rPr>
        <w:t>, and electrical control of the staggered magnetisation in BiFeO</w:t>
      </w:r>
      <w:r w:rsidRPr="00DD4797">
        <w:rPr>
          <w:rFonts w:asciiTheme="majorHAnsi" w:hAnsiTheme="majorHAnsi"/>
          <w:sz w:val="24"/>
          <w:szCs w:val="24"/>
          <w:vertAlign w:val="subscript"/>
        </w:rPr>
        <w:t>3</w:t>
      </w:r>
      <w:r w:rsidRPr="00DD4797">
        <w:rPr>
          <w:rFonts w:asciiTheme="majorHAnsi" w:hAnsiTheme="majorHAnsi"/>
          <w:sz w:val="24"/>
          <w:szCs w:val="24"/>
        </w:rPr>
        <w:t xml:space="preserve"> can switch the magnetisation of a coupled ferromagnetic material in a thin film device structure</w:t>
      </w:r>
      <w:r w:rsidRPr="00DD4797">
        <w:rPr>
          <w:rFonts w:asciiTheme="majorHAnsi" w:hAnsiTheme="majorHAnsi"/>
          <w:noProof/>
          <w:sz w:val="24"/>
          <w:szCs w:val="24"/>
          <w:vertAlign w:val="superscript"/>
        </w:rPr>
        <w:t>21</w:t>
      </w:r>
      <w:r w:rsidRPr="00DD4797">
        <w:rPr>
          <w:rFonts w:asciiTheme="majorHAnsi" w:hAnsiTheme="majorHAnsi"/>
          <w:sz w:val="24"/>
          <w:szCs w:val="24"/>
        </w:rPr>
        <w:t>.</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In BiFeO</w:t>
      </w:r>
      <w:r w:rsidRPr="00DD4797">
        <w:rPr>
          <w:rFonts w:asciiTheme="majorHAnsi" w:hAnsiTheme="majorHAnsi"/>
          <w:sz w:val="24"/>
          <w:szCs w:val="24"/>
          <w:vertAlign w:val="subscript"/>
        </w:rPr>
        <w:t>3</w:t>
      </w:r>
      <w:r w:rsidRPr="00DD4797">
        <w:rPr>
          <w:rFonts w:asciiTheme="majorHAnsi" w:hAnsiTheme="majorHAnsi"/>
          <w:sz w:val="24"/>
          <w:szCs w:val="24"/>
        </w:rPr>
        <w:t xml:space="preserve"> the ferroelectric polarisation is aligned along the [111]</w:t>
      </w:r>
      <w:r w:rsidRPr="00DD4797">
        <w:rPr>
          <w:rFonts w:asciiTheme="majorHAnsi" w:hAnsiTheme="majorHAnsi"/>
          <w:sz w:val="24"/>
          <w:szCs w:val="24"/>
          <w:vertAlign w:val="subscript"/>
        </w:rPr>
        <w:t>p</w:t>
      </w:r>
      <w:r w:rsidRPr="00DD4797">
        <w:rPr>
          <w:rFonts w:asciiTheme="majorHAnsi" w:hAnsiTheme="majorHAnsi"/>
          <w:sz w:val="24"/>
          <w:szCs w:val="24"/>
        </w:rPr>
        <w:t xml:space="preserve"> direction of the primitive cubic ABO</w:t>
      </w:r>
      <w:r w:rsidRPr="00DD4797">
        <w:rPr>
          <w:rFonts w:asciiTheme="majorHAnsi" w:hAnsiTheme="majorHAnsi"/>
          <w:sz w:val="24"/>
          <w:szCs w:val="24"/>
          <w:vertAlign w:val="subscript"/>
        </w:rPr>
        <w:t>3</w:t>
      </w:r>
      <w:r w:rsidRPr="00DD4797">
        <w:rPr>
          <w:rFonts w:asciiTheme="majorHAnsi" w:hAnsiTheme="majorHAnsi"/>
          <w:sz w:val="24"/>
          <w:szCs w:val="24"/>
        </w:rPr>
        <w:t xml:space="preserve"> perovskite subcell. The morphotropic phase boundary (MPB) between two non-cubic, polar crystallographic symmetries of the ABO</w:t>
      </w:r>
      <w:r w:rsidRPr="00DD4797">
        <w:rPr>
          <w:rFonts w:asciiTheme="majorHAnsi" w:hAnsiTheme="majorHAnsi"/>
          <w:sz w:val="24"/>
          <w:szCs w:val="24"/>
          <w:vertAlign w:val="subscript"/>
        </w:rPr>
        <w:t>3</w:t>
      </w:r>
      <w:r w:rsidRPr="00DD4797">
        <w:rPr>
          <w:rFonts w:asciiTheme="majorHAnsi" w:hAnsiTheme="majorHAnsi"/>
          <w:sz w:val="24"/>
          <w:szCs w:val="24"/>
        </w:rPr>
        <w:t xml:space="preserve"> perovskite with distinct polarisation directions is a route to large, switchable polarisation via polarisation rotation or reorientation</w:t>
      </w:r>
      <w:r w:rsidRPr="00DD4797">
        <w:rPr>
          <w:rFonts w:asciiTheme="majorHAnsi" w:hAnsiTheme="majorHAnsi"/>
          <w:noProof/>
          <w:sz w:val="24"/>
          <w:szCs w:val="24"/>
          <w:vertAlign w:val="superscript"/>
        </w:rPr>
        <w:t>14</w:t>
      </w:r>
      <w:r w:rsidRPr="00DD4797">
        <w:rPr>
          <w:rFonts w:asciiTheme="majorHAnsi" w:hAnsiTheme="majorHAnsi"/>
          <w:sz w:val="24"/>
          <w:szCs w:val="24"/>
        </w:rPr>
        <w:t>. The structure at the MPB is a single perovskite network with a complex domain microstructure</w:t>
      </w:r>
      <w:r w:rsidRPr="00DD4797">
        <w:rPr>
          <w:rFonts w:asciiTheme="majorHAnsi" w:hAnsiTheme="majorHAnsi"/>
          <w:noProof/>
          <w:sz w:val="24"/>
          <w:szCs w:val="24"/>
          <w:vertAlign w:val="superscript"/>
        </w:rPr>
        <w:t>22</w:t>
      </w:r>
      <w:r w:rsidRPr="00DD4797">
        <w:rPr>
          <w:rFonts w:asciiTheme="majorHAnsi" w:hAnsiTheme="majorHAnsi"/>
          <w:sz w:val="24"/>
          <w:szCs w:val="24"/>
        </w:rPr>
        <w:t xml:space="preserve">, </w:t>
      </w:r>
      <w:r w:rsidRPr="00DD4797">
        <w:rPr>
          <w:rFonts w:asciiTheme="majorHAnsi" w:hAnsiTheme="majorHAnsi"/>
          <w:sz w:val="24"/>
          <w:szCs w:val="24"/>
          <w:lang w:val="en-US"/>
        </w:rPr>
        <w:t xml:space="preserve">where the Bragg scattering can be </w:t>
      </w:r>
      <w:r w:rsidRPr="00DD4797">
        <w:rPr>
          <w:rFonts w:asciiTheme="majorHAnsi" w:hAnsiTheme="majorHAnsi"/>
          <w:sz w:val="24"/>
          <w:szCs w:val="24"/>
          <w:lang w:val="en-US"/>
        </w:rPr>
        <w:lastRenderedPageBreak/>
        <w:t>modelled in single or multiple phase approximations</w:t>
      </w:r>
      <w:r w:rsidRPr="00DD4797">
        <w:rPr>
          <w:rFonts w:asciiTheme="majorHAnsi" w:hAnsiTheme="majorHAnsi"/>
          <w:noProof/>
          <w:sz w:val="24"/>
          <w:szCs w:val="24"/>
          <w:vertAlign w:val="superscript"/>
          <w:lang w:val="de-DE"/>
        </w:rPr>
        <w:t>23</w:t>
      </w:r>
      <w:r w:rsidRPr="00DD4797">
        <w:rPr>
          <w:rFonts w:asciiTheme="majorHAnsi" w:hAnsiTheme="majorHAnsi"/>
          <w:sz w:val="24"/>
          <w:szCs w:val="24"/>
          <w:lang w:val="en-US"/>
        </w:rPr>
        <w:t>.</w:t>
      </w:r>
      <w:r w:rsidRPr="00DD4797">
        <w:rPr>
          <w:rFonts w:asciiTheme="majorHAnsi" w:hAnsiTheme="majorHAnsi"/>
          <w:sz w:val="24"/>
          <w:szCs w:val="24"/>
        </w:rPr>
        <w:t xml:space="preserve"> We have recently produced a new MPB in a solid solution between rhombohedral (R, space group </w:t>
      </w:r>
      <w:r w:rsidRPr="00DD4797">
        <w:rPr>
          <w:rFonts w:asciiTheme="majorHAnsi" w:hAnsiTheme="majorHAnsi"/>
          <w:i/>
          <w:sz w:val="24"/>
          <w:szCs w:val="24"/>
          <w:lang w:val="en-US"/>
        </w:rPr>
        <w:t>R3</w:t>
      </w:r>
      <w:r w:rsidRPr="00DD4797">
        <w:rPr>
          <w:rFonts w:asciiTheme="majorHAnsi" w:hAnsiTheme="majorHAnsi"/>
          <w:sz w:val="24"/>
          <w:szCs w:val="24"/>
          <w:lang w:val="en-US"/>
        </w:rPr>
        <w:t>c, Fig. 1a</w:t>
      </w:r>
      <w:r w:rsidRPr="00DD4797">
        <w:rPr>
          <w:rFonts w:asciiTheme="majorHAnsi" w:hAnsiTheme="majorHAnsi"/>
          <w:sz w:val="24"/>
          <w:szCs w:val="24"/>
        </w:rPr>
        <w:t>) [111]</w:t>
      </w:r>
      <w:r w:rsidRPr="00DD4797">
        <w:rPr>
          <w:rFonts w:asciiTheme="majorHAnsi" w:hAnsiTheme="majorHAnsi"/>
          <w:sz w:val="24"/>
          <w:szCs w:val="24"/>
          <w:vertAlign w:val="subscript"/>
        </w:rPr>
        <w:t>p</w:t>
      </w:r>
      <w:r w:rsidRPr="00DD4797">
        <w:rPr>
          <w:rFonts w:asciiTheme="majorHAnsi" w:hAnsiTheme="majorHAnsi"/>
          <w:sz w:val="24"/>
          <w:szCs w:val="24"/>
        </w:rPr>
        <w:t xml:space="preserve"> and orthorhombic (O, space group </w:t>
      </w:r>
      <w:r w:rsidRPr="00DD4797">
        <w:rPr>
          <w:rFonts w:asciiTheme="majorHAnsi" w:hAnsiTheme="majorHAnsi"/>
          <w:i/>
          <w:sz w:val="24"/>
          <w:szCs w:val="24"/>
          <w:lang w:val="en-US"/>
        </w:rPr>
        <w:t>Pna</w:t>
      </w:r>
      <w:r w:rsidRPr="00DD4797">
        <w:rPr>
          <w:rFonts w:asciiTheme="majorHAnsi" w:hAnsiTheme="majorHAnsi"/>
          <w:sz w:val="24"/>
          <w:szCs w:val="24"/>
          <w:lang w:val="en-US"/>
        </w:rPr>
        <w:t>2</w:t>
      </w:r>
      <w:r w:rsidRPr="00DD4797">
        <w:rPr>
          <w:rFonts w:asciiTheme="majorHAnsi" w:hAnsiTheme="majorHAnsi"/>
          <w:sz w:val="24"/>
          <w:szCs w:val="24"/>
          <w:vertAlign w:val="subscript"/>
          <w:lang w:val="en-US"/>
        </w:rPr>
        <w:t xml:space="preserve">1 </w:t>
      </w:r>
      <w:r w:rsidRPr="00DD4797">
        <w:rPr>
          <w:rFonts w:asciiTheme="majorHAnsi" w:hAnsiTheme="majorHAnsi"/>
          <w:sz w:val="24"/>
          <w:szCs w:val="24"/>
          <w:lang w:val="en-US"/>
        </w:rPr>
        <w:t>Fig. 1b</w:t>
      </w:r>
      <w:r w:rsidRPr="00DD4797">
        <w:rPr>
          <w:rFonts w:asciiTheme="majorHAnsi" w:hAnsiTheme="majorHAnsi"/>
          <w:sz w:val="24"/>
          <w:szCs w:val="24"/>
        </w:rPr>
        <w:t>) [001]</w:t>
      </w:r>
      <w:r w:rsidRPr="00DD4797">
        <w:rPr>
          <w:rFonts w:asciiTheme="majorHAnsi" w:hAnsiTheme="majorHAnsi"/>
          <w:sz w:val="24"/>
          <w:szCs w:val="24"/>
          <w:vertAlign w:val="subscript"/>
        </w:rPr>
        <w:t>p</w:t>
      </w:r>
      <w:r w:rsidRPr="00DD4797">
        <w:rPr>
          <w:rFonts w:asciiTheme="majorHAnsi" w:hAnsiTheme="majorHAnsi"/>
          <w:sz w:val="24"/>
          <w:szCs w:val="24"/>
        </w:rPr>
        <w:t xml:space="preserve"> polarisation directions in the Bi</w:t>
      </w:r>
      <w:r w:rsidRPr="00DD4797">
        <w:rPr>
          <w:rFonts w:asciiTheme="majorHAnsi" w:hAnsiTheme="majorHAnsi"/>
          <w:sz w:val="24"/>
          <w:szCs w:val="24"/>
          <w:vertAlign w:val="superscript"/>
        </w:rPr>
        <w:t>3+</w:t>
      </w:r>
      <w:r w:rsidRPr="00DD4797">
        <w:rPr>
          <w:rFonts w:asciiTheme="majorHAnsi" w:hAnsiTheme="majorHAnsi"/>
          <w:sz w:val="24"/>
          <w:szCs w:val="24"/>
        </w:rPr>
        <w:t xml:space="preserve">-based perovskites </w:t>
      </w:r>
      <w:bookmarkStart w:id="0" w:name="OLE_LINK42"/>
      <w:bookmarkStart w:id="1" w:name="OLE_LINK43"/>
      <w:r w:rsidRPr="00DD4797">
        <w:rPr>
          <w:rFonts w:asciiTheme="majorHAnsi" w:hAnsiTheme="majorHAnsi"/>
          <w:sz w:val="24"/>
          <w:szCs w:val="24"/>
        </w:rPr>
        <w:t>(1-x)BiTi</w:t>
      </w:r>
      <w:r w:rsidRPr="00DD4797">
        <w:rPr>
          <w:rFonts w:asciiTheme="majorHAnsi" w:hAnsiTheme="majorHAnsi"/>
          <w:sz w:val="24"/>
          <w:szCs w:val="24"/>
          <w:vertAlign w:val="subscript"/>
        </w:rPr>
        <w:t>(1-y)/2</w:t>
      </w:r>
      <w:r w:rsidRPr="00DD4797">
        <w:rPr>
          <w:rFonts w:asciiTheme="majorHAnsi" w:hAnsiTheme="majorHAnsi"/>
          <w:sz w:val="24"/>
          <w:szCs w:val="24"/>
        </w:rPr>
        <w:t>Fe</w:t>
      </w:r>
      <w:r w:rsidRPr="00DD4797">
        <w:rPr>
          <w:rFonts w:asciiTheme="majorHAnsi" w:hAnsiTheme="majorHAnsi"/>
          <w:sz w:val="24"/>
          <w:szCs w:val="24"/>
          <w:vertAlign w:val="subscript"/>
        </w:rPr>
        <w:t>y</w:t>
      </w:r>
      <w:r w:rsidRPr="00DD4797">
        <w:rPr>
          <w:rFonts w:asciiTheme="majorHAnsi" w:hAnsiTheme="majorHAnsi"/>
          <w:sz w:val="24"/>
          <w:szCs w:val="24"/>
        </w:rPr>
        <w:t>Mg</w:t>
      </w:r>
      <w:r w:rsidRPr="00DD4797">
        <w:rPr>
          <w:rFonts w:asciiTheme="majorHAnsi" w:hAnsiTheme="majorHAnsi"/>
          <w:sz w:val="24"/>
          <w:szCs w:val="24"/>
          <w:vertAlign w:val="subscript"/>
        </w:rPr>
        <w:t>(1-y)/2</w:t>
      </w:r>
      <w:r w:rsidRPr="00DD4797">
        <w:rPr>
          <w:rFonts w:asciiTheme="majorHAnsi" w:hAnsiTheme="majorHAnsi"/>
          <w:sz w:val="24"/>
          <w:szCs w:val="24"/>
        </w:rPr>
        <w:t>O</w:t>
      </w:r>
      <w:r w:rsidRPr="00DD4797">
        <w:rPr>
          <w:rFonts w:asciiTheme="majorHAnsi" w:hAnsiTheme="majorHAnsi"/>
          <w:sz w:val="24"/>
          <w:szCs w:val="24"/>
          <w:vertAlign w:val="subscript"/>
        </w:rPr>
        <w:t>3</w:t>
      </w:r>
      <w:r w:rsidRPr="00DD4797">
        <w:rPr>
          <w:rFonts w:asciiTheme="majorHAnsi" w:hAnsiTheme="majorHAnsi"/>
          <w:sz w:val="24"/>
          <w:szCs w:val="24"/>
        </w:rPr>
        <w:t xml:space="preserve"> – (x)CaTiO</w:t>
      </w:r>
      <w:r w:rsidRPr="00DD4797">
        <w:rPr>
          <w:rFonts w:asciiTheme="majorHAnsi" w:hAnsiTheme="majorHAnsi"/>
          <w:sz w:val="24"/>
          <w:szCs w:val="24"/>
          <w:vertAlign w:val="subscript"/>
        </w:rPr>
        <w:t>3</w:t>
      </w:r>
      <w:bookmarkEnd w:id="0"/>
      <w:bookmarkEnd w:id="1"/>
      <w:r w:rsidRPr="00DD4797">
        <w:rPr>
          <w:rFonts w:asciiTheme="majorHAnsi" w:hAnsiTheme="majorHAnsi"/>
          <w:sz w:val="24"/>
          <w:szCs w:val="24"/>
        </w:rPr>
        <w:t>: the MPB occurs for 0.075 ≤ x &lt; 0.175, y = 0.25 (Fig. 1c)</w:t>
      </w:r>
      <w:r w:rsidRPr="00DD4797">
        <w:rPr>
          <w:rFonts w:asciiTheme="majorHAnsi" w:hAnsiTheme="majorHAnsi"/>
          <w:noProof/>
          <w:sz w:val="24"/>
          <w:szCs w:val="24"/>
          <w:vertAlign w:val="superscript"/>
        </w:rPr>
        <w:t>24</w:t>
      </w:r>
      <w:r w:rsidRPr="00DD4797">
        <w:rPr>
          <w:rFonts w:asciiTheme="majorHAnsi" w:hAnsiTheme="majorHAnsi"/>
          <w:sz w:val="24"/>
          <w:szCs w:val="24"/>
        </w:rPr>
        <w:t xml:space="preserve">. This affords large switchable polarisations in bulk materials, </w:t>
      </w:r>
      <w:r w:rsidRPr="00DD4797">
        <w:rPr>
          <w:rFonts w:asciiTheme="majorHAnsi" w:hAnsiTheme="majorHAnsi"/>
          <w:i/>
          <w:sz w:val="24"/>
          <w:szCs w:val="24"/>
        </w:rPr>
        <w:t>e.g.,</w:t>
      </w:r>
      <w:r w:rsidRPr="00DD4797">
        <w:rPr>
          <w:rFonts w:asciiTheme="majorHAnsi" w:hAnsiTheme="majorHAnsi" w:cs="Times New Roman"/>
          <w:sz w:val="24"/>
          <w:szCs w:val="24"/>
        </w:rPr>
        <w:t xml:space="preserve"> </w:t>
      </w:r>
      <w:r w:rsidRPr="00DD4797">
        <w:rPr>
          <w:rFonts w:asciiTheme="majorHAnsi" w:hAnsiTheme="majorHAnsi"/>
          <w:sz w:val="24"/>
          <w:szCs w:val="24"/>
        </w:rPr>
        <w:t>P = 49</w:t>
      </w:r>
      <w:bookmarkStart w:id="2" w:name="OLE_LINK21"/>
      <w:bookmarkStart w:id="3" w:name="OLE_LINK22"/>
      <w:bookmarkStart w:id="4" w:name="OLE_LINK23"/>
      <w:r w:rsidRPr="00DD4797">
        <w:rPr>
          <w:rFonts w:asciiTheme="majorHAnsi" w:hAnsiTheme="majorHAnsi"/>
          <w:sz w:val="24"/>
          <w:szCs w:val="24"/>
        </w:rPr>
        <w:t xml:space="preserve"> </w:t>
      </w:r>
      <w:r w:rsidRPr="00DD4797">
        <w:rPr>
          <w:rFonts w:asciiTheme="majorHAnsi" w:hAnsiTheme="majorHAnsi"/>
          <w:sz w:val="24"/>
          <w:szCs w:val="24"/>
        </w:rPr>
        <w:sym w:font="Symbol" w:char="F06D"/>
      </w:r>
      <w:r w:rsidRPr="00DD4797">
        <w:rPr>
          <w:rFonts w:asciiTheme="majorHAnsi" w:hAnsiTheme="majorHAnsi"/>
          <w:sz w:val="24"/>
          <w:szCs w:val="24"/>
        </w:rPr>
        <w:t>C.cm</w:t>
      </w:r>
      <w:r w:rsidRPr="00DD4797">
        <w:rPr>
          <w:rFonts w:asciiTheme="majorHAnsi" w:hAnsiTheme="majorHAnsi"/>
          <w:sz w:val="24"/>
          <w:szCs w:val="24"/>
          <w:vertAlign w:val="superscript"/>
        </w:rPr>
        <w:t>-2</w:t>
      </w:r>
      <w:r w:rsidRPr="00DD4797">
        <w:rPr>
          <w:rFonts w:asciiTheme="majorHAnsi" w:hAnsiTheme="majorHAnsi"/>
          <w:sz w:val="24"/>
          <w:szCs w:val="24"/>
        </w:rPr>
        <w:t xml:space="preserve"> </w:t>
      </w:r>
      <w:bookmarkEnd w:id="2"/>
      <w:bookmarkEnd w:id="3"/>
      <w:bookmarkEnd w:id="4"/>
      <w:r w:rsidRPr="00DD4797">
        <w:rPr>
          <w:rFonts w:asciiTheme="majorHAnsi" w:hAnsiTheme="majorHAnsi"/>
          <w:sz w:val="24"/>
          <w:szCs w:val="24"/>
        </w:rPr>
        <w:t xml:space="preserve">for x = 0.15, y = 0.25. These materials were designed to have high </w:t>
      </w:r>
      <w:r w:rsidRPr="00DD4797">
        <w:rPr>
          <w:rFonts w:asciiTheme="majorHAnsi" w:hAnsiTheme="majorHAnsi"/>
          <w:i/>
          <w:sz w:val="24"/>
          <w:szCs w:val="24"/>
        </w:rPr>
        <w:t>d</w:t>
      </w:r>
      <w:r w:rsidRPr="00DD4797">
        <w:rPr>
          <w:rFonts w:asciiTheme="majorHAnsi" w:hAnsiTheme="majorHAnsi"/>
          <w:i/>
          <w:sz w:val="24"/>
          <w:szCs w:val="24"/>
          <w:vertAlign w:val="superscript"/>
        </w:rPr>
        <w:t>0</w:t>
      </w:r>
      <w:r w:rsidRPr="00DD4797">
        <w:rPr>
          <w:rFonts w:asciiTheme="majorHAnsi" w:hAnsiTheme="majorHAnsi"/>
          <w:sz w:val="24"/>
          <w:szCs w:val="24"/>
        </w:rPr>
        <w:t xml:space="preserve"> Ti</w:t>
      </w:r>
      <w:r w:rsidRPr="00DD4797">
        <w:rPr>
          <w:rFonts w:asciiTheme="majorHAnsi" w:hAnsiTheme="majorHAnsi"/>
          <w:sz w:val="24"/>
          <w:szCs w:val="24"/>
          <w:vertAlign w:val="superscript"/>
        </w:rPr>
        <w:t>4+</w:t>
      </w:r>
      <w:r w:rsidRPr="00DD4797">
        <w:rPr>
          <w:rFonts w:asciiTheme="majorHAnsi" w:hAnsiTheme="majorHAnsi"/>
          <w:sz w:val="24"/>
          <w:szCs w:val="24"/>
        </w:rPr>
        <w:t xml:space="preserve"> and Mg</w:t>
      </w:r>
      <w:r w:rsidRPr="00DD4797">
        <w:rPr>
          <w:rFonts w:asciiTheme="majorHAnsi" w:hAnsiTheme="majorHAnsi"/>
          <w:sz w:val="24"/>
          <w:szCs w:val="24"/>
          <w:vertAlign w:val="superscript"/>
        </w:rPr>
        <w:t xml:space="preserve">2+ </w:t>
      </w:r>
      <w:r w:rsidRPr="00DD4797">
        <w:rPr>
          <w:rFonts w:asciiTheme="majorHAnsi" w:hAnsiTheme="majorHAnsi"/>
          <w:sz w:val="24"/>
          <w:szCs w:val="24"/>
        </w:rPr>
        <w:t>cation content on the octahedral B site to minimise dielectric loss and aid ferroelectric switching by sustaining the required electric field. As the MPB structure is based on a continuous ABO</w:t>
      </w:r>
      <w:r w:rsidRPr="00DD4797">
        <w:rPr>
          <w:rFonts w:asciiTheme="majorHAnsi" w:hAnsiTheme="majorHAnsi"/>
          <w:sz w:val="24"/>
          <w:szCs w:val="24"/>
          <w:vertAlign w:val="subscript"/>
        </w:rPr>
        <w:t>3</w:t>
      </w:r>
      <w:r w:rsidRPr="00DD4797">
        <w:rPr>
          <w:rFonts w:asciiTheme="majorHAnsi" w:hAnsiTheme="majorHAnsi"/>
          <w:sz w:val="24"/>
          <w:szCs w:val="24"/>
        </w:rPr>
        <w:t xml:space="preserve"> network, there is a coherent magnetic B site sublattice connected by B-O-B superexchange pathways. The low Fe content of 21.25% at x = 0.15, y = 0.25 is below the percolation threshold for the primitive cubic lattice (Fig. 1e): as magnetic order in insulators arises from nearest neighbour superexchange, such a material cannot display long-range magnetic order and none is observed (demonstrated by the monotonic temperature dependence of the FC and ZFC magnetisations and the linear M(H) isotherm at 100 K, Extended Data Fig. 1).</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 xml:space="preserve">We therefore explored increasing the Fe content ((1-x) </w:t>
      </w:r>
      <w:r w:rsidRPr="00DD4797">
        <w:rPr>
          <w:rFonts w:asciiTheme="majorHAnsi" w:hAnsiTheme="majorHAnsi"/>
          <w:sz w:val="24"/>
          <w:szCs w:val="24"/>
        </w:rPr>
        <w:sym w:font="Symbol" w:char="F0B4"/>
      </w:r>
      <w:r w:rsidRPr="00DD4797">
        <w:rPr>
          <w:rFonts w:asciiTheme="majorHAnsi" w:hAnsiTheme="majorHAnsi"/>
          <w:sz w:val="24"/>
          <w:szCs w:val="24"/>
        </w:rPr>
        <w:t xml:space="preserve"> y) on the B site to generate long-range magnetic order within an MPB system that displays switchable polarisation (Fig 1d, f). A series of compositions in the range x = 0.15, 0.60 ≤ y ≤ 0.90 were prepared and the perovskite phase purity was confirmed by X-ray powder diffraction </w:t>
      </w:r>
      <w:r w:rsidRPr="00DD4797">
        <w:rPr>
          <w:rFonts w:asciiTheme="majorHAnsi" w:hAnsiTheme="majorHAnsi"/>
          <w:sz w:val="24"/>
          <w:szCs w:val="24"/>
          <w:lang w:val="en-US"/>
        </w:rPr>
        <w:t>(Extended Data Fig. 2). The compositions x = 0.15, y = 0.60 and y = 0.80 were selected for detailed property studies. Pawley refinements on these compositions show that a model with both R and O phases, and a single-phase monoclinic model in a √2a</w:t>
      </w:r>
      <w:r w:rsidRPr="00DD4797">
        <w:rPr>
          <w:rFonts w:asciiTheme="majorHAnsi" w:hAnsiTheme="majorHAnsi"/>
          <w:sz w:val="24"/>
          <w:szCs w:val="24"/>
          <w:vertAlign w:val="subscript"/>
          <w:lang w:val="en-US"/>
        </w:rPr>
        <w:t>p</w:t>
      </w:r>
      <w:r w:rsidRPr="00DD4797">
        <w:rPr>
          <w:rFonts w:asciiTheme="majorHAnsi" w:hAnsiTheme="majorHAnsi"/>
          <w:sz w:val="24"/>
          <w:szCs w:val="24"/>
          <w:lang w:val="en-US"/>
        </w:rPr>
        <w:t xml:space="preserve"> </w:t>
      </w:r>
      <w:r w:rsidRPr="00DD4797">
        <w:rPr>
          <w:rFonts w:asciiTheme="majorHAnsi" w:hAnsiTheme="majorHAnsi"/>
          <w:sz w:val="24"/>
          <w:szCs w:val="24"/>
        </w:rPr>
        <w:sym w:font="Symbol" w:char="F0B4"/>
      </w:r>
      <w:r w:rsidRPr="00DD4797">
        <w:rPr>
          <w:rFonts w:asciiTheme="majorHAnsi" w:hAnsiTheme="majorHAnsi"/>
          <w:sz w:val="24"/>
          <w:szCs w:val="24"/>
          <w:lang w:val="en-US"/>
        </w:rPr>
        <w:t xml:space="preserve"> 2a</w:t>
      </w:r>
      <w:r w:rsidRPr="00DD4797">
        <w:rPr>
          <w:rFonts w:asciiTheme="majorHAnsi" w:hAnsiTheme="majorHAnsi"/>
          <w:sz w:val="24"/>
          <w:szCs w:val="24"/>
          <w:vertAlign w:val="subscript"/>
          <w:lang w:val="en-US"/>
        </w:rPr>
        <w:t>p</w:t>
      </w:r>
      <w:r w:rsidRPr="00DD4797">
        <w:rPr>
          <w:rFonts w:asciiTheme="majorHAnsi" w:hAnsiTheme="majorHAnsi"/>
          <w:sz w:val="24"/>
          <w:szCs w:val="24"/>
          <w:lang w:val="en-US"/>
        </w:rPr>
        <w:t xml:space="preserve"> </w:t>
      </w:r>
      <w:r w:rsidRPr="00DD4797">
        <w:rPr>
          <w:rFonts w:asciiTheme="majorHAnsi" w:hAnsiTheme="majorHAnsi"/>
          <w:sz w:val="24"/>
          <w:szCs w:val="24"/>
        </w:rPr>
        <w:sym w:font="Symbol" w:char="F0B4"/>
      </w:r>
      <w:r w:rsidRPr="00DD4797">
        <w:rPr>
          <w:rFonts w:asciiTheme="majorHAnsi" w:hAnsiTheme="majorHAnsi"/>
          <w:sz w:val="24"/>
          <w:szCs w:val="24"/>
          <w:lang w:val="en-US"/>
        </w:rPr>
        <w:t xml:space="preserve"> √2a</w:t>
      </w:r>
      <w:r w:rsidRPr="00DD4797">
        <w:rPr>
          <w:rFonts w:asciiTheme="majorHAnsi" w:hAnsiTheme="majorHAnsi"/>
          <w:sz w:val="24"/>
          <w:szCs w:val="24"/>
          <w:vertAlign w:val="subscript"/>
          <w:lang w:val="en-US"/>
        </w:rPr>
        <w:t>p</w:t>
      </w:r>
      <w:r w:rsidRPr="00DD4797">
        <w:rPr>
          <w:rFonts w:asciiTheme="majorHAnsi" w:hAnsiTheme="majorHAnsi"/>
          <w:sz w:val="24"/>
          <w:szCs w:val="24"/>
          <w:lang w:val="en-US"/>
        </w:rPr>
        <w:t xml:space="preserve"> unit cell (space group </w:t>
      </w:r>
      <w:r w:rsidRPr="00DD4797">
        <w:rPr>
          <w:rFonts w:asciiTheme="majorHAnsi" w:hAnsiTheme="majorHAnsi"/>
          <w:i/>
          <w:sz w:val="24"/>
          <w:szCs w:val="24"/>
          <w:lang w:val="en-US"/>
        </w:rPr>
        <w:t>Pa</w:t>
      </w:r>
      <w:r w:rsidRPr="00DD4797">
        <w:rPr>
          <w:rFonts w:asciiTheme="majorHAnsi" w:hAnsiTheme="majorHAnsi"/>
          <w:sz w:val="24"/>
          <w:szCs w:val="24"/>
          <w:lang w:val="en-US"/>
        </w:rPr>
        <w:t xml:space="preserve">, which is a polar sub-group of both </w:t>
      </w:r>
      <w:r w:rsidRPr="00DD4797">
        <w:rPr>
          <w:rFonts w:asciiTheme="majorHAnsi" w:hAnsiTheme="majorHAnsi"/>
          <w:i/>
          <w:sz w:val="24"/>
          <w:szCs w:val="24"/>
          <w:lang w:val="en-US"/>
        </w:rPr>
        <w:t>R</w:t>
      </w:r>
      <w:r w:rsidRPr="00DD4797">
        <w:rPr>
          <w:rFonts w:asciiTheme="majorHAnsi" w:hAnsiTheme="majorHAnsi"/>
          <w:sz w:val="24"/>
          <w:szCs w:val="24"/>
          <w:lang w:val="en-US"/>
        </w:rPr>
        <w:t>3</w:t>
      </w:r>
      <w:r w:rsidRPr="00DD4797">
        <w:rPr>
          <w:rFonts w:asciiTheme="majorHAnsi" w:hAnsiTheme="majorHAnsi"/>
          <w:i/>
          <w:sz w:val="24"/>
          <w:szCs w:val="24"/>
          <w:lang w:val="en-US"/>
        </w:rPr>
        <w:t>c</w:t>
      </w:r>
      <w:r w:rsidRPr="00DD4797">
        <w:rPr>
          <w:rFonts w:asciiTheme="majorHAnsi" w:hAnsiTheme="majorHAnsi"/>
          <w:sz w:val="24"/>
          <w:szCs w:val="24"/>
          <w:lang w:val="en-US"/>
        </w:rPr>
        <w:t xml:space="preserve"> and </w:t>
      </w:r>
      <w:r w:rsidRPr="00DD4797">
        <w:rPr>
          <w:rFonts w:asciiTheme="majorHAnsi" w:hAnsiTheme="majorHAnsi"/>
          <w:i/>
          <w:sz w:val="24"/>
          <w:szCs w:val="24"/>
          <w:lang w:val="en-US"/>
        </w:rPr>
        <w:t>Pna</w:t>
      </w:r>
      <w:r w:rsidRPr="00DD4797">
        <w:rPr>
          <w:rFonts w:asciiTheme="majorHAnsi" w:hAnsiTheme="majorHAnsi"/>
          <w:sz w:val="24"/>
          <w:szCs w:val="24"/>
          <w:lang w:val="en-US"/>
        </w:rPr>
        <w:t>2</w:t>
      </w:r>
      <w:r w:rsidRPr="00DD4797">
        <w:rPr>
          <w:rFonts w:asciiTheme="majorHAnsi" w:hAnsiTheme="majorHAnsi"/>
          <w:sz w:val="24"/>
          <w:szCs w:val="24"/>
          <w:vertAlign w:val="subscript"/>
          <w:lang w:val="en-US"/>
        </w:rPr>
        <w:t>1</w:t>
      </w:r>
      <w:r w:rsidRPr="00DD4797">
        <w:rPr>
          <w:rFonts w:asciiTheme="majorHAnsi" w:hAnsiTheme="majorHAnsi"/>
          <w:sz w:val="24"/>
          <w:szCs w:val="24"/>
          <w:lang w:val="en-US"/>
        </w:rPr>
        <w:t>; refined lattice parameters shown in Extended Data Table 1), both produce superior fits to that obtained by a purely rhombohedral model (Extended Data Fig. 3 and Extended Data Table 1) showing that these compositions exist in the MPB region towards the rhombohedral limit, and hence that they are long-range ordered polar non-cubic materials.</w:t>
      </w:r>
    </w:p>
    <w:p w:rsidR="00FD3E81" w:rsidRPr="00DD4797" w:rsidRDefault="00FD3E81" w:rsidP="00B65708">
      <w:pPr>
        <w:spacing w:line="360" w:lineRule="auto"/>
        <w:jc w:val="both"/>
        <w:rPr>
          <w:rFonts w:asciiTheme="majorHAnsi" w:hAnsiTheme="majorHAnsi" w:cs="Times New Roman"/>
          <w:sz w:val="24"/>
        </w:rPr>
      </w:pPr>
      <w:r w:rsidRPr="00DD4797">
        <w:rPr>
          <w:rFonts w:asciiTheme="majorHAnsi" w:hAnsiTheme="majorHAnsi"/>
          <w:sz w:val="24"/>
          <w:szCs w:val="24"/>
        </w:rPr>
        <w:t xml:space="preserve">The x = 0.15, y = 0.60 material has 51% Fe present on the B site, above the percolation threshold for magnetic long-range order, and has low dielectric loss despite the enhanced </w:t>
      </w:r>
      <w:r w:rsidRPr="00DD4797">
        <w:rPr>
          <w:rFonts w:asciiTheme="majorHAnsi" w:hAnsiTheme="majorHAnsi"/>
          <w:i/>
          <w:sz w:val="24"/>
          <w:szCs w:val="24"/>
        </w:rPr>
        <w:t>d</w:t>
      </w:r>
      <w:r w:rsidRPr="00DD4797">
        <w:rPr>
          <w:rFonts w:asciiTheme="majorHAnsi" w:hAnsiTheme="majorHAnsi"/>
          <w:sz w:val="24"/>
          <w:szCs w:val="24"/>
        </w:rPr>
        <w:t xml:space="preserve">-electron content (Extended Data Fig. 4a). It retains the polarisation switching characteristics of the MPB and is a ferroelectric at room temperature with a </w:t>
      </w:r>
      <w:r w:rsidRPr="00DD4797">
        <w:rPr>
          <w:rFonts w:asciiTheme="majorHAnsi" w:hAnsiTheme="majorHAnsi"/>
          <w:sz w:val="24"/>
          <w:szCs w:val="24"/>
        </w:rPr>
        <w:lastRenderedPageBreak/>
        <w:t>maximum polarization (</w:t>
      </w:r>
      <w:r w:rsidRPr="00DD4797">
        <w:rPr>
          <w:rFonts w:asciiTheme="majorHAnsi" w:hAnsiTheme="majorHAnsi"/>
          <w:i/>
          <w:sz w:val="24"/>
          <w:szCs w:val="24"/>
        </w:rPr>
        <w:t>P</w:t>
      </w:r>
      <w:r w:rsidRPr="00DD4797">
        <w:rPr>
          <w:rFonts w:asciiTheme="majorHAnsi" w:hAnsiTheme="majorHAnsi"/>
          <w:i/>
          <w:sz w:val="24"/>
          <w:szCs w:val="24"/>
          <w:vertAlign w:val="subscript"/>
        </w:rPr>
        <w:t>max</w:t>
      </w:r>
      <w:r w:rsidRPr="00DD4797">
        <w:rPr>
          <w:rFonts w:asciiTheme="majorHAnsi" w:hAnsiTheme="majorHAnsi"/>
          <w:sz w:val="24"/>
          <w:szCs w:val="24"/>
        </w:rPr>
        <w:t xml:space="preserve">) of 47.1 </w:t>
      </w:r>
      <w:r w:rsidRPr="00DD4797">
        <w:rPr>
          <w:rFonts w:asciiTheme="majorHAnsi" w:hAnsiTheme="majorHAnsi"/>
          <w:sz w:val="24"/>
          <w:szCs w:val="24"/>
        </w:rPr>
        <w:sym w:font="Symbol" w:char="F06D"/>
      </w:r>
      <w:r w:rsidRPr="00DD4797">
        <w:rPr>
          <w:rFonts w:asciiTheme="majorHAnsi" w:hAnsiTheme="majorHAnsi"/>
          <w:sz w:val="24"/>
          <w:szCs w:val="24"/>
        </w:rPr>
        <w:t>C.cm</w:t>
      </w:r>
      <w:r w:rsidRPr="00DD4797">
        <w:rPr>
          <w:rFonts w:asciiTheme="majorHAnsi" w:hAnsiTheme="majorHAnsi"/>
          <w:sz w:val="24"/>
          <w:szCs w:val="24"/>
          <w:vertAlign w:val="superscript"/>
        </w:rPr>
        <w:t>-2</w:t>
      </w:r>
      <w:r w:rsidRPr="00DD4797">
        <w:rPr>
          <w:rFonts w:asciiTheme="majorHAnsi" w:hAnsiTheme="majorHAnsi"/>
          <w:sz w:val="24"/>
          <w:szCs w:val="24"/>
        </w:rPr>
        <w:t xml:space="preserve"> (Fig. 2a). Positive up negative down (PUND) measurements confirm the intrinsic nature of the measured polarisation, with a remanent polarization of 41.5 </w:t>
      </w:r>
      <w:r w:rsidRPr="00DD4797">
        <w:rPr>
          <w:rFonts w:asciiTheme="majorHAnsi" w:hAnsiTheme="majorHAnsi"/>
          <w:sz w:val="24"/>
          <w:szCs w:val="24"/>
        </w:rPr>
        <w:sym w:font="Symbol" w:char="F06D"/>
      </w:r>
      <w:r w:rsidRPr="00DD4797">
        <w:rPr>
          <w:rFonts w:asciiTheme="majorHAnsi" w:hAnsiTheme="majorHAnsi"/>
          <w:sz w:val="24"/>
          <w:szCs w:val="24"/>
        </w:rPr>
        <w:t>C.cm</w:t>
      </w:r>
      <w:r w:rsidRPr="00DD4797">
        <w:rPr>
          <w:rFonts w:asciiTheme="majorHAnsi" w:hAnsiTheme="majorHAnsi"/>
          <w:sz w:val="24"/>
          <w:szCs w:val="24"/>
          <w:vertAlign w:val="superscript"/>
        </w:rPr>
        <w:t>-2</w:t>
      </w:r>
      <w:r w:rsidRPr="00DD4797">
        <w:rPr>
          <w:rFonts w:asciiTheme="majorHAnsi" w:hAnsiTheme="majorHAnsi"/>
          <w:sz w:val="24"/>
          <w:szCs w:val="24"/>
        </w:rPr>
        <w:t>. The 300 K Mössbauer spectrum, which probes all the iron nuclei</w:t>
      </w:r>
      <w:r w:rsidRPr="00DD4797" w:rsidDel="009A7BF6">
        <w:rPr>
          <w:rFonts w:asciiTheme="majorHAnsi" w:hAnsiTheme="majorHAnsi"/>
          <w:sz w:val="24"/>
          <w:szCs w:val="24"/>
        </w:rPr>
        <w:t xml:space="preserve"> </w:t>
      </w:r>
      <w:r w:rsidRPr="00DD4797">
        <w:rPr>
          <w:rFonts w:asciiTheme="majorHAnsi" w:hAnsiTheme="majorHAnsi"/>
          <w:sz w:val="24"/>
          <w:szCs w:val="24"/>
        </w:rPr>
        <w:t>in the sample, is a sharp paramagnetic doublet (Figure 2b), showing that the material is not magnetically ordered at room temperature. The good single paramagnetic component fit (</w:t>
      </w:r>
      <w:r w:rsidRPr="00DD4797">
        <w:rPr>
          <w:rFonts w:asciiTheme="majorHAnsi" w:hAnsiTheme="majorHAnsi"/>
          <w:i/>
          <w:sz w:val="24"/>
          <w:szCs w:val="24"/>
        </w:rPr>
        <w:t>B</w:t>
      </w:r>
      <w:r w:rsidRPr="00DD4797">
        <w:rPr>
          <w:rFonts w:asciiTheme="majorHAnsi" w:hAnsiTheme="majorHAnsi"/>
          <w:sz w:val="24"/>
          <w:szCs w:val="24"/>
          <w:vertAlign w:val="subscript"/>
        </w:rPr>
        <w:t>hf</w:t>
      </w:r>
      <w:r w:rsidRPr="00DD4797">
        <w:rPr>
          <w:rFonts w:asciiTheme="majorHAnsi" w:hAnsiTheme="majorHAnsi"/>
          <w:sz w:val="24"/>
          <w:szCs w:val="24"/>
        </w:rPr>
        <w:t xml:space="preserve"> = 0) to the data excludes any magnetically ordered impurity phases with concentration higher than 2 wt%. The isomer shift of δ = 0.22(3) mm.s</w:t>
      </w:r>
      <w:r w:rsidRPr="00DD4797">
        <w:rPr>
          <w:rFonts w:asciiTheme="majorHAnsi" w:hAnsiTheme="majorHAnsi"/>
          <w:sz w:val="24"/>
          <w:szCs w:val="24"/>
          <w:vertAlign w:val="superscript"/>
        </w:rPr>
        <w:t>-1</w:t>
      </w:r>
      <w:r w:rsidRPr="00DD4797">
        <w:rPr>
          <w:rFonts w:asciiTheme="majorHAnsi" w:hAnsiTheme="majorHAnsi"/>
          <w:sz w:val="24"/>
          <w:szCs w:val="24"/>
        </w:rPr>
        <w:t xml:space="preserve"> corresponds to Fe</w:t>
      </w:r>
      <w:r w:rsidRPr="00DD4797">
        <w:rPr>
          <w:rFonts w:asciiTheme="majorHAnsi" w:hAnsiTheme="majorHAnsi"/>
          <w:sz w:val="24"/>
          <w:szCs w:val="24"/>
          <w:vertAlign w:val="superscript"/>
        </w:rPr>
        <w:t>3+</w:t>
      </w:r>
      <w:r w:rsidRPr="00DD4797">
        <w:rPr>
          <w:rFonts w:asciiTheme="majorHAnsi" w:hAnsiTheme="majorHAnsi"/>
          <w:sz w:val="24"/>
          <w:szCs w:val="24"/>
        </w:rPr>
        <w:t xml:space="preserve"> in a homogeneous distorted octahedral environment. The loop observed in the M(H) isotherm at 300 K, which has a small coercive field, is therefore associated with trace amounts of Fe-rich ferrimagnetic impurities (</w:t>
      </w:r>
      <w:r w:rsidRPr="00DD4797">
        <w:rPr>
          <w:rFonts w:asciiTheme="majorHAnsi" w:hAnsiTheme="majorHAnsi"/>
          <w:i/>
          <w:sz w:val="24"/>
          <w:szCs w:val="24"/>
        </w:rPr>
        <w:t>e.g.,</w:t>
      </w:r>
      <w:r w:rsidRPr="00DD4797">
        <w:rPr>
          <w:rFonts w:asciiTheme="majorHAnsi" w:hAnsiTheme="majorHAnsi"/>
          <w:sz w:val="24"/>
          <w:szCs w:val="24"/>
        </w:rPr>
        <w:t xml:space="preserve"> Fe</w:t>
      </w:r>
      <w:r w:rsidRPr="00DD4797">
        <w:rPr>
          <w:rFonts w:asciiTheme="majorHAnsi" w:hAnsiTheme="majorHAnsi"/>
          <w:sz w:val="24"/>
          <w:szCs w:val="24"/>
          <w:vertAlign w:val="subscript"/>
        </w:rPr>
        <w:t>3</w:t>
      </w:r>
      <w:r w:rsidRPr="00DD4797">
        <w:rPr>
          <w:rFonts w:asciiTheme="majorHAnsi" w:hAnsiTheme="majorHAnsi"/>
          <w:sz w:val="24"/>
          <w:szCs w:val="24"/>
        </w:rPr>
        <w:t>O</w:t>
      </w:r>
      <w:r w:rsidRPr="00DD4797">
        <w:rPr>
          <w:rFonts w:asciiTheme="majorHAnsi" w:hAnsiTheme="majorHAnsi"/>
          <w:sz w:val="24"/>
          <w:szCs w:val="24"/>
          <w:vertAlign w:val="subscript"/>
        </w:rPr>
        <w:t>4</w:t>
      </w:r>
      <w:r w:rsidRPr="00DD4797">
        <w:rPr>
          <w:rFonts w:asciiTheme="majorHAnsi" w:hAnsiTheme="majorHAnsi"/>
          <w:sz w:val="24"/>
          <w:szCs w:val="24"/>
        </w:rPr>
        <w:t xml:space="preserve"> or MgFe</w:t>
      </w:r>
      <w:r w:rsidRPr="00DD4797">
        <w:rPr>
          <w:rFonts w:asciiTheme="majorHAnsi" w:hAnsiTheme="majorHAnsi"/>
          <w:sz w:val="24"/>
          <w:szCs w:val="24"/>
          <w:vertAlign w:val="subscript"/>
        </w:rPr>
        <w:t>2</w:t>
      </w:r>
      <w:r w:rsidRPr="00DD4797">
        <w:rPr>
          <w:rFonts w:asciiTheme="majorHAnsi" w:hAnsiTheme="majorHAnsi"/>
          <w:sz w:val="24"/>
          <w:szCs w:val="24"/>
        </w:rPr>
        <w:t>O</w:t>
      </w:r>
      <w:r w:rsidRPr="00DD4797">
        <w:rPr>
          <w:rFonts w:asciiTheme="majorHAnsi" w:hAnsiTheme="majorHAnsi"/>
          <w:sz w:val="24"/>
          <w:szCs w:val="24"/>
          <w:vertAlign w:val="subscript"/>
        </w:rPr>
        <w:t>4</w:t>
      </w:r>
      <w:r w:rsidRPr="00DD4797">
        <w:rPr>
          <w:rFonts w:asciiTheme="majorHAnsi" w:hAnsiTheme="majorHAnsi"/>
          <w:sz w:val="24"/>
          <w:szCs w:val="24"/>
        </w:rPr>
        <w:t xml:space="preserve"> spinels) in amounts below diffraction detection limits (Extended Data Fig. 5) and does not correspond to long-range order of the perovskite. Magnetic ordering in the perovskite at lower temperature was identified by dc SQUID zero-field cooled (ZFC) and field cooled (FC) magnetisation, and thermal remanent magnetisation (TRM) measurements (Fig. 2c).</w:t>
      </w:r>
      <w:r w:rsidRPr="00DD4797">
        <w:rPr>
          <w:rFonts w:asciiTheme="majorHAnsi" w:hAnsiTheme="majorHAnsi" w:cs="Times New Roman"/>
          <w:sz w:val="24"/>
          <w:szCs w:val="24"/>
        </w:rPr>
        <w:t xml:space="preserve"> The </w:t>
      </w:r>
      <w:r w:rsidRPr="00DD4797">
        <w:rPr>
          <w:rFonts w:asciiTheme="majorHAnsi" w:hAnsiTheme="majorHAnsi"/>
          <w:sz w:val="24"/>
          <w:szCs w:val="24"/>
        </w:rPr>
        <w:t xml:space="preserve">large divergence between the ZFC and FC data indicates the onset of weak ferromagnetism at the Néel temperature, </w:t>
      </w:r>
      <w:r w:rsidRPr="00DD4797">
        <w:rPr>
          <w:rFonts w:asciiTheme="majorHAnsi" w:hAnsiTheme="majorHAnsi"/>
          <w:i/>
          <w:sz w:val="24"/>
          <w:szCs w:val="24"/>
        </w:rPr>
        <w:t>T</w:t>
      </w:r>
      <w:r w:rsidRPr="00DD4797">
        <w:rPr>
          <w:rFonts w:asciiTheme="majorHAnsi" w:hAnsiTheme="majorHAnsi"/>
          <w:i/>
          <w:sz w:val="24"/>
          <w:szCs w:val="24"/>
          <w:vertAlign w:val="subscript"/>
        </w:rPr>
        <w:t>N</w:t>
      </w:r>
      <w:r w:rsidRPr="00DD4797">
        <w:rPr>
          <w:rFonts w:asciiTheme="majorHAnsi" w:hAnsiTheme="majorHAnsi"/>
          <w:sz w:val="24"/>
          <w:szCs w:val="24"/>
        </w:rPr>
        <w:t xml:space="preserve"> = 205 K, consistent with the Brillouin-like drop in the TRM. No other sign of magnetic ordering at lower temperature is observed (Extended Data 6a), suggesting that the MPB perovskite behaves as a single phase magnetic material, supported by the sharpness of the Mössbauer spectrum. The M(H) isotherm at 10 K (Fig. 2d) can be decomposed into two components, a soft magnetic phase which is associated with a trace amount (</w:t>
      </w:r>
      <w:r w:rsidRPr="00DD4797">
        <w:rPr>
          <w:rFonts w:asciiTheme="majorHAnsi" w:hAnsiTheme="majorHAnsi"/>
          <w:sz w:val="24"/>
          <w:szCs w:val="24"/>
        </w:rPr>
        <w:sym w:font="Symbol" w:char="F0BB"/>
      </w:r>
      <w:r w:rsidRPr="00DD4797">
        <w:rPr>
          <w:rFonts w:asciiTheme="majorHAnsi" w:hAnsiTheme="majorHAnsi"/>
          <w:sz w:val="24"/>
          <w:szCs w:val="24"/>
        </w:rPr>
        <w:t xml:space="preserve"> 0.6 wt%, consistent with the 300 K measurement shown in Extended Data Fig. 5c) of the Fe-rich spinel ferrite impurity, and a harder phase with an open hysteresis loop and a linear high field contribution, which are characteristic features of a weak ferromagnet </w:t>
      </w:r>
      <w:r w:rsidRPr="00DD4797" w:rsidDel="00DD1DB6">
        <w:rPr>
          <w:rFonts w:asciiTheme="majorHAnsi" w:hAnsiTheme="majorHAnsi"/>
          <w:sz w:val="24"/>
          <w:szCs w:val="24"/>
        </w:rPr>
        <w:t xml:space="preserve"> </w:t>
      </w:r>
      <w:r w:rsidRPr="00DD4797">
        <w:rPr>
          <w:rFonts w:asciiTheme="majorHAnsi" w:hAnsiTheme="majorHAnsi"/>
          <w:sz w:val="24"/>
          <w:szCs w:val="24"/>
        </w:rPr>
        <w:t>(Extended Data Fig. 5a). This phase is attributed to the perovskite compound with an extracted coercive field of 376 mT and saturation magnetisation of 0.013 µ</w:t>
      </w:r>
      <w:r w:rsidRPr="00DD4797">
        <w:rPr>
          <w:rFonts w:asciiTheme="majorHAnsi" w:hAnsiTheme="majorHAnsi"/>
          <w:sz w:val="24"/>
          <w:szCs w:val="24"/>
          <w:vertAlign w:val="subscript"/>
        </w:rPr>
        <w:t>B</w:t>
      </w:r>
      <w:r w:rsidRPr="00DD4797">
        <w:rPr>
          <w:rFonts w:asciiTheme="majorHAnsi" w:hAnsiTheme="majorHAnsi"/>
          <w:sz w:val="24"/>
          <w:szCs w:val="24"/>
        </w:rPr>
        <w:t xml:space="preserve"> per Fe, confirming that the material is a weak ferromagnet, where the magnetisation arises from ferromagnetic canting of a predominantly antiferromagnetic magnetic structure. The structural symmetries present at this MPB all permit canting to occur within the G-type antiferromagnetic arrangement generally found for perovskite ferrites</w:t>
      </w:r>
      <w:r w:rsidRPr="00DD4797">
        <w:rPr>
          <w:rFonts w:asciiTheme="majorHAnsi" w:hAnsiTheme="majorHAnsi"/>
          <w:noProof/>
          <w:sz w:val="24"/>
          <w:szCs w:val="24"/>
          <w:vertAlign w:val="superscript"/>
        </w:rPr>
        <w:t>25</w:t>
      </w:r>
      <w:r w:rsidRPr="00DD4797">
        <w:rPr>
          <w:rFonts w:asciiTheme="majorHAnsi" w:hAnsiTheme="majorHAnsi"/>
          <w:sz w:val="24"/>
          <w:szCs w:val="24"/>
        </w:rPr>
        <w:t xml:space="preserve"> (Fig. 1d).</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cs="Times New Roman"/>
          <w:sz w:val="24"/>
        </w:rPr>
        <w:t xml:space="preserve">To confirm whether the two order parameters </w:t>
      </w:r>
      <w:r w:rsidRPr="00DD4797">
        <w:rPr>
          <w:rFonts w:asciiTheme="majorHAnsi" w:hAnsiTheme="majorHAnsi" w:cs="Times New Roman"/>
          <w:i/>
          <w:sz w:val="24"/>
        </w:rPr>
        <w:t>P</w:t>
      </w:r>
      <w:r w:rsidRPr="00DD4797">
        <w:rPr>
          <w:rFonts w:asciiTheme="majorHAnsi" w:hAnsiTheme="majorHAnsi" w:cs="Times New Roman"/>
          <w:sz w:val="24"/>
        </w:rPr>
        <w:t xml:space="preserve"> and </w:t>
      </w:r>
      <w:r w:rsidRPr="00DD4797">
        <w:rPr>
          <w:rFonts w:asciiTheme="majorHAnsi" w:hAnsiTheme="majorHAnsi" w:cs="Times New Roman"/>
          <w:i/>
          <w:sz w:val="24"/>
        </w:rPr>
        <w:t>M</w:t>
      </w:r>
      <w:r w:rsidRPr="00DD4797">
        <w:rPr>
          <w:rFonts w:asciiTheme="majorHAnsi" w:hAnsiTheme="majorHAnsi" w:cs="Times New Roman"/>
          <w:sz w:val="24"/>
        </w:rPr>
        <w:t xml:space="preserve"> are coupled, magnetoelectric measurements were performed on a disc poled both electrically and magnetically.</w:t>
      </w:r>
      <w:r w:rsidRPr="00DD4797">
        <w:rPr>
          <w:rFonts w:asciiTheme="majorHAnsi" w:hAnsiTheme="majorHAnsi"/>
          <w:sz w:val="24"/>
          <w:szCs w:val="24"/>
        </w:rPr>
        <w:t xml:space="preserve"> The y </w:t>
      </w:r>
      <w:r w:rsidRPr="00DD4797">
        <w:rPr>
          <w:rFonts w:asciiTheme="majorHAnsi" w:hAnsiTheme="majorHAnsi"/>
          <w:sz w:val="24"/>
          <w:szCs w:val="24"/>
        </w:rPr>
        <w:lastRenderedPageBreak/>
        <w:t xml:space="preserve">= 0.60 material displays linear magnetoelectric </w:t>
      </w:r>
      <w:r w:rsidRPr="00DD4797">
        <w:rPr>
          <w:rFonts w:asciiTheme="majorHAnsi" w:hAnsiTheme="majorHAnsi" w:cs="Times New Roman"/>
          <w:sz w:val="24"/>
        </w:rPr>
        <w:t>(ME)</w:t>
      </w:r>
      <w:r w:rsidRPr="00DD4797">
        <w:rPr>
          <w:rFonts w:asciiTheme="majorHAnsi" w:hAnsiTheme="majorHAnsi"/>
          <w:sz w:val="24"/>
          <w:szCs w:val="24"/>
        </w:rPr>
        <w:t xml:space="preserve"> coupling</w:t>
      </w:r>
      <w:r w:rsidRPr="00DD4797">
        <w:rPr>
          <w:rFonts w:asciiTheme="majorHAnsi" w:hAnsiTheme="majorHAnsi" w:cs="Times New Roman"/>
          <w:sz w:val="24"/>
        </w:rPr>
        <w:t xml:space="preserve"> (measured as the slope of the induced ac magnetization (</w:t>
      </w:r>
      <w:r w:rsidRPr="00DD4797">
        <w:rPr>
          <w:rFonts w:asciiTheme="majorHAnsi" w:hAnsiTheme="majorHAnsi" w:cs="Times New Roman"/>
          <w:i/>
          <w:sz w:val="24"/>
        </w:rPr>
        <w:t>M</w:t>
      </w:r>
      <w:r w:rsidRPr="00DD4797">
        <w:rPr>
          <w:rFonts w:asciiTheme="majorHAnsi" w:hAnsiTheme="majorHAnsi" w:cs="Times New Roman"/>
          <w:i/>
          <w:sz w:val="24"/>
          <w:vertAlign w:val="subscript"/>
        </w:rPr>
        <w:t>ac</w:t>
      </w:r>
      <w:r w:rsidRPr="00DD4797">
        <w:rPr>
          <w:rFonts w:asciiTheme="majorHAnsi" w:hAnsiTheme="majorHAnsi" w:cs="Times New Roman"/>
          <w:sz w:val="24"/>
        </w:rPr>
        <w:t>) versus the applied ac electric field amplitude (</w:t>
      </w:r>
      <w:r w:rsidRPr="00DD4797">
        <w:rPr>
          <w:rFonts w:asciiTheme="majorHAnsi" w:hAnsiTheme="majorHAnsi" w:cs="Times New Roman"/>
          <w:i/>
          <w:sz w:val="24"/>
        </w:rPr>
        <w:t>E</w:t>
      </w:r>
      <w:r w:rsidRPr="00DD4797">
        <w:rPr>
          <w:rFonts w:asciiTheme="majorHAnsi" w:hAnsiTheme="majorHAnsi" w:cs="Times New Roman"/>
          <w:i/>
          <w:sz w:val="24"/>
          <w:vertAlign w:val="subscript"/>
        </w:rPr>
        <w:t>ac</w:t>
      </w:r>
      <w:r w:rsidRPr="00DD4797">
        <w:rPr>
          <w:rFonts w:asciiTheme="majorHAnsi" w:hAnsiTheme="majorHAnsi" w:cs="Times New Roman"/>
          <w:sz w:val="24"/>
        </w:rPr>
        <w:t>)</w:t>
      </w:r>
      <w:r w:rsidRPr="00DD4797">
        <w:rPr>
          <w:rFonts w:asciiTheme="majorHAnsi" w:hAnsiTheme="majorHAnsi"/>
          <w:sz w:val="24"/>
          <w:szCs w:val="24"/>
        </w:rPr>
        <w:t xml:space="preserve">) only below the long-range ordering temperature of 205 K (Fig. 2e and Fig. 2f). At 10 K, the material shows a pronounced ME susceptibility </w:t>
      </w:r>
      <w:r w:rsidRPr="00DD4797">
        <w:rPr>
          <w:rFonts w:asciiTheme="majorHAnsi" w:hAnsiTheme="majorHAnsi"/>
          <w:sz w:val="24"/>
          <w:szCs w:val="24"/>
        </w:rPr>
        <w:sym w:font="Symbol" w:char="F061"/>
      </w:r>
      <w:r w:rsidRPr="00DD4797">
        <w:rPr>
          <w:rFonts w:asciiTheme="majorHAnsi" w:hAnsiTheme="majorHAnsi"/>
          <w:sz w:val="24"/>
          <w:szCs w:val="24"/>
        </w:rPr>
        <w:t xml:space="preserve"> (=</w:t>
      </w:r>
      <w:r w:rsidRPr="00DD4797">
        <w:rPr>
          <w:rFonts w:asciiTheme="majorHAnsi" w:hAnsiTheme="majorHAnsi"/>
          <w:sz w:val="24"/>
          <w:szCs w:val="24"/>
        </w:rPr>
        <w:sym w:font="Symbol" w:char="F06D"/>
      </w:r>
      <w:r w:rsidRPr="00DD4797">
        <w:rPr>
          <w:rFonts w:asciiTheme="majorHAnsi" w:hAnsiTheme="majorHAnsi"/>
          <w:sz w:val="24"/>
          <w:szCs w:val="24"/>
          <w:vertAlign w:val="subscript"/>
        </w:rPr>
        <w:t>0</w:t>
      </w:r>
      <w:r w:rsidRPr="00DD4797">
        <w:rPr>
          <w:rFonts w:asciiTheme="majorHAnsi" w:hAnsiTheme="majorHAnsi"/>
          <w:i/>
          <w:sz w:val="24"/>
          <w:szCs w:val="24"/>
        </w:rPr>
        <w:t>M</w:t>
      </w:r>
      <w:r w:rsidRPr="00DD4797">
        <w:rPr>
          <w:rFonts w:asciiTheme="majorHAnsi" w:hAnsiTheme="majorHAnsi"/>
          <w:i/>
          <w:sz w:val="24"/>
          <w:szCs w:val="24"/>
          <w:vertAlign w:val="subscript"/>
        </w:rPr>
        <w:t>ac</w:t>
      </w:r>
      <w:r w:rsidRPr="00DD4797">
        <w:rPr>
          <w:rFonts w:asciiTheme="majorHAnsi" w:hAnsiTheme="majorHAnsi"/>
          <w:sz w:val="24"/>
          <w:szCs w:val="24"/>
        </w:rPr>
        <w:t>/</w:t>
      </w:r>
      <w:r w:rsidRPr="00DD4797">
        <w:rPr>
          <w:rFonts w:asciiTheme="majorHAnsi" w:hAnsiTheme="majorHAnsi"/>
          <w:i/>
          <w:sz w:val="24"/>
          <w:szCs w:val="24"/>
        </w:rPr>
        <w:t>E</w:t>
      </w:r>
      <w:r w:rsidRPr="00DD4797">
        <w:rPr>
          <w:rFonts w:asciiTheme="majorHAnsi" w:hAnsiTheme="majorHAnsi"/>
          <w:i/>
          <w:sz w:val="24"/>
          <w:szCs w:val="24"/>
          <w:vertAlign w:val="subscript"/>
        </w:rPr>
        <w:t>ac</w:t>
      </w:r>
      <w:r w:rsidRPr="00DD4797">
        <w:rPr>
          <w:rFonts w:asciiTheme="majorHAnsi" w:hAnsiTheme="majorHAnsi"/>
          <w:sz w:val="24"/>
          <w:szCs w:val="24"/>
        </w:rPr>
        <w:t>) of -1.1 ps.m</w:t>
      </w:r>
      <w:r w:rsidRPr="00DD4797">
        <w:rPr>
          <w:rFonts w:asciiTheme="majorHAnsi" w:hAnsiTheme="majorHAnsi"/>
          <w:sz w:val="24"/>
          <w:szCs w:val="24"/>
          <w:vertAlign w:val="superscript"/>
        </w:rPr>
        <w:t>-1</w:t>
      </w:r>
      <w:r w:rsidRPr="00DD4797">
        <w:rPr>
          <w:rFonts w:asciiTheme="majorHAnsi" w:hAnsiTheme="majorHAnsi"/>
          <w:sz w:val="24"/>
          <w:szCs w:val="24"/>
        </w:rPr>
        <w:t xml:space="preserve"> (Extended Data Fig. 7), which changes sign on warming to </w:t>
      </w:r>
      <w:r w:rsidRPr="00DD4797">
        <w:rPr>
          <w:rFonts w:asciiTheme="majorHAnsi" w:hAnsiTheme="majorHAnsi"/>
          <w:i/>
          <w:sz w:val="24"/>
          <w:szCs w:val="24"/>
        </w:rPr>
        <w:t>T</w:t>
      </w:r>
      <w:r w:rsidRPr="00DD4797">
        <w:rPr>
          <w:rFonts w:asciiTheme="majorHAnsi" w:hAnsiTheme="majorHAnsi"/>
          <w:i/>
          <w:sz w:val="24"/>
          <w:szCs w:val="24"/>
          <w:vertAlign w:val="subscript"/>
        </w:rPr>
        <w:t>N</w:t>
      </w:r>
      <w:r w:rsidRPr="00DD4797">
        <w:rPr>
          <w:rFonts w:asciiTheme="majorHAnsi" w:hAnsiTheme="majorHAnsi"/>
          <w:noProof/>
          <w:sz w:val="24"/>
          <w:szCs w:val="24"/>
          <w:vertAlign w:val="superscript"/>
        </w:rPr>
        <w:t>26</w:t>
      </w:r>
      <w:r w:rsidRPr="00DD4797">
        <w:rPr>
          <w:rFonts w:asciiTheme="majorHAnsi" w:hAnsiTheme="majorHAnsi"/>
          <w:sz w:val="24"/>
          <w:szCs w:val="24"/>
        </w:rPr>
        <w:t xml:space="preserve">. The residual 300 K magnetoelectric coupling is an order of magnitude smaller than that in the magnetically ordered state (Fig. 2f compares data below </w:t>
      </w:r>
      <w:r w:rsidRPr="00DD4797">
        <w:rPr>
          <w:rFonts w:asciiTheme="majorHAnsi" w:hAnsiTheme="majorHAnsi"/>
          <w:i/>
          <w:sz w:val="24"/>
          <w:szCs w:val="24"/>
        </w:rPr>
        <w:t>T</w:t>
      </w:r>
      <w:r w:rsidRPr="00DD4797">
        <w:rPr>
          <w:rFonts w:asciiTheme="majorHAnsi" w:hAnsiTheme="majorHAnsi"/>
          <w:i/>
          <w:sz w:val="24"/>
          <w:szCs w:val="24"/>
          <w:vertAlign w:val="subscript"/>
        </w:rPr>
        <w:t>N</w:t>
      </w:r>
      <w:r w:rsidRPr="00DD4797">
        <w:rPr>
          <w:rFonts w:asciiTheme="majorHAnsi" w:hAnsiTheme="majorHAnsi"/>
          <w:sz w:val="24"/>
          <w:szCs w:val="24"/>
        </w:rPr>
        <w:t xml:space="preserve"> at 150 K and above </w:t>
      </w:r>
      <w:r w:rsidRPr="00DD4797">
        <w:rPr>
          <w:rFonts w:asciiTheme="majorHAnsi" w:hAnsiTheme="majorHAnsi"/>
          <w:i/>
          <w:sz w:val="24"/>
          <w:szCs w:val="24"/>
        </w:rPr>
        <w:t>T</w:t>
      </w:r>
      <w:r w:rsidRPr="00DD4797">
        <w:rPr>
          <w:rFonts w:asciiTheme="majorHAnsi" w:hAnsiTheme="majorHAnsi"/>
          <w:i/>
          <w:sz w:val="24"/>
          <w:szCs w:val="24"/>
          <w:vertAlign w:val="subscript"/>
        </w:rPr>
        <w:t>N</w:t>
      </w:r>
      <w:r w:rsidRPr="00DD4797">
        <w:rPr>
          <w:rFonts w:asciiTheme="majorHAnsi" w:hAnsiTheme="majorHAnsi"/>
          <w:sz w:val="24"/>
          <w:szCs w:val="24"/>
        </w:rPr>
        <w:t xml:space="preserve"> at 300 K) and can be associated with composite effects</w:t>
      </w:r>
      <w:r w:rsidRPr="00DD4797">
        <w:rPr>
          <w:rFonts w:asciiTheme="majorHAnsi" w:hAnsiTheme="majorHAnsi"/>
          <w:noProof/>
          <w:sz w:val="24"/>
          <w:szCs w:val="24"/>
          <w:vertAlign w:val="superscript"/>
        </w:rPr>
        <w:t>8,15</w:t>
      </w:r>
      <w:r w:rsidRPr="00DD4797">
        <w:rPr>
          <w:rFonts w:asciiTheme="majorHAnsi" w:hAnsiTheme="majorHAnsi"/>
          <w:sz w:val="24"/>
          <w:szCs w:val="24"/>
        </w:rPr>
        <w:t xml:space="preserve"> involving the magnetic minority phases not integrated into the complex MPB microstructure of the ABO</w:t>
      </w:r>
      <w:r w:rsidRPr="00DD4797">
        <w:rPr>
          <w:rFonts w:asciiTheme="majorHAnsi" w:hAnsiTheme="majorHAnsi"/>
          <w:sz w:val="24"/>
          <w:szCs w:val="24"/>
          <w:vertAlign w:val="subscript"/>
        </w:rPr>
        <w:t>3</w:t>
      </w:r>
      <w:r w:rsidRPr="00DD4797">
        <w:rPr>
          <w:rFonts w:asciiTheme="majorHAnsi" w:hAnsiTheme="majorHAnsi"/>
          <w:sz w:val="24"/>
          <w:szCs w:val="24"/>
        </w:rPr>
        <w:t xml:space="preserve"> perovskite network.</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sz w:val="24"/>
          <w:szCs w:val="24"/>
        </w:rPr>
        <w:t>The 51% Fe content at x = 0.15, y = 0.60 is sufficient to percolate and give long-range magnetic order, but the mean exchange field is too weak for room temperature magnetisation, as the effective number of nearest neighbours for superexchange is too low. The x = 0.15, y = 0.80 composition gives 68% B site occupancy by Fe</w:t>
      </w:r>
      <w:r w:rsidRPr="00DD4797">
        <w:rPr>
          <w:rFonts w:asciiTheme="majorHAnsi" w:hAnsiTheme="majorHAnsi"/>
          <w:sz w:val="24"/>
          <w:szCs w:val="24"/>
          <w:vertAlign w:val="superscript"/>
        </w:rPr>
        <w:t>3+</w:t>
      </w:r>
      <w:r w:rsidRPr="00DD4797">
        <w:rPr>
          <w:rFonts w:asciiTheme="majorHAnsi" w:hAnsiTheme="majorHAnsi"/>
          <w:sz w:val="24"/>
          <w:szCs w:val="24"/>
        </w:rPr>
        <w:t>. Mössbauer spectroscopy demonstrates that this increased coverage does produce bulk magnetic order at 300 K (Fig. 3b), in contrast to x = 0.15, y = 0.60, as there are no paramagnetic contributions to the spectrum (Extended Data Table 2). ZFC/FC magnetisation and TRM measurements (Fig. 3c) show that</w:t>
      </w:r>
      <w:r w:rsidRPr="00DD4797">
        <w:rPr>
          <w:rFonts w:asciiTheme="majorHAnsi" w:hAnsiTheme="majorHAnsi"/>
          <w:i/>
          <w:sz w:val="24"/>
          <w:szCs w:val="24"/>
        </w:rPr>
        <w:t xml:space="preserve"> T</w:t>
      </w:r>
      <w:r w:rsidRPr="00DD4797">
        <w:rPr>
          <w:rFonts w:asciiTheme="majorHAnsi" w:hAnsiTheme="majorHAnsi"/>
          <w:i/>
          <w:sz w:val="24"/>
          <w:szCs w:val="24"/>
          <w:vertAlign w:val="subscript"/>
        </w:rPr>
        <w:t>N</w:t>
      </w:r>
      <w:r w:rsidRPr="00DD4797">
        <w:rPr>
          <w:rFonts w:asciiTheme="majorHAnsi" w:hAnsiTheme="majorHAnsi"/>
          <w:sz w:val="24"/>
          <w:szCs w:val="24"/>
        </w:rPr>
        <w:t xml:space="preserve"> increases to 370 K. The majority (98.6(2)%) components 1 and 2 arise from the magnetically ordered MPB perovskite. Component 1 corresponds to Fe</w:t>
      </w:r>
      <w:r w:rsidRPr="00DD4797">
        <w:rPr>
          <w:rFonts w:asciiTheme="majorHAnsi" w:hAnsiTheme="majorHAnsi"/>
          <w:sz w:val="24"/>
          <w:szCs w:val="24"/>
          <w:vertAlign w:val="superscript"/>
        </w:rPr>
        <w:t>3+</w:t>
      </w:r>
      <w:r w:rsidRPr="00DD4797">
        <w:rPr>
          <w:rFonts w:asciiTheme="majorHAnsi" w:hAnsiTheme="majorHAnsi"/>
          <w:sz w:val="24"/>
          <w:szCs w:val="24"/>
        </w:rPr>
        <w:t xml:space="preserve"> in a slightly distorted octahedral environment (isomer shift δ = 0.29(5) mm.s</w:t>
      </w:r>
      <w:r w:rsidRPr="00DD4797">
        <w:rPr>
          <w:rFonts w:asciiTheme="majorHAnsi" w:hAnsiTheme="majorHAnsi"/>
          <w:sz w:val="24"/>
          <w:szCs w:val="24"/>
          <w:vertAlign w:val="superscript"/>
        </w:rPr>
        <w:t>-1</w:t>
      </w:r>
      <w:r w:rsidRPr="00DD4797">
        <w:rPr>
          <w:rFonts w:asciiTheme="majorHAnsi" w:hAnsiTheme="majorHAnsi"/>
          <w:sz w:val="24"/>
          <w:szCs w:val="24"/>
        </w:rPr>
        <w:t xml:space="preserve">, electric quadrupole moment </w:t>
      </w:r>
      <w:r w:rsidRPr="00DD4797">
        <w:rPr>
          <w:rFonts w:asciiTheme="majorHAnsi" w:hAnsiTheme="majorHAnsi"/>
          <w:i/>
          <w:sz w:val="24"/>
          <w:szCs w:val="24"/>
        </w:rPr>
        <w:t>Q</w:t>
      </w:r>
      <w:r w:rsidRPr="00DD4797">
        <w:rPr>
          <w:rFonts w:asciiTheme="majorHAnsi" w:hAnsiTheme="majorHAnsi"/>
          <w:sz w:val="24"/>
          <w:szCs w:val="24"/>
        </w:rPr>
        <w:t xml:space="preserve"> = 0.033(</w:t>
      </w:r>
      <w:r w:rsidR="00D73F52" w:rsidRPr="00DD4797">
        <w:rPr>
          <w:rFonts w:asciiTheme="majorHAnsi" w:hAnsiTheme="majorHAnsi"/>
          <w:sz w:val="24"/>
          <w:szCs w:val="24"/>
        </w:rPr>
        <w:t>7</w:t>
      </w:r>
      <w:r w:rsidRPr="00DD4797">
        <w:rPr>
          <w:rFonts w:asciiTheme="majorHAnsi" w:hAnsiTheme="majorHAnsi"/>
          <w:sz w:val="24"/>
          <w:szCs w:val="24"/>
        </w:rPr>
        <w:t>) mm.s</w:t>
      </w:r>
      <w:r w:rsidRPr="00DD4797">
        <w:rPr>
          <w:rFonts w:asciiTheme="majorHAnsi" w:hAnsiTheme="majorHAnsi"/>
          <w:sz w:val="24"/>
          <w:szCs w:val="24"/>
          <w:vertAlign w:val="superscript"/>
        </w:rPr>
        <w:t>-1</w:t>
      </w:r>
      <w:r w:rsidRPr="00DD4797">
        <w:rPr>
          <w:rFonts w:asciiTheme="majorHAnsi" w:hAnsiTheme="majorHAnsi"/>
          <w:sz w:val="24"/>
          <w:szCs w:val="24"/>
        </w:rPr>
        <w:t>). The broader local field distribution and reduced hyperfine field in component 2 reflect the different local magnetic environments in a percolating system</w:t>
      </w:r>
      <w:r w:rsidRPr="00DD4797">
        <w:rPr>
          <w:rFonts w:asciiTheme="majorHAnsi" w:hAnsiTheme="majorHAnsi"/>
          <w:noProof/>
          <w:sz w:val="24"/>
          <w:szCs w:val="24"/>
          <w:vertAlign w:val="superscript"/>
        </w:rPr>
        <w:t>27</w:t>
      </w:r>
      <w:r w:rsidRPr="00DD4797">
        <w:rPr>
          <w:rFonts w:asciiTheme="majorHAnsi" w:hAnsiTheme="majorHAnsi"/>
          <w:sz w:val="24"/>
          <w:szCs w:val="24"/>
        </w:rPr>
        <w:t>. The minority components (1.3(2) %) arise from spinel-derived Fe</w:t>
      </w:r>
      <w:r w:rsidRPr="00DD4797">
        <w:rPr>
          <w:rFonts w:asciiTheme="majorHAnsi" w:hAnsiTheme="majorHAnsi"/>
          <w:sz w:val="24"/>
          <w:szCs w:val="24"/>
          <w:vertAlign w:val="superscript"/>
        </w:rPr>
        <w:t>3+</w:t>
      </w:r>
      <w:r w:rsidRPr="00DD4797">
        <w:rPr>
          <w:rFonts w:asciiTheme="majorHAnsi" w:hAnsiTheme="majorHAnsi"/>
          <w:sz w:val="24"/>
          <w:szCs w:val="24"/>
        </w:rPr>
        <w:t xml:space="preserve"> (δ = 0.3 mm.s</w:t>
      </w:r>
      <w:r w:rsidRPr="00DD4797">
        <w:rPr>
          <w:rFonts w:asciiTheme="majorHAnsi" w:hAnsiTheme="majorHAnsi"/>
          <w:sz w:val="24"/>
          <w:szCs w:val="24"/>
          <w:vertAlign w:val="superscript"/>
        </w:rPr>
        <w:t>-1</w:t>
      </w:r>
      <w:r w:rsidRPr="00DD4797">
        <w:rPr>
          <w:rFonts w:asciiTheme="majorHAnsi" w:hAnsiTheme="majorHAnsi"/>
          <w:sz w:val="24"/>
          <w:szCs w:val="24"/>
        </w:rPr>
        <w:t>).  There is no signature of further magnetic ordering at lower temperature in the TRM plot (Extended Data 6b).  The 300 K (</w:t>
      </w:r>
      <w:r w:rsidRPr="00DD4797">
        <w:rPr>
          <w:rFonts w:asciiTheme="majorHAnsi" w:hAnsiTheme="majorHAnsi"/>
          <w:i/>
          <w:sz w:val="24"/>
          <w:szCs w:val="24"/>
        </w:rPr>
        <w:t>i.e.,</w:t>
      </w:r>
      <w:r w:rsidRPr="00DD4797">
        <w:rPr>
          <w:rFonts w:asciiTheme="majorHAnsi" w:hAnsiTheme="majorHAnsi"/>
          <w:sz w:val="24"/>
          <w:szCs w:val="24"/>
        </w:rPr>
        <w:t xml:space="preserve"> below </w:t>
      </w:r>
      <w:r w:rsidRPr="00DD4797">
        <w:rPr>
          <w:rFonts w:asciiTheme="majorHAnsi" w:hAnsiTheme="majorHAnsi"/>
          <w:i/>
          <w:sz w:val="24"/>
          <w:szCs w:val="24"/>
        </w:rPr>
        <w:t>T</w:t>
      </w:r>
      <w:r w:rsidRPr="00DD4797">
        <w:rPr>
          <w:rFonts w:asciiTheme="majorHAnsi" w:hAnsiTheme="majorHAnsi"/>
          <w:i/>
          <w:sz w:val="24"/>
          <w:szCs w:val="24"/>
          <w:vertAlign w:val="subscript"/>
        </w:rPr>
        <w:t>N</w:t>
      </w:r>
      <w:r w:rsidRPr="00DD4797">
        <w:rPr>
          <w:rFonts w:asciiTheme="majorHAnsi" w:hAnsiTheme="majorHAnsi"/>
          <w:sz w:val="24"/>
          <w:szCs w:val="24"/>
        </w:rPr>
        <w:t>) M(H) isotherms for this composition are similar to those observed for x = 0.15, y = 0.60 in the magnetically ordered state at 10 K: there are two components, a soft phase attributed to the high Fe content impurity (</w:t>
      </w:r>
      <w:r w:rsidRPr="00DD4797">
        <w:rPr>
          <w:rFonts w:asciiTheme="majorHAnsi" w:hAnsiTheme="majorHAnsi"/>
          <w:sz w:val="24"/>
          <w:szCs w:val="24"/>
        </w:rPr>
        <w:sym w:font="Symbol" w:char="F0BB"/>
      </w:r>
      <w:r w:rsidRPr="00DD4797">
        <w:rPr>
          <w:rFonts w:asciiTheme="majorHAnsi" w:hAnsiTheme="majorHAnsi"/>
          <w:sz w:val="24"/>
          <w:szCs w:val="24"/>
        </w:rPr>
        <w:t xml:space="preserve"> 0.7 wt%), and a harder phase assigned to the perovskite with a coercive field (367 mT) and remanent magnetisation (0.008 </w:t>
      </w:r>
      <w:r w:rsidRPr="00DD4797">
        <w:rPr>
          <w:rFonts w:asciiTheme="majorHAnsi" w:hAnsiTheme="majorHAnsi"/>
          <w:sz w:val="24"/>
          <w:szCs w:val="24"/>
        </w:rPr>
        <w:sym w:font="Symbol" w:char="F06D"/>
      </w:r>
      <w:r w:rsidRPr="00DD4797">
        <w:rPr>
          <w:rFonts w:asciiTheme="majorHAnsi" w:hAnsiTheme="majorHAnsi"/>
          <w:sz w:val="24"/>
          <w:szCs w:val="24"/>
          <w:vertAlign w:val="subscript"/>
        </w:rPr>
        <w:t>B</w:t>
      </w:r>
      <w:r w:rsidRPr="00DD4797">
        <w:rPr>
          <w:rFonts w:asciiTheme="majorHAnsi" w:hAnsiTheme="majorHAnsi"/>
          <w:sz w:val="24"/>
          <w:szCs w:val="24"/>
        </w:rPr>
        <w:t xml:space="preserve"> per Fe) consistent with bulk weak ferromagnetic behaviour (Fig. 3d and Extended Fig. 6b). The x = 0.15, y = 0.80 material is a ferroelectric </w:t>
      </w:r>
      <w:r w:rsidRPr="00DD4797">
        <w:rPr>
          <w:rFonts w:asciiTheme="majorHAnsi" w:hAnsiTheme="majorHAnsi" w:cs="Times New Roman"/>
          <w:sz w:val="24"/>
          <w:szCs w:val="24"/>
        </w:rPr>
        <w:t xml:space="preserve">at room temperature </w:t>
      </w:r>
      <w:r w:rsidRPr="00DD4797">
        <w:rPr>
          <w:rFonts w:asciiTheme="majorHAnsi" w:hAnsiTheme="majorHAnsi"/>
          <w:sz w:val="24"/>
          <w:szCs w:val="24"/>
        </w:rPr>
        <w:t>with a switchable maximum polarisation (</w:t>
      </w:r>
      <w:r w:rsidRPr="00DD4797">
        <w:rPr>
          <w:rFonts w:asciiTheme="majorHAnsi" w:hAnsiTheme="majorHAnsi"/>
          <w:i/>
          <w:sz w:val="24"/>
          <w:szCs w:val="24"/>
        </w:rPr>
        <w:t>P</w:t>
      </w:r>
      <w:r w:rsidRPr="00DD4797">
        <w:rPr>
          <w:rFonts w:asciiTheme="majorHAnsi" w:hAnsiTheme="majorHAnsi"/>
          <w:i/>
          <w:sz w:val="24"/>
          <w:szCs w:val="24"/>
          <w:vertAlign w:val="subscript"/>
        </w:rPr>
        <w:t>max</w:t>
      </w:r>
      <w:r w:rsidRPr="00DD4797">
        <w:rPr>
          <w:rFonts w:asciiTheme="majorHAnsi" w:hAnsiTheme="majorHAnsi"/>
          <w:sz w:val="24"/>
          <w:szCs w:val="24"/>
        </w:rPr>
        <w:t xml:space="preserve">) of </w:t>
      </w:r>
      <w:r w:rsidRPr="00DD4797">
        <w:rPr>
          <w:rFonts w:asciiTheme="majorHAnsi" w:hAnsiTheme="majorHAnsi" w:cs="Times New Roman"/>
          <w:sz w:val="24"/>
          <w:szCs w:val="24"/>
        </w:rPr>
        <w:t>49.9</w:t>
      </w:r>
      <w:r w:rsidRPr="00DD4797">
        <w:rPr>
          <w:rFonts w:asciiTheme="majorHAnsi" w:hAnsiTheme="majorHAnsi"/>
          <w:sz w:val="24"/>
          <w:szCs w:val="24"/>
        </w:rPr>
        <w:t xml:space="preserve"> </w:t>
      </w:r>
      <w:r w:rsidRPr="00DD4797">
        <w:rPr>
          <w:rFonts w:asciiTheme="majorHAnsi" w:hAnsiTheme="majorHAnsi" w:cs="Times New Roman"/>
          <w:sz w:val="24"/>
          <w:szCs w:val="24"/>
        </w:rPr>
        <w:sym w:font="Symbol" w:char="F06D"/>
      </w:r>
      <w:r w:rsidRPr="00DD4797">
        <w:rPr>
          <w:rFonts w:asciiTheme="majorHAnsi" w:hAnsiTheme="majorHAnsi" w:cs="Times New Roman"/>
          <w:sz w:val="24"/>
          <w:szCs w:val="24"/>
        </w:rPr>
        <w:t>C.cm</w:t>
      </w:r>
      <w:r w:rsidRPr="00DD4797">
        <w:rPr>
          <w:rFonts w:asciiTheme="majorHAnsi" w:hAnsiTheme="majorHAnsi" w:cs="Times New Roman"/>
          <w:sz w:val="24"/>
          <w:szCs w:val="24"/>
          <w:vertAlign w:val="superscript"/>
        </w:rPr>
        <w:t>-2</w:t>
      </w:r>
      <w:r w:rsidRPr="00DD4797">
        <w:rPr>
          <w:rFonts w:asciiTheme="majorHAnsi" w:hAnsiTheme="majorHAnsi" w:cs="Times New Roman"/>
          <w:sz w:val="24"/>
          <w:szCs w:val="24"/>
        </w:rPr>
        <w:t xml:space="preserve"> (Fig. 3a): a ferroelectric polarisation is still measurable at 473 K (</w:t>
      </w:r>
      <w:r w:rsidRPr="00DD4797">
        <w:rPr>
          <w:rFonts w:asciiTheme="majorHAnsi" w:hAnsiTheme="majorHAnsi"/>
          <w:sz w:val="24"/>
          <w:szCs w:val="24"/>
        </w:rPr>
        <w:t xml:space="preserve">Extended Data </w:t>
      </w:r>
      <w:r w:rsidRPr="00DD4797">
        <w:rPr>
          <w:rFonts w:asciiTheme="majorHAnsi" w:hAnsiTheme="majorHAnsi" w:cs="Times New Roman"/>
          <w:sz w:val="24"/>
          <w:szCs w:val="24"/>
        </w:rPr>
        <w:t xml:space="preserve">Fig. 8). The remanent polarization obtained from PUND measurement is 43.7 </w:t>
      </w:r>
      <w:r w:rsidRPr="00DD4797">
        <w:rPr>
          <w:rFonts w:asciiTheme="majorHAnsi" w:hAnsiTheme="majorHAnsi" w:cs="Times New Roman"/>
          <w:sz w:val="24"/>
          <w:szCs w:val="24"/>
        </w:rPr>
        <w:sym w:font="Symbol" w:char="F06D"/>
      </w:r>
      <w:r w:rsidRPr="00DD4797">
        <w:rPr>
          <w:rFonts w:asciiTheme="majorHAnsi" w:hAnsiTheme="majorHAnsi" w:cs="Times New Roman"/>
          <w:sz w:val="24"/>
          <w:szCs w:val="24"/>
        </w:rPr>
        <w:t>C.cm</w:t>
      </w:r>
      <w:r w:rsidRPr="00DD4797">
        <w:rPr>
          <w:rFonts w:asciiTheme="majorHAnsi" w:hAnsiTheme="majorHAnsi" w:cs="Times New Roman"/>
          <w:sz w:val="24"/>
          <w:szCs w:val="24"/>
          <w:vertAlign w:val="superscript"/>
        </w:rPr>
        <w:t>-2</w:t>
      </w:r>
      <w:r w:rsidRPr="00DD4797">
        <w:rPr>
          <w:rFonts w:asciiTheme="majorHAnsi" w:hAnsiTheme="majorHAnsi" w:cs="Times New Roman"/>
          <w:sz w:val="24"/>
          <w:szCs w:val="24"/>
        </w:rPr>
        <w:t xml:space="preserve"> (Fig. 3a and Extended Data Fig. 4c). </w:t>
      </w:r>
      <w:r w:rsidRPr="00DD4797">
        <w:rPr>
          <w:rFonts w:asciiTheme="majorHAnsi" w:hAnsiTheme="majorHAnsi"/>
          <w:sz w:val="24"/>
          <w:szCs w:val="24"/>
        </w:rPr>
        <w:t xml:space="preserve">PUND and leakage current measurements confirm the intrinsic origin of the polarization, consistent with the 300 K dc resistivity of 2.1 </w:t>
      </w:r>
      <w:r w:rsidRPr="00DD4797">
        <w:rPr>
          <w:rFonts w:asciiTheme="majorHAnsi" w:hAnsiTheme="majorHAnsi"/>
          <w:sz w:val="24"/>
          <w:szCs w:val="24"/>
        </w:rPr>
        <w:sym w:font="Symbol" w:char="F0B4"/>
      </w:r>
      <w:r w:rsidRPr="00DD4797">
        <w:rPr>
          <w:rFonts w:asciiTheme="majorHAnsi" w:hAnsiTheme="majorHAnsi"/>
          <w:sz w:val="24"/>
          <w:szCs w:val="24"/>
        </w:rPr>
        <w:t xml:space="preserve"> 10</w:t>
      </w:r>
      <w:r w:rsidRPr="00DD4797">
        <w:rPr>
          <w:rFonts w:asciiTheme="majorHAnsi" w:hAnsiTheme="majorHAnsi"/>
          <w:sz w:val="24"/>
          <w:szCs w:val="24"/>
          <w:vertAlign w:val="superscript"/>
        </w:rPr>
        <w:t>12</w:t>
      </w:r>
      <w:r w:rsidRPr="00DD4797">
        <w:rPr>
          <w:rFonts w:asciiTheme="majorHAnsi" w:hAnsiTheme="majorHAnsi"/>
          <w:sz w:val="24"/>
          <w:szCs w:val="24"/>
        </w:rPr>
        <w:t xml:space="preserve"> Ω.cm (Extended Data </w:t>
      </w:r>
      <w:r w:rsidRPr="00DD4797">
        <w:rPr>
          <w:rFonts w:asciiTheme="majorHAnsi" w:hAnsiTheme="majorHAnsi" w:cs="Times New Roman"/>
          <w:sz w:val="24"/>
          <w:szCs w:val="24"/>
        </w:rPr>
        <w:t>Fig. 4).</w:t>
      </w:r>
      <w:r w:rsidRPr="00DD4797">
        <w:rPr>
          <w:rFonts w:asciiTheme="majorHAnsi" w:hAnsiTheme="majorHAnsi"/>
          <w:sz w:val="24"/>
          <w:szCs w:val="24"/>
        </w:rPr>
        <w:t xml:space="preserve"> The switching of the intrinsic perovskite weak ferromagnetic magnetisation at the bulk coercive field thus coexists with the switching of the ferroelectric polarisation at room temperature.</w:t>
      </w:r>
    </w:p>
    <w:p w:rsidR="00FD3E81" w:rsidRPr="00DD4797" w:rsidRDefault="00FD3E81" w:rsidP="00B65708">
      <w:pPr>
        <w:spacing w:line="360" w:lineRule="auto"/>
        <w:jc w:val="both"/>
        <w:rPr>
          <w:rFonts w:asciiTheme="majorHAnsi" w:hAnsiTheme="majorHAnsi"/>
          <w:sz w:val="24"/>
          <w:szCs w:val="24"/>
        </w:rPr>
      </w:pPr>
      <w:r w:rsidRPr="00DD4797">
        <w:rPr>
          <w:rFonts w:asciiTheme="majorHAnsi" w:hAnsiTheme="majorHAnsi" w:cs="Times New Roman"/>
          <w:sz w:val="24"/>
        </w:rPr>
        <w:t>The long range ordered P and M in x = 0.15, y = 0.80 afford bulk ME coupling at room temperature with a linear ME susceptibility (α) of 0.26 ps.m</w:t>
      </w:r>
      <w:r w:rsidRPr="00DD4797">
        <w:rPr>
          <w:rFonts w:asciiTheme="majorHAnsi" w:hAnsiTheme="majorHAnsi" w:cs="Times New Roman"/>
          <w:sz w:val="24"/>
          <w:vertAlign w:val="superscript"/>
        </w:rPr>
        <w:t>-1</w:t>
      </w:r>
      <w:r w:rsidRPr="00DD4797">
        <w:rPr>
          <w:rFonts w:asciiTheme="majorHAnsi" w:hAnsiTheme="majorHAnsi" w:cs="Times New Roman"/>
          <w:sz w:val="24"/>
        </w:rPr>
        <w:t xml:space="preserve"> (Fig. 3f). Variable temperature measurements (Fig. 3e) show that α is -1.11 ps.m</w:t>
      </w:r>
      <w:r w:rsidRPr="00DD4797">
        <w:rPr>
          <w:rFonts w:asciiTheme="majorHAnsi" w:hAnsiTheme="majorHAnsi" w:cs="Times New Roman"/>
          <w:sz w:val="24"/>
          <w:vertAlign w:val="superscript"/>
        </w:rPr>
        <w:t>-1</w:t>
      </w:r>
      <w:r w:rsidRPr="00DD4797">
        <w:rPr>
          <w:rFonts w:asciiTheme="majorHAnsi" w:hAnsiTheme="majorHAnsi" w:cs="Times New Roman"/>
          <w:sz w:val="24"/>
        </w:rPr>
        <w:t xml:space="preserve"> at 10 K, with a change of sign similar to that found for x  = 0.15, y = 0.60 on heating. The linear ME susceptibility tends to zero at the bulk </w:t>
      </w:r>
      <w:r w:rsidRPr="00DD4797">
        <w:rPr>
          <w:rFonts w:asciiTheme="majorHAnsi" w:hAnsiTheme="majorHAnsi" w:cs="Times New Roman"/>
          <w:i/>
          <w:sz w:val="24"/>
        </w:rPr>
        <w:t>T</w:t>
      </w:r>
      <w:r w:rsidRPr="00DD4797">
        <w:rPr>
          <w:rFonts w:asciiTheme="majorHAnsi" w:hAnsiTheme="majorHAnsi" w:cs="Times New Roman"/>
          <w:i/>
          <w:sz w:val="24"/>
          <w:vertAlign w:val="subscript"/>
        </w:rPr>
        <w:t>N</w:t>
      </w:r>
      <w:r w:rsidRPr="00DD4797">
        <w:rPr>
          <w:rFonts w:asciiTheme="majorHAnsi" w:hAnsiTheme="majorHAnsi" w:cs="Times New Roman"/>
          <w:i/>
          <w:sz w:val="24"/>
        </w:rPr>
        <w:t xml:space="preserve"> </w:t>
      </w:r>
      <w:r w:rsidRPr="00DD4797">
        <w:rPr>
          <w:rFonts w:asciiTheme="majorHAnsi" w:hAnsiTheme="majorHAnsi" w:cs="Times New Roman"/>
          <w:sz w:val="24"/>
        </w:rPr>
        <w:t xml:space="preserve">(Fig. 3e), demonstrating that it arises from interaction between the coexisting magnetic and electric long-range orders.  The x = 0.15, </w:t>
      </w:r>
      <w:r w:rsidRPr="00DD4797">
        <w:rPr>
          <w:rFonts w:asciiTheme="majorHAnsi" w:hAnsiTheme="majorHAnsi"/>
          <w:sz w:val="24"/>
          <w:szCs w:val="24"/>
        </w:rPr>
        <w:t xml:space="preserve">y = 0.80 </w:t>
      </w:r>
      <w:r w:rsidRPr="00DD4797">
        <w:rPr>
          <w:rFonts w:asciiTheme="majorHAnsi" w:hAnsiTheme="majorHAnsi" w:cs="Times New Roman"/>
          <w:sz w:val="24"/>
        </w:rPr>
        <w:t xml:space="preserve">material </w:t>
      </w:r>
      <w:r w:rsidRPr="00DD4797">
        <w:rPr>
          <w:rFonts w:asciiTheme="majorHAnsi" w:hAnsiTheme="majorHAnsi"/>
          <w:sz w:val="24"/>
          <w:szCs w:val="24"/>
        </w:rPr>
        <w:t>with 68% Fe</w:t>
      </w:r>
      <w:r w:rsidRPr="00DD4797">
        <w:rPr>
          <w:rFonts w:asciiTheme="majorHAnsi" w:hAnsiTheme="majorHAnsi"/>
          <w:sz w:val="24"/>
          <w:szCs w:val="24"/>
          <w:vertAlign w:val="superscript"/>
        </w:rPr>
        <w:t>3+</w:t>
      </w:r>
      <w:r w:rsidRPr="00DD4797">
        <w:rPr>
          <w:rFonts w:asciiTheme="majorHAnsi" w:hAnsiTheme="majorHAnsi"/>
          <w:sz w:val="24"/>
          <w:szCs w:val="24"/>
        </w:rPr>
        <w:t xml:space="preserve"> B site occupancy (and thus a percolating network of Fe-O-Fe superexchange paths to give long-range magnetic order) is a room temperature magnetoelectric ferromagnetic ferroelectric</w:t>
      </w:r>
      <w:r w:rsidRPr="00DD4797">
        <w:rPr>
          <w:rFonts w:asciiTheme="majorHAnsi" w:hAnsiTheme="majorHAnsi"/>
          <w:b/>
          <w:sz w:val="24"/>
          <w:szCs w:val="24"/>
        </w:rPr>
        <w:t>.</w:t>
      </w:r>
      <w:r w:rsidR="00F8099E" w:rsidRPr="00DD4797">
        <w:rPr>
          <w:rFonts w:asciiTheme="majorHAnsi" w:hAnsiTheme="majorHAnsi"/>
          <w:b/>
          <w:sz w:val="24"/>
          <w:szCs w:val="24"/>
        </w:rPr>
        <w:t xml:space="preserve"> </w:t>
      </w:r>
      <w:r w:rsidRPr="00DD4797">
        <w:rPr>
          <w:rFonts w:asciiTheme="majorHAnsi" w:hAnsiTheme="majorHAnsi"/>
          <w:sz w:val="24"/>
          <w:szCs w:val="24"/>
        </w:rPr>
        <w:t>The introduction of high temperature long-range magnetic order into MPB systems is a diversifiable strategy for the generation of tuneable multiferroic materials.</w:t>
      </w:r>
    </w:p>
    <w:p w:rsidR="00FD3E81" w:rsidRPr="00DD4797" w:rsidRDefault="00FD3E81" w:rsidP="00B65708">
      <w:pPr>
        <w:spacing w:line="360" w:lineRule="auto"/>
        <w:jc w:val="both"/>
        <w:rPr>
          <w:rFonts w:asciiTheme="majorHAnsi" w:hAnsiTheme="majorHAnsi"/>
          <w:sz w:val="24"/>
          <w:szCs w:val="24"/>
        </w:rPr>
      </w:pPr>
    </w:p>
    <w:p w:rsidR="00FD3E81" w:rsidRPr="00DD4797" w:rsidRDefault="00FD3E81" w:rsidP="007D5A69">
      <w:pPr>
        <w:spacing w:line="360" w:lineRule="auto"/>
        <w:jc w:val="both"/>
      </w:pPr>
      <w:r w:rsidRPr="00DD4797">
        <w:rPr>
          <w:rFonts w:asciiTheme="majorHAnsi" w:hAnsiTheme="majorHAnsi"/>
          <w:b/>
          <w:sz w:val="24"/>
          <w:szCs w:val="24"/>
        </w:rPr>
        <w:t>References</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w:t>
      </w:r>
      <w:r w:rsidRPr="00DD4797">
        <w:rPr>
          <w:rFonts w:asciiTheme="majorHAnsi" w:hAnsiTheme="majorHAnsi"/>
        </w:rPr>
        <w:tab/>
        <w:t xml:space="preserve">Zhu, J.-G. Magnetoresistive random access memory: the path to competitiveness and scalability. </w:t>
      </w:r>
      <w:r w:rsidRPr="00DD4797">
        <w:rPr>
          <w:rFonts w:asciiTheme="majorHAnsi" w:hAnsiTheme="majorHAnsi"/>
          <w:i/>
        </w:rPr>
        <w:t>Proc. IEEE</w:t>
      </w:r>
      <w:r w:rsidRPr="00DD4797">
        <w:rPr>
          <w:rFonts w:asciiTheme="majorHAnsi" w:hAnsiTheme="majorHAnsi"/>
        </w:rPr>
        <w:t xml:space="preserve"> </w:t>
      </w:r>
      <w:r w:rsidRPr="00DD4797">
        <w:rPr>
          <w:rFonts w:asciiTheme="majorHAnsi" w:hAnsiTheme="majorHAnsi"/>
          <w:b/>
        </w:rPr>
        <w:t>96</w:t>
      </w:r>
      <w:r w:rsidRPr="00DD4797">
        <w:rPr>
          <w:rFonts w:asciiTheme="majorHAnsi" w:hAnsiTheme="majorHAnsi"/>
        </w:rPr>
        <w:t>, 1786-1798 (2008).</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w:t>
      </w:r>
      <w:r w:rsidRPr="00DD4797">
        <w:rPr>
          <w:rFonts w:asciiTheme="majorHAnsi" w:hAnsiTheme="majorHAnsi"/>
        </w:rPr>
        <w:tab/>
        <w:t xml:space="preserve">Bibes, M. Nanoferronics is a winning combination. </w:t>
      </w:r>
      <w:r w:rsidRPr="00DD4797">
        <w:rPr>
          <w:rFonts w:asciiTheme="majorHAnsi" w:hAnsiTheme="majorHAnsi"/>
          <w:i/>
        </w:rPr>
        <w:t>Nature Mater.</w:t>
      </w:r>
      <w:r w:rsidRPr="00DD4797">
        <w:rPr>
          <w:rFonts w:asciiTheme="majorHAnsi" w:hAnsiTheme="majorHAnsi"/>
        </w:rPr>
        <w:t xml:space="preserve"> </w:t>
      </w:r>
      <w:r w:rsidRPr="00DD4797">
        <w:rPr>
          <w:rFonts w:asciiTheme="majorHAnsi" w:hAnsiTheme="majorHAnsi"/>
          <w:b/>
        </w:rPr>
        <w:t>11</w:t>
      </w:r>
      <w:r w:rsidRPr="00DD4797">
        <w:rPr>
          <w:rFonts w:asciiTheme="majorHAnsi" w:hAnsiTheme="majorHAnsi"/>
        </w:rPr>
        <w:t>, 354-357 (2012).</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3.</w:t>
      </w:r>
      <w:r w:rsidRPr="00DD4797">
        <w:rPr>
          <w:rFonts w:asciiTheme="majorHAnsi" w:hAnsiTheme="majorHAnsi"/>
        </w:rPr>
        <w:tab/>
        <w:t>Weisheit, M.</w:t>
      </w:r>
      <w:r w:rsidRPr="00DD4797">
        <w:rPr>
          <w:rFonts w:asciiTheme="majorHAnsi" w:hAnsiTheme="majorHAnsi"/>
          <w:i/>
        </w:rPr>
        <w:t xml:space="preserve"> et al.</w:t>
      </w:r>
      <w:r w:rsidRPr="00DD4797">
        <w:rPr>
          <w:rFonts w:asciiTheme="majorHAnsi" w:hAnsiTheme="majorHAnsi"/>
        </w:rPr>
        <w:t xml:space="preserve"> Electric field-induced modification of magnetism in thin-film ferromagnets. </w:t>
      </w:r>
      <w:r w:rsidRPr="00DD4797">
        <w:rPr>
          <w:rFonts w:asciiTheme="majorHAnsi" w:hAnsiTheme="majorHAnsi"/>
          <w:i/>
        </w:rPr>
        <w:t>Science</w:t>
      </w:r>
      <w:r w:rsidRPr="00DD4797">
        <w:rPr>
          <w:rFonts w:asciiTheme="majorHAnsi" w:hAnsiTheme="majorHAnsi"/>
        </w:rPr>
        <w:t xml:space="preserve"> </w:t>
      </w:r>
      <w:r w:rsidRPr="00DD4797">
        <w:rPr>
          <w:rFonts w:asciiTheme="majorHAnsi" w:hAnsiTheme="majorHAnsi"/>
          <w:b/>
        </w:rPr>
        <w:t>315</w:t>
      </w:r>
      <w:r w:rsidRPr="00DD4797">
        <w:rPr>
          <w:rFonts w:asciiTheme="majorHAnsi" w:hAnsiTheme="majorHAnsi"/>
        </w:rPr>
        <w:t>, 349-351 (2007).</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4.</w:t>
      </w:r>
      <w:r w:rsidRPr="00DD4797">
        <w:rPr>
          <w:rFonts w:asciiTheme="majorHAnsi" w:hAnsiTheme="majorHAnsi"/>
        </w:rPr>
        <w:tab/>
        <w:t xml:space="preserve">Chen, X., Hochstrat, A., Borisov, P. &amp; Kleemann, W. Magnetoelectric exchange bias systems in spintronics. </w:t>
      </w:r>
      <w:r w:rsidRPr="00DD4797">
        <w:rPr>
          <w:rFonts w:asciiTheme="majorHAnsi" w:hAnsiTheme="majorHAnsi"/>
          <w:i/>
        </w:rPr>
        <w:t>Appl. Phys. Lett.</w:t>
      </w:r>
      <w:r w:rsidRPr="00DD4797">
        <w:rPr>
          <w:rFonts w:asciiTheme="majorHAnsi" w:hAnsiTheme="majorHAnsi"/>
        </w:rPr>
        <w:t xml:space="preserve"> </w:t>
      </w:r>
      <w:r w:rsidRPr="00DD4797">
        <w:rPr>
          <w:rFonts w:asciiTheme="majorHAnsi" w:hAnsiTheme="majorHAnsi"/>
          <w:b/>
        </w:rPr>
        <w:t>89</w:t>
      </w:r>
      <w:r w:rsidRPr="00DD4797">
        <w:rPr>
          <w:rFonts w:asciiTheme="majorHAnsi" w:hAnsiTheme="majorHAnsi"/>
        </w:rPr>
        <w:t>, 202508 (2006).</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5.</w:t>
      </w:r>
      <w:r w:rsidRPr="00DD4797">
        <w:rPr>
          <w:rFonts w:asciiTheme="majorHAnsi" w:hAnsiTheme="majorHAnsi"/>
        </w:rPr>
        <w:tab/>
        <w:t xml:space="preserve">Scott, J. F. Data storage: Multiferroic memories. </w:t>
      </w:r>
      <w:r w:rsidRPr="00DD4797">
        <w:rPr>
          <w:rFonts w:asciiTheme="majorHAnsi" w:hAnsiTheme="majorHAnsi"/>
          <w:i/>
        </w:rPr>
        <w:t>Nature Mater.</w:t>
      </w:r>
      <w:r w:rsidRPr="00DD4797">
        <w:rPr>
          <w:rFonts w:asciiTheme="majorHAnsi" w:hAnsiTheme="majorHAnsi"/>
        </w:rPr>
        <w:t xml:space="preserve"> </w:t>
      </w:r>
      <w:r w:rsidRPr="00DD4797">
        <w:rPr>
          <w:rFonts w:asciiTheme="majorHAnsi" w:hAnsiTheme="majorHAnsi"/>
          <w:b/>
        </w:rPr>
        <w:t>6</w:t>
      </w:r>
      <w:r w:rsidRPr="00DD4797">
        <w:rPr>
          <w:rFonts w:asciiTheme="majorHAnsi" w:hAnsiTheme="majorHAnsi"/>
        </w:rPr>
        <w:t>, 256-257 (2007).</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6.</w:t>
      </w:r>
      <w:r w:rsidRPr="00DD4797">
        <w:rPr>
          <w:rFonts w:asciiTheme="majorHAnsi" w:hAnsiTheme="majorHAnsi"/>
        </w:rPr>
        <w:tab/>
        <w:t xml:space="preserve">Hill, N. A. Why are there so few magnetic ferroelectrics? </w:t>
      </w:r>
      <w:r w:rsidRPr="00DD4797">
        <w:rPr>
          <w:rFonts w:asciiTheme="majorHAnsi" w:hAnsiTheme="majorHAnsi"/>
          <w:i/>
        </w:rPr>
        <w:t>J. Phys. Chem. B</w:t>
      </w:r>
      <w:r w:rsidRPr="00DD4797">
        <w:rPr>
          <w:rFonts w:asciiTheme="majorHAnsi" w:hAnsiTheme="majorHAnsi"/>
        </w:rPr>
        <w:t xml:space="preserve"> </w:t>
      </w:r>
      <w:r w:rsidRPr="00DD4797">
        <w:rPr>
          <w:rFonts w:asciiTheme="majorHAnsi" w:hAnsiTheme="majorHAnsi"/>
          <w:b/>
        </w:rPr>
        <w:t>104</w:t>
      </w:r>
      <w:r w:rsidRPr="00DD4797">
        <w:rPr>
          <w:rFonts w:asciiTheme="majorHAnsi" w:hAnsiTheme="majorHAnsi"/>
        </w:rPr>
        <w:t>, 6694-6709 (2000).</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7.</w:t>
      </w:r>
      <w:r w:rsidRPr="00DD4797">
        <w:rPr>
          <w:rFonts w:asciiTheme="majorHAnsi" w:hAnsiTheme="majorHAnsi"/>
        </w:rPr>
        <w:tab/>
        <w:t xml:space="preserve">Smolenskiĭ, G. A. &amp; Chupis, I. E. Ferroelectromagnets. </w:t>
      </w:r>
      <w:r w:rsidRPr="00DD4797">
        <w:rPr>
          <w:rFonts w:asciiTheme="majorHAnsi" w:hAnsiTheme="majorHAnsi"/>
          <w:i/>
        </w:rPr>
        <w:t>Sov. Phys. Usp.</w:t>
      </w:r>
      <w:r w:rsidRPr="00DD4797">
        <w:rPr>
          <w:rFonts w:asciiTheme="majorHAnsi" w:hAnsiTheme="majorHAnsi"/>
        </w:rPr>
        <w:t xml:space="preserve"> </w:t>
      </w:r>
      <w:r w:rsidRPr="00DD4797">
        <w:rPr>
          <w:rFonts w:asciiTheme="majorHAnsi" w:hAnsiTheme="majorHAnsi"/>
          <w:b/>
        </w:rPr>
        <w:t>25</w:t>
      </w:r>
      <w:r w:rsidRPr="00DD4797">
        <w:rPr>
          <w:rFonts w:asciiTheme="majorHAnsi" w:hAnsiTheme="majorHAnsi"/>
        </w:rPr>
        <w:t>, 475 (1982).</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8.</w:t>
      </w:r>
      <w:r w:rsidRPr="00DD4797">
        <w:rPr>
          <w:rFonts w:asciiTheme="majorHAnsi" w:hAnsiTheme="majorHAnsi"/>
        </w:rPr>
        <w:tab/>
        <w:t xml:space="preserve">Fiebig, M. Revival of the magnetoelectric effect. </w:t>
      </w:r>
      <w:r w:rsidRPr="00DD4797">
        <w:rPr>
          <w:rFonts w:asciiTheme="majorHAnsi" w:hAnsiTheme="majorHAnsi"/>
          <w:i/>
        </w:rPr>
        <w:t>J. Phys. D: Appl. Phys.</w:t>
      </w:r>
      <w:r w:rsidRPr="00DD4797">
        <w:rPr>
          <w:rFonts w:asciiTheme="majorHAnsi" w:hAnsiTheme="majorHAnsi"/>
        </w:rPr>
        <w:t xml:space="preserve"> </w:t>
      </w:r>
      <w:r w:rsidRPr="00DD4797">
        <w:rPr>
          <w:rFonts w:asciiTheme="majorHAnsi" w:hAnsiTheme="majorHAnsi"/>
          <w:b/>
        </w:rPr>
        <w:t>38</w:t>
      </w:r>
      <w:r w:rsidRPr="00DD4797">
        <w:rPr>
          <w:rFonts w:asciiTheme="majorHAnsi" w:hAnsiTheme="majorHAnsi"/>
        </w:rPr>
        <w:t>, R123 (2005).</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9.</w:t>
      </w:r>
      <w:r w:rsidRPr="00DD4797">
        <w:rPr>
          <w:rFonts w:asciiTheme="majorHAnsi" w:hAnsiTheme="majorHAnsi"/>
        </w:rPr>
        <w:tab/>
        <w:t xml:space="preserve">Sosnowska, I., Neumaier, T. P. &amp; Steichele, E. Spiral magnetic ordering in bismuth ferrite. </w:t>
      </w:r>
      <w:r w:rsidRPr="00DD4797">
        <w:rPr>
          <w:rFonts w:asciiTheme="majorHAnsi" w:hAnsiTheme="majorHAnsi"/>
          <w:i/>
        </w:rPr>
        <w:t>J. Phys. C: Solid State Phys.</w:t>
      </w:r>
      <w:r w:rsidRPr="00DD4797">
        <w:rPr>
          <w:rFonts w:asciiTheme="majorHAnsi" w:hAnsiTheme="majorHAnsi"/>
        </w:rPr>
        <w:t xml:space="preserve"> </w:t>
      </w:r>
      <w:r w:rsidRPr="00DD4797">
        <w:rPr>
          <w:rFonts w:asciiTheme="majorHAnsi" w:hAnsiTheme="majorHAnsi"/>
          <w:b/>
        </w:rPr>
        <w:t>15</w:t>
      </w:r>
      <w:r w:rsidRPr="00DD4797">
        <w:rPr>
          <w:rFonts w:asciiTheme="majorHAnsi" w:hAnsiTheme="majorHAnsi"/>
        </w:rPr>
        <w:t>, 4835 - 4846 (1982).</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10.</w:t>
      </w:r>
      <w:r w:rsidRPr="00DD4797">
        <w:rPr>
          <w:rFonts w:asciiTheme="majorHAnsi" w:hAnsiTheme="majorHAnsi"/>
        </w:rPr>
        <w:tab/>
        <w:t>Popov, Y. F.</w:t>
      </w:r>
      <w:r w:rsidRPr="00DD4797">
        <w:rPr>
          <w:rFonts w:asciiTheme="majorHAnsi" w:hAnsiTheme="majorHAnsi"/>
          <w:i/>
        </w:rPr>
        <w:t xml:space="preserve"> et al.</w:t>
      </w:r>
      <w:r w:rsidRPr="00DD4797">
        <w:rPr>
          <w:rFonts w:asciiTheme="majorHAnsi" w:hAnsiTheme="majorHAnsi"/>
        </w:rPr>
        <w:t xml:space="preserve"> Linear magnetoelectric effect and phase transitions in bismuth ferrite, BiFeO</w:t>
      </w:r>
      <w:r w:rsidRPr="00DD4797">
        <w:rPr>
          <w:rFonts w:asciiTheme="majorHAnsi" w:hAnsiTheme="majorHAnsi"/>
          <w:vertAlign w:val="subscript"/>
        </w:rPr>
        <w:t>3</w:t>
      </w:r>
      <w:r w:rsidRPr="00DD4797">
        <w:rPr>
          <w:rFonts w:asciiTheme="majorHAnsi" w:hAnsiTheme="majorHAnsi"/>
        </w:rPr>
        <w:t xml:space="preserve">. </w:t>
      </w:r>
      <w:r w:rsidRPr="00DD4797">
        <w:rPr>
          <w:rFonts w:asciiTheme="majorHAnsi" w:hAnsiTheme="majorHAnsi"/>
          <w:i/>
        </w:rPr>
        <w:t>JETP Letters</w:t>
      </w:r>
      <w:r w:rsidRPr="00DD4797">
        <w:rPr>
          <w:rFonts w:asciiTheme="majorHAnsi" w:hAnsiTheme="majorHAnsi"/>
        </w:rPr>
        <w:t xml:space="preserve"> </w:t>
      </w:r>
      <w:r w:rsidRPr="00DD4797">
        <w:rPr>
          <w:rFonts w:asciiTheme="majorHAnsi" w:hAnsiTheme="majorHAnsi"/>
          <w:b/>
        </w:rPr>
        <w:t>57</w:t>
      </w:r>
      <w:r w:rsidRPr="00DD4797">
        <w:rPr>
          <w:rFonts w:asciiTheme="majorHAnsi" w:hAnsiTheme="majorHAnsi"/>
        </w:rPr>
        <w:t>, 69 (1993).</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11.</w:t>
      </w:r>
      <w:r w:rsidRPr="00DD4797">
        <w:rPr>
          <w:rFonts w:asciiTheme="majorHAnsi" w:hAnsiTheme="majorHAnsi"/>
        </w:rPr>
        <w:tab/>
        <w:t>Chillal, S.</w:t>
      </w:r>
      <w:r w:rsidRPr="00DD4797">
        <w:rPr>
          <w:rFonts w:asciiTheme="majorHAnsi" w:hAnsiTheme="majorHAnsi"/>
          <w:i/>
        </w:rPr>
        <w:t xml:space="preserve"> et al.</w:t>
      </w:r>
      <w:r w:rsidRPr="00DD4797">
        <w:rPr>
          <w:rFonts w:asciiTheme="majorHAnsi" w:hAnsiTheme="majorHAnsi"/>
        </w:rPr>
        <w:t xml:space="preserve"> Magnetic short- and long-range order in PbFe</w:t>
      </w:r>
      <w:r w:rsidRPr="00DD4797">
        <w:rPr>
          <w:rFonts w:asciiTheme="majorHAnsi" w:hAnsiTheme="majorHAnsi"/>
          <w:vertAlign w:val="subscript"/>
        </w:rPr>
        <w:t>0.5</w:t>
      </w:r>
      <w:r w:rsidRPr="00DD4797">
        <w:rPr>
          <w:rFonts w:asciiTheme="majorHAnsi" w:hAnsiTheme="majorHAnsi"/>
        </w:rPr>
        <w:t>Ta</w:t>
      </w:r>
      <w:r w:rsidRPr="00DD4797">
        <w:rPr>
          <w:rFonts w:asciiTheme="majorHAnsi" w:hAnsiTheme="majorHAnsi"/>
          <w:vertAlign w:val="subscript"/>
        </w:rPr>
        <w:t>0.5</w:t>
      </w:r>
      <w:r w:rsidRPr="00DD4797">
        <w:rPr>
          <w:rFonts w:asciiTheme="majorHAnsi" w:hAnsiTheme="majorHAnsi"/>
        </w:rPr>
        <w:t>O</w:t>
      </w:r>
      <w:r w:rsidRPr="00DD4797">
        <w:rPr>
          <w:rFonts w:asciiTheme="majorHAnsi" w:hAnsiTheme="majorHAnsi"/>
          <w:vertAlign w:val="subscript"/>
        </w:rPr>
        <w:t>3</w:t>
      </w:r>
      <w:r w:rsidRPr="00DD4797">
        <w:rPr>
          <w:rFonts w:asciiTheme="majorHAnsi" w:hAnsiTheme="majorHAnsi"/>
        </w:rPr>
        <w:t xml:space="preserve">. </w:t>
      </w:r>
      <w:r w:rsidRPr="00DD4797">
        <w:rPr>
          <w:rFonts w:asciiTheme="majorHAnsi" w:hAnsiTheme="majorHAnsi"/>
          <w:i/>
        </w:rPr>
        <w:t>Phys. Rev. B</w:t>
      </w:r>
      <w:r w:rsidRPr="00DD4797">
        <w:rPr>
          <w:rFonts w:asciiTheme="majorHAnsi" w:hAnsiTheme="majorHAnsi"/>
        </w:rPr>
        <w:t xml:space="preserve"> </w:t>
      </w:r>
      <w:r w:rsidRPr="00DD4797">
        <w:rPr>
          <w:rFonts w:asciiTheme="majorHAnsi" w:hAnsiTheme="majorHAnsi"/>
          <w:b/>
        </w:rPr>
        <w:t>89</w:t>
      </w:r>
      <w:r w:rsidRPr="00DD4797">
        <w:rPr>
          <w:rFonts w:asciiTheme="majorHAnsi" w:hAnsiTheme="majorHAnsi"/>
        </w:rPr>
        <w:t>, 174418 (2014).</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12.</w:t>
      </w:r>
      <w:r w:rsidRPr="00DD4797">
        <w:rPr>
          <w:rFonts w:asciiTheme="majorHAnsi" w:hAnsiTheme="majorHAnsi"/>
        </w:rPr>
        <w:tab/>
        <w:t>Evans, D. M.</w:t>
      </w:r>
      <w:r w:rsidRPr="00DD4797">
        <w:rPr>
          <w:rFonts w:asciiTheme="majorHAnsi" w:hAnsiTheme="majorHAnsi"/>
          <w:i/>
        </w:rPr>
        <w:t xml:space="preserve"> et al.</w:t>
      </w:r>
      <w:r w:rsidRPr="00DD4797">
        <w:rPr>
          <w:rFonts w:asciiTheme="majorHAnsi" w:hAnsiTheme="majorHAnsi"/>
        </w:rPr>
        <w:t xml:space="preserve"> Magnetic switching of ferroelectric domains at room temperature in multiferroic PZTFT. </w:t>
      </w:r>
      <w:r w:rsidRPr="00DD4797">
        <w:rPr>
          <w:rFonts w:asciiTheme="majorHAnsi" w:hAnsiTheme="majorHAnsi"/>
          <w:i/>
        </w:rPr>
        <w:t>Nature Commun.</w:t>
      </w:r>
      <w:r w:rsidRPr="00DD4797">
        <w:rPr>
          <w:rFonts w:asciiTheme="majorHAnsi" w:hAnsiTheme="majorHAnsi"/>
        </w:rPr>
        <w:t xml:space="preserve"> </w:t>
      </w:r>
      <w:r w:rsidRPr="00DD4797">
        <w:rPr>
          <w:rFonts w:asciiTheme="majorHAnsi" w:hAnsiTheme="majorHAnsi"/>
          <w:b/>
        </w:rPr>
        <w:t>4</w:t>
      </w:r>
      <w:r w:rsidRPr="00DD4797">
        <w:rPr>
          <w:rFonts w:asciiTheme="majorHAnsi" w:hAnsiTheme="majorHAnsi"/>
        </w:rPr>
        <w:t>, 1534 (2013).</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13.</w:t>
      </w:r>
      <w:r w:rsidRPr="00DD4797">
        <w:rPr>
          <w:rFonts w:asciiTheme="majorHAnsi" w:hAnsiTheme="majorHAnsi"/>
        </w:rPr>
        <w:tab/>
        <w:t>Pitcher, M. J.</w:t>
      </w:r>
      <w:r w:rsidRPr="00DD4797">
        <w:rPr>
          <w:rFonts w:asciiTheme="majorHAnsi" w:hAnsiTheme="majorHAnsi"/>
          <w:i/>
        </w:rPr>
        <w:t xml:space="preserve"> et al.</w:t>
      </w:r>
      <w:r w:rsidRPr="00DD4797">
        <w:rPr>
          <w:rFonts w:asciiTheme="majorHAnsi" w:hAnsiTheme="majorHAnsi"/>
        </w:rPr>
        <w:t xml:space="preserve"> Tilt engineering of spontaneous polarization and magnetization above 300 K in a bulk layered perovskite. </w:t>
      </w:r>
      <w:r w:rsidRPr="00DD4797">
        <w:rPr>
          <w:rFonts w:asciiTheme="majorHAnsi" w:hAnsiTheme="majorHAnsi"/>
          <w:i/>
        </w:rPr>
        <w:t>Science</w:t>
      </w:r>
      <w:r w:rsidRPr="00DD4797">
        <w:rPr>
          <w:rFonts w:asciiTheme="majorHAnsi" w:hAnsiTheme="majorHAnsi"/>
        </w:rPr>
        <w:t xml:space="preserve"> </w:t>
      </w:r>
      <w:r w:rsidRPr="00DD4797">
        <w:rPr>
          <w:rFonts w:asciiTheme="majorHAnsi" w:hAnsiTheme="majorHAnsi"/>
          <w:b/>
        </w:rPr>
        <w:t>347</w:t>
      </w:r>
      <w:r w:rsidRPr="00DD4797">
        <w:rPr>
          <w:rFonts w:asciiTheme="majorHAnsi" w:hAnsiTheme="majorHAnsi"/>
        </w:rPr>
        <w:t>, 420-424 (2015).</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14.</w:t>
      </w:r>
      <w:r w:rsidRPr="00DD4797">
        <w:rPr>
          <w:rFonts w:asciiTheme="majorHAnsi" w:hAnsiTheme="majorHAnsi"/>
        </w:rPr>
        <w:tab/>
        <w:t xml:space="preserve">Damjanovic, D. A morphotropic phase boundary system based on polarization rotation and polarization extension. </w:t>
      </w:r>
      <w:r w:rsidRPr="00DD4797">
        <w:rPr>
          <w:rFonts w:asciiTheme="majorHAnsi" w:hAnsiTheme="majorHAnsi"/>
          <w:i/>
        </w:rPr>
        <w:t>Appl. Phys. Lett.</w:t>
      </w:r>
      <w:r w:rsidRPr="00DD4797">
        <w:rPr>
          <w:rFonts w:asciiTheme="majorHAnsi" w:hAnsiTheme="majorHAnsi"/>
        </w:rPr>
        <w:t xml:space="preserve"> </w:t>
      </w:r>
      <w:r w:rsidRPr="00DD4797">
        <w:rPr>
          <w:rFonts w:asciiTheme="majorHAnsi" w:hAnsiTheme="majorHAnsi"/>
          <w:b/>
        </w:rPr>
        <w:t>97</w:t>
      </w:r>
      <w:r w:rsidRPr="00DD4797">
        <w:rPr>
          <w:rFonts w:asciiTheme="majorHAnsi" w:hAnsiTheme="majorHAnsi"/>
        </w:rPr>
        <w:t>, 062906 (2010).</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15.</w:t>
      </w:r>
      <w:r w:rsidRPr="00DD4797">
        <w:rPr>
          <w:rFonts w:asciiTheme="majorHAnsi" w:hAnsiTheme="majorHAnsi"/>
        </w:rPr>
        <w:tab/>
        <w:t xml:space="preserve">Nan, C.-W., Bichurin, M. I., Dong, S., Viehland, D. &amp; Srinivasan, G. Multiferroic magnetoelectric composites: Historical perspective, status, and future directions. </w:t>
      </w:r>
      <w:r w:rsidRPr="00DD4797">
        <w:rPr>
          <w:rFonts w:asciiTheme="majorHAnsi" w:hAnsiTheme="majorHAnsi"/>
          <w:i/>
        </w:rPr>
        <w:t>J. Appl. Phys.</w:t>
      </w:r>
      <w:r w:rsidRPr="00DD4797">
        <w:rPr>
          <w:rFonts w:asciiTheme="majorHAnsi" w:hAnsiTheme="majorHAnsi"/>
        </w:rPr>
        <w:t xml:space="preserve"> </w:t>
      </w:r>
      <w:r w:rsidRPr="00DD4797">
        <w:rPr>
          <w:rFonts w:asciiTheme="majorHAnsi" w:hAnsiTheme="majorHAnsi"/>
          <w:b/>
        </w:rPr>
        <w:t>103</w:t>
      </w:r>
      <w:r w:rsidRPr="00DD4797">
        <w:rPr>
          <w:rFonts w:asciiTheme="majorHAnsi" w:hAnsiTheme="majorHAnsi"/>
        </w:rPr>
        <w:t>, 031101 (2008).</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16.</w:t>
      </w:r>
      <w:r w:rsidRPr="00DD4797">
        <w:rPr>
          <w:rFonts w:asciiTheme="majorHAnsi" w:hAnsiTheme="majorHAnsi"/>
        </w:rPr>
        <w:tab/>
        <w:t>Yuan, G. L. &amp; Or, S. W. Multiferroicity in polarized single-phase Bi</w:t>
      </w:r>
      <w:r w:rsidRPr="00DD4797">
        <w:rPr>
          <w:rFonts w:asciiTheme="majorHAnsi" w:hAnsiTheme="majorHAnsi"/>
          <w:vertAlign w:val="subscript"/>
        </w:rPr>
        <w:t>0.875</w:t>
      </w:r>
      <w:r w:rsidRPr="00DD4797">
        <w:rPr>
          <w:rFonts w:asciiTheme="majorHAnsi" w:hAnsiTheme="majorHAnsi"/>
        </w:rPr>
        <w:t>Sm</w:t>
      </w:r>
      <w:r w:rsidRPr="00DD4797">
        <w:rPr>
          <w:rFonts w:asciiTheme="majorHAnsi" w:hAnsiTheme="majorHAnsi"/>
          <w:vertAlign w:val="subscript"/>
        </w:rPr>
        <w:t>0.125</w:t>
      </w:r>
      <w:r w:rsidRPr="00DD4797">
        <w:rPr>
          <w:rFonts w:asciiTheme="majorHAnsi" w:hAnsiTheme="majorHAnsi"/>
        </w:rPr>
        <w:t>FeO</w:t>
      </w:r>
      <w:r w:rsidRPr="00DD4797">
        <w:rPr>
          <w:rFonts w:asciiTheme="majorHAnsi" w:hAnsiTheme="majorHAnsi"/>
          <w:vertAlign w:val="subscript"/>
        </w:rPr>
        <w:t>3</w:t>
      </w:r>
      <w:r w:rsidRPr="00DD4797">
        <w:rPr>
          <w:rFonts w:asciiTheme="majorHAnsi" w:hAnsiTheme="majorHAnsi"/>
        </w:rPr>
        <w:t xml:space="preserve"> ceramics. </w:t>
      </w:r>
      <w:r w:rsidRPr="00DD4797">
        <w:rPr>
          <w:rFonts w:asciiTheme="majorHAnsi" w:hAnsiTheme="majorHAnsi"/>
          <w:i/>
        </w:rPr>
        <w:t>J. Appl. Phys.</w:t>
      </w:r>
      <w:r w:rsidRPr="00DD4797">
        <w:rPr>
          <w:rFonts w:asciiTheme="majorHAnsi" w:hAnsiTheme="majorHAnsi"/>
        </w:rPr>
        <w:t xml:space="preserve"> </w:t>
      </w:r>
      <w:r w:rsidRPr="00DD4797">
        <w:rPr>
          <w:rFonts w:asciiTheme="majorHAnsi" w:hAnsiTheme="majorHAnsi"/>
          <w:b/>
        </w:rPr>
        <w:t>100</w:t>
      </w:r>
      <w:r w:rsidRPr="00DD4797">
        <w:rPr>
          <w:rFonts w:asciiTheme="majorHAnsi" w:hAnsiTheme="majorHAnsi"/>
        </w:rPr>
        <w:t>, 024109 (2006).</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17.</w:t>
      </w:r>
      <w:r w:rsidRPr="00DD4797">
        <w:rPr>
          <w:rFonts w:asciiTheme="majorHAnsi" w:hAnsiTheme="majorHAnsi"/>
        </w:rPr>
        <w:tab/>
        <w:t>Zhang, S.</w:t>
      </w:r>
      <w:r w:rsidRPr="00DD4797">
        <w:rPr>
          <w:rFonts w:asciiTheme="majorHAnsi" w:hAnsiTheme="majorHAnsi"/>
          <w:i/>
        </w:rPr>
        <w:t xml:space="preserve"> et al.</w:t>
      </w:r>
      <w:r w:rsidRPr="00DD4797">
        <w:rPr>
          <w:rFonts w:asciiTheme="majorHAnsi" w:hAnsiTheme="majorHAnsi"/>
        </w:rPr>
        <w:t xml:space="preserve"> Observation of room temperature saturated ferroelectric polarization in Dy substituted BiFeO</w:t>
      </w:r>
      <w:r w:rsidRPr="00DD4797">
        <w:rPr>
          <w:rFonts w:asciiTheme="majorHAnsi" w:hAnsiTheme="majorHAnsi"/>
          <w:vertAlign w:val="subscript"/>
        </w:rPr>
        <w:t>3</w:t>
      </w:r>
      <w:r w:rsidRPr="00DD4797">
        <w:rPr>
          <w:rFonts w:asciiTheme="majorHAnsi" w:hAnsiTheme="majorHAnsi"/>
        </w:rPr>
        <w:t xml:space="preserve"> ceramics. </w:t>
      </w:r>
      <w:r w:rsidRPr="00DD4797">
        <w:rPr>
          <w:rFonts w:asciiTheme="majorHAnsi" w:hAnsiTheme="majorHAnsi"/>
          <w:i/>
        </w:rPr>
        <w:t>J. Appl. Phys.</w:t>
      </w:r>
      <w:r w:rsidRPr="00DD4797">
        <w:rPr>
          <w:rFonts w:asciiTheme="majorHAnsi" w:hAnsiTheme="majorHAnsi"/>
        </w:rPr>
        <w:t xml:space="preserve"> </w:t>
      </w:r>
      <w:r w:rsidRPr="00DD4797">
        <w:rPr>
          <w:rFonts w:asciiTheme="majorHAnsi" w:hAnsiTheme="majorHAnsi"/>
          <w:b/>
        </w:rPr>
        <w:t>111</w:t>
      </w:r>
      <w:r w:rsidRPr="00DD4797">
        <w:rPr>
          <w:rFonts w:asciiTheme="majorHAnsi" w:hAnsiTheme="majorHAnsi"/>
        </w:rPr>
        <w:t>, 074105 (2012).</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18.</w:t>
      </w:r>
      <w:r w:rsidRPr="00DD4797">
        <w:rPr>
          <w:rFonts w:asciiTheme="majorHAnsi" w:hAnsiTheme="majorHAnsi"/>
        </w:rPr>
        <w:tab/>
        <w:t>Arnold, D. Composition-driven structural phase transitions in rare-earth-doped BiFeO</w:t>
      </w:r>
      <w:r w:rsidRPr="00DD4797">
        <w:rPr>
          <w:rFonts w:asciiTheme="majorHAnsi" w:hAnsiTheme="majorHAnsi"/>
          <w:vertAlign w:val="subscript"/>
        </w:rPr>
        <w:t>3</w:t>
      </w:r>
      <w:r w:rsidRPr="00DD4797">
        <w:rPr>
          <w:rFonts w:asciiTheme="majorHAnsi" w:hAnsiTheme="majorHAnsi"/>
        </w:rPr>
        <w:t xml:space="preserve"> ceramics: a review. </w:t>
      </w:r>
      <w:r w:rsidRPr="00DD4797">
        <w:rPr>
          <w:rFonts w:asciiTheme="majorHAnsi" w:hAnsiTheme="majorHAnsi"/>
          <w:i/>
        </w:rPr>
        <w:t>IEEE Trans. Ultrason. Ferroelect. Freq. Control</w:t>
      </w:r>
      <w:r w:rsidRPr="00DD4797">
        <w:rPr>
          <w:rFonts w:asciiTheme="majorHAnsi" w:hAnsiTheme="majorHAnsi"/>
        </w:rPr>
        <w:t xml:space="preserve"> </w:t>
      </w:r>
      <w:r w:rsidRPr="00DD4797">
        <w:rPr>
          <w:rFonts w:asciiTheme="majorHAnsi" w:hAnsiTheme="majorHAnsi"/>
          <w:b/>
        </w:rPr>
        <w:t>62</w:t>
      </w:r>
      <w:r w:rsidRPr="00DD4797">
        <w:rPr>
          <w:rFonts w:asciiTheme="majorHAnsi" w:hAnsiTheme="majorHAnsi"/>
        </w:rPr>
        <w:t>, 62-82 (2015).</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19.</w:t>
      </w:r>
      <w:r w:rsidRPr="00DD4797">
        <w:rPr>
          <w:rFonts w:asciiTheme="majorHAnsi" w:hAnsiTheme="majorHAnsi"/>
        </w:rPr>
        <w:tab/>
        <w:t>Khomchenko, V. A.</w:t>
      </w:r>
      <w:r w:rsidRPr="00DD4797">
        <w:rPr>
          <w:rFonts w:asciiTheme="majorHAnsi" w:hAnsiTheme="majorHAnsi"/>
          <w:i/>
        </w:rPr>
        <w:t xml:space="preserve"> et al.</w:t>
      </w:r>
      <w:r w:rsidRPr="00DD4797">
        <w:rPr>
          <w:rFonts w:asciiTheme="majorHAnsi" w:hAnsiTheme="majorHAnsi"/>
        </w:rPr>
        <w:t xml:space="preserve"> Structural, ferroelectric and magnetic properties of Bi</w:t>
      </w:r>
      <w:r w:rsidRPr="00DD4797">
        <w:rPr>
          <w:rFonts w:asciiTheme="majorHAnsi" w:hAnsiTheme="majorHAnsi"/>
          <w:vertAlign w:val="subscript"/>
        </w:rPr>
        <w:t>0.85</w:t>
      </w:r>
      <w:r w:rsidRPr="00DD4797">
        <w:rPr>
          <w:rFonts w:asciiTheme="majorHAnsi" w:hAnsiTheme="majorHAnsi"/>
        </w:rPr>
        <w:t>Sm</w:t>
      </w:r>
      <w:r w:rsidRPr="00DD4797">
        <w:rPr>
          <w:rFonts w:asciiTheme="majorHAnsi" w:hAnsiTheme="majorHAnsi"/>
          <w:vertAlign w:val="subscript"/>
        </w:rPr>
        <w:t>0.15</w:t>
      </w:r>
      <w:r w:rsidRPr="00DD4797">
        <w:rPr>
          <w:rFonts w:asciiTheme="majorHAnsi" w:hAnsiTheme="majorHAnsi"/>
        </w:rPr>
        <w:t>FeO</w:t>
      </w:r>
      <w:r w:rsidRPr="00DD4797">
        <w:rPr>
          <w:rFonts w:asciiTheme="majorHAnsi" w:hAnsiTheme="majorHAnsi"/>
          <w:vertAlign w:val="subscript"/>
        </w:rPr>
        <w:t>3</w:t>
      </w:r>
      <w:r w:rsidRPr="00DD4797">
        <w:rPr>
          <w:rFonts w:asciiTheme="majorHAnsi" w:hAnsiTheme="majorHAnsi"/>
        </w:rPr>
        <w:t xml:space="preserve"> perovskite. </w:t>
      </w:r>
      <w:r w:rsidRPr="00DD4797">
        <w:rPr>
          <w:rFonts w:asciiTheme="majorHAnsi" w:hAnsiTheme="majorHAnsi"/>
          <w:i/>
        </w:rPr>
        <w:t>Cryst. Res. Technol.</w:t>
      </w:r>
      <w:r w:rsidRPr="00DD4797">
        <w:rPr>
          <w:rFonts w:asciiTheme="majorHAnsi" w:hAnsiTheme="majorHAnsi"/>
        </w:rPr>
        <w:t xml:space="preserve"> </w:t>
      </w:r>
      <w:r w:rsidRPr="00DD4797">
        <w:rPr>
          <w:rFonts w:asciiTheme="majorHAnsi" w:hAnsiTheme="majorHAnsi"/>
          <w:b/>
        </w:rPr>
        <w:t>46</w:t>
      </w:r>
      <w:r w:rsidRPr="00DD4797">
        <w:rPr>
          <w:rFonts w:asciiTheme="majorHAnsi" w:hAnsiTheme="majorHAnsi"/>
        </w:rPr>
        <w:t>, 238-242 (2011).</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20.</w:t>
      </w:r>
      <w:r w:rsidRPr="00DD4797">
        <w:rPr>
          <w:rFonts w:asciiTheme="majorHAnsi" w:hAnsiTheme="majorHAnsi"/>
        </w:rPr>
        <w:tab/>
        <w:t>Heron, J. T.</w:t>
      </w:r>
      <w:r w:rsidRPr="00DD4797">
        <w:rPr>
          <w:rFonts w:asciiTheme="majorHAnsi" w:hAnsiTheme="majorHAnsi"/>
          <w:i/>
        </w:rPr>
        <w:t xml:space="preserve"> et al.</w:t>
      </w:r>
      <w:r w:rsidRPr="00DD4797">
        <w:rPr>
          <w:rFonts w:asciiTheme="majorHAnsi" w:hAnsiTheme="majorHAnsi"/>
        </w:rPr>
        <w:t xml:space="preserve"> Electric-field-induced magnetization reversal in a ferromagnet-multiferroic heterostructure. </w:t>
      </w:r>
      <w:r w:rsidRPr="00DD4797">
        <w:rPr>
          <w:rFonts w:asciiTheme="majorHAnsi" w:hAnsiTheme="majorHAnsi"/>
          <w:i/>
        </w:rPr>
        <w:t>Phys. Rev. Lett.</w:t>
      </w:r>
      <w:r w:rsidRPr="00DD4797">
        <w:rPr>
          <w:rFonts w:asciiTheme="majorHAnsi" w:hAnsiTheme="majorHAnsi"/>
        </w:rPr>
        <w:t xml:space="preserve"> </w:t>
      </w:r>
      <w:r w:rsidRPr="00DD4797">
        <w:rPr>
          <w:rFonts w:asciiTheme="majorHAnsi" w:hAnsiTheme="majorHAnsi"/>
          <w:b/>
        </w:rPr>
        <w:t>107</w:t>
      </w:r>
      <w:r w:rsidRPr="00DD4797">
        <w:rPr>
          <w:rFonts w:asciiTheme="majorHAnsi" w:hAnsiTheme="majorHAnsi"/>
        </w:rPr>
        <w:t>, 217202 (2011).</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21.</w:t>
      </w:r>
      <w:r w:rsidRPr="00DD4797">
        <w:rPr>
          <w:rFonts w:asciiTheme="majorHAnsi" w:hAnsiTheme="majorHAnsi"/>
        </w:rPr>
        <w:tab/>
        <w:t>Heron, J. T.</w:t>
      </w:r>
      <w:r w:rsidRPr="00DD4797">
        <w:rPr>
          <w:rFonts w:asciiTheme="majorHAnsi" w:hAnsiTheme="majorHAnsi"/>
          <w:i/>
        </w:rPr>
        <w:t xml:space="preserve"> et al.</w:t>
      </w:r>
      <w:r w:rsidRPr="00DD4797">
        <w:rPr>
          <w:rFonts w:asciiTheme="majorHAnsi" w:hAnsiTheme="majorHAnsi"/>
        </w:rPr>
        <w:t xml:space="preserve"> Deterministic switching of ferromagnetism at room temperature using an electric field. </w:t>
      </w:r>
      <w:r w:rsidRPr="00DD4797">
        <w:rPr>
          <w:rFonts w:asciiTheme="majorHAnsi" w:hAnsiTheme="majorHAnsi"/>
          <w:i/>
        </w:rPr>
        <w:t>Nature</w:t>
      </w:r>
      <w:r w:rsidRPr="00DD4797">
        <w:rPr>
          <w:rFonts w:asciiTheme="majorHAnsi" w:hAnsiTheme="majorHAnsi"/>
        </w:rPr>
        <w:t xml:space="preserve"> </w:t>
      </w:r>
      <w:r w:rsidRPr="00DD4797">
        <w:rPr>
          <w:rFonts w:asciiTheme="majorHAnsi" w:hAnsiTheme="majorHAnsi"/>
          <w:b/>
        </w:rPr>
        <w:t>516</w:t>
      </w:r>
      <w:r w:rsidRPr="00DD4797">
        <w:rPr>
          <w:rFonts w:asciiTheme="majorHAnsi" w:hAnsiTheme="majorHAnsi"/>
        </w:rPr>
        <w:t>, 370-373 (2014).</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22.</w:t>
      </w:r>
      <w:r w:rsidRPr="00DD4797">
        <w:rPr>
          <w:rFonts w:asciiTheme="majorHAnsi" w:hAnsiTheme="majorHAnsi"/>
        </w:rPr>
        <w:tab/>
        <w:t>Zhang, N.</w:t>
      </w:r>
      <w:r w:rsidRPr="00DD4797">
        <w:rPr>
          <w:rFonts w:asciiTheme="majorHAnsi" w:hAnsiTheme="majorHAnsi"/>
          <w:i/>
        </w:rPr>
        <w:t xml:space="preserve"> et al.</w:t>
      </w:r>
      <w:r w:rsidRPr="00DD4797">
        <w:rPr>
          <w:rFonts w:asciiTheme="majorHAnsi" w:hAnsiTheme="majorHAnsi"/>
        </w:rPr>
        <w:t xml:space="preserve"> The missing boundary in the phase diagram of PbZr</w:t>
      </w:r>
      <w:r w:rsidRPr="00DD4797">
        <w:rPr>
          <w:rFonts w:asciiTheme="majorHAnsi" w:hAnsiTheme="majorHAnsi"/>
          <w:vertAlign w:val="subscript"/>
        </w:rPr>
        <w:t>1−x</w:t>
      </w:r>
      <w:r w:rsidRPr="00DD4797">
        <w:rPr>
          <w:rFonts w:asciiTheme="majorHAnsi" w:hAnsiTheme="majorHAnsi"/>
        </w:rPr>
        <w:t>Ti</w:t>
      </w:r>
      <w:r w:rsidRPr="00DD4797">
        <w:rPr>
          <w:rFonts w:asciiTheme="majorHAnsi" w:hAnsiTheme="majorHAnsi"/>
          <w:vertAlign w:val="subscript"/>
        </w:rPr>
        <w:t>x</w:t>
      </w:r>
      <w:r w:rsidRPr="00DD4797">
        <w:rPr>
          <w:rFonts w:asciiTheme="majorHAnsi" w:hAnsiTheme="majorHAnsi"/>
        </w:rPr>
        <w:t>O</w:t>
      </w:r>
      <w:r w:rsidRPr="00DD4797">
        <w:rPr>
          <w:rFonts w:asciiTheme="majorHAnsi" w:hAnsiTheme="majorHAnsi"/>
          <w:vertAlign w:val="subscript"/>
        </w:rPr>
        <w:t>3</w:t>
      </w:r>
      <w:r w:rsidRPr="00DD4797">
        <w:rPr>
          <w:rFonts w:asciiTheme="majorHAnsi" w:hAnsiTheme="majorHAnsi"/>
        </w:rPr>
        <w:t xml:space="preserve">. </w:t>
      </w:r>
      <w:r w:rsidRPr="00DD4797">
        <w:rPr>
          <w:rFonts w:asciiTheme="majorHAnsi" w:hAnsiTheme="majorHAnsi"/>
          <w:i/>
        </w:rPr>
        <w:t>Nature Commun.</w:t>
      </w:r>
      <w:r w:rsidRPr="00DD4797">
        <w:rPr>
          <w:rFonts w:asciiTheme="majorHAnsi" w:hAnsiTheme="majorHAnsi"/>
        </w:rPr>
        <w:t xml:space="preserve"> </w:t>
      </w:r>
      <w:r w:rsidRPr="00DD4797">
        <w:rPr>
          <w:rFonts w:asciiTheme="majorHAnsi" w:hAnsiTheme="majorHAnsi"/>
          <w:b/>
        </w:rPr>
        <w:t>5</w:t>
      </w:r>
      <w:r w:rsidRPr="00DD4797">
        <w:rPr>
          <w:rFonts w:asciiTheme="majorHAnsi" w:hAnsiTheme="majorHAnsi"/>
        </w:rPr>
        <w:t>, 5231 (2014).</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23.</w:t>
      </w:r>
      <w:r w:rsidRPr="00DD4797">
        <w:rPr>
          <w:rFonts w:asciiTheme="majorHAnsi" w:hAnsiTheme="majorHAnsi"/>
        </w:rPr>
        <w:tab/>
        <w:t xml:space="preserve">Noheda, B. &amp; Cox, D. E. Bridging phases at the morphotropic boundaries of lead oxide solid solutions. </w:t>
      </w:r>
      <w:r w:rsidRPr="00DD4797">
        <w:rPr>
          <w:rFonts w:asciiTheme="majorHAnsi" w:hAnsiTheme="majorHAnsi"/>
          <w:i/>
        </w:rPr>
        <w:t>Phase Trans.</w:t>
      </w:r>
      <w:r w:rsidRPr="00DD4797">
        <w:rPr>
          <w:rFonts w:asciiTheme="majorHAnsi" w:hAnsiTheme="majorHAnsi"/>
        </w:rPr>
        <w:t xml:space="preserve"> </w:t>
      </w:r>
      <w:r w:rsidRPr="00DD4797">
        <w:rPr>
          <w:rFonts w:asciiTheme="majorHAnsi" w:hAnsiTheme="majorHAnsi"/>
          <w:b/>
        </w:rPr>
        <w:t>79</w:t>
      </w:r>
      <w:r w:rsidRPr="00DD4797">
        <w:rPr>
          <w:rFonts w:asciiTheme="majorHAnsi" w:hAnsiTheme="majorHAnsi"/>
        </w:rPr>
        <w:t>, 5-20 (2006).</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24.</w:t>
      </w:r>
      <w:r w:rsidRPr="00DD4797">
        <w:rPr>
          <w:rFonts w:asciiTheme="majorHAnsi" w:hAnsiTheme="majorHAnsi"/>
        </w:rPr>
        <w:tab/>
        <w:t>Mandal, P.</w:t>
      </w:r>
      <w:r w:rsidRPr="00DD4797">
        <w:rPr>
          <w:rFonts w:asciiTheme="majorHAnsi" w:hAnsiTheme="majorHAnsi"/>
          <w:i/>
        </w:rPr>
        <w:t xml:space="preserve"> et al.</w:t>
      </w:r>
      <w:r w:rsidRPr="00DD4797">
        <w:rPr>
          <w:rFonts w:asciiTheme="majorHAnsi" w:hAnsiTheme="majorHAnsi"/>
        </w:rPr>
        <w:t xml:space="preserve"> Morphotropic phase boundary in the Pb-Free (1 − x)BiTi</w:t>
      </w:r>
      <w:r w:rsidRPr="00DD4797">
        <w:rPr>
          <w:rFonts w:asciiTheme="majorHAnsi" w:hAnsiTheme="majorHAnsi"/>
          <w:vertAlign w:val="subscript"/>
        </w:rPr>
        <w:t>3/8</w:t>
      </w:r>
      <w:r w:rsidRPr="00DD4797">
        <w:rPr>
          <w:rFonts w:asciiTheme="majorHAnsi" w:hAnsiTheme="majorHAnsi"/>
        </w:rPr>
        <w:t>Fe</w:t>
      </w:r>
      <w:r w:rsidRPr="00DD4797">
        <w:rPr>
          <w:rFonts w:asciiTheme="majorHAnsi" w:hAnsiTheme="majorHAnsi"/>
          <w:vertAlign w:val="subscript"/>
        </w:rPr>
        <w:t>2/8</w:t>
      </w:r>
      <w:r w:rsidRPr="00DD4797">
        <w:rPr>
          <w:rFonts w:asciiTheme="majorHAnsi" w:hAnsiTheme="majorHAnsi"/>
        </w:rPr>
        <w:t>Mg</w:t>
      </w:r>
      <w:r w:rsidRPr="00DD4797">
        <w:rPr>
          <w:rFonts w:asciiTheme="majorHAnsi" w:hAnsiTheme="majorHAnsi"/>
          <w:vertAlign w:val="subscript"/>
        </w:rPr>
        <w:t>3/8</w:t>
      </w:r>
      <w:r w:rsidRPr="00DD4797">
        <w:rPr>
          <w:rFonts w:asciiTheme="majorHAnsi" w:hAnsiTheme="majorHAnsi"/>
        </w:rPr>
        <w:t>O</w:t>
      </w:r>
      <w:r w:rsidRPr="00DD4797">
        <w:rPr>
          <w:rFonts w:asciiTheme="majorHAnsi" w:hAnsiTheme="majorHAnsi"/>
          <w:vertAlign w:val="subscript"/>
        </w:rPr>
        <w:t>3</w:t>
      </w:r>
      <w:r w:rsidRPr="00DD4797">
        <w:rPr>
          <w:rFonts w:asciiTheme="majorHAnsi" w:hAnsiTheme="majorHAnsi"/>
        </w:rPr>
        <w:t>–xCaTiO</w:t>
      </w:r>
      <w:r w:rsidRPr="00DD4797">
        <w:rPr>
          <w:rFonts w:asciiTheme="majorHAnsi" w:hAnsiTheme="majorHAnsi"/>
          <w:vertAlign w:val="subscript"/>
        </w:rPr>
        <w:t>3</w:t>
      </w:r>
      <w:r w:rsidRPr="00DD4797">
        <w:rPr>
          <w:rFonts w:asciiTheme="majorHAnsi" w:hAnsiTheme="majorHAnsi"/>
        </w:rPr>
        <w:t xml:space="preserve"> system: tetragonal polarization and enhanced electromechanical properties. </w:t>
      </w:r>
      <w:r w:rsidRPr="00DD4797">
        <w:rPr>
          <w:rFonts w:asciiTheme="majorHAnsi" w:hAnsiTheme="majorHAnsi"/>
          <w:i/>
        </w:rPr>
        <w:t>Adv. Mater.</w:t>
      </w:r>
      <w:r w:rsidRPr="00DD4797">
        <w:rPr>
          <w:rFonts w:asciiTheme="majorHAnsi" w:hAnsiTheme="majorHAnsi"/>
        </w:rPr>
        <w:t xml:space="preserve"> </w:t>
      </w:r>
      <w:r w:rsidRPr="00DD4797">
        <w:rPr>
          <w:rFonts w:asciiTheme="majorHAnsi" w:hAnsiTheme="majorHAnsi"/>
          <w:b/>
        </w:rPr>
        <w:t>27</w:t>
      </w:r>
      <w:r w:rsidRPr="00DD4797">
        <w:rPr>
          <w:rFonts w:asciiTheme="majorHAnsi" w:hAnsiTheme="majorHAnsi"/>
        </w:rPr>
        <w:t>, 2883-2889 (2015).</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25.</w:t>
      </w:r>
      <w:r w:rsidRPr="00DD4797">
        <w:rPr>
          <w:rFonts w:asciiTheme="majorHAnsi" w:hAnsiTheme="majorHAnsi"/>
        </w:rPr>
        <w:tab/>
        <w:t xml:space="preserve">White, R. L. Review of recent work on the magnetic and spectroscopic properties of the rare‐earth orthoferrites. </w:t>
      </w:r>
      <w:r w:rsidRPr="00DD4797">
        <w:rPr>
          <w:rFonts w:asciiTheme="majorHAnsi" w:hAnsiTheme="majorHAnsi"/>
          <w:i/>
        </w:rPr>
        <w:t>J. Appl. Phys.</w:t>
      </w:r>
      <w:r w:rsidRPr="00DD4797">
        <w:rPr>
          <w:rFonts w:asciiTheme="majorHAnsi" w:hAnsiTheme="majorHAnsi"/>
        </w:rPr>
        <w:t xml:space="preserve"> </w:t>
      </w:r>
      <w:r w:rsidRPr="00DD4797">
        <w:rPr>
          <w:rFonts w:asciiTheme="majorHAnsi" w:hAnsiTheme="majorHAnsi"/>
          <w:b/>
        </w:rPr>
        <w:t>40</w:t>
      </w:r>
      <w:r w:rsidRPr="00DD4797">
        <w:rPr>
          <w:rFonts w:asciiTheme="majorHAnsi" w:hAnsiTheme="majorHAnsi"/>
        </w:rPr>
        <w:t>, 1061-1069 (1969).</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26.</w:t>
      </w:r>
      <w:r w:rsidRPr="00DD4797">
        <w:rPr>
          <w:rFonts w:asciiTheme="majorHAnsi" w:hAnsiTheme="majorHAnsi"/>
        </w:rPr>
        <w:tab/>
        <w:t>Shtrikman, S. &amp; Treves, D. Observation of the magnetoelectric effect in Cr</w:t>
      </w:r>
      <w:r w:rsidRPr="00DD4797">
        <w:rPr>
          <w:rFonts w:asciiTheme="majorHAnsi" w:hAnsiTheme="majorHAnsi"/>
          <w:vertAlign w:val="subscript"/>
        </w:rPr>
        <w:t>2</w:t>
      </w:r>
      <w:r w:rsidRPr="00DD4797">
        <w:rPr>
          <w:rFonts w:asciiTheme="majorHAnsi" w:hAnsiTheme="majorHAnsi"/>
        </w:rPr>
        <w:t>O</w:t>
      </w:r>
      <w:r w:rsidRPr="00DD4797">
        <w:rPr>
          <w:rFonts w:asciiTheme="majorHAnsi" w:hAnsiTheme="majorHAnsi"/>
          <w:vertAlign w:val="subscript"/>
        </w:rPr>
        <w:t>3</w:t>
      </w:r>
      <w:r w:rsidRPr="00DD4797">
        <w:rPr>
          <w:rFonts w:asciiTheme="majorHAnsi" w:hAnsiTheme="majorHAnsi"/>
        </w:rPr>
        <w:t xml:space="preserve"> powders. </w:t>
      </w:r>
      <w:r w:rsidRPr="00DD4797">
        <w:rPr>
          <w:rFonts w:asciiTheme="majorHAnsi" w:hAnsiTheme="majorHAnsi"/>
          <w:i/>
        </w:rPr>
        <w:t>Phys. Rev.</w:t>
      </w:r>
      <w:r w:rsidRPr="00DD4797">
        <w:rPr>
          <w:rFonts w:asciiTheme="majorHAnsi" w:hAnsiTheme="majorHAnsi"/>
        </w:rPr>
        <w:t xml:space="preserve"> </w:t>
      </w:r>
      <w:r w:rsidRPr="00DD4797">
        <w:rPr>
          <w:rFonts w:asciiTheme="majorHAnsi" w:hAnsiTheme="majorHAnsi"/>
          <w:b/>
        </w:rPr>
        <w:t>130</w:t>
      </w:r>
      <w:r w:rsidRPr="00DD4797">
        <w:rPr>
          <w:rFonts w:asciiTheme="majorHAnsi" w:hAnsiTheme="majorHAnsi"/>
        </w:rPr>
        <w:t>, 986-988 (1963).</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27.</w:t>
      </w:r>
      <w:r w:rsidRPr="00DD4797">
        <w:rPr>
          <w:rFonts w:asciiTheme="majorHAnsi" w:hAnsiTheme="majorHAnsi"/>
        </w:rPr>
        <w:tab/>
        <w:t>Filoti, G., Kuncser, V., Rosenberg, M., Schinzer, C. &amp; Kemmler-Sack, S. Variable rate spin freezing and long range antiferromagnetic order in Bi</w:t>
      </w:r>
      <w:r w:rsidRPr="00DD4797">
        <w:rPr>
          <w:rFonts w:asciiTheme="majorHAnsi" w:hAnsiTheme="majorHAnsi"/>
          <w:vertAlign w:val="subscript"/>
        </w:rPr>
        <w:t>2</w:t>
      </w:r>
      <w:r w:rsidRPr="00DD4797">
        <w:rPr>
          <w:rFonts w:asciiTheme="majorHAnsi" w:hAnsiTheme="majorHAnsi"/>
        </w:rPr>
        <w:t>FeRhO</w:t>
      </w:r>
      <w:r w:rsidRPr="00DD4797">
        <w:rPr>
          <w:rFonts w:asciiTheme="majorHAnsi" w:hAnsiTheme="majorHAnsi"/>
          <w:vertAlign w:val="subscript"/>
        </w:rPr>
        <w:t>6</w:t>
      </w:r>
      <w:r w:rsidRPr="00DD4797">
        <w:rPr>
          <w:rFonts w:asciiTheme="majorHAnsi" w:hAnsiTheme="majorHAnsi"/>
        </w:rPr>
        <w:t xml:space="preserve">. </w:t>
      </w:r>
      <w:r w:rsidRPr="00DD4797">
        <w:rPr>
          <w:rFonts w:asciiTheme="majorHAnsi" w:hAnsiTheme="majorHAnsi"/>
          <w:i/>
        </w:rPr>
        <w:t>J. Alloys Compd.</w:t>
      </w:r>
      <w:r w:rsidRPr="00DD4797">
        <w:rPr>
          <w:rFonts w:asciiTheme="majorHAnsi" w:hAnsiTheme="majorHAnsi"/>
        </w:rPr>
        <w:t xml:space="preserve"> </w:t>
      </w:r>
      <w:r w:rsidRPr="00DD4797">
        <w:rPr>
          <w:rFonts w:asciiTheme="majorHAnsi" w:hAnsiTheme="majorHAnsi"/>
          <w:b/>
        </w:rPr>
        <w:t>256</w:t>
      </w:r>
      <w:r w:rsidRPr="00DD4797">
        <w:rPr>
          <w:rFonts w:asciiTheme="majorHAnsi" w:hAnsiTheme="majorHAnsi"/>
        </w:rPr>
        <w:t>, 86-91 (1997).</w:t>
      </w:r>
    </w:p>
    <w:p w:rsidR="00FD3E81" w:rsidRPr="00DD4797" w:rsidRDefault="00FD3E81" w:rsidP="00C0412F">
      <w:pPr>
        <w:pStyle w:val="EndNoteBibliography"/>
        <w:spacing w:after="0"/>
        <w:ind w:left="720" w:hanging="720"/>
        <w:rPr>
          <w:rFonts w:asciiTheme="majorHAnsi" w:hAnsiTheme="majorHAnsi"/>
        </w:rPr>
      </w:pPr>
      <w:r w:rsidRPr="00DD4797">
        <w:rPr>
          <w:rFonts w:asciiTheme="majorHAnsi" w:hAnsiTheme="majorHAnsi"/>
        </w:rPr>
        <w:t>28.</w:t>
      </w:r>
      <w:r w:rsidRPr="00DD4797">
        <w:rPr>
          <w:rFonts w:asciiTheme="majorHAnsi" w:hAnsiTheme="majorHAnsi"/>
        </w:rPr>
        <w:tab/>
        <w:t xml:space="preserve">Borisov, P., Hochstrat, A., Shvartsman, V. V. &amp; Kleemann, W. Superconducting quantum interference device setup for magnetoelectric measurements. </w:t>
      </w:r>
      <w:r w:rsidRPr="00DD4797">
        <w:rPr>
          <w:rFonts w:asciiTheme="majorHAnsi" w:hAnsiTheme="majorHAnsi"/>
          <w:i/>
        </w:rPr>
        <w:t>Rev. Sci. Instrum.</w:t>
      </w:r>
      <w:r w:rsidRPr="00DD4797">
        <w:rPr>
          <w:rFonts w:asciiTheme="majorHAnsi" w:hAnsiTheme="majorHAnsi"/>
        </w:rPr>
        <w:t xml:space="preserve"> </w:t>
      </w:r>
      <w:r w:rsidRPr="00DD4797">
        <w:rPr>
          <w:rFonts w:asciiTheme="majorHAnsi" w:hAnsiTheme="majorHAnsi"/>
          <w:b/>
        </w:rPr>
        <w:t>78</w:t>
      </w:r>
      <w:r w:rsidRPr="00DD4797">
        <w:rPr>
          <w:rFonts w:asciiTheme="majorHAnsi" w:hAnsiTheme="majorHAnsi"/>
        </w:rPr>
        <w:t>, 106105 (2007).</w:t>
      </w:r>
    </w:p>
    <w:p w:rsidR="00FD3E81" w:rsidRPr="00DD4797" w:rsidRDefault="00FD3E81" w:rsidP="00C0412F">
      <w:pPr>
        <w:pStyle w:val="EndNoteBibliography"/>
        <w:spacing w:after="0"/>
        <w:ind w:left="720" w:hanging="720"/>
      </w:pPr>
      <w:r w:rsidRPr="00DD4797">
        <w:rPr>
          <w:rFonts w:asciiTheme="majorHAnsi" w:hAnsiTheme="majorHAnsi"/>
        </w:rPr>
        <w:t>29.</w:t>
      </w:r>
      <w:r w:rsidRPr="00DD4797">
        <w:rPr>
          <w:rFonts w:asciiTheme="majorHAnsi" w:hAnsiTheme="majorHAnsi"/>
        </w:rPr>
        <w:tab/>
        <w:t xml:space="preserve">Schmid, H. Some symmetry aspects of ferroics and single phase multiferroics. </w:t>
      </w:r>
      <w:r w:rsidRPr="00DD4797">
        <w:rPr>
          <w:rFonts w:asciiTheme="majorHAnsi" w:hAnsiTheme="majorHAnsi"/>
          <w:i/>
        </w:rPr>
        <w:t>J. Phys. Cond. Matter</w:t>
      </w:r>
      <w:r w:rsidRPr="00DD4797">
        <w:rPr>
          <w:rFonts w:asciiTheme="majorHAnsi" w:hAnsiTheme="majorHAnsi"/>
        </w:rPr>
        <w:t xml:space="preserve"> </w:t>
      </w:r>
      <w:r w:rsidRPr="00DD4797">
        <w:rPr>
          <w:rFonts w:asciiTheme="majorHAnsi" w:hAnsiTheme="majorHAnsi"/>
          <w:b/>
        </w:rPr>
        <w:t>20</w:t>
      </w:r>
      <w:r w:rsidRPr="00DD4797">
        <w:rPr>
          <w:rFonts w:asciiTheme="majorHAnsi" w:hAnsiTheme="majorHAnsi"/>
        </w:rPr>
        <w:t>, 434201 (2008).</w:t>
      </w:r>
    </w:p>
    <w:p w:rsidR="00FD3E81" w:rsidRPr="00DD4797" w:rsidRDefault="00FD3E81"/>
    <w:p w:rsidR="009A1C9D" w:rsidRPr="00DD4797" w:rsidRDefault="009A1C9D" w:rsidP="009A1C9D">
      <w:pPr>
        <w:spacing w:line="360" w:lineRule="auto"/>
        <w:jc w:val="both"/>
        <w:rPr>
          <w:rFonts w:asciiTheme="majorHAnsi" w:hAnsiTheme="majorHAnsi"/>
          <w:b/>
          <w:sz w:val="24"/>
          <w:szCs w:val="24"/>
        </w:rPr>
      </w:pPr>
      <w:r w:rsidRPr="00DD4797">
        <w:rPr>
          <w:rFonts w:asciiTheme="majorHAnsi" w:hAnsiTheme="majorHAnsi"/>
          <w:b/>
          <w:sz w:val="24"/>
          <w:szCs w:val="24"/>
        </w:rPr>
        <w:t xml:space="preserve">Acknowledgements </w:t>
      </w:r>
      <w:r w:rsidRPr="00DD4797">
        <w:rPr>
          <w:rFonts w:asciiTheme="majorHAnsi" w:hAnsiTheme="majorHAnsi"/>
          <w:sz w:val="24"/>
          <w:szCs w:val="24"/>
        </w:rPr>
        <w:t>This work was supported by EPSRC under EP/H000925/1. MJR is a Royal Society Research Professor.</w:t>
      </w:r>
    </w:p>
    <w:p w:rsidR="009A1C9D" w:rsidRPr="00DD4797" w:rsidRDefault="009A1C9D" w:rsidP="009A1C9D">
      <w:pPr>
        <w:rPr>
          <w:rFonts w:asciiTheme="majorHAnsi" w:hAnsiTheme="majorHAnsi"/>
          <w:b/>
          <w:sz w:val="24"/>
          <w:szCs w:val="24"/>
        </w:rPr>
      </w:pPr>
      <w:r w:rsidRPr="00DD4797">
        <w:rPr>
          <w:rFonts w:asciiTheme="majorHAnsi" w:hAnsiTheme="majorHAnsi"/>
          <w:b/>
          <w:sz w:val="24"/>
          <w:szCs w:val="24"/>
        </w:rPr>
        <w:t xml:space="preserve">Author Contributions </w:t>
      </w:r>
    </w:p>
    <w:p w:rsidR="009A1C9D" w:rsidRPr="00DD4797" w:rsidRDefault="009A1C9D" w:rsidP="009A1C9D">
      <w:pPr>
        <w:spacing w:line="360" w:lineRule="auto"/>
        <w:jc w:val="both"/>
        <w:rPr>
          <w:rFonts w:asciiTheme="majorHAnsi" w:hAnsiTheme="majorHAnsi"/>
          <w:sz w:val="24"/>
          <w:szCs w:val="24"/>
        </w:rPr>
      </w:pPr>
      <w:r w:rsidRPr="00DD4797">
        <w:rPr>
          <w:rFonts w:asciiTheme="majorHAnsi" w:hAnsiTheme="majorHAnsi"/>
          <w:sz w:val="24"/>
          <w:szCs w:val="24"/>
        </w:rPr>
        <w:t>MJR and JBC developed the concept. PM carried out materials synthesis, characterisation and physical property measurements and analysis, HN performed physical property measurements, MJP and JBC performed structural analysis, JA analysed magnetic and magnetoelectric data, PB built the ME measurement equipment, PS performed and analysed Mössbauer experiments. PM and MJR wrote the first draft, all authors contributed to the development of the manuscript and to discussion as the project developed.</w:t>
      </w:r>
    </w:p>
    <w:p w:rsidR="001B249B" w:rsidRDefault="001B249B">
      <w:r>
        <w:br w:type="page"/>
      </w:r>
    </w:p>
    <w:p w:rsidR="009A1C9D" w:rsidRPr="00DD4797" w:rsidRDefault="001B249B">
      <w:r>
        <w:rPr>
          <w:noProof/>
        </w:rPr>
        <w:drawing>
          <wp:inline distT="0" distB="0" distL="0" distR="0">
            <wp:extent cx="5731510" cy="488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dbl-width_CMK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883785"/>
                    </a:xfrm>
                    <a:prstGeom prst="rect">
                      <a:avLst/>
                    </a:prstGeom>
                  </pic:spPr>
                </pic:pic>
              </a:graphicData>
            </a:graphic>
          </wp:inline>
        </w:drawing>
      </w:r>
    </w:p>
    <w:p w:rsidR="00DE0142" w:rsidRDefault="00DE0142">
      <w:pPr>
        <w:rPr>
          <w:sz w:val="24"/>
          <w:szCs w:val="24"/>
        </w:rPr>
      </w:pPr>
      <w:r w:rsidRPr="00DD4797">
        <w:rPr>
          <w:b/>
          <w:sz w:val="24"/>
          <w:szCs w:val="24"/>
        </w:rPr>
        <w:t>Figure 1: Crystal structure, magnetic percolation and the morphotropic phase boundary (MPB) in (1-x)BiTi</w:t>
      </w:r>
      <w:r w:rsidRPr="00DD4797">
        <w:rPr>
          <w:b/>
          <w:sz w:val="24"/>
          <w:szCs w:val="24"/>
          <w:vertAlign w:val="subscript"/>
        </w:rPr>
        <w:t>(1-y)/2</w:t>
      </w:r>
      <w:r w:rsidRPr="00DD4797">
        <w:rPr>
          <w:b/>
          <w:sz w:val="24"/>
          <w:szCs w:val="24"/>
        </w:rPr>
        <w:t>Fe</w:t>
      </w:r>
      <w:r w:rsidRPr="00DD4797">
        <w:rPr>
          <w:b/>
          <w:sz w:val="24"/>
          <w:szCs w:val="24"/>
          <w:vertAlign w:val="subscript"/>
        </w:rPr>
        <w:t>y</w:t>
      </w:r>
      <w:r w:rsidRPr="00DD4797">
        <w:rPr>
          <w:b/>
          <w:sz w:val="24"/>
          <w:szCs w:val="24"/>
        </w:rPr>
        <w:t>Mg</w:t>
      </w:r>
      <w:r w:rsidRPr="00DD4797">
        <w:rPr>
          <w:b/>
          <w:sz w:val="24"/>
          <w:szCs w:val="24"/>
          <w:vertAlign w:val="subscript"/>
        </w:rPr>
        <w:t>(1-y)/2</w:t>
      </w:r>
      <w:r w:rsidRPr="00DD4797">
        <w:rPr>
          <w:b/>
          <w:sz w:val="24"/>
          <w:szCs w:val="24"/>
        </w:rPr>
        <w:t>O</w:t>
      </w:r>
      <w:r w:rsidRPr="00DD4797">
        <w:rPr>
          <w:b/>
          <w:sz w:val="24"/>
          <w:szCs w:val="24"/>
          <w:vertAlign w:val="subscript"/>
        </w:rPr>
        <w:t xml:space="preserve">3 </w:t>
      </w:r>
      <w:r w:rsidRPr="00DD4797">
        <w:rPr>
          <w:b/>
          <w:sz w:val="24"/>
          <w:szCs w:val="24"/>
        </w:rPr>
        <w:t>– (x)CaTiO</w:t>
      </w:r>
      <w:r w:rsidRPr="00DD4797">
        <w:rPr>
          <w:b/>
          <w:sz w:val="24"/>
          <w:szCs w:val="24"/>
          <w:vertAlign w:val="subscript"/>
        </w:rPr>
        <w:t>3</w:t>
      </w:r>
      <w:r w:rsidRPr="00DD4797">
        <w:rPr>
          <w:b/>
          <w:sz w:val="24"/>
          <w:szCs w:val="24"/>
        </w:rPr>
        <w:t xml:space="preserve"> where 0 ≤ x ≤ 0.35 and 0.25 ≤ y ≤ 0.90</w:t>
      </w:r>
      <w:r w:rsidRPr="00DD4797">
        <w:rPr>
          <w:sz w:val="24"/>
          <w:szCs w:val="24"/>
        </w:rPr>
        <w:t xml:space="preserve"> (a) Schematic diagram of the purely rhombohedral (</w:t>
      </w:r>
      <w:r w:rsidRPr="00DD4797">
        <w:rPr>
          <w:i/>
          <w:sz w:val="24"/>
          <w:szCs w:val="24"/>
        </w:rPr>
        <w:t>R</w:t>
      </w:r>
      <w:r w:rsidRPr="00DD4797">
        <w:rPr>
          <w:sz w:val="24"/>
          <w:szCs w:val="24"/>
        </w:rPr>
        <w:t>3</w:t>
      </w:r>
      <w:r w:rsidRPr="00DD4797">
        <w:rPr>
          <w:i/>
          <w:sz w:val="24"/>
          <w:szCs w:val="24"/>
        </w:rPr>
        <w:t>c</w:t>
      </w:r>
      <w:r w:rsidRPr="00DD4797">
        <w:rPr>
          <w:sz w:val="24"/>
          <w:szCs w:val="24"/>
        </w:rPr>
        <w:t>) structure where x ≤ 0.05, y = 0.25, represented in the cubic perovskite sub-cell with polar displacement of Bi along the [111]</w:t>
      </w:r>
      <w:r w:rsidRPr="00DD4797">
        <w:rPr>
          <w:sz w:val="24"/>
          <w:szCs w:val="24"/>
          <w:vertAlign w:val="subscript"/>
        </w:rPr>
        <w:t>p</w:t>
      </w:r>
      <w:r w:rsidRPr="00DD4797">
        <w:rPr>
          <w:sz w:val="24"/>
          <w:szCs w:val="24"/>
        </w:rPr>
        <w:t xml:space="preserve"> axis, (b) the purely orthorhombic (</w:t>
      </w:r>
      <w:r w:rsidRPr="00DD4797">
        <w:rPr>
          <w:i/>
          <w:sz w:val="24"/>
          <w:szCs w:val="24"/>
        </w:rPr>
        <w:t>Pna</w:t>
      </w:r>
      <w:r w:rsidRPr="00DD4797">
        <w:rPr>
          <w:sz w:val="24"/>
          <w:szCs w:val="24"/>
        </w:rPr>
        <w:t>2</w:t>
      </w:r>
      <w:r w:rsidRPr="00DD4797">
        <w:rPr>
          <w:sz w:val="24"/>
          <w:szCs w:val="24"/>
          <w:vertAlign w:val="subscript"/>
        </w:rPr>
        <w:t>1</w:t>
      </w:r>
      <w:r w:rsidRPr="00DD4797">
        <w:rPr>
          <w:sz w:val="24"/>
          <w:szCs w:val="24"/>
        </w:rPr>
        <w:t>) structure where 0.175 ≤ x ≤ 0.35, y = 0.25 with polar displacement of Bi along the [001]</w:t>
      </w:r>
      <w:r w:rsidRPr="00DD4797">
        <w:rPr>
          <w:sz w:val="24"/>
          <w:szCs w:val="24"/>
          <w:vertAlign w:val="subscript"/>
        </w:rPr>
        <w:t>p</w:t>
      </w:r>
      <w:r w:rsidRPr="00DD4797">
        <w:rPr>
          <w:sz w:val="24"/>
          <w:szCs w:val="24"/>
        </w:rPr>
        <w:t xml:space="preserve"> axis, (c) the ferroelectric MPB observed for 0.075 ≤ x &lt; 0.175, y = 0.25, shown with superimposed polar displacements of Bi along [111]</w:t>
      </w:r>
      <w:r w:rsidRPr="00DD4797">
        <w:rPr>
          <w:sz w:val="24"/>
          <w:szCs w:val="24"/>
          <w:vertAlign w:val="subscript"/>
        </w:rPr>
        <w:t>p</w:t>
      </w:r>
      <w:r w:rsidRPr="00DD4797">
        <w:rPr>
          <w:sz w:val="24"/>
          <w:szCs w:val="24"/>
        </w:rPr>
        <w:t xml:space="preserve"> and [001]</w:t>
      </w:r>
      <w:r w:rsidRPr="00DD4797">
        <w:rPr>
          <w:sz w:val="24"/>
          <w:szCs w:val="24"/>
          <w:vertAlign w:val="subscript"/>
        </w:rPr>
        <w:t>p</w:t>
      </w:r>
      <w:r w:rsidRPr="00DD4797">
        <w:rPr>
          <w:sz w:val="24"/>
          <w:szCs w:val="24"/>
        </w:rPr>
        <w:t xml:space="preserve"> axes, (d) Long-range magnetic order at 300 K for x = 0.15, y = 0.80, with a proposed magnetic structure (orange arrows) based on a G-type antiferromagnetic arrangement and spins oriented perpendicular to the [111]</w:t>
      </w:r>
      <w:r w:rsidRPr="00DD4797">
        <w:rPr>
          <w:sz w:val="24"/>
          <w:szCs w:val="24"/>
          <w:vertAlign w:val="subscript"/>
        </w:rPr>
        <w:t>p</w:t>
      </w:r>
      <w:r w:rsidRPr="00DD4797">
        <w:rPr>
          <w:sz w:val="24"/>
          <w:szCs w:val="24"/>
        </w:rPr>
        <w:t xml:space="preserve"> polarisation direction. (e) Schematic diagram of the MPB microstructure and nearest-neighbour magnetic exchange pathways for x = 0.15, y = 0.25 and (f) for x = 0.15, y = 0.80. Each square represents a perovskite unit cell (rhombohedral in purple and orthorhombic in green), brown dots are distributed randomly to represent unit cells containing Fe, and the associated brown lines represent magnetic exchange pathways. A percolating exchange pathway spanning the sample is absent in (e) but present in (f). (g - i) Pawley fits to PXRD data from composition x = 0.15, y = 0.80 modelled using a single </w:t>
      </w:r>
      <w:r w:rsidRPr="00DD4797">
        <w:rPr>
          <w:i/>
          <w:sz w:val="24"/>
          <w:szCs w:val="24"/>
        </w:rPr>
        <w:t>R</w:t>
      </w:r>
      <w:r w:rsidRPr="00DD4797">
        <w:rPr>
          <w:sz w:val="24"/>
          <w:szCs w:val="24"/>
        </w:rPr>
        <w:t>3</w:t>
      </w:r>
      <w:r w:rsidRPr="00DD4797">
        <w:rPr>
          <w:i/>
          <w:sz w:val="24"/>
          <w:szCs w:val="24"/>
        </w:rPr>
        <w:t>c</w:t>
      </w:r>
      <w:r w:rsidRPr="00DD4797">
        <w:rPr>
          <w:sz w:val="24"/>
          <w:szCs w:val="24"/>
        </w:rPr>
        <w:t xml:space="preserve"> unit cell, superimposed </w:t>
      </w:r>
      <w:r w:rsidRPr="00DD4797">
        <w:rPr>
          <w:i/>
          <w:sz w:val="24"/>
          <w:szCs w:val="24"/>
        </w:rPr>
        <w:t>R</w:t>
      </w:r>
      <w:r w:rsidRPr="00DD4797">
        <w:rPr>
          <w:sz w:val="24"/>
          <w:szCs w:val="24"/>
        </w:rPr>
        <w:t>3</w:t>
      </w:r>
      <w:r w:rsidRPr="00DD4797">
        <w:rPr>
          <w:i/>
          <w:sz w:val="24"/>
          <w:szCs w:val="24"/>
        </w:rPr>
        <w:t>c</w:t>
      </w:r>
      <w:r w:rsidRPr="00DD4797">
        <w:rPr>
          <w:sz w:val="24"/>
          <w:szCs w:val="24"/>
        </w:rPr>
        <w:t xml:space="preserve"> and </w:t>
      </w:r>
      <w:r w:rsidRPr="00DD4797">
        <w:rPr>
          <w:i/>
          <w:sz w:val="24"/>
          <w:szCs w:val="24"/>
        </w:rPr>
        <w:t>Pna</w:t>
      </w:r>
      <w:r w:rsidRPr="00DD4797">
        <w:rPr>
          <w:sz w:val="24"/>
          <w:szCs w:val="24"/>
        </w:rPr>
        <w:t>2</w:t>
      </w:r>
      <w:r w:rsidRPr="00DD4797">
        <w:rPr>
          <w:sz w:val="24"/>
          <w:szCs w:val="24"/>
          <w:vertAlign w:val="subscript"/>
        </w:rPr>
        <w:t>1</w:t>
      </w:r>
      <w:r w:rsidRPr="00DD4797">
        <w:rPr>
          <w:sz w:val="24"/>
          <w:szCs w:val="24"/>
        </w:rPr>
        <w:t xml:space="preserve"> unit cells, and a single monoclinic </w:t>
      </w:r>
      <w:r w:rsidRPr="00DD4797">
        <w:rPr>
          <w:i/>
          <w:sz w:val="24"/>
          <w:szCs w:val="24"/>
        </w:rPr>
        <w:t>Pa</w:t>
      </w:r>
      <w:r w:rsidRPr="00DD4797">
        <w:rPr>
          <w:sz w:val="24"/>
          <w:szCs w:val="24"/>
        </w:rPr>
        <w:t xml:space="preserve"> unit cell respectively (see Extended Data Figure 3 for full patterns).</w:t>
      </w:r>
    </w:p>
    <w:p w:rsidR="001B249B" w:rsidRPr="00DD4797" w:rsidRDefault="001B249B">
      <w:pPr>
        <w:rPr>
          <w:sz w:val="24"/>
          <w:szCs w:val="24"/>
        </w:rPr>
      </w:pPr>
      <w:r>
        <w:rPr>
          <w:noProof/>
          <w:sz w:val="24"/>
          <w:szCs w:val="24"/>
        </w:rPr>
        <w:drawing>
          <wp:inline distT="0" distB="0" distL="0" distR="0">
            <wp:extent cx="5731510" cy="562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dbl-width_CMK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29275"/>
                    </a:xfrm>
                    <a:prstGeom prst="rect">
                      <a:avLst/>
                    </a:prstGeom>
                  </pic:spPr>
                </pic:pic>
              </a:graphicData>
            </a:graphic>
          </wp:inline>
        </w:drawing>
      </w:r>
    </w:p>
    <w:p w:rsidR="001B249B" w:rsidRDefault="00DE0142">
      <w:pPr>
        <w:rPr>
          <w:sz w:val="24"/>
          <w:szCs w:val="24"/>
        </w:rPr>
      </w:pPr>
      <w:r w:rsidRPr="00DD4797">
        <w:rPr>
          <w:b/>
          <w:sz w:val="24"/>
          <w:szCs w:val="24"/>
        </w:rPr>
        <w:t>Figure 2: Ferroelectric, magnetic and magnetoelectric properties of x = 0.15, y = 0.60</w:t>
      </w:r>
      <w:r w:rsidRPr="00DD4797">
        <w:rPr>
          <w:sz w:val="24"/>
          <w:szCs w:val="24"/>
        </w:rPr>
        <w:t xml:space="preserve"> (a) Polarisation versus applied electric field at 300 K showing ferroelectric switching, measured at 10 Hz. Filled squares and circles represent the remanent polarizations from PUND measurements (b) Mössbauer spectrum measured at 300 K, with no applied magnetic field (black circles) and a single component paramagnetic fit (red line). (c) dc magnetisation measurement of TRM and ZFC/FC magnetisation. The red dotted line indicates T = </w:t>
      </w:r>
      <w:r w:rsidRPr="00DD4797">
        <w:rPr>
          <w:i/>
          <w:sz w:val="24"/>
          <w:szCs w:val="24"/>
        </w:rPr>
        <w:t>T</w:t>
      </w:r>
      <w:r w:rsidRPr="00DD4797">
        <w:rPr>
          <w:i/>
          <w:sz w:val="24"/>
          <w:szCs w:val="24"/>
          <w:vertAlign w:val="subscript"/>
        </w:rPr>
        <w:t>N</w:t>
      </w:r>
      <w:r w:rsidRPr="00DD4797">
        <w:rPr>
          <w:sz w:val="24"/>
          <w:szCs w:val="24"/>
        </w:rPr>
        <w:t xml:space="preserve">. The FC and ZFC data only converge at the highest temperature, as the divergence above the Néel temperature arises from an impurity phase with an ordering temperature above the highest measured T. (d) Isothermal magnetisation M(H) at 10 K (black squares) and the sum of the perovskite and spinel impurity phase contributions (red line). (e) Temperature dependence of the linear magnetoelectric susceptibility. The red dotted line indicates T = </w:t>
      </w:r>
      <w:r w:rsidRPr="00DD4797">
        <w:rPr>
          <w:i/>
          <w:sz w:val="24"/>
          <w:szCs w:val="24"/>
        </w:rPr>
        <w:t>T</w:t>
      </w:r>
      <w:r w:rsidRPr="00DD4797">
        <w:rPr>
          <w:i/>
          <w:sz w:val="24"/>
          <w:szCs w:val="24"/>
          <w:vertAlign w:val="subscript"/>
        </w:rPr>
        <w:t>N</w:t>
      </w:r>
      <w:r w:rsidRPr="00DD4797">
        <w:rPr>
          <w:sz w:val="24"/>
          <w:szCs w:val="24"/>
        </w:rPr>
        <w:t>; error bars in red are standard errors from 10 repeated measurements. (f) Induced ac magnetization versus applied ac electric field amplitude at 150 K (black square) and 300 K (red circle). The blue line is a linear fit to the data; error bars in red are standard errors from 10 repeated measurements.</w:t>
      </w:r>
    </w:p>
    <w:p w:rsidR="001B249B" w:rsidRDefault="001B249B">
      <w:pPr>
        <w:rPr>
          <w:sz w:val="24"/>
          <w:szCs w:val="24"/>
        </w:rPr>
      </w:pPr>
      <w:r>
        <w:rPr>
          <w:sz w:val="24"/>
          <w:szCs w:val="24"/>
        </w:rPr>
        <w:br w:type="page"/>
      </w:r>
    </w:p>
    <w:p w:rsidR="001B249B" w:rsidRDefault="001B249B">
      <w:pPr>
        <w:rPr>
          <w:b/>
          <w:sz w:val="24"/>
          <w:szCs w:val="24"/>
        </w:rPr>
      </w:pPr>
      <w:r>
        <w:rPr>
          <w:b/>
          <w:noProof/>
          <w:sz w:val="24"/>
          <w:szCs w:val="24"/>
        </w:rPr>
        <w:drawing>
          <wp:inline distT="0" distB="0" distL="0" distR="0">
            <wp:extent cx="5731510" cy="5664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dbl-width_CMK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4835"/>
                    </a:xfrm>
                    <a:prstGeom prst="rect">
                      <a:avLst/>
                    </a:prstGeom>
                  </pic:spPr>
                </pic:pic>
              </a:graphicData>
            </a:graphic>
          </wp:inline>
        </w:drawing>
      </w:r>
    </w:p>
    <w:p w:rsidR="00DE0142" w:rsidRPr="00DD4797" w:rsidRDefault="00DE0142">
      <w:pPr>
        <w:rPr>
          <w:sz w:val="24"/>
          <w:szCs w:val="24"/>
        </w:rPr>
      </w:pPr>
      <w:r w:rsidRPr="00DD4797">
        <w:rPr>
          <w:b/>
          <w:sz w:val="24"/>
          <w:szCs w:val="24"/>
        </w:rPr>
        <w:t>Figure 3:</w:t>
      </w:r>
      <w:r w:rsidRPr="00DD4797">
        <w:rPr>
          <w:sz w:val="24"/>
          <w:szCs w:val="24"/>
        </w:rPr>
        <w:t xml:space="preserve"> </w:t>
      </w:r>
      <w:r w:rsidRPr="00DD4797">
        <w:rPr>
          <w:b/>
          <w:sz w:val="24"/>
          <w:szCs w:val="24"/>
        </w:rPr>
        <w:t>Ferroelectric, magnetic and magnetoelectric properties of x = 0.15, y = 0.80</w:t>
      </w:r>
      <w:r w:rsidRPr="00DD4797">
        <w:rPr>
          <w:sz w:val="24"/>
          <w:szCs w:val="24"/>
        </w:rPr>
        <w:t xml:space="preserve"> (a) Polarisation versus applied electric field at 300 K showing ferroelectric switching, measured at 10 Hz. Filled squares and circles represent the remanent polarizations from PUND measurements. (b)  Mössbauer spectrum measured at 300 K, with no applied magnetic field (black circle) and the multicomponent fit (red line). Individual components (Extended Data Table 2) are described in the text. (c) dc magnetisation measurement of TRM and ZFC/FC magnetisation. The red dotted line denotes T = </w:t>
      </w:r>
      <w:r w:rsidRPr="00DD4797">
        <w:rPr>
          <w:i/>
          <w:sz w:val="24"/>
          <w:szCs w:val="24"/>
        </w:rPr>
        <w:t>T</w:t>
      </w:r>
      <w:r w:rsidRPr="00DD4797">
        <w:rPr>
          <w:i/>
          <w:sz w:val="24"/>
          <w:szCs w:val="24"/>
          <w:vertAlign w:val="subscript"/>
        </w:rPr>
        <w:t>N</w:t>
      </w:r>
      <w:r w:rsidRPr="00DD4797">
        <w:rPr>
          <w:sz w:val="24"/>
          <w:szCs w:val="24"/>
        </w:rPr>
        <w:t xml:space="preserve"> (d) Isothermal magnetisation M(H) at 300 K (black squares) and sum of the perovskite and minority phase spinel contributions (red line). (e) Temperature dependence of the linear ME susceptibility. The red dotted line denotes T = </w:t>
      </w:r>
      <w:r w:rsidRPr="00DD4797">
        <w:rPr>
          <w:i/>
          <w:sz w:val="24"/>
          <w:szCs w:val="24"/>
        </w:rPr>
        <w:t>T</w:t>
      </w:r>
      <w:r w:rsidRPr="00DD4797">
        <w:rPr>
          <w:i/>
          <w:sz w:val="24"/>
          <w:szCs w:val="24"/>
          <w:vertAlign w:val="subscript"/>
        </w:rPr>
        <w:t>N</w:t>
      </w:r>
      <w:r w:rsidRPr="00DD4797">
        <w:rPr>
          <w:sz w:val="24"/>
          <w:szCs w:val="24"/>
        </w:rPr>
        <w:t>; error bars in red are standard errors from 10 repeated measurements. (f) Induced ac magnetization versus applied ac electric field amplitude at 300 K (red circle). The blue line is a linear fit to the data; error bars in red are standard errors from 10 repeated measurements.</w: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b/>
          <w:sz w:val="24"/>
          <w:szCs w:val="24"/>
        </w:rPr>
        <w:t>METHODS</w:t>
      </w:r>
    </w:p>
    <w:p w:rsidR="00FD3E81" w:rsidRPr="00DD4797" w:rsidRDefault="00FD3E81" w:rsidP="00F43F89">
      <w:pPr>
        <w:spacing w:line="360" w:lineRule="auto"/>
        <w:jc w:val="both"/>
        <w:rPr>
          <w:rFonts w:asciiTheme="majorHAnsi" w:hAnsiTheme="majorHAnsi"/>
          <w:sz w:val="24"/>
          <w:szCs w:val="24"/>
          <w:lang w:val="en-US"/>
        </w:rPr>
      </w:pPr>
      <w:r w:rsidRPr="00DD4797">
        <w:rPr>
          <w:rFonts w:asciiTheme="majorHAnsi" w:hAnsiTheme="majorHAnsi"/>
          <w:b/>
          <w:sz w:val="24"/>
          <w:szCs w:val="24"/>
        </w:rPr>
        <w:t xml:space="preserve">Sample preparation. </w:t>
      </w:r>
      <w:r w:rsidRPr="00DD4797">
        <w:rPr>
          <w:rFonts w:asciiTheme="majorHAnsi" w:hAnsiTheme="majorHAnsi"/>
          <w:sz w:val="24"/>
          <w:szCs w:val="24"/>
        </w:rPr>
        <w:t>Powder samples of</w:t>
      </w:r>
      <w:r w:rsidRPr="00DD4797">
        <w:rPr>
          <w:rFonts w:asciiTheme="majorHAnsi" w:hAnsiTheme="majorHAnsi"/>
          <w:sz w:val="24"/>
          <w:szCs w:val="24"/>
          <w:lang w:val="en-US"/>
        </w:rPr>
        <w:t xml:space="preserve"> </w:t>
      </w:r>
      <w:r w:rsidRPr="00DD4797">
        <w:rPr>
          <w:rFonts w:asciiTheme="majorHAnsi" w:hAnsiTheme="majorHAnsi"/>
          <w:sz w:val="24"/>
          <w:szCs w:val="24"/>
        </w:rPr>
        <w:t>(1-x)BiTi</w:t>
      </w:r>
      <w:r w:rsidRPr="00DD4797">
        <w:rPr>
          <w:rFonts w:asciiTheme="majorHAnsi" w:hAnsiTheme="majorHAnsi"/>
          <w:sz w:val="24"/>
          <w:szCs w:val="24"/>
          <w:vertAlign w:val="subscript"/>
        </w:rPr>
        <w:t>(1-y)/2</w:t>
      </w:r>
      <w:r w:rsidRPr="00DD4797">
        <w:rPr>
          <w:rFonts w:asciiTheme="majorHAnsi" w:hAnsiTheme="majorHAnsi"/>
          <w:sz w:val="24"/>
          <w:szCs w:val="24"/>
        </w:rPr>
        <w:t>Fe</w:t>
      </w:r>
      <w:r w:rsidRPr="00DD4797">
        <w:rPr>
          <w:rFonts w:asciiTheme="majorHAnsi" w:hAnsiTheme="majorHAnsi"/>
          <w:sz w:val="24"/>
          <w:szCs w:val="24"/>
          <w:vertAlign w:val="subscript"/>
        </w:rPr>
        <w:t>y</w:t>
      </w:r>
      <w:r w:rsidRPr="00DD4797">
        <w:rPr>
          <w:rFonts w:asciiTheme="majorHAnsi" w:hAnsiTheme="majorHAnsi"/>
          <w:sz w:val="24"/>
          <w:szCs w:val="24"/>
        </w:rPr>
        <w:t>Mg</w:t>
      </w:r>
      <w:r w:rsidRPr="00DD4797">
        <w:rPr>
          <w:rFonts w:asciiTheme="majorHAnsi" w:hAnsiTheme="majorHAnsi"/>
          <w:sz w:val="24"/>
          <w:szCs w:val="24"/>
          <w:vertAlign w:val="subscript"/>
        </w:rPr>
        <w:t>(1-y)/2</w:t>
      </w:r>
      <w:r w:rsidRPr="00DD4797">
        <w:rPr>
          <w:rFonts w:asciiTheme="majorHAnsi" w:hAnsiTheme="majorHAnsi"/>
          <w:sz w:val="24"/>
          <w:szCs w:val="24"/>
        </w:rPr>
        <w:t>O</w:t>
      </w:r>
      <w:r w:rsidRPr="00DD4797">
        <w:rPr>
          <w:rFonts w:asciiTheme="majorHAnsi" w:hAnsiTheme="majorHAnsi"/>
          <w:sz w:val="24"/>
          <w:szCs w:val="24"/>
          <w:vertAlign w:val="subscript"/>
        </w:rPr>
        <w:t>3</w:t>
      </w:r>
      <w:r w:rsidRPr="00DD4797">
        <w:rPr>
          <w:rFonts w:asciiTheme="majorHAnsi" w:hAnsiTheme="majorHAnsi"/>
          <w:sz w:val="24"/>
          <w:szCs w:val="24"/>
        </w:rPr>
        <w:t xml:space="preserve"> – (x)CaTiO</w:t>
      </w:r>
      <w:r w:rsidRPr="00DD4797">
        <w:rPr>
          <w:rFonts w:asciiTheme="majorHAnsi" w:hAnsiTheme="majorHAnsi"/>
          <w:sz w:val="24"/>
          <w:szCs w:val="24"/>
          <w:vertAlign w:val="subscript"/>
        </w:rPr>
        <w:t>3</w:t>
      </w:r>
      <w:r w:rsidRPr="00DD4797">
        <w:rPr>
          <w:rFonts w:asciiTheme="majorHAnsi" w:hAnsiTheme="majorHAnsi"/>
          <w:sz w:val="24"/>
          <w:szCs w:val="24"/>
        </w:rPr>
        <w:t>, in the compositional range x = 0.15, y = 0.60-0.90,</w:t>
      </w:r>
      <w:r w:rsidRPr="00DD4797">
        <w:rPr>
          <w:rFonts w:asciiTheme="majorHAnsi" w:hAnsiTheme="majorHAnsi"/>
          <w:sz w:val="24"/>
          <w:szCs w:val="24"/>
          <w:lang w:val="en-US"/>
        </w:rPr>
        <w:t xml:space="preserve"> were synthesised by a conventional solid-state reaction. The binary oxides Bi</w:t>
      </w:r>
      <w:r w:rsidRPr="00DD4797">
        <w:rPr>
          <w:rFonts w:asciiTheme="majorHAnsi" w:hAnsiTheme="majorHAnsi"/>
          <w:sz w:val="24"/>
          <w:szCs w:val="24"/>
          <w:vertAlign w:val="subscript"/>
          <w:lang w:val="en-US"/>
        </w:rPr>
        <w:t>2</w:t>
      </w:r>
      <w:r w:rsidRPr="00DD4797">
        <w:rPr>
          <w:rFonts w:asciiTheme="majorHAnsi" w:hAnsiTheme="majorHAnsi"/>
          <w:sz w:val="24"/>
          <w:szCs w:val="24"/>
          <w:lang w:val="en-US"/>
        </w:rPr>
        <w:t>O</w:t>
      </w:r>
      <w:r w:rsidRPr="00DD4797">
        <w:rPr>
          <w:rFonts w:asciiTheme="majorHAnsi" w:hAnsiTheme="majorHAnsi"/>
          <w:sz w:val="24"/>
          <w:szCs w:val="24"/>
          <w:vertAlign w:val="subscript"/>
          <w:lang w:val="en-US"/>
        </w:rPr>
        <w:t>3</w:t>
      </w:r>
      <w:r w:rsidRPr="00DD4797">
        <w:rPr>
          <w:rFonts w:asciiTheme="majorHAnsi" w:hAnsiTheme="majorHAnsi"/>
          <w:sz w:val="24"/>
          <w:szCs w:val="24"/>
          <w:lang w:val="en-US"/>
        </w:rPr>
        <w:t>, CaCO</w:t>
      </w:r>
      <w:r w:rsidRPr="00DD4797">
        <w:rPr>
          <w:rFonts w:asciiTheme="majorHAnsi" w:hAnsiTheme="majorHAnsi"/>
          <w:sz w:val="24"/>
          <w:szCs w:val="24"/>
          <w:vertAlign w:val="subscript"/>
          <w:lang w:val="en-US"/>
        </w:rPr>
        <w:t>3</w:t>
      </w:r>
      <w:r w:rsidRPr="00DD4797">
        <w:rPr>
          <w:rFonts w:asciiTheme="majorHAnsi" w:hAnsiTheme="majorHAnsi"/>
          <w:sz w:val="24"/>
          <w:szCs w:val="24"/>
          <w:lang w:val="en-US"/>
        </w:rPr>
        <w:t>, Fe</w:t>
      </w:r>
      <w:r w:rsidRPr="00DD4797">
        <w:rPr>
          <w:rFonts w:asciiTheme="majorHAnsi" w:hAnsiTheme="majorHAnsi"/>
          <w:sz w:val="24"/>
          <w:szCs w:val="24"/>
          <w:vertAlign w:val="subscript"/>
          <w:lang w:val="en-US"/>
        </w:rPr>
        <w:t>2</w:t>
      </w:r>
      <w:r w:rsidRPr="00DD4797">
        <w:rPr>
          <w:rFonts w:asciiTheme="majorHAnsi" w:hAnsiTheme="majorHAnsi"/>
          <w:sz w:val="24"/>
          <w:szCs w:val="24"/>
          <w:lang w:val="en-US"/>
        </w:rPr>
        <w:t>O</w:t>
      </w:r>
      <w:r w:rsidRPr="00DD4797">
        <w:rPr>
          <w:rFonts w:asciiTheme="majorHAnsi" w:hAnsiTheme="majorHAnsi"/>
          <w:sz w:val="24"/>
          <w:szCs w:val="24"/>
          <w:vertAlign w:val="subscript"/>
          <w:lang w:val="en-US"/>
        </w:rPr>
        <w:t>3</w:t>
      </w:r>
      <w:r w:rsidRPr="00DD4797">
        <w:rPr>
          <w:rFonts w:asciiTheme="majorHAnsi" w:hAnsiTheme="majorHAnsi"/>
          <w:sz w:val="24"/>
          <w:szCs w:val="24"/>
          <w:lang w:val="en-US"/>
        </w:rPr>
        <w:t>, TiO</w:t>
      </w:r>
      <w:r w:rsidRPr="00DD4797">
        <w:rPr>
          <w:rFonts w:asciiTheme="majorHAnsi" w:hAnsiTheme="majorHAnsi"/>
          <w:sz w:val="24"/>
          <w:szCs w:val="24"/>
          <w:vertAlign w:val="subscript"/>
          <w:lang w:val="en-US"/>
        </w:rPr>
        <w:t>2</w:t>
      </w:r>
      <w:r w:rsidRPr="00DD4797">
        <w:rPr>
          <w:rFonts w:asciiTheme="majorHAnsi" w:hAnsiTheme="majorHAnsi"/>
          <w:sz w:val="24"/>
          <w:szCs w:val="24"/>
          <w:lang w:val="en-US"/>
        </w:rPr>
        <w:t xml:space="preserve"> (pre-dried at 473 K) and MgCO</w:t>
      </w:r>
      <w:r w:rsidRPr="00DD4797">
        <w:rPr>
          <w:rFonts w:asciiTheme="majorHAnsi" w:hAnsiTheme="majorHAnsi"/>
          <w:sz w:val="24"/>
          <w:szCs w:val="24"/>
          <w:vertAlign w:val="subscript"/>
          <w:lang w:val="en-US"/>
        </w:rPr>
        <w:t>3</w:t>
      </w:r>
      <w:r w:rsidRPr="00DD4797">
        <w:rPr>
          <w:rFonts w:asciiTheme="majorHAnsi" w:hAnsiTheme="majorHAnsi"/>
          <w:sz w:val="24"/>
          <w:szCs w:val="24"/>
          <w:lang w:val="en-US"/>
        </w:rPr>
        <w:t>·Mg(OH)</w:t>
      </w:r>
      <w:r w:rsidRPr="00DD4797">
        <w:rPr>
          <w:rFonts w:asciiTheme="majorHAnsi" w:hAnsiTheme="majorHAnsi"/>
          <w:sz w:val="24"/>
          <w:szCs w:val="24"/>
          <w:vertAlign w:val="subscript"/>
          <w:lang w:val="en-US"/>
        </w:rPr>
        <w:t>2</w:t>
      </w:r>
      <w:r w:rsidRPr="00DD4797">
        <w:rPr>
          <w:rFonts w:asciiTheme="majorHAnsi" w:hAnsiTheme="majorHAnsi"/>
          <w:sz w:val="24"/>
          <w:szCs w:val="24"/>
          <w:lang w:val="en-US"/>
        </w:rPr>
        <w:t>·xH</w:t>
      </w:r>
      <w:r w:rsidRPr="00DD4797">
        <w:rPr>
          <w:rFonts w:asciiTheme="majorHAnsi" w:hAnsiTheme="majorHAnsi"/>
          <w:sz w:val="24"/>
          <w:szCs w:val="24"/>
          <w:vertAlign w:val="subscript"/>
          <w:lang w:val="en-US"/>
        </w:rPr>
        <w:t>2</w:t>
      </w:r>
      <w:r w:rsidRPr="00DD4797">
        <w:rPr>
          <w:rFonts w:asciiTheme="majorHAnsi" w:hAnsiTheme="majorHAnsi"/>
          <w:sz w:val="24"/>
          <w:szCs w:val="24"/>
          <w:lang w:val="en-US"/>
        </w:rPr>
        <w:t>O (x~3, used as received) were weighed in stoichiometric amounts and ball milled in ethanol  for 20 hours. The mixtures obtained after evaporating ethanol were pelletised and calcined at 1208 K for 12 hours in a platinum-lined alumina crucible. These pellets were then re-ground thoroughly and re-pelletised, and subjected to a second calcination at 1213 K for 12 hours in platinum-lined alumina crucibles. The resulting powders were found to contain only the target phase with no minority phases visible by PXRD. Dense pellets (&gt; 95 % of crystallographic density) suitable for property measurements were produced from these powders by the following protocol: first, 2 wt% polyvinyl butyral binder and 0.2 wt% MnO</w:t>
      </w:r>
      <w:r w:rsidRPr="00DD4797">
        <w:rPr>
          <w:rFonts w:asciiTheme="majorHAnsi" w:hAnsiTheme="majorHAnsi"/>
          <w:sz w:val="24"/>
          <w:szCs w:val="24"/>
          <w:vertAlign w:val="subscript"/>
          <w:lang w:val="en-US"/>
        </w:rPr>
        <w:t>2</w:t>
      </w:r>
      <w:r w:rsidRPr="00DD4797">
        <w:rPr>
          <w:rFonts w:asciiTheme="majorHAnsi" w:hAnsiTheme="majorHAnsi"/>
          <w:sz w:val="24"/>
          <w:szCs w:val="24"/>
          <w:lang w:val="en-US"/>
        </w:rPr>
        <w:t xml:space="preserve"> were added to the samples, and this mixture was ball-milled for 20 hours. The resulting mixture was then pelletised (8 mm diameter) with a uniaxial press, followed by pressing at ~ 2 x 10</w:t>
      </w:r>
      <w:r w:rsidRPr="00DD4797">
        <w:rPr>
          <w:rFonts w:asciiTheme="majorHAnsi" w:hAnsiTheme="majorHAnsi"/>
          <w:sz w:val="24"/>
          <w:szCs w:val="24"/>
          <w:vertAlign w:val="superscript"/>
          <w:lang w:val="en-US"/>
        </w:rPr>
        <w:t>8</w:t>
      </w:r>
      <w:r w:rsidRPr="00DD4797">
        <w:rPr>
          <w:rFonts w:asciiTheme="majorHAnsi" w:hAnsiTheme="majorHAnsi"/>
          <w:sz w:val="24"/>
          <w:szCs w:val="24"/>
          <w:lang w:val="en-US"/>
        </w:rPr>
        <w:t xml:space="preserve"> Pa in a cold isostatic press. These pellets were loaded into a Pt-lined alumina boat. A programmable tube furnace was used to heat the reaction under flowing oxygen to 943 K for 1 hour, followed by 1228 K for 3 hours, followed by 1173 K for 12 hours before cooling to room temperature at 5 K.min</w:t>
      </w:r>
      <w:r w:rsidRPr="00DD4797">
        <w:rPr>
          <w:rFonts w:asciiTheme="majorHAnsi" w:hAnsiTheme="majorHAnsi"/>
          <w:sz w:val="24"/>
          <w:szCs w:val="24"/>
          <w:vertAlign w:val="superscript"/>
          <w:lang w:val="en-US"/>
        </w:rPr>
        <w:t>-1</w:t>
      </w:r>
      <w:r w:rsidRPr="00DD4797">
        <w:rPr>
          <w:rFonts w:asciiTheme="majorHAnsi" w:hAnsiTheme="majorHAnsi"/>
          <w:sz w:val="24"/>
          <w:szCs w:val="24"/>
          <w:lang w:val="en-US"/>
        </w:rPr>
        <w:t xml:space="preserve">. The resulting pellets were found to contain no minority phases by PXRD. Their densities were measured using an Archimedes balance. </w: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b/>
          <w:sz w:val="24"/>
          <w:szCs w:val="24"/>
        </w:rPr>
        <w:t xml:space="preserve">Powder X-ray Diffraction (PXRD). </w:t>
      </w:r>
      <w:r w:rsidRPr="00DD4797">
        <w:rPr>
          <w:rFonts w:asciiTheme="majorHAnsi" w:hAnsiTheme="majorHAnsi"/>
          <w:sz w:val="24"/>
          <w:szCs w:val="24"/>
        </w:rPr>
        <w:t>All data were collected using a PANalytical X’Pert Pro diffractometer in Bragg-Brentano geometry with a monochromated Co K</w:t>
      </w:r>
      <w:r w:rsidRPr="00DD4797">
        <w:rPr>
          <w:rFonts w:asciiTheme="majorHAnsi" w:hAnsiTheme="majorHAnsi"/>
          <w:sz w:val="24"/>
          <w:szCs w:val="24"/>
          <w:vertAlign w:val="subscript"/>
        </w:rPr>
        <w:t xml:space="preserve">α1 </w:t>
      </w:r>
      <w:r w:rsidRPr="00DD4797">
        <w:rPr>
          <w:rFonts w:asciiTheme="majorHAnsi" w:hAnsiTheme="majorHAnsi"/>
          <w:sz w:val="24"/>
          <w:szCs w:val="24"/>
        </w:rPr>
        <w:t>source (λ = 1.78896 Å) and position-sensitive X’Celerator detector. Each sample was contained in a back-filled sample holder and rotated during the measurement. A programmable divergence slit was used to provide a constant illuminated area throughout the angular range. Data were collected in the angular range 5 ≤ 2θ ≤ 130° in steps of 0.0167°. Pawley refinements were carried out using the software package Topas Academic (version 5). For each PXRD pattern, background was modelled using a Chebyschev polynomial function with 12 refined parameters. Lattice parameters, a sample height correction, peak profile functions and model-independent peak intensities were refined. Peak profiles were modelled with a modified Thompson-Cox-Hastings pseudo-Voigt function. When fitting data to a single phase (</w:t>
      </w:r>
      <w:r w:rsidRPr="00DD4797">
        <w:rPr>
          <w:rFonts w:asciiTheme="majorHAnsi" w:hAnsiTheme="majorHAnsi"/>
          <w:i/>
          <w:sz w:val="24"/>
          <w:szCs w:val="24"/>
        </w:rPr>
        <w:t>R</w:t>
      </w:r>
      <w:r w:rsidRPr="00DD4797">
        <w:rPr>
          <w:rFonts w:asciiTheme="majorHAnsi" w:hAnsiTheme="majorHAnsi"/>
          <w:sz w:val="24"/>
          <w:szCs w:val="24"/>
        </w:rPr>
        <w:t>3</w:t>
      </w:r>
      <w:r w:rsidRPr="00DD4797">
        <w:rPr>
          <w:rFonts w:asciiTheme="majorHAnsi" w:hAnsiTheme="majorHAnsi"/>
          <w:i/>
          <w:sz w:val="24"/>
          <w:szCs w:val="24"/>
        </w:rPr>
        <w:t>c</w:t>
      </w:r>
      <w:r w:rsidRPr="00DD4797">
        <w:rPr>
          <w:rFonts w:asciiTheme="majorHAnsi" w:hAnsiTheme="majorHAnsi"/>
          <w:sz w:val="24"/>
          <w:szCs w:val="24"/>
        </w:rPr>
        <w:t xml:space="preserve"> or </w:t>
      </w:r>
      <w:r w:rsidRPr="00DD4797">
        <w:rPr>
          <w:rFonts w:asciiTheme="majorHAnsi" w:hAnsiTheme="majorHAnsi"/>
          <w:i/>
          <w:sz w:val="24"/>
          <w:szCs w:val="24"/>
        </w:rPr>
        <w:t>Pa</w:t>
      </w:r>
      <w:r w:rsidRPr="00DD4797">
        <w:rPr>
          <w:rFonts w:asciiTheme="majorHAnsi" w:hAnsiTheme="majorHAnsi"/>
          <w:sz w:val="24"/>
          <w:szCs w:val="24"/>
        </w:rPr>
        <w:t xml:space="preserve"> cells), a Stephens anisotropic strain broadening function was refined. In two-phase (</w:t>
      </w:r>
      <w:r w:rsidRPr="00DD4797">
        <w:rPr>
          <w:rFonts w:asciiTheme="majorHAnsi" w:hAnsiTheme="majorHAnsi"/>
          <w:i/>
          <w:sz w:val="24"/>
          <w:szCs w:val="24"/>
        </w:rPr>
        <w:t>R</w:t>
      </w:r>
      <w:r w:rsidRPr="00DD4797">
        <w:rPr>
          <w:rFonts w:asciiTheme="majorHAnsi" w:hAnsiTheme="majorHAnsi"/>
          <w:sz w:val="24"/>
          <w:szCs w:val="24"/>
        </w:rPr>
        <w:t>3</w:t>
      </w:r>
      <w:r w:rsidRPr="00DD4797">
        <w:rPr>
          <w:rFonts w:asciiTheme="majorHAnsi" w:hAnsiTheme="majorHAnsi"/>
          <w:i/>
          <w:sz w:val="24"/>
          <w:szCs w:val="24"/>
        </w:rPr>
        <w:t>c</w:t>
      </w:r>
      <w:r w:rsidRPr="00DD4797">
        <w:rPr>
          <w:rFonts w:asciiTheme="majorHAnsi" w:hAnsiTheme="majorHAnsi"/>
          <w:sz w:val="24"/>
          <w:szCs w:val="24"/>
        </w:rPr>
        <w:t xml:space="preserve"> + </w:t>
      </w:r>
      <w:r w:rsidRPr="00DD4797">
        <w:rPr>
          <w:rFonts w:asciiTheme="majorHAnsi" w:hAnsiTheme="majorHAnsi"/>
          <w:i/>
          <w:sz w:val="24"/>
          <w:szCs w:val="24"/>
        </w:rPr>
        <w:t>Pna</w:t>
      </w:r>
      <w:r w:rsidRPr="00DD4797">
        <w:rPr>
          <w:rFonts w:asciiTheme="majorHAnsi" w:hAnsiTheme="majorHAnsi"/>
          <w:sz w:val="24"/>
          <w:szCs w:val="24"/>
        </w:rPr>
        <w:t>2</w:t>
      </w:r>
      <w:r w:rsidRPr="00DD4797">
        <w:rPr>
          <w:rFonts w:asciiTheme="majorHAnsi" w:hAnsiTheme="majorHAnsi"/>
          <w:sz w:val="24"/>
          <w:szCs w:val="24"/>
          <w:vertAlign w:val="subscript"/>
        </w:rPr>
        <w:t>1</w:t>
      </w:r>
      <w:r w:rsidRPr="00DD4797">
        <w:rPr>
          <w:rFonts w:asciiTheme="majorHAnsi" w:hAnsiTheme="majorHAnsi"/>
          <w:sz w:val="24"/>
          <w:szCs w:val="24"/>
        </w:rPr>
        <w:t>) refinements this function was refined only for the rhombohedral (</w:t>
      </w:r>
      <w:r w:rsidRPr="00DD4797">
        <w:rPr>
          <w:rFonts w:asciiTheme="majorHAnsi" w:hAnsiTheme="majorHAnsi"/>
          <w:i/>
          <w:sz w:val="24"/>
          <w:szCs w:val="24"/>
        </w:rPr>
        <w:t>R</w:t>
      </w:r>
      <w:r w:rsidRPr="00DD4797">
        <w:rPr>
          <w:rFonts w:asciiTheme="majorHAnsi" w:hAnsiTheme="majorHAnsi"/>
          <w:sz w:val="24"/>
          <w:szCs w:val="24"/>
        </w:rPr>
        <w:t>3</w:t>
      </w:r>
      <w:r w:rsidRPr="00DD4797">
        <w:rPr>
          <w:rFonts w:asciiTheme="majorHAnsi" w:hAnsiTheme="majorHAnsi"/>
          <w:i/>
          <w:sz w:val="24"/>
          <w:szCs w:val="24"/>
        </w:rPr>
        <w:t>c</w:t>
      </w:r>
      <w:r w:rsidRPr="00DD4797">
        <w:rPr>
          <w:rFonts w:asciiTheme="majorHAnsi" w:hAnsiTheme="majorHAnsi"/>
          <w:sz w:val="24"/>
          <w:szCs w:val="24"/>
        </w:rPr>
        <w:t xml:space="preserve">) phase. </w: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b/>
          <w:sz w:val="24"/>
          <w:szCs w:val="24"/>
        </w:rPr>
        <w:t xml:space="preserve">Electrical measurements. </w:t>
      </w:r>
      <w:r w:rsidRPr="00DD4797">
        <w:rPr>
          <w:rFonts w:asciiTheme="majorHAnsi" w:hAnsiTheme="majorHAnsi"/>
          <w:sz w:val="24"/>
          <w:szCs w:val="24"/>
        </w:rPr>
        <w:t>For</w:t>
      </w:r>
      <w:r w:rsidRPr="00DD4797">
        <w:rPr>
          <w:rFonts w:asciiTheme="majorHAnsi" w:hAnsiTheme="majorHAnsi"/>
          <w:b/>
          <w:sz w:val="24"/>
          <w:szCs w:val="24"/>
        </w:rPr>
        <w:t xml:space="preserve"> </w:t>
      </w:r>
      <w:r w:rsidRPr="00DD4797">
        <w:rPr>
          <w:rFonts w:asciiTheme="majorHAnsi" w:hAnsiTheme="majorHAnsi"/>
          <w:sz w:val="24"/>
          <w:szCs w:val="24"/>
        </w:rPr>
        <w:t xml:space="preserve">electric poling, gold was sputtered on both sides of thin discs (130 – 160 µm thickness with 10 µm tolerance). For P(E) and PUND measurements, silver conductive paint (RS components) was applied on both sides of thin discs and cured at 393 K for 10 minutes. The edges were bevelled by approximately 0.2 mm to avoid electrical breakdown. The area of the electrode was measured under an optical microscope equipped with a camera and measurement software. The disc was loaded in a PVDF sample holder. Silicone oil was used as dielectric medium to avoid air breakdown. P(E) measurements were conducted using a Radiant ferroelectric tester system and an aixACCT piezoelectric evaluation system (aixPES). PUND measurements were carried out using the Radiant ferroelectric tester system with a square pulse of delay of 500 ms and pulse width of 5 ms (x = 0.15, y = 0.60) and 8 ms (x = 0.15, y = 0.80). The remanent polarization is calculated as </w:t>
      </w:r>
      <w:r w:rsidRPr="00DD4797">
        <w:rPr>
          <w:rFonts w:asciiTheme="majorHAnsi" w:hAnsiTheme="majorHAnsi"/>
          <w:i/>
          <w:sz w:val="24"/>
          <w:szCs w:val="24"/>
        </w:rPr>
        <w:t>dP</w:t>
      </w:r>
      <w:r w:rsidRPr="00DD4797">
        <w:rPr>
          <w:rFonts w:asciiTheme="majorHAnsi" w:hAnsiTheme="majorHAnsi"/>
          <w:sz w:val="24"/>
          <w:szCs w:val="24"/>
        </w:rPr>
        <w:t>/2 = (</w:t>
      </w:r>
      <w:r w:rsidRPr="00DD4797">
        <w:rPr>
          <w:rFonts w:asciiTheme="majorHAnsi" w:hAnsiTheme="majorHAnsi"/>
          <w:i/>
          <w:sz w:val="24"/>
          <w:szCs w:val="24"/>
        </w:rPr>
        <w:t>P</w:t>
      </w:r>
      <w:r w:rsidRPr="00DD4797">
        <w:rPr>
          <w:rFonts w:asciiTheme="majorHAnsi" w:hAnsiTheme="majorHAnsi"/>
          <w:i/>
          <w:sz w:val="24"/>
          <w:szCs w:val="24"/>
          <w:vertAlign w:val="superscript"/>
        </w:rPr>
        <w:t>*</w:t>
      </w:r>
      <w:r w:rsidRPr="00DD4797">
        <w:rPr>
          <w:rFonts w:asciiTheme="majorHAnsi" w:hAnsiTheme="majorHAnsi"/>
          <w:sz w:val="24"/>
          <w:szCs w:val="24"/>
        </w:rPr>
        <w:t xml:space="preserve"> - </w:t>
      </w:r>
      <w:r w:rsidRPr="00DD4797">
        <w:rPr>
          <w:rFonts w:asciiTheme="majorHAnsi" w:hAnsiTheme="majorHAnsi"/>
          <w:i/>
          <w:sz w:val="24"/>
          <w:szCs w:val="24"/>
        </w:rPr>
        <w:t>P</w:t>
      </w:r>
      <w:r w:rsidRPr="00DD4797">
        <w:rPr>
          <w:rFonts w:asciiTheme="majorHAnsi" w:hAnsiTheme="majorHAnsi"/>
          <w:i/>
          <w:sz w:val="24"/>
          <w:szCs w:val="24"/>
          <w:vertAlign w:val="superscript"/>
        </w:rPr>
        <w:t>^</w:t>
      </w:r>
      <w:r w:rsidRPr="00DD4797">
        <w:rPr>
          <w:rFonts w:asciiTheme="majorHAnsi" w:hAnsiTheme="majorHAnsi"/>
          <w:sz w:val="24"/>
          <w:szCs w:val="24"/>
        </w:rPr>
        <w:t xml:space="preserve">)/2 where </w:t>
      </w:r>
      <w:r w:rsidRPr="00DD4797">
        <w:rPr>
          <w:rFonts w:asciiTheme="majorHAnsi" w:hAnsiTheme="majorHAnsi"/>
          <w:i/>
          <w:sz w:val="24"/>
          <w:szCs w:val="24"/>
        </w:rPr>
        <w:t>P</w:t>
      </w:r>
      <w:r w:rsidRPr="00DD4797">
        <w:rPr>
          <w:rFonts w:asciiTheme="majorHAnsi" w:hAnsiTheme="majorHAnsi"/>
          <w:i/>
          <w:sz w:val="24"/>
          <w:szCs w:val="24"/>
          <w:vertAlign w:val="superscript"/>
        </w:rPr>
        <w:t>*</w:t>
      </w:r>
      <w:r w:rsidRPr="00DD4797">
        <w:rPr>
          <w:rFonts w:asciiTheme="majorHAnsi" w:hAnsiTheme="majorHAnsi"/>
          <w:sz w:val="24"/>
          <w:szCs w:val="24"/>
        </w:rPr>
        <w:t xml:space="preserve"> contains both remanent and non-remanent polarization, whereas </w:t>
      </w:r>
      <w:r w:rsidRPr="00DD4797">
        <w:rPr>
          <w:rFonts w:asciiTheme="majorHAnsi" w:hAnsiTheme="majorHAnsi"/>
          <w:i/>
          <w:sz w:val="24"/>
          <w:szCs w:val="24"/>
        </w:rPr>
        <w:t>P</w:t>
      </w:r>
      <w:r w:rsidRPr="00DD4797">
        <w:rPr>
          <w:rFonts w:asciiTheme="majorHAnsi" w:hAnsiTheme="majorHAnsi"/>
          <w:sz w:val="24"/>
          <w:szCs w:val="24"/>
          <w:vertAlign w:val="superscript"/>
        </w:rPr>
        <w:t>^</w:t>
      </w:r>
      <w:r w:rsidRPr="00DD4797">
        <w:rPr>
          <w:rFonts w:asciiTheme="majorHAnsi" w:hAnsiTheme="majorHAnsi"/>
          <w:sz w:val="24"/>
          <w:szCs w:val="24"/>
        </w:rPr>
        <w:t xml:space="preserve"> contains only the non-remanent polarization.</w: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b/>
          <w:sz w:val="24"/>
          <w:szCs w:val="24"/>
        </w:rPr>
        <w:t>Leakage current measurements</w:t>
      </w:r>
      <w:r w:rsidRPr="00DD4797">
        <w:rPr>
          <w:rFonts w:asciiTheme="majorHAnsi" w:hAnsiTheme="majorHAnsi"/>
          <w:sz w:val="24"/>
          <w:szCs w:val="24"/>
        </w:rPr>
        <w:t>. Leakage current was measured in an aixPES instrument using a triangular waveform in steps of 25 V and step duration of 2 s. A switching prepolarization pulse was applied before actual measurements.</w:t>
      </w:r>
    </w:p>
    <w:p w:rsidR="00FD3E81" w:rsidRPr="00DD4797" w:rsidRDefault="00FD3E81" w:rsidP="00F43F89">
      <w:pPr>
        <w:spacing w:line="360" w:lineRule="auto"/>
        <w:jc w:val="both"/>
        <w:rPr>
          <w:rFonts w:asciiTheme="majorHAnsi" w:hAnsiTheme="majorHAnsi"/>
          <w:b/>
          <w:sz w:val="24"/>
          <w:szCs w:val="24"/>
        </w:rPr>
      </w:pPr>
      <w:r w:rsidRPr="00DD4797">
        <w:rPr>
          <w:rFonts w:asciiTheme="majorHAnsi" w:hAnsiTheme="majorHAnsi"/>
          <w:b/>
          <w:sz w:val="24"/>
          <w:szCs w:val="24"/>
        </w:rPr>
        <w:t>Resistivity measurements</w:t>
      </w:r>
      <w:r w:rsidRPr="00DD4797">
        <w:rPr>
          <w:rFonts w:asciiTheme="majorHAnsi" w:hAnsiTheme="majorHAnsi"/>
          <w:sz w:val="24"/>
          <w:szCs w:val="24"/>
        </w:rPr>
        <w:t>. Resistivity was measured using the two probe method in an MPMS XL-7 SQUID magnetometer (Quantum Design, USA). The pellet was loaded in a modified SQUID dc probe and connected to a Keithley 6430 sub-femptoamp remote sourcemeter.</w: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b/>
          <w:sz w:val="24"/>
          <w:szCs w:val="24"/>
        </w:rPr>
        <w:t>Impedance measurements</w:t>
      </w:r>
      <w:r w:rsidRPr="00DD4797">
        <w:rPr>
          <w:rFonts w:asciiTheme="majorHAnsi" w:hAnsiTheme="majorHAnsi"/>
          <w:sz w:val="24"/>
          <w:szCs w:val="24"/>
        </w:rPr>
        <w:t>. Impedance and phase angles were measured using an Agilent LCR meter E4980 by applying an ac voltage of 0.5 V in the frequency range 20 Hz – 2 MHz.</w: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b/>
          <w:sz w:val="24"/>
          <w:szCs w:val="24"/>
        </w:rPr>
        <w:t>Magnetic measurements.</w:t>
      </w:r>
      <w:r w:rsidRPr="00DD4797">
        <w:rPr>
          <w:rFonts w:asciiTheme="majorHAnsi" w:hAnsiTheme="majorHAnsi"/>
          <w:sz w:val="24"/>
          <w:szCs w:val="24"/>
        </w:rPr>
        <w:t xml:space="preserve"> Magnetic measurements were carried out using MPMS XL-7 and MPMS3 systems (Quantum Design, USA). For this, powder or pellet samples were loaded into a polycarbonate capsule and fixed into a straight drinking plastic straw and then loaded into a SQUID dc probe. The isothermal magnetisation data were decomposed using the general function:</w:t>
      </w:r>
    </w:p>
    <w:p w:rsidR="00FD3E81" w:rsidRPr="00DD4797" w:rsidRDefault="00FD3E81" w:rsidP="00F43F89">
      <w:pPr>
        <w:spacing w:line="360" w:lineRule="auto"/>
        <w:jc w:val="center"/>
        <w:rPr>
          <w:rFonts w:asciiTheme="majorHAnsi" w:hAnsiTheme="majorHAnsi"/>
          <w:sz w:val="24"/>
          <w:szCs w:val="24"/>
        </w:rPr>
      </w:pPr>
      <w:r w:rsidRPr="00DD4797">
        <w:rPr>
          <w:rFonts w:asciiTheme="majorHAnsi" w:eastAsia="Times New Roman" w:hAnsiTheme="majorHAnsi" w:cs="Times New Roman"/>
          <w:position w:val="-28"/>
          <w:sz w:val="24"/>
          <w:szCs w:val="24"/>
          <w:lang w:val="en-US"/>
        </w:rPr>
        <w:object w:dxaOrig="186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27pt" o:ole="">
            <v:imagedata r:id="rId13" o:title=""/>
          </v:shape>
          <o:OLEObject Type="Embed" ProgID="Equation.3" ShapeID="_x0000_i1025" DrawAspect="Content" ObjectID="_1551084778" r:id="rId14"/>
        </w:objec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sz w:val="24"/>
          <w:szCs w:val="24"/>
        </w:rPr>
        <w:t xml:space="preserve">Where </w:t>
      </w:r>
      <w:r w:rsidRPr="00DD4797">
        <w:rPr>
          <w:rFonts w:asciiTheme="majorHAnsi" w:hAnsiTheme="majorHAnsi"/>
          <w:i/>
          <w:sz w:val="24"/>
          <w:szCs w:val="24"/>
        </w:rPr>
        <w:t>m</w:t>
      </w:r>
      <w:r w:rsidRPr="00DD4797">
        <w:rPr>
          <w:rFonts w:asciiTheme="majorHAnsi" w:hAnsiTheme="majorHAnsi"/>
          <w:i/>
          <w:sz w:val="24"/>
          <w:szCs w:val="24"/>
          <w:vertAlign w:val="subscript"/>
        </w:rPr>
        <w:t>i</w:t>
      </w:r>
      <w:r w:rsidRPr="00DD4797">
        <w:rPr>
          <w:rFonts w:asciiTheme="majorHAnsi" w:hAnsiTheme="majorHAnsi"/>
          <w:sz w:val="24"/>
          <w:szCs w:val="24"/>
        </w:rPr>
        <w:t xml:space="preserve"> is a generic function describing a single magnetic component taking the form:</w:t>
      </w:r>
    </w:p>
    <w:p w:rsidR="00FD3E81" w:rsidRPr="00DD4797" w:rsidRDefault="00FD3E81" w:rsidP="00F43F89">
      <w:pPr>
        <w:spacing w:line="360" w:lineRule="auto"/>
        <w:jc w:val="center"/>
        <w:rPr>
          <w:rFonts w:asciiTheme="majorHAnsi" w:hAnsiTheme="majorHAnsi"/>
          <w:sz w:val="24"/>
          <w:szCs w:val="24"/>
        </w:rPr>
      </w:pPr>
      <w:r w:rsidRPr="00DD4797">
        <w:rPr>
          <w:rFonts w:asciiTheme="majorHAnsi" w:eastAsia="Times New Roman" w:hAnsiTheme="majorHAnsi" w:cs="Times New Roman"/>
          <w:position w:val="-28"/>
          <w:sz w:val="24"/>
          <w:szCs w:val="24"/>
          <w:lang w:val="en-US"/>
        </w:rPr>
        <w:object w:dxaOrig="2780" w:dyaOrig="680">
          <v:shape id="_x0000_i1026" type="#_x0000_t75" style="width:138.75pt;height:33pt" o:ole="">
            <v:imagedata r:id="rId15" o:title=""/>
          </v:shape>
          <o:OLEObject Type="Embed" ProgID="Equation.3" ShapeID="_x0000_i1026" DrawAspect="Content" ObjectID="_1551084779" r:id="rId16"/>
        </w:objec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sz w:val="24"/>
          <w:szCs w:val="24"/>
        </w:rPr>
        <w:t xml:space="preserve">Where </w:t>
      </w:r>
      <w:r w:rsidRPr="00DD4797">
        <w:rPr>
          <w:rFonts w:asciiTheme="majorHAnsi" w:hAnsiTheme="majorHAnsi"/>
          <w:i/>
          <w:sz w:val="24"/>
          <w:szCs w:val="24"/>
        </w:rPr>
        <w:t>a</w:t>
      </w:r>
      <w:r w:rsidRPr="00DD4797">
        <w:rPr>
          <w:rFonts w:asciiTheme="majorHAnsi" w:hAnsiTheme="majorHAnsi"/>
          <w:sz w:val="24"/>
          <w:szCs w:val="24"/>
        </w:rPr>
        <w:t xml:space="preserve"> represent the saturation magnetisation, </w:t>
      </w:r>
      <w:r w:rsidRPr="00DD4797">
        <w:rPr>
          <w:rFonts w:asciiTheme="majorHAnsi" w:hAnsiTheme="majorHAnsi"/>
          <w:i/>
          <w:sz w:val="24"/>
          <w:szCs w:val="24"/>
        </w:rPr>
        <w:t>b</w:t>
      </w:r>
      <w:r w:rsidRPr="00DD4797">
        <w:rPr>
          <w:rFonts w:asciiTheme="majorHAnsi" w:hAnsiTheme="majorHAnsi"/>
          <w:sz w:val="24"/>
          <w:szCs w:val="24"/>
        </w:rPr>
        <w:t xml:space="preserve"> the coercive field, </w:t>
      </w:r>
      <w:r w:rsidRPr="00DD4797">
        <w:rPr>
          <w:rFonts w:asciiTheme="majorHAnsi" w:hAnsiTheme="majorHAnsi"/>
          <w:i/>
          <w:sz w:val="24"/>
          <w:szCs w:val="24"/>
        </w:rPr>
        <w:t>c</w:t>
      </w:r>
      <w:r w:rsidRPr="00DD4797">
        <w:rPr>
          <w:rFonts w:asciiTheme="majorHAnsi" w:hAnsiTheme="majorHAnsi"/>
          <w:sz w:val="24"/>
          <w:szCs w:val="24"/>
        </w:rPr>
        <w:t xml:space="preserve"> a parameter describing the squareness of the loop, and </w:t>
      </w:r>
      <w:r w:rsidRPr="00DD4797">
        <w:rPr>
          <w:rFonts w:asciiTheme="majorHAnsi" w:hAnsiTheme="majorHAnsi"/>
          <w:i/>
          <w:sz w:val="24"/>
          <w:szCs w:val="24"/>
        </w:rPr>
        <w:t>d</w:t>
      </w:r>
      <w:r w:rsidRPr="00DD4797">
        <w:rPr>
          <w:rFonts w:asciiTheme="majorHAnsi" w:hAnsiTheme="majorHAnsi"/>
          <w:sz w:val="24"/>
          <w:szCs w:val="24"/>
        </w:rPr>
        <w:t xml:space="preserve"> a linear term including paramagnetic, diamagnetic and antiferromagnetic contributions for the individual magnetic component. Above the magnetic ordering temperature of the perovskite phase only one component was used to describe the isothermal magnetisation assigned to a high Fe content impurity. Below the perovskite magnetic ordering temperature two components were used.</w:t>
      </w:r>
    </w:p>
    <w:p w:rsidR="00FD3E81" w:rsidRPr="00DD4797" w:rsidRDefault="00FD3E81" w:rsidP="00F43F89">
      <w:pPr>
        <w:spacing w:line="360" w:lineRule="auto"/>
        <w:jc w:val="both"/>
        <w:rPr>
          <w:rFonts w:asciiTheme="majorHAnsi" w:hAnsiTheme="majorHAnsi"/>
          <w:sz w:val="24"/>
          <w:szCs w:val="24"/>
        </w:rPr>
      </w:pPr>
      <w:r w:rsidRPr="00DD4797">
        <w:rPr>
          <w:rFonts w:asciiTheme="majorHAnsi" w:hAnsiTheme="majorHAnsi"/>
          <w:b/>
          <w:sz w:val="24"/>
          <w:szCs w:val="24"/>
        </w:rPr>
        <w:t>Mössbauer spectroscopy.</w:t>
      </w:r>
      <w:r w:rsidRPr="00DD4797">
        <w:rPr>
          <w:rFonts w:asciiTheme="majorHAnsi" w:hAnsiTheme="majorHAnsi"/>
          <w:sz w:val="24"/>
          <w:szCs w:val="24"/>
        </w:rPr>
        <w:t xml:space="preserve"> Absorption mode Mössbauer spectroscopy measurements were performed at room temperature, using an electromagnetic Doppler drive system, a </w:t>
      </w:r>
      <w:r w:rsidRPr="00DD4797">
        <w:rPr>
          <w:rFonts w:asciiTheme="majorHAnsi" w:hAnsiTheme="majorHAnsi"/>
          <w:sz w:val="24"/>
          <w:szCs w:val="24"/>
          <w:vertAlign w:val="superscript"/>
        </w:rPr>
        <w:t>57</w:t>
      </w:r>
      <w:r w:rsidRPr="00DD4797">
        <w:rPr>
          <w:rFonts w:asciiTheme="majorHAnsi" w:hAnsiTheme="majorHAnsi"/>
          <w:sz w:val="24"/>
          <w:szCs w:val="24"/>
        </w:rPr>
        <w:t>Co(Rh) gamma source, of actual activity of ~20 mCi and Xe-gas Reuter-Stokes proportional counter, and Canberra amplification, discrimination and scaling electronics. Samples were diluted with sucrose (icing sugar) for measurements at an approximate ratio of 0.2, in order to prevent excessive line-shape distortion and non-resonant absorption, due to the high bismuth content of the samples. Custom modelling and non-linear least squares error minimisation routines were used for the extraction of the spectroscopic parameters. Isomer shifts are reported with respect to the source.</w:t>
      </w:r>
    </w:p>
    <w:p w:rsidR="00FD3E81" w:rsidRPr="00DD4797" w:rsidRDefault="00FD3E81" w:rsidP="00F43F89">
      <w:pPr>
        <w:pStyle w:val="SMText"/>
        <w:spacing w:line="360" w:lineRule="auto"/>
        <w:ind w:firstLine="0"/>
        <w:jc w:val="both"/>
        <w:rPr>
          <w:rFonts w:asciiTheme="majorHAnsi" w:hAnsiTheme="majorHAnsi"/>
          <w:szCs w:val="24"/>
        </w:rPr>
      </w:pPr>
      <w:r w:rsidRPr="00DD4797">
        <w:rPr>
          <w:rFonts w:asciiTheme="majorHAnsi" w:hAnsiTheme="majorHAnsi"/>
          <w:b/>
          <w:szCs w:val="24"/>
        </w:rPr>
        <w:t>Magnetoelectric measurements.</w:t>
      </w:r>
      <w:r w:rsidRPr="00DD4797">
        <w:rPr>
          <w:rFonts w:asciiTheme="majorHAnsi" w:hAnsiTheme="majorHAnsi"/>
          <w:szCs w:val="24"/>
        </w:rPr>
        <w:t xml:space="preserve"> Details of the magnetoelectric measurements set-up</w:t>
      </w:r>
      <w:r w:rsidRPr="00DD4797">
        <w:rPr>
          <w:rFonts w:asciiTheme="majorHAnsi" w:hAnsiTheme="majorHAnsi"/>
          <w:noProof/>
          <w:szCs w:val="24"/>
          <w:vertAlign w:val="superscript"/>
        </w:rPr>
        <w:t>28</w:t>
      </w:r>
      <w:r w:rsidRPr="00DD4797">
        <w:rPr>
          <w:rFonts w:asciiTheme="majorHAnsi" w:hAnsiTheme="majorHAnsi"/>
          <w:szCs w:val="24"/>
        </w:rPr>
        <w:t xml:space="preserve"> and protocol</w:t>
      </w:r>
      <w:r w:rsidRPr="00DD4797">
        <w:rPr>
          <w:rFonts w:asciiTheme="majorHAnsi" w:hAnsiTheme="majorHAnsi"/>
          <w:noProof/>
          <w:szCs w:val="24"/>
          <w:vertAlign w:val="superscript"/>
        </w:rPr>
        <w:t>28</w:t>
      </w:r>
      <w:r w:rsidRPr="00DD4797">
        <w:rPr>
          <w:rFonts w:asciiTheme="majorHAnsi" w:hAnsiTheme="majorHAnsi"/>
          <w:szCs w:val="24"/>
        </w:rPr>
        <w:t xml:space="preserve"> are described elsewhere. In this experiment, a sinusoidal electric field </w:t>
      </w:r>
      <w:r w:rsidRPr="00DD4797">
        <w:rPr>
          <w:rFonts w:asciiTheme="majorHAnsi" w:hAnsiTheme="majorHAnsi"/>
          <w:i/>
          <w:szCs w:val="24"/>
        </w:rPr>
        <w:t>E = E</w:t>
      </w:r>
      <w:r w:rsidRPr="00DD4797">
        <w:rPr>
          <w:rFonts w:asciiTheme="majorHAnsi" w:hAnsiTheme="majorHAnsi"/>
          <w:i/>
          <w:szCs w:val="24"/>
          <w:vertAlign w:val="subscript"/>
        </w:rPr>
        <w:t>ac</w:t>
      </w:r>
      <w:r w:rsidRPr="00DD4797">
        <w:rPr>
          <w:rFonts w:asciiTheme="majorHAnsi" w:hAnsiTheme="majorHAnsi"/>
          <w:szCs w:val="24"/>
        </w:rPr>
        <w:t xml:space="preserve"> cos</w:t>
      </w:r>
      <w:r w:rsidRPr="00DD4797">
        <w:rPr>
          <w:rFonts w:asciiTheme="majorHAnsi" w:hAnsiTheme="majorHAnsi"/>
          <w:szCs w:val="24"/>
        </w:rPr>
        <w:sym w:font="Symbol" w:char="F020"/>
      </w:r>
      <w:r w:rsidRPr="00DD4797">
        <w:rPr>
          <w:rFonts w:asciiTheme="majorHAnsi" w:hAnsiTheme="majorHAnsi"/>
          <w:i/>
          <w:szCs w:val="24"/>
        </w:rPr>
        <w:sym w:font="Symbol" w:char="F077"/>
      </w:r>
      <w:r w:rsidRPr="00DD4797">
        <w:rPr>
          <w:rFonts w:asciiTheme="majorHAnsi" w:hAnsiTheme="majorHAnsi"/>
          <w:i/>
          <w:szCs w:val="24"/>
        </w:rPr>
        <w:t>t</w:t>
      </w:r>
      <w:r w:rsidRPr="00DD4797">
        <w:rPr>
          <w:rFonts w:asciiTheme="majorHAnsi" w:hAnsiTheme="majorHAnsi"/>
          <w:szCs w:val="24"/>
        </w:rPr>
        <w:t xml:space="preserve"> (</w:t>
      </w:r>
      <w:r w:rsidRPr="00DD4797">
        <w:rPr>
          <w:rFonts w:asciiTheme="majorHAnsi" w:hAnsiTheme="majorHAnsi"/>
          <w:i/>
          <w:szCs w:val="24"/>
        </w:rPr>
        <w:sym w:font="Symbol" w:char="F077"/>
      </w:r>
      <w:r w:rsidRPr="00DD4797">
        <w:rPr>
          <w:rFonts w:asciiTheme="majorHAnsi" w:hAnsiTheme="majorHAnsi"/>
          <w:szCs w:val="24"/>
        </w:rPr>
        <w:t xml:space="preserve"> = 2 </w:t>
      </w:r>
      <w:r w:rsidRPr="00DD4797">
        <w:rPr>
          <w:rFonts w:asciiTheme="majorHAnsi" w:hAnsiTheme="majorHAnsi"/>
          <w:szCs w:val="24"/>
        </w:rPr>
        <w:sym w:font="Symbol" w:char="F070"/>
      </w:r>
      <w:r w:rsidRPr="00DD4797">
        <w:rPr>
          <w:rFonts w:asciiTheme="majorHAnsi" w:hAnsiTheme="majorHAnsi"/>
          <w:szCs w:val="24"/>
        </w:rPr>
        <w:t xml:space="preserve"> </w:t>
      </w:r>
      <w:r w:rsidRPr="00DD4797">
        <w:rPr>
          <w:rFonts w:asciiTheme="majorHAnsi" w:hAnsiTheme="majorHAnsi"/>
          <w:i/>
          <w:szCs w:val="24"/>
        </w:rPr>
        <w:t>f</w:t>
      </w:r>
      <w:r w:rsidRPr="00DD4797">
        <w:rPr>
          <w:rFonts w:asciiTheme="majorHAnsi" w:hAnsiTheme="majorHAnsi"/>
          <w:szCs w:val="24"/>
        </w:rPr>
        <w:t xml:space="preserve"> where </w:t>
      </w:r>
      <w:r w:rsidRPr="00DD4797">
        <w:rPr>
          <w:rFonts w:asciiTheme="majorHAnsi" w:hAnsiTheme="majorHAnsi"/>
          <w:i/>
          <w:szCs w:val="24"/>
        </w:rPr>
        <w:t>f</w:t>
      </w:r>
      <w:r w:rsidRPr="00DD4797">
        <w:rPr>
          <w:rFonts w:asciiTheme="majorHAnsi" w:hAnsiTheme="majorHAnsi"/>
          <w:szCs w:val="24"/>
        </w:rPr>
        <w:t xml:space="preserve"> is frequency, </w:t>
      </w:r>
      <w:r w:rsidRPr="00DD4797">
        <w:rPr>
          <w:rFonts w:asciiTheme="majorHAnsi" w:hAnsiTheme="majorHAnsi"/>
          <w:i/>
          <w:szCs w:val="24"/>
        </w:rPr>
        <w:t>E</w:t>
      </w:r>
      <w:r w:rsidRPr="00DD4797">
        <w:rPr>
          <w:rFonts w:asciiTheme="majorHAnsi" w:hAnsiTheme="majorHAnsi"/>
          <w:i/>
          <w:szCs w:val="24"/>
          <w:vertAlign w:val="subscript"/>
        </w:rPr>
        <w:t>ac</w:t>
      </w:r>
      <w:r w:rsidRPr="00DD4797">
        <w:rPr>
          <w:rFonts w:asciiTheme="majorHAnsi" w:hAnsiTheme="majorHAnsi"/>
          <w:szCs w:val="24"/>
        </w:rPr>
        <w:t xml:space="preserve"> is the electric field amplitude) is applied across the disc and the first harmonic of the complex ac magnetic moment, </w:t>
      </w:r>
      <w:r w:rsidRPr="00DD4797">
        <w:rPr>
          <w:rFonts w:asciiTheme="majorHAnsi" w:hAnsiTheme="majorHAnsi"/>
          <w:i/>
          <w:szCs w:val="24"/>
        </w:rPr>
        <w:t>m</w:t>
      </w:r>
      <w:r w:rsidRPr="00DD4797">
        <w:rPr>
          <w:rFonts w:asciiTheme="majorHAnsi" w:hAnsiTheme="majorHAnsi"/>
          <w:szCs w:val="24"/>
        </w:rPr>
        <w:t>(</w:t>
      </w:r>
      <w:r w:rsidRPr="00DD4797">
        <w:rPr>
          <w:rFonts w:asciiTheme="majorHAnsi" w:hAnsiTheme="majorHAnsi"/>
          <w:i/>
          <w:szCs w:val="24"/>
        </w:rPr>
        <w:t>t</w:t>
      </w:r>
      <w:r w:rsidRPr="00DD4797">
        <w:rPr>
          <w:rFonts w:asciiTheme="majorHAnsi" w:hAnsiTheme="majorHAnsi"/>
          <w:szCs w:val="24"/>
        </w:rPr>
        <w:t>) = (</w:t>
      </w:r>
      <w:r w:rsidRPr="00DD4797">
        <w:rPr>
          <w:rFonts w:asciiTheme="majorHAnsi" w:hAnsiTheme="majorHAnsi"/>
          <w:i/>
          <w:szCs w:val="24"/>
        </w:rPr>
        <w:t>m</w:t>
      </w:r>
      <w:r w:rsidRPr="00DD4797">
        <w:rPr>
          <w:rFonts w:asciiTheme="majorHAnsi" w:hAnsiTheme="majorHAnsi"/>
          <w:szCs w:val="24"/>
        </w:rPr>
        <w:t xml:space="preserve">’ – </w:t>
      </w:r>
      <w:r w:rsidRPr="00DD4797">
        <w:rPr>
          <w:rFonts w:asciiTheme="majorHAnsi" w:hAnsiTheme="majorHAnsi"/>
          <w:i/>
          <w:szCs w:val="24"/>
        </w:rPr>
        <w:t>i.m’’</w:t>
      </w:r>
      <w:r w:rsidRPr="00DD4797">
        <w:rPr>
          <w:rFonts w:asciiTheme="majorHAnsi" w:hAnsiTheme="majorHAnsi"/>
          <w:szCs w:val="24"/>
        </w:rPr>
        <w:t>)cos</w:t>
      </w:r>
      <w:r w:rsidRPr="00DD4797">
        <w:rPr>
          <w:rFonts w:asciiTheme="majorHAnsi" w:hAnsiTheme="majorHAnsi"/>
          <w:i/>
          <w:szCs w:val="24"/>
        </w:rPr>
        <w:t>ωt</w:t>
      </w:r>
      <w:r w:rsidRPr="00DD4797">
        <w:rPr>
          <w:rFonts w:asciiTheme="majorHAnsi" w:hAnsiTheme="majorHAnsi"/>
          <w:szCs w:val="24"/>
        </w:rPr>
        <w:t xml:space="preserve"> is measured. The measurements were performed in the absence of any dc magnetic and electric fields. In this scenario, the real part of the electrically induced magnetic moment</w:t>
      </w:r>
      <w:r w:rsidRPr="00DD4797">
        <w:rPr>
          <w:rFonts w:asciiTheme="majorHAnsi" w:hAnsiTheme="majorHAnsi"/>
          <w:noProof/>
          <w:szCs w:val="24"/>
          <w:vertAlign w:val="superscript"/>
        </w:rPr>
        <w:t>28</w:t>
      </w:r>
      <w:r w:rsidRPr="00DD4797">
        <w:rPr>
          <w:rFonts w:asciiTheme="majorHAnsi" w:hAnsiTheme="majorHAnsi"/>
          <w:szCs w:val="24"/>
        </w:rPr>
        <w:t xml:space="preserve"> is</w:t>
      </w:r>
    </w:p>
    <w:p w:rsidR="00FD3E81" w:rsidRPr="00DD4797" w:rsidRDefault="00FD3E81" w:rsidP="00F43F89">
      <w:pPr>
        <w:spacing w:after="0" w:line="360" w:lineRule="auto"/>
        <w:ind w:firstLine="480"/>
        <w:jc w:val="center"/>
        <w:rPr>
          <w:rFonts w:asciiTheme="majorHAnsi" w:eastAsia="Times New Roman" w:hAnsiTheme="majorHAnsi" w:cs="Times New Roman"/>
          <w:sz w:val="24"/>
          <w:szCs w:val="24"/>
          <w:lang w:val="en-US"/>
        </w:rPr>
      </w:pPr>
      <w:r w:rsidRPr="00DD4797">
        <w:rPr>
          <w:rFonts w:asciiTheme="majorHAnsi" w:eastAsia="Times New Roman" w:hAnsiTheme="majorHAnsi" w:cs="Times New Roman"/>
          <w:position w:val="-30"/>
          <w:sz w:val="24"/>
          <w:szCs w:val="24"/>
          <w:lang w:val="en-US"/>
        </w:rPr>
        <w:object w:dxaOrig="1680" w:dyaOrig="680">
          <v:shape id="_x0000_i1027" type="#_x0000_t75" style="width:85.5pt;height:33pt" o:ole="">
            <v:imagedata r:id="rId17" o:title=""/>
          </v:shape>
          <o:OLEObject Type="Embed" ProgID="Equation.3" ShapeID="_x0000_i1027" DrawAspect="Content" ObjectID="_1551084780" r:id="rId18"/>
        </w:object>
      </w:r>
    </w:p>
    <w:p w:rsidR="00FD3E81" w:rsidRPr="00DD4797" w:rsidRDefault="00FD3E81" w:rsidP="00F43F89">
      <w:pPr>
        <w:spacing w:after="0" w:line="360" w:lineRule="auto"/>
        <w:jc w:val="both"/>
        <w:rPr>
          <w:rFonts w:asciiTheme="majorHAnsi" w:eastAsia="Times New Roman" w:hAnsiTheme="majorHAnsi" w:cs="Times New Roman"/>
          <w:sz w:val="24"/>
          <w:szCs w:val="24"/>
          <w:lang w:val="en-US"/>
        </w:rPr>
      </w:pPr>
      <w:r w:rsidRPr="00DD4797">
        <w:rPr>
          <w:rFonts w:asciiTheme="majorHAnsi" w:eastAsia="Times New Roman" w:hAnsiTheme="majorHAnsi" w:cs="Times New Roman"/>
          <w:sz w:val="24"/>
          <w:szCs w:val="24"/>
          <w:lang w:val="en-US"/>
        </w:rPr>
        <w:t xml:space="preserve">where </w:t>
      </w:r>
      <w:r w:rsidRPr="00DD4797">
        <w:rPr>
          <w:rFonts w:asciiTheme="majorHAnsi" w:eastAsia="Times New Roman" w:hAnsiTheme="majorHAnsi" w:cs="Times New Roman"/>
          <w:i/>
          <w:sz w:val="24"/>
          <w:szCs w:val="24"/>
          <w:lang w:val="en-US"/>
        </w:rPr>
        <w:t>V</w:t>
      </w:r>
      <w:r w:rsidRPr="00DD4797">
        <w:rPr>
          <w:rFonts w:asciiTheme="majorHAnsi" w:eastAsia="Times New Roman" w:hAnsiTheme="majorHAnsi" w:cs="Times New Roman"/>
          <w:sz w:val="24"/>
          <w:szCs w:val="24"/>
          <w:lang w:val="en-US"/>
        </w:rPr>
        <w:t xml:space="preserve"> is the sample volume. This moment involves only the linear ME (</w:t>
      </w:r>
      <w:r w:rsidRPr="00DD4797">
        <w:rPr>
          <w:rFonts w:asciiTheme="majorHAnsi" w:eastAsia="Times New Roman" w:hAnsiTheme="majorHAnsi" w:cs="Times New Roman"/>
          <w:sz w:val="24"/>
          <w:szCs w:val="24"/>
          <w:lang w:val="en-US"/>
        </w:rPr>
        <w:sym w:font="Symbol" w:char="F061"/>
      </w:r>
      <w:r w:rsidRPr="00DD4797">
        <w:rPr>
          <w:rFonts w:asciiTheme="majorHAnsi" w:eastAsia="Times New Roman" w:hAnsiTheme="majorHAnsi" w:cs="Times New Roman"/>
          <w:sz w:val="24"/>
          <w:szCs w:val="24"/>
          <w:lang w:val="en-US"/>
        </w:rPr>
        <w:t xml:space="preserve">) effect, whereas the higher order effects are zero. To demonstrate the linear ME effect on x = 0.15, y = 0.60 and x = 0.15, y = 0.80, the electric field amplitude </w:t>
      </w:r>
      <w:r w:rsidRPr="00DD4797">
        <w:rPr>
          <w:rFonts w:asciiTheme="majorHAnsi" w:eastAsia="Times New Roman" w:hAnsiTheme="majorHAnsi" w:cs="Times New Roman"/>
          <w:i/>
          <w:sz w:val="24"/>
          <w:szCs w:val="24"/>
          <w:lang w:val="en-US"/>
        </w:rPr>
        <w:t>E</w:t>
      </w:r>
      <w:r w:rsidRPr="00DD4797">
        <w:rPr>
          <w:rFonts w:asciiTheme="majorHAnsi" w:eastAsia="Times New Roman" w:hAnsiTheme="majorHAnsi" w:cs="Times New Roman"/>
          <w:i/>
          <w:sz w:val="24"/>
          <w:szCs w:val="24"/>
          <w:vertAlign w:val="subscript"/>
          <w:lang w:val="en-US"/>
        </w:rPr>
        <w:t>ac</w:t>
      </w:r>
      <w:r w:rsidRPr="00DD4797">
        <w:rPr>
          <w:rFonts w:asciiTheme="majorHAnsi" w:eastAsia="Times New Roman" w:hAnsiTheme="majorHAnsi" w:cs="Times New Roman"/>
          <w:sz w:val="24"/>
          <w:szCs w:val="24"/>
          <w:lang w:val="en-US"/>
        </w:rPr>
        <w:t xml:space="preserve"> was varied and the induced moment was recorded. Linear ME susceptibility (</w:t>
      </w:r>
      <w:r w:rsidRPr="00DD4797">
        <w:rPr>
          <w:rFonts w:asciiTheme="majorHAnsi" w:eastAsia="Times New Roman" w:hAnsiTheme="majorHAnsi" w:cs="Times New Roman"/>
          <w:sz w:val="24"/>
          <w:szCs w:val="24"/>
          <w:lang w:val="en-US"/>
        </w:rPr>
        <w:sym w:font="Symbol" w:char="F061"/>
      </w:r>
      <w:r w:rsidRPr="00DD4797">
        <w:rPr>
          <w:rFonts w:asciiTheme="majorHAnsi" w:eastAsia="Times New Roman" w:hAnsiTheme="majorHAnsi" w:cs="Times New Roman"/>
          <w:sz w:val="24"/>
          <w:szCs w:val="24"/>
          <w:lang w:val="en-US"/>
        </w:rPr>
        <w:t xml:space="preserve">) was calculated from a plot of volume ac magnetization amplitude </w:t>
      </w:r>
      <w:r w:rsidRPr="00DD4797">
        <w:rPr>
          <w:rFonts w:asciiTheme="majorHAnsi" w:eastAsia="Times New Roman" w:hAnsiTheme="majorHAnsi" w:cs="Times New Roman"/>
          <w:i/>
          <w:sz w:val="24"/>
          <w:szCs w:val="24"/>
          <w:lang w:val="en-US"/>
        </w:rPr>
        <w:t>M</w:t>
      </w:r>
      <w:r w:rsidRPr="00DD4797">
        <w:rPr>
          <w:rFonts w:asciiTheme="majorHAnsi" w:eastAsia="Times New Roman" w:hAnsiTheme="majorHAnsi" w:cs="Times New Roman"/>
          <w:i/>
          <w:sz w:val="24"/>
          <w:szCs w:val="24"/>
          <w:vertAlign w:val="subscript"/>
          <w:lang w:val="en-US"/>
        </w:rPr>
        <w:t>ac</w:t>
      </w:r>
      <w:r w:rsidRPr="00DD4797">
        <w:rPr>
          <w:rFonts w:asciiTheme="majorHAnsi" w:eastAsia="Times New Roman" w:hAnsiTheme="majorHAnsi" w:cs="Times New Roman"/>
          <w:sz w:val="24"/>
          <w:szCs w:val="24"/>
          <w:lang w:val="en-US"/>
        </w:rPr>
        <w:t xml:space="preserve"> (= </w:t>
      </w:r>
      <w:r w:rsidRPr="00DD4797">
        <w:rPr>
          <w:rFonts w:asciiTheme="majorHAnsi" w:eastAsia="Times New Roman" w:hAnsiTheme="majorHAnsi" w:cs="Times New Roman"/>
          <w:i/>
          <w:sz w:val="24"/>
          <w:szCs w:val="24"/>
          <w:lang w:val="en-US"/>
        </w:rPr>
        <w:t>m</w:t>
      </w:r>
      <w:r w:rsidRPr="00DD4797">
        <w:rPr>
          <w:rFonts w:asciiTheme="majorHAnsi" w:eastAsia="Times New Roman" w:hAnsiTheme="majorHAnsi" w:cs="Times New Roman"/>
          <w:i/>
          <w:sz w:val="24"/>
          <w:szCs w:val="24"/>
          <w:lang w:val="en-US"/>
        </w:rPr>
        <w:sym w:font="Symbol" w:char="F0A2"/>
      </w:r>
      <w:r w:rsidRPr="00DD4797">
        <w:rPr>
          <w:rFonts w:asciiTheme="majorHAnsi" w:eastAsia="Times New Roman" w:hAnsiTheme="majorHAnsi" w:cs="Times New Roman"/>
          <w:i/>
          <w:sz w:val="24"/>
          <w:szCs w:val="24"/>
          <w:lang w:val="en-US"/>
        </w:rPr>
        <w:t>/V</w:t>
      </w:r>
      <w:r w:rsidRPr="00DD4797">
        <w:rPr>
          <w:rFonts w:asciiTheme="majorHAnsi" w:eastAsia="Times New Roman" w:hAnsiTheme="majorHAnsi" w:cs="Times New Roman"/>
          <w:sz w:val="24"/>
          <w:szCs w:val="24"/>
          <w:lang w:val="en-US"/>
        </w:rPr>
        <w:t xml:space="preserve">) vs </w:t>
      </w:r>
      <w:r w:rsidRPr="00DD4797">
        <w:rPr>
          <w:rFonts w:asciiTheme="majorHAnsi" w:eastAsia="Times New Roman" w:hAnsiTheme="majorHAnsi" w:cs="Times New Roman"/>
          <w:i/>
          <w:sz w:val="24"/>
          <w:szCs w:val="24"/>
          <w:lang w:val="en-US"/>
        </w:rPr>
        <w:t>E</w:t>
      </w:r>
      <w:r w:rsidRPr="00DD4797">
        <w:rPr>
          <w:rFonts w:asciiTheme="majorHAnsi" w:eastAsia="Times New Roman" w:hAnsiTheme="majorHAnsi" w:cs="Times New Roman"/>
          <w:i/>
          <w:sz w:val="24"/>
          <w:szCs w:val="24"/>
          <w:vertAlign w:val="subscript"/>
          <w:lang w:val="en-US"/>
        </w:rPr>
        <w:t>ac</w:t>
      </w:r>
      <w:r w:rsidRPr="00DD4797">
        <w:rPr>
          <w:rFonts w:asciiTheme="majorHAnsi" w:eastAsia="Times New Roman" w:hAnsiTheme="majorHAnsi" w:cs="Times New Roman"/>
          <w:sz w:val="24"/>
          <w:szCs w:val="24"/>
          <w:lang w:val="en-US"/>
        </w:rPr>
        <w:t xml:space="preserve"> following the relation</w:t>
      </w:r>
      <w:r w:rsidRPr="00DD4797">
        <w:rPr>
          <w:rFonts w:asciiTheme="majorHAnsi" w:eastAsia="Times New Roman" w:hAnsiTheme="majorHAnsi" w:cs="Times New Roman"/>
          <w:noProof/>
          <w:sz w:val="24"/>
          <w:szCs w:val="24"/>
          <w:vertAlign w:val="superscript"/>
          <w:lang w:val="en-US"/>
        </w:rPr>
        <w:t>29</w:t>
      </w:r>
      <w:r w:rsidRPr="00DD4797">
        <w:rPr>
          <w:rFonts w:asciiTheme="majorHAnsi" w:eastAsia="Times New Roman" w:hAnsiTheme="majorHAnsi" w:cs="Times New Roman"/>
          <w:sz w:val="24"/>
          <w:szCs w:val="24"/>
          <w:lang w:val="en-US"/>
        </w:rPr>
        <w:t>:</w:t>
      </w:r>
      <w:r w:rsidR="008F7713" w:rsidRPr="00DD4797">
        <w:rPr>
          <w:rFonts w:asciiTheme="majorHAnsi" w:eastAsia="Times New Roman" w:hAnsiTheme="majorHAnsi" w:cs="Times New Roman"/>
          <w:sz w:val="24"/>
          <w:szCs w:val="24"/>
          <w:lang w:val="en-US"/>
        </w:rPr>
        <w:fldChar w:fldCharType="begin"/>
      </w:r>
      <w:r w:rsidRPr="00DD4797">
        <w:rPr>
          <w:rFonts w:asciiTheme="majorHAnsi" w:eastAsia="Times New Roman" w:hAnsiTheme="majorHAnsi" w:cs="Times New Roman"/>
          <w:sz w:val="24"/>
          <w:szCs w:val="24"/>
          <w:lang w:val="en-US"/>
        </w:rPr>
        <w:instrText xml:space="preserve"> QUOTE </w:instrText>
      </w:r>
      <m:oMath>
        <m:d>
          <m:dPr>
            <m:begChr m:val="|"/>
            <m:endChr m:val="|"/>
            <m:ctrlPr>
              <w:rPr>
                <w:rFonts w:ascii="Cambria Math" w:eastAsia="Times New Roman" w:hAnsi="Cambria Math" w:cs="Times New Roman"/>
                <w:i/>
                <w:sz w:val="24"/>
                <w:szCs w:val="24"/>
                <w:vertAlign w:val="subscript"/>
                <w:lang w:val="en-US"/>
              </w:rPr>
            </m:ctrlPr>
          </m:dPr>
          <m:e>
            <m:r>
              <m:rPr>
                <m:sty m:val="p"/>
              </m:rPr>
              <w:rPr>
                <w:rFonts w:ascii="Cambria Math" w:eastAsia="Times New Roman" w:hAnsi="Cambria Math" w:cs="Times New Roman"/>
                <w:sz w:val="24"/>
                <w:szCs w:val="24"/>
                <w:vertAlign w:val="subscript"/>
                <w:lang w:val="en-US"/>
              </w:rPr>
              <m:t>α</m:t>
            </m:r>
          </m:e>
        </m:d>
        <m:r>
          <m:rPr>
            <m:sty m:val="p"/>
          </m:rP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sz w:val="24"/>
                <w:szCs w:val="24"/>
                <w:lang w:val="en-US"/>
              </w:rPr>
            </m:ctrlPr>
          </m:sSubPr>
          <m:e>
            <m:r>
              <m:rPr>
                <m:sty m:val="p"/>
              </m:rPr>
              <w:rPr>
                <w:rFonts w:ascii="Cambria Math" w:eastAsia="Times New Roman" w:hAnsi="Cambria Math" w:cs="Times New Roman"/>
                <w:sz w:val="24"/>
                <w:szCs w:val="24"/>
                <w:lang w:val="en-US"/>
              </w:rPr>
              <m:t>μ</m:t>
            </m:r>
          </m:e>
          <m:sub>
            <m:r>
              <m:rPr>
                <m:sty m:val="p"/>
              </m:rPr>
              <w:rPr>
                <w:rFonts w:ascii="Cambria Math" w:eastAsia="Times New Roman" w:hAnsi="Cambria Math" w:cs="Times New Roman"/>
                <w:sz w:val="24"/>
                <w:szCs w:val="24"/>
                <w:lang w:val="en-US"/>
              </w:rPr>
              <m:t>0</m:t>
            </m:r>
          </m:sub>
        </m:sSub>
        <m:r>
          <m:rPr>
            <m:sty m:val="p"/>
          </m:rPr>
          <w:rPr>
            <w:rFonts w:ascii="Cambria Math" w:eastAsia="Times New Roman" w:hAnsi="Cambria Math" w:cs="Times New Roman"/>
            <w:sz w:val="24"/>
            <w:szCs w:val="24"/>
            <w:vertAlign w:val="subscript"/>
            <w:lang w:val="en-US"/>
          </w:rPr>
          <m:t>.</m:t>
        </m:r>
        <m:f>
          <m:fPr>
            <m:ctrlPr>
              <w:rPr>
                <w:rFonts w:ascii="Cambria Math" w:eastAsia="Times New Roman" w:hAnsi="Cambria Math" w:cs="Times New Roman"/>
                <w:i/>
                <w:sz w:val="24"/>
                <w:szCs w:val="24"/>
                <w:vertAlign w:val="subscript"/>
                <w:lang w:val="en-US"/>
              </w:rPr>
            </m:ctrlPr>
          </m:fPr>
          <m:num>
            <m:r>
              <m:rPr>
                <m:sty m:val="p"/>
              </m:rPr>
              <w:rPr>
                <w:rFonts w:ascii="Cambria Math" w:eastAsia="Times New Roman" w:hAnsi="Cambria Math" w:cs="Times New Roman"/>
                <w:sz w:val="24"/>
                <w:szCs w:val="24"/>
                <w:vertAlign w:val="subscript"/>
                <w:lang w:val="en-US"/>
              </w:rPr>
              <m:t>∆M</m:t>
            </m:r>
          </m:num>
          <m:den>
            <m:r>
              <m:rPr>
                <m:sty m:val="p"/>
              </m:rPr>
              <w:rPr>
                <w:rFonts w:ascii="Cambria Math" w:eastAsia="Times New Roman" w:hAnsi="Cambria Math" w:cs="Times New Roman"/>
                <w:sz w:val="24"/>
                <w:szCs w:val="24"/>
                <w:vertAlign w:val="subscript"/>
                <w:lang w:val="en-US"/>
              </w:rPr>
              <m:t>∆</m:t>
            </m:r>
            <m:sSub>
              <m:sSubPr>
                <m:ctrlPr>
                  <w:rPr>
                    <w:rFonts w:ascii="Cambria Math" w:eastAsia="Times New Roman" w:hAnsi="Cambria Math" w:cs="Times New Roman"/>
                    <w:i/>
                    <w:sz w:val="24"/>
                    <w:szCs w:val="24"/>
                    <w:vertAlign w:val="subscript"/>
                    <w:lang w:val="en-US"/>
                  </w:rPr>
                </m:ctrlPr>
              </m:sSubPr>
              <m:e>
                <m:r>
                  <m:rPr>
                    <m:sty m:val="p"/>
                  </m:rPr>
                  <w:rPr>
                    <w:rFonts w:ascii="Cambria Math" w:eastAsia="Times New Roman" w:hAnsi="Cambria Math" w:cs="Times New Roman"/>
                    <w:sz w:val="24"/>
                    <w:szCs w:val="24"/>
                    <w:vertAlign w:val="subscript"/>
                    <w:lang w:val="en-US"/>
                  </w:rPr>
                  <m:t>E</m:t>
                </m:r>
              </m:e>
              <m:sub>
                <m:r>
                  <m:rPr>
                    <m:sty m:val="p"/>
                  </m:rPr>
                  <w:rPr>
                    <w:rFonts w:ascii="Cambria Math" w:eastAsia="Times New Roman" w:hAnsi="Cambria Math" w:cs="Times New Roman"/>
                    <w:sz w:val="24"/>
                    <w:szCs w:val="24"/>
                    <w:vertAlign w:val="subscript"/>
                    <w:lang w:val="en-US"/>
                  </w:rPr>
                  <m:t>0</m:t>
                </m:r>
              </m:sub>
            </m:sSub>
          </m:den>
        </m:f>
        <m:r>
          <m:rPr>
            <m:sty m:val="p"/>
          </m:rPr>
          <w:rPr>
            <w:rFonts w:ascii="Cambria Math" w:eastAsia="Times New Roman" w:hAnsi="Cambria Math" w:cs="Times New Roman"/>
            <w:sz w:val="24"/>
            <w:szCs w:val="24"/>
            <w:vertAlign w:val="subscript"/>
            <w:lang w:val="en-US"/>
          </w:rPr>
          <m:t xml:space="preserve"> </m:t>
        </m:r>
      </m:oMath>
      <w:r w:rsidRPr="00DD4797">
        <w:rPr>
          <w:rFonts w:asciiTheme="majorHAnsi" w:eastAsia="Times New Roman" w:hAnsiTheme="majorHAnsi" w:cs="Times New Roman"/>
          <w:sz w:val="24"/>
          <w:szCs w:val="24"/>
          <w:lang w:val="en-US"/>
        </w:rPr>
        <w:instrText xml:space="preserve"> </w:instrText>
      </w:r>
      <w:r w:rsidR="008F7713" w:rsidRPr="00DD4797">
        <w:rPr>
          <w:rFonts w:asciiTheme="majorHAnsi" w:eastAsia="Times New Roman" w:hAnsiTheme="majorHAnsi" w:cs="Times New Roman"/>
          <w:sz w:val="24"/>
          <w:szCs w:val="24"/>
          <w:lang w:val="en-US"/>
        </w:rPr>
        <w:fldChar w:fldCharType="separate"/>
      </w:r>
      <w:r w:rsidRPr="00DD4797">
        <w:rPr>
          <w:rFonts w:asciiTheme="majorHAnsi" w:eastAsia="Times New Roman" w:hAnsiTheme="majorHAnsi" w:cs="Times New Roman"/>
          <w:sz w:val="24"/>
          <w:szCs w:val="24"/>
          <w:lang w:val="en-US"/>
        </w:rPr>
        <w:t xml:space="preserve"> </w:t>
      </w:r>
      <w:r w:rsidR="008F7713" w:rsidRPr="00DD4797">
        <w:rPr>
          <w:rFonts w:asciiTheme="majorHAnsi" w:eastAsia="Times New Roman" w:hAnsiTheme="majorHAnsi" w:cs="Times New Roman"/>
          <w:sz w:val="24"/>
          <w:szCs w:val="24"/>
          <w:lang w:val="en-US"/>
        </w:rPr>
        <w:fldChar w:fldCharType="end"/>
      </w:r>
    </w:p>
    <w:p w:rsidR="00FD3E81" w:rsidRPr="00DD4797" w:rsidRDefault="00FD3E81" w:rsidP="00F43F89">
      <w:pPr>
        <w:spacing w:after="0" w:line="360" w:lineRule="auto"/>
        <w:ind w:firstLine="480"/>
        <w:jc w:val="center"/>
        <w:rPr>
          <w:rFonts w:asciiTheme="majorHAnsi" w:eastAsia="Times New Roman" w:hAnsiTheme="majorHAnsi" w:cs="Times New Roman"/>
          <w:sz w:val="24"/>
          <w:szCs w:val="24"/>
          <w:lang w:val="en-US"/>
        </w:rPr>
      </w:pPr>
      <w:r w:rsidRPr="00DD4797">
        <w:rPr>
          <w:rFonts w:asciiTheme="majorHAnsi" w:eastAsia="Times New Roman" w:hAnsiTheme="majorHAnsi" w:cs="Times New Roman"/>
          <w:position w:val="-30"/>
          <w:sz w:val="24"/>
          <w:szCs w:val="24"/>
          <w:lang w:val="en-US"/>
        </w:rPr>
        <w:object w:dxaOrig="1560" w:dyaOrig="700">
          <v:shape id="_x0000_i1028" type="#_x0000_t75" style="width:77.25pt;height:34.5pt" o:ole="">
            <v:imagedata r:id="rId19" o:title=""/>
          </v:shape>
          <o:OLEObject Type="Embed" ProgID="Equation.3" ShapeID="_x0000_i1028" DrawAspect="Content" ObjectID="_1551084781" r:id="rId20"/>
        </w:object>
      </w:r>
      <w:r w:rsidRPr="00DD4797">
        <w:rPr>
          <w:rFonts w:asciiTheme="majorHAnsi" w:eastAsia="Times New Roman" w:hAnsiTheme="majorHAnsi" w:cs="Times New Roman"/>
          <w:sz w:val="24"/>
          <w:szCs w:val="24"/>
          <w:lang w:val="en-US"/>
        </w:rPr>
        <w:t>.</w:t>
      </w:r>
    </w:p>
    <w:p w:rsidR="00FD3E81" w:rsidRPr="00DD4797" w:rsidRDefault="00FD3E81" w:rsidP="00F43F89">
      <w:pPr>
        <w:spacing w:line="360" w:lineRule="auto"/>
        <w:jc w:val="both"/>
        <w:rPr>
          <w:rFonts w:asciiTheme="majorHAnsi" w:hAnsiTheme="majorHAnsi"/>
          <w:sz w:val="24"/>
          <w:szCs w:val="24"/>
        </w:rPr>
      </w:pPr>
      <w:r w:rsidRPr="00DD4797">
        <w:rPr>
          <w:rFonts w:asciiTheme="majorHAnsi" w:eastAsia="Times New Roman" w:hAnsiTheme="majorHAnsi" w:cs="Times New Roman"/>
          <w:sz w:val="24"/>
          <w:szCs w:val="24"/>
          <w:lang w:val="en-US"/>
        </w:rPr>
        <w:t xml:space="preserve">All measurements were performed at </w:t>
      </w:r>
      <w:r w:rsidRPr="00DD4797">
        <w:rPr>
          <w:rFonts w:asciiTheme="majorHAnsi" w:eastAsia="Times New Roman" w:hAnsiTheme="majorHAnsi" w:cs="Times New Roman"/>
          <w:i/>
          <w:sz w:val="24"/>
          <w:szCs w:val="24"/>
          <w:lang w:val="en-US"/>
        </w:rPr>
        <w:t>f</w:t>
      </w:r>
      <w:r w:rsidRPr="00DD4797">
        <w:rPr>
          <w:rFonts w:asciiTheme="majorHAnsi" w:eastAsia="Times New Roman" w:hAnsiTheme="majorHAnsi" w:cs="Times New Roman"/>
          <w:sz w:val="24"/>
          <w:szCs w:val="24"/>
          <w:lang w:val="en-US"/>
        </w:rPr>
        <w:t xml:space="preserve"> = 1 Hz with 20 blocks to average and 10 scans per measurement.</w:t>
      </w:r>
      <w:r w:rsidRPr="00DD4797">
        <w:rPr>
          <w:rFonts w:ascii="Times New Roman" w:eastAsia="Times New Roman" w:hAnsi="Times New Roman" w:cs="Times New Roman"/>
          <w:sz w:val="20"/>
          <w:szCs w:val="20"/>
          <w:lang w:val="en-US"/>
        </w:rPr>
        <w:t xml:space="preserve"> </w:t>
      </w:r>
      <w:r w:rsidRPr="00DD4797">
        <w:rPr>
          <w:rFonts w:asciiTheme="majorHAnsi" w:hAnsiTheme="majorHAnsi"/>
          <w:sz w:val="24"/>
          <w:szCs w:val="24"/>
        </w:rPr>
        <w:t xml:space="preserve"> The sensitivity of the experimental set-up used here is </w:t>
      </w:r>
      <w:r w:rsidRPr="00DD4797">
        <w:rPr>
          <w:rFonts w:asciiTheme="majorHAnsi" w:hAnsiTheme="majorHAnsi"/>
          <w:i/>
          <w:sz w:val="24"/>
          <w:szCs w:val="24"/>
        </w:rPr>
        <w:t>m’ = V×M</w:t>
      </w:r>
      <w:r w:rsidRPr="00DD4797">
        <w:rPr>
          <w:rFonts w:asciiTheme="majorHAnsi" w:hAnsiTheme="majorHAnsi"/>
          <w:i/>
          <w:sz w:val="24"/>
          <w:szCs w:val="24"/>
          <w:vertAlign w:val="subscript"/>
        </w:rPr>
        <w:t>ac</w:t>
      </w:r>
      <w:r w:rsidRPr="00DD4797">
        <w:rPr>
          <w:rFonts w:asciiTheme="majorHAnsi" w:hAnsiTheme="majorHAnsi"/>
          <w:sz w:val="24"/>
          <w:szCs w:val="24"/>
          <w:vertAlign w:val="subscript"/>
        </w:rPr>
        <w:t xml:space="preserve"> </w:t>
      </w:r>
      <w:r w:rsidRPr="00DD4797">
        <w:rPr>
          <w:rFonts w:asciiTheme="majorHAnsi" w:hAnsiTheme="majorHAnsi"/>
          <w:sz w:val="24"/>
          <w:szCs w:val="24"/>
        </w:rPr>
        <w:t>&gt; 5</w:t>
      </w:r>
      <w:r w:rsidRPr="00DD4797">
        <w:rPr>
          <w:rFonts w:asciiTheme="majorHAnsi" w:hAnsiTheme="majorHAnsi"/>
          <w:sz w:val="24"/>
          <w:szCs w:val="24"/>
        </w:rPr>
        <w:sym w:font="Symbol" w:char="F0B4"/>
      </w:r>
      <w:r w:rsidRPr="00DD4797">
        <w:rPr>
          <w:rFonts w:asciiTheme="majorHAnsi" w:hAnsiTheme="majorHAnsi"/>
          <w:sz w:val="24"/>
          <w:szCs w:val="24"/>
        </w:rPr>
        <w:t>10</w:t>
      </w:r>
      <w:r w:rsidRPr="00DD4797">
        <w:rPr>
          <w:rFonts w:asciiTheme="majorHAnsi" w:hAnsiTheme="majorHAnsi"/>
          <w:sz w:val="24"/>
          <w:szCs w:val="24"/>
          <w:vertAlign w:val="superscript"/>
        </w:rPr>
        <w:t>-12</w:t>
      </w:r>
      <w:r w:rsidRPr="00DD4797">
        <w:rPr>
          <w:rFonts w:asciiTheme="majorHAnsi" w:hAnsiTheme="majorHAnsi"/>
          <w:sz w:val="24"/>
          <w:szCs w:val="24"/>
        </w:rPr>
        <w:t xml:space="preserve"> A.m</w:t>
      </w:r>
      <w:r w:rsidRPr="00DD4797">
        <w:rPr>
          <w:rFonts w:asciiTheme="majorHAnsi" w:hAnsiTheme="majorHAnsi"/>
          <w:sz w:val="24"/>
          <w:szCs w:val="24"/>
          <w:vertAlign w:val="superscript"/>
        </w:rPr>
        <w:t>-2</w:t>
      </w:r>
      <w:r w:rsidRPr="00DD4797">
        <w:rPr>
          <w:rFonts w:asciiTheme="majorHAnsi" w:hAnsiTheme="majorHAnsi"/>
          <w:sz w:val="24"/>
          <w:szCs w:val="24"/>
        </w:rPr>
        <w:t>. Prior to ME measurements, discs were poled externally using the aixPES instrument at a field of 100 kV.cm</w:t>
      </w:r>
      <w:r w:rsidRPr="00DD4797">
        <w:rPr>
          <w:rFonts w:asciiTheme="majorHAnsi" w:hAnsiTheme="majorHAnsi"/>
          <w:sz w:val="24"/>
          <w:szCs w:val="24"/>
          <w:vertAlign w:val="superscript"/>
        </w:rPr>
        <w:t>-1</w:t>
      </w:r>
      <w:r w:rsidRPr="00DD4797">
        <w:rPr>
          <w:rFonts w:asciiTheme="majorHAnsi" w:hAnsiTheme="majorHAnsi"/>
          <w:sz w:val="24"/>
          <w:szCs w:val="24"/>
        </w:rPr>
        <w:t xml:space="preserve"> for 15 minutes from 343 K</w:t>
      </w:r>
      <w:r w:rsidRPr="00DD4797">
        <w:rPr>
          <w:rFonts w:asciiTheme="majorHAnsi" w:hAnsiTheme="majorHAnsi"/>
          <w:sz w:val="24"/>
          <w:szCs w:val="24"/>
          <w:lang w:val="en-US"/>
        </w:rPr>
        <w:t xml:space="preserve"> to room temperature. Discs were then loaded into a modified dc SQUID probe at 300 K and subjected to a magnetic field of 2 T for 30 minutes. After removal of electric and magnetic fields, electrodes were short circuited for 15 minutes before conducting ME measurements at 300 K. For ME measurements at 10 and 150 K (for x = 0.15, y = 0.60), the sample was cooled down to the measurement temperature in the presence of an electric field (3.5 kV.cm</w:t>
      </w:r>
      <w:r w:rsidRPr="00DD4797">
        <w:rPr>
          <w:rFonts w:asciiTheme="majorHAnsi" w:hAnsiTheme="majorHAnsi"/>
          <w:sz w:val="24"/>
          <w:szCs w:val="24"/>
          <w:vertAlign w:val="superscript"/>
          <w:lang w:val="en-US"/>
        </w:rPr>
        <w:t>-1</w:t>
      </w:r>
      <w:r w:rsidRPr="00DD4797">
        <w:rPr>
          <w:rFonts w:asciiTheme="majorHAnsi" w:hAnsiTheme="majorHAnsi"/>
          <w:sz w:val="24"/>
          <w:szCs w:val="24"/>
          <w:lang w:val="en-US"/>
        </w:rPr>
        <w:t xml:space="preserve">) and a magnetic field (2 T) and the protocol for 300 K measurement was followed. For the temperature dependence of </w:t>
      </w:r>
      <w:r w:rsidRPr="00DD4797">
        <w:rPr>
          <w:rFonts w:asciiTheme="majorHAnsi" w:hAnsiTheme="majorHAnsi"/>
          <w:sz w:val="24"/>
          <w:szCs w:val="24"/>
          <w:lang w:val="de-DE"/>
        </w:rPr>
        <w:t>α</w:t>
      </w:r>
      <w:r w:rsidRPr="00DD4797">
        <w:rPr>
          <w:rFonts w:asciiTheme="majorHAnsi" w:hAnsiTheme="majorHAnsi"/>
          <w:sz w:val="24"/>
          <w:szCs w:val="24"/>
          <w:lang w:val="en-US"/>
        </w:rPr>
        <w:t>, an electric field (3.5 kV.cm</w:t>
      </w:r>
      <w:r w:rsidRPr="00DD4797">
        <w:rPr>
          <w:rFonts w:asciiTheme="majorHAnsi" w:hAnsiTheme="majorHAnsi"/>
          <w:sz w:val="24"/>
          <w:szCs w:val="24"/>
          <w:vertAlign w:val="superscript"/>
          <w:lang w:val="en-US"/>
        </w:rPr>
        <w:t>-1</w:t>
      </w:r>
      <w:r w:rsidRPr="00DD4797">
        <w:rPr>
          <w:rFonts w:asciiTheme="majorHAnsi" w:hAnsiTheme="majorHAnsi"/>
          <w:sz w:val="24"/>
          <w:szCs w:val="24"/>
          <w:lang w:val="en-US"/>
        </w:rPr>
        <w:t xml:space="preserve"> for y = 0.60 and 2.7 kV.cm</w:t>
      </w:r>
      <w:r w:rsidRPr="00DD4797">
        <w:rPr>
          <w:rFonts w:asciiTheme="majorHAnsi" w:hAnsiTheme="majorHAnsi"/>
          <w:sz w:val="24"/>
          <w:szCs w:val="24"/>
          <w:vertAlign w:val="superscript"/>
          <w:lang w:val="en-US"/>
        </w:rPr>
        <w:t>-1</w:t>
      </w:r>
      <w:r w:rsidRPr="00DD4797">
        <w:rPr>
          <w:rFonts w:asciiTheme="majorHAnsi" w:hAnsiTheme="majorHAnsi"/>
          <w:sz w:val="24"/>
          <w:szCs w:val="24"/>
          <w:lang w:val="en-US"/>
        </w:rPr>
        <w:t xml:space="preserve"> for y = 0.80 respectively) and a magnetic field of 2 T were applied at 300 K followed by cooling to 10 K at a rate of 1 K.min</w:t>
      </w:r>
      <w:r w:rsidRPr="00DD4797">
        <w:rPr>
          <w:rFonts w:asciiTheme="majorHAnsi" w:hAnsiTheme="majorHAnsi"/>
          <w:sz w:val="24"/>
          <w:szCs w:val="24"/>
          <w:vertAlign w:val="superscript"/>
          <w:lang w:val="en-US"/>
        </w:rPr>
        <w:t>-1</w:t>
      </w:r>
      <w:r w:rsidRPr="00DD4797">
        <w:rPr>
          <w:rFonts w:asciiTheme="majorHAnsi" w:hAnsiTheme="majorHAnsi"/>
          <w:sz w:val="24"/>
          <w:szCs w:val="24"/>
          <w:lang w:val="en-US"/>
        </w:rPr>
        <w:t xml:space="preserve">, and the data was collected at 1 Hz. The temperature was stabilized for 5 minutes at each step prior to measurement. The room temperature bulk d.c. resistivity of x = 0.15, y = 0.60 is 3.3 </w:t>
      </w:r>
      <w:r w:rsidRPr="00DD4797">
        <w:rPr>
          <w:rFonts w:asciiTheme="majorHAnsi" w:hAnsiTheme="majorHAnsi"/>
          <w:sz w:val="24"/>
          <w:szCs w:val="24"/>
          <w:lang w:val="de-DE"/>
        </w:rPr>
        <w:sym w:font="Symbol" w:char="F0B4"/>
      </w:r>
      <w:r w:rsidRPr="00DD4797">
        <w:rPr>
          <w:rFonts w:asciiTheme="majorHAnsi" w:hAnsiTheme="majorHAnsi"/>
          <w:sz w:val="24"/>
          <w:szCs w:val="24"/>
          <w:lang w:val="en-US"/>
        </w:rPr>
        <w:t xml:space="preserve"> 10</w:t>
      </w:r>
      <w:r w:rsidRPr="00DD4797">
        <w:rPr>
          <w:rFonts w:asciiTheme="majorHAnsi" w:hAnsiTheme="majorHAnsi"/>
          <w:sz w:val="24"/>
          <w:szCs w:val="24"/>
          <w:vertAlign w:val="superscript"/>
          <w:lang w:val="en-US"/>
        </w:rPr>
        <w:t>12</w:t>
      </w:r>
      <w:r w:rsidRPr="00DD4797">
        <w:rPr>
          <w:rFonts w:asciiTheme="majorHAnsi" w:hAnsiTheme="majorHAnsi"/>
          <w:sz w:val="24"/>
          <w:szCs w:val="24"/>
          <w:lang w:val="en-US"/>
        </w:rPr>
        <w:t xml:space="preserve"> </w:t>
      </w:r>
      <w:r w:rsidRPr="00DD4797">
        <w:rPr>
          <w:rFonts w:asciiTheme="majorHAnsi" w:hAnsiTheme="majorHAnsi"/>
          <w:sz w:val="24"/>
          <w:szCs w:val="24"/>
          <w:lang w:val="de-DE"/>
        </w:rPr>
        <w:t>Ω</w:t>
      </w:r>
      <w:r w:rsidRPr="00DD4797">
        <w:rPr>
          <w:rFonts w:asciiTheme="majorHAnsi" w:hAnsiTheme="majorHAnsi"/>
          <w:sz w:val="24"/>
          <w:szCs w:val="24"/>
          <w:lang w:val="en-US"/>
        </w:rPr>
        <w:t xml:space="preserve">.cm, and that of x = 0.15, y = 0.80 is 2.1 </w:t>
      </w:r>
      <w:r w:rsidRPr="00DD4797">
        <w:rPr>
          <w:rFonts w:asciiTheme="majorHAnsi" w:hAnsiTheme="majorHAnsi"/>
          <w:sz w:val="24"/>
          <w:szCs w:val="24"/>
          <w:lang w:val="de-DE"/>
        </w:rPr>
        <w:sym w:font="Symbol" w:char="F0B4"/>
      </w:r>
      <w:r w:rsidRPr="00DD4797">
        <w:rPr>
          <w:rFonts w:asciiTheme="majorHAnsi" w:hAnsiTheme="majorHAnsi"/>
          <w:sz w:val="24"/>
          <w:szCs w:val="24"/>
          <w:lang w:val="en-US"/>
        </w:rPr>
        <w:t xml:space="preserve"> 10</w:t>
      </w:r>
      <w:r w:rsidRPr="00DD4797">
        <w:rPr>
          <w:rFonts w:asciiTheme="majorHAnsi" w:hAnsiTheme="majorHAnsi"/>
          <w:sz w:val="24"/>
          <w:szCs w:val="24"/>
          <w:vertAlign w:val="superscript"/>
          <w:lang w:val="en-US"/>
        </w:rPr>
        <w:t>12</w:t>
      </w:r>
      <w:r w:rsidRPr="00DD4797">
        <w:rPr>
          <w:rFonts w:asciiTheme="majorHAnsi" w:hAnsiTheme="majorHAnsi"/>
          <w:sz w:val="24"/>
          <w:szCs w:val="24"/>
          <w:lang w:val="en-US"/>
        </w:rPr>
        <w:t xml:space="preserve"> </w:t>
      </w:r>
      <w:r w:rsidRPr="00DD4797">
        <w:rPr>
          <w:rFonts w:asciiTheme="majorHAnsi" w:hAnsiTheme="majorHAnsi"/>
          <w:sz w:val="24"/>
          <w:szCs w:val="24"/>
          <w:lang w:val="de-DE"/>
        </w:rPr>
        <w:t>Ω</w:t>
      </w:r>
      <w:r w:rsidRPr="00DD4797">
        <w:rPr>
          <w:rFonts w:asciiTheme="majorHAnsi" w:hAnsiTheme="majorHAnsi"/>
          <w:sz w:val="24"/>
          <w:szCs w:val="24"/>
          <w:lang w:val="en-US"/>
        </w:rPr>
        <w:t xml:space="preserve">.cm. The </w:t>
      </w:r>
      <w:r w:rsidRPr="00DD4797">
        <w:rPr>
          <w:rFonts w:asciiTheme="majorHAnsi" w:hAnsiTheme="majorHAnsi"/>
          <w:sz w:val="24"/>
          <w:szCs w:val="24"/>
        </w:rPr>
        <w:t xml:space="preserve">leakage currents observed for y = 0.60 and y = 0.80 are 0.35 nA (320 K) and 11.4 nA (360 K) respectively at the maximum measurement fields. These values are too low to cause any artifacts in the ME measurements. The upper limit of temperature in this measurement set-up is 360 K. </w:t>
      </w:r>
    </w:p>
    <w:p w:rsidR="001B249B" w:rsidRDefault="001B249B">
      <w:pPr>
        <w:rPr>
          <w:rFonts w:asciiTheme="majorHAnsi" w:hAnsiTheme="majorHAnsi"/>
          <w:b/>
          <w:sz w:val="24"/>
          <w:szCs w:val="24"/>
        </w:rPr>
      </w:pPr>
      <w:r>
        <w:rPr>
          <w:rFonts w:asciiTheme="majorHAnsi" w:hAnsiTheme="majorHAnsi"/>
          <w:b/>
          <w:sz w:val="24"/>
          <w:szCs w:val="24"/>
        </w:rPr>
        <w:br w:type="page"/>
      </w:r>
    </w:p>
    <w:p w:rsidR="0030316F" w:rsidRPr="00DD4797" w:rsidRDefault="0030316F" w:rsidP="00DF21EE">
      <w:pPr>
        <w:spacing w:line="360" w:lineRule="auto"/>
        <w:jc w:val="both"/>
        <w:rPr>
          <w:rFonts w:asciiTheme="majorHAnsi" w:hAnsiTheme="majorHAnsi"/>
          <w:b/>
          <w:sz w:val="24"/>
          <w:szCs w:val="24"/>
        </w:rPr>
      </w:pPr>
    </w:p>
    <w:p w:rsidR="00FD3E81" w:rsidRPr="00DD4797" w:rsidRDefault="00FD3E81" w:rsidP="00DF21EE">
      <w:pPr>
        <w:spacing w:line="360" w:lineRule="auto"/>
        <w:jc w:val="both"/>
        <w:rPr>
          <w:rFonts w:asciiTheme="majorHAnsi" w:hAnsiTheme="majorHAnsi"/>
          <w:sz w:val="24"/>
          <w:szCs w:val="24"/>
        </w:rPr>
      </w:pPr>
      <w:r w:rsidRPr="00DD4797">
        <w:rPr>
          <w:rFonts w:asciiTheme="majorHAnsi" w:hAnsiTheme="majorHAnsi"/>
          <w:b/>
          <w:sz w:val="24"/>
          <w:szCs w:val="24"/>
        </w:rPr>
        <w:t>Extended Data Table 1: Refined lattice parameters and agreement factors from Pawley fits to PXRD data</w:t>
      </w:r>
      <w:r w:rsidRPr="00DD4797">
        <w:rPr>
          <w:rFonts w:asciiTheme="majorHAnsi" w:hAnsiTheme="majorHAnsi"/>
          <w:sz w:val="24"/>
          <w:szCs w:val="24"/>
        </w:rPr>
        <w:t xml:space="preserve">  </w:t>
      </w:r>
    </w:p>
    <w:p w:rsidR="00FD3E81" w:rsidRDefault="00FD3E81" w:rsidP="00135538">
      <w:pPr>
        <w:spacing w:line="360" w:lineRule="auto"/>
        <w:jc w:val="both"/>
        <w:rPr>
          <w:rFonts w:asciiTheme="majorHAnsi" w:hAnsiTheme="majorHAnsi"/>
          <w:sz w:val="24"/>
          <w:szCs w:val="24"/>
        </w:rPr>
      </w:pPr>
      <w:r w:rsidRPr="00DD4797">
        <w:rPr>
          <w:rFonts w:asciiTheme="majorHAnsi" w:hAnsiTheme="majorHAnsi"/>
          <w:sz w:val="24"/>
          <w:szCs w:val="24"/>
        </w:rPr>
        <w:t xml:space="preserve">Refined lattice parameters (a, b, c, </w:t>
      </w:r>
      <w:r w:rsidRPr="00DD4797">
        <w:rPr>
          <w:rFonts w:ascii="Symbol" w:hAnsi="Symbol"/>
          <w:sz w:val="24"/>
          <w:szCs w:val="24"/>
        </w:rPr>
        <w:t></w:t>
      </w:r>
      <w:r w:rsidRPr="00DD4797">
        <w:rPr>
          <w:rFonts w:asciiTheme="majorHAnsi" w:hAnsiTheme="majorHAnsi"/>
          <w:sz w:val="24"/>
          <w:szCs w:val="24"/>
        </w:rPr>
        <w:t>) and agreement factors (R</w:t>
      </w:r>
      <w:r w:rsidRPr="00DD4797">
        <w:rPr>
          <w:rFonts w:asciiTheme="majorHAnsi" w:hAnsiTheme="majorHAnsi"/>
          <w:sz w:val="24"/>
          <w:szCs w:val="24"/>
          <w:vertAlign w:val="subscript"/>
        </w:rPr>
        <w:t>wp</w:t>
      </w:r>
      <w:r w:rsidRPr="00DD4797">
        <w:rPr>
          <w:rFonts w:asciiTheme="majorHAnsi" w:hAnsiTheme="majorHAnsi"/>
          <w:sz w:val="24"/>
          <w:szCs w:val="24"/>
        </w:rPr>
        <w:t xml:space="preserve"> and χ</w:t>
      </w:r>
      <w:r w:rsidRPr="00DD4797">
        <w:rPr>
          <w:rFonts w:asciiTheme="majorHAnsi" w:hAnsiTheme="majorHAnsi"/>
          <w:sz w:val="24"/>
          <w:szCs w:val="24"/>
          <w:vertAlign w:val="superscript"/>
        </w:rPr>
        <w:t>2</w:t>
      </w:r>
      <w:r w:rsidRPr="00DD4797">
        <w:rPr>
          <w:rFonts w:asciiTheme="majorHAnsi" w:hAnsiTheme="majorHAnsi"/>
          <w:sz w:val="24"/>
          <w:szCs w:val="24"/>
        </w:rPr>
        <w:t>) from Pawley fits to PXRD data fitted in three different candidate space groups for compositions x = 0.15, y = 0.60 and x = 0.15, y = 0.80. The lattice parameters obtained by fitting to a √2a</w:t>
      </w:r>
      <w:r w:rsidRPr="00DD4797">
        <w:rPr>
          <w:rFonts w:asciiTheme="majorHAnsi" w:hAnsiTheme="majorHAnsi"/>
          <w:sz w:val="24"/>
          <w:szCs w:val="24"/>
          <w:vertAlign w:val="subscript"/>
        </w:rPr>
        <w:t>p</w:t>
      </w:r>
      <w:r w:rsidRPr="00DD4797">
        <w:rPr>
          <w:rFonts w:asciiTheme="majorHAnsi" w:hAnsiTheme="majorHAnsi"/>
          <w:sz w:val="24"/>
          <w:szCs w:val="24"/>
        </w:rPr>
        <w:t xml:space="preserve"> x 2a</w:t>
      </w:r>
      <w:r w:rsidRPr="00DD4797">
        <w:rPr>
          <w:rFonts w:asciiTheme="majorHAnsi" w:hAnsiTheme="majorHAnsi"/>
          <w:sz w:val="24"/>
          <w:szCs w:val="24"/>
          <w:vertAlign w:val="subscript"/>
        </w:rPr>
        <w:t>p</w:t>
      </w:r>
      <w:r w:rsidRPr="00DD4797">
        <w:rPr>
          <w:rFonts w:asciiTheme="majorHAnsi" w:hAnsiTheme="majorHAnsi"/>
          <w:sz w:val="24"/>
          <w:szCs w:val="24"/>
        </w:rPr>
        <w:t xml:space="preserve"> x √2a</w:t>
      </w:r>
      <w:r w:rsidRPr="00DD4797">
        <w:rPr>
          <w:rFonts w:asciiTheme="majorHAnsi" w:hAnsiTheme="majorHAnsi"/>
          <w:sz w:val="24"/>
          <w:szCs w:val="24"/>
          <w:vertAlign w:val="subscript"/>
        </w:rPr>
        <w:t>p</w:t>
      </w:r>
      <w:r w:rsidRPr="00DD4797">
        <w:rPr>
          <w:rFonts w:asciiTheme="majorHAnsi" w:hAnsiTheme="majorHAnsi"/>
          <w:sz w:val="24"/>
          <w:szCs w:val="24"/>
        </w:rPr>
        <w:t xml:space="preserve"> unit cell in space group </w:t>
      </w:r>
      <w:r w:rsidRPr="00DD4797">
        <w:rPr>
          <w:rFonts w:asciiTheme="majorHAnsi" w:hAnsiTheme="majorHAnsi"/>
          <w:i/>
          <w:sz w:val="24"/>
          <w:szCs w:val="24"/>
        </w:rPr>
        <w:t>Pa</w:t>
      </w:r>
      <w:r w:rsidRPr="00DD4797">
        <w:rPr>
          <w:rFonts w:asciiTheme="majorHAnsi" w:hAnsiTheme="majorHAnsi"/>
          <w:sz w:val="24"/>
          <w:szCs w:val="24"/>
        </w:rPr>
        <w:t>.</w:t>
      </w:r>
    </w:p>
    <w:p w:rsidR="001B249B" w:rsidRPr="00DD4797" w:rsidRDefault="001B249B" w:rsidP="00135538">
      <w:pPr>
        <w:spacing w:line="360" w:lineRule="auto"/>
        <w:jc w:val="both"/>
        <w:rPr>
          <w:rFonts w:asciiTheme="majorHAnsi" w:hAnsiTheme="majorHAnsi"/>
          <w:b/>
          <w:sz w:val="24"/>
          <w:szCs w:val="24"/>
        </w:rPr>
      </w:pPr>
      <w:r>
        <w:rPr>
          <w:rFonts w:asciiTheme="majorHAnsi" w:hAnsiTheme="majorHAnsi"/>
          <w:b/>
          <w:noProof/>
          <w:sz w:val="24"/>
          <w:szCs w:val="24"/>
        </w:rPr>
        <w:drawing>
          <wp:inline distT="0" distB="0" distL="0" distR="0" wp14:anchorId="7C0E7990" wp14:editId="525A7476">
            <wp:extent cx="5731510" cy="1284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_ED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284605"/>
                    </a:xfrm>
                    <a:prstGeom prst="rect">
                      <a:avLst/>
                    </a:prstGeom>
                  </pic:spPr>
                </pic:pic>
              </a:graphicData>
            </a:graphic>
          </wp:inline>
        </w:drawing>
      </w:r>
    </w:p>
    <w:p w:rsidR="001B249B" w:rsidRDefault="001B249B">
      <w:pPr>
        <w:rPr>
          <w:rFonts w:asciiTheme="majorHAnsi" w:hAnsiTheme="majorHAnsi"/>
          <w:b/>
          <w:sz w:val="24"/>
          <w:szCs w:val="24"/>
        </w:rPr>
      </w:pPr>
      <w:r>
        <w:rPr>
          <w:rFonts w:asciiTheme="majorHAnsi" w:hAnsiTheme="majorHAnsi"/>
          <w:b/>
          <w:sz w:val="24"/>
          <w:szCs w:val="24"/>
        </w:rPr>
        <w:br w:type="page"/>
      </w:r>
    </w:p>
    <w:p w:rsidR="00FD3E81" w:rsidRPr="00DD4797" w:rsidRDefault="00FD3E81" w:rsidP="00DF21EE">
      <w:pPr>
        <w:spacing w:line="360" w:lineRule="auto"/>
        <w:jc w:val="both"/>
        <w:rPr>
          <w:rFonts w:asciiTheme="majorHAnsi" w:hAnsiTheme="majorHAnsi"/>
          <w:sz w:val="24"/>
          <w:szCs w:val="24"/>
        </w:rPr>
      </w:pPr>
      <w:r w:rsidRPr="00DD4797">
        <w:rPr>
          <w:rFonts w:asciiTheme="majorHAnsi" w:hAnsiTheme="majorHAnsi"/>
          <w:b/>
          <w:sz w:val="24"/>
          <w:szCs w:val="24"/>
        </w:rPr>
        <w:t>Extended Data Table 2: Spectroscopic parameters from Mössbauer data fitting o</w:t>
      </w:r>
      <w:r w:rsidR="00E738BF" w:rsidRPr="00DD4797">
        <w:rPr>
          <w:rFonts w:asciiTheme="majorHAnsi" w:hAnsiTheme="majorHAnsi"/>
          <w:b/>
          <w:sz w:val="24"/>
          <w:szCs w:val="24"/>
        </w:rPr>
        <w:t>f</w:t>
      </w:r>
      <w:r w:rsidRPr="00DD4797">
        <w:rPr>
          <w:rFonts w:asciiTheme="majorHAnsi" w:hAnsiTheme="majorHAnsi"/>
          <w:b/>
          <w:sz w:val="24"/>
          <w:szCs w:val="24"/>
        </w:rPr>
        <w:t xml:space="preserve"> x = 0.15, y = 0.80 at 300 K</w:t>
      </w:r>
    </w:p>
    <w:p w:rsidR="00FD3E81" w:rsidRDefault="00FD3E81" w:rsidP="00E27DFD">
      <w:pPr>
        <w:spacing w:line="360" w:lineRule="auto"/>
        <w:jc w:val="both"/>
        <w:rPr>
          <w:rFonts w:asciiTheme="majorHAnsi" w:hAnsiTheme="majorHAnsi"/>
          <w:sz w:val="24"/>
          <w:szCs w:val="24"/>
        </w:rPr>
      </w:pPr>
      <w:r w:rsidRPr="00DD4797">
        <w:rPr>
          <w:rFonts w:asciiTheme="majorHAnsi" w:hAnsiTheme="majorHAnsi"/>
          <w:sz w:val="24"/>
          <w:szCs w:val="24"/>
        </w:rPr>
        <w:t>The area, isomer shift (</w:t>
      </w:r>
      <w:r w:rsidRPr="00DD4797">
        <w:rPr>
          <w:rFonts w:ascii="Symbol" w:hAnsi="Symbol"/>
          <w:sz w:val="24"/>
          <w:szCs w:val="24"/>
        </w:rPr>
        <w:t></w:t>
      </w:r>
      <w:r w:rsidRPr="00DD4797">
        <w:rPr>
          <w:rFonts w:asciiTheme="majorHAnsi" w:hAnsiTheme="majorHAnsi"/>
          <w:sz w:val="24"/>
          <w:szCs w:val="24"/>
        </w:rPr>
        <w:t>), electric quadrupole moment (</w:t>
      </w:r>
      <w:r w:rsidR="00AD7728" w:rsidRPr="00DD4797">
        <w:rPr>
          <w:rFonts w:asciiTheme="majorHAnsi" w:hAnsiTheme="majorHAnsi"/>
          <w:sz w:val="24"/>
          <w:szCs w:val="24"/>
        </w:rPr>
        <w:t>Q</w:t>
      </w:r>
      <w:r w:rsidRPr="00DD4797">
        <w:rPr>
          <w:rFonts w:asciiTheme="majorHAnsi" w:hAnsiTheme="majorHAnsi"/>
          <w:sz w:val="24"/>
          <w:szCs w:val="24"/>
        </w:rPr>
        <w:t>) and hyperfine field (</w:t>
      </w:r>
      <w:r w:rsidRPr="00DD4797">
        <w:rPr>
          <w:rFonts w:asciiTheme="majorHAnsi" w:hAnsiTheme="majorHAnsi"/>
          <w:i/>
          <w:sz w:val="24"/>
          <w:szCs w:val="24"/>
        </w:rPr>
        <w:t>B</w:t>
      </w:r>
      <w:r w:rsidRPr="00DD4797">
        <w:rPr>
          <w:rFonts w:asciiTheme="majorHAnsi" w:hAnsiTheme="majorHAnsi"/>
          <w:sz w:val="24"/>
          <w:szCs w:val="24"/>
          <w:vertAlign w:val="subscript"/>
        </w:rPr>
        <w:t>hf</w:t>
      </w:r>
      <w:r w:rsidRPr="00DD4797">
        <w:rPr>
          <w:rFonts w:asciiTheme="majorHAnsi" w:hAnsiTheme="majorHAnsi"/>
          <w:sz w:val="24"/>
          <w:szCs w:val="24"/>
        </w:rPr>
        <w:t>) for different components as extracted from multicomponent fit are shown with errors in parenthesis.</w:t>
      </w:r>
    </w:p>
    <w:p w:rsidR="001B249B" w:rsidRPr="00DD4797" w:rsidRDefault="001B249B" w:rsidP="00E27DFD">
      <w:pPr>
        <w:spacing w:line="360" w:lineRule="auto"/>
        <w:jc w:val="both"/>
        <w:rPr>
          <w:rFonts w:asciiTheme="majorHAnsi" w:hAnsiTheme="majorHAnsi"/>
          <w:sz w:val="24"/>
          <w:szCs w:val="24"/>
        </w:rPr>
      </w:pPr>
      <w:r>
        <w:rPr>
          <w:rFonts w:asciiTheme="majorHAnsi" w:hAnsiTheme="majorHAnsi"/>
          <w:noProof/>
          <w:sz w:val="24"/>
          <w:szCs w:val="24"/>
        </w:rPr>
        <w:drawing>
          <wp:inline distT="0" distB="0" distL="0" distR="0">
            <wp:extent cx="3681984" cy="1642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_ED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1984" cy="1642872"/>
                    </a:xfrm>
                    <a:prstGeom prst="rect">
                      <a:avLst/>
                    </a:prstGeom>
                  </pic:spPr>
                </pic:pic>
              </a:graphicData>
            </a:graphic>
          </wp:inline>
        </w:drawing>
      </w:r>
    </w:p>
    <w:p w:rsidR="001B249B" w:rsidRDefault="001B249B">
      <w:pPr>
        <w:rPr>
          <w:rFonts w:asciiTheme="majorHAnsi" w:hAnsiTheme="majorHAnsi"/>
          <w:b/>
          <w:noProof/>
          <w:sz w:val="24"/>
          <w:szCs w:val="24"/>
        </w:rPr>
      </w:pPr>
      <w:r>
        <w:rPr>
          <w:rFonts w:asciiTheme="majorHAnsi" w:hAnsiTheme="majorHAnsi"/>
          <w:b/>
          <w:noProof/>
          <w:sz w:val="24"/>
          <w:szCs w:val="24"/>
        </w:rPr>
        <w:br w:type="page"/>
      </w:r>
    </w:p>
    <w:p w:rsidR="001B249B" w:rsidRDefault="001B249B" w:rsidP="00DF21EE">
      <w:pPr>
        <w:spacing w:line="360" w:lineRule="auto"/>
        <w:jc w:val="both"/>
        <w:rPr>
          <w:rFonts w:asciiTheme="majorHAnsi" w:hAnsiTheme="majorHAnsi"/>
          <w:noProof/>
          <w:sz w:val="24"/>
          <w:szCs w:val="24"/>
        </w:rPr>
      </w:pPr>
      <w:r>
        <w:rPr>
          <w:rFonts w:asciiTheme="majorHAnsi" w:hAnsiTheme="majorHAnsi"/>
          <w:noProof/>
          <w:sz w:val="24"/>
          <w:szCs w:val="24"/>
        </w:rPr>
        <w:drawing>
          <wp:inline distT="0" distB="0" distL="0" distR="0">
            <wp:extent cx="4523232" cy="1920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ED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3232" cy="1920240"/>
                    </a:xfrm>
                    <a:prstGeom prst="rect">
                      <a:avLst/>
                    </a:prstGeom>
                  </pic:spPr>
                </pic:pic>
              </a:graphicData>
            </a:graphic>
          </wp:inline>
        </w:drawing>
      </w:r>
    </w:p>
    <w:p w:rsidR="001B249B" w:rsidRDefault="001B249B" w:rsidP="001B249B">
      <w:pPr>
        <w:spacing w:line="360" w:lineRule="auto"/>
        <w:jc w:val="both"/>
        <w:rPr>
          <w:rFonts w:asciiTheme="majorHAnsi" w:hAnsiTheme="majorHAnsi"/>
          <w:noProof/>
          <w:sz w:val="24"/>
          <w:szCs w:val="24"/>
        </w:rPr>
      </w:pPr>
      <w:r w:rsidRPr="00DD4797">
        <w:rPr>
          <w:rFonts w:asciiTheme="majorHAnsi" w:hAnsiTheme="majorHAnsi"/>
          <w:b/>
          <w:noProof/>
          <w:sz w:val="24"/>
          <w:szCs w:val="24"/>
        </w:rPr>
        <w:t>Extended Data Figure 1</w:t>
      </w:r>
      <w:r w:rsidRPr="00DD4797">
        <w:rPr>
          <w:rFonts w:asciiTheme="majorHAnsi" w:hAnsiTheme="majorHAnsi"/>
          <w:noProof/>
          <w:sz w:val="24"/>
          <w:szCs w:val="24"/>
        </w:rPr>
        <w:t xml:space="preserve">: Magnetic properties of composition x = 0.15, y = 0.25 (a) magnetisation versus temperature, cooled in zero applied field (black line), cooled in 1 mT applied field (red line) and thermal remanent magnetisation in zero applied field (blue line). (b) magnetisation versus field strength at 100 K. </w:t>
      </w:r>
    </w:p>
    <w:p w:rsidR="001B249B" w:rsidRPr="00DD4797" w:rsidRDefault="001B249B" w:rsidP="00DF21EE">
      <w:pPr>
        <w:spacing w:line="360" w:lineRule="auto"/>
        <w:jc w:val="both"/>
        <w:rPr>
          <w:rFonts w:asciiTheme="majorHAnsi" w:hAnsiTheme="majorHAnsi"/>
          <w:noProof/>
          <w:sz w:val="24"/>
          <w:szCs w:val="24"/>
        </w:rPr>
      </w:pPr>
    </w:p>
    <w:p w:rsidR="001B249B" w:rsidRDefault="001B249B">
      <w:pPr>
        <w:rPr>
          <w:rFonts w:asciiTheme="majorHAnsi" w:hAnsiTheme="majorHAnsi"/>
          <w:b/>
          <w:sz w:val="24"/>
          <w:szCs w:val="24"/>
        </w:rPr>
      </w:pPr>
      <w:r>
        <w:rPr>
          <w:rFonts w:asciiTheme="majorHAnsi" w:hAnsiTheme="majorHAnsi"/>
          <w:b/>
          <w:sz w:val="24"/>
          <w:szCs w:val="24"/>
        </w:rPr>
        <w:br w:type="page"/>
      </w:r>
    </w:p>
    <w:p w:rsidR="001B249B" w:rsidRDefault="001B249B" w:rsidP="001B249B">
      <w:pPr>
        <w:spacing w:line="360" w:lineRule="auto"/>
        <w:jc w:val="both"/>
        <w:rPr>
          <w:rFonts w:asciiTheme="majorHAnsi" w:hAnsiTheme="majorHAnsi"/>
          <w:b/>
          <w:sz w:val="24"/>
          <w:szCs w:val="24"/>
        </w:rPr>
      </w:pPr>
      <w:r>
        <w:rPr>
          <w:rFonts w:asciiTheme="majorHAnsi" w:hAnsiTheme="majorHAnsi"/>
          <w:noProof/>
          <w:sz w:val="24"/>
          <w:szCs w:val="24"/>
        </w:rPr>
        <w:drawing>
          <wp:inline distT="0" distB="0" distL="0" distR="0">
            <wp:extent cx="3215640" cy="48066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ED2_sgl-width_RG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5640" cy="4806696"/>
                    </a:xfrm>
                    <a:prstGeom prst="rect">
                      <a:avLst/>
                    </a:prstGeom>
                  </pic:spPr>
                </pic:pic>
              </a:graphicData>
            </a:graphic>
          </wp:inline>
        </w:drawing>
      </w:r>
      <w:r w:rsidRPr="001B249B">
        <w:rPr>
          <w:rFonts w:asciiTheme="majorHAnsi" w:hAnsiTheme="majorHAnsi"/>
          <w:b/>
          <w:sz w:val="24"/>
          <w:szCs w:val="24"/>
        </w:rPr>
        <w:t xml:space="preserve"> </w:t>
      </w:r>
    </w:p>
    <w:p w:rsidR="001B249B" w:rsidRDefault="001B249B" w:rsidP="001B249B">
      <w:pPr>
        <w:spacing w:line="360" w:lineRule="auto"/>
        <w:jc w:val="both"/>
        <w:rPr>
          <w:rFonts w:asciiTheme="majorHAnsi" w:hAnsiTheme="majorHAnsi"/>
          <w:sz w:val="24"/>
          <w:szCs w:val="24"/>
        </w:rPr>
      </w:pPr>
      <w:r w:rsidRPr="00DD4797">
        <w:rPr>
          <w:rFonts w:asciiTheme="majorHAnsi" w:hAnsiTheme="majorHAnsi"/>
          <w:b/>
          <w:sz w:val="24"/>
          <w:szCs w:val="24"/>
        </w:rPr>
        <w:t xml:space="preserve">Extended Data Figure 2: </w:t>
      </w:r>
      <w:r w:rsidRPr="00DD4797">
        <w:rPr>
          <w:rFonts w:asciiTheme="majorHAnsi" w:hAnsiTheme="majorHAnsi"/>
          <w:sz w:val="24"/>
          <w:szCs w:val="24"/>
        </w:rPr>
        <w:t>PXRD patterns obtained from six compositions of the series (1-x)BiTi</w:t>
      </w:r>
      <w:r w:rsidRPr="00DD4797">
        <w:rPr>
          <w:rFonts w:asciiTheme="majorHAnsi" w:hAnsiTheme="majorHAnsi"/>
          <w:sz w:val="24"/>
          <w:szCs w:val="24"/>
          <w:vertAlign w:val="subscript"/>
        </w:rPr>
        <w:t>(1-y)/2</w:t>
      </w:r>
      <w:r w:rsidRPr="00DD4797">
        <w:rPr>
          <w:rFonts w:asciiTheme="majorHAnsi" w:hAnsiTheme="majorHAnsi"/>
          <w:sz w:val="24"/>
          <w:szCs w:val="24"/>
        </w:rPr>
        <w:t>Fe</w:t>
      </w:r>
      <w:r w:rsidRPr="00DD4797">
        <w:rPr>
          <w:rFonts w:asciiTheme="majorHAnsi" w:hAnsiTheme="majorHAnsi"/>
          <w:sz w:val="24"/>
          <w:szCs w:val="24"/>
          <w:vertAlign w:val="subscript"/>
        </w:rPr>
        <w:t>y</w:t>
      </w:r>
      <w:r w:rsidRPr="00DD4797">
        <w:rPr>
          <w:rFonts w:asciiTheme="majorHAnsi" w:hAnsiTheme="majorHAnsi"/>
          <w:sz w:val="24"/>
          <w:szCs w:val="24"/>
        </w:rPr>
        <w:t>Mg</w:t>
      </w:r>
      <w:r w:rsidRPr="00DD4797">
        <w:rPr>
          <w:rFonts w:asciiTheme="majorHAnsi" w:hAnsiTheme="majorHAnsi"/>
          <w:sz w:val="24"/>
          <w:szCs w:val="24"/>
          <w:vertAlign w:val="subscript"/>
        </w:rPr>
        <w:t>(1-y)/2</w:t>
      </w:r>
      <w:r w:rsidRPr="00DD4797">
        <w:rPr>
          <w:rFonts w:asciiTheme="majorHAnsi" w:hAnsiTheme="majorHAnsi"/>
          <w:sz w:val="24"/>
          <w:szCs w:val="24"/>
        </w:rPr>
        <w:t>O</w:t>
      </w:r>
      <w:r w:rsidRPr="00DD4797">
        <w:rPr>
          <w:rFonts w:asciiTheme="majorHAnsi" w:hAnsiTheme="majorHAnsi"/>
          <w:sz w:val="24"/>
          <w:szCs w:val="24"/>
          <w:vertAlign w:val="subscript"/>
        </w:rPr>
        <w:t xml:space="preserve">3 </w:t>
      </w:r>
      <w:r w:rsidRPr="00DD4797">
        <w:rPr>
          <w:rFonts w:asciiTheme="majorHAnsi" w:hAnsiTheme="majorHAnsi"/>
          <w:sz w:val="24"/>
          <w:szCs w:val="24"/>
        </w:rPr>
        <w:t>– (x)CaTiO</w:t>
      </w:r>
      <w:r w:rsidRPr="00DD4797">
        <w:rPr>
          <w:rFonts w:asciiTheme="majorHAnsi" w:hAnsiTheme="majorHAnsi"/>
          <w:sz w:val="24"/>
          <w:szCs w:val="24"/>
          <w:vertAlign w:val="subscript"/>
        </w:rPr>
        <w:t>3</w:t>
      </w:r>
      <w:r w:rsidRPr="00DD4797">
        <w:rPr>
          <w:rFonts w:asciiTheme="majorHAnsi" w:hAnsiTheme="majorHAnsi"/>
          <w:sz w:val="24"/>
          <w:szCs w:val="24"/>
        </w:rPr>
        <w:t xml:space="preserve"> where x = 0.15, y = 0.60-0.90. The weak reflection marked with the † symbol, which is visible in the y = 0.70 and 0.75 patterns, corresponds to the most intense reflection of sillenite (Bi</w:t>
      </w:r>
      <w:r w:rsidRPr="00DD4797">
        <w:rPr>
          <w:rFonts w:asciiTheme="majorHAnsi" w:hAnsiTheme="majorHAnsi"/>
          <w:sz w:val="24"/>
          <w:szCs w:val="24"/>
          <w:vertAlign w:val="subscript"/>
        </w:rPr>
        <w:t>25</w:t>
      </w:r>
      <w:r w:rsidRPr="00DD4797">
        <w:rPr>
          <w:rFonts w:asciiTheme="majorHAnsi" w:hAnsiTheme="majorHAnsi"/>
          <w:sz w:val="24"/>
          <w:szCs w:val="24"/>
        </w:rPr>
        <w:t>FeO</w:t>
      </w:r>
      <w:r w:rsidRPr="00DD4797">
        <w:rPr>
          <w:rFonts w:asciiTheme="majorHAnsi" w:hAnsiTheme="majorHAnsi"/>
          <w:sz w:val="24"/>
          <w:szCs w:val="24"/>
          <w:vertAlign w:val="subscript"/>
        </w:rPr>
        <w:t>40</w:t>
      </w:r>
      <w:r w:rsidRPr="00DD4797">
        <w:rPr>
          <w:rFonts w:asciiTheme="majorHAnsi" w:hAnsiTheme="majorHAnsi"/>
          <w:sz w:val="24"/>
          <w:szCs w:val="24"/>
        </w:rPr>
        <w:t xml:space="preserve">). All other peaks are indexed to the target perovskite phase using either rhombohedral, rhombohedral + orthorhombic, or monoclinic cells as discussed in the text. </w:t>
      </w:r>
    </w:p>
    <w:p w:rsidR="001B249B" w:rsidRDefault="001B249B" w:rsidP="00DF21EE">
      <w:pPr>
        <w:spacing w:line="360" w:lineRule="auto"/>
        <w:jc w:val="both"/>
        <w:rPr>
          <w:rFonts w:asciiTheme="majorHAnsi" w:hAnsiTheme="majorHAnsi"/>
          <w:sz w:val="24"/>
          <w:szCs w:val="24"/>
        </w:rPr>
      </w:pPr>
    </w:p>
    <w:p w:rsidR="001B249B" w:rsidRDefault="001B249B">
      <w:pPr>
        <w:rPr>
          <w:rFonts w:asciiTheme="majorHAnsi" w:hAnsiTheme="majorHAnsi"/>
          <w:sz w:val="24"/>
          <w:szCs w:val="24"/>
        </w:rPr>
      </w:pPr>
      <w:r>
        <w:rPr>
          <w:rFonts w:asciiTheme="majorHAnsi" w:hAnsiTheme="majorHAnsi"/>
          <w:sz w:val="24"/>
          <w:szCs w:val="24"/>
        </w:rPr>
        <w:br w:type="page"/>
      </w:r>
    </w:p>
    <w:p w:rsidR="001B249B" w:rsidRDefault="001B249B" w:rsidP="00DF21EE">
      <w:pPr>
        <w:spacing w:line="360" w:lineRule="auto"/>
        <w:jc w:val="both"/>
        <w:rPr>
          <w:rFonts w:asciiTheme="majorHAnsi" w:hAnsiTheme="majorHAnsi"/>
          <w:b/>
          <w:sz w:val="24"/>
          <w:szCs w:val="24"/>
        </w:rPr>
      </w:pPr>
      <w:r>
        <w:rPr>
          <w:rFonts w:asciiTheme="majorHAnsi" w:hAnsiTheme="majorHAnsi"/>
          <w:b/>
          <w:noProof/>
          <w:sz w:val="24"/>
          <w:szCs w:val="24"/>
        </w:rPr>
        <w:drawing>
          <wp:inline distT="0" distB="0" distL="0" distR="0">
            <wp:extent cx="5731510" cy="6217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ED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217920"/>
                    </a:xfrm>
                    <a:prstGeom prst="rect">
                      <a:avLst/>
                    </a:prstGeom>
                  </pic:spPr>
                </pic:pic>
              </a:graphicData>
            </a:graphic>
          </wp:inline>
        </w:drawing>
      </w:r>
    </w:p>
    <w:p w:rsidR="00FD3E81" w:rsidRDefault="00FD3E81" w:rsidP="00DF21EE">
      <w:pPr>
        <w:spacing w:line="360" w:lineRule="auto"/>
        <w:jc w:val="both"/>
        <w:rPr>
          <w:rFonts w:asciiTheme="majorHAnsi" w:hAnsiTheme="majorHAnsi"/>
          <w:sz w:val="24"/>
          <w:szCs w:val="24"/>
        </w:rPr>
      </w:pPr>
      <w:r w:rsidRPr="00DD4797">
        <w:rPr>
          <w:rFonts w:asciiTheme="majorHAnsi" w:hAnsiTheme="majorHAnsi"/>
          <w:b/>
          <w:sz w:val="24"/>
          <w:szCs w:val="24"/>
        </w:rPr>
        <w:t xml:space="preserve">Extended Data Figure 3: </w:t>
      </w:r>
      <w:r w:rsidR="00E27DFD">
        <w:rPr>
          <w:rFonts w:asciiTheme="majorHAnsi" w:hAnsiTheme="majorHAnsi"/>
          <w:sz w:val="24"/>
          <w:szCs w:val="24"/>
        </w:rPr>
        <w:t>Pawley fits to</w:t>
      </w:r>
      <w:r w:rsidRPr="00DD4797">
        <w:rPr>
          <w:rFonts w:asciiTheme="majorHAnsi" w:hAnsiTheme="majorHAnsi"/>
          <w:sz w:val="24"/>
          <w:szCs w:val="24"/>
        </w:rPr>
        <w:t xml:space="preserve"> PXRD patterns collected from the composition </w:t>
      </w:r>
      <w:r w:rsidRPr="00DD4797">
        <w:rPr>
          <w:rFonts w:asciiTheme="majorHAnsi" w:hAnsiTheme="majorHAnsi"/>
          <w:noProof/>
          <w:sz w:val="24"/>
          <w:szCs w:val="24"/>
        </w:rPr>
        <w:t xml:space="preserve">(a) x = 0.15, y = 0.60 modelled as a single rhombohedral phase in space group </w:t>
      </w:r>
      <w:r w:rsidRPr="00DD4797">
        <w:rPr>
          <w:rFonts w:asciiTheme="majorHAnsi" w:hAnsiTheme="majorHAnsi"/>
          <w:i/>
          <w:noProof/>
          <w:sz w:val="24"/>
          <w:szCs w:val="24"/>
        </w:rPr>
        <w:t>R</w:t>
      </w:r>
      <w:r w:rsidRPr="00DD4797">
        <w:rPr>
          <w:rFonts w:asciiTheme="majorHAnsi" w:hAnsiTheme="majorHAnsi"/>
          <w:noProof/>
          <w:sz w:val="24"/>
          <w:szCs w:val="24"/>
        </w:rPr>
        <w:t>3</w:t>
      </w:r>
      <w:r w:rsidRPr="00DD4797">
        <w:rPr>
          <w:rFonts w:asciiTheme="majorHAnsi" w:hAnsiTheme="majorHAnsi"/>
          <w:i/>
          <w:noProof/>
          <w:sz w:val="24"/>
          <w:szCs w:val="24"/>
        </w:rPr>
        <w:t>c</w:t>
      </w:r>
      <w:r w:rsidRPr="00DD4797">
        <w:rPr>
          <w:rFonts w:asciiTheme="majorHAnsi" w:hAnsiTheme="majorHAnsi"/>
          <w:noProof/>
          <w:sz w:val="24"/>
          <w:szCs w:val="24"/>
        </w:rPr>
        <w:t>, (b) x = 0.15, y = 0.60 modelled as a combination of rhombohedral (</w:t>
      </w:r>
      <w:r w:rsidRPr="00DD4797">
        <w:rPr>
          <w:rFonts w:asciiTheme="majorHAnsi" w:hAnsiTheme="majorHAnsi"/>
          <w:i/>
          <w:noProof/>
          <w:sz w:val="24"/>
          <w:szCs w:val="24"/>
        </w:rPr>
        <w:t>R</w:t>
      </w:r>
      <w:r w:rsidRPr="00DD4797">
        <w:rPr>
          <w:rFonts w:asciiTheme="majorHAnsi" w:hAnsiTheme="majorHAnsi"/>
          <w:noProof/>
          <w:sz w:val="24"/>
          <w:szCs w:val="24"/>
        </w:rPr>
        <w:t>3</w:t>
      </w:r>
      <w:r w:rsidRPr="00DD4797">
        <w:rPr>
          <w:rFonts w:asciiTheme="majorHAnsi" w:hAnsiTheme="majorHAnsi"/>
          <w:i/>
          <w:noProof/>
          <w:sz w:val="24"/>
          <w:szCs w:val="24"/>
        </w:rPr>
        <w:t>c</w:t>
      </w:r>
      <w:r w:rsidRPr="00DD4797">
        <w:rPr>
          <w:rFonts w:asciiTheme="majorHAnsi" w:hAnsiTheme="majorHAnsi"/>
          <w:noProof/>
          <w:sz w:val="24"/>
          <w:szCs w:val="24"/>
        </w:rPr>
        <w:t>) and orthorhombic (</w:t>
      </w:r>
      <w:r w:rsidRPr="00DD4797">
        <w:rPr>
          <w:rFonts w:asciiTheme="majorHAnsi" w:hAnsiTheme="majorHAnsi"/>
          <w:i/>
          <w:noProof/>
          <w:sz w:val="24"/>
          <w:szCs w:val="24"/>
        </w:rPr>
        <w:t>Pna</w:t>
      </w:r>
      <w:r w:rsidRPr="00DD4797">
        <w:rPr>
          <w:rFonts w:asciiTheme="majorHAnsi" w:hAnsiTheme="majorHAnsi"/>
          <w:noProof/>
          <w:sz w:val="24"/>
          <w:szCs w:val="24"/>
        </w:rPr>
        <w:t>2</w:t>
      </w:r>
      <w:r w:rsidRPr="00DD4797">
        <w:rPr>
          <w:rFonts w:asciiTheme="majorHAnsi" w:hAnsiTheme="majorHAnsi"/>
          <w:noProof/>
          <w:sz w:val="24"/>
          <w:szCs w:val="24"/>
          <w:vertAlign w:val="subscript"/>
        </w:rPr>
        <w:t>1</w:t>
      </w:r>
      <w:r w:rsidRPr="00DD4797">
        <w:rPr>
          <w:rFonts w:asciiTheme="majorHAnsi" w:hAnsiTheme="majorHAnsi"/>
          <w:noProof/>
          <w:sz w:val="24"/>
          <w:szCs w:val="24"/>
        </w:rPr>
        <w:t xml:space="preserve">) phases, (c) x = 0.15, y = 0.60 modelled as a single monoclinic phase in space group </w:t>
      </w:r>
      <w:r w:rsidRPr="00DD4797">
        <w:rPr>
          <w:rFonts w:asciiTheme="majorHAnsi" w:hAnsiTheme="majorHAnsi"/>
          <w:i/>
          <w:noProof/>
          <w:sz w:val="24"/>
          <w:szCs w:val="24"/>
        </w:rPr>
        <w:t>Pa</w:t>
      </w:r>
      <w:r w:rsidRPr="00DD4797">
        <w:rPr>
          <w:rFonts w:asciiTheme="majorHAnsi" w:hAnsiTheme="majorHAnsi"/>
          <w:noProof/>
          <w:sz w:val="24"/>
          <w:szCs w:val="24"/>
        </w:rPr>
        <w:t>.</w:t>
      </w:r>
      <w:r w:rsidRPr="00DD4797">
        <w:rPr>
          <w:rFonts w:asciiTheme="majorHAnsi" w:hAnsiTheme="majorHAnsi"/>
          <w:sz w:val="24"/>
          <w:szCs w:val="24"/>
        </w:rPr>
        <w:t xml:space="preserve"> (d) x = 0.15, y = 0.80 modelled as a single rhombohedral phase in space group </w:t>
      </w:r>
      <w:r w:rsidRPr="00DD4797">
        <w:rPr>
          <w:rFonts w:asciiTheme="majorHAnsi" w:hAnsiTheme="majorHAnsi"/>
          <w:i/>
          <w:sz w:val="24"/>
          <w:szCs w:val="24"/>
        </w:rPr>
        <w:t>R</w:t>
      </w:r>
      <w:r w:rsidRPr="00DD4797">
        <w:rPr>
          <w:rFonts w:asciiTheme="majorHAnsi" w:hAnsiTheme="majorHAnsi"/>
          <w:sz w:val="24"/>
          <w:szCs w:val="24"/>
        </w:rPr>
        <w:t>3</w:t>
      </w:r>
      <w:r w:rsidRPr="00DD4797">
        <w:rPr>
          <w:rFonts w:asciiTheme="majorHAnsi" w:hAnsiTheme="majorHAnsi"/>
          <w:i/>
          <w:sz w:val="24"/>
          <w:szCs w:val="24"/>
        </w:rPr>
        <w:t>c</w:t>
      </w:r>
      <w:r w:rsidRPr="00DD4797">
        <w:rPr>
          <w:rFonts w:asciiTheme="majorHAnsi" w:hAnsiTheme="majorHAnsi"/>
          <w:sz w:val="24"/>
          <w:szCs w:val="24"/>
        </w:rPr>
        <w:t xml:space="preserve">, which is a sub-group of </w:t>
      </w:r>
      <w:r w:rsidRPr="00DD4797">
        <w:rPr>
          <w:rFonts w:asciiTheme="majorHAnsi" w:hAnsiTheme="majorHAnsi"/>
          <w:i/>
          <w:sz w:val="24"/>
          <w:szCs w:val="24"/>
        </w:rPr>
        <w:t>R</w:t>
      </w:r>
      <w:r w:rsidRPr="00DD4797">
        <w:rPr>
          <w:rFonts w:asciiTheme="majorHAnsi" w:hAnsiTheme="majorHAnsi"/>
          <w:sz w:val="24"/>
          <w:szCs w:val="24"/>
        </w:rPr>
        <w:t>3</w:t>
      </w:r>
      <w:r w:rsidRPr="00DD4797">
        <w:rPr>
          <w:rFonts w:asciiTheme="majorHAnsi" w:hAnsiTheme="majorHAnsi"/>
          <w:i/>
          <w:sz w:val="24"/>
          <w:szCs w:val="24"/>
        </w:rPr>
        <w:t>c</w:t>
      </w:r>
      <w:r w:rsidRPr="00DD4797">
        <w:rPr>
          <w:rFonts w:asciiTheme="majorHAnsi" w:hAnsiTheme="majorHAnsi"/>
          <w:sz w:val="24"/>
          <w:szCs w:val="24"/>
        </w:rPr>
        <w:t xml:space="preserve"> and </w:t>
      </w:r>
      <w:r w:rsidRPr="00DD4797">
        <w:rPr>
          <w:rFonts w:asciiTheme="majorHAnsi" w:hAnsiTheme="majorHAnsi"/>
          <w:i/>
          <w:sz w:val="24"/>
          <w:szCs w:val="24"/>
        </w:rPr>
        <w:t>Pna</w:t>
      </w:r>
      <w:r w:rsidRPr="00DD4797">
        <w:rPr>
          <w:rFonts w:asciiTheme="majorHAnsi" w:hAnsiTheme="majorHAnsi"/>
          <w:sz w:val="24"/>
          <w:szCs w:val="24"/>
        </w:rPr>
        <w:t>2</w:t>
      </w:r>
      <w:r w:rsidRPr="00DD4797">
        <w:rPr>
          <w:rFonts w:asciiTheme="majorHAnsi" w:hAnsiTheme="majorHAnsi"/>
          <w:sz w:val="24"/>
          <w:szCs w:val="24"/>
          <w:vertAlign w:val="subscript"/>
        </w:rPr>
        <w:t>1</w:t>
      </w:r>
      <w:r w:rsidRPr="00DD4797">
        <w:rPr>
          <w:rFonts w:asciiTheme="majorHAnsi" w:hAnsiTheme="majorHAnsi"/>
          <w:sz w:val="24"/>
          <w:szCs w:val="24"/>
        </w:rPr>
        <w:t xml:space="preserve"> (e) x = 0.15, y = 0.80 modelled as a combination of rhombohedral (</w:t>
      </w:r>
      <w:r w:rsidRPr="00DD4797">
        <w:rPr>
          <w:rFonts w:asciiTheme="majorHAnsi" w:hAnsiTheme="majorHAnsi"/>
          <w:i/>
          <w:sz w:val="24"/>
          <w:szCs w:val="24"/>
        </w:rPr>
        <w:t>R</w:t>
      </w:r>
      <w:r w:rsidRPr="00DD4797">
        <w:rPr>
          <w:rFonts w:asciiTheme="majorHAnsi" w:hAnsiTheme="majorHAnsi"/>
          <w:sz w:val="24"/>
          <w:szCs w:val="24"/>
        </w:rPr>
        <w:t>3</w:t>
      </w:r>
      <w:r w:rsidRPr="00DD4797">
        <w:rPr>
          <w:rFonts w:asciiTheme="majorHAnsi" w:hAnsiTheme="majorHAnsi"/>
          <w:i/>
          <w:sz w:val="24"/>
          <w:szCs w:val="24"/>
        </w:rPr>
        <w:t>c</w:t>
      </w:r>
      <w:r w:rsidRPr="00DD4797">
        <w:rPr>
          <w:rFonts w:asciiTheme="majorHAnsi" w:hAnsiTheme="majorHAnsi"/>
          <w:sz w:val="24"/>
          <w:szCs w:val="24"/>
        </w:rPr>
        <w:t>) and orthorhombic (</w:t>
      </w:r>
      <w:r w:rsidRPr="00DD4797">
        <w:rPr>
          <w:rFonts w:asciiTheme="majorHAnsi" w:hAnsiTheme="majorHAnsi"/>
          <w:i/>
          <w:sz w:val="24"/>
          <w:szCs w:val="24"/>
        </w:rPr>
        <w:t>Pna</w:t>
      </w:r>
      <w:r w:rsidRPr="00DD4797">
        <w:rPr>
          <w:rFonts w:asciiTheme="majorHAnsi" w:hAnsiTheme="majorHAnsi"/>
          <w:sz w:val="24"/>
          <w:szCs w:val="24"/>
        </w:rPr>
        <w:t>2</w:t>
      </w:r>
      <w:r w:rsidRPr="00DD4797">
        <w:rPr>
          <w:rFonts w:asciiTheme="majorHAnsi" w:hAnsiTheme="majorHAnsi"/>
          <w:sz w:val="24"/>
          <w:szCs w:val="24"/>
          <w:vertAlign w:val="subscript"/>
        </w:rPr>
        <w:t>1</w:t>
      </w:r>
      <w:r w:rsidRPr="00DD4797">
        <w:rPr>
          <w:rFonts w:asciiTheme="majorHAnsi" w:hAnsiTheme="majorHAnsi"/>
          <w:sz w:val="24"/>
          <w:szCs w:val="24"/>
        </w:rPr>
        <w:t xml:space="preserve">) phases, (f) x = 0.15, y = 0.80  modelled as a single monoclinic phase in space group </w:t>
      </w:r>
      <w:r w:rsidRPr="00DD4797">
        <w:rPr>
          <w:rFonts w:asciiTheme="majorHAnsi" w:hAnsiTheme="majorHAnsi"/>
          <w:i/>
          <w:sz w:val="24"/>
          <w:szCs w:val="24"/>
        </w:rPr>
        <w:t>Pa</w:t>
      </w:r>
      <w:r w:rsidRPr="00DD4797">
        <w:rPr>
          <w:rFonts w:asciiTheme="majorHAnsi" w:hAnsiTheme="majorHAnsi"/>
          <w:sz w:val="24"/>
          <w:szCs w:val="24"/>
        </w:rPr>
        <w:t xml:space="preserve">. Black circles = </w:t>
      </w:r>
      <w:r w:rsidRPr="00DD4797">
        <w:rPr>
          <w:rFonts w:asciiTheme="majorHAnsi" w:hAnsiTheme="majorHAnsi"/>
          <w:i/>
          <w:sz w:val="24"/>
          <w:szCs w:val="24"/>
        </w:rPr>
        <w:t>y</w:t>
      </w:r>
      <w:r w:rsidRPr="00DD4797">
        <w:rPr>
          <w:rFonts w:asciiTheme="majorHAnsi" w:hAnsiTheme="majorHAnsi"/>
          <w:i/>
          <w:sz w:val="24"/>
          <w:szCs w:val="24"/>
          <w:vertAlign w:val="subscript"/>
        </w:rPr>
        <w:t>obs</w:t>
      </w:r>
      <w:r w:rsidRPr="00DD4797">
        <w:rPr>
          <w:rFonts w:asciiTheme="majorHAnsi" w:hAnsiTheme="majorHAnsi"/>
          <w:sz w:val="24"/>
          <w:szCs w:val="24"/>
        </w:rPr>
        <w:t xml:space="preserve">; red line = </w:t>
      </w:r>
      <w:r w:rsidRPr="00DD4797">
        <w:rPr>
          <w:rFonts w:asciiTheme="majorHAnsi" w:hAnsiTheme="majorHAnsi"/>
          <w:i/>
          <w:sz w:val="24"/>
          <w:szCs w:val="24"/>
        </w:rPr>
        <w:t>y</w:t>
      </w:r>
      <w:r w:rsidRPr="00DD4797">
        <w:rPr>
          <w:rFonts w:asciiTheme="majorHAnsi" w:hAnsiTheme="majorHAnsi"/>
          <w:i/>
          <w:sz w:val="24"/>
          <w:szCs w:val="24"/>
          <w:vertAlign w:val="subscript"/>
        </w:rPr>
        <w:t>calc</w:t>
      </w:r>
      <w:r w:rsidRPr="00DD4797">
        <w:rPr>
          <w:rFonts w:asciiTheme="majorHAnsi" w:hAnsiTheme="majorHAnsi"/>
          <w:sz w:val="24"/>
          <w:szCs w:val="24"/>
        </w:rPr>
        <w:t>; teal line = [</w:t>
      </w:r>
      <w:r w:rsidRPr="00DD4797">
        <w:rPr>
          <w:rFonts w:asciiTheme="majorHAnsi" w:hAnsiTheme="majorHAnsi"/>
          <w:i/>
          <w:sz w:val="24"/>
          <w:szCs w:val="24"/>
        </w:rPr>
        <w:t>y</w:t>
      </w:r>
      <w:r w:rsidRPr="00DD4797">
        <w:rPr>
          <w:rFonts w:asciiTheme="majorHAnsi" w:hAnsiTheme="majorHAnsi"/>
          <w:i/>
          <w:sz w:val="24"/>
          <w:szCs w:val="24"/>
          <w:vertAlign w:val="subscript"/>
        </w:rPr>
        <w:t xml:space="preserve">obs </w:t>
      </w:r>
      <w:r w:rsidRPr="00DD4797">
        <w:rPr>
          <w:rFonts w:asciiTheme="majorHAnsi" w:hAnsiTheme="majorHAnsi"/>
          <w:i/>
          <w:sz w:val="24"/>
          <w:szCs w:val="24"/>
        </w:rPr>
        <w:t>– y</w:t>
      </w:r>
      <w:r w:rsidRPr="00DD4797">
        <w:rPr>
          <w:rFonts w:asciiTheme="majorHAnsi" w:hAnsiTheme="majorHAnsi"/>
          <w:i/>
          <w:sz w:val="24"/>
          <w:szCs w:val="24"/>
          <w:vertAlign w:val="subscript"/>
        </w:rPr>
        <w:t>calc</w:t>
      </w:r>
      <w:r w:rsidRPr="00DD4797">
        <w:rPr>
          <w:rFonts w:asciiTheme="majorHAnsi" w:hAnsiTheme="majorHAnsi"/>
          <w:sz w:val="24"/>
          <w:szCs w:val="24"/>
        </w:rPr>
        <w:t xml:space="preserve">]; blue markers = </w:t>
      </w:r>
      <w:r w:rsidRPr="00DD4797">
        <w:rPr>
          <w:rFonts w:asciiTheme="majorHAnsi" w:hAnsiTheme="majorHAnsi"/>
          <w:i/>
          <w:sz w:val="24"/>
          <w:szCs w:val="24"/>
        </w:rPr>
        <w:t>hkl (R</w:t>
      </w:r>
      <w:r w:rsidRPr="00DD4797">
        <w:rPr>
          <w:rFonts w:asciiTheme="majorHAnsi" w:hAnsiTheme="majorHAnsi"/>
          <w:sz w:val="24"/>
          <w:szCs w:val="24"/>
        </w:rPr>
        <w:t>3</w:t>
      </w:r>
      <w:r w:rsidRPr="00DD4797">
        <w:rPr>
          <w:rFonts w:asciiTheme="majorHAnsi" w:hAnsiTheme="majorHAnsi"/>
          <w:i/>
          <w:sz w:val="24"/>
          <w:szCs w:val="24"/>
        </w:rPr>
        <w:t xml:space="preserve">c) </w:t>
      </w:r>
      <w:r w:rsidRPr="00DD4797">
        <w:rPr>
          <w:rFonts w:asciiTheme="majorHAnsi" w:hAnsiTheme="majorHAnsi"/>
          <w:sz w:val="24"/>
          <w:szCs w:val="24"/>
        </w:rPr>
        <w:t xml:space="preserve">reflections; green markers = </w:t>
      </w:r>
      <w:r w:rsidRPr="00DD4797">
        <w:rPr>
          <w:rFonts w:asciiTheme="majorHAnsi" w:hAnsiTheme="majorHAnsi"/>
          <w:i/>
          <w:sz w:val="24"/>
          <w:szCs w:val="24"/>
        </w:rPr>
        <w:t>hkl (Pna</w:t>
      </w:r>
      <w:r w:rsidRPr="00DD4797">
        <w:rPr>
          <w:rFonts w:asciiTheme="majorHAnsi" w:hAnsiTheme="majorHAnsi"/>
          <w:sz w:val="24"/>
          <w:szCs w:val="24"/>
        </w:rPr>
        <w:t>2</w:t>
      </w:r>
      <w:r w:rsidRPr="00DD4797">
        <w:rPr>
          <w:rFonts w:asciiTheme="majorHAnsi" w:hAnsiTheme="majorHAnsi"/>
          <w:sz w:val="24"/>
          <w:szCs w:val="24"/>
          <w:vertAlign w:val="subscript"/>
        </w:rPr>
        <w:t>1</w:t>
      </w:r>
      <w:r w:rsidRPr="00DD4797">
        <w:rPr>
          <w:rFonts w:asciiTheme="majorHAnsi" w:hAnsiTheme="majorHAnsi"/>
          <w:i/>
          <w:sz w:val="24"/>
          <w:szCs w:val="24"/>
        </w:rPr>
        <w:t xml:space="preserve">) </w:t>
      </w:r>
      <w:r w:rsidRPr="00DD4797">
        <w:rPr>
          <w:rFonts w:asciiTheme="majorHAnsi" w:hAnsiTheme="majorHAnsi"/>
          <w:sz w:val="24"/>
          <w:szCs w:val="24"/>
        </w:rPr>
        <w:t xml:space="preserve">reflections; magenta markers = </w:t>
      </w:r>
      <w:r w:rsidRPr="00DD4797">
        <w:rPr>
          <w:rFonts w:asciiTheme="majorHAnsi" w:hAnsiTheme="majorHAnsi"/>
          <w:i/>
          <w:sz w:val="24"/>
          <w:szCs w:val="24"/>
        </w:rPr>
        <w:t xml:space="preserve">hkl (Pa) </w:t>
      </w:r>
      <w:r w:rsidRPr="00DD4797">
        <w:rPr>
          <w:rFonts w:asciiTheme="majorHAnsi" w:hAnsiTheme="majorHAnsi"/>
          <w:sz w:val="24"/>
          <w:szCs w:val="24"/>
        </w:rPr>
        <w:t xml:space="preserve">reflections. </w:t>
      </w:r>
    </w:p>
    <w:p w:rsidR="001B249B" w:rsidRPr="00DD4797" w:rsidRDefault="001B249B" w:rsidP="00DF21EE">
      <w:pPr>
        <w:spacing w:line="360" w:lineRule="auto"/>
        <w:jc w:val="both"/>
        <w:rPr>
          <w:rFonts w:asciiTheme="majorHAnsi" w:hAnsiTheme="majorHAnsi"/>
          <w:sz w:val="24"/>
          <w:szCs w:val="24"/>
        </w:rPr>
      </w:pPr>
    </w:p>
    <w:p w:rsidR="001B249B" w:rsidRDefault="001B249B">
      <w:pPr>
        <w:rPr>
          <w:rFonts w:asciiTheme="majorHAnsi" w:hAnsiTheme="majorHAnsi"/>
          <w:b/>
          <w:noProof/>
          <w:sz w:val="24"/>
          <w:szCs w:val="24"/>
        </w:rPr>
      </w:pPr>
      <w:r>
        <w:rPr>
          <w:rFonts w:asciiTheme="majorHAnsi" w:hAnsiTheme="majorHAnsi"/>
          <w:b/>
          <w:noProof/>
          <w:sz w:val="24"/>
          <w:szCs w:val="24"/>
        </w:rPr>
        <w:br w:type="page"/>
      </w:r>
    </w:p>
    <w:p w:rsidR="001B249B" w:rsidRDefault="001B249B" w:rsidP="002E1637">
      <w:pPr>
        <w:spacing w:line="360" w:lineRule="auto"/>
        <w:jc w:val="both"/>
        <w:rPr>
          <w:rFonts w:asciiTheme="majorHAnsi" w:hAnsiTheme="majorHAnsi"/>
          <w:b/>
          <w:noProof/>
          <w:sz w:val="24"/>
          <w:szCs w:val="24"/>
        </w:rPr>
      </w:pPr>
      <w:r>
        <w:rPr>
          <w:rFonts w:asciiTheme="majorHAnsi" w:hAnsiTheme="majorHAnsi"/>
          <w:b/>
          <w:noProof/>
          <w:sz w:val="24"/>
          <w:szCs w:val="24"/>
        </w:rPr>
        <w:drawing>
          <wp:inline distT="0" distB="0" distL="0" distR="0">
            <wp:extent cx="5731510" cy="392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ED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p>
    <w:p w:rsidR="00FD3E81" w:rsidRPr="00DD4797" w:rsidRDefault="00FD3E81" w:rsidP="002E1637">
      <w:pPr>
        <w:spacing w:line="360" w:lineRule="auto"/>
        <w:jc w:val="both"/>
        <w:rPr>
          <w:rFonts w:asciiTheme="majorHAnsi" w:hAnsiTheme="majorHAnsi"/>
          <w:sz w:val="24"/>
          <w:szCs w:val="24"/>
        </w:rPr>
      </w:pPr>
      <w:r w:rsidRPr="00DD4797">
        <w:rPr>
          <w:rFonts w:asciiTheme="majorHAnsi" w:hAnsiTheme="majorHAnsi"/>
          <w:b/>
          <w:noProof/>
          <w:sz w:val="24"/>
          <w:szCs w:val="24"/>
        </w:rPr>
        <w:t xml:space="preserve">Extended Data </w:t>
      </w:r>
      <w:r w:rsidRPr="00DD4797">
        <w:rPr>
          <w:rFonts w:asciiTheme="majorHAnsi" w:hAnsiTheme="majorHAnsi"/>
          <w:b/>
          <w:sz w:val="24"/>
          <w:szCs w:val="24"/>
        </w:rPr>
        <w:t>Figure 4</w:t>
      </w:r>
      <w:r w:rsidRPr="00DD4797">
        <w:rPr>
          <w:rFonts w:asciiTheme="majorHAnsi" w:hAnsiTheme="majorHAnsi"/>
          <w:sz w:val="24"/>
          <w:szCs w:val="24"/>
        </w:rPr>
        <w:t>: Dielectric, polarisation and leakage characteristics. (a) Frequency dependence of dielectric permittivity (left axis) and loss (right axis) at 300 K for x = 0.15, y = 0.60 (black) and 0.80 (red). (b) A typical P(E) loop (right axis, blue line) shown with the corresponding current density (left axis, black line) and the leakage current density (left axis, red line) on x = 0.15, y = 0.80. (c) The polarization (blue line) and voltage profile (red dotted line) from PUND measurement on x = 0.15, y = 0.80. (d) d.c. resistivity of x = 0.15, y = 0.80 against temperature showing highly insulating behaviour.</w:t>
      </w:r>
    </w:p>
    <w:p w:rsidR="001B249B" w:rsidRDefault="001B249B">
      <w:pPr>
        <w:rPr>
          <w:rFonts w:asciiTheme="majorHAnsi" w:hAnsiTheme="majorHAnsi"/>
          <w:b/>
          <w:noProof/>
          <w:sz w:val="24"/>
          <w:szCs w:val="24"/>
        </w:rPr>
      </w:pPr>
      <w:r>
        <w:rPr>
          <w:rFonts w:asciiTheme="majorHAnsi" w:hAnsiTheme="majorHAnsi"/>
          <w:b/>
          <w:noProof/>
          <w:sz w:val="24"/>
          <w:szCs w:val="24"/>
        </w:rPr>
        <w:br w:type="page"/>
      </w:r>
    </w:p>
    <w:p w:rsidR="001B249B" w:rsidRDefault="001B249B" w:rsidP="002E1637">
      <w:pPr>
        <w:spacing w:line="360" w:lineRule="auto"/>
        <w:jc w:val="both"/>
        <w:rPr>
          <w:rFonts w:asciiTheme="majorHAnsi" w:hAnsiTheme="majorHAnsi"/>
          <w:b/>
          <w:noProof/>
          <w:sz w:val="24"/>
          <w:szCs w:val="24"/>
        </w:rPr>
      </w:pPr>
      <w:r>
        <w:rPr>
          <w:rFonts w:asciiTheme="majorHAnsi" w:hAnsiTheme="majorHAnsi"/>
          <w:b/>
          <w:noProof/>
          <w:sz w:val="24"/>
          <w:szCs w:val="24"/>
        </w:rPr>
        <w:drawing>
          <wp:inline distT="0" distB="0" distL="0" distR="0">
            <wp:extent cx="3310128" cy="7330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ED5_sgl-width_RG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0128" cy="7330440"/>
                    </a:xfrm>
                    <a:prstGeom prst="rect">
                      <a:avLst/>
                    </a:prstGeom>
                  </pic:spPr>
                </pic:pic>
              </a:graphicData>
            </a:graphic>
          </wp:inline>
        </w:drawing>
      </w:r>
    </w:p>
    <w:p w:rsidR="00FD3E81" w:rsidRPr="00DD4797" w:rsidRDefault="00FD3E81" w:rsidP="002E1637">
      <w:pPr>
        <w:spacing w:line="360" w:lineRule="auto"/>
        <w:jc w:val="both"/>
        <w:rPr>
          <w:rFonts w:asciiTheme="majorHAnsi" w:hAnsiTheme="majorHAnsi"/>
          <w:sz w:val="24"/>
          <w:szCs w:val="24"/>
        </w:rPr>
      </w:pPr>
      <w:r w:rsidRPr="00DD4797">
        <w:rPr>
          <w:rFonts w:asciiTheme="majorHAnsi" w:hAnsiTheme="majorHAnsi"/>
          <w:b/>
          <w:noProof/>
          <w:sz w:val="24"/>
          <w:szCs w:val="24"/>
        </w:rPr>
        <w:t xml:space="preserve">Extended Data </w:t>
      </w:r>
      <w:r w:rsidRPr="00DD4797">
        <w:rPr>
          <w:rFonts w:asciiTheme="majorHAnsi" w:hAnsiTheme="majorHAnsi"/>
          <w:b/>
          <w:sz w:val="24"/>
          <w:szCs w:val="24"/>
        </w:rPr>
        <w:t>Figure 5</w:t>
      </w:r>
      <w:r w:rsidRPr="00DD4797">
        <w:rPr>
          <w:rFonts w:asciiTheme="majorHAnsi" w:hAnsiTheme="majorHAnsi"/>
          <w:sz w:val="24"/>
          <w:szCs w:val="24"/>
        </w:rPr>
        <w:t>: Isothermal magnetisation (M(H)) for  (a) x = 0.15, y = 0.60 at 10 K (T &lt; T</w:t>
      </w:r>
      <w:r w:rsidRPr="00DD4797">
        <w:rPr>
          <w:rFonts w:asciiTheme="majorHAnsi" w:hAnsiTheme="majorHAnsi"/>
          <w:sz w:val="24"/>
          <w:szCs w:val="24"/>
          <w:vertAlign w:val="subscript"/>
        </w:rPr>
        <w:t>N</w:t>
      </w:r>
      <w:r w:rsidRPr="00DD4797">
        <w:rPr>
          <w:rFonts w:asciiTheme="majorHAnsi" w:hAnsiTheme="majorHAnsi"/>
          <w:sz w:val="24"/>
          <w:szCs w:val="24"/>
        </w:rPr>
        <w:t>) and (b) x = 0.15, y = 0.80 at 300 K (T &lt; T</w:t>
      </w:r>
      <w:r w:rsidRPr="00DD4797">
        <w:rPr>
          <w:rFonts w:asciiTheme="majorHAnsi" w:hAnsiTheme="majorHAnsi"/>
          <w:sz w:val="24"/>
          <w:szCs w:val="24"/>
          <w:vertAlign w:val="subscript"/>
        </w:rPr>
        <w:t>N</w:t>
      </w:r>
      <w:r w:rsidRPr="00DD4797">
        <w:rPr>
          <w:rFonts w:asciiTheme="majorHAnsi" w:hAnsiTheme="majorHAnsi"/>
          <w:sz w:val="24"/>
          <w:szCs w:val="24"/>
        </w:rPr>
        <w:t>). The experimental data are represented as black circles. Red lines show the sum of the perovskite phase (blue line) and spinel impurity phase (green dots) contributions. (c) isothermal magnetisation (M(H)) for  x = 0.15, y = 0.60 at 300 K (T &gt; T</w:t>
      </w:r>
      <w:r w:rsidRPr="00DD4797">
        <w:rPr>
          <w:rFonts w:asciiTheme="majorHAnsi" w:hAnsiTheme="majorHAnsi"/>
          <w:sz w:val="24"/>
          <w:szCs w:val="24"/>
          <w:vertAlign w:val="subscript"/>
        </w:rPr>
        <w:t>N</w:t>
      </w:r>
      <w:r w:rsidRPr="00DD4797">
        <w:rPr>
          <w:rFonts w:asciiTheme="majorHAnsi" w:hAnsiTheme="majorHAnsi"/>
          <w:sz w:val="24"/>
          <w:szCs w:val="24"/>
        </w:rPr>
        <w:t>) and x = 0.15, y = 0.80 at 395 K (T &gt; T</w:t>
      </w:r>
      <w:r w:rsidRPr="00DD4797">
        <w:rPr>
          <w:rFonts w:asciiTheme="majorHAnsi" w:hAnsiTheme="majorHAnsi"/>
          <w:sz w:val="24"/>
          <w:szCs w:val="24"/>
          <w:vertAlign w:val="subscript"/>
        </w:rPr>
        <w:t>N</w:t>
      </w:r>
      <w:r w:rsidRPr="00DD4797">
        <w:rPr>
          <w:rFonts w:asciiTheme="majorHAnsi" w:hAnsiTheme="majorHAnsi"/>
          <w:sz w:val="24"/>
          <w:szCs w:val="24"/>
        </w:rPr>
        <w:t>); the experimental data are represented as open circles (y = 0.60) or squares (y = 0.80), green dashed lines show extracted spinel impurity contributions and red lines show fits to the data.</w:t>
      </w:r>
    </w:p>
    <w:p w:rsidR="001B249B" w:rsidRDefault="001B249B">
      <w:pPr>
        <w:rPr>
          <w:rFonts w:asciiTheme="majorHAnsi" w:hAnsiTheme="majorHAnsi"/>
          <w:b/>
          <w:noProof/>
          <w:sz w:val="24"/>
          <w:szCs w:val="24"/>
        </w:rPr>
      </w:pPr>
      <w:r>
        <w:rPr>
          <w:rFonts w:asciiTheme="majorHAnsi" w:hAnsiTheme="majorHAnsi"/>
          <w:b/>
          <w:noProof/>
          <w:sz w:val="24"/>
          <w:szCs w:val="24"/>
        </w:rPr>
        <w:br w:type="page"/>
      </w:r>
    </w:p>
    <w:p w:rsidR="001B249B" w:rsidRDefault="001B249B" w:rsidP="002E1637">
      <w:pPr>
        <w:spacing w:line="360" w:lineRule="auto"/>
        <w:jc w:val="both"/>
        <w:rPr>
          <w:rFonts w:asciiTheme="majorHAnsi" w:hAnsiTheme="majorHAnsi"/>
          <w:b/>
          <w:noProof/>
          <w:sz w:val="24"/>
          <w:szCs w:val="24"/>
        </w:rPr>
      </w:pPr>
      <w:r>
        <w:rPr>
          <w:rFonts w:asciiTheme="majorHAnsi" w:hAnsiTheme="majorHAnsi"/>
          <w:b/>
          <w:noProof/>
          <w:sz w:val="24"/>
          <w:szCs w:val="24"/>
        </w:rPr>
        <w:drawing>
          <wp:inline distT="0" distB="0" distL="0" distR="0">
            <wp:extent cx="3319272" cy="4922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ED6_sgl-width_RG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9272" cy="4922520"/>
                    </a:xfrm>
                    <a:prstGeom prst="rect">
                      <a:avLst/>
                    </a:prstGeom>
                  </pic:spPr>
                </pic:pic>
              </a:graphicData>
            </a:graphic>
          </wp:inline>
        </w:drawing>
      </w:r>
    </w:p>
    <w:p w:rsidR="00FD3E81" w:rsidRPr="00DD4797" w:rsidRDefault="00FD3E81" w:rsidP="002E1637">
      <w:pPr>
        <w:spacing w:line="360" w:lineRule="auto"/>
        <w:jc w:val="both"/>
        <w:rPr>
          <w:rFonts w:asciiTheme="majorHAnsi" w:hAnsiTheme="majorHAnsi"/>
          <w:sz w:val="24"/>
          <w:szCs w:val="24"/>
        </w:rPr>
      </w:pPr>
      <w:r w:rsidRPr="00DD4797">
        <w:rPr>
          <w:rFonts w:asciiTheme="majorHAnsi" w:hAnsiTheme="majorHAnsi"/>
          <w:b/>
          <w:noProof/>
          <w:sz w:val="24"/>
          <w:szCs w:val="24"/>
        </w:rPr>
        <w:t xml:space="preserve">Extended Data </w:t>
      </w:r>
      <w:r w:rsidRPr="00DD4797">
        <w:rPr>
          <w:rFonts w:asciiTheme="majorHAnsi" w:hAnsiTheme="majorHAnsi"/>
          <w:b/>
          <w:sz w:val="24"/>
          <w:szCs w:val="24"/>
        </w:rPr>
        <w:t>Figure 6</w:t>
      </w:r>
      <w:r w:rsidRPr="00DD4797">
        <w:rPr>
          <w:rFonts w:asciiTheme="majorHAnsi" w:hAnsiTheme="majorHAnsi"/>
          <w:sz w:val="24"/>
          <w:szCs w:val="24"/>
        </w:rPr>
        <w:t>: Thermal remanent magnetisation (TRM, left axis) and derivative of TRM (dM</w:t>
      </w:r>
      <w:r w:rsidRPr="00DD4797">
        <w:rPr>
          <w:rFonts w:asciiTheme="majorHAnsi" w:hAnsiTheme="majorHAnsi"/>
          <w:sz w:val="24"/>
          <w:szCs w:val="24"/>
          <w:vertAlign w:val="subscript"/>
        </w:rPr>
        <w:t>TRM</w:t>
      </w:r>
      <w:r w:rsidRPr="00DD4797">
        <w:rPr>
          <w:rFonts w:asciiTheme="majorHAnsi" w:hAnsiTheme="majorHAnsi"/>
          <w:sz w:val="24"/>
          <w:szCs w:val="24"/>
        </w:rPr>
        <w:t>/dT, right axis) for (a) x = 0.15, y = 0.60 and (b) x = 0.15, y = 0.80.</w:t>
      </w:r>
    </w:p>
    <w:p w:rsidR="001B249B" w:rsidRDefault="001B249B">
      <w:pPr>
        <w:rPr>
          <w:rFonts w:asciiTheme="majorHAnsi" w:hAnsiTheme="majorHAnsi"/>
          <w:b/>
          <w:noProof/>
          <w:sz w:val="24"/>
          <w:szCs w:val="24"/>
        </w:rPr>
      </w:pPr>
      <w:r>
        <w:rPr>
          <w:rFonts w:asciiTheme="majorHAnsi" w:hAnsiTheme="majorHAnsi"/>
          <w:b/>
          <w:noProof/>
          <w:sz w:val="24"/>
          <w:szCs w:val="24"/>
        </w:rPr>
        <w:br w:type="page"/>
      </w:r>
    </w:p>
    <w:p w:rsidR="001B249B" w:rsidRDefault="001B249B" w:rsidP="00DF21EE">
      <w:pPr>
        <w:spacing w:line="360" w:lineRule="auto"/>
        <w:jc w:val="both"/>
        <w:rPr>
          <w:rFonts w:asciiTheme="majorHAnsi" w:hAnsiTheme="majorHAnsi"/>
          <w:b/>
          <w:noProof/>
          <w:sz w:val="24"/>
          <w:szCs w:val="24"/>
        </w:rPr>
      </w:pPr>
      <w:r>
        <w:rPr>
          <w:rFonts w:asciiTheme="majorHAnsi" w:hAnsiTheme="majorHAnsi"/>
          <w:b/>
          <w:noProof/>
          <w:sz w:val="24"/>
          <w:szCs w:val="24"/>
        </w:rPr>
        <w:drawing>
          <wp:inline distT="0" distB="0" distL="0" distR="0">
            <wp:extent cx="3215640" cy="23439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ED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5640" cy="2343912"/>
                    </a:xfrm>
                    <a:prstGeom prst="rect">
                      <a:avLst/>
                    </a:prstGeom>
                  </pic:spPr>
                </pic:pic>
              </a:graphicData>
            </a:graphic>
          </wp:inline>
        </w:drawing>
      </w:r>
    </w:p>
    <w:p w:rsidR="00FD3E81" w:rsidRPr="00DD4797" w:rsidRDefault="00FD3E81" w:rsidP="00DF21EE">
      <w:pPr>
        <w:spacing w:line="360" w:lineRule="auto"/>
        <w:jc w:val="both"/>
        <w:rPr>
          <w:rFonts w:asciiTheme="majorHAnsi" w:hAnsiTheme="majorHAnsi"/>
          <w:sz w:val="24"/>
          <w:szCs w:val="24"/>
        </w:rPr>
      </w:pPr>
      <w:r w:rsidRPr="00DD4797">
        <w:rPr>
          <w:rFonts w:asciiTheme="majorHAnsi" w:hAnsiTheme="majorHAnsi"/>
          <w:b/>
          <w:noProof/>
          <w:sz w:val="24"/>
          <w:szCs w:val="24"/>
        </w:rPr>
        <w:t xml:space="preserve">Extended Data </w:t>
      </w:r>
      <w:r w:rsidRPr="00DD4797">
        <w:rPr>
          <w:rFonts w:asciiTheme="majorHAnsi" w:hAnsiTheme="majorHAnsi"/>
          <w:b/>
          <w:sz w:val="24"/>
          <w:szCs w:val="24"/>
        </w:rPr>
        <w:t>Figure 7</w:t>
      </w:r>
      <w:r w:rsidRPr="00DD4797">
        <w:rPr>
          <w:rFonts w:asciiTheme="majorHAnsi" w:hAnsiTheme="majorHAnsi"/>
          <w:sz w:val="24"/>
          <w:szCs w:val="24"/>
        </w:rPr>
        <w:t>: Linear magnetoelectric effect of x = 0.15, y = 0.60 at 10 K.</w:t>
      </w:r>
      <w:r w:rsidRPr="00DD4797">
        <w:rPr>
          <w:sz w:val="24"/>
          <w:szCs w:val="24"/>
        </w:rPr>
        <w:t xml:space="preserve"> </w:t>
      </w:r>
      <w:r w:rsidRPr="00DD4797">
        <w:rPr>
          <w:rFonts w:asciiTheme="majorHAnsi" w:hAnsiTheme="majorHAnsi"/>
          <w:sz w:val="24"/>
          <w:szCs w:val="24"/>
        </w:rPr>
        <w:t>Error bars in red are standard errors from 10 repeated measurements.</w:t>
      </w:r>
    </w:p>
    <w:p w:rsidR="001B249B" w:rsidRDefault="001B249B" w:rsidP="0027338E">
      <w:pPr>
        <w:spacing w:line="360" w:lineRule="auto"/>
        <w:jc w:val="both"/>
        <w:rPr>
          <w:rFonts w:asciiTheme="majorHAnsi" w:hAnsiTheme="majorHAnsi"/>
          <w:b/>
          <w:sz w:val="24"/>
          <w:szCs w:val="24"/>
        </w:rPr>
      </w:pPr>
    </w:p>
    <w:p w:rsidR="001B249B" w:rsidRDefault="001B249B">
      <w:pPr>
        <w:rPr>
          <w:rFonts w:asciiTheme="majorHAnsi" w:hAnsiTheme="majorHAnsi"/>
          <w:b/>
          <w:sz w:val="24"/>
          <w:szCs w:val="24"/>
        </w:rPr>
      </w:pPr>
      <w:r>
        <w:rPr>
          <w:rFonts w:asciiTheme="majorHAnsi" w:hAnsiTheme="majorHAnsi"/>
          <w:b/>
          <w:sz w:val="24"/>
          <w:szCs w:val="24"/>
        </w:rPr>
        <w:br w:type="page"/>
      </w:r>
    </w:p>
    <w:p w:rsidR="001B249B" w:rsidRDefault="001B249B" w:rsidP="0027338E">
      <w:pPr>
        <w:spacing w:line="360" w:lineRule="auto"/>
        <w:jc w:val="both"/>
        <w:rPr>
          <w:rFonts w:asciiTheme="majorHAnsi" w:hAnsiTheme="majorHAnsi"/>
          <w:b/>
          <w:sz w:val="24"/>
          <w:szCs w:val="24"/>
        </w:rPr>
      </w:pPr>
      <w:r>
        <w:rPr>
          <w:rFonts w:asciiTheme="majorHAnsi" w:hAnsiTheme="majorHAnsi"/>
          <w:b/>
          <w:noProof/>
          <w:sz w:val="24"/>
          <w:szCs w:val="24"/>
        </w:rPr>
        <w:drawing>
          <wp:inline distT="0" distB="0" distL="0" distR="0">
            <wp:extent cx="5731510" cy="2185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ED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185035"/>
                    </a:xfrm>
                    <a:prstGeom prst="rect">
                      <a:avLst/>
                    </a:prstGeom>
                  </pic:spPr>
                </pic:pic>
              </a:graphicData>
            </a:graphic>
          </wp:inline>
        </w:drawing>
      </w:r>
    </w:p>
    <w:p w:rsidR="00FD3E81" w:rsidRDefault="00FD3E81" w:rsidP="0027338E">
      <w:pPr>
        <w:spacing w:line="360" w:lineRule="auto"/>
        <w:jc w:val="both"/>
        <w:rPr>
          <w:sz w:val="24"/>
          <w:szCs w:val="24"/>
        </w:rPr>
      </w:pPr>
      <w:r w:rsidRPr="00DD4797">
        <w:rPr>
          <w:rFonts w:asciiTheme="majorHAnsi" w:hAnsiTheme="majorHAnsi"/>
          <w:b/>
          <w:sz w:val="24"/>
          <w:szCs w:val="24"/>
        </w:rPr>
        <w:t xml:space="preserve">Extended Data Figure 8: </w:t>
      </w:r>
      <w:r w:rsidRPr="00DD4797">
        <w:rPr>
          <w:rFonts w:asciiTheme="majorHAnsi" w:hAnsiTheme="majorHAnsi"/>
          <w:sz w:val="24"/>
          <w:szCs w:val="24"/>
        </w:rPr>
        <w:t>P(E) measurement from (a) x = 0.15, y = 0.60 and (b) x = 0.15, y = 0.80 at 473 K.</w:t>
      </w:r>
      <w:bookmarkStart w:id="5" w:name="_GoBack"/>
      <w:bookmarkEnd w:id="5"/>
    </w:p>
    <w:p w:rsidR="00FD3E81" w:rsidRDefault="00FD3E81" w:rsidP="00731893"/>
    <w:p w:rsidR="00FD3E81" w:rsidRDefault="00FD3E81" w:rsidP="00EB4E48">
      <w:pPr>
        <w:spacing w:line="360" w:lineRule="auto"/>
        <w:jc w:val="both"/>
        <w:rPr>
          <w:rFonts w:asciiTheme="majorHAnsi" w:hAnsiTheme="majorHAnsi"/>
          <w:sz w:val="24"/>
          <w:szCs w:val="24"/>
        </w:rPr>
      </w:pPr>
    </w:p>
    <w:p w:rsidR="00FD3E81" w:rsidRDefault="00FD3E81" w:rsidP="00EB4E48">
      <w:pPr>
        <w:spacing w:line="360" w:lineRule="auto"/>
        <w:jc w:val="both"/>
        <w:rPr>
          <w:rFonts w:asciiTheme="majorHAnsi" w:hAnsiTheme="majorHAnsi"/>
          <w:b/>
          <w:sz w:val="24"/>
          <w:szCs w:val="24"/>
        </w:rPr>
      </w:pPr>
    </w:p>
    <w:p w:rsidR="00FD3E81" w:rsidRDefault="00FD3E81" w:rsidP="00EB4E48">
      <w:pPr>
        <w:spacing w:line="360" w:lineRule="auto"/>
        <w:jc w:val="both"/>
        <w:rPr>
          <w:rFonts w:asciiTheme="majorHAnsi" w:hAnsiTheme="majorHAnsi"/>
          <w:sz w:val="24"/>
          <w:szCs w:val="24"/>
        </w:rPr>
      </w:pPr>
    </w:p>
    <w:p w:rsidR="00FD3E81" w:rsidRDefault="00FD3E81" w:rsidP="00EB4E48">
      <w:pPr>
        <w:rPr>
          <w:rFonts w:asciiTheme="majorHAnsi" w:hAnsiTheme="majorHAnsi"/>
          <w:b/>
          <w:sz w:val="24"/>
          <w:szCs w:val="24"/>
        </w:rPr>
      </w:pPr>
    </w:p>
    <w:p w:rsidR="00351AE0" w:rsidRDefault="001B249B"/>
    <w:sectPr w:rsidR="00351AE0" w:rsidSect="00B65708">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775" w:rsidRDefault="00D73F52">
      <w:pPr>
        <w:spacing w:after="0" w:line="240" w:lineRule="auto"/>
      </w:pPr>
      <w:r>
        <w:separator/>
      </w:r>
    </w:p>
  </w:endnote>
  <w:endnote w:type="continuationSeparator" w:id="0">
    <w:p w:rsidR="00785775" w:rsidRDefault="00D7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68803"/>
      <w:docPartObj>
        <w:docPartGallery w:val="Page Numbers (Bottom of Page)"/>
        <w:docPartUnique/>
      </w:docPartObj>
    </w:sdtPr>
    <w:sdtEndPr/>
    <w:sdtContent>
      <w:p w:rsidR="00EC40B4" w:rsidRDefault="008F7713">
        <w:pPr>
          <w:pStyle w:val="Footer"/>
          <w:jc w:val="center"/>
        </w:pPr>
        <w:r>
          <w:fldChar w:fldCharType="begin"/>
        </w:r>
        <w:r w:rsidR="00C0412F">
          <w:instrText xml:space="preserve"> PAGE   \* MERGEFORMAT </w:instrText>
        </w:r>
        <w:r>
          <w:fldChar w:fldCharType="separate"/>
        </w:r>
        <w:r w:rsidR="001B249B">
          <w:rPr>
            <w:noProof/>
          </w:rPr>
          <w:t>28</w:t>
        </w:r>
        <w:r>
          <w:rPr>
            <w:noProof/>
          </w:rPr>
          <w:fldChar w:fldCharType="end"/>
        </w:r>
      </w:p>
    </w:sdtContent>
  </w:sdt>
  <w:p w:rsidR="00EC40B4" w:rsidRDefault="001B2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775" w:rsidRDefault="00D73F52">
      <w:pPr>
        <w:spacing w:after="0" w:line="240" w:lineRule="auto"/>
      </w:pPr>
      <w:r>
        <w:separator/>
      </w:r>
    </w:p>
  </w:footnote>
  <w:footnote w:type="continuationSeparator" w:id="0">
    <w:p w:rsidR="00785775" w:rsidRDefault="00D73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FE6BE3"/>
    <w:multiLevelType w:val="hybridMultilevel"/>
    <w:tmpl w:val="5032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71469"/>
    <w:multiLevelType w:val="hybridMultilevel"/>
    <w:tmpl w:val="EEB8A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FD3E81"/>
    <w:rsid w:val="00135538"/>
    <w:rsid w:val="0015401D"/>
    <w:rsid w:val="00173734"/>
    <w:rsid w:val="001B249B"/>
    <w:rsid w:val="001B29C9"/>
    <w:rsid w:val="0027338E"/>
    <w:rsid w:val="002E1637"/>
    <w:rsid w:val="0030316F"/>
    <w:rsid w:val="003B14C2"/>
    <w:rsid w:val="0041776F"/>
    <w:rsid w:val="004724F2"/>
    <w:rsid w:val="005A1C73"/>
    <w:rsid w:val="007122A2"/>
    <w:rsid w:val="00785775"/>
    <w:rsid w:val="00806699"/>
    <w:rsid w:val="008F7713"/>
    <w:rsid w:val="00964796"/>
    <w:rsid w:val="009A1C9D"/>
    <w:rsid w:val="00AD7728"/>
    <w:rsid w:val="00BB7EDA"/>
    <w:rsid w:val="00C0412F"/>
    <w:rsid w:val="00C33A7D"/>
    <w:rsid w:val="00D73F52"/>
    <w:rsid w:val="00D976BF"/>
    <w:rsid w:val="00DD4797"/>
    <w:rsid w:val="00DE0142"/>
    <w:rsid w:val="00E27DFD"/>
    <w:rsid w:val="00E738BF"/>
    <w:rsid w:val="00EE038A"/>
    <w:rsid w:val="00F10783"/>
    <w:rsid w:val="00F8099E"/>
    <w:rsid w:val="00FD3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1B87A6E0-E307-4D48-8FF2-0E3D976D4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E81"/>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3E81"/>
    <w:rPr>
      <w:sz w:val="16"/>
      <w:szCs w:val="16"/>
    </w:rPr>
  </w:style>
  <w:style w:type="paragraph" w:styleId="CommentText">
    <w:name w:val="annotation text"/>
    <w:basedOn w:val="Normal"/>
    <w:link w:val="CommentTextChar"/>
    <w:uiPriority w:val="99"/>
    <w:unhideWhenUsed/>
    <w:rsid w:val="00FD3E81"/>
    <w:pPr>
      <w:spacing w:line="240" w:lineRule="auto"/>
    </w:pPr>
    <w:rPr>
      <w:sz w:val="20"/>
      <w:szCs w:val="20"/>
    </w:rPr>
  </w:style>
  <w:style w:type="character" w:customStyle="1" w:styleId="CommentTextChar">
    <w:name w:val="Comment Text Char"/>
    <w:basedOn w:val="DefaultParagraphFont"/>
    <w:link w:val="CommentText"/>
    <w:uiPriority w:val="99"/>
    <w:rsid w:val="00FD3E81"/>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D3E81"/>
    <w:rPr>
      <w:b/>
      <w:bCs/>
    </w:rPr>
  </w:style>
  <w:style w:type="character" w:customStyle="1" w:styleId="CommentSubjectChar">
    <w:name w:val="Comment Subject Char"/>
    <w:basedOn w:val="CommentTextChar"/>
    <w:link w:val="CommentSubject"/>
    <w:uiPriority w:val="99"/>
    <w:semiHidden/>
    <w:rsid w:val="00FD3E81"/>
    <w:rPr>
      <w:rFonts w:eastAsiaTheme="minorEastAsia"/>
      <w:b/>
      <w:bCs/>
      <w:sz w:val="20"/>
      <w:szCs w:val="20"/>
      <w:lang w:eastAsia="en-GB"/>
    </w:rPr>
  </w:style>
  <w:style w:type="paragraph" w:styleId="BalloonText">
    <w:name w:val="Balloon Text"/>
    <w:basedOn w:val="Normal"/>
    <w:link w:val="BalloonTextChar"/>
    <w:uiPriority w:val="99"/>
    <w:semiHidden/>
    <w:unhideWhenUsed/>
    <w:rsid w:val="00FD3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E81"/>
    <w:rPr>
      <w:rFonts w:ascii="Tahoma" w:eastAsiaTheme="minorEastAsia" w:hAnsi="Tahoma" w:cs="Tahoma"/>
      <w:sz w:val="16"/>
      <w:szCs w:val="16"/>
      <w:lang w:eastAsia="en-GB"/>
    </w:rPr>
  </w:style>
  <w:style w:type="paragraph" w:styleId="Revision">
    <w:name w:val="Revision"/>
    <w:hidden/>
    <w:uiPriority w:val="99"/>
    <w:semiHidden/>
    <w:rsid w:val="00FD3E81"/>
    <w:pPr>
      <w:spacing w:after="0" w:line="240" w:lineRule="auto"/>
    </w:pPr>
    <w:rPr>
      <w:rFonts w:eastAsiaTheme="minorEastAsia"/>
      <w:lang w:eastAsia="en-GB"/>
    </w:rPr>
  </w:style>
  <w:style w:type="paragraph" w:styleId="NormalWeb">
    <w:name w:val="Normal (Web)"/>
    <w:basedOn w:val="Normal"/>
    <w:uiPriority w:val="99"/>
    <w:semiHidden/>
    <w:unhideWhenUsed/>
    <w:rsid w:val="00FD3E81"/>
    <w:pPr>
      <w:spacing w:before="100" w:beforeAutospacing="1" w:after="100" w:afterAutospacing="1" w:line="240" w:lineRule="auto"/>
    </w:pPr>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FD3E81"/>
    <w:pPr>
      <w:spacing w:after="0"/>
      <w:jc w:val="center"/>
    </w:pPr>
    <w:rPr>
      <w:rFonts w:ascii="Cambria" w:hAnsi="Cambria"/>
      <w:noProof/>
      <w:sz w:val="24"/>
      <w:lang w:val="en-US"/>
    </w:rPr>
  </w:style>
  <w:style w:type="character" w:customStyle="1" w:styleId="EndNoteBibliographyTitleChar">
    <w:name w:val="EndNote Bibliography Title Char"/>
    <w:basedOn w:val="DefaultParagraphFont"/>
    <w:link w:val="EndNoteBibliographyTitle"/>
    <w:rsid w:val="00FD3E81"/>
    <w:rPr>
      <w:rFonts w:ascii="Cambria" w:eastAsiaTheme="minorEastAsia" w:hAnsi="Cambria"/>
      <w:noProof/>
      <w:sz w:val="24"/>
      <w:lang w:val="en-US" w:eastAsia="en-GB"/>
    </w:rPr>
  </w:style>
  <w:style w:type="paragraph" w:customStyle="1" w:styleId="EndNoteBibliography">
    <w:name w:val="EndNote Bibliography"/>
    <w:basedOn w:val="Normal"/>
    <w:link w:val="EndNoteBibliographyChar"/>
    <w:rsid w:val="00FD3E81"/>
    <w:pPr>
      <w:spacing w:line="240" w:lineRule="auto"/>
      <w:jc w:val="both"/>
    </w:pPr>
    <w:rPr>
      <w:rFonts w:ascii="Cambria" w:hAnsi="Cambria"/>
      <w:noProof/>
      <w:sz w:val="24"/>
      <w:lang w:val="en-US"/>
    </w:rPr>
  </w:style>
  <w:style w:type="character" w:customStyle="1" w:styleId="EndNoteBibliographyChar">
    <w:name w:val="EndNote Bibliography Char"/>
    <w:basedOn w:val="DefaultParagraphFont"/>
    <w:link w:val="EndNoteBibliography"/>
    <w:rsid w:val="00FD3E81"/>
    <w:rPr>
      <w:rFonts w:ascii="Cambria" w:eastAsiaTheme="minorEastAsia" w:hAnsi="Cambria"/>
      <w:noProof/>
      <w:sz w:val="24"/>
      <w:lang w:val="en-US" w:eastAsia="en-GB"/>
    </w:rPr>
  </w:style>
  <w:style w:type="character" w:styleId="Hyperlink">
    <w:name w:val="Hyperlink"/>
    <w:basedOn w:val="DefaultParagraphFont"/>
    <w:uiPriority w:val="99"/>
    <w:unhideWhenUsed/>
    <w:rsid w:val="00FD3E81"/>
    <w:rPr>
      <w:color w:val="0000FF" w:themeColor="hyperlink"/>
      <w:u w:val="single"/>
    </w:rPr>
  </w:style>
  <w:style w:type="paragraph" w:customStyle="1" w:styleId="SMText">
    <w:name w:val="SM Text"/>
    <w:basedOn w:val="Normal"/>
    <w:link w:val="SMTextChar"/>
    <w:qFormat/>
    <w:rsid w:val="00FD3E81"/>
    <w:pPr>
      <w:spacing w:after="0" w:line="240" w:lineRule="auto"/>
      <w:ind w:firstLine="480"/>
    </w:pPr>
    <w:rPr>
      <w:rFonts w:ascii="Times New Roman" w:eastAsia="Times New Roman" w:hAnsi="Times New Roman" w:cs="Times New Roman"/>
      <w:sz w:val="24"/>
      <w:szCs w:val="20"/>
      <w:lang w:val="en-US"/>
    </w:rPr>
  </w:style>
  <w:style w:type="character" w:customStyle="1" w:styleId="SMTextChar">
    <w:name w:val="SM Text Char"/>
    <w:link w:val="SMText"/>
    <w:locked/>
    <w:rsid w:val="00FD3E81"/>
    <w:rPr>
      <w:rFonts w:ascii="Times New Roman" w:eastAsia="Times New Roman" w:hAnsi="Times New Roman" w:cs="Times New Roman"/>
      <w:sz w:val="24"/>
      <w:szCs w:val="20"/>
      <w:lang w:val="en-US" w:eastAsia="en-GB"/>
    </w:rPr>
  </w:style>
  <w:style w:type="character" w:customStyle="1" w:styleId="citationvolume">
    <w:name w:val="citationvolume"/>
    <w:basedOn w:val="DefaultParagraphFont"/>
    <w:rsid w:val="00FD3E81"/>
  </w:style>
  <w:style w:type="paragraph" w:customStyle="1" w:styleId="frfield">
    <w:name w:val="fr_field"/>
    <w:basedOn w:val="Normal"/>
    <w:rsid w:val="00FD3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label">
    <w:name w:val="fr_label"/>
    <w:basedOn w:val="DefaultParagraphFont"/>
    <w:rsid w:val="00FD3E81"/>
  </w:style>
  <w:style w:type="character" w:customStyle="1" w:styleId="hithilite">
    <w:name w:val="hithilite"/>
    <w:basedOn w:val="DefaultParagraphFont"/>
    <w:rsid w:val="00FD3E81"/>
  </w:style>
  <w:style w:type="paragraph" w:customStyle="1" w:styleId="sourcetitle">
    <w:name w:val="sourcetitle"/>
    <w:basedOn w:val="Normal"/>
    <w:rsid w:val="00FD3E8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D3E81"/>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D3E81"/>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FD3E8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3E81"/>
    <w:rPr>
      <w:rFonts w:eastAsiaTheme="minorEastAsia"/>
      <w:lang w:eastAsia="en-GB"/>
    </w:rPr>
  </w:style>
  <w:style w:type="paragraph" w:styleId="Footer">
    <w:name w:val="footer"/>
    <w:basedOn w:val="Normal"/>
    <w:link w:val="FooterChar"/>
    <w:uiPriority w:val="99"/>
    <w:unhideWhenUsed/>
    <w:rsid w:val="00FD3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E81"/>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7.wmf"/><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DescriptionComments xmlns="http://schemas.microsoft.com/sharepoint/v3">Final version for upload</Description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scriptionDoc" ma:contentTypeID="0x0101005681071F88374FE0BFD45E7C0340C52800B3B935FD5F482845933037344A65C6A8" ma:contentTypeVersion="0" ma:contentTypeDescription="Description" ma:contentTypeScope="" ma:versionID="409a76aab23b4f2b895c1065c95b5e59">
  <xsd:schema xmlns:xsd="http://www.w3.org/2001/XMLSchema" xmlns:p="http://schemas.microsoft.com/office/2006/metadata/properties" xmlns:ns1="http://schemas.microsoft.com/sharepoint/v3" targetNamespace="http://schemas.microsoft.com/office/2006/metadata/properties" ma:root="true" ma:fieldsID="42b5ec36df51e541fce4c899d3dddaa9" ns1:_="">
    <xsd:import namespace="http://schemas.microsoft.com/sharepoint/v3"/>
    <xsd:element name="properties">
      <xsd:complexType>
        <xsd:sequence>
          <xsd:element name="documentManagement">
            <xsd:complexType>
              <xsd:all>
                <xsd:element ref="ns1:DescriptionComment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Comments" ma:index="8" nillable="true" ma:displayName="Description" ma:description="Description of the document" ma:internalName="DescriptionComment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23CF0D2-A402-4484-AB1D-332BBDED3A24}">
  <ds:schemaRefs>
    <ds:schemaRef ds:uri="http://purl.org/dc/elements/1.1/"/>
    <ds:schemaRef ds:uri="http://schemas.microsoft.com/sharepoint/v3"/>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4CA8A71-7ACB-43F9-BD71-A40E25BDA6DD}">
  <ds:schemaRefs>
    <ds:schemaRef ds:uri="http://schemas.microsoft.com/sharepoint/v3/contenttype/forms"/>
  </ds:schemaRefs>
</ds:datastoreItem>
</file>

<file path=customXml/itemProps3.xml><?xml version="1.0" encoding="utf-8"?>
<ds:datastoreItem xmlns:ds="http://schemas.openxmlformats.org/officeDocument/2006/customXml" ds:itemID="{D0CC9D82-0FE7-4D49-8E89-63F55A395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5342</Words>
  <Characters>30456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Pranab</dc:creator>
  <cp:lastModifiedBy>Pitcher, Michael</cp:lastModifiedBy>
  <cp:revision>2</cp:revision>
  <cp:lastPrinted>2015-06-24T14:42:00Z</cp:lastPrinted>
  <dcterms:created xsi:type="dcterms:W3CDTF">2017-03-15T12:06:00Z</dcterms:created>
  <dcterms:modified xsi:type="dcterms:W3CDTF">2017-03-15T12:06:00Z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0x0101005681071F88374FE0BFD45E7C0340C52800B3B935FD5F482845933037344A65C6A8</vt:lpwstr>
  </property>
</Properties>
</file>