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4F15C" w14:textId="77777777" w:rsidR="0061271E" w:rsidRPr="00270D0D" w:rsidRDefault="0061271E" w:rsidP="0061271E">
      <w:pPr>
        <w:jc w:val="center"/>
        <w:rPr>
          <w:b/>
          <w:lang w:val="en-US"/>
        </w:rPr>
      </w:pPr>
      <w:bookmarkStart w:id="0" w:name="_Toc268876045"/>
      <w:bookmarkStart w:id="1" w:name="_GoBack"/>
      <w:bookmarkEnd w:id="1"/>
      <w:r w:rsidRPr="00270D0D">
        <w:rPr>
          <w:b/>
          <w:lang w:val="en-US"/>
        </w:rPr>
        <w:t xml:space="preserve">SUBMITTED FOR THE HEALTHY FUTURES SUPPLEMENT </w:t>
      </w:r>
    </w:p>
    <w:p w14:paraId="51FB110B" w14:textId="77777777" w:rsidR="0061271E" w:rsidRDefault="0061271E" w:rsidP="002E6A3C">
      <w:pPr>
        <w:rPr>
          <w:b/>
        </w:rPr>
      </w:pPr>
    </w:p>
    <w:p w14:paraId="326BF448" w14:textId="54FDC189" w:rsidR="00401049" w:rsidRDefault="00262C6A" w:rsidP="002E6A3C">
      <w:pPr>
        <w:rPr>
          <w:b/>
        </w:rPr>
      </w:pPr>
      <w:r>
        <w:rPr>
          <w:b/>
        </w:rPr>
        <w:t>A dynamic, climate-driven model of Rift Valley fever</w:t>
      </w:r>
    </w:p>
    <w:p w14:paraId="3FD1A236" w14:textId="77777777" w:rsidR="00895609" w:rsidRPr="006634B6" w:rsidRDefault="00895609" w:rsidP="002E6A3C">
      <w:pPr>
        <w:rPr>
          <w:b/>
        </w:rPr>
      </w:pPr>
    </w:p>
    <w:p w14:paraId="72873F00" w14:textId="0ADCC3BB" w:rsidR="00401049" w:rsidRDefault="00AA10B1" w:rsidP="002E6A3C">
      <w:pPr>
        <w:pStyle w:val="author"/>
        <w:spacing w:line="480" w:lineRule="auto"/>
        <w:rPr>
          <w:vertAlign w:val="superscript"/>
        </w:rPr>
      </w:pPr>
      <w:r>
        <w:t>Joseph Leedale</w:t>
      </w:r>
      <w:r w:rsidR="004C7C36">
        <w:rPr>
          <w:vertAlign w:val="superscript"/>
        </w:rPr>
        <w:t>1</w:t>
      </w:r>
      <w:r w:rsidR="00262C6A">
        <w:rPr>
          <w:vertAlign w:val="superscript"/>
        </w:rPr>
        <w:t>*</w:t>
      </w:r>
      <w:r w:rsidR="0042618F" w:rsidRPr="00857C76">
        <w:t>,</w:t>
      </w:r>
      <w:r w:rsidR="00923A6E" w:rsidRPr="00857C76">
        <w:t xml:space="preserve"> </w:t>
      </w:r>
      <w:r>
        <w:t>Anne E. Jones</w:t>
      </w:r>
      <w:r w:rsidR="003E39AC">
        <w:rPr>
          <w:vertAlign w:val="superscript"/>
        </w:rPr>
        <w:t>2</w:t>
      </w:r>
      <w:r w:rsidR="00262C6A">
        <w:rPr>
          <w:vertAlign w:val="superscript"/>
        </w:rPr>
        <w:t>*</w:t>
      </w:r>
      <w:r w:rsidR="00837E84" w:rsidRPr="00857C76">
        <w:t xml:space="preserve">, </w:t>
      </w:r>
      <w:r w:rsidR="00837E84">
        <w:t>Cyril Caminade</w:t>
      </w:r>
      <w:r w:rsidR="00837E84">
        <w:rPr>
          <w:vertAlign w:val="superscript"/>
        </w:rPr>
        <w:t>2</w:t>
      </w:r>
      <w:proofErr w:type="gramStart"/>
      <w:r w:rsidR="00562E92">
        <w:rPr>
          <w:vertAlign w:val="superscript"/>
        </w:rPr>
        <w:t>,3</w:t>
      </w:r>
      <w:proofErr w:type="gramEnd"/>
      <w:r w:rsidRPr="00857C76">
        <w:t xml:space="preserve">, </w:t>
      </w:r>
      <w:r>
        <w:t>Andrew P. Morse</w:t>
      </w:r>
      <w:r w:rsidR="004C7C36">
        <w:rPr>
          <w:vertAlign w:val="superscript"/>
        </w:rPr>
        <w:t>1</w:t>
      </w:r>
      <w:r w:rsidR="003E39AC">
        <w:rPr>
          <w:vertAlign w:val="superscript"/>
        </w:rPr>
        <w:t>,3</w:t>
      </w:r>
      <w:r>
        <w:rPr>
          <w:vertAlign w:val="superscript"/>
        </w:rPr>
        <w:t xml:space="preserve"> </w:t>
      </w:r>
    </w:p>
    <w:p w14:paraId="5424A355" w14:textId="77777777" w:rsidR="00895609" w:rsidRPr="00895609" w:rsidRDefault="00895609" w:rsidP="00895609">
      <w:pPr>
        <w:pStyle w:val="affiliation"/>
      </w:pPr>
    </w:p>
    <w:p w14:paraId="4988E2D4" w14:textId="56AEB03F" w:rsidR="00401049" w:rsidRDefault="00351B71" w:rsidP="002E6A3C">
      <w:r w:rsidRPr="00857C76">
        <w:rPr>
          <w:vertAlign w:val="superscript"/>
        </w:rPr>
        <w:t>1</w:t>
      </w:r>
      <w:r w:rsidR="00401049" w:rsidRPr="00857C76">
        <w:t xml:space="preserve">School of Environmental Sciences, University of Liverpool, </w:t>
      </w:r>
      <w:r w:rsidR="003E39AC">
        <w:t>Liverpool</w:t>
      </w:r>
      <w:r w:rsidR="007C494F">
        <w:t>,</w:t>
      </w:r>
      <w:r w:rsidR="003E39AC">
        <w:t xml:space="preserve"> L69 7ZT, </w:t>
      </w:r>
      <w:r w:rsidR="00401049" w:rsidRPr="00857C76">
        <w:t>UK</w:t>
      </w:r>
    </w:p>
    <w:p w14:paraId="07C2379F" w14:textId="1873857B" w:rsidR="003E39AC" w:rsidRPr="00857C76" w:rsidRDefault="003E39AC" w:rsidP="002E6A3C">
      <w:pPr>
        <w:rPr>
          <w:rStyle w:val="apple-style-span"/>
        </w:rPr>
      </w:pPr>
      <w:r>
        <w:rPr>
          <w:vertAlign w:val="superscript"/>
        </w:rPr>
        <w:t>2</w:t>
      </w:r>
      <w:r w:rsidRPr="00857C76">
        <w:rPr>
          <w:rStyle w:val="apple-style-span"/>
        </w:rPr>
        <w:t xml:space="preserve">Department of Epidemiology and Population Health, Institute of Infection and Global Health, </w:t>
      </w:r>
      <w:r w:rsidR="00562E92">
        <w:rPr>
          <w:rStyle w:val="apple-style-span"/>
        </w:rPr>
        <w:t xml:space="preserve">The Farr </w:t>
      </w:r>
      <w:proofErr w:type="spellStart"/>
      <w:r w:rsidR="00562E92">
        <w:rPr>
          <w:rStyle w:val="apple-style-span"/>
        </w:rPr>
        <w:t>Institute@HeRC</w:t>
      </w:r>
      <w:proofErr w:type="spellEnd"/>
      <w:r w:rsidR="00562E92">
        <w:rPr>
          <w:rStyle w:val="apple-style-span"/>
        </w:rPr>
        <w:t xml:space="preserve">, </w:t>
      </w:r>
      <w:r w:rsidRPr="00857C76">
        <w:rPr>
          <w:rStyle w:val="apple-style-span"/>
        </w:rPr>
        <w:t xml:space="preserve">University of Liverpool, </w:t>
      </w:r>
      <w:r w:rsidR="007C494F">
        <w:rPr>
          <w:rStyle w:val="apple-style-span"/>
        </w:rPr>
        <w:t>Liverpool, L69 3GL</w:t>
      </w:r>
      <w:r w:rsidR="00C9399B">
        <w:rPr>
          <w:lang w:val="en-US"/>
        </w:rPr>
        <w:t>,</w:t>
      </w:r>
      <w:r w:rsidR="00C9399B" w:rsidRPr="00C9399B">
        <w:t xml:space="preserve"> </w:t>
      </w:r>
      <w:r w:rsidRPr="00857C76">
        <w:rPr>
          <w:rStyle w:val="apple-style-span"/>
        </w:rPr>
        <w:t>UK</w:t>
      </w:r>
    </w:p>
    <w:p w14:paraId="2EFAE0D0" w14:textId="0B91CBB6" w:rsidR="003E39AC" w:rsidRDefault="003E39AC" w:rsidP="002E6A3C">
      <w:r>
        <w:rPr>
          <w:vertAlign w:val="superscript"/>
        </w:rPr>
        <w:t>3</w:t>
      </w:r>
      <w:r w:rsidRPr="00A5639B">
        <w:t xml:space="preserve">NIHR Health Protection Research Unit in Emerging and Zoonotic Infections, </w:t>
      </w:r>
      <w:r>
        <w:t>Liverpool</w:t>
      </w:r>
      <w:r w:rsidR="004C6208">
        <w:t>,</w:t>
      </w:r>
      <w:r w:rsidRPr="00A5639B">
        <w:t xml:space="preserve"> L69 7BE</w:t>
      </w:r>
      <w:r>
        <w:t>, UK</w:t>
      </w:r>
      <w:r w:rsidRPr="00A5639B">
        <w:t> </w:t>
      </w:r>
    </w:p>
    <w:p w14:paraId="5C844837" w14:textId="698F5EF5" w:rsidR="00262C6A" w:rsidRDefault="00262C6A" w:rsidP="002E6A3C">
      <w:r w:rsidRPr="00C65647">
        <w:t>*These authors contributed equally to this work</w:t>
      </w:r>
    </w:p>
    <w:p w14:paraId="266D0DDA" w14:textId="77777777" w:rsidR="00895609" w:rsidRPr="00A3289E" w:rsidRDefault="00895609" w:rsidP="002E6A3C"/>
    <w:p w14:paraId="39A6B5AA" w14:textId="77777777" w:rsidR="0036667B" w:rsidRPr="00F94D24" w:rsidRDefault="0036667B" w:rsidP="002E6A3C">
      <w:pPr>
        <w:rPr>
          <w:b/>
          <w:i/>
        </w:rPr>
      </w:pPr>
      <w:r w:rsidRPr="00F94D24">
        <w:rPr>
          <w:b/>
        </w:rPr>
        <w:t>Corresponding author</w:t>
      </w:r>
    </w:p>
    <w:p w14:paraId="4B940FCD" w14:textId="77777777" w:rsidR="0036667B" w:rsidRDefault="004C7C36" w:rsidP="002E6A3C">
      <w:pPr>
        <w:pStyle w:val="NoSpacing"/>
        <w:spacing w:line="480" w:lineRule="auto"/>
        <w:rPr>
          <w:rFonts w:ascii="Times New Roman" w:hAnsi="Times New Roman"/>
          <w:sz w:val="24"/>
          <w:szCs w:val="24"/>
        </w:rPr>
      </w:pPr>
      <w:r>
        <w:rPr>
          <w:rFonts w:ascii="Times New Roman" w:hAnsi="Times New Roman"/>
          <w:sz w:val="24"/>
          <w:szCs w:val="24"/>
        </w:rPr>
        <w:t>Joseph Leedale</w:t>
      </w:r>
    </w:p>
    <w:p w14:paraId="0A2F0B89" w14:textId="77777777" w:rsidR="00AB1E9A" w:rsidRPr="00AB1E9A" w:rsidRDefault="00AB1E9A" w:rsidP="002E6A3C">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t>MRC Centre for Drug Safety Science</w:t>
      </w:r>
    </w:p>
    <w:p w14:paraId="49DA3500" w14:textId="77777777" w:rsidR="00AB1E9A" w:rsidRPr="00AB1E9A" w:rsidRDefault="00AB1E9A" w:rsidP="002E6A3C">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t>Dept. of Molecular and Clinical Pharmacology</w:t>
      </w:r>
    </w:p>
    <w:p w14:paraId="53301D9C" w14:textId="77777777" w:rsidR="00AB1E9A" w:rsidRPr="00AB1E9A" w:rsidRDefault="00AB1E9A" w:rsidP="002E6A3C">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t>University of Liverpool</w:t>
      </w:r>
    </w:p>
    <w:p w14:paraId="77ECD6FD" w14:textId="77777777" w:rsidR="00AB1E9A" w:rsidRPr="00AB1E9A" w:rsidRDefault="00AB1E9A" w:rsidP="002E6A3C">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t>Liverpool L69 3GE</w:t>
      </w:r>
    </w:p>
    <w:p w14:paraId="5400A8A3" w14:textId="77777777" w:rsidR="00AB1E9A" w:rsidRDefault="00AB1E9A" w:rsidP="002E6A3C">
      <w:pPr>
        <w:pStyle w:val="NoSpacing"/>
        <w:spacing w:line="480" w:lineRule="auto"/>
        <w:rPr>
          <w:rFonts w:ascii="Times New Roman" w:hAnsi="Times New Roman"/>
          <w:sz w:val="24"/>
          <w:szCs w:val="24"/>
          <w:lang w:val="en-US"/>
        </w:rPr>
      </w:pPr>
      <w:r w:rsidRPr="00AB1E9A">
        <w:rPr>
          <w:rFonts w:ascii="Times New Roman" w:hAnsi="Times New Roman"/>
          <w:sz w:val="24"/>
          <w:szCs w:val="24"/>
          <w:lang w:val="en-US"/>
        </w:rPr>
        <w:lastRenderedPageBreak/>
        <w:t>U</w:t>
      </w:r>
      <w:r>
        <w:rPr>
          <w:rFonts w:ascii="Times New Roman" w:hAnsi="Times New Roman"/>
          <w:sz w:val="24"/>
          <w:szCs w:val="24"/>
          <w:lang w:val="en-US"/>
        </w:rPr>
        <w:t xml:space="preserve">nited </w:t>
      </w:r>
      <w:r w:rsidRPr="00AB1E9A">
        <w:rPr>
          <w:rFonts w:ascii="Times New Roman" w:hAnsi="Times New Roman"/>
          <w:sz w:val="24"/>
          <w:szCs w:val="24"/>
          <w:lang w:val="en-US"/>
        </w:rPr>
        <w:t>K</w:t>
      </w:r>
      <w:r>
        <w:rPr>
          <w:rFonts w:ascii="Times New Roman" w:hAnsi="Times New Roman"/>
          <w:sz w:val="24"/>
          <w:szCs w:val="24"/>
          <w:lang w:val="en-US"/>
        </w:rPr>
        <w:t>ingdom</w:t>
      </w:r>
    </w:p>
    <w:p w14:paraId="38525174" w14:textId="77777777" w:rsidR="00AB1E9A" w:rsidRPr="00857C76" w:rsidRDefault="00AB1E9A" w:rsidP="002E6A3C">
      <w:pPr>
        <w:pStyle w:val="NoSpacing"/>
        <w:spacing w:line="480" w:lineRule="auto"/>
        <w:rPr>
          <w:rFonts w:ascii="Times New Roman" w:hAnsi="Times New Roman"/>
          <w:sz w:val="24"/>
          <w:szCs w:val="24"/>
        </w:rPr>
      </w:pPr>
      <w:r>
        <w:rPr>
          <w:rFonts w:ascii="Times New Roman" w:hAnsi="Times New Roman"/>
          <w:sz w:val="24"/>
          <w:szCs w:val="24"/>
        </w:rPr>
        <w:t>Tel: +</w:t>
      </w:r>
      <w:r w:rsidRPr="00857C76">
        <w:rPr>
          <w:rFonts w:ascii="Times New Roman" w:hAnsi="Times New Roman"/>
          <w:sz w:val="24"/>
          <w:szCs w:val="24"/>
        </w:rPr>
        <w:t>44 (</w:t>
      </w:r>
      <w:proofErr w:type="gramStart"/>
      <w:r w:rsidRPr="00857C76">
        <w:rPr>
          <w:rFonts w:ascii="Times New Roman" w:hAnsi="Times New Roman"/>
          <w:sz w:val="24"/>
          <w:szCs w:val="24"/>
        </w:rPr>
        <w:t>0)151</w:t>
      </w:r>
      <w:proofErr w:type="gramEnd"/>
      <w:r w:rsidRPr="00857C76">
        <w:rPr>
          <w:rFonts w:ascii="Times New Roman" w:hAnsi="Times New Roman"/>
          <w:sz w:val="24"/>
          <w:szCs w:val="24"/>
        </w:rPr>
        <w:t xml:space="preserve"> 795 </w:t>
      </w:r>
      <w:r>
        <w:rPr>
          <w:rFonts w:ascii="Times New Roman" w:hAnsi="Times New Roman"/>
          <w:sz w:val="24"/>
          <w:szCs w:val="24"/>
        </w:rPr>
        <w:t>0382</w:t>
      </w:r>
    </w:p>
    <w:p w14:paraId="490B999E" w14:textId="77777777" w:rsidR="00AB1E9A" w:rsidRPr="008405F8" w:rsidRDefault="00AB1E9A" w:rsidP="002E6A3C">
      <w:pPr>
        <w:pStyle w:val="NoSpacing"/>
        <w:spacing w:line="480" w:lineRule="auto"/>
        <w:rPr>
          <w:rFonts w:ascii="Times New Roman" w:hAnsi="Times New Roman"/>
          <w:bCs/>
          <w:sz w:val="24"/>
          <w:szCs w:val="24"/>
        </w:rPr>
      </w:pPr>
      <w:r w:rsidRPr="00857C76">
        <w:rPr>
          <w:rFonts w:ascii="Times New Roman" w:hAnsi="Times New Roman"/>
          <w:sz w:val="24"/>
          <w:szCs w:val="24"/>
        </w:rPr>
        <w:t xml:space="preserve">Email: </w:t>
      </w:r>
      <w:hyperlink r:id="rId9" w:history="1">
        <w:r w:rsidRPr="00C53E14">
          <w:rPr>
            <w:rStyle w:val="Hyperlink"/>
            <w:rFonts w:ascii="Times New Roman" w:hAnsi="Times New Roman"/>
            <w:bCs/>
            <w:sz w:val="24"/>
            <w:szCs w:val="24"/>
          </w:rPr>
          <w:t>j.leedale@liverpool.ac.uk</w:t>
        </w:r>
      </w:hyperlink>
    </w:p>
    <w:p w14:paraId="5D11315E" w14:textId="77777777" w:rsidR="003D1122" w:rsidRPr="00857C76" w:rsidRDefault="003D1122" w:rsidP="002E6A3C"/>
    <w:p w14:paraId="779FBD5C" w14:textId="77777777" w:rsidR="00401049" w:rsidRPr="00F94D24" w:rsidRDefault="0015511A" w:rsidP="002E6A3C">
      <w:pPr>
        <w:rPr>
          <w:b/>
        </w:rPr>
      </w:pPr>
      <w:r w:rsidRPr="00F94D24">
        <w:rPr>
          <w:b/>
        </w:rPr>
        <w:t>Abstract</w:t>
      </w:r>
      <w:r w:rsidR="003A00BE" w:rsidRPr="00F94D24">
        <w:rPr>
          <w:b/>
        </w:rPr>
        <w:t xml:space="preserve"> </w:t>
      </w:r>
    </w:p>
    <w:p w14:paraId="3127DA17" w14:textId="152BB017" w:rsidR="006B12F8" w:rsidRDefault="00262C6A" w:rsidP="002E6A3C">
      <w:r w:rsidRPr="00FA1885">
        <w:t>Outbreaks of Rift Valley fever (RVF) in east</w:t>
      </w:r>
      <w:r>
        <w:t>ern</w:t>
      </w:r>
      <w:r w:rsidRPr="00FA1885">
        <w:t xml:space="preserve"> Africa </w:t>
      </w:r>
      <w:r>
        <w:t>have previously occurred</w:t>
      </w:r>
      <w:r w:rsidRPr="00FA1885">
        <w:t xml:space="preserve"> </w:t>
      </w:r>
      <w:r>
        <w:t>following</w:t>
      </w:r>
      <w:r w:rsidRPr="00FA1885">
        <w:t xml:space="preserve"> specific </w:t>
      </w:r>
      <w:r>
        <w:t>rainfall</w:t>
      </w:r>
      <w:r w:rsidRPr="00FA1885">
        <w:t xml:space="preserve"> </w:t>
      </w:r>
      <w:r>
        <w:t xml:space="preserve">dynamics </w:t>
      </w:r>
      <w:r w:rsidRPr="00FA1885">
        <w:t xml:space="preserve">and flooding events that </w:t>
      </w:r>
      <w:r>
        <w:t xml:space="preserve">appear to </w:t>
      </w:r>
      <w:r w:rsidRPr="00FA1885">
        <w:t xml:space="preserve">support the emergence of </w:t>
      </w:r>
      <w:r w:rsidR="00B4043A">
        <w:t>large</w:t>
      </w:r>
      <w:r w:rsidRPr="00FA1885">
        <w:t xml:space="preserve"> numbers of mosquito vectors. </w:t>
      </w:r>
      <w:r w:rsidRPr="003C1AB4">
        <w:t xml:space="preserve">As such, transmission of the virus is considered to be sensitive to environmental conditions and therefore changes in climate can impact the spatiotemporal dynamics of epizootic vulnerability. </w:t>
      </w:r>
      <w:r>
        <w:t>E</w:t>
      </w:r>
      <w:r w:rsidRPr="0023536C">
        <w:t xml:space="preserve">pidemiological information describing the methods and parameters of </w:t>
      </w:r>
      <w:r>
        <w:t xml:space="preserve">RVF </w:t>
      </w:r>
      <w:r w:rsidRPr="0023536C">
        <w:t>transmission and its dependence on climatic factors</w:t>
      </w:r>
      <w:r>
        <w:t xml:space="preserve"> are used to </w:t>
      </w:r>
      <w:r w:rsidR="004971BF" w:rsidRPr="00445397">
        <w:rPr>
          <w:color w:val="0000FF"/>
        </w:rPr>
        <w:t>develop</w:t>
      </w:r>
      <w:r w:rsidR="004971BF" w:rsidRPr="0023536C">
        <w:t xml:space="preserve"> </w:t>
      </w:r>
      <w:r w:rsidRPr="0023536C">
        <w:t xml:space="preserve">a </w:t>
      </w:r>
      <w:r w:rsidR="0051761A">
        <w:t xml:space="preserve">new </w:t>
      </w:r>
      <w:r w:rsidR="005514E1">
        <w:t xml:space="preserve">spatio-temporal </w:t>
      </w:r>
      <w:r w:rsidRPr="0023536C">
        <w:t xml:space="preserve">mathematical model </w:t>
      </w:r>
      <w:r>
        <w:t>that simulates</w:t>
      </w:r>
      <w:r w:rsidRPr="0023536C">
        <w:t xml:space="preserve"> these dynamics</w:t>
      </w:r>
      <w:r>
        <w:t xml:space="preserve"> and can predict the impact of changes in climate</w:t>
      </w:r>
      <w:r w:rsidRPr="0023536C">
        <w:t xml:space="preserve">. The Liverpool Rift Valley fever model (LRVF) is a </w:t>
      </w:r>
      <w:r w:rsidR="004971BF" w:rsidRPr="00445397">
        <w:rPr>
          <w:color w:val="0000FF"/>
        </w:rPr>
        <w:t>new</w:t>
      </w:r>
      <w:r w:rsidR="004971BF">
        <w:t xml:space="preserve"> </w:t>
      </w:r>
      <w:r w:rsidRPr="0023536C">
        <w:t>dynamic, process-based model driven by climate data that provides a predictive output of geographical changes in RVF outbreak susceptibility as a result of the climate and local livestock immunity. </w:t>
      </w:r>
      <w:r w:rsidRPr="003C1AB4">
        <w:t xml:space="preserve">This description of the multi-disciplinary process of model development is accessible to mathematicians, epidemiological modellers and climate scientists, uniting dynamic mathematical modelling, empirical parameterisation and state-of-the-art climate information. </w:t>
      </w:r>
    </w:p>
    <w:p w14:paraId="5B148EAA" w14:textId="77777777" w:rsidR="00895609" w:rsidRDefault="00895609" w:rsidP="002E6A3C"/>
    <w:p w14:paraId="28F9056E" w14:textId="3C8C6A00" w:rsidR="00A22D3B" w:rsidRDefault="00537BD3" w:rsidP="002E6A3C">
      <w:proofErr w:type="spellStart"/>
      <w:r w:rsidRPr="008405F8">
        <w:rPr>
          <w:b/>
          <w:lang w:val="it-IT"/>
        </w:rPr>
        <w:lastRenderedPageBreak/>
        <w:t>Keywords</w:t>
      </w:r>
      <w:proofErr w:type="spellEnd"/>
      <w:r w:rsidRPr="008405F8">
        <w:rPr>
          <w:b/>
          <w:lang w:val="it-IT"/>
        </w:rPr>
        <w:t xml:space="preserve">: </w:t>
      </w:r>
      <w:bookmarkEnd w:id="0"/>
      <w:r w:rsidR="00262C6A" w:rsidRPr="00C65647">
        <w:t>Rift Valley fever; Epidemiology; Climate; Mathematical modelling; Vector Borne Diseases;</w:t>
      </w:r>
    </w:p>
    <w:p w14:paraId="6851FE8D" w14:textId="77777777" w:rsidR="005514E1" w:rsidRPr="00262C6A" w:rsidRDefault="005514E1" w:rsidP="002E6A3C"/>
    <w:p w14:paraId="745202FB" w14:textId="49C29DD9" w:rsidR="00972D76" w:rsidRPr="00313492" w:rsidRDefault="00406C2A" w:rsidP="002E6A3C">
      <w:pPr>
        <w:rPr>
          <w:b/>
        </w:rPr>
      </w:pPr>
      <w:r w:rsidRPr="00313492">
        <w:rPr>
          <w:b/>
        </w:rPr>
        <w:t>Introduction</w:t>
      </w:r>
    </w:p>
    <w:p w14:paraId="05642318" w14:textId="13021ED0" w:rsidR="00262C6A" w:rsidRPr="00C65647" w:rsidRDefault="00262C6A" w:rsidP="002E6A3C">
      <w:r w:rsidRPr="00C65647">
        <w:t xml:space="preserve">Rift Valley fever (RVF) is a vector-borne, zoonotic disease characterised by abortion storms and increased mortality rates in livestock. </w:t>
      </w:r>
      <w:proofErr w:type="gramStart"/>
      <w:r w:rsidRPr="00C65647">
        <w:t xml:space="preserve">This disease is caused by the RVF virus of the genus </w:t>
      </w:r>
      <w:proofErr w:type="spellStart"/>
      <w:r w:rsidRPr="00C65647">
        <w:rPr>
          <w:i/>
        </w:rPr>
        <w:t>Phlebovirus</w:t>
      </w:r>
      <w:proofErr w:type="spellEnd"/>
      <w:r w:rsidRPr="00C65647">
        <w:t xml:space="preserve"> in the family </w:t>
      </w:r>
      <w:proofErr w:type="spellStart"/>
      <w:r w:rsidRPr="00C65647">
        <w:rPr>
          <w:i/>
        </w:rPr>
        <w:t>Bunyaviridae</w:t>
      </w:r>
      <w:proofErr w:type="spellEnd"/>
      <w:proofErr w:type="gramEnd"/>
      <w:r w:rsidRPr="00C65647">
        <w:t>. RVF mainly affects domestic animals such as cattle, goats, sheep and camels, among others</w:t>
      </w:r>
      <w:r w:rsidR="00D639F8">
        <w:t xml:space="preserve"> </w:t>
      </w:r>
      <w:r w:rsidR="00B5365C">
        <w:fldChar w:fldCharType="begin"/>
      </w:r>
      <w:r w:rsidR="00B5365C">
        <w:instrText xml:space="preserve"> ADDIN EN.CITE &lt;EndNote&gt;&lt;Cite&gt;&lt;Author&gt;Meegan&lt;/Author&gt;&lt;Year&gt;1988&lt;/Year&gt;&lt;RecNum&gt;260&lt;/RecNum&gt;&lt;DisplayText&gt;(Meegan &amp;amp; Bailey 1988)&lt;/DisplayText&gt;&lt;record&gt;&lt;rec-number&gt;260&lt;/rec-number&gt;&lt;foreign-keys&gt;&lt;key app="EN" db-id="sd5rpxwt8vaaxpexa0qpps0iaae2prvs2fde" timestamp="1434630461"&gt;260&lt;/key&gt;&lt;/foreign-keys&gt;&lt;ref-type name="Journal Article"&gt;17&lt;/ref-type&gt;&lt;contributors&gt;&lt;authors&gt;&lt;author&gt;Meegan, JM&lt;/author&gt;&lt;author&gt;Bailey, Charles L&lt;/author&gt;&lt;/authors&gt;&lt;/contributors&gt;&lt;titles&gt;&lt;title&gt;Rift valley fever&lt;/title&gt;&lt;secondary-title&gt;The arboviruses: epidemiology and ecology&lt;/secondary-title&gt;&lt;/titles&gt;&lt;periodical&gt;&lt;full-title&gt;The arboviruses: epidemiology and ecology&lt;/full-title&gt;&lt;/periodical&gt;&lt;pages&gt;51-76&lt;/pages&gt;&lt;volume&gt;4&lt;/volume&gt;&lt;dates&gt;&lt;year&gt;1988&lt;/year&gt;&lt;/dates&gt;&lt;urls&gt;&lt;/urls&gt;&lt;/record&gt;&lt;/Cite&gt;&lt;/EndNote&gt;</w:instrText>
      </w:r>
      <w:r w:rsidR="00B5365C">
        <w:fldChar w:fldCharType="separate"/>
      </w:r>
      <w:r w:rsidR="00B5365C">
        <w:rPr>
          <w:noProof/>
        </w:rPr>
        <w:t>(Meegan &amp; Bailey 1988)</w:t>
      </w:r>
      <w:r w:rsidR="00B5365C">
        <w:fldChar w:fldCharType="end"/>
      </w:r>
      <w:r w:rsidRPr="00C65647">
        <w:t>. Epizootics of RVF have occurred throughout Africa following periods of extensive rainfall and subsequent flooding</w:t>
      </w:r>
      <w:r w:rsidR="00D639F8">
        <w:t>, promoting</w:t>
      </w:r>
      <w:r w:rsidRPr="00C65647">
        <w:t xml:space="preserve"> an increase in the activity of associated mosquito vectors</w:t>
      </w:r>
      <w:r w:rsidRPr="00C65647">
        <w:rPr>
          <w:noProof/>
        </w:rPr>
        <w:t xml:space="preserve"> </w:t>
      </w:r>
      <w:r w:rsidR="00B5365C">
        <w:rPr>
          <w:noProof/>
        </w:rPr>
        <w:fldChar w:fldCharType="begin"/>
      </w:r>
      <w:r w:rsidR="00B5365C">
        <w:rPr>
          <w:noProof/>
        </w:rPr>
        <w:instrText xml:space="preserve"> ADDIN EN.CITE &lt;EndNote&gt;&lt;Cite&gt;&lt;Author&gt;Bird&lt;/Author&gt;&lt;Year&gt;2009&lt;/Year&gt;&lt;RecNum&gt;6&lt;/RecNum&gt;&lt;DisplayText&gt;(Bird et al. 2009)&lt;/DisplayText&gt;&lt;record&gt;&lt;rec-number&gt;6&lt;/rec-number&gt;&lt;foreign-keys&gt;&lt;key app="EN" db-id="sd5rpxwt8vaaxpexa0qpps0iaae2prvs2fde" timestamp="1413382286"&gt;6&lt;/key&gt;&lt;/foreign-keys&gt;&lt;ref-type name="Journal Article"&gt;17&lt;/ref-type&gt;&lt;contributors&gt;&lt;authors&gt;&lt;author&gt;Bird, Brian H&lt;/author&gt;&lt;author&gt;Ksiazek, Thomas G&lt;/author&gt;&lt;author&gt;Nichol, Stuart T&lt;/author&gt;&lt;author&gt;MacLachlan, N James&lt;/author&gt;&lt;/authors&gt;&lt;/contributors&gt;&lt;titles&gt;&lt;title&gt;Rift Valley fever virus&lt;/title&gt;&lt;secondary-title&gt;Journal of the American Veterinary Medical Association&lt;/secondary-title&gt;&lt;/titles&gt;&lt;periodical&gt;&lt;full-title&gt;Journal of the American Veterinary Medical Association&lt;/full-title&gt;&lt;/periodical&gt;&lt;pages&gt;883-893&lt;/pages&gt;&lt;volume&gt;234&lt;/volume&gt;&lt;number&gt;7&lt;/number&gt;&lt;dates&gt;&lt;year&gt;2009&lt;/year&gt;&lt;/dates&gt;&lt;urls&gt;&lt;/urls&gt;&lt;/record&gt;&lt;/Cite&gt;&lt;/EndNote&gt;</w:instrText>
      </w:r>
      <w:r w:rsidR="00B5365C">
        <w:rPr>
          <w:noProof/>
        </w:rPr>
        <w:fldChar w:fldCharType="separate"/>
      </w:r>
      <w:r w:rsidR="00B5365C">
        <w:rPr>
          <w:noProof/>
        </w:rPr>
        <w:t>(Bird et al. 2009)</w:t>
      </w:r>
      <w:r w:rsidR="00B5365C">
        <w:rPr>
          <w:noProof/>
        </w:rPr>
        <w:fldChar w:fldCharType="end"/>
      </w:r>
      <w:r w:rsidRPr="00C65647">
        <w:t>. The virus has public health impacts as it can also be transmitted to humans via infectious mosquito bites or</w:t>
      </w:r>
      <w:r w:rsidR="002C3B66">
        <w:t>, as in the majority of cases,</w:t>
      </w:r>
      <w:r w:rsidRPr="00C65647">
        <w:t xml:space="preserve"> direct contact with the viraemic blood of an infected animal (via </w:t>
      </w:r>
      <w:r w:rsidR="00CC2F20">
        <w:t xml:space="preserve">slaughter and </w:t>
      </w:r>
      <w:r w:rsidRPr="00C65647">
        <w:t>butchery for example</w:t>
      </w:r>
      <w:r w:rsidR="004971BF">
        <w:t xml:space="preserve"> see </w:t>
      </w:r>
      <w:proofErr w:type="spellStart"/>
      <w:r w:rsidR="004971BF">
        <w:t>Gerdes</w:t>
      </w:r>
      <w:proofErr w:type="spellEnd"/>
      <w:r w:rsidR="004971BF">
        <w:t xml:space="preserve"> 2002</w:t>
      </w:r>
      <w:r w:rsidR="004971BF">
        <w:fldChar w:fldCharType="begin"/>
      </w:r>
      <w:r w:rsidR="003463B2">
        <w:instrText xml:space="preserve"> ADDIN EN.CITE &lt;EndNote&gt;&lt;Cite Hidden="1"&gt;&lt;Author&gt;Gerdes&lt;/Author&gt;&lt;Year&gt;2002&lt;/Year&gt;&lt;RecNum&gt;188&lt;/RecNum&gt;&lt;record&gt;&lt;rec-number&gt;188&lt;/rec-number&gt;&lt;foreign-keys&gt;&lt;key app="EN" db-id="sd5rpxwt8vaaxpexa0qpps0iaae2prvs2fde" timestamp="1432055993"&gt;188&lt;/key&gt;&lt;/foreign-keys&gt;&lt;ref-type name="Journal Article"&gt;17&lt;/ref-type&gt;&lt;contributors&gt;&lt;authors&gt;&lt;author&gt;Gerdes, Gertruida H&lt;/author&gt;&lt;/authors&gt;&lt;/contributors&gt;&lt;titles&gt;&lt;title&gt;Rift valley fever&lt;/title&gt;&lt;secondary-title&gt;Veterinary Clinics of North America: Food Animal Practice&lt;/secondary-title&gt;&lt;/titles&gt;&lt;periodical&gt;&lt;full-title&gt;Veterinary Clinics of North America: Food Animal Practice&lt;/full-title&gt;&lt;/periodical&gt;&lt;pages&gt;549-555&lt;/pages&gt;&lt;volume&gt;18&lt;/volume&gt;&lt;number&gt;3&lt;/number&gt;&lt;dates&gt;&lt;year&gt;2002&lt;/year&gt;&lt;/dates&gt;&lt;isbn&gt;0749-0720&lt;/isbn&gt;&lt;urls&gt;&lt;related-urls&gt;&lt;url&gt;http://ac.els-cdn.com/S0749072002000294/1-s2.0-S0749072002000294-main.pdf?_tid=5d882528-726e-11e5-baa2-00000aab0f27&amp;amp;acdnat=1444825584_78f8a3903874291bab696b5cbcd77296&lt;/url&gt;&lt;/related-urls&gt;&lt;/urls&gt;&lt;/record&gt;&lt;/Cite&gt;&lt;/EndNote&gt;</w:instrText>
      </w:r>
      <w:r w:rsidR="004971BF">
        <w:fldChar w:fldCharType="end"/>
      </w:r>
      <w:r w:rsidRPr="00C65647">
        <w:t>). An outbreak of RVF can also be economically devastating for the cattle owners and businesses involved in the trading of livestock due to infection and decimation of the herd</w:t>
      </w:r>
      <w:r w:rsidR="00D639F8">
        <w:t xml:space="preserve"> </w:t>
      </w:r>
      <w:r w:rsidR="00B5365C">
        <w:fldChar w:fldCharType="begin"/>
      </w:r>
      <w:r w:rsidR="00B5365C">
        <w:instrText xml:space="preserve"> ADDIN EN.CITE &lt;EndNote&gt;&lt;Cite&gt;&lt;Author&gt;Peyre&lt;/Author&gt;&lt;Year&gt;2014&lt;/Year&gt;&lt;RecNum&gt;261&lt;/RecNum&gt;&lt;DisplayText&gt;(Peyre et al. 2014)&lt;/DisplayText&gt;&lt;record&gt;&lt;rec-number&gt;261&lt;/rec-number&gt;&lt;foreign-keys&gt;&lt;key app="EN" db-id="sd5rpxwt8vaaxpexa0qpps0iaae2prvs2fde" timestamp="1434630586"&gt;261&lt;/key&gt;&lt;/foreign-keys&gt;&lt;ref-type name="Journal Article"&gt;17&lt;/ref-type&gt;&lt;contributors&gt;&lt;authors&gt;&lt;author&gt;Peyre, Marisa&lt;/author&gt;&lt;author&gt;Chevalier, Véronique&lt;/author&gt;&lt;author&gt;Abdo</w:instrText>
      </w:r>
      <w:r w:rsidR="00B5365C">
        <w:rPr>
          <w:rFonts w:ascii="American Typewriter Light" w:hAnsi="American Typewriter Light" w:cs="American Typewriter Light"/>
        </w:rPr>
        <w:instrText>‐</w:instrText>
      </w:r>
      <w:r w:rsidR="00B5365C">
        <w:instrText>Salem, Shaif&lt;/author&gt;&lt;author&gt;Velthuis, An&lt;/author&gt;&lt;author&gt;Antoine</w:instrText>
      </w:r>
      <w:r w:rsidR="00B5365C">
        <w:rPr>
          <w:rFonts w:ascii="American Typewriter Light" w:hAnsi="American Typewriter Light" w:cs="American Typewriter Light"/>
        </w:rPr>
        <w:instrText>‐</w:instrText>
      </w:r>
      <w:r w:rsidR="00B5365C">
        <w:instrText>Moussiaux, Nicolas&lt;/author&gt;&lt;author&gt;Thiry, Etienne&lt;/author&gt;&lt;author&gt;Roger, François&lt;/author&gt;&lt;/authors&gt;&lt;/contributors&gt;&lt;titles&gt;&lt;title&gt;A Systematic Scoping Study of the Socio</w:instrText>
      </w:r>
      <w:r w:rsidR="00B5365C">
        <w:rPr>
          <w:rFonts w:ascii="American Typewriter Light" w:hAnsi="American Typewriter Light" w:cs="American Typewriter Light"/>
        </w:rPr>
        <w:instrText>‐</w:instrText>
      </w:r>
      <w:r w:rsidR="00B5365C">
        <w:instrText>Economic Impact of Rift Valley Fever: Research Gaps and Needs&lt;/title&gt;&lt;secondary-title&gt;Zoonoses and public health&lt;/secondary-title&gt;&lt;/titles&gt;&lt;periodical&gt;&lt;full-title&gt;Zoonoses and public health&lt;/full-title&gt;&lt;/periodical&gt;&lt;dates&gt;&lt;year&gt;2014&lt;/year&gt;&lt;/dates&gt;&lt;isbn&gt;1863-2378&lt;/isbn&gt;&lt;urls&gt;&lt;/urls&gt;&lt;/record&gt;&lt;/Cite&gt;&lt;/EndNote&gt;</w:instrText>
      </w:r>
      <w:r w:rsidR="00B5365C">
        <w:fldChar w:fldCharType="separate"/>
      </w:r>
      <w:r w:rsidR="00B5365C">
        <w:rPr>
          <w:noProof/>
        </w:rPr>
        <w:t>(Peyre et al. 2014)</w:t>
      </w:r>
      <w:r w:rsidR="00B5365C">
        <w:fldChar w:fldCharType="end"/>
      </w:r>
      <w:r w:rsidRPr="00C65647">
        <w:t>.</w:t>
      </w:r>
    </w:p>
    <w:p w14:paraId="6DA311CE" w14:textId="1922894A" w:rsidR="00262C6A" w:rsidRPr="00C65647" w:rsidRDefault="00262C6A" w:rsidP="002E6A3C">
      <w:r w:rsidRPr="00C65647">
        <w:t xml:space="preserve">Since initial identification of the virus in the Rift Valley of Kenya in 1931 </w:t>
      </w:r>
      <w:r w:rsidR="00B5365C">
        <w:fldChar w:fldCharType="begin"/>
      </w:r>
      <w:r w:rsidR="00B5365C">
        <w:instrText xml:space="preserve"> ADDIN EN.CITE &lt;EndNote&gt;&lt;Cite&gt;&lt;Author&gt;Daubney&lt;/Author&gt;&lt;Year&gt;1931&lt;/Year&gt;&lt;RecNum&gt;5&lt;/RecNum&gt;&lt;DisplayText&gt;(Daubney et al. 1931)&lt;/DisplayText&gt;&lt;record&gt;&lt;rec-number&gt;5&lt;/rec-number&gt;&lt;foreign-keys&gt;&lt;key app="EN" db-id="sd5rpxwt8vaaxpexa0qpps0iaae2prvs2fde" timestamp="1413382141"&gt;5&lt;/key&gt;&lt;/foreign-keys&gt;&lt;ref-type name="Journal Article"&gt;17&lt;/ref-type&gt;&lt;contributors&gt;&lt;authors&gt;&lt;author&gt;Daubney, R&lt;/author&gt;&lt;author&gt;Hudson, JR&lt;/author&gt;&lt;author&gt;Garnham, PC&lt;/author&gt;&lt;/authors&gt;&lt;/contributors&gt;&lt;titles&gt;&lt;title&gt;Enzootic hepatitis or Rift Valley fever. An undescribed virus disease of sheep cattle and man from East Africa&lt;/title&gt;&lt;secondary-title&gt;The Journal of Pathology and Bacteriology&lt;/secondary-title&gt;&lt;/titles&gt;&lt;periodical&gt;&lt;full-title&gt;The Journal of Pathology and Bacteriology&lt;/full-title&gt;&lt;/periodical&gt;&lt;pages&gt;545-579&lt;/pages&gt;&lt;volume&gt;34&lt;/volume&gt;&lt;number&gt;4&lt;/number&gt;&lt;dates&gt;&lt;year&gt;1931&lt;/year&gt;&lt;/dates&gt;&lt;isbn&gt;1555-2039&lt;/isbn&gt;&lt;urls&gt;&lt;/urls&gt;&lt;/record&gt;&lt;/Cite&gt;&lt;/EndNote&gt;</w:instrText>
      </w:r>
      <w:r w:rsidR="00B5365C">
        <w:fldChar w:fldCharType="separate"/>
      </w:r>
      <w:r w:rsidR="00B5365C">
        <w:rPr>
          <w:noProof/>
        </w:rPr>
        <w:t>(Daubney et al. 1931)</w:t>
      </w:r>
      <w:r w:rsidR="00B5365C">
        <w:fldChar w:fldCharType="end"/>
      </w:r>
      <w:r w:rsidRPr="00C65647">
        <w:t xml:space="preserve">, </w:t>
      </w:r>
      <w:r w:rsidR="00EB3686">
        <w:t>RVF</w:t>
      </w:r>
      <w:r w:rsidRPr="00C65647">
        <w:t xml:space="preserve"> has become endemic in eastern Africa with severe epizootics occurring periodically. RVF epizootics in this area of Africa appear to correlate with</w:t>
      </w:r>
      <w:r w:rsidRPr="00CC2F20">
        <w:t xml:space="preserve"> </w:t>
      </w:r>
      <w:r w:rsidRPr="00CC2F20">
        <w:rPr>
          <w:iCs/>
        </w:rPr>
        <w:t>El Niño</w:t>
      </w:r>
      <w:r w:rsidRPr="00C65647">
        <w:t xml:space="preserve">/Southern Oscillation (ENSO) climate phenomena as anomalous warming sea surface temperatures in the eastern equatorial Pacific Ocean and western equatorial Indian Ocean lead to increased </w:t>
      </w:r>
      <w:r w:rsidRPr="00C65647">
        <w:lastRenderedPageBreak/>
        <w:t xml:space="preserve">rainfall in the Horn of Africa </w:t>
      </w:r>
      <w:r w:rsidR="00B5365C">
        <w:fldChar w:fldCharType="begin">
          <w:fldData xml:space="preserve">PEVuZE5vdGU+PENpdGU+PEF1dGhvcj5MaW50aGljdW08L0F1dGhvcj48WWVhcj4xOTk5PC9ZZWFy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=
</w:fldData>
        </w:fldChar>
      </w:r>
      <w:r w:rsidR="00B5365C">
        <w:instrText xml:space="preserve"> ADDIN EN.CITE </w:instrText>
      </w:r>
      <w:r w:rsidR="00B5365C">
        <w:fldChar w:fldCharType="begin">
          <w:fldData xml:space="preserve">PEVuZE5vdGU+PENpdGU+PEF1dGhvcj5MaW50aGljdW08L0F1dGhvcj48WWVhcj4xOTk5PC9ZZWFy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=
</w:fldData>
        </w:fldChar>
      </w:r>
      <w:r w:rsidR="00B5365C">
        <w:instrText xml:space="preserve"> ADDIN EN.CITE.DATA </w:instrText>
      </w:r>
      <w:r w:rsidR="00B5365C">
        <w:fldChar w:fldCharType="end"/>
      </w:r>
      <w:r w:rsidR="00B5365C">
        <w:fldChar w:fldCharType="separate"/>
      </w:r>
      <w:r w:rsidR="00B5365C">
        <w:rPr>
          <w:noProof/>
        </w:rPr>
        <w:t>(Linthicum et al. 1999, Anyamba et al. 2009)</w:t>
      </w:r>
      <w:r w:rsidR="00B5365C">
        <w:fldChar w:fldCharType="end"/>
      </w:r>
      <w:r w:rsidRPr="00C65647">
        <w:t>. The frequent outbreaks in eastern Africa are also believed to be associated with regional susceptibility following diminished host immunity. These inter</w:t>
      </w:r>
      <w:r w:rsidR="005514E1">
        <w:t>-</w:t>
      </w:r>
      <w:r w:rsidRPr="00C65647">
        <w:t xml:space="preserve">epizootic timescales are therefore linked to the natural mortality rates of RVF hosts as well as climatic drivers that can initiate major outbreaks in vulnerable populations </w:t>
      </w:r>
      <w:r w:rsidR="00B5365C">
        <w:fldChar w:fldCharType="begin"/>
      </w:r>
      <w:r w:rsidR="00B5365C">
        <w:instrText xml:space="preserve"> ADDIN EN.CITE &lt;EndNote&gt;&lt;Cite&gt;&lt;Author&gt;Anyamba&lt;/Author&gt;&lt;Year&gt;2012&lt;/Year&gt;&lt;RecNum&gt;50&lt;/RecNum&gt;&lt;DisplayText&gt;(Anyamba et al. 2012)&lt;/DisplayText&gt;&lt;record&gt;&lt;rec-number&gt;50&lt;/rec-number&gt;&lt;foreign-keys&gt;&lt;key app="EN" db-id="sd5rpxwt8vaaxpexa0qpps0iaae2prvs2fde" timestamp="1413820821"&gt;50&lt;/key&gt;&lt;/foreign-keys&gt;&lt;ref-type name="Journal Article"&gt;17&lt;/ref-type&gt;&lt;contributors&gt;&lt;authors&gt;&lt;author&gt;Anyamba, Assaf&lt;/author&gt;&lt;author&gt;Linthicum, Kenneth J&lt;/author&gt;&lt;author&gt;Small, Jennifer L&lt;/author&gt;&lt;author&gt;Collins, Kathrine M&lt;/author&gt;&lt;author&gt;Tucker, Compton J&lt;/author&gt;&lt;author&gt;Pak, Edwin W&lt;/author&gt;&lt;author&gt;Britch, Seth C&lt;/author&gt;&lt;author&gt;Eastman, James Ronald&lt;/author&gt;&lt;author&gt;Pinzon, Jorge E&lt;/author&gt;&lt;author&gt;Russell, Kevin L&lt;/author&gt;&lt;/authors&gt;&lt;/contributors&gt;&lt;titles&gt;&lt;title&gt;Climate teleconnections and recent patterns of human and animal disease outbreaks&lt;/title&gt;&lt;secondary-title&gt;PLoS neglected tropical diseases&lt;/secondary-title&gt;&lt;/titles&gt;&lt;periodical&gt;&lt;full-title&gt;PLoS neglected tropical diseases&lt;/full-title&gt;&lt;/periodical&gt;&lt;pages&gt;e1465&lt;/pages&gt;&lt;volume&gt;6&lt;/volume&gt;&lt;number&gt;1&lt;/number&gt;&lt;dates&gt;&lt;year&gt;2012&lt;/year&gt;&lt;/dates&gt;&lt;isbn&gt;1935-2735&lt;/isbn&gt;&lt;urls&gt;&lt;related-urls&gt;&lt;url&gt;http://www.ncbi.nlm.nih.gov/pmc/articles/PMC3265456/pdf/pntd.0001465.pdf&lt;/url&gt;&lt;/related-urls&gt;&lt;/urls&gt;&lt;/record&gt;&lt;/Cite&gt;&lt;/EndNote&gt;</w:instrText>
      </w:r>
      <w:r w:rsidR="00B5365C">
        <w:fldChar w:fldCharType="separate"/>
      </w:r>
      <w:r w:rsidR="00B5365C">
        <w:rPr>
          <w:noProof/>
        </w:rPr>
        <w:t>(Anyamba et al. 2012)</w:t>
      </w:r>
      <w:r w:rsidR="00B5365C">
        <w:fldChar w:fldCharType="end"/>
      </w:r>
      <w:r w:rsidRPr="00C65647">
        <w:t>. Other factors that contribute to local RVF outbreaks include topography, soil type</w:t>
      </w:r>
      <w:r w:rsidR="007504D2">
        <w:t xml:space="preserve"> (hydromorphic dambos favour breeding sites in the region)</w:t>
      </w:r>
      <w:r w:rsidRPr="00C65647">
        <w:t xml:space="preserve">, host/vector population density and multiple lineages of the virus </w:t>
      </w:r>
      <w:r w:rsidR="00B5365C">
        <w:fldChar w:fldCharType="begin">
          <w:fldData xml:space="preserve">PEVuZE5vdGU+PENpdGU+PEF1dGhvcj5OZGVyaXR1PC9BdXRob3I+PFllYXI+MjAxMTwvWWVhcj48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</w:fldData>
        </w:fldChar>
      </w:r>
      <w:r w:rsidR="00B5365C">
        <w:instrText xml:space="preserve"> ADDIN EN.CITE </w:instrText>
      </w:r>
      <w:r w:rsidR="00B5365C">
        <w:fldChar w:fldCharType="begin">
          <w:fldData xml:space="preserve">PEVuZE5vdGU+PENpdGU+PEF1dGhvcj5OZGVyaXR1PC9BdXRob3I+PFllYXI+MjAxMTwvWWVhcj48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</w:fldData>
        </w:fldChar>
      </w:r>
      <w:r w:rsidR="00B5365C">
        <w:instrText xml:space="preserve"> ADDIN EN.CITE.DATA </w:instrText>
      </w:r>
      <w:r w:rsidR="00B5365C">
        <w:fldChar w:fldCharType="end"/>
      </w:r>
      <w:r w:rsidR="00B5365C">
        <w:fldChar w:fldCharType="separate"/>
      </w:r>
      <w:r w:rsidR="00B5365C">
        <w:rPr>
          <w:noProof/>
        </w:rPr>
        <w:t>(Nguku et al. 2010, Pepin et al. 2010, Nderitu et al. 2011)</w:t>
      </w:r>
      <w:r w:rsidR="00B5365C">
        <w:fldChar w:fldCharType="end"/>
      </w:r>
      <w:r w:rsidRPr="00C65647">
        <w:t>.</w:t>
      </w:r>
      <w:r w:rsidR="00C82ADC">
        <w:t xml:space="preserve"> </w:t>
      </w:r>
      <w:r w:rsidR="00941C0D" w:rsidRPr="00445397">
        <w:rPr>
          <w:color w:val="0000FF"/>
        </w:rPr>
        <w:t>Here, we focus on the impact of climate variables on RVF, since they are the only spatial data available over a long time period and for which future scenarios based on climate models are also available.</w:t>
      </w:r>
    </w:p>
    <w:p w14:paraId="013A8428" w14:textId="02CDB252" w:rsidR="00B15DBF" w:rsidRDefault="00262C6A" w:rsidP="00A45393">
      <w:r w:rsidRPr="00C65647">
        <w:t xml:space="preserve">In order to determine the climatic conditions that make a particular region vulnerable to outbreaks of RVF, the relationship between the population dynamics of the RVF vectors and the local environment must be understood. Anomalously high rainfall in eastern Africa has long been associated with RVF outbreaks due to an increase in temporary water-bodies </w:t>
      </w:r>
      <w:r w:rsidR="0055609C">
        <w:t>serving</w:t>
      </w:r>
      <w:r w:rsidRPr="00C65647">
        <w:t xml:space="preserve"> as vector habitats and </w:t>
      </w:r>
      <w:r w:rsidR="0055609C">
        <w:t xml:space="preserve">the </w:t>
      </w:r>
      <w:r w:rsidRPr="00C65647">
        <w:t>ensuing surges in number</w:t>
      </w:r>
      <w:r w:rsidR="0055609C">
        <w:t>s</w:t>
      </w:r>
      <w:r w:rsidRPr="00C65647">
        <w:t xml:space="preserve"> of infected mosquitoes. </w:t>
      </w:r>
      <w:r w:rsidR="008E6660" w:rsidRPr="00445397">
        <w:rPr>
          <w:color w:val="0000FF"/>
        </w:rPr>
        <w:t xml:space="preserve">The RVF virus can be transmitted by over 30 mosquito species and in different regions of Africa there appears to be some variation between species with respect to the dominant vectors of RVF transmission </w:t>
      </w:r>
      <w:r w:rsidR="008E6660" w:rsidRPr="00445397">
        <w:rPr>
          <w:color w:val="0000FF"/>
        </w:rPr>
        <w:fldChar w:fldCharType="begin"/>
      </w:r>
      <w:r w:rsidR="008E6660" w:rsidRPr="00445397">
        <w:rPr>
          <w:color w:val="0000FF"/>
        </w:rPr>
        <w:instrText xml:space="preserve"> ADDIN EN.CITE &lt;EndNote&gt;&lt;Cite&gt;&lt;Author&gt;Fontenille&lt;/Author&gt;&lt;Year&gt;1998&lt;/Year&gt;&lt;RecNum&gt;338&lt;/RecNum&gt;&lt;DisplayText&gt;(Fontenille et al. 1998)&lt;/DisplayText&gt;&lt;record&gt;&lt;rec-number&gt;338&lt;/rec-number&gt;&lt;foreign-keys&gt;&lt;key app="EN" db-id="sd5rpxwt8vaaxpexa0qpps0iaae2prvs2fde" timestamp="1444760436"&gt;338&lt;/key&gt;&lt;/foreign-keys&gt;&lt;ref-type name="Journal Article"&gt;17&lt;/ref-type&gt;&lt;contributors&gt;&lt;authors&gt;&lt;author&gt;Fontenille, Didier&lt;/author&gt;&lt;author&gt;Traore-Lamizana, Moumouni&lt;/author&gt;&lt;author&gt;Diallo, M&lt;/author&gt;&lt;author&gt;Thonnon, J&lt;/author&gt;&lt;author&gt;Digoutte, JP&lt;/author&gt;&lt;author&gt;Zeller, HG&lt;/author&gt;&lt;/authors&gt;&lt;/contributors&gt;&lt;titles&gt;&lt;title&gt;New vectors of Rift Valley fever in West Africa&lt;/title&gt;&lt;secondary-title&gt;Emerging infectious diseases&lt;/secondary-title&gt;&lt;/titles&gt;&lt;periodical&gt;&lt;full-title&gt;Emerging infectious diseases&lt;/full-title&gt;&lt;/periodical&gt;&lt;pages&gt;289&lt;/pages&gt;&lt;volume&gt;4&lt;/volume&gt;&lt;number&gt;2&lt;/number&gt;&lt;dates&gt;&lt;year&gt;1998&lt;/year&gt;&lt;/dates&gt;&lt;urls&gt;&lt;related-urls&gt;&lt;url&gt;http://www.ncbi.nlm.nih.gov/pmc/articles/PMC2640145/pdf/9621201.pdf&lt;/url&gt;&lt;/related-urls&gt;&lt;/urls&gt;&lt;/record&gt;&lt;/Cite&gt;&lt;/EndNote&gt;</w:instrText>
      </w:r>
      <w:r w:rsidR="008E6660" w:rsidRPr="00445397">
        <w:rPr>
          <w:color w:val="0000FF"/>
        </w:rPr>
        <w:fldChar w:fldCharType="separate"/>
      </w:r>
      <w:r w:rsidR="008E6660" w:rsidRPr="00445397">
        <w:rPr>
          <w:noProof/>
          <w:color w:val="0000FF"/>
        </w:rPr>
        <w:t>(Fontenille et al. 1998)</w:t>
      </w:r>
      <w:r w:rsidR="008E6660" w:rsidRPr="00445397">
        <w:rPr>
          <w:color w:val="0000FF"/>
        </w:rPr>
        <w:fldChar w:fldCharType="end"/>
      </w:r>
      <w:r w:rsidR="008E6660" w:rsidRPr="00445397">
        <w:rPr>
          <w:color w:val="0000FF"/>
        </w:rPr>
        <w:t xml:space="preserve">. However, </w:t>
      </w:r>
      <w:r w:rsidR="008E6660" w:rsidRPr="00445397">
        <w:rPr>
          <w:i/>
          <w:color w:val="0000FF"/>
        </w:rPr>
        <w:t>Aedes</w:t>
      </w:r>
      <w:r w:rsidR="008E6660" w:rsidRPr="00445397">
        <w:rPr>
          <w:color w:val="0000FF"/>
        </w:rPr>
        <w:t xml:space="preserve"> and </w:t>
      </w:r>
      <w:r w:rsidR="008E6660" w:rsidRPr="00445397">
        <w:rPr>
          <w:i/>
          <w:color w:val="0000FF"/>
        </w:rPr>
        <w:t>Culex</w:t>
      </w:r>
      <w:r w:rsidR="008E6660" w:rsidRPr="00445397">
        <w:rPr>
          <w:color w:val="0000FF"/>
        </w:rPr>
        <w:t xml:space="preserve"> genera are considered to be the main vectors of the disease </w:t>
      </w:r>
      <w:r w:rsidR="008E6660" w:rsidRPr="00445397">
        <w:rPr>
          <w:color w:val="0000FF"/>
        </w:rPr>
        <w:fldChar w:fldCharType="begin">
          <w:fldData xml:space="preserve">PEVuZE5vdGU+PENpdGU+PEF1dGhvcj5BYmRvLVNhbGVtPC9BdXRob3I+PFllYXI+MjAxMTwvWWVh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</w:fldData>
        </w:fldChar>
      </w:r>
      <w:r w:rsidR="008E6660" w:rsidRPr="00445397">
        <w:rPr>
          <w:color w:val="0000FF"/>
        </w:rPr>
        <w:instrText xml:space="preserve"> ADDIN EN.CITE </w:instrText>
      </w:r>
      <w:r w:rsidR="008E6660" w:rsidRPr="00445397">
        <w:rPr>
          <w:color w:val="0000FF"/>
        </w:rPr>
        <w:fldChar w:fldCharType="begin">
          <w:fldData xml:space="preserve">PEVuZE5vdGU+PENpdGU+PEF1dGhvcj5BYmRvLVNhbGVtPC9BdXRob3I+PFllYXI+MjAxMTwvWWVh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</w:fldData>
        </w:fldChar>
      </w:r>
      <w:r w:rsidR="008E6660" w:rsidRPr="00445397">
        <w:rPr>
          <w:color w:val="0000FF"/>
        </w:rPr>
        <w:instrText xml:space="preserve"> ADDIN EN.CITE.DATA </w:instrText>
      </w:r>
      <w:r w:rsidR="008E6660" w:rsidRPr="00445397">
        <w:rPr>
          <w:color w:val="0000FF"/>
        </w:rPr>
      </w:r>
      <w:r w:rsidR="008E6660" w:rsidRPr="00445397">
        <w:rPr>
          <w:color w:val="0000FF"/>
        </w:rPr>
        <w:fldChar w:fldCharType="end"/>
      </w:r>
      <w:r w:rsidR="008E6660" w:rsidRPr="00445397">
        <w:rPr>
          <w:color w:val="0000FF"/>
        </w:rPr>
      </w:r>
      <w:r w:rsidR="008E6660" w:rsidRPr="00445397">
        <w:rPr>
          <w:color w:val="0000FF"/>
        </w:rPr>
        <w:fldChar w:fldCharType="separate"/>
      </w:r>
      <w:r w:rsidR="008E6660" w:rsidRPr="00445397">
        <w:rPr>
          <w:noProof/>
          <w:color w:val="0000FF"/>
        </w:rPr>
        <w:t>(Pepin et al. 2010, Abdo-Salem et al. 2011)</w:t>
      </w:r>
      <w:r w:rsidR="008E6660" w:rsidRPr="00445397">
        <w:rPr>
          <w:color w:val="0000FF"/>
        </w:rPr>
        <w:fldChar w:fldCharType="end"/>
      </w:r>
      <w:r w:rsidR="008E6660" w:rsidRPr="00445397">
        <w:rPr>
          <w:color w:val="0000FF"/>
        </w:rPr>
        <w:t xml:space="preserve">. </w:t>
      </w:r>
      <w:r w:rsidRPr="00C65647">
        <w:rPr>
          <w:i/>
        </w:rPr>
        <w:t>Aedes</w:t>
      </w:r>
      <w:r w:rsidRPr="00C65647">
        <w:t xml:space="preserve"> mosquitoes are the primary vectors of RVF as they can transmit the virus transovarially to their offspring </w:t>
      </w:r>
      <w:r w:rsidR="00B5365C">
        <w:fldChar w:fldCharType="begin"/>
      </w:r>
      <w:r w:rsidR="00B5365C">
        <w:instrText xml:space="preserve"> ADDIN EN.CITE &lt;EndNote&gt;&lt;Cite&gt;&lt;Author&gt;Linthicum&lt;/Author&gt;&lt;Year&gt;1985&lt;/Year&gt;&lt;RecNum&gt;7&lt;/RecNum&gt;&lt;DisplayText&gt;(Linthicum et al. 1985, Pepin et al. 2010)&lt;/DisplayText&gt;&lt;record&gt;&lt;rec-number&gt;7&lt;/rec-number&gt;&lt;foreign-keys&gt;&lt;key app="EN" db-id="sd5rpxwt8vaaxpexa0qpps0iaae2prvs2fde" timestamp="1413383285"&gt;7&lt;/key&gt;&lt;/foreign-keys&gt;&lt;ref-type name="Journal Article"&gt;17&lt;/ref-type&gt;&lt;contributors&gt;&lt;authors&gt;&lt;author&gt;Linthicum, KJ&lt;/author&gt;&lt;author&gt;Davies, FG&lt;/author&gt;&lt;author&gt;Kairo, A&lt;/author&gt;&lt;author&gt;Bailey, CL&lt;/author&gt;&lt;/authors&gt;&lt;/contributors&gt;&lt;titles&gt;&lt;title&gt;Rift Valley fever virus (family Bunyaviridae, genus Phlebovirus). Isolations from Diptera collected during an inter-epizootic period in Kenya&lt;/title&gt;&lt;secondary-title&gt;Journal of Hygiene&lt;/secondary-title&gt;&lt;/titles&gt;&lt;periodical&gt;&lt;full-title&gt;Journal of Hygiene&lt;/full-title&gt;&lt;/periodical&gt;&lt;pages&gt;197-209&lt;/pages&gt;&lt;volume&gt;95&lt;/volume&gt;&lt;number&gt;01&lt;/number&gt;&lt;dates&gt;&lt;year&gt;1985&lt;/year&gt;&lt;/dates&gt;&lt;isbn&gt;1469-4409&lt;/isbn&gt;&lt;urls&gt;&lt;/urls&gt;&lt;/record&gt;&lt;/Cite&gt;&lt;Cite&gt;&lt;Author&gt;Pepin&lt;/Author&gt;&lt;Year&gt;2010&lt;/Year&gt;&lt;RecNum&gt;8&lt;/RecNum&gt;&lt;record&gt;&lt;rec-number&gt;8&lt;/rec-number&gt;&lt;foreign-keys&gt;&lt;key app="EN" db-id="sd5rpxwt8vaaxpexa0qpps0iaae2prvs2fde" timestamp="1413383356"&gt;8&lt;/key&gt;&lt;/foreign-keys&gt;&lt;ref-type name="Journal Article"&gt;17&lt;/ref-type&gt;&lt;contributors&gt;&lt;authors&gt;&lt;author&gt;Pepin, Michel&lt;/author&gt;&lt;author&gt;Bouloy, Michèle&lt;/author&gt;&lt;author&gt;Bird, Brian H&lt;/author&gt;&lt;author&gt;Kemp, Alan&lt;/author&gt;&lt;author&gt;Paweska, Janusz&lt;/author&gt;&lt;/authors&gt;&lt;/contributors&gt;&lt;titles&gt;&lt;title&gt;Rift Valley fever virus (Bunyaviridae: Phlebovirus): an update on pathogenesis, molecular epidemiology, vectors, diagnostics and prevention&lt;/title&gt;&lt;secondary-title&gt;Veterinary research&lt;/secondary-title&gt;&lt;/titles&gt;&lt;periodical&gt;&lt;full-title&gt;Veterinary research&lt;/full-title&gt;&lt;/periodical&gt;&lt;pages&gt;61&lt;/pages&gt;&lt;volume&gt;41&lt;/volume&gt;&lt;number&gt;6&lt;/number&gt;&lt;dates&gt;&lt;year&gt;2010&lt;/year&gt;&lt;/dates&gt;&lt;isbn&gt;0928-4249&lt;/isbn&gt;&lt;urls&gt;&lt;related-urls&gt;&lt;url&gt;http://www.ncbi.nlm.nih.gov/pmc/articles/PMC2896810/pdf/vetres-41-61.pdf&lt;/url&gt;&lt;/related-urls&gt;&lt;/urls&gt;&lt;/record&gt;&lt;/Cite&gt;&lt;/EndNote&gt;</w:instrText>
      </w:r>
      <w:r w:rsidR="00B5365C">
        <w:fldChar w:fldCharType="separate"/>
      </w:r>
      <w:r w:rsidR="00B5365C">
        <w:rPr>
          <w:noProof/>
        </w:rPr>
        <w:t>(Linthicum et al. 1985, Pepin et al. 2010)</w:t>
      </w:r>
      <w:r w:rsidR="00B5365C">
        <w:fldChar w:fldCharType="end"/>
      </w:r>
      <w:r w:rsidRPr="00C65647">
        <w:t xml:space="preserve"> whereas </w:t>
      </w:r>
      <w:r w:rsidRPr="00C65647">
        <w:rPr>
          <w:i/>
        </w:rPr>
        <w:t>Culex</w:t>
      </w:r>
      <w:r w:rsidRPr="00C65647">
        <w:t xml:space="preserve"> vectors must bite an infectious host in order to become infected. Rainfall conditions influence the population </w:t>
      </w:r>
      <w:r w:rsidRPr="00C65647">
        <w:lastRenderedPageBreak/>
        <w:t xml:space="preserve">dynamics of </w:t>
      </w:r>
      <w:r w:rsidRPr="00C65647">
        <w:rPr>
          <w:i/>
        </w:rPr>
        <w:t>Aedes</w:t>
      </w:r>
      <w:r w:rsidRPr="00C65647">
        <w:t xml:space="preserve"> and </w:t>
      </w:r>
      <w:r w:rsidRPr="00C65647">
        <w:rPr>
          <w:i/>
        </w:rPr>
        <w:t>Culex</w:t>
      </w:r>
      <w:r w:rsidRPr="00C65647">
        <w:t xml:space="preserve"> due to their breeding site preferences. </w:t>
      </w:r>
      <w:r w:rsidRPr="00C65647">
        <w:rPr>
          <w:i/>
        </w:rPr>
        <w:t>Aedes</w:t>
      </w:r>
      <w:r w:rsidRPr="00C65647">
        <w:t xml:space="preserve"> </w:t>
      </w:r>
      <w:r w:rsidR="00911585" w:rsidRPr="00445397">
        <w:rPr>
          <w:color w:val="0000FF"/>
        </w:rPr>
        <w:t>mosquitoes</w:t>
      </w:r>
      <w:r w:rsidR="00911585">
        <w:t xml:space="preserve"> </w:t>
      </w:r>
      <w:r w:rsidRPr="00C65647">
        <w:t xml:space="preserve">oviposit on damp ground at the sloped edge of wet depressions. These eggs require inundation of water in order to hatch but must first undergo a dehydration period. If required, </w:t>
      </w:r>
      <w:r w:rsidRPr="00C65647">
        <w:rPr>
          <w:i/>
        </w:rPr>
        <w:t>Aedes</w:t>
      </w:r>
      <w:r w:rsidRPr="00C65647">
        <w:t xml:space="preserve"> eggs can remain viable by resisting desiccation in dry conditions for months before rehydration </w:t>
      </w:r>
      <w:r w:rsidR="00004684">
        <w:t>occurs</w:t>
      </w:r>
      <w:r w:rsidRPr="00C65647">
        <w:rPr>
          <w:noProof/>
        </w:rPr>
        <w:t xml:space="preserve"> </w:t>
      </w:r>
      <w:r w:rsidR="00B5365C">
        <w:rPr>
          <w:noProof/>
        </w:rPr>
        <w:fldChar w:fldCharType="begin">
          <w:fldData xml:space="preserve">PEVuZE5vdGU+PENpdGU+PEF1dGhvcj5QZXBpbjwvQXV0aG9yPjxZZWFyPjIwMTA8L1llYXI+PFJl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</w:fldData>
        </w:fldChar>
      </w:r>
      <w:r w:rsidR="00B5365C">
        <w:rPr>
          <w:noProof/>
        </w:rPr>
        <w:instrText xml:space="preserve"> ADDIN EN.CITE </w:instrText>
      </w:r>
      <w:r w:rsidR="00B5365C">
        <w:rPr>
          <w:noProof/>
        </w:rPr>
        <w:fldChar w:fldCharType="begin">
          <w:fldData xml:space="preserve">PEVuZE5vdGU+PENpdGU+PEF1dGhvcj5QZXBpbjwvQXV0aG9yPjxZZWFyPjIwMTA8L1llYXI+PFJl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</w:fldData>
        </w:fldChar>
      </w:r>
      <w:r w:rsidR="00B5365C">
        <w:rPr>
          <w:noProof/>
        </w:rPr>
        <w:instrText xml:space="preserve"> ADDIN EN.CITE.DATA </w:instrText>
      </w:r>
      <w:r w:rsidR="00B5365C">
        <w:rPr>
          <w:noProof/>
        </w:rPr>
      </w:r>
      <w:r w:rsidR="00B5365C">
        <w:rPr>
          <w:noProof/>
        </w:rPr>
        <w:fldChar w:fldCharType="end"/>
      </w:r>
      <w:r w:rsidR="00B5365C">
        <w:rPr>
          <w:noProof/>
        </w:rPr>
      </w:r>
      <w:r w:rsidR="00B5365C">
        <w:rPr>
          <w:noProof/>
        </w:rPr>
        <w:fldChar w:fldCharType="separate"/>
      </w:r>
      <w:r w:rsidR="00B5365C">
        <w:rPr>
          <w:noProof/>
        </w:rPr>
        <w:t>(Mondet et al. 2005, Pepin et al. 2010)</w:t>
      </w:r>
      <w:r w:rsidR="00B5365C">
        <w:rPr>
          <w:noProof/>
        </w:rPr>
        <w:fldChar w:fldCharType="end"/>
      </w:r>
      <w:r w:rsidR="00D43759">
        <w:rPr>
          <w:noProof/>
        </w:rPr>
        <w:t xml:space="preserve"> </w:t>
      </w:r>
      <w:r w:rsidR="00D43759" w:rsidRPr="00445397">
        <w:rPr>
          <w:noProof/>
          <w:color w:val="0000FF"/>
        </w:rPr>
        <w:t>and there</w:t>
      </w:r>
      <w:r w:rsidR="00F0393B" w:rsidRPr="00445397">
        <w:rPr>
          <w:noProof/>
          <w:color w:val="0000FF"/>
        </w:rPr>
        <w:t xml:space="preserve">fore have the potential to act </w:t>
      </w:r>
      <w:r w:rsidR="00D43759" w:rsidRPr="00445397">
        <w:rPr>
          <w:noProof/>
          <w:color w:val="0000FF"/>
        </w:rPr>
        <w:t xml:space="preserve">as resevoirs of RVF </w:t>
      </w:r>
      <w:r w:rsidR="00D43759" w:rsidRPr="00445397">
        <w:rPr>
          <w:noProof/>
          <w:color w:val="0000FF"/>
        </w:rPr>
        <w:fldChar w:fldCharType="begin"/>
      </w:r>
      <w:r w:rsidR="00D43759" w:rsidRPr="00445397">
        <w:rPr>
          <w:noProof/>
          <w:color w:val="0000FF"/>
        </w:rPr>
        <w:instrText xml:space="preserve"> ADDIN EN.CITE &lt;EndNote&gt;&lt;Cite&gt;&lt;Author&gt;Porphyre&lt;/Author&gt;&lt;Year&gt;2005&lt;/Year&gt;&lt;RecNum&gt;73&lt;/RecNum&gt;&lt;DisplayText&gt;(Porphyre et al. 2005)&lt;/DisplayText&gt;&lt;record&gt;&lt;rec-number&gt;73&lt;/rec-number&gt;&lt;foreign-keys&gt;&lt;key app="EN" db-id="sd5rpxwt8vaaxpexa0qpps0iaae2prvs2fde" timestamp="1419261930"&gt;73&lt;/key&gt;&lt;/foreign-keys&gt;&lt;ref-type name="Journal Article"&gt;17&lt;/ref-type&gt;&lt;contributors&gt;&lt;authors&gt;&lt;author&gt;Porphyre, T&lt;/author&gt;&lt;author&gt;Bicout, DJ&lt;/author&gt;&lt;author&gt;Sabatier, P&lt;/author&gt;&lt;/authors&gt;&lt;/contributors&gt;&lt;titles&gt;&lt;title&gt;Modelling the abundance of mosquito vectors versus flooding dynamics&lt;/title&gt;&lt;secondary-title&gt;Ecological modelling&lt;/secondary-title&gt;&lt;/titles&gt;&lt;periodical&gt;&lt;full-title&gt;Ecological modelling&lt;/full-title&gt;&lt;/periodical&gt;&lt;pages&gt;173-181&lt;/pages&gt;&lt;volume&gt;183&lt;/volume&gt;&lt;number&gt;2&lt;/number&gt;&lt;dates&gt;&lt;year&gt;2005&lt;/year&gt;&lt;/dates&gt;&lt;isbn&gt;0304-3800&lt;/isbn&gt;&lt;urls&gt;&lt;/urls&gt;&lt;/record&gt;&lt;/Cite&gt;&lt;/EndNote&gt;</w:instrText>
      </w:r>
      <w:r w:rsidR="00D43759" w:rsidRPr="00445397">
        <w:rPr>
          <w:noProof/>
          <w:color w:val="0000FF"/>
        </w:rPr>
        <w:fldChar w:fldCharType="separate"/>
      </w:r>
      <w:r w:rsidR="00D43759" w:rsidRPr="00445397">
        <w:rPr>
          <w:noProof/>
          <w:color w:val="0000FF"/>
        </w:rPr>
        <w:t>(Porphyre et al. 2005)</w:t>
      </w:r>
      <w:r w:rsidR="00D43759" w:rsidRPr="00445397">
        <w:rPr>
          <w:noProof/>
          <w:color w:val="0000FF"/>
        </w:rPr>
        <w:fldChar w:fldCharType="end"/>
      </w:r>
      <w:r w:rsidR="0059080F" w:rsidRPr="0059080F">
        <w:rPr>
          <w:color w:val="0000FF"/>
        </w:rPr>
        <w:t xml:space="preserve"> </w:t>
      </w:r>
      <w:r w:rsidR="0059080F">
        <w:rPr>
          <w:color w:val="0000FF"/>
        </w:rPr>
        <w:t>via</w:t>
      </w:r>
      <w:r w:rsidR="0059080F" w:rsidRPr="00445397">
        <w:rPr>
          <w:color w:val="0000FF"/>
        </w:rPr>
        <w:t xml:space="preserve"> transovarial transmission </w:t>
      </w:r>
      <w:r w:rsidR="0059080F" w:rsidRPr="00445397">
        <w:rPr>
          <w:color w:val="0000FF"/>
        </w:rPr>
        <w:fldChar w:fldCharType="begin"/>
      </w:r>
      <w:r w:rsidR="0059080F" w:rsidRPr="00445397">
        <w:rPr>
          <w:color w:val="0000FF"/>
        </w:rPr>
        <w:instrText xml:space="preserve"> ADDIN EN.CITE &lt;EndNote&gt;&lt;Cite&gt;&lt;Author&gt;Davies&lt;/Author&gt;&lt;Year&gt;1980&lt;/Year&gt;&lt;RecNum&gt;342&lt;/RecNum&gt;&lt;DisplayText&gt;(Davies &amp;amp; Highton 1980, Rolin et al. 2013)&lt;/DisplayText&gt;&lt;record&gt;&lt;rec-number&gt;342&lt;/rec-number&gt;&lt;foreign-keys&gt;&lt;key app="EN" db-id="sd5rpxwt8vaaxpexa0qpps0iaae2prvs2fde" timestamp="1444825464"&gt;342&lt;/key&gt;&lt;/foreign-keys&gt;&lt;ref-type name="Journal Article"&gt;17&lt;/ref-type&gt;&lt;contributors&gt;&lt;authors&gt;&lt;author&gt;Davies, FG&lt;/author&gt;&lt;author&gt;Highton, RB&lt;/author&gt;&lt;/authors&gt;&lt;/contributors&gt;&lt;titles&gt;&lt;title&gt;Possible vectors of Rift Valley fever in Kenya&lt;/title&gt;&lt;secondary-title&gt;Transactions of the Royal Society of Tropical Medicine and Hygiene&lt;/secondary-title&gt;&lt;/titles&gt;&lt;periodical&gt;&lt;full-title&gt;Transactions of the Royal Society of Tropical Medicine and Hygiene&lt;/full-title&gt;&lt;/periodical&gt;&lt;pages&gt;815-816&lt;/pages&gt;&lt;volume&gt;74&lt;/volume&gt;&lt;number&gt;6&lt;/number&gt;&lt;dates&gt;&lt;year&gt;1980&lt;/year&gt;&lt;/dates&gt;&lt;isbn&gt;0035-9203&lt;/isbn&gt;&lt;urls&gt;&lt;/urls&gt;&lt;/record&gt;&lt;/Cite&gt;&lt;Cite&gt;&lt;Author&gt;Rolin&lt;/Author&gt;&lt;Year&gt;2013&lt;/Year&gt;&lt;RecNum&gt;343&lt;/RecNum&gt;&lt;record&gt;&lt;rec-number&gt;343&lt;/rec-number&gt;&lt;foreign-keys&gt;&lt;key app="EN" db-id="sd5rpxwt8vaaxpexa0qpps0iaae2prvs2fde" timestamp="1444825816"&gt;343&lt;/key&gt;&lt;/foreign-keys&gt;&lt;ref-type name="Journal Article"&gt;17&lt;/ref-type&gt;&lt;contributors&gt;&lt;authors&gt;&lt;author&gt;Rolin, Alicia I&lt;/author&gt;&lt;author&gt;Berrang-Ford, Lea&lt;/author&gt;&lt;author&gt;Kulkarni, Manisha A&lt;/author&gt;&lt;/authors&gt;&lt;/contributors&gt;&lt;titles&gt;&lt;title&gt;The risk of Rift Valley fever virus introduction and establishment in the United States and European Union&lt;/title&gt;&lt;secondary-title&gt;Emerging Microbes &amp;amp; Infections&lt;/secondary-title&gt;&lt;/titles&gt;&lt;periodical&gt;&lt;full-title&gt;Emerging Microbes &amp;amp; Infections&lt;/full-title&gt;&lt;/periodical&gt;&lt;pages&gt;e81&lt;/pages&gt;&lt;volume&gt;2&lt;/volume&gt;&lt;number&gt;12&lt;/number&gt;&lt;dates&gt;&lt;year&gt;2013&lt;/year&gt;&lt;/dates&gt;&lt;urls&gt;&lt;/urls&gt;&lt;/record&gt;&lt;/Cite&gt;&lt;/EndNote&gt;</w:instrText>
      </w:r>
      <w:r w:rsidR="0059080F" w:rsidRPr="00445397">
        <w:rPr>
          <w:color w:val="0000FF"/>
        </w:rPr>
        <w:fldChar w:fldCharType="separate"/>
      </w:r>
      <w:r w:rsidR="0059080F" w:rsidRPr="00445397">
        <w:rPr>
          <w:noProof/>
          <w:color w:val="0000FF"/>
        </w:rPr>
        <w:t>(Davies &amp; Highton 1980, Rolin et al. 2013)</w:t>
      </w:r>
      <w:r w:rsidR="0059080F" w:rsidRPr="00445397">
        <w:rPr>
          <w:color w:val="0000FF"/>
        </w:rPr>
        <w:fldChar w:fldCharType="end"/>
      </w:r>
      <w:r w:rsidR="0059080F" w:rsidRPr="00445397">
        <w:rPr>
          <w:color w:val="0000FF"/>
        </w:rPr>
        <w:t>.</w:t>
      </w:r>
      <w:r w:rsidRPr="00C65647">
        <w:t xml:space="preserve"> </w:t>
      </w:r>
      <w:r w:rsidRPr="00C65647">
        <w:rPr>
          <w:i/>
        </w:rPr>
        <w:t>Culex</w:t>
      </w:r>
      <w:r w:rsidRPr="00C65647">
        <w:t xml:space="preserve"> lay their eggs directly on the surface of water bodies and as such increase greatly in abundance during periods of heavy rainfall and flooding and can also therefore amplify any RVF transmission</w:t>
      </w:r>
      <w:r w:rsidR="009E7E96">
        <w:t xml:space="preserve"> </w:t>
      </w:r>
      <w:r w:rsidR="00B5365C">
        <w:fldChar w:fldCharType="begin">
          <w:fldData xml:space="preserve">PEVuZE5vdGU+PENpdGU+PEF1dGhvcj5CaXJkPC9BdXRob3I+PFllYXI+MjAwOTwvWWVhcj48UmVj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==
</w:fldData>
        </w:fldChar>
      </w:r>
      <w:r w:rsidR="003463B2">
        <w:instrText xml:space="preserve"> ADDIN EN.CITE </w:instrText>
      </w:r>
      <w:r w:rsidR="003463B2">
        <w:fldChar w:fldCharType="begin">
          <w:fldData xml:space="preserve">PEVuZE5vdGU+PENpdGU+PEF1dGhvcj5CaXJkPC9BdXRob3I+PFllYXI+MjAwOTwvWWVhcj48UmVj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==
</w:fldData>
        </w:fldChar>
      </w:r>
      <w:r w:rsidR="003463B2">
        <w:instrText xml:space="preserve"> ADDIN EN.CITE.DATA </w:instrText>
      </w:r>
      <w:r w:rsidR="003463B2">
        <w:fldChar w:fldCharType="end"/>
      </w:r>
      <w:r w:rsidR="00B5365C">
        <w:fldChar w:fldCharType="separate"/>
      </w:r>
      <w:r w:rsidR="00B5365C">
        <w:rPr>
          <w:noProof/>
        </w:rPr>
        <w:t>(Bird et al. 2009, Anyamba et al. 2010)</w:t>
      </w:r>
      <w:r w:rsidR="00B5365C">
        <w:fldChar w:fldCharType="end"/>
      </w:r>
      <w:r w:rsidRPr="00C65647">
        <w:t xml:space="preserve">. </w:t>
      </w:r>
      <w:r w:rsidR="0038257F" w:rsidRPr="00445397">
        <w:rPr>
          <w:color w:val="0000FF"/>
        </w:rPr>
        <w:t xml:space="preserve">A recent statistical modelling study which correlated the spatial distribution of the RVF vector </w:t>
      </w:r>
      <w:r w:rsidR="0038257F" w:rsidRPr="00445397">
        <w:rPr>
          <w:i/>
          <w:color w:val="0000FF"/>
        </w:rPr>
        <w:t xml:space="preserve">Culex </w:t>
      </w:r>
      <w:proofErr w:type="spellStart"/>
      <w:r w:rsidR="0038257F" w:rsidRPr="00445397">
        <w:rPr>
          <w:i/>
          <w:iCs/>
          <w:color w:val="0000FF"/>
          <w:lang w:val="en-US"/>
        </w:rPr>
        <w:t>tritaeniorhynchus</w:t>
      </w:r>
      <w:proofErr w:type="spellEnd"/>
      <w:r w:rsidR="0038257F" w:rsidRPr="00445397">
        <w:rPr>
          <w:iCs/>
          <w:color w:val="0000FF"/>
          <w:lang w:val="en-US"/>
        </w:rPr>
        <w:t xml:space="preserve"> with bioclimatic variables and land use types highlighted the importance of rainfall during the warmest months of the year and the presence of wet muddy substrate </w:t>
      </w:r>
      <w:r w:rsidR="0038257F" w:rsidRPr="00445397">
        <w:rPr>
          <w:iCs/>
          <w:color w:val="0000FF"/>
          <w:lang w:val="en-US"/>
        </w:rPr>
        <w:fldChar w:fldCharType="begin"/>
      </w:r>
      <w:r w:rsidR="0038257F" w:rsidRPr="00445397">
        <w:rPr>
          <w:iCs/>
          <w:color w:val="0000FF"/>
          <w:lang w:val="en-US"/>
        </w:rPr>
        <w:instrText xml:space="preserve"> ADDIN EN.CITE &lt;EndNote&gt;&lt;Cite&gt;&lt;Author&gt;Sallam&lt;/Author&gt;&lt;Year&gt;2013&lt;/Year&gt;&lt;RecNum&gt;340&lt;/RecNum&gt;&lt;DisplayText&gt;(Sallam et al. 2013)&lt;/DisplayText&gt;&lt;record&gt;&lt;rec-number&gt;340&lt;/rec-number&gt;&lt;foreign-keys&gt;&lt;key app="EN" db-id="sd5rpxwt8vaaxpexa0qpps0iaae2prvs2fde" timestamp="1444821868"&gt;340&lt;/key&gt;&lt;/foreign-keys&gt;&lt;ref-type name="Journal Article"&gt;17&lt;/ref-type&gt;&lt;contributors&gt;&lt;authors&gt;&lt;author&gt;Sallam, Mohamed F&lt;/author&gt;&lt;author&gt;Al Ahmed, Azzam M&lt;/author&gt;&lt;author&gt;Abdel-Dayem, Mahmoud S&lt;/author&gt;&lt;author&gt;Abdullah, Mohamed AR&lt;/author&gt;&lt;/authors&gt;&lt;/contributors&gt;&lt;titles&gt;&lt;title&gt;Ecological niche modeling and land cover risk areas for rift valley fever vector, Culex tritaeniorhynchus giles in Jazan, Saudi Arabia&lt;/title&gt;&lt;/titles&gt;&lt;dates&gt;&lt;year&gt;2013&lt;/year&gt;&lt;/dates&gt;&lt;isbn&gt;1932-6203&lt;/isbn&gt;&lt;urls&gt;&lt;/urls&gt;&lt;/record&gt;&lt;/Cite&gt;&lt;/EndNote&gt;</w:instrText>
      </w:r>
      <w:r w:rsidR="0038257F" w:rsidRPr="00445397">
        <w:rPr>
          <w:iCs/>
          <w:color w:val="0000FF"/>
          <w:lang w:val="en-US"/>
        </w:rPr>
        <w:fldChar w:fldCharType="separate"/>
      </w:r>
      <w:r w:rsidR="0038257F" w:rsidRPr="00445397">
        <w:rPr>
          <w:iCs/>
          <w:noProof/>
          <w:color w:val="0000FF"/>
          <w:lang w:val="en-US"/>
        </w:rPr>
        <w:t>(Sallam et al. 2013)</w:t>
      </w:r>
      <w:r w:rsidR="0038257F" w:rsidRPr="00445397">
        <w:rPr>
          <w:iCs/>
          <w:color w:val="0000FF"/>
          <w:lang w:val="en-US"/>
        </w:rPr>
        <w:fldChar w:fldCharType="end"/>
      </w:r>
      <w:r w:rsidR="0038257F" w:rsidRPr="00445397">
        <w:rPr>
          <w:color w:val="0000FF"/>
        </w:rPr>
        <w:t>.</w:t>
      </w:r>
    </w:p>
    <w:p w14:paraId="25317784" w14:textId="15484821" w:rsidR="00A45393" w:rsidRPr="00445397" w:rsidRDefault="00A45393" w:rsidP="00A45393">
      <w:pPr>
        <w:rPr>
          <w:color w:val="0000FF"/>
          <w:lang w:val="en-US"/>
        </w:rPr>
      </w:pPr>
      <w:r w:rsidRPr="00445397">
        <w:rPr>
          <w:color w:val="0000FF"/>
        </w:rPr>
        <w:t xml:space="preserve">Variation in the </w:t>
      </w:r>
      <w:proofErr w:type="spellStart"/>
      <w:r w:rsidRPr="00445397">
        <w:rPr>
          <w:color w:val="0000FF"/>
        </w:rPr>
        <w:t>viraemia</w:t>
      </w:r>
      <w:proofErr w:type="spellEnd"/>
      <w:r w:rsidRPr="00445397">
        <w:rPr>
          <w:color w:val="0000FF"/>
        </w:rPr>
        <w:t xml:space="preserve"> of RVF virus across multiple species of mosquito from region to region is dependent on many underlying factors such as </w:t>
      </w:r>
      <w:r w:rsidR="00C15DF6" w:rsidRPr="00445397">
        <w:rPr>
          <w:color w:val="0000FF"/>
        </w:rPr>
        <w:t xml:space="preserve">the </w:t>
      </w:r>
      <w:r w:rsidRPr="00445397">
        <w:rPr>
          <w:color w:val="0000FF"/>
        </w:rPr>
        <w:t xml:space="preserve">relative </w:t>
      </w:r>
      <w:r w:rsidR="00C15DF6" w:rsidRPr="00445397">
        <w:rPr>
          <w:color w:val="0000FF"/>
        </w:rPr>
        <w:t xml:space="preserve">distribution and size of </w:t>
      </w:r>
      <w:r w:rsidR="00B15DBF" w:rsidRPr="00445397">
        <w:rPr>
          <w:color w:val="0000FF"/>
        </w:rPr>
        <w:t>indigenous</w:t>
      </w:r>
      <w:r w:rsidRPr="00445397">
        <w:rPr>
          <w:color w:val="0000FF"/>
        </w:rPr>
        <w:t xml:space="preserve"> populations, presence or absence of an epizootic and </w:t>
      </w:r>
      <w:r w:rsidR="00C15DF6" w:rsidRPr="00445397">
        <w:rPr>
          <w:color w:val="0000FF"/>
        </w:rPr>
        <w:t xml:space="preserve">the </w:t>
      </w:r>
      <w:r w:rsidRPr="00445397">
        <w:rPr>
          <w:color w:val="0000FF"/>
        </w:rPr>
        <w:t xml:space="preserve">timing and method of </w:t>
      </w:r>
      <w:r w:rsidR="00C15DF6" w:rsidRPr="00445397">
        <w:rPr>
          <w:color w:val="0000FF"/>
        </w:rPr>
        <w:t xml:space="preserve">field </w:t>
      </w:r>
      <w:r w:rsidRPr="00445397">
        <w:rPr>
          <w:color w:val="0000FF"/>
        </w:rPr>
        <w:t xml:space="preserve">measurements. For example, </w:t>
      </w:r>
      <w:r w:rsidRPr="00445397">
        <w:rPr>
          <w:i/>
          <w:color w:val="0000FF"/>
        </w:rPr>
        <w:t xml:space="preserve">Aedes </w:t>
      </w:r>
      <w:proofErr w:type="spellStart"/>
      <w:r w:rsidRPr="00445397">
        <w:rPr>
          <w:i/>
          <w:color w:val="0000FF"/>
        </w:rPr>
        <w:t>vexans</w:t>
      </w:r>
      <w:proofErr w:type="spellEnd"/>
      <w:r w:rsidRPr="00445397">
        <w:rPr>
          <w:color w:val="0000FF"/>
        </w:rPr>
        <w:t xml:space="preserve"> and </w:t>
      </w:r>
      <w:r w:rsidRPr="00445397">
        <w:rPr>
          <w:i/>
          <w:color w:val="0000FF"/>
        </w:rPr>
        <w:t xml:space="preserve">Aedes </w:t>
      </w:r>
      <w:proofErr w:type="spellStart"/>
      <w:r w:rsidRPr="00445397">
        <w:rPr>
          <w:i/>
          <w:color w:val="0000FF"/>
        </w:rPr>
        <w:t>dalzielei</w:t>
      </w:r>
      <w:proofErr w:type="spellEnd"/>
      <w:r w:rsidRPr="00445397">
        <w:rPr>
          <w:color w:val="0000FF"/>
        </w:rPr>
        <w:t xml:space="preserve"> were found to be the most competent RVF vectors in Senegal </w:t>
      </w:r>
      <w:r w:rsidRPr="00445397">
        <w:rPr>
          <w:color w:val="0000FF"/>
        </w:rPr>
        <w:fldChar w:fldCharType="begin"/>
      </w:r>
      <w:r w:rsidRPr="00445397">
        <w:rPr>
          <w:color w:val="0000FF"/>
        </w:rPr>
        <w:instrText xml:space="preserve"> ADDIN EN.CITE &lt;EndNote&gt;&lt;Cite&gt;&lt;Author&gt;Zeller&lt;/Author&gt;&lt;Year&gt;1997&lt;/Year&gt;&lt;RecNum&gt;344&lt;/RecNum&gt;&lt;DisplayText&gt;(Zeller et al. 1997)&lt;/DisplayText&gt;&lt;record&gt;&lt;rec-number&gt;344&lt;/rec-number&gt;&lt;foreign-keys&gt;&lt;key app="EN" db-id="sd5rpxwt8vaaxpexa0qpps0iaae2prvs2fde" timestamp="1444837678"&gt;344&lt;/key&gt;&lt;/foreign-keys&gt;&lt;ref-type name="Journal Article"&gt;17&lt;/ref-type&gt;&lt;contributors&gt;&lt;authors&gt;&lt;author&gt;Zeller, HERVE G  &lt;/author&gt;&lt;author&gt;Fontenille, DIDIER &lt;/author&gt;&lt;author&gt;Traore-Lamizana, MOUMOUNI &lt;/author&gt;&lt;author&gt;Thiongane, YAYA &lt;/author&gt;&lt;author&gt;Digoutte, JEAN-PIERRE &lt;/author&gt;&lt;/authors&gt;&lt;/contributors&gt;&lt;titles&gt;&lt;title&gt;Enzootic activity of Rift Valley fever virus in Senegal&lt;/title&gt;&lt;secondary-title&gt;Am. J. Trop. Med. Hyg&lt;/secondary-title&gt;&lt;/titles&gt;&lt;periodical&gt;&lt;full-title&gt;Am. J. Trop. Med. Hyg&lt;/full-title&gt;&lt;/periodical&gt;&lt;pages&gt;265-272&lt;/pages&gt;&lt;volume&gt;56&lt;/volume&gt;&lt;number&gt;3&lt;/number&gt;&lt;dates&gt;&lt;year&gt;1997&lt;/year&gt;&lt;/dates&gt;&lt;urls&gt;&lt;/urls&gt;&lt;/record&gt;&lt;/Cite&gt;&lt;/EndNote&gt;</w:instrText>
      </w:r>
      <w:r w:rsidRPr="00445397">
        <w:rPr>
          <w:color w:val="0000FF"/>
        </w:rPr>
        <w:fldChar w:fldCharType="separate"/>
      </w:r>
      <w:r w:rsidRPr="00445397">
        <w:rPr>
          <w:color w:val="0000FF"/>
        </w:rPr>
        <w:t>(Zeller et al. 1997)</w:t>
      </w:r>
      <w:r w:rsidRPr="00445397">
        <w:rPr>
          <w:color w:val="0000FF"/>
        </w:rPr>
        <w:fldChar w:fldCharType="end"/>
      </w:r>
      <w:r w:rsidRPr="00445397">
        <w:rPr>
          <w:color w:val="0000FF"/>
        </w:rPr>
        <w:t xml:space="preserve"> with </w:t>
      </w:r>
      <w:r w:rsidRPr="00445397">
        <w:rPr>
          <w:i/>
          <w:color w:val="0000FF"/>
        </w:rPr>
        <w:t xml:space="preserve">Aedes </w:t>
      </w:r>
      <w:proofErr w:type="spellStart"/>
      <w:r w:rsidRPr="00445397">
        <w:rPr>
          <w:i/>
          <w:color w:val="0000FF"/>
        </w:rPr>
        <w:t>vexans</w:t>
      </w:r>
      <w:proofErr w:type="spellEnd"/>
      <w:r w:rsidRPr="00445397">
        <w:rPr>
          <w:color w:val="0000FF"/>
        </w:rPr>
        <w:t xml:space="preserve"> being the most infected in West Africa generally. However, </w:t>
      </w:r>
      <w:r w:rsidR="00C15DF6" w:rsidRPr="00445397">
        <w:rPr>
          <w:color w:val="0000FF"/>
        </w:rPr>
        <w:t xml:space="preserve">it was </w:t>
      </w:r>
      <w:r w:rsidRPr="00445397">
        <w:rPr>
          <w:color w:val="0000FF"/>
        </w:rPr>
        <w:t xml:space="preserve">mainly vector species of the </w:t>
      </w:r>
      <w:r w:rsidRPr="00445397">
        <w:rPr>
          <w:i/>
          <w:color w:val="0000FF"/>
        </w:rPr>
        <w:t>Culex</w:t>
      </w:r>
      <w:r w:rsidRPr="00445397">
        <w:rPr>
          <w:color w:val="0000FF"/>
        </w:rPr>
        <w:t xml:space="preserve"> genus (</w:t>
      </w:r>
      <w:r w:rsidRPr="00445397">
        <w:rPr>
          <w:i/>
          <w:color w:val="0000FF"/>
        </w:rPr>
        <w:t xml:space="preserve">Culex </w:t>
      </w:r>
      <w:proofErr w:type="spellStart"/>
      <w:r w:rsidRPr="00445397">
        <w:rPr>
          <w:i/>
          <w:color w:val="0000FF"/>
        </w:rPr>
        <w:t>poicilipes</w:t>
      </w:r>
      <w:proofErr w:type="spellEnd"/>
      <w:r w:rsidRPr="00445397">
        <w:rPr>
          <w:color w:val="0000FF"/>
        </w:rPr>
        <w:t>,</w:t>
      </w:r>
      <w:r w:rsidRPr="00445397">
        <w:rPr>
          <w:i/>
          <w:color w:val="0000FF"/>
        </w:rPr>
        <w:t xml:space="preserve"> Culex </w:t>
      </w:r>
      <w:proofErr w:type="spellStart"/>
      <w:r w:rsidRPr="00445397">
        <w:rPr>
          <w:i/>
          <w:color w:val="0000FF"/>
        </w:rPr>
        <w:t>quinquefasciatus</w:t>
      </w:r>
      <w:proofErr w:type="spellEnd"/>
      <w:r w:rsidRPr="00445397">
        <w:rPr>
          <w:color w:val="0000FF"/>
        </w:rPr>
        <w:t>,</w:t>
      </w:r>
      <w:r w:rsidRPr="00445397">
        <w:rPr>
          <w:i/>
          <w:color w:val="0000FF"/>
        </w:rPr>
        <w:t xml:space="preserve"> Culex </w:t>
      </w:r>
      <w:proofErr w:type="spellStart"/>
      <w:r w:rsidRPr="00445397">
        <w:rPr>
          <w:i/>
          <w:color w:val="0000FF"/>
        </w:rPr>
        <w:t>tritaeniorhynchus</w:t>
      </w:r>
      <w:proofErr w:type="spellEnd"/>
      <w:r w:rsidRPr="00445397">
        <w:rPr>
          <w:color w:val="0000FF"/>
        </w:rPr>
        <w:t xml:space="preserve"> and</w:t>
      </w:r>
      <w:r w:rsidRPr="00445397">
        <w:rPr>
          <w:i/>
          <w:color w:val="0000FF"/>
        </w:rPr>
        <w:t xml:space="preserve"> Culex </w:t>
      </w:r>
      <w:proofErr w:type="spellStart"/>
      <w:r w:rsidRPr="00445397">
        <w:rPr>
          <w:i/>
          <w:color w:val="0000FF"/>
        </w:rPr>
        <w:t>antennatus</w:t>
      </w:r>
      <w:proofErr w:type="spellEnd"/>
      <w:r w:rsidRPr="00445397">
        <w:rPr>
          <w:color w:val="0000FF"/>
        </w:rPr>
        <w:t xml:space="preserve">) </w:t>
      </w:r>
      <w:r w:rsidR="00C15DF6" w:rsidRPr="00445397">
        <w:rPr>
          <w:color w:val="0000FF"/>
        </w:rPr>
        <w:t xml:space="preserve">that </w:t>
      </w:r>
      <w:r w:rsidRPr="00445397">
        <w:rPr>
          <w:color w:val="0000FF"/>
        </w:rPr>
        <w:t xml:space="preserve">were found in Mauritania following the RVF outbreak in 2003, with only </w:t>
      </w:r>
      <w:r w:rsidRPr="00445397">
        <w:rPr>
          <w:i/>
          <w:color w:val="0000FF"/>
        </w:rPr>
        <w:t xml:space="preserve">Culex </w:t>
      </w:r>
      <w:proofErr w:type="spellStart"/>
      <w:r w:rsidRPr="00445397">
        <w:rPr>
          <w:i/>
          <w:color w:val="0000FF"/>
        </w:rPr>
        <w:t>poicilipes</w:t>
      </w:r>
      <w:proofErr w:type="spellEnd"/>
      <w:r w:rsidRPr="00445397">
        <w:rPr>
          <w:color w:val="0000FF"/>
        </w:rPr>
        <w:t xml:space="preserve"> carrying the RVF virus, but this </w:t>
      </w:r>
      <w:r w:rsidR="0059080F">
        <w:rPr>
          <w:color w:val="0000FF"/>
        </w:rPr>
        <w:t>was</w:t>
      </w:r>
      <w:r w:rsidRPr="00445397">
        <w:rPr>
          <w:color w:val="0000FF"/>
        </w:rPr>
        <w:t xml:space="preserve"> due to the relatively late measurements </w:t>
      </w:r>
      <w:r w:rsidRPr="00445397">
        <w:rPr>
          <w:color w:val="0000FF"/>
        </w:rPr>
        <w:lastRenderedPageBreak/>
        <w:t xml:space="preserve">in the context of the evolution of an outbreak </w:t>
      </w:r>
      <w:r w:rsidRPr="00445397">
        <w:rPr>
          <w:color w:val="0000FF"/>
        </w:rPr>
        <w:fldChar w:fldCharType="begin"/>
      </w:r>
      <w:r w:rsidRPr="00445397">
        <w:rPr>
          <w:color w:val="0000FF"/>
        </w:rPr>
        <w:instrText xml:space="preserve"> ADDIN EN.CITE &lt;EndNote&gt;&lt;Cite&gt;&lt;Author&gt;Faye&lt;/Author&gt;&lt;Year&gt;2007&lt;/Year&gt;&lt;RecNum&gt;345&lt;/RecNum&gt;&lt;DisplayText&gt;(Faye et al. 2007)&lt;/DisplayText&gt;&lt;record&gt;&lt;rec-number&gt;345&lt;/rec-number&gt;&lt;foreign-keys&gt;&lt;key app="EN" db-id="sd5rpxwt8vaaxpexa0qpps0iaae2prvs2fde" timestamp="1444838020"&gt;345&lt;/key&gt;&lt;/foreign-keys&gt;&lt;ref-type name="Journal Article"&gt;17&lt;/ref-type&gt;&lt;contributors&gt;&lt;authors&gt;&lt;author&gt;Faye, Ousmane&lt;/author&gt;&lt;author&gt;Diallo, Mawlouth&lt;/author&gt;&lt;author&gt;Diop, Djibril&lt;/author&gt;&lt;author&gt;Bezeid, O Elmamy&lt;/author&gt;&lt;author&gt;Bâ, Hampathé&lt;/author&gt;&lt;author&gt;Niang, Mbayame&lt;/author&gt;&lt;author&gt;Dia, Ibrahima&lt;/author&gt;&lt;author&gt;Mohamed, Sid Ahmed Ould&lt;/author&gt;&lt;author&gt;Ndiaye, Kader&lt;/author&gt;&lt;author&gt;Diallo, Diawo&lt;/author&gt;&lt;/authors&gt;&lt;/contributors&gt;&lt;titles&gt;&lt;title&gt;Rift Valley fever outbreak with East-Central African virus lineage in Mauritania, 2003&lt;/title&gt;&lt;secondary-title&gt;Emerging infectious diseases&lt;/secondary-title&gt;&lt;/titles&gt;&lt;periodical&gt;&lt;full-title&gt;Emerging infectious diseases&lt;/full-title&gt;&lt;/periodical&gt;&lt;pages&gt;1016&lt;/pages&gt;&lt;volume&gt;13&lt;/volume&gt;&lt;number&gt;7&lt;/number&gt;&lt;dates&gt;&lt;year&gt;2007&lt;/year&gt;&lt;/dates&gt;&lt;urls&gt;&lt;related-urls&gt;&lt;url&gt;http://www.ncbi.nlm.nih.gov/pmc/articles/PMC2878230/pdf/06-1487_finalR.pdf&lt;/url&gt;&lt;/related-urls&gt;&lt;/urls&gt;&lt;/record&gt;&lt;/Cite&gt;&lt;/EndNote&gt;</w:instrText>
      </w:r>
      <w:r w:rsidRPr="00445397">
        <w:rPr>
          <w:color w:val="0000FF"/>
        </w:rPr>
        <w:fldChar w:fldCharType="separate"/>
      </w:r>
      <w:r w:rsidRPr="00445397">
        <w:rPr>
          <w:color w:val="0000FF"/>
        </w:rPr>
        <w:t>(Faye et al. 2007)</w:t>
      </w:r>
      <w:r w:rsidRPr="00445397">
        <w:rPr>
          <w:color w:val="0000FF"/>
        </w:rPr>
        <w:fldChar w:fldCharType="end"/>
      </w:r>
      <w:r w:rsidRPr="00445397">
        <w:rPr>
          <w:color w:val="0000FF"/>
        </w:rPr>
        <w:t xml:space="preserve">. </w:t>
      </w:r>
      <w:r w:rsidR="00432854" w:rsidRPr="00445397">
        <w:rPr>
          <w:i/>
          <w:color w:val="0000FF"/>
        </w:rPr>
        <w:t xml:space="preserve">Aedes </w:t>
      </w:r>
      <w:proofErr w:type="spellStart"/>
      <w:r w:rsidR="00432854" w:rsidRPr="00445397">
        <w:rPr>
          <w:i/>
          <w:color w:val="0000FF"/>
        </w:rPr>
        <w:t>mcintoshi</w:t>
      </w:r>
      <w:proofErr w:type="spellEnd"/>
      <w:r w:rsidR="00432854" w:rsidRPr="00445397">
        <w:rPr>
          <w:color w:val="0000FF"/>
        </w:rPr>
        <w:t xml:space="preserve"> and various </w:t>
      </w:r>
      <w:r w:rsidR="00432854" w:rsidRPr="00445397">
        <w:rPr>
          <w:i/>
          <w:color w:val="0000FF"/>
        </w:rPr>
        <w:t>Culex</w:t>
      </w:r>
      <w:r w:rsidR="00432854" w:rsidRPr="00445397">
        <w:rPr>
          <w:color w:val="0000FF"/>
        </w:rPr>
        <w:t xml:space="preserve"> species (</w:t>
      </w:r>
      <w:r w:rsidR="00432854" w:rsidRPr="00445397">
        <w:rPr>
          <w:i/>
          <w:color w:val="0000FF"/>
        </w:rPr>
        <w:t xml:space="preserve">Culex </w:t>
      </w:r>
      <w:proofErr w:type="spellStart"/>
      <w:r w:rsidR="00432854" w:rsidRPr="00445397">
        <w:rPr>
          <w:i/>
          <w:color w:val="0000FF"/>
        </w:rPr>
        <w:t>zombaensis</w:t>
      </w:r>
      <w:proofErr w:type="spellEnd"/>
      <w:r w:rsidR="00432854" w:rsidRPr="00445397">
        <w:rPr>
          <w:i/>
          <w:color w:val="0000FF"/>
        </w:rPr>
        <w:t xml:space="preserve">, Culex </w:t>
      </w:r>
      <w:proofErr w:type="spellStart"/>
      <w:r w:rsidR="00432854" w:rsidRPr="00445397">
        <w:rPr>
          <w:i/>
          <w:color w:val="0000FF"/>
        </w:rPr>
        <w:t>poicilipes</w:t>
      </w:r>
      <w:proofErr w:type="spellEnd"/>
      <w:r w:rsidR="00432854" w:rsidRPr="00445397">
        <w:rPr>
          <w:i/>
          <w:color w:val="0000FF"/>
        </w:rPr>
        <w:t xml:space="preserve">, </w:t>
      </w:r>
      <w:r w:rsidR="00432854" w:rsidRPr="00445397">
        <w:rPr>
          <w:i/>
          <w:iCs/>
          <w:color w:val="0000FF"/>
        </w:rPr>
        <w:t xml:space="preserve">Culex </w:t>
      </w:r>
      <w:proofErr w:type="spellStart"/>
      <w:r w:rsidR="00432854" w:rsidRPr="00445397">
        <w:rPr>
          <w:i/>
          <w:iCs/>
          <w:color w:val="0000FF"/>
        </w:rPr>
        <w:t>bitaeniorhynchus</w:t>
      </w:r>
      <w:proofErr w:type="spellEnd"/>
      <w:r w:rsidR="00432854" w:rsidRPr="00445397">
        <w:rPr>
          <w:i/>
          <w:iCs/>
          <w:color w:val="0000FF"/>
        </w:rPr>
        <w:t xml:space="preserve">, Culex </w:t>
      </w:r>
      <w:proofErr w:type="spellStart"/>
      <w:r w:rsidR="00432854" w:rsidRPr="00445397">
        <w:rPr>
          <w:i/>
          <w:iCs/>
          <w:color w:val="0000FF"/>
        </w:rPr>
        <w:t>quinquefasciatus</w:t>
      </w:r>
      <w:proofErr w:type="spellEnd"/>
      <w:r w:rsidR="00432854" w:rsidRPr="00445397">
        <w:rPr>
          <w:i/>
          <w:iCs/>
          <w:color w:val="0000FF"/>
        </w:rPr>
        <w:t xml:space="preserve">, Culex </w:t>
      </w:r>
      <w:proofErr w:type="spellStart"/>
      <w:r w:rsidR="00432854" w:rsidRPr="00445397">
        <w:rPr>
          <w:i/>
          <w:iCs/>
          <w:color w:val="0000FF"/>
        </w:rPr>
        <w:t>univittatus</w:t>
      </w:r>
      <w:proofErr w:type="spellEnd"/>
      <w:r w:rsidR="00432854" w:rsidRPr="00445397">
        <w:rPr>
          <w:i/>
          <w:iCs/>
          <w:color w:val="0000FF"/>
        </w:rPr>
        <w:t>)</w:t>
      </w:r>
      <w:r w:rsidR="00432854" w:rsidRPr="00445397">
        <w:rPr>
          <w:iCs/>
          <w:color w:val="0000FF"/>
        </w:rPr>
        <w:t xml:space="preserve"> were heavily involved in RVF virus transmission in Kenya and Tanzania during </w:t>
      </w:r>
      <w:r w:rsidR="00432854" w:rsidRPr="00445397">
        <w:rPr>
          <w:color w:val="0000FF"/>
        </w:rPr>
        <w:t xml:space="preserve">the large 1997-1998 outbreak </w:t>
      </w:r>
      <w:r w:rsidR="00432854" w:rsidRPr="00445397">
        <w:rPr>
          <w:color w:val="0000FF"/>
        </w:rPr>
        <w:fldChar w:fldCharType="begin"/>
      </w:r>
      <w:r w:rsidR="00432854" w:rsidRPr="00445397">
        <w:rPr>
          <w:color w:val="0000FF"/>
        </w:rPr>
        <w:instrText xml:space="preserve"> ADDIN EN.CITE &lt;EndNote&gt;&lt;Cite&gt;&lt;Author&gt;Himeidan&lt;/Author&gt;&lt;Year&gt;2014&lt;/Year&gt;&lt;RecNum&gt;192&lt;/RecNum&gt;&lt;DisplayText&gt;(Himeidan et al. 2014)&lt;/DisplayText&gt;&lt;record&gt;&lt;rec-number&gt;192&lt;/rec-number&gt;&lt;foreign-keys&gt;&lt;key app="EN" db-id="sd5rpxwt8vaaxpexa0qpps0iaae2prvs2fde" timestamp="1432136167"&gt;192&lt;/key&gt;&lt;/foreign-keys&gt;&lt;ref-type name="Journal Article"&gt;17&lt;/ref-type&gt;&lt;contributors&gt;&lt;authors&gt;&lt;author&gt;Himeidan, Yousif E&lt;/author&gt;&lt;author&gt;Kweka, Eliningaya J&lt;/author&gt;&lt;author&gt;Mahgoub, Mostafa M&lt;/author&gt;&lt;author&gt;El Rayah, El Amin&lt;/author&gt;&lt;author&gt;Ouma, Johnson O&lt;/author&gt;&lt;/authors&gt;&lt;/contributors&gt;&lt;titles&gt;&lt;title&gt;Recent Outbreaks of Rift Valley Fever in East Africa and the Middle East&lt;/title&gt;&lt;secondary-title&gt;Frontiers in public health&lt;/secondary-title&gt;&lt;/titles&gt;&lt;periodical&gt;&lt;full-title&gt;Frontiers in public health&lt;/full-title&gt;&lt;/periodical&gt;&lt;volume&gt;2&lt;/volume&gt;&lt;dates&gt;&lt;year&gt;2014&lt;/year&gt;&lt;/dates&gt;&lt;urls&gt;&lt;/urls&gt;&lt;/record&gt;&lt;/Cite&gt;&lt;/EndNote&gt;</w:instrText>
      </w:r>
      <w:r w:rsidR="00432854" w:rsidRPr="00445397">
        <w:rPr>
          <w:color w:val="0000FF"/>
        </w:rPr>
        <w:fldChar w:fldCharType="separate"/>
      </w:r>
      <w:r w:rsidR="00432854" w:rsidRPr="00445397">
        <w:rPr>
          <w:noProof/>
          <w:color w:val="0000FF"/>
        </w:rPr>
        <w:t>(Himeidan et al. 2014)</w:t>
      </w:r>
      <w:r w:rsidR="00432854" w:rsidRPr="00445397">
        <w:rPr>
          <w:color w:val="0000FF"/>
        </w:rPr>
        <w:fldChar w:fldCharType="end"/>
      </w:r>
      <w:r w:rsidR="00432854" w:rsidRPr="00445397">
        <w:rPr>
          <w:color w:val="0000FF"/>
        </w:rPr>
        <w:t xml:space="preserve">. </w:t>
      </w:r>
      <w:r w:rsidRPr="00445397">
        <w:rPr>
          <w:color w:val="0000FF"/>
        </w:rPr>
        <w:t xml:space="preserve">The 2000 RVF outbreak in Saudi Arabia is believed to have come from East Africa and transmitted by </w:t>
      </w:r>
      <w:r w:rsidRPr="00445397">
        <w:rPr>
          <w:i/>
          <w:color w:val="0000FF"/>
        </w:rPr>
        <w:t xml:space="preserve">Aedes </w:t>
      </w:r>
      <w:proofErr w:type="spellStart"/>
      <w:r w:rsidRPr="00445397">
        <w:rPr>
          <w:i/>
          <w:color w:val="0000FF"/>
        </w:rPr>
        <w:t>vexans</w:t>
      </w:r>
      <w:proofErr w:type="spellEnd"/>
      <w:r w:rsidRPr="00445397">
        <w:rPr>
          <w:i/>
          <w:color w:val="0000FF"/>
        </w:rPr>
        <w:t xml:space="preserve"> </w:t>
      </w:r>
      <w:proofErr w:type="spellStart"/>
      <w:r w:rsidRPr="00445397">
        <w:rPr>
          <w:i/>
          <w:color w:val="0000FF"/>
        </w:rPr>
        <w:t>arabiensis</w:t>
      </w:r>
      <w:proofErr w:type="spellEnd"/>
      <w:r w:rsidRPr="00445397">
        <w:rPr>
          <w:i/>
          <w:color w:val="0000FF"/>
        </w:rPr>
        <w:t xml:space="preserve"> </w:t>
      </w:r>
      <w:r w:rsidRPr="00445397">
        <w:rPr>
          <w:color w:val="0000FF"/>
        </w:rPr>
        <w:t xml:space="preserve">and </w:t>
      </w:r>
      <w:r w:rsidRPr="00445397">
        <w:rPr>
          <w:i/>
          <w:color w:val="0000FF"/>
        </w:rPr>
        <w:t xml:space="preserve">Culex </w:t>
      </w:r>
      <w:proofErr w:type="spellStart"/>
      <w:r w:rsidRPr="00445397">
        <w:rPr>
          <w:i/>
          <w:color w:val="0000FF"/>
          <w:lang w:val="en-US"/>
        </w:rPr>
        <w:t>tritaeniorhynchus</w:t>
      </w:r>
      <w:proofErr w:type="spellEnd"/>
      <w:r w:rsidRPr="00445397">
        <w:rPr>
          <w:i/>
          <w:color w:val="0000FF"/>
          <w:lang w:val="en-US"/>
        </w:rPr>
        <w:t xml:space="preserve"> </w:t>
      </w:r>
      <w:r w:rsidRPr="00445397">
        <w:rPr>
          <w:color w:val="0000FF"/>
          <w:lang w:val="en-US"/>
        </w:rPr>
        <w:t>although only</w:t>
      </w:r>
      <w:r w:rsidRPr="00445397">
        <w:rPr>
          <w:i/>
          <w:color w:val="0000FF"/>
          <w:lang w:val="en-US"/>
        </w:rPr>
        <w:t xml:space="preserve"> </w:t>
      </w:r>
      <w:proofErr w:type="spellStart"/>
      <w:r w:rsidRPr="00445397">
        <w:rPr>
          <w:i/>
          <w:color w:val="0000FF"/>
          <w:lang w:val="en-US"/>
        </w:rPr>
        <w:t>Culex</w:t>
      </w:r>
      <w:proofErr w:type="spellEnd"/>
      <w:r w:rsidRPr="00445397">
        <w:rPr>
          <w:i/>
          <w:color w:val="0000FF"/>
          <w:lang w:val="en-US"/>
        </w:rPr>
        <w:t xml:space="preserve"> </w:t>
      </w:r>
      <w:r w:rsidRPr="00445397">
        <w:rPr>
          <w:color w:val="0000FF"/>
          <w:lang w:val="en-US"/>
        </w:rPr>
        <w:t xml:space="preserve">competence was confirmed </w:t>
      </w:r>
      <w:r w:rsidRPr="00445397">
        <w:rPr>
          <w:color w:val="0000FF"/>
          <w:lang w:val="en-US"/>
        </w:rPr>
        <w:fldChar w:fldCharType="begin"/>
      </w:r>
      <w:r w:rsidRPr="00445397">
        <w:rPr>
          <w:color w:val="0000FF"/>
          <w:lang w:val="en-US"/>
        </w:rPr>
        <w:instrText xml:space="preserve"> ADDIN EN.CITE &lt;EndNote&gt;&lt;Cite&gt;&lt;Author&gt;Jupp&lt;/Author&gt;&lt;Year&gt;2002&lt;/Year&gt;&lt;RecNum&gt;346&lt;/RecNum&gt;&lt;DisplayText&gt;(Jupp et al. 2002, Sallam et al. 2013)&lt;/DisplayText&gt;&lt;record&gt;&lt;rec-number&gt;346&lt;/rec-number&gt;&lt;foreign-keys&gt;&lt;key app="EN" db-id="sd5rpxwt8vaaxpexa0qpps0iaae2prvs2fde" timestamp="1444839952"&gt;346&lt;/key&gt;&lt;/foreign-keys&gt;&lt;ref-type name="Journal Article"&gt;17&lt;/ref-type&gt;&lt;contributors&gt;&lt;authors&gt;&lt;author&gt;Jupp, PG&lt;/author&gt;&lt;author&gt;Kemp, A&lt;/author&gt;&lt;author&gt;Grobbelaar, A&lt;/author&gt;&lt;author&gt;Leman, P&lt;/author&gt;&lt;author&gt;Burt, FJ&lt;/author&gt;&lt;author&gt;Alahmed, AM&lt;/author&gt;&lt;author&gt;Mujalli, Dal&lt;/author&gt;&lt;author&gt;Khamees, Mal&lt;/author&gt;&lt;author&gt;Swanepoel, R&lt;/author&gt;&lt;/authors&gt;&lt;/contributors&gt;&lt;titles&gt;&lt;title&gt;The 2000 epidemic of Rift Valley fever in Saudi Arabia: mosquito vector studies&lt;/title&gt;&lt;secondary-title&gt;Medical and veterinary entomology&lt;/secondary-title&gt;&lt;/titles&gt;&lt;periodical&gt;&lt;full-title&gt;Medical and veterinary entomology&lt;/full-title&gt;&lt;/periodical&gt;&lt;pages&gt;245-252&lt;/pages&gt;&lt;volume&gt;16&lt;/volume&gt;&lt;number&gt;3&lt;/number&gt;&lt;dates&gt;&lt;year&gt;2002&lt;/year&gt;&lt;/dates&gt;&lt;isbn&gt;1365-2915&lt;/isbn&gt;&lt;urls&gt;&lt;/urls&gt;&lt;/record&gt;&lt;/Cite&gt;&lt;Cite&gt;&lt;Author&gt;Sallam&lt;/Author&gt;&lt;Year&gt;2013&lt;/Year&gt;&lt;RecNum&gt;340&lt;/RecNum&gt;&lt;record&gt;&lt;rec-number&gt;340&lt;/rec-number&gt;&lt;foreign-keys&gt;&lt;key app="EN" db-id="sd5rpxwt8vaaxpexa0qpps0iaae2prvs2fde" timestamp="1444821868"&gt;340&lt;/key&gt;&lt;/foreign-keys&gt;&lt;ref-type name="Journal Article"&gt;17&lt;/ref-type&gt;&lt;contributors&gt;&lt;authors&gt;&lt;author&gt;Sallam, Mohamed F&lt;/author&gt;&lt;author&gt;Al Ahmed, Azzam M&lt;/author&gt;&lt;author&gt;Abdel-Dayem, Mahmoud S&lt;/author&gt;&lt;author&gt;Abdullah, Mohamed AR&lt;/author&gt;&lt;/authors&gt;&lt;/contributors&gt;&lt;titles&gt;&lt;title&gt;Ecological niche modeling and land cover risk areas for rift valley fever vector, Culex tritaeniorhynchus giles in Jazan, Saudi Arabia&lt;/title&gt;&lt;/titles&gt;&lt;dates&gt;&lt;year&gt;2013&lt;/year&gt;&lt;/dates&gt;&lt;isbn&gt;1932-6203&lt;/isbn&gt;&lt;urls&gt;&lt;/urls&gt;&lt;/record&gt;&lt;/Cite&gt;&lt;/EndNote&gt;</w:instrText>
      </w:r>
      <w:r w:rsidRPr="00445397">
        <w:rPr>
          <w:color w:val="0000FF"/>
          <w:lang w:val="en-US"/>
        </w:rPr>
        <w:fldChar w:fldCharType="separate"/>
      </w:r>
      <w:r w:rsidRPr="00445397">
        <w:rPr>
          <w:color w:val="0000FF"/>
          <w:lang w:val="en-US"/>
        </w:rPr>
        <w:t>(Jupp et al. 2002, Sallam et al. 2013)</w:t>
      </w:r>
      <w:r w:rsidRPr="00445397">
        <w:rPr>
          <w:color w:val="0000FF"/>
        </w:rPr>
        <w:fldChar w:fldCharType="end"/>
      </w:r>
      <w:r w:rsidRPr="00445397">
        <w:rPr>
          <w:color w:val="0000FF"/>
          <w:lang w:val="en-US"/>
        </w:rPr>
        <w:t>.</w:t>
      </w:r>
      <w:r w:rsidRPr="00445397">
        <w:rPr>
          <w:i/>
          <w:color w:val="0000FF"/>
          <w:lang w:val="en-US"/>
        </w:rPr>
        <w:t xml:space="preserve"> </w:t>
      </w:r>
      <w:r w:rsidR="00896874" w:rsidRPr="00445397">
        <w:rPr>
          <w:color w:val="0000FF"/>
          <w:lang w:val="en-US"/>
        </w:rPr>
        <w:t xml:space="preserve">We conclude that the important distinction between </w:t>
      </w:r>
      <w:proofErr w:type="spellStart"/>
      <w:r w:rsidR="00896874" w:rsidRPr="00445397">
        <w:rPr>
          <w:i/>
          <w:color w:val="0000FF"/>
          <w:lang w:val="en-US"/>
        </w:rPr>
        <w:t>Aedes</w:t>
      </w:r>
      <w:proofErr w:type="spellEnd"/>
      <w:r w:rsidR="00896874" w:rsidRPr="00445397">
        <w:rPr>
          <w:color w:val="0000FF"/>
          <w:lang w:val="en-US"/>
        </w:rPr>
        <w:t xml:space="preserve"> and </w:t>
      </w:r>
      <w:proofErr w:type="spellStart"/>
      <w:r w:rsidR="00896874" w:rsidRPr="00445397">
        <w:rPr>
          <w:i/>
          <w:color w:val="0000FF"/>
          <w:lang w:val="en-US"/>
        </w:rPr>
        <w:t>Culex</w:t>
      </w:r>
      <w:proofErr w:type="spellEnd"/>
      <w:r w:rsidR="00896874" w:rsidRPr="00445397">
        <w:rPr>
          <w:color w:val="0000FF"/>
          <w:lang w:val="en-US"/>
        </w:rPr>
        <w:t xml:space="preserve"> is </w:t>
      </w:r>
      <w:r w:rsidR="00C15DF6" w:rsidRPr="00445397">
        <w:rPr>
          <w:color w:val="0000FF"/>
          <w:lang w:val="en-US"/>
        </w:rPr>
        <w:t xml:space="preserve">in </w:t>
      </w:r>
      <w:r w:rsidR="00896874" w:rsidRPr="00445397">
        <w:rPr>
          <w:color w:val="0000FF"/>
          <w:lang w:val="en-US"/>
        </w:rPr>
        <w:t xml:space="preserve">their </w:t>
      </w:r>
      <w:r w:rsidR="00696B3F" w:rsidRPr="00445397">
        <w:rPr>
          <w:color w:val="0000FF"/>
          <w:lang w:val="en-US"/>
        </w:rPr>
        <w:t xml:space="preserve">respective </w:t>
      </w:r>
      <w:r w:rsidR="00896874" w:rsidRPr="00445397">
        <w:rPr>
          <w:color w:val="0000FF"/>
          <w:lang w:val="en-US"/>
        </w:rPr>
        <w:t xml:space="preserve">roles </w:t>
      </w:r>
      <w:r w:rsidR="00696B3F" w:rsidRPr="00445397">
        <w:rPr>
          <w:color w:val="0000FF"/>
          <w:lang w:val="en-US"/>
        </w:rPr>
        <w:t>at</w:t>
      </w:r>
      <w:r w:rsidR="00896874" w:rsidRPr="00445397">
        <w:rPr>
          <w:color w:val="0000FF"/>
          <w:lang w:val="en-US"/>
        </w:rPr>
        <w:t xml:space="preserve"> different</w:t>
      </w:r>
      <w:r w:rsidR="00C15DF6" w:rsidRPr="00445397">
        <w:rPr>
          <w:color w:val="0000FF"/>
          <w:lang w:val="en-US"/>
        </w:rPr>
        <w:t xml:space="preserve"> points during</w:t>
      </w:r>
      <w:r w:rsidR="00896874" w:rsidRPr="00445397">
        <w:rPr>
          <w:color w:val="0000FF"/>
          <w:lang w:val="en-US"/>
        </w:rPr>
        <w:t xml:space="preserve"> RVF outbreak</w:t>
      </w:r>
      <w:r w:rsidR="00C15DF6" w:rsidRPr="00445397">
        <w:rPr>
          <w:color w:val="0000FF"/>
          <w:lang w:val="en-US"/>
        </w:rPr>
        <w:t>s</w:t>
      </w:r>
      <w:r w:rsidR="00896874" w:rsidRPr="00445397">
        <w:rPr>
          <w:color w:val="0000FF"/>
          <w:lang w:val="en-US"/>
        </w:rPr>
        <w:t xml:space="preserve"> and the potential reservoir behavior of </w:t>
      </w:r>
      <w:proofErr w:type="spellStart"/>
      <w:r w:rsidR="00896874" w:rsidRPr="00445397">
        <w:rPr>
          <w:i/>
          <w:color w:val="0000FF"/>
          <w:lang w:val="en-US"/>
        </w:rPr>
        <w:t>Aedes</w:t>
      </w:r>
      <w:proofErr w:type="spellEnd"/>
      <w:r w:rsidR="00896874" w:rsidRPr="00445397">
        <w:rPr>
          <w:i/>
          <w:color w:val="0000FF"/>
          <w:lang w:val="en-US"/>
        </w:rPr>
        <w:t xml:space="preserve"> </w:t>
      </w:r>
      <w:r w:rsidR="00896874" w:rsidRPr="00445397">
        <w:rPr>
          <w:color w:val="0000FF"/>
          <w:lang w:val="en-US"/>
        </w:rPr>
        <w:t xml:space="preserve">rather than relative </w:t>
      </w:r>
      <w:proofErr w:type="spellStart"/>
      <w:r w:rsidR="00896874" w:rsidRPr="00445397">
        <w:rPr>
          <w:color w:val="0000FF"/>
          <w:lang w:val="en-US"/>
        </w:rPr>
        <w:t>viraemia</w:t>
      </w:r>
      <w:proofErr w:type="spellEnd"/>
      <w:r w:rsidR="00432854" w:rsidRPr="00445397">
        <w:rPr>
          <w:color w:val="0000FF"/>
          <w:lang w:val="en-US"/>
        </w:rPr>
        <w:t xml:space="preserve"> of specific species</w:t>
      </w:r>
      <w:r w:rsidR="00896874" w:rsidRPr="00445397">
        <w:rPr>
          <w:color w:val="0000FF"/>
          <w:lang w:val="en-US"/>
        </w:rPr>
        <w:t>.</w:t>
      </w:r>
    </w:p>
    <w:p w14:paraId="2390BE3F" w14:textId="3F58B087" w:rsidR="00262C6A" w:rsidRPr="00C65647" w:rsidRDefault="00262C6A" w:rsidP="002E6A3C">
      <w:r w:rsidRPr="00C65647">
        <w:t xml:space="preserve">Localised, low-level enzootic transmission </w:t>
      </w:r>
      <w:r w:rsidR="0059080F">
        <w:t xml:space="preserve">of the RVF virus </w:t>
      </w:r>
      <w:r w:rsidRPr="00C65647">
        <w:t xml:space="preserve">can take place under relatively normal rainfall </w:t>
      </w:r>
      <w:r w:rsidR="00B5365C">
        <w:fldChar w:fldCharType="begin"/>
      </w:r>
      <w:r w:rsidR="00B5365C">
        <w:instrText xml:space="preserve"> ADDIN EN.CITE &lt;EndNote&gt;&lt;Cite&gt;&lt;Author&gt;Bird&lt;/Author&gt;&lt;Year&gt;2008&lt;/Year&gt;&lt;RecNum&gt;55&lt;/RecNum&gt;&lt;DisplayText&gt;(Bird et al. 2008)&lt;/DisplayText&gt;&lt;record&gt;&lt;rec-number&gt;55&lt;/rec-number&gt;&lt;foreign-keys&gt;&lt;key app="EN" db-id="sd5rpxwt8vaaxpexa0qpps0iaae2prvs2fde" timestamp="1414155742"&gt;55&lt;/key&gt;&lt;/foreign-keys&gt;&lt;ref-type name="Journal Article"&gt;17&lt;/ref-type&gt;&lt;contributors&gt;&lt;authors&gt;&lt;author&gt;Bird, Brian H&lt;/author&gt;&lt;author&gt;Githinji, Jane WK&lt;/author&gt;&lt;author&gt;Macharia, Joseph M&lt;/author&gt;&lt;author&gt;Kasiiti, Jacqueline L&lt;/author&gt;&lt;author&gt;Muriithi, Rees M&lt;/author&gt;&lt;author&gt;Gacheru, Stephen G&lt;/author&gt;&lt;author&gt;Musaa, Joseph O&lt;/author&gt;&lt;author&gt;Towner, Jonathan S&lt;/author&gt;&lt;author&gt;Reeder, Serena A&lt;/author&gt;&lt;author&gt;Oliver, Jennifer B&lt;/author&gt;&lt;/authors&gt;&lt;/contributors&gt;&lt;titles&gt;&lt;title&gt;Multiple virus lineages sharing recent common ancestry were associated with a large Rift Valley fever outbreak among livestock in Kenya during 2006-2007&lt;/title&gt;&lt;secondary-title&gt;Journal of virology&lt;/secondary-title&gt;&lt;/titles&gt;&lt;periodical&gt;&lt;full-title&gt;Journal of virology&lt;/full-title&gt;&lt;/periodical&gt;&lt;pages&gt;11152-11166&lt;/pages&gt;&lt;volume&gt;82&lt;/volume&gt;&lt;number&gt;22&lt;/number&gt;&lt;dates&gt;&lt;year&gt;2008&lt;/year&gt;&lt;/dates&gt;&lt;isbn&gt;0022-538X&lt;/isbn&gt;&lt;urls&gt;&lt;related-urls&gt;&lt;url&gt;http://www.ncbi.nlm.nih.gov/pmc/articles/PMC2573244/pdf/1519-08.pdf&lt;/url&gt;&lt;/related-urls&gt;&lt;/urls&gt;&lt;/record&gt;&lt;/Cite&gt;&lt;/EndNote&gt;</w:instrText>
      </w:r>
      <w:r w:rsidR="00B5365C">
        <w:fldChar w:fldCharType="separate"/>
      </w:r>
      <w:r w:rsidR="00B5365C">
        <w:rPr>
          <w:noProof/>
        </w:rPr>
        <w:t>(Bird et al. 2008)</w:t>
      </w:r>
      <w:r w:rsidR="00B5365C">
        <w:fldChar w:fldCharType="end"/>
      </w:r>
      <w:r w:rsidRPr="00C65647">
        <w:t xml:space="preserve">. This underlying circulation of the virus is supported by the transovarial transmission of </w:t>
      </w:r>
      <w:r w:rsidRPr="00C65647">
        <w:rPr>
          <w:i/>
        </w:rPr>
        <w:t>Aedes</w:t>
      </w:r>
      <w:r w:rsidRPr="00C65647">
        <w:t xml:space="preserve"> and the dormancy of infected eggs during dry spells. Under the right environmental conditions, such as uncharacteristically late, heavy rainfall preceded by a dry period at the end of a rainy season, low-level transmission can be amplified and a major outbreak of the disease can occur</w:t>
      </w:r>
      <w:r w:rsidR="003867CE">
        <w:t xml:space="preserve"> </w:t>
      </w:r>
      <w:r w:rsidR="0067099C">
        <w:fldChar w:fldCharType="begin">
          <w:fldData xml:space="preserve">PEVuZE5vdGU+PENpdGU+PEF1dGhvcj5OZGlvbmU8L0F1dGhvcj48WWVhcj4yMDAzPC9ZZWFyPjxS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</w:fldData>
        </w:fldChar>
      </w:r>
      <w:r w:rsidR="003463B2">
        <w:instrText xml:space="preserve"> ADDIN EN.CITE </w:instrText>
      </w:r>
      <w:r w:rsidR="003463B2">
        <w:fldChar w:fldCharType="begin">
          <w:fldData xml:space="preserve">PEVuZE5vdGU+PENpdGU+PEF1dGhvcj5OZGlvbmU8L0F1dGhvcj48WWVhcj4yMDAzPC9ZZWFyPjxS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</w:fldData>
        </w:fldChar>
      </w:r>
      <w:r w:rsidR="003463B2">
        <w:instrText xml:space="preserve"> ADDIN EN.CITE.DATA </w:instrText>
      </w:r>
      <w:r w:rsidR="003463B2">
        <w:fldChar w:fldCharType="end"/>
      </w:r>
      <w:r w:rsidR="0067099C">
        <w:fldChar w:fldCharType="separate"/>
      </w:r>
      <w:r w:rsidR="003502EE">
        <w:rPr>
          <w:noProof/>
        </w:rPr>
        <w:t>(Ndione et al. 2003, Ndione et al. 2008, Nderitu et al. 2011, Caminade et al. 2014a)</w:t>
      </w:r>
      <w:r w:rsidR="0067099C">
        <w:fldChar w:fldCharType="end"/>
      </w:r>
      <w:r w:rsidR="003867CE">
        <w:rPr>
          <w:noProof/>
        </w:rPr>
        <w:t xml:space="preserve">. </w:t>
      </w:r>
      <w:r w:rsidRPr="00C65647">
        <w:t xml:space="preserve">This epizootic transition follows a sequence of large-scale mosquito proliferation events as large numbers of dormant infected </w:t>
      </w:r>
      <w:r w:rsidRPr="00C65647">
        <w:rPr>
          <w:i/>
        </w:rPr>
        <w:t>Aedes</w:t>
      </w:r>
      <w:r w:rsidRPr="00C65647">
        <w:t xml:space="preserve"> emerge following flooding followed by a great increase in the </w:t>
      </w:r>
      <w:r w:rsidRPr="00C65647">
        <w:rPr>
          <w:i/>
        </w:rPr>
        <w:t>Culex</w:t>
      </w:r>
      <w:r w:rsidRPr="00C65647">
        <w:t xml:space="preserve"> population due to the flooding-induced emergence of abundant favourable breeding sites </w:t>
      </w:r>
      <w:r w:rsidR="00B5365C">
        <w:fldChar w:fldCharType="begin"/>
      </w:r>
      <w:r w:rsidR="003463B2">
        <w:instrText xml:space="preserve"> ADDIN EN.CITE &lt;EndNote&gt;&lt;Cite&gt;&lt;Author&gt;Bicout&lt;/Author&gt;&lt;Year&gt;2004&lt;/Year&gt;&lt;RecNum&gt;72&lt;/RecNum&gt;&lt;DisplayText&gt;(Bicout &amp;amp; Sabatier 2004)&lt;/DisplayText&gt;&lt;record&gt;&lt;rec-number&gt;72&lt;/rec-number&gt;&lt;foreign-keys&gt;&lt;key app="EN" db-id="sd5rpxwt8vaaxpexa0qpps0iaae2prvs2fde" timestamp="1419261043"&gt;72&lt;/key&gt;&lt;/foreign-keys&gt;&lt;ref-type name="Journal Article"&gt;17&lt;/ref-type&gt;&lt;contributors&gt;&lt;authors&gt;&lt;author&gt;Bicout, DJ&lt;/author&gt;&lt;author&gt;Sabatier, P&lt;/author&gt;&lt;/authors&gt;&lt;/contributors&gt;&lt;titles&gt;&lt;title&gt;Mapping Rift Valley fever vectors and prevalence using rainfall variations&lt;/title&gt;&lt;secondary-title&gt;Vector-borne and Zoonotic diseases&lt;/secondary-title&gt;&lt;/titles&gt;&lt;periodical&gt;&lt;full-title&gt;Vector-borne and Zoonotic diseases&lt;/full-title&gt;&lt;/periodical&gt;&lt;pages&gt;33-42&lt;/pages&gt;&lt;volume&gt;4&lt;/volume&gt;&lt;number&gt;1&lt;/number&gt;&lt;dates&gt;&lt;year&gt;2004&lt;/year&gt;&lt;/dates&gt;&lt;isbn&gt;1530-3667&lt;/isbn&gt;&lt;urls&gt;&lt;related-urls&gt;&lt;url&gt;http://online.liebertpub.com/doi/pdfplus/10.1089/153036604773082979&lt;/url&gt;&lt;/related-urls&gt;&lt;/urls&gt;&lt;/record&gt;&lt;/Cite&gt;&lt;/EndNote&gt;</w:instrText>
      </w:r>
      <w:r w:rsidR="00B5365C">
        <w:fldChar w:fldCharType="separate"/>
      </w:r>
      <w:r w:rsidR="00B5365C">
        <w:rPr>
          <w:noProof/>
        </w:rPr>
        <w:t>(Bicout &amp; Sabatier 2004)</w:t>
      </w:r>
      <w:r w:rsidR="00B5365C">
        <w:fldChar w:fldCharType="end"/>
      </w:r>
      <w:r w:rsidRPr="00C65647">
        <w:t>.</w:t>
      </w:r>
    </w:p>
    <w:p w14:paraId="5C142CEB" w14:textId="09DE034E" w:rsidR="00924BD6" w:rsidRDefault="00262C6A" w:rsidP="002E6A3C">
      <w:r w:rsidRPr="00C65647">
        <w:t>Previous RVF modelling efforts</w:t>
      </w:r>
      <w:r w:rsidR="00432854">
        <w:t xml:space="preserve"> </w:t>
      </w:r>
      <w:r w:rsidR="00432854" w:rsidRPr="00445397">
        <w:rPr>
          <w:color w:val="0000FF"/>
        </w:rPr>
        <w:t>using dynamic mathematical models</w:t>
      </w:r>
      <w:r w:rsidRPr="00C65647">
        <w:t xml:space="preserve"> have largely focused on the epidemic stability of susceptible host populations when the virus is introduced </w:t>
      </w:r>
      <w:r w:rsidR="00B5365C">
        <w:fldChar w:fldCharType="begin">
          <w:fldData xml:space="preserve">PEVuZE5vdGU+PENpdGU+PEF1dGhvcj5HYWZmPC9BdXRob3I+PFllYXI+MjAwNzwvWWVhcj48UmVj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</w:fldData>
        </w:fldChar>
      </w:r>
      <w:r w:rsidR="00B5365C">
        <w:instrText xml:space="preserve"> ADDIN EN.CITE </w:instrText>
      </w:r>
      <w:r w:rsidR="00B5365C">
        <w:fldChar w:fldCharType="begin">
          <w:fldData xml:space="preserve">PEVuZE5vdGU+PENpdGU+PEF1dGhvcj5HYWZmPC9BdXRob3I+PFllYXI+MjAwNzwvWWVhcj48UmVj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</w:fldData>
        </w:fldChar>
      </w:r>
      <w:r w:rsidR="00B5365C">
        <w:instrText xml:space="preserve"> ADDIN EN.CITE.DATA </w:instrText>
      </w:r>
      <w:r w:rsidR="00B5365C">
        <w:fldChar w:fldCharType="end"/>
      </w:r>
      <w:r w:rsidR="00B5365C">
        <w:fldChar w:fldCharType="separate"/>
      </w:r>
      <w:r w:rsidR="00B5365C">
        <w:rPr>
          <w:noProof/>
        </w:rPr>
        <w:t>(Gaff et al. 2007, Mpeshe et al. 2011, Niu et al. 2012)</w:t>
      </w:r>
      <w:r w:rsidR="00B5365C">
        <w:fldChar w:fldCharType="end"/>
      </w:r>
      <w:r w:rsidRPr="00C65647">
        <w:t xml:space="preserve">. These studies </w:t>
      </w:r>
      <w:r>
        <w:t>comprise</w:t>
      </w:r>
      <w:r w:rsidRPr="00C65647">
        <w:t xml:space="preserve"> theoretical exercises </w:t>
      </w:r>
      <w:r w:rsidRPr="00C65647">
        <w:lastRenderedPageBreak/>
        <w:t>concentrating purely on transmission during different epidemiological states independent of climate. The effects of the environment on mosquito dynamics have been included in some other recent RVF modelling that investigate the fluctuating effects of regional seasonality</w:t>
      </w:r>
      <w:r>
        <w:t xml:space="preserve"> using a simple oscillating temperature function </w:t>
      </w:r>
      <w:r w:rsidR="00B5365C">
        <w:fldChar w:fldCharType="begin"/>
      </w:r>
      <w:r w:rsidR="00B5365C">
        <w:instrText xml:space="preserve"> ADDIN EN.CITE &lt;EndNote&gt;&lt;Cite&gt;&lt;Author&gt;Fischer&lt;/Author&gt;&lt;Year&gt;2013&lt;/Year&gt;&lt;RecNum&gt;4&lt;/RecNum&gt;&lt;DisplayText&gt;(Fischer et al. 2013)&lt;/DisplayText&gt;&lt;record&gt;&lt;rec-number&gt;4&lt;/rec-number&gt;&lt;foreign-keys&gt;&lt;key app="EN" db-id="sd5rpxwt8vaaxpexa0qpps0iaae2prvs2fde" timestamp="1413376376"&gt;4&lt;/key&gt;&lt;/foreign-keys&gt;&lt;ref-type name="Journal Article"&gt;17&lt;/ref-type&gt;&lt;contributors&gt;&lt;authors&gt;&lt;author&gt;Fischer, Egil AJ&lt;/author&gt;&lt;author&gt;Boender, Gert-Jan&lt;/author&gt;&lt;author&gt;Nodelijk, Gonnie&lt;/author&gt;&lt;author&gt;de Koeijer, Aline A&lt;/author&gt;&lt;author&gt;Van Roermund, HJ&lt;/author&gt;&lt;/authors&gt;&lt;/contributors&gt;&lt;titles&gt;&lt;title&gt;The transmission potential of Rift Valley fever virus among livestock in the Netherlands: a modelling study&lt;/title&gt;&lt;secondary-title&gt;Veterinary research&lt;/secondary-title&gt;&lt;/titles&gt;&lt;periodical&gt;&lt;full-title&gt;Veterinary research&lt;/full-title&gt;&lt;/periodical&gt;&lt;pages&gt;58&lt;/pages&gt;&lt;volume&gt;44&lt;/volume&gt;&lt;number&gt;1&lt;/number&gt;&lt;dates&gt;&lt;year&gt;2013&lt;/year&gt;&lt;/dates&gt;&lt;isbn&gt;1297-9716&lt;/isbn&gt;&lt;urls&gt;&lt;/urls&gt;&lt;/record&gt;&lt;/Cite&gt;&lt;/EndNote&gt;</w:instrText>
      </w:r>
      <w:r w:rsidR="00B5365C">
        <w:fldChar w:fldCharType="separate"/>
      </w:r>
      <w:r w:rsidR="00B5365C">
        <w:rPr>
          <w:noProof/>
        </w:rPr>
        <w:t>(Fischer et al. 2013)</w:t>
      </w:r>
      <w:r w:rsidR="00B5365C">
        <w:fldChar w:fldCharType="end"/>
      </w:r>
      <w:r w:rsidRPr="00C65647">
        <w:t xml:space="preserve">, spatial effects via weighted contact networks </w:t>
      </w:r>
      <w:r w:rsidR="00B5365C">
        <w:fldChar w:fldCharType="begin"/>
      </w:r>
      <w:r w:rsidR="00B5365C">
        <w:instrText xml:space="preserve"> ADDIN EN.CITE &lt;EndNote&gt;&lt;Cite&gt;&lt;Author&gt;Xue&lt;/Author&gt;&lt;Year&gt;2012&lt;/Year&gt;&lt;RecNum&gt;61&lt;/RecNum&gt;&lt;DisplayText&gt;(Xue et al. 2012)&lt;/DisplayText&gt;&lt;record&gt;&lt;rec-number&gt;61&lt;/rec-number&gt;&lt;foreign-keys&gt;&lt;key app="EN" db-id="sd5rpxwt8vaaxpexa0qpps0iaae2prvs2fde" timestamp="1414412260"&gt;61&lt;/key&gt;&lt;/foreign-keys&gt;&lt;ref-type name="Journal Article"&gt;17&lt;/ref-type&gt;&lt;contributors&gt;&lt;authors&gt;&lt;author&gt;Xue, Ling&lt;/author&gt;&lt;author&gt;Scott, H Morgan&lt;/author&gt;&lt;author&gt;Cohnstaedt, Lee W&lt;/author&gt;&lt;author&gt;Scoglio, Caterina&lt;/author&gt;&lt;/authors&gt;&lt;/contributors&gt;&lt;titles&gt;&lt;title&gt;A network-based meta-population approach to model Rift Valley fever epidemics&lt;/title&gt;&lt;secondary-title&gt;Journal of theoretical biology&lt;/secondary-title&gt;&lt;/titles&gt;&lt;periodical&gt;&lt;full-title&gt;Journal of Theoretical Biology&lt;/full-title&gt;&lt;abbr-1&gt;J Theor Biol&lt;/abbr-1&gt;&lt;/periodical&gt;&lt;pages&gt;129-144&lt;/pages&gt;&lt;volume&gt;306&lt;/volume&gt;&lt;dates&gt;&lt;year&gt;2012&lt;/year&gt;&lt;/dates&gt;&lt;isbn&gt;0022-5193&lt;/isbn&gt;&lt;urls&gt;&lt;related-urls&gt;&lt;url&gt;http://ac.els-cdn.com/S002251931200210X/1-s2.0-S002251931200210X-main.pdf?_tid=4bd26632-5dd3-11e4-9321-00000aab0f26&amp;amp;acdnat=1414412462_cc3400b278760039431a7176d0d9b16e&lt;/url&gt;&lt;/related-urls&gt;&lt;/urls&gt;&lt;/record&gt;&lt;/Cite&gt;&lt;/EndNote&gt;</w:instrText>
      </w:r>
      <w:r w:rsidR="00B5365C">
        <w:fldChar w:fldCharType="separate"/>
      </w:r>
      <w:r w:rsidR="00B5365C">
        <w:rPr>
          <w:noProof/>
        </w:rPr>
        <w:t>(Xue et al. 2012)</w:t>
      </w:r>
      <w:r w:rsidR="00B5365C">
        <w:fldChar w:fldCharType="end"/>
      </w:r>
      <w:r w:rsidR="003502EE">
        <w:t xml:space="preserve">, hydrology </w:t>
      </w:r>
      <w:r w:rsidR="003502EE">
        <w:fldChar w:fldCharType="begin"/>
      </w:r>
      <w:r w:rsidR="003463B2">
        <w:instrText xml:space="preserve"> ADDIN EN.CITE &lt;EndNote&gt;&lt;Cite&gt;&lt;Author&gt;Soti&lt;/Author&gt;&lt;Year&gt;2012&lt;/Year&gt;&lt;RecNum&gt;267&lt;/RecNum&gt;&lt;DisplayText&gt;(Soti et al. 2012)&lt;/DisplayText&gt;&lt;record&gt;&lt;rec-number&gt;267&lt;/rec-number&gt;&lt;foreign-keys&gt;&lt;key app="EN" db-id="sd5rpxwt8vaaxpexa0qpps0iaae2prvs2fde" timestamp="1434636849"&gt;267&lt;/key&gt;&lt;/foreign-keys&gt;&lt;ref-type name="Journal Article"&gt;17&lt;/ref-type&gt;&lt;contributors&gt;&lt;authors&gt;&lt;author&gt;Soti, Valérie&lt;/author&gt;&lt;author&gt;Tran, Annelise&lt;/author&gt;&lt;author&gt;Degenne, Pascal&lt;/author&gt;&lt;author&gt;Chevalier, Véronique&lt;/author&gt;&lt;author&gt;Lo Seen, Danny&lt;/author&gt;&lt;author&gt;Thiongane, Yaya&lt;/author&gt;&lt;author&gt;Diallo, Mawlouth&lt;/author&gt;&lt;author&gt;Guégan, Jean-François&lt;/author&gt;&lt;author&gt;Fontenille, Didier&lt;/author&gt;&lt;/authors&gt;&lt;/contributors&gt;&lt;titles&gt;&lt;title&gt;Combining hydrology and mosquito population models to identify the drivers of Rift Valley fever emergence in semi-arid regions of West Africa&lt;/title&gt;&lt;secondary-title&gt;PLoS Negl Trop Dis&lt;/secondary-title&gt;&lt;/titles&gt;&lt;periodical&gt;&lt;full-title&gt;PLoS Negl Trop Dis&lt;/full-title&gt;&lt;/periodical&gt;&lt;pages&gt;e1795-e1795&lt;/pages&gt;&lt;volume&gt;6&lt;/volume&gt;&lt;number&gt;8&lt;/number&gt;&lt;dates&gt;&lt;year&gt;2012&lt;/year&gt;&lt;/dates&gt;&lt;urls&gt;&lt;related-urls&gt;&lt;url&gt;http://www.ncbi.nlm.nih.gov/pmc/articles/PMC3424242/pdf/pntd.0001795.pdf&lt;/url&gt;&lt;/related-urls&gt;&lt;/urls&gt;&lt;/record&gt;&lt;/Cite&gt;&lt;/EndNote&gt;</w:instrText>
      </w:r>
      <w:r w:rsidR="003502EE">
        <w:fldChar w:fldCharType="separate"/>
      </w:r>
      <w:r w:rsidR="003502EE">
        <w:rPr>
          <w:noProof/>
        </w:rPr>
        <w:t>(Soti et al. 2012)</w:t>
      </w:r>
      <w:r w:rsidR="003502EE">
        <w:fldChar w:fldCharType="end"/>
      </w:r>
      <w:r w:rsidRPr="00C65647">
        <w:t xml:space="preserve"> and effects of vaccination interventions </w:t>
      </w:r>
      <w:r w:rsidR="00B5365C">
        <w:fldChar w:fldCharType="begin"/>
      </w:r>
      <w:r w:rsidR="00B5365C">
        <w:instrText xml:space="preserve"> ADDIN EN.CITE &lt;EndNote&gt;&lt;Cite&gt;&lt;Author&gt;Chamchod&lt;/Author&gt;&lt;Year&gt;2014&lt;/Year&gt;&lt;RecNum&gt;62&lt;/RecNum&gt;&lt;DisplayText&gt;(Chamchod et al. 2014)&lt;/DisplayText&gt;&lt;record&gt;&lt;rec-number&gt;62&lt;/rec-number&gt;&lt;foreign-keys&gt;&lt;key app="EN" db-id="sd5rpxwt8vaaxpexa0qpps0iaae2prvs2fde" timestamp="1414420986"&gt;62&lt;/key&gt;&lt;/foreign-keys&gt;&lt;ref-type name="Journal Article"&gt;17&lt;/ref-type&gt;&lt;contributors&gt;&lt;authors&gt;&lt;author&gt;Chamchod, Farida&lt;/author&gt;&lt;author&gt;Cantrell, Robert Stephen&lt;/author&gt;&lt;author&gt;Cosner, Chris&lt;/author&gt;&lt;author&gt;Hassan, Ali N&lt;/author&gt;&lt;author&gt;Beier, John C&lt;/author&gt;&lt;author&gt;Ruan, Shigui&lt;/author&gt;&lt;/authors&gt;&lt;/contributors&gt;&lt;titles&gt;&lt;title&gt;A modeling approach to investigate epizootic outbreaks and enzootic maintenance of Rift Valley fever virus&lt;/title&gt;&lt;secondary-title&gt;Bulletin of mathematical biology&lt;/secondary-title&gt;&lt;/titles&gt;&lt;periodical&gt;&lt;full-title&gt;Bulletin of mathematical biology&lt;/full-title&gt;&lt;/periodical&gt;&lt;pages&gt;2052-2072&lt;/pages&gt;&lt;volume&gt;76&lt;/volume&gt;&lt;number&gt;8&lt;/number&gt;&lt;dates&gt;&lt;year&gt;2014&lt;/year&gt;&lt;/dates&gt;&lt;isbn&gt;0092-8240&lt;/isbn&gt;&lt;urls&gt;&lt;related-urls&gt;&lt;url&gt;http://download.springer.com/static/pdf/793/art%253A10.1007%252Fs11538-014-9998-7.pdf?auth66=1414421041_2f2ef23564c84110b720a0d9f7f0342a&amp;amp;ext=.pdf&lt;/url&gt;&lt;/related-urls&gt;&lt;/urls&gt;&lt;/record&gt;&lt;/Cite&gt;&lt;/EndNote&gt;</w:instrText>
      </w:r>
      <w:r w:rsidR="00B5365C">
        <w:fldChar w:fldCharType="separate"/>
      </w:r>
      <w:r w:rsidR="00B5365C">
        <w:rPr>
          <w:noProof/>
        </w:rPr>
        <w:t>(Chamchod et al. 2014)</w:t>
      </w:r>
      <w:r w:rsidR="00B5365C">
        <w:fldChar w:fldCharType="end"/>
      </w:r>
      <w:r w:rsidRPr="00C65647">
        <w:t xml:space="preserve">. </w:t>
      </w:r>
      <w:r>
        <w:t xml:space="preserve">However, quantitative </w:t>
      </w:r>
      <w:r w:rsidR="00B70ED4" w:rsidRPr="00445397">
        <w:rPr>
          <w:color w:val="0000FF"/>
        </w:rPr>
        <w:t>risk</w:t>
      </w:r>
      <w:r w:rsidR="00B70ED4">
        <w:t xml:space="preserve"> </w:t>
      </w:r>
      <w:r>
        <w:t xml:space="preserve">assessment of the impact of climate change </w:t>
      </w:r>
      <w:r w:rsidR="00B70ED4" w:rsidRPr="00445397">
        <w:rPr>
          <w:color w:val="0000FF"/>
        </w:rPr>
        <w:t>on RVF dynamics in Africa</w:t>
      </w:r>
      <w:r w:rsidR="00B70ED4">
        <w:t xml:space="preserve"> </w:t>
      </w:r>
      <w:r>
        <w:t>has not been carried out.</w:t>
      </w:r>
      <w:r w:rsidRPr="00C65647">
        <w:t xml:space="preserve"> These models do not</w:t>
      </w:r>
      <w:r>
        <w:t xml:space="preserve"> </w:t>
      </w:r>
      <w:r w:rsidRPr="00C65647">
        <w:t>account for long-term impacts of changing climate patterns and fluctuating immunity with regional vulnerability to epizootics based on historical and projected climate data. In cases where climate information has been used for previous modelling, it is based on simplified fluctuating analytical functions and there is no evidence of the nuanced relationships between vector</w:t>
      </w:r>
      <w:r w:rsidRPr="00C65647">
        <w:rPr>
          <w:i/>
        </w:rPr>
        <w:t xml:space="preserve"> </w:t>
      </w:r>
      <w:r w:rsidRPr="00C65647">
        <w:t xml:space="preserve">larval development and </w:t>
      </w:r>
      <w:r>
        <w:t>temperature</w:t>
      </w:r>
      <w:r w:rsidRPr="00C65647">
        <w:t xml:space="preserve"> or </w:t>
      </w:r>
      <w:r w:rsidRPr="00C65647">
        <w:rPr>
          <w:i/>
        </w:rPr>
        <w:t>Aedes</w:t>
      </w:r>
      <w:r w:rsidRPr="00C65647">
        <w:t xml:space="preserve"> emergence and rainfall dynamics. Neither do these studies account for the significant differences between young and adult hosts with respect to infection-induced mortality</w:t>
      </w:r>
      <w:r>
        <w:t xml:space="preserve"> </w:t>
      </w:r>
      <w:r w:rsidR="00B5365C">
        <w:fldChar w:fldCharType="begin"/>
      </w:r>
      <w:r w:rsidR="00B5365C">
        <w:instrText xml:space="preserve"> ADDIN EN.CITE &lt;EndNote&gt;&lt;Cite&gt;&lt;Author&gt;Bird&lt;/Author&gt;&lt;Year&gt;2009&lt;/Year&gt;&lt;RecNum&gt;6&lt;/RecNum&gt;&lt;DisplayText&gt;(Bird et al. 2009)&lt;/DisplayText&gt;&lt;record&gt;&lt;rec-number&gt;6&lt;/rec-number&gt;&lt;foreign-keys&gt;&lt;key app="EN" db-id="sd5rpxwt8vaaxpexa0qpps0iaae2prvs2fde" timestamp="1413382286"&gt;6&lt;/key&gt;&lt;/foreign-keys&gt;&lt;ref-type name="Journal Article"&gt;17&lt;/ref-type&gt;&lt;contributors&gt;&lt;authors&gt;&lt;author&gt;Bird, Brian H&lt;/author&gt;&lt;author&gt;Ksiazek, Thomas G&lt;/author&gt;&lt;author&gt;Nichol, Stuart T&lt;/author&gt;&lt;author&gt;MacLachlan, N James&lt;/author&gt;&lt;/authors&gt;&lt;/contributors&gt;&lt;titles&gt;&lt;title&gt;Rift Valley fever virus&lt;/title&gt;&lt;secondary-title&gt;Journal of the American Veterinary Medical Association&lt;/secondary-title&gt;&lt;/titles&gt;&lt;periodical&gt;&lt;full-title&gt;Journal of the American Veterinary Medical Association&lt;/full-title&gt;&lt;/periodical&gt;&lt;pages&gt;883-893&lt;/pages&gt;&lt;volume&gt;234&lt;/volume&gt;&lt;number&gt;7&lt;/number&gt;&lt;dates&gt;&lt;year&gt;2009&lt;/year&gt;&lt;/dates&gt;&lt;urls&gt;&lt;/urls&gt;&lt;/record&gt;&lt;/Cite&gt;&lt;/EndNote&gt;</w:instrText>
      </w:r>
      <w:r w:rsidR="00B5365C">
        <w:fldChar w:fldCharType="separate"/>
      </w:r>
      <w:r w:rsidR="00B5365C">
        <w:rPr>
          <w:noProof/>
        </w:rPr>
        <w:t>(Bird et al. 2009)</w:t>
      </w:r>
      <w:r w:rsidR="00B5365C">
        <w:fldChar w:fldCharType="end"/>
      </w:r>
      <w:r w:rsidRPr="00C65647">
        <w:t>.</w:t>
      </w:r>
      <w:r>
        <w:t xml:space="preserve"> </w:t>
      </w:r>
    </w:p>
    <w:p w14:paraId="2EF82104" w14:textId="5859ED4F" w:rsidR="0051761A" w:rsidRDefault="00262C6A" w:rsidP="002E6A3C">
      <w:r>
        <w:t>There is a clear need for a quantitative, predictive, dynamic mathematical model that describes the complex relationship between climatic factors, vector life-cycles and host epidemiology through explicit modelling of the underlying processes involved.</w:t>
      </w:r>
      <w:r w:rsidR="0051761A">
        <w:t xml:space="preserve"> The University of Liverpool Rift Valley fever model (LRVF) was developed in response to t</w:t>
      </w:r>
      <w:r w:rsidR="008745FF">
        <w:t>his need</w:t>
      </w:r>
      <w:r w:rsidR="0051761A">
        <w:t xml:space="preserve"> </w:t>
      </w:r>
      <w:r w:rsidR="0051761A" w:rsidRPr="00C65647">
        <w:t xml:space="preserve">as part of the FP7 </w:t>
      </w:r>
      <w:r w:rsidR="0051761A">
        <w:t xml:space="preserve">projects QWeCI and </w:t>
      </w:r>
      <w:r w:rsidR="0051761A" w:rsidRPr="00C65647">
        <w:t>HEALTHY FUTURES</w:t>
      </w:r>
      <w:r w:rsidR="00DA280C">
        <w:t xml:space="preserve"> (HF)</w:t>
      </w:r>
      <w:r w:rsidR="0051761A" w:rsidRPr="00C65647">
        <w:t>, which aim</w:t>
      </w:r>
      <w:r w:rsidR="0051761A">
        <w:t>ed</w:t>
      </w:r>
      <w:r w:rsidR="0051761A" w:rsidRPr="00C65647">
        <w:t xml:space="preserve"> to </w:t>
      </w:r>
      <w:r w:rsidR="0051761A">
        <w:t xml:space="preserve">improve climate-health early warning and </w:t>
      </w:r>
      <w:r w:rsidR="0051761A" w:rsidRPr="00C65647">
        <w:t>assess the health impacts of climate change</w:t>
      </w:r>
      <w:r w:rsidR="0051761A">
        <w:t xml:space="preserve"> respectively</w:t>
      </w:r>
      <w:r w:rsidR="0051761A" w:rsidRPr="00C65647">
        <w:t xml:space="preserve">. </w:t>
      </w:r>
      <w:r w:rsidR="00DA280C">
        <w:t xml:space="preserve">LRVF was </w:t>
      </w:r>
      <w:r w:rsidR="00EA03EA">
        <w:t>conceived</w:t>
      </w:r>
      <w:r w:rsidR="00DA280C">
        <w:t xml:space="preserve"> as a dynamic, climate-</w:t>
      </w:r>
      <w:r w:rsidR="00EA03EA">
        <w:t>driven model of RVF</w:t>
      </w:r>
      <w:r w:rsidR="00DA280C">
        <w:t xml:space="preserve"> based on published parameter and field-based data </w:t>
      </w:r>
      <w:r w:rsidR="0059080F">
        <w:t>compiled</w:t>
      </w:r>
      <w:r w:rsidR="00DA280C">
        <w:t xml:space="preserve"> within the HF project. Simulations were </w:t>
      </w:r>
      <w:r w:rsidR="00DA280C">
        <w:lastRenderedPageBreak/>
        <w:t xml:space="preserve">performed for the East African Community (EAC) region and validation of the model was based on </w:t>
      </w:r>
      <w:r w:rsidR="00A15FE7">
        <w:t xml:space="preserve">relevant </w:t>
      </w:r>
      <w:r w:rsidR="00DA280C">
        <w:t xml:space="preserve">literature information. </w:t>
      </w:r>
      <w:r w:rsidR="00A15FE7">
        <w:t>As well as enhancing current understanding of the underlying processes and drivers of RVF transmission, t</w:t>
      </w:r>
      <w:r w:rsidR="00DA280C">
        <w:t xml:space="preserve">he </w:t>
      </w:r>
      <w:r w:rsidR="0082633E">
        <w:t>eventual intended application</w:t>
      </w:r>
      <w:r w:rsidR="00DA280C">
        <w:t xml:space="preserve"> of LRVF is to provide quantitative, spatiotemporal information on RVF epidemiology and epizootic susceptibility as part of a</w:t>
      </w:r>
      <w:r w:rsidR="00A15FE7">
        <w:t xml:space="preserve">n early warning system that assesses </w:t>
      </w:r>
      <w:r w:rsidR="00DA280C">
        <w:t>the impact of climate change on vector borne diseases in eastern Africa.</w:t>
      </w:r>
    </w:p>
    <w:p w14:paraId="770E9D4B" w14:textId="77777777" w:rsidR="00895609" w:rsidRDefault="00895609" w:rsidP="002E6A3C"/>
    <w:p w14:paraId="18F845CF" w14:textId="3B7780DE" w:rsidR="00365F76" w:rsidRPr="00F95C6B" w:rsidRDefault="008745FF" w:rsidP="002E6A3C">
      <w:pPr>
        <w:rPr>
          <w:b/>
        </w:rPr>
      </w:pPr>
      <w:r w:rsidRPr="00F95C6B">
        <w:rPr>
          <w:b/>
        </w:rPr>
        <w:t>M</w:t>
      </w:r>
      <w:r w:rsidR="00F95C6B" w:rsidRPr="00F95C6B">
        <w:rPr>
          <w:b/>
        </w:rPr>
        <w:t>aterials and methods</w:t>
      </w:r>
    </w:p>
    <w:p w14:paraId="29F8CCFE" w14:textId="2E1D8287" w:rsidR="008745FF" w:rsidRDefault="00C51846" w:rsidP="002E6A3C">
      <w:r>
        <w:t xml:space="preserve">The </w:t>
      </w:r>
      <w:r w:rsidR="008745FF">
        <w:t>LRVF</w:t>
      </w:r>
      <w:r w:rsidR="008745FF" w:rsidRPr="0051761A">
        <w:t xml:space="preserve"> </w:t>
      </w:r>
      <w:r>
        <w:t xml:space="preserve">model </w:t>
      </w:r>
      <w:r w:rsidR="008745FF" w:rsidRPr="00C65647">
        <w:t>describes the dynamics of Rift Valley fever transmission and its dependence on climatic factors (rainfall and temperature).</w:t>
      </w:r>
      <w:r w:rsidR="008745FF">
        <w:t xml:space="preserve"> </w:t>
      </w:r>
      <w:r w:rsidR="008745FF" w:rsidRPr="00C65647">
        <w:t>The model</w:t>
      </w:r>
      <w:r w:rsidR="009310B9">
        <w:t xml:space="preserve"> (</w:t>
      </w:r>
      <w:r w:rsidR="009310B9" w:rsidRPr="00C15DF6">
        <w:fldChar w:fldCharType="begin"/>
      </w:r>
      <w:r w:rsidR="009310B9" w:rsidRPr="00C15DF6">
        <w:instrText xml:space="preserve"> REF _Ref291234597 \h </w:instrText>
      </w:r>
      <w:r w:rsidR="009310B9" w:rsidRPr="00C15DF6">
        <w:fldChar w:fldCharType="separate"/>
      </w:r>
      <w:r w:rsidR="006C3B59" w:rsidRPr="00C15DF6">
        <w:t xml:space="preserve">Figure </w:t>
      </w:r>
      <w:r w:rsidR="006C3B59" w:rsidRPr="00C15DF6">
        <w:rPr>
          <w:noProof/>
        </w:rPr>
        <w:t>1</w:t>
      </w:r>
      <w:r w:rsidR="009310B9" w:rsidRPr="00C15DF6">
        <w:fldChar w:fldCharType="end"/>
      </w:r>
      <w:r w:rsidR="009310B9">
        <w:t>A)</w:t>
      </w:r>
      <w:r w:rsidR="008745FF">
        <w:t xml:space="preserve"> </w:t>
      </w:r>
      <w:r w:rsidR="008745FF" w:rsidRPr="00C65647">
        <w:t xml:space="preserve">is mathematically and structurally based on the Liverpool malaria model (LMM) initially developed by </w:t>
      </w:r>
      <w:proofErr w:type="spellStart"/>
      <w:r w:rsidR="008745FF" w:rsidRPr="00C65647">
        <w:t>Hoshen</w:t>
      </w:r>
      <w:proofErr w:type="spellEnd"/>
      <w:r w:rsidR="008745FF" w:rsidRPr="00C65647">
        <w:t xml:space="preserve"> &amp; Morse</w:t>
      </w:r>
      <w:r w:rsidR="00004684">
        <w:t xml:space="preserve"> </w:t>
      </w:r>
      <w:r w:rsidR="00B5365C">
        <w:fldChar w:fldCharType="begin"/>
      </w:r>
      <w:r w:rsidR="00B5365C">
        <w:instrText xml:space="preserve"> ADDIN EN.CITE &lt;EndNote&gt;&lt;Cite ExcludeAuth="1"&gt;&lt;Author&gt;Hoshen&lt;/Author&gt;&lt;Year&gt;2004&lt;/Year&gt;&lt;RecNum&gt;47&lt;/RecNum&gt;&lt;DisplayText&gt;(2004)&lt;/DisplayText&gt;&lt;record&gt;&lt;rec-number&gt;47&lt;/rec-number&gt;&lt;foreign-keys&gt;&lt;key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sidR="00B5365C">
        <w:fldChar w:fldCharType="separate"/>
      </w:r>
      <w:r w:rsidR="00B5365C">
        <w:rPr>
          <w:noProof/>
        </w:rPr>
        <w:t>(2004)</w:t>
      </w:r>
      <w:r w:rsidR="00B5365C">
        <w:fldChar w:fldCharType="end"/>
      </w:r>
      <w:r w:rsidR="008745FF" w:rsidRPr="00C65647">
        <w:t xml:space="preserve">. </w:t>
      </w:r>
      <w:r w:rsidR="00EA03EA">
        <w:t>I</w:t>
      </w:r>
      <w:r w:rsidR="008745FF" w:rsidRPr="00C65647">
        <w:t>t is a dynamic, process-based model that follows a deterministic compartmental approach to the epidemiology</w:t>
      </w:r>
      <w:r w:rsidR="00EA03EA">
        <w:t xml:space="preserve"> of RVF</w:t>
      </w:r>
      <w:r w:rsidR="008745FF" w:rsidRPr="00C65647">
        <w:t xml:space="preserve">. </w:t>
      </w:r>
      <w:r w:rsidR="00CF47A0" w:rsidRPr="00445397">
        <w:rPr>
          <w:color w:val="0000FF"/>
        </w:rPr>
        <w:t xml:space="preserve">In the mathematical model, assumptions of the transmission characteristics of the vector variables are mainly based upon two distinct species, </w:t>
      </w:r>
      <w:r w:rsidR="00CF47A0" w:rsidRPr="00445397">
        <w:rPr>
          <w:i/>
          <w:color w:val="0000FF"/>
        </w:rPr>
        <w:t xml:space="preserve">Aedes </w:t>
      </w:r>
      <w:proofErr w:type="spellStart"/>
      <w:r w:rsidR="00CF47A0" w:rsidRPr="00445397">
        <w:rPr>
          <w:i/>
          <w:color w:val="0000FF"/>
        </w:rPr>
        <w:t>vexans</w:t>
      </w:r>
      <w:proofErr w:type="spellEnd"/>
      <w:r w:rsidR="00CF47A0" w:rsidRPr="00445397">
        <w:rPr>
          <w:color w:val="0000FF"/>
        </w:rPr>
        <w:t xml:space="preserve"> and </w:t>
      </w:r>
      <w:r w:rsidR="00CF47A0" w:rsidRPr="00445397">
        <w:rPr>
          <w:i/>
          <w:color w:val="0000FF"/>
        </w:rPr>
        <w:t xml:space="preserve">Culex </w:t>
      </w:r>
      <w:proofErr w:type="spellStart"/>
      <w:r w:rsidR="00CF47A0" w:rsidRPr="00445397">
        <w:rPr>
          <w:i/>
          <w:color w:val="0000FF"/>
        </w:rPr>
        <w:t>pipiens</w:t>
      </w:r>
      <w:proofErr w:type="spellEnd"/>
      <w:r w:rsidR="00673882" w:rsidRPr="00445397">
        <w:rPr>
          <w:i/>
          <w:color w:val="0000FF"/>
        </w:rPr>
        <w:t xml:space="preserve">, </w:t>
      </w:r>
      <w:r w:rsidR="00673882" w:rsidRPr="00445397">
        <w:rPr>
          <w:color w:val="0000FF"/>
        </w:rPr>
        <w:t xml:space="preserve">which are </w:t>
      </w:r>
      <w:proofErr w:type="gramStart"/>
      <w:r w:rsidR="00673882" w:rsidRPr="00445397">
        <w:rPr>
          <w:color w:val="0000FF"/>
        </w:rPr>
        <w:t>well-documented</w:t>
      </w:r>
      <w:proofErr w:type="gramEnd"/>
      <w:r w:rsidR="00673882" w:rsidRPr="00445397">
        <w:rPr>
          <w:color w:val="0000FF"/>
        </w:rPr>
        <w:t xml:space="preserve"> in the literature</w:t>
      </w:r>
      <w:r w:rsidR="00CF47A0" w:rsidRPr="00445397">
        <w:rPr>
          <w:color w:val="0000FF"/>
        </w:rPr>
        <w:t xml:space="preserve">. The key motivation for this specification however is a more generalised abstraction based upon significant differences in breeding habits and the vertical transmission discovered by a vector of the </w:t>
      </w:r>
      <w:r w:rsidR="00CF47A0" w:rsidRPr="00445397">
        <w:rPr>
          <w:i/>
          <w:color w:val="0000FF"/>
        </w:rPr>
        <w:t>Aedes</w:t>
      </w:r>
      <w:r w:rsidR="00CF47A0" w:rsidRPr="00445397">
        <w:rPr>
          <w:color w:val="0000FF"/>
        </w:rPr>
        <w:t xml:space="preserve"> genus </w:t>
      </w:r>
      <w:r w:rsidR="00CF47A0" w:rsidRPr="00445397">
        <w:rPr>
          <w:color w:val="0000FF"/>
        </w:rPr>
        <w:fldChar w:fldCharType="begin"/>
      </w:r>
      <w:r w:rsidR="00CF47A0" w:rsidRPr="00445397">
        <w:rPr>
          <w:color w:val="0000FF"/>
        </w:rPr>
        <w:instrText xml:space="preserve"> ADDIN EN.CITE &lt;EndNote&gt;&lt;Cite&gt;&lt;Author&gt;Linthicum&lt;/Author&gt;&lt;Year&gt;1985&lt;/Year&gt;&lt;RecNum&gt;7&lt;/RecNum&gt;&lt;DisplayText&gt;(Linthicum et al. 1985)&lt;/DisplayText&gt;&lt;record&gt;&lt;rec-number&gt;7&lt;/rec-number&gt;&lt;foreign-keys&gt;&lt;key app="EN" db-id="sd5rpxwt8vaaxpexa0qpps0iaae2prvs2fde" timestamp="1413383285"&gt;7&lt;/key&gt;&lt;/foreign-keys&gt;&lt;ref-type name="Journal Article"&gt;17&lt;/ref-type&gt;&lt;contributors&gt;&lt;authors&gt;&lt;author&gt;Linthicum, KJ&lt;/author&gt;&lt;author&gt;Davies, FG&lt;/author&gt;&lt;author&gt;Kairo, A&lt;/author&gt;&lt;author&gt;Bailey, CL&lt;/author&gt;&lt;/authors&gt;&lt;/contributors&gt;&lt;titles&gt;&lt;title&gt;Rift Valley fever virus (family Bunyaviridae, genus Phlebovirus). Isolations from Diptera collected during an inter-epizootic period in Kenya&lt;/title&gt;&lt;secondary-title&gt;Journal of Hygiene&lt;/secondary-title&gt;&lt;/titles&gt;&lt;periodical&gt;&lt;full-title&gt;Journal of Hygiene&lt;/full-title&gt;&lt;/periodical&gt;&lt;pages&gt;197-209&lt;/pages&gt;&lt;volume&gt;95&lt;/volume&gt;&lt;number&gt;01&lt;/number&gt;&lt;dates&gt;&lt;year&gt;1985&lt;/year&gt;&lt;/dates&gt;&lt;isbn&gt;1469-4409&lt;/isbn&gt;&lt;urls&gt;&lt;/urls&gt;&lt;/record&gt;&lt;/Cite&gt;&lt;/EndNote&gt;</w:instrText>
      </w:r>
      <w:r w:rsidR="00CF47A0" w:rsidRPr="00445397">
        <w:rPr>
          <w:color w:val="0000FF"/>
        </w:rPr>
        <w:fldChar w:fldCharType="separate"/>
      </w:r>
      <w:r w:rsidR="00CF47A0" w:rsidRPr="00445397">
        <w:rPr>
          <w:noProof/>
          <w:color w:val="0000FF"/>
        </w:rPr>
        <w:t>(Linthicum et al. 1985)</w:t>
      </w:r>
      <w:r w:rsidR="00CF47A0" w:rsidRPr="00445397">
        <w:rPr>
          <w:color w:val="0000FF"/>
        </w:rPr>
        <w:fldChar w:fldCharType="end"/>
      </w:r>
      <w:r w:rsidR="00CF47A0" w:rsidRPr="00445397">
        <w:rPr>
          <w:color w:val="0000FF"/>
        </w:rPr>
        <w:t xml:space="preserve">. Therefore we refer to two generic vector populations for simplicity where the </w:t>
      </w:r>
      <w:r w:rsidR="00CF47A0" w:rsidRPr="00445397">
        <w:rPr>
          <w:i/>
          <w:color w:val="0000FF"/>
        </w:rPr>
        <w:t>Aedes</w:t>
      </w:r>
      <w:r w:rsidR="00CF47A0" w:rsidRPr="00445397">
        <w:rPr>
          <w:color w:val="0000FF"/>
        </w:rPr>
        <w:t xml:space="preserve"> variable represents the primary vector corresponding to species displaying RVF reservoir characteristics and the </w:t>
      </w:r>
      <w:r w:rsidR="00CF47A0" w:rsidRPr="00445397">
        <w:rPr>
          <w:i/>
          <w:color w:val="0000FF"/>
        </w:rPr>
        <w:t>Culex</w:t>
      </w:r>
      <w:r w:rsidR="00CF47A0" w:rsidRPr="00445397">
        <w:rPr>
          <w:color w:val="0000FF"/>
        </w:rPr>
        <w:t xml:space="preserve"> variable represents the secondary vector corresponding to amplification species.</w:t>
      </w:r>
      <w:r w:rsidR="00CF47A0">
        <w:t xml:space="preserve"> </w:t>
      </w:r>
      <w:r w:rsidR="008745FF" w:rsidRPr="00C65647">
        <w:t xml:space="preserve">The host </w:t>
      </w:r>
      <w:r w:rsidR="008745FF" w:rsidRPr="00C65647">
        <w:lastRenderedPageBreak/>
        <w:t xml:space="preserve">component of the model </w:t>
      </w:r>
      <w:r w:rsidR="008745FF">
        <w:t xml:space="preserve">is subdivided </w:t>
      </w:r>
      <w:r w:rsidR="008745FF" w:rsidRPr="00C65647">
        <w:t xml:space="preserve">by treating mature and immature livestock as separate dynamic variables due to considerably different transmission characteristics. </w:t>
      </w:r>
      <w:r>
        <w:t>Infection occurs</w:t>
      </w:r>
      <w:r w:rsidRPr="00C65647">
        <w:t xml:space="preserve"> indirect</w:t>
      </w:r>
      <w:r>
        <w:t>ly,</w:t>
      </w:r>
      <w:r w:rsidRPr="00C65647">
        <w:t xml:space="preserve"> via interaction between the hosts and in this case the two vector </w:t>
      </w:r>
      <w:r w:rsidR="00D80DCF" w:rsidRPr="00445397">
        <w:rPr>
          <w:color w:val="0000FF"/>
        </w:rPr>
        <w:t>populations</w:t>
      </w:r>
      <w:r w:rsidRPr="00C65647">
        <w:t>. Vector and host populations are divided into classes based on their infection status. These classes follow the standard epidemiological nomenclature of susceptible (</w:t>
      </w:r>
      <m:oMath>
        <m:r>
          <w:rPr>
            <w:rFonts w:ascii="Cambria Math" w:hAnsi="Cambria Math"/>
          </w:rPr>
          <m:t>S</m:t>
        </m:r>
      </m:oMath>
      <w:r w:rsidRPr="00C65647">
        <w:t>), exposed (</w:t>
      </w:r>
      <m:oMath>
        <m:r>
          <w:rPr>
            <w:rFonts w:ascii="Cambria Math" w:hAnsi="Cambria Math"/>
          </w:rPr>
          <m:t>E</m:t>
        </m:r>
      </m:oMath>
      <w:r w:rsidRPr="00C65647">
        <w:t>) and infectious (</w:t>
      </w:r>
      <m:oMath>
        <m:r>
          <w:rPr>
            <w:rFonts w:ascii="Cambria Math" w:hAnsi="Cambria Math"/>
          </w:rPr>
          <m:t>I</m:t>
        </m:r>
      </m:oMath>
      <w:r w:rsidRPr="00C65647">
        <w:t>) populations. The host component also includes the recovered (</w:t>
      </w:r>
      <m:oMath>
        <m:r>
          <w:rPr>
            <w:rFonts w:ascii="Cambria Math" w:hAnsi="Cambria Math"/>
          </w:rPr>
          <m:t>R</m:t>
        </m:r>
      </m:oMath>
      <w:r w:rsidRPr="00C65647">
        <w:t xml:space="preserve">) class. Recovered hosts maintain lifelong immunity </w:t>
      </w:r>
      <w:r w:rsidR="00B5365C">
        <w:fldChar w:fldCharType="begin"/>
      </w:r>
      <w:r w:rsidR="008E6EE7">
        <w:instrText xml:space="preserve"> ADDIN EN.CITE &lt;EndNote&gt;&lt;Cite&gt;&lt;Author&gt;Wilson&lt;/Author&gt;&lt;Year&gt;1994&lt;/Year&gt;&lt;RecNum&gt;48&lt;/RecNum&gt;&lt;DisplayText&gt;(Wilson 1994)&lt;/DisplayText&gt;&lt;record&gt;&lt;rec-number&gt;48&lt;/rec-number&gt;&lt;foreign-keys&gt;&lt;key app="EN" db-id="sd5rpxwt8vaaxpexa0qpps0iaae2prvs2fde" timestamp="1413550270"&gt;48&lt;/key&gt;&lt;/foreign-keys&gt;&lt;ref-type name="Journal Article"&gt;17&lt;/ref-type&gt;&lt;contributors&gt;&lt;authors&gt;&lt;author&gt;Wilson, Mark L&lt;/author&gt;&lt;/authors&gt;&lt;/contributors&gt;&lt;titles&gt;&lt;title&gt;Rift Valley Fever Virus Ecology and the Epidemiology of Disease Emergence&lt;/title&gt;&lt;secondary-title&gt;Annals of the New York Academy of Sciences&lt;/secondary-title&gt;&lt;/titles&gt;&lt;periodical&gt;&lt;full-title&gt;Annals of the New York Academy of Sciences&lt;/full-title&gt;&lt;/periodical&gt;&lt;pages&gt;169-180&lt;/pages&gt;&lt;volume&gt;740&lt;/volume&gt;&lt;number&gt;1&lt;/number&gt;&lt;dates&gt;&lt;year&gt;1994&lt;/year&gt;&lt;/dates&gt;&lt;isbn&gt;1749-6632&lt;/isbn&gt;&lt;urls&gt;&lt;/urls&gt;&lt;/record&gt;&lt;/Cite&gt;&lt;/EndNote&gt;</w:instrText>
      </w:r>
      <w:r w:rsidR="00B5365C">
        <w:fldChar w:fldCharType="separate"/>
      </w:r>
      <w:r w:rsidR="00B5365C">
        <w:rPr>
          <w:noProof/>
        </w:rPr>
        <w:t>(Wilson 1994)</w:t>
      </w:r>
      <w:r w:rsidR="00B5365C">
        <w:fldChar w:fldCharType="end"/>
      </w:r>
      <w:r w:rsidRPr="00C65647">
        <w:t xml:space="preserve">. </w:t>
      </w:r>
    </w:p>
    <w:p w14:paraId="04184375" w14:textId="052A0C5A" w:rsidR="00120A83" w:rsidRDefault="00C77E82" w:rsidP="002E6A3C">
      <w:r w:rsidRPr="00C65647">
        <w:t xml:space="preserve">Spatiotemporal climate dependence is incorporated into the model </w:t>
      </w:r>
      <w:r w:rsidR="00120A83">
        <w:t xml:space="preserve">via climate-dependent transmission parameters of the vector component. Daily temperature and rainfall values are linked dynamically to the </w:t>
      </w:r>
      <w:r w:rsidRPr="00C65647">
        <w:t>gonotrophic cycle, ovipositioning, larval development and mortality</w:t>
      </w:r>
      <w:r w:rsidR="00120A83">
        <w:t>-</w:t>
      </w:r>
      <w:r w:rsidRPr="00C65647">
        <w:t xml:space="preserve">related parameters. </w:t>
      </w:r>
      <w:r w:rsidR="00673882" w:rsidRPr="00445397">
        <w:rPr>
          <w:color w:val="0000FF"/>
        </w:rPr>
        <w:t xml:space="preserve">Although the link between RVF outbreaks and vegetation cover favouring vector habitat has been established </w:t>
      </w:r>
      <w:r w:rsidR="00673882" w:rsidRPr="00445397">
        <w:rPr>
          <w:color w:val="0000FF"/>
        </w:rPr>
        <w:fldChar w:fldCharType="begin"/>
      </w:r>
      <w:r w:rsidR="00673882" w:rsidRPr="00445397">
        <w:rPr>
          <w:color w:val="0000FF"/>
        </w:rPr>
        <w:instrText xml:space="preserve"> ADDIN EN.CITE &lt;EndNote&gt;&lt;Cite&gt;&lt;Author&gt;Linthicum&lt;/Author&gt;&lt;Year&gt;1999&lt;/Year&gt;&lt;RecNum&gt;57&lt;/RecNum&gt;&lt;DisplayText&gt;(Linthicum et al. 1999)&lt;/DisplayText&gt;&lt;record&gt;&lt;rec-number&gt;57&lt;/rec-number&gt;&lt;foreign-keys&gt;&lt;key app="EN" db-id="sd5rpxwt8vaaxpexa0qpps0iaae2prvs2fde" timestamp="1414156562"&gt;57&lt;/key&gt;&lt;/foreign-keys&gt;&lt;ref-type name="Journal Article"&gt;17&lt;/ref-type&gt;&lt;contributors&gt;&lt;authors&gt;&lt;author&gt;Linthicum, Kenneth J&lt;/author&gt;&lt;author&gt;Anyamba, Assaf&lt;/author&gt;&lt;author&gt;Tucker, Compton J&lt;/author&gt;&lt;author&gt;Kelley, Patrick W&lt;/author&gt;&lt;author&gt;Myers, Monica F&lt;/author&gt;&lt;author&gt;Peters, Clarence J&lt;/author&gt;&lt;/authors&gt;&lt;/contributors&gt;&lt;titles&gt;&lt;title&gt;Climate and satellite indicators to forecast Rift Valley fever epidemics in Kenya&lt;/title&gt;&lt;secondary-title&gt;Science&lt;/secondary-title&gt;&lt;/titles&gt;&lt;periodical&gt;&lt;full-title&gt;Science&lt;/full-title&gt;&lt;abbr-1&gt;Science&lt;/abbr-1&gt;&lt;/periodical&gt;&lt;pages&gt;397-400&lt;/pages&gt;&lt;volume&gt;285&lt;/volume&gt;&lt;number&gt;5426&lt;/number&gt;&lt;dates&gt;&lt;year&gt;1999&lt;/year&gt;&lt;/dates&gt;&lt;isbn&gt;0036-8075&lt;/isbn&gt;&lt;urls&gt;&lt;related-urls&gt;&lt;url&gt;http://www.sciencemag.org/content/285/5426/397.full.pdf&lt;/url&gt;&lt;/related-urls&gt;&lt;/urls&gt;&lt;/record&gt;&lt;/Cite&gt;&lt;/EndNote&gt;</w:instrText>
      </w:r>
      <w:r w:rsidR="00673882" w:rsidRPr="00445397">
        <w:rPr>
          <w:color w:val="0000FF"/>
        </w:rPr>
        <w:fldChar w:fldCharType="separate"/>
      </w:r>
      <w:r w:rsidR="00673882" w:rsidRPr="00445397">
        <w:rPr>
          <w:noProof/>
          <w:color w:val="0000FF"/>
        </w:rPr>
        <w:t>(Linthicum et al. 1999)</w:t>
      </w:r>
      <w:r w:rsidR="00673882" w:rsidRPr="00445397">
        <w:rPr>
          <w:color w:val="0000FF"/>
        </w:rPr>
        <w:fldChar w:fldCharType="end"/>
      </w:r>
      <w:r w:rsidR="00673882" w:rsidRPr="00445397">
        <w:rPr>
          <w:color w:val="0000FF"/>
        </w:rPr>
        <w:t xml:space="preserve">, here we use the direct approach of considering rainfall as a driving variable in order to mechanistically model vector dynamics. </w:t>
      </w:r>
      <w:r w:rsidR="00184E88" w:rsidRPr="00C65647">
        <w:t>Parameters governing livestock population dynamics have no direct dependence on climatic factors</w:t>
      </w:r>
      <w:r w:rsidR="00184E88">
        <w:t>.</w:t>
      </w:r>
      <w:r w:rsidR="00184E88" w:rsidRPr="00C65647">
        <w:t xml:space="preserve"> </w:t>
      </w:r>
      <w:r w:rsidR="00120A83" w:rsidRPr="00C65647">
        <w:t>The</w:t>
      </w:r>
      <w:r w:rsidR="00120A83" w:rsidRPr="00C65647">
        <w:rPr>
          <w:bCs/>
        </w:rPr>
        <w:t xml:space="preserve"> model is effectively driven by </w:t>
      </w:r>
      <w:r w:rsidR="00120A83">
        <w:rPr>
          <w:bCs/>
        </w:rPr>
        <w:t xml:space="preserve">gridded </w:t>
      </w:r>
      <w:r w:rsidR="00120A83" w:rsidRPr="00C65647">
        <w:rPr>
          <w:bCs/>
        </w:rPr>
        <w:t>climate input data and provides an output that indicates</w:t>
      </w:r>
      <w:r w:rsidR="00120A83" w:rsidRPr="00C65647">
        <w:t xml:space="preserve"> which </w:t>
      </w:r>
      <w:r w:rsidR="00120A83">
        <w:t xml:space="preserve">geographical </w:t>
      </w:r>
      <w:r w:rsidR="00120A83" w:rsidRPr="00C65647">
        <w:t>areas are susceptible to increased RVF activity as a result of the state of the climate</w:t>
      </w:r>
      <w:r w:rsidR="00120A83">
        <w:t>, e.g. preceding temporal rainfall dynamics in combination with optimal temperature ranges,</w:t>
      </w:r>
      <w:r w:rsidR="00120A83" w:rsidRPr="00C65647">
        <w:t xml:space="preserve"> and predicted current livestock immunity.</w:t>
      </w:r>
      <w:r w:rsidR="00120A83">
        <w:t xml:space="preserve"> The host immunity </w:t>
      </w:r>
      <w:r w:rsidR="00CF7201">
        <w:t xml:space="preserve">feature of the model </w:t>
      </w:r>
      <w:r w:rsidR="00120A83">
        <w:t xml:space="preserve">adds another layer of complexity whereby the </w:t>
      </w:r>
      <w:r w:rsidR="000C5020">
        <w:t>current</w:t>
      </w:r>
      <w:r w:rsidR="00120A83">
        <w:t xml:space="preserve"> climate is not </w:t>
      </w:r>
      <w:r w:rsidR="000C5020">
        <w:t>sufficient</w:t>
      </w:r>
      <w:r w:rsidR="00120A83">
        <w:t xml:space="preserve"> to determine RVF susceptibility but </w:t>
      </w:r>
      <w:r w:rsidR="000C5020">
        <w:t xml:space="preserve">also </w:t>
      </w:r>
      <w:r w:rsidR="00120A83">
        <w:t xml:space="preserve">the </w:t>
      </w:r>
      <w:r w:rsidR="000C5020">
        <w:t>past</w:t>
      </w:r>
      <w:r w:rsidR="00120A83">
        <w:t xml:space="preserve"> climate, and </w:t>
      </w:r>
      <w:r w:rsidR="00CF7201">
        <w:t>potential</w:t>
      </w:r>
      <w:r w:rsidR="00120A83">
        <w:t xml:space="preserve"> recent transmission events, must be taken into consideration.</w:t>
      </w:r>
    </w:p>
    <w:p w14:paraId="74326A24" w14:textId="2BE8A4FA" w:rsidR="00344801" w:rsidRPr="004000BA" w:rsidRDefault="00C77E82" w:rsidP="002E6A3C">
      <w:r w:rsidRPr="00C65647">
        <w:lastRenderedPageBreak/>
        <w:t xml:space="preserve">The mathematical model was formulated following the creation of a new generalised disease-modelling library, </w:t>
      </w:r>
      <w:proofErr w:type="spellStart"/>
      <w:r w:rsidRPr="00C65647">
        <w:t>EpiCS</w:t>
      </w:r>
      <w:proofErr w:type="spellEnd"/>
      <w:r w:rsidRPr="00C65647">
        <w:t xml:space="preserve">. </w:t>
      </w:r>
      <w:proofErr w:type="spellStart"/>
      <w:r w:rsidRPr="00C65647">
        <w:t>EpiCS</w:t>
      </w:r>
      <w:proofErr w:type="spellEnd"/>
      <w:r w:rsidRPr="00C65647">
        <w:t xml:space="preserve"> (Epidemiological modelling toolkit for Climate Sensitive disease) </w:t>
      </w:r>
      <w:proofErr w:type="gramStart"/>
      <w:r w:rsidRPr="00C65647">
        <w:t>is</w:t>
      </w:r>
      <w:proofErr w:type="gramEnd"/>
      <w:r w:rsidRPr="00C65647">
        <w:t xml:space="preserve"> a C/C++ library of generic functions which allows any host or vector process (such as mortality, population growth, biting rate) to be associated with any transmission model structure. </w:t>
      </w:r>
      <w:proofErr w:type="gramStart"/>
      <w:r w:rsidRPr="00C65647">
        <w:t>The toolkit was tested by recreating the Liverpool Malaria Model</w:t>
      </w:r>
      <w:proofErr w:type="gramEnd"/>
      <w:r w:rsidRPr="00C65647">
        <w:t xml:space="preserve">. The </w:t>
      </w:r>
      <w:r>
        <w:t xml:space="preserve">LRVF </w:t>
      </w:r>
      <w:r w:rsidRPr="00C65647">
        <w:t>model is largely parameterised using literature-based data and data collected as part of the HEALTHY FUTURES project</w:t>
      </w:r>
      <w:r>
        <w:t xml:space="preserve"> as discussed later</w:t>
      </w:r>
      <w:r w:rsidRPr="00C65647">
        <w:t xml:space="preserve">. </w:t>
      </w:r>
    </w:p>
    <w:p w14:paraId="4D1EEEC6" w14:textId="14F30535" w:rsidR="00BF4059" w:rsidRPr="00F95C6B" w:rsidRDefault="00F95C6B" w:rsidP="002E6A3C">
      <w:pPr>
        <w:rPr>
          <w:b/>
          <w:i/>
        </w:rPr>
      </w:pPr>
      <w:r w:rsidRPr="00F95C6B">
        <w:rPr>
          <w:b/>
          <w:i/>
        </w:rPr>
        <w:t>Host c</w:t>
      </w:r>
      <w:r w:rsidR="00C77E82" w:rsidRPr="00F95C6B">
        <w:rPr>
          <w:b/>
          <w:i/>
        </w:rPr>
        <w:t>omponent</w:t>
      </w:r>
    </w:p>
    <w:p w14:paraId="33F48541" w14:textId="0E914276" w:rsidR="00C77E82" w:rsidRPr="00C65647" w:rsidRDefault="00C77E82" w:rsidP="002E6A3C">
      <w:r w:rsidRPr="00C65647">
        <w:t>The LRVF model contains age-dependent specification in the host component for a population of livestock susceptible to RVF virus infection via vector biting</w:t>
      </w:r>
      <w:r w:rsidR="00184E88">
        <w:t>;</w:t>
      </w:r>
      <w:r w:rsidRPr="00C65647">
        <w:t xml:space="preserve"> </w:t>
      </w:r>
      <w:r w:rsidR="00184E88">
        <w:t>l</w:t>
      </w:r>
      <w:r w:rsidRPr="00C65647">
        <w:t xml:space="preserve">ivestock are divided into </w:t>
      </w:r>
      <w:r w:rsidR="00184E88">
        <w:t xml:space="preserve">two </w:t>
      </w:r>
      <w:r w:rsidRPr="00C65647">
        <w:t>subpopulations based on age</w:t>
      </w:r>
      <w:r w:rsidR="00184E88">
        <w:t xml:space="preserve">, </w:t>
      </w:r>
      <w:r w:rsidRPr="00C65647">
        <w:t xml:space="preserve">since immature livestock have a much higher infection-induced mortality rate. These subpopulations </w:t>
      </w:r>
      <w:r w:rsidR="00004684">
        <w:t>represent</w:t>
      </w:r>
      <w:r w:rsidRPr="00C65647">
        <w:t xml:space="preserve"> neonatal livestock and adult livestock. The case fatality ratios for adult livestock are relatively low and recovery is included in the model for livestock who escape infection-induced death</w:t>
      </w:r>
      <w:r w:rsidR="00A442EE">
        <w:t>,</w:t>
      </w:r>
      <w:r w:rsidRPr="00C65647">
        <w:t xml:space="preserve"> and attain lifelong immunity. The sub-populations are dynamically coupled via new births and the neonatal mature into adult livestock. The population model is derived such that in the absence of infection both sub-populations have a unique, stable steady state</w:t>
      </w:r>
      <w:r w:rsidR="0005315D">
        <w:t>.</w:t>
      </w:r>
      <w:r w:rsidRPr="00C65647">
        <w:t xml:space="preserve"> </w:t>
      </w:r>
    </w:p>
    <w:p w14:paraId="46A8DD10" w14:textId="3D254092" w:rsidR="00C77E82" w:rsidRPr="00E562BD" w:rsidRDefault="00C77E82" w:rsidP="002E6A3C">
      <w:pPr>
        <w:rPr>
          <w:rFonts w:eastAsiaTheme="minorEastAsia"/>
          <w:color w:val="000000" w:themeColor="text1"/>
        </w:rPr>
      </w:pPr>
      <w:r w:rsidRPr="00C65647">
        <w:t xml:space="preserve">The system of equations </w:t>
      </w:r>
      <w:r>
        <w:t xml:space="preserve">in </w:t>
      </w:r>
      <w:r w:rsidR="00B535E5" w:rsidRPr="00896874">
        <w:fldChar w:fldCharType="begin"/>
      </w:r>
      <w:r w:rsidR="00B535E5" w:rsidRPr="00896874">
        <w:instrText xml:space="preserve"> REF _Ref293750833 \h </w:instrText>
      </w:r>
      <w:r w:rsidR="00B535E5" w:rsidRPr="00896874">
        <w:fldChar w:fldCharType="separate"/>
      </w:r>
      <w:r w:rsidR="006C3B59" w:rsidRPr="00C15DF6">
        <w:t xml:space="preserve">Table </w:t>
      </w:r>
      <w:r w:rsidR="006C3B59" w:rsidRPr="00C15DF6">
        <w:rPr>
          <w:noProof/>
        </w:rPr>
        <w:t>1</w:t>
      </w:r>
      <w:r w:rsidR="00B535E5" w:rsidRPr="00896874">
        <w:fldChar w:fldCharType="end"/>
      </w:r>
      <w:r w:rsidRPr="00896874">
        <w:t xml:space="preserve"> represents</w:t>
      </w:r>
      <w:r w:rsidRPr="00C65647">
        <w:t xml:space="preserve"> the host component module of LRVF. Neonatal livestock and adult livestock model variables are represented by </w:t>
      </w:r>
      <m:oMath>
        <m:r>
          <w:rPr>
            <w:rFonts w:ascii="Cambria Math" w:hAnsi="Cambria Math"/>
          </w:rPr>
          <m:t>X</m:t>
        </m:r>
      </m:oMath>
      <w:r w:rsidRPr="00C65647">
        <w:t xml:space="preserve"> and </w:t>
      </w:r>
      <m:oMath>
        <m:r>
          <w:rPr>
            <w:rFonts w:ascii="Cambria Math" w:hAnsi="Cambria Math"/>
          </w:rPr>
          <m:t>Y</m:t>
        </m:r>
      </m:oMath>
      <w:r w:rsidRPr="00C65647">
        <w:t xml:space="preserve"> respectively. Similarly parameters with </w:t>
      </w:r>
      <m:oMath>
        <m:r>
          <w:rPr>
            <w:rFonts w:ascii="Cambria Math" w:hAnsi="Cambria Math"/>
          </w:rPr>
          <m:t>x</m:t>
        </m:r>
      </m:oMath>
      <w:r w:rsidRPr="00C65647">
        <w:t xml:space="preserve"> or </w:t>
      </w:r>
      <m:oMath>
        <m:r>
          <w:rPr>
            <w:rFonts w:ascii="Cambria Math" w:hAnsi="Cambria Math"/>
          </w:rPr>
          <m:t>y</m:t>
        </m:r>
      </m:oMath>
      <w:r w:rsidRPr="00C65647">
        <w:t xml:space="preserve"> subscripts represent parameters pertaining to neonatal and adult livestock. Subscripts </w:t>
      </w:r>
      <m:oMath>
        <m:r>
          <w:rPr>
            <w:rFonts w:ascii="Cambria Math" w:hAnsi="Cambria Math"/>
          </w:rPr>
          <m:t>S</m:t>
        </m:r>
      </m:oMath>
      <w:r w:rsidRPr="00C65647">
        <w:t xml:space="preserve">, </w:t>
      </w:r>
      <m:oMath>
        <m:r>
          <w:rPr>
            <w:rFonts w:ascii="Cambria Math" w:hAnsi="Cambria Math"/>
          </w:rPr>
          <m:t>E</m:t>
        </m:r>
      </m:oMath>
      <w:r w:rsidRPr="00C65647">
        <w:t xml:space="preserve">, </w:t>
      </w:r>
      <m:oMath>
        <m:r>
          <w:rPr>
            <w:rFonts w:ascii="Cambria Math" w:hAnsi="Cambria Math"/>
          </w:rPr>
          <m:t>I</m:t>
        </m:r>
      </m:oMath>
      <w:r w:rsidRPr="00C65647">
        <w:t xml:space="preserve"> and </w:t>
      </w:r>
      <m:oMath>
        <m:r>
          <w:rPr>
            <w:rFonts w:ascii="Cambria Math" w:hAnsi="Cambria Math"/>
          </w:rPr>
          <m:t>R</m:t>
        </m:r>
      </m:oMath>
      <w:r w:rsidRPr="00C65647">
        <w:t xml:space="preserve"> represent epidemiological classes for </w:t>
      </w:r>
      <w:r w:rsidRPr="00C65647">
        <w:lastRenderedPageBreak/>
        <w:t xml:space="preserve">susceptible, exposed (infected but not yet infectious), </w:t>
      </w:r>
      <w:proofErr w:type="gramStart"/>
      <w:r w:rsidRPr="00C65647">
        <w:t>infectious</w:t>
      </w:r>
      <w:proofErr w:type="gramEnd"/>
      <w:r w:rsidRPr="00C65647">
        <w:t xml:space="preserve"> and recovered (immune) individuals.</w:t>
      </w:r>
      <w:r>
        <w:t xml:space="preserve"> Total populations are also defined, </w:t>
      </w:r>
      <m:oMath>
        <m:r>
          <w:rPr>
            <w:rFonts w:ascii="Cambria Math" w:hAnsi="Cambria Math"/>
          </w:rPr>
          <m:t>X</m:t>
        </m:r>
        <m:r>
          <m:rPr>
            <m:aln/>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R</m:t>
            </m:r>
          </m:sub>
        </m:sSub>
        <m:r>
          <w:rPr>
            <w:rFonts w:ascii="Cambria Math" w:hAnsi="Cambria Math"/>
          </w:rPr>
          <m:t>, Y=</m:t>
        </m:r>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R</m:t>
            </m:r>
          </m:sub>
        </m:sSub>
        <m:r>
          <m:rPr>
            <m:sty m:val="p"/>
          </m:rPr>
          <w:rPr>
            <w:rFonts w:ascii="Cambria Math" w:eastAsiaTheme="minorEastAsia"/>
          </w:rPr>
          <m:t xml:space="preserve">, </m:t>
        </m:r>
        <m:r>
          <w:rPr>
            <w:rFonts w:ascii="Cambria Math" w:hAnsi="Cambria Math"/>
          </w:rPr>
          <m:t>N</m:t>
        </m:r>
        <m:r>
          <w:rPr>
            <w:rFonts w:ascii="Cambria Math" w:eastAsiaTheme="minorEastAsia" w:hAnsi="Cambria Math"/>
          </w:rPr>
          <m:t>=X+Y</m:t>
        </m:r>
      </m:oMath>
      <w:r w:rsidRPr="00914123">
        <w:rPr>
          <w:rFonts w:ascii="Cambria Math" w:eastAsiaTheme="minorEastAsia" w:hAnsi="Cambria Math"/>
        </w:rPr>
        <w:t xml:space="preserve">. </w:t>
      </w:r>
      <w:r w:rsidRPr="00C65647">
        <w:t xml:space="preserve">Superscripts </w:t>
      </w:r>
      <m:oMath>
        <m:r>
          <w:rPr>
            <w:rFonts w:ascii="Cambria Math" w:hAnsi="Cambria Math"/>
          </w:rPr>
          <m:t>A</m:t>
        </m:r>
      </m:oMath>
      <w:r w:rsidRPr="00C65647">
        <w:t xml:space="preserve"> and </w:t>
      </w:r>
      <m:oMath>
        <m:r>
          <w:rPr>
            <w:rFonts w:ascii="Cambria Math" w:hAnsi="Cambria Math"/>
          </w:rPr>
          <m:t>C</m:t>
        </m:r>
      </m:oMath>
      <w:r w:rsidRPr="00C65647">
        <w:t xml:space="preserve"> are used for parameters </w:t>
      </w:r>
      <w:r w:rsidRPr="00914123">
        <w:t xml:space="preserve">associated with model vectors </w:t>
      </w:r>
      <w:r w:rsidRPr="00914123">
        <w:rPr>
          <w:i/>
        </w:rPr>
        <w:t>Aedes</w:t>
      </w:r>
      <w:r w:rsidRPr="00914123">
        <w:t xml:space="preserve"> and </w:t>
      </w:r>
      <w:r w:rsidRPr="00914123">
        <w:rPr>
          <w:i/>
        </w:rPr>
        <w:t>Culex</w:t>
      </w:r>
      <w:r w:rsidRPr="00914123">
        <w:t xml:space="preserve">. </w:t>
      </w:r>
      <w:r w:rsidR="00B535E5">
        <w:t xml:space="preserve">Superscripts </w:t>
      </w:r>
      <m:oMath>
        <m:r>
          <w:rPr>
            <w:rFonts w:ascii="Cambria Math" w:hAnsi="Cambria Math"/>
          </w:rPr>
          <m:t>t</m:t>
        </m:r>
      </m:oMath>
      <w:r w:rsidR="00B535E5">
        <w:t xml:space="preserve"> and </w:t>
      </w:r>
      <m:oMath>
        <m:r>
          <w:rPr>
            <w:rFonts w:ascii="Cambria Math" w:hAnsi="Cambria Math"/>
          </w:rPr>
          <m:t>t+1</m:t>
        </m:r>
      </m:oMath>
      <w:r w:rsidR="00B535E5">
        <w:t xml:space="preserve"> denote the value of the variable at time </w:t>
      </w:r>
      <m:oMath>
        <m:r>
          <w:rPr>
            <w:rFonts w:ascii="Cambria Math" w:hAnsi="Cambria Math"/>
          </w:rPr>
          <m:t>t</m:t>
        </m:r>
      </m:oMath>
      <w:r w:rsidR="00B535E5">
        <w:t xml:space="preserve"> and </w:t>
      </w:r>
      <m:oMath>
        <m:r>
          <w:rPr>
            <w:rFonts w:ascii="Cambria Math" w:hAnsi="Cambria Math"/>
          </w:rPr>
          <m:t>t+1</m:t>
        </m:r>
      </m:oMath>
      <w:r w:rsidR="00B535E5">
        <w:t xml:space="preserve"> days respectively. </w:t>
      </w:r>
      <w:r w:rsidRPr="00914123">
        <w:t xml:space="preserve">This is a </w:t>
      </w:r>
      <w:r>
        <w:t>representative</w:t>
      </w:r>
      <w:r w:rsidRPr="00914123">
        <w:t xml:space="preserve"> extraction of the module such that the vector component is decoupled</w:t>
      </w:r>
      <w:r>
        <w:t xml:space="preserve"> for simplicity. </w:t>
      </w:r>
      <w:r w:rsidR="00105E51">
        <w:t>Consider here</w:t>
      </w:r>
      <w:r w:rsidRPr="00914123">
        <w:t xml:space="preserve"> only the values for infected </w:t>
      </w:r>
      <w:r w:rsidRPr="00914123">
        <w:rPr>
          <w:i/>
        </w:rPr>
        <w:t>Aedes</w:t>
      </w:r>
      <w:r w:rsidRPr="00914123">
        <w:t xml:space="preserve"> and </w:t>
      </w:r>
      <w:r w:rsidRPr="00914123">
        <w:rPr>
          <w:i/>
        </w:rPr>
        <w:t>Culex</w:t>
      </w:r>
      <w:r w:rsidRPr="00914123">
        <w:t xml:space="preserve"> </w:t>
      </w:r>
      <w:r w:rsidRPr="00914123">
        <w:rPr>
          <w:rFonts w:eastAsiaTheme="minorEastAsia"/>
          <w:color w:val="000000" w:themeColor="text1"/>
        </w:rPr>
        <w:t xml:space="preserve">in the biting stage of the gonotrophic cycle,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Z</m:t>
            </m:r>
          </m:e>
          <m:sub>
            <m:r>
              <w:rPr>
                <w:rFonts w:ascii="Cambria Math" w:eastAsiaTheme="minorEastAsia" w:hAnsi="Cambria Math"/>
                <w:color w:val="000000" w:themeColor="text1"/>
              </w:rPr>
              <m:t>I</m:t>
            </m:r>
          </m:sub>
          <m:sup>
            <m:r>
              <w:rPr>
                <w:rFonts w:ascii="Cambria Math" w:eastAsiaTheme="minorEastAsia" w:hAnsi="Cambria Math"/>
                <w:color w:val="000000" w:themeColor="text1"/>
              </w:rPr>
              <m:t>A</m:t>
            </m:r>
          </m:sup>
        </m:sSubSup>
      </m:oMath>
      <w:r w:rsidRPr="00914123">
        <w:rPr>
          <w:rFonts w:eastAsiaTheme="minorEastAsia"/>
          <w:color w:val="000000" w:themeColor="text1"/>
        </w:rPr>
        <w:t xml:space="preserve"> and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Z</m:t>
            </m:r>
          </m:e>
          <m:sub>
            <m:r>
              <w:rPr>
                <w:rFonts w:ascii="Cambria Math" w:eastAsiaTheme="minorEastAsia" w:hAnsi="Cambria Math"/>
                <w:color w:val="000000" w:themeColor="text1"/>
              </w:rPr>
              <m:t>I</m:t>
            </m:r>
          </m:sub>
          <m:sup>
            <m:r>
              <w:rPr>
                <w:rFonts w:ascii="Cambria Math" w:eastAsiaTheme="minorEastAsia" w:hAnsi="Cambria Math"/>
                <w:color w:val="000000" w:themeColor="text1"/>
              </w:rPr>
              <m:t>C</m:t>
            </m:r>
          </m:sup>
        </m:sSubSup>
      </m:oMath>
      <w:r w:rsidRPr="00914123">
        <w:rPr>
          <w:rFonts w:eastAsiaTheme="minorEastAsia"/>
          <w:color w:val="000000" w:themeColor="text1"/>
        </w:rPr>
        <w:t>.</w:t>
      </w:r>
    </w:p>
    <w:p w14:paraId="57358F78" w14:textId="343A884D" w:rsidR="00C77E82" w:rsidRPr="00C65647" w:rsidRDefault="00D431E5" w:rsidP="002E6A3C">
      <w:pPr>
        <w:rPr>
          <w:rFonts w:eastAsiaTheme="minorEastAsia"/>
        </w:rPr>
      </w:pPr>
      <w:r>
        <w:t>New births are assumed to be</w:t>
      </w:r>
      <w:r w:rsidR="00C77E82" w:rsidRPr="00C65647">
        <w:t xml:space="preserve"> proportional to the current size of the total adult livestock pop</w:t>
      </w:r>
      <w:r w:rsidR="00C77E82">
        <w:t>ulation. In order to maintain a robust,</w:t>
      </w:r>
      <w:r w:rsidR="00C77E82" w:rsidRPr="00C65647">
        <w:t xml:space="preserve"> idealised population of livestock a constant influx of adult livestock, </w:t>
      </w:r>
      <m:oMath>
        <m:r>
          <w:rPr>
            <w:rFonts w:ascii="Cambria Math" w:hAnsi="Cambria Math"/>
          </w:rPr>
          <m:t>c</m:t>
        </m:r>
      </m:oMath>
      <w:r w:rsidR="00CC60BA">
        <w:t>, is introduced</w:t>
      </w:r>
      <w:r w:rsidR="00C77E82" w:rsidRPr="00C65647">
        <w:t xml:space="preserve">. </w:t>
      </w:r>
      <w:r w:rsidR="00CC60BA">
        <w:rPr>
          <w:rFonts w:eastAsiaTheme="minorEastAsia"/>
        </w:rPr>
        <w:t xml:space="preserve">When the disease is present </w:t>
      </w:r>
      <w:r w:rsidR="00C77E82" w:rsidRPr="00C65647">
        <w:rPr>
          <w:rFonts w:eastAsiaTheme="minorEastAsia"/>
        </w:rPr>
        <w:t>surplus deaths due to infection</w:t>
      </w:r>
      <w:r w:rsidR="00CC60BA">
        <w:rPr>
          <w:rFonts w:eastAsiaTheme="minorEastAsia"/>
        </w:rPr>
        <w:t xml:space="preserve"> must be incorporated</w:t>
      </w:r>
      <w:r w:rsidR="00C77E82" w:rsidRPr="00C65647">
        <w:rPr>
          <w:rFonts w:eastAsiaTheme="minorEastAsia"/>
        </w:rPr>
        <w:t xml:space="preserve">. </w:t>
      </w:r>
      <w:r w:rsidR="002E17F2">
        <w:t xml:space="preserve">This is implemented via the introduction of </w:t>
      </w:r>
      <w:r w:rsidR="00C77E82" w:rsidRPr="00C65647">
        <w:t xml:space="preserve">an infected removal term that takes into account the probability, </w:t>
      </w:r>
      <m:oMath>
        <m:r>
          <w:rPr>
            <w:rFonts w:ascii="Cambria Math" w:hAnsi="Cambria Math"/>
          </w:rPr>
          <m:t>ρ</m:t>
        </m:r>
      </m:oMath>
      <w:r w:rsidR="00C77E82" w:rsidRPr="00C65647">
        <w:rPr>
          <w:rFonts w:eastAsiaTheme="minorEastAsia"/>
        </w:rPr>
        <w:t xml:space="preserve">, of an </w:t>
      </w:r>
      <w:r w:rsidR="00C77E82" w:rsidRPr="00C65647">
        <w:rPr>
          <w:rFonts w:eastAsiaTheme="minorEastAsia"/>
          <w:color w:val="000000" w:themeColor="text1"/>
        </w:rPr>
        <w:t xml:space="preserve">infected individual dying from the infection before either recovering or dying from natural causes </w:t>
      </w:r>
      <w:r w:rsidR="00B5365C">
        <w:rPr>
          <w:rFonts w:eastAsiaTheme="minorEastAsia"/>
          <w:color w:val="000000" w:themeColor="text1"/>
        </w:rPr>
        <w:fldChar w:fldCharType="begin"/>
      </w:r>
      <w:r w:rsidR="00B5365C">
        <w:rPr>
          <w:rFonts w:eastAsiaTheme="minorEastAsia"/>
          <w:color w:val="000000" w:themeColor="text1"/>
        </w:rPr>
        <w:instrText xml:space="preserve"> ADDIN EN.CITE &lt;EndNote&gt;&lt;Cite&gt;&lt;Author&gt;Keeling&lt;/Author&gt;&lt;Year&gt;2008&lt;/Year&gt;&lt;RecNum&gt;63&lt;/RecNum&gt;&lt;DisplayText&gt;(Keeling &amp;amp; Rohani 2008)&lt;/DisplayText&gt;&lt;record&gt;&lt;rec-number&gt;63&lt;/rec-number&gt;&lt;foreign-keys&gt;&lt;key app="EN" db-id="sd5rpxwt8vaaxpexa0qpps0iaae2prvs2fde" timestamp="1417017042"&gt;63&lt;/key&gt;&lt;/foreign-keys&gt;&lt;ref-type name="Book"&gt;6&lt;/ref-type&gt;&lt;contributors&gt;&lt;authors&gt;&lt;author&gt;Keeling, Matt J&lt;/author&gt;&lt;author&gt;Rohani, Pejman&lt;/author&gt;&lt;/authors&gt;&lt;/contributors&gt;&lt;titles&gt;&lt;title&gt;Modeling infectious diseases in humans and animals&lt;/title&gt;&lt;/titles&gt;&lt;dates&gt;&lt;year&gt;2008&lt;/year&gt;&lt;/dates&gt;&lt;publisher&gt;Princeton University Press&lt;/publisher&gt;&lt;isbn&gt;0691116172&lt;/isbn&gt;&lt;urls&gt;&lt;/urls&gt;&lt;/record&gt;&lt;/Cite&gt;&lt;/EndNote&gt;</w:instrText>
      </w:r>
      <w:r w:rsidR="00B5365C">
        <w:rPr>
          <w:rFonts w:eastAsiaTheme="minorEastAsia"/>
          <w:color w:val="000000" w:themeColor="text1"/>
        </w:rPr>
        <w:fldChar w:fldCharType="separate"/>
      </w:r>
      <w:r w:rsidR="00B5365C">
        <w:rPr>
          <w:rFonts w:eastAsiaTheme="minorEastAsia"/>
          <w:noProof/>
          <w:color w:val="000000" w:themeColor="text1"/>
        </w:rPr>
        <w:t>(Keeling &amp; Rohani 2008)</w:t>
      </w:r>
      <w:r w:rsidR="00B5365C">
        <w:rPr>
          <w:rFonts w:eastAsiaTheme="minorEastAsia"/>
          <w:color w:val="000000" w:themeColor="text1"/>
        </w:rPr>
        <w:fldChar w:fldCharType="end"/>
      </w:r>
      <w:r w:rsidR="00C77E82" w:rsidRPr="00C65647">
        <w:rPr>
          <w:rFonts w:eastAsiaTheme="minorEastAsia"/>
          <w:color w:val="000000" w:themeColor="text1"/>
        </w:rPr>
        <w:t>:</w:t>
      </w:r>
    </w:p>
    <w:p w14:paraId="1AEA5EBA" w14:textId="7435DB10" w:rsidR="00317D8E" w:rsidRPr="00317D8E" w:rsidRDefault="00ED6FF7" w:rsidP="002E6A3C">
      <w:pPr>
        <w:rPr>
          <w:rFonts w:eastAsiaTheme="minorEastAsia"/>
        </w:rPr>
      </w:pPr>
      <m:oMathPara>
        <m:oMath>
          <m:sSubSup>
            <m:sSubSupPr>
              <m:ctrlPr>
                <w:rPr>
                  <w:rFonts w:ascii="Cambria Math" w:hAnsi="Cambria Math"/>
                  <w:i/>
                </w:rPr>
              </m:ctrlPr>
            </m:sSubSupPr>
            <m:e>
              <m:r>
                <w:rPr>
                  <w:rFonts w:ascii="Cambria Math" w:hAnsi="Cambria Math"/>
                </w:rPr>
                <m:t>X</m:t>
              </m:r>
              <m:ctrlPr>
                <w:rPr>
                  <w:rFonts w:ascii="Cambria Math" w:hAnsi="Cambria Math"/>
                  <w:i/>
                  <w:iCs/>
                </w:rPr>
              </m:ctrlPr>
            </m:e>
            <m:sub>
              <m:r>
                <w:rPr>
                  <w:rFonts w:ascii="Cambria Math" w:hAnsi="Cambria Math"/>
                </w:rPr>
                <m:t>I</m:t>
              </m:r>
              <m:ctrlPr>
                <w:rPr>
                  <w:rFonts w:ascii="Cambria Math" w:hAnsi="Cambria Math"/>
                  <w:i/>
                  <w:iCs/>
                </w:rPr>
              </m:ctrlPr>
            </m:sub>
            <m:sup>
              <m:r>
                <w:rPr>
                  <w:rFonts w:ascii="Cambria Math" w:hAnsi="Cambria Math"/>
                </w:rPr>
                <m:t>t+1</m:t>
              </m:r>
            </m:sup>
          </m:sSubSup>
          <m:r>
            <m:rPr>
              <m:aln/>
            </m:rPr>
            <w:rPr>
              <w:rFonts w:ascii="Cambria Math" w:hAnsi="Cambria Math"/>
            </w:rPr>
            <m:t>=</m:t>
          </m:r>
          <m:sSubSup>
            <m:sSubSupPr>
              <m:ctrlPr>
                <w:rPr>
                  <w:rFonts w:ascii="Cambria Math" w:hAnsi="Cambria Math"/>
                  <w:i/>
                </w:rPr>
              </m:ctrlPr>
            </m:sSubSupPr>
            <m:e>
              <m:r>
                <w:rPr>
                  <w:rFonts w:ascii="Cambria Math" w:hAnsi="Cambria Math"/>
                </w:rPr>
                <m:t>X</m:t>
              </m:r>
              <m:ctrlPr>
                <w:rPr>
                  <w:rFonts w:ascii="Cambria Math" w:hAnsi="Cambria Math"/>
                  <w:i/>
                  <w:iCs/>
                </w:rPr>
              </m:ctrlPr>
            </m:e>
            <m:sub>
              <m:r>
                <w:rPr>
                  <w:rFonts w:ascii="Cambria Math" w:hAnsi="Cambria Math"/>
                </w:rPr>
                <m:t>I</m:t>
              </m:r>
              <m:ctrlPr>
                <w:rPr>
                  <w:rFonts w:ascii="Cambria Math" w:hAnsi="Cambria Math"/>
                  <w:i/>
                  <w:iCs/>
                </w:rPr>
              </m:ctrlPr>
            </m:sub>
            <m:sup>
              <m:r>
                <w:rPr>
                  <w:rFonts w:ascii="Cambria Math" w:hAnsi="Cambria Math"/>
                </w:rPr>
                <m:t>t</m:t>
              </m:r>
            </m:sup>
          </m:sSubSup>
          <m:r>
            <w:rPr>
              <w:rFonts w:ascii="Cambria Math" w:hAnsi="Cambria Math"/>
            </w:rPr>
            <m:t>+</m:t>
          </m:r>
          <m:sSub>
            <m:sSubPr>
              <m:ctrlPr>
                <w:rPr>
                  <w:rFonts w:ascii="Cambria Math" w:eastAsiaTheme="majorEastAsia" w:hAnsi="Cambria Math" w:cstheme="majorBidi"/>
                  <w:i/>
                </w:rPr>
              </m:ctrlPr>
            </m:sSubPr>
            <m:e>
              <m:r>
                <w:rPr>
                  <w:rFonts w:ascii="Cambria Math" w:eastAsiaTheme="majorEastAsia" w:hAnsi="Cambria Math" w:cstheme="majorBidi"/>
                </w:rPr>
                <m:t>σ</m:t>
              </m:r>
            </m:e>
            <m:sub>
              <m:r>
                <w:rPr>
                  <w:rFonts w:ascii="Cambria Math" w:eastAsiaTheme="majorEastAsia" w:hAnsi="Cambria Math" w:cstheme="majorBidi"/>
                </w:rPr>
                <m:t>x</m:t>
              </m:r>
            </m:sub>
          </m:sSub>
          <m:sSubSup>
            <m:sSubSupPr>
              <m:ctrlPr>
                <w:rPr>
                  <w:rFonts w:ascii="Cambria Math" w:eastAsiaTheme="majorEastAsia" w:hAnsi="Cambria Math" w:cstheme="majorBidi"/>
                  <w:i/>
                </w:rPr>
              </m:ctrlPr>
            </m:sSubSupPr>
            <m:e>
              <m:r>
                <w:rPr>
                  <w:rFonts w:ascii="Cambria Math" w:eastAsiaTheme="majorEastAsia" w:hAnsi="Cambria Math" w:cstheme="majorBidi"/>
                </w:rPr>
                <m:t>X</m:t>
              </m:r>
            </m:e>
            <m:sub>
              <m:r>
                <w:rPr>
                  <w:rFonts w:ascii="Cambria Math" w:eastAsiaTheme="majorEastAsia" w:hAnsi="Cambria Math" w:cstheme="majorBidi"/>
                </w:rPr>
                <m:t>E</m:t>
              </m:r>
            </m:sub>
            <m:sup>
              <m:r>
                <w:rPr>
                  <w:rFonts w:ascii="Cambria Math" w:eastAsiaTheme="majorEastAsia" w:hAnsi="Cambria Math" w:cstheme="majorBidi"/>
                </w:rPr>
                <m:t>t</m:t>
              </m:r>
            </m:sup>
          </m:sSubSup>
          <m:r>
            <w:rPr>
              <w:rFonts w:ascii="Cambria Math" w:eastAsiaTheme="majorEastAsia" w:hAnsi="Cambria Math" w:cstheme="majorBidi"/>
            </w:rPr>
            <m:t>-</m:t>
          </m:r>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d</m:t>
                  </m:r>
                </m:e>
                <m:sub>
                  <m:r>
                    <w:rPr>
                      <w:rFonts w:ascii="Cambria Math" w:eastAsiaTheme="majorEastAsia" w:hAnsi="Cambria Math" w:cstheme="majorBidi"/>
                    </w:rPr>
                    <m:t>x</m:t>
                  </m:r>
                </m:sub>
              </m:sSub>
              <m:r>
                <w:rPr>
                  <w:rFonts w:ascii="Cambria Math" w:eastAsiaTheme="majorEastAsia" w:hAnsi="Cambria Math" w:cstheme="majorBidi"/>
                </w:rPr>
                <m:t>+m+</m:t>
              </m:r>
              <m:sSub>
                <m:sSubPr>
                  <m:ctrlPr>
                    <w:rPr>
                      <w:rFonts w:ascii="Cambria Math" w:eastAsiaTheme="majorEastAsia" w:hAnsi="Cambria Math" w:cstheme="majorBidi"/>
                      <w:i/>
                    </w:rPr>
                  </m:ctrlPr>
                </m:sSubPr>
                <m:e>
                  <m:r>
                    <w:rPr>
                      <w:rFonts w:ascii="Cambria Math" w:eastAsiaTheme="majorEastAsia" w:hAnsi="Cambria Math" w:cstheme="majorBidi"/>
                    </w:rPr>
                    <m:t>γ</m:t>
                  </m:r>
                </m:e>
                <m:sub>
                  <m:r>
                    <w:rPr>
                      <w:rFonts w:ascii="Cambria Math" w:eastAsiaTheme="majorEastAsia" w:hAnsi="Cambria Math" w:cstheme="majorBidi"/>
                    </w:rPr>
                    <m:t>x</m:t>
                  </m:r>
                </m:sub>
              </m:sSub>
            </m:e>
          </m:d>
          <m:sSubSup>
            <m:sSubSupPr>
              <m:ctrlPr>
                <w:rPr>
                  <w:rFonts w:ascii="Cambria Math" w:eastAsiaTheme="majorEastAsia" w:hAnsi="Cambria Math" w:cstheme="majorBidi"/>
                  <w:i/>
                </w:rPr>
              </m:ctrlPr>
            </m:sSubSupPr>
            <m:e>
              <m:r>
                <w:rPr>
                  <w:rFonts w:ascii="Cambria Math" w:eastAsiaTheme="majorEastAsia" w:hAnsi="Cambria Math" w:cstheme="majorBidi"/>
                </w:rPr>
                <m:t>X</m:t>
              </m:r>
            </m:e>
            <m:sub>
              <m:r>
                <w:rPr>
                  <w:rFonts w:ascii="Cambria Math" w:eastAsiaTheme="majorEastAsia" w:hAnsi="Cambria Math" w:cstheme="majorBidi"/>
                </w:rPr>
                <m:t>I</m:t>
              </m:r>
            </m:sub>
            <m:sup>
              <m:r>
                <w:rPr>
                  <w:rFonts w:ascii="Cambria Math" w:eastAsiaTheme="majorEastAsia" w:hAnsi="Cambria Math" w:cstheme="majorBidi"/>
                </w:rPr>
                <m:t>t</m:t>
              </m:r>
            </m:sup>
          </m:sSubSup>
          <m:r>
            <w:rPr>
              <w:rFonts w:ascii="Cambria Math" w:eastAsiaTheme="majorEastAsia" w:hAnsi="Cambria Math" w:cstheme="majorBidi"/>
            </w:rPr>
            <m:t>-</m:t>
          </m:r>
          <m:f>
            <m:fPr>
              <m:ctrlPr>
                <w:rPr>
                  <w:rFonts w:ascii="Cambria Math" w:eastAsiaTheme="majorEastAsia" w:hAnsi="Cambria Math" w:cstheme="majorBidi"/>
                  <w:i/>
                </w:rPr>
              </m:ctrlPr>
            </m:fPr>
            <m:num>
              <m:sSub>
                <m:sSubPr>
                  <m:ctrlPr>
                    <w:rPr>
                      <w:rFonts w:ascii="Cambria Math" w:eastAsiaTheme="majorEastAsia" w:hAnsi="Cambria Math" w:cstheme="majorBidi"/>
                      <w:i/>
                    </w:rPr>
                  </m:ctrlPr>
                </m:sSubPr>
                <m:e>
                  <m:r>
                    <w:rPr>
                      <w:rFonts w:ascii="Cambria Math" w:eastAsiaTheme="majorEastAsia" w:hAnsi="Cambria Math" w:cstheme="majorBidi"/>
                    </w:rPr>
                    <m:t>ρ</m:t>
                  </m:r>
                </m:e>
                <m:sub>
                  <m:r>
                    <w:rPr>
                      <w:rFonts w:ascii="Cambria Math" w:eastAsiaTheme="majorEastAsia" w:hAnsi="Cambria Math" w:cstheme="majorBidi"/>
                    </w:rPr>
                    <m:t>x</m:t>
                  </m:r>
                </m:sub>
              </m:sSub>
            </m:num>
            <m:den>
              <m:r>
                <w:rPr>
                  <w:rFonts w:ascii="Cambria Math" w:eastAsiaTheme="majorEastAsia" w:hAnsi="Cambria Math" w:cstheme="majorBidi"/>
                </w:rPr>
                <m:t>1-</m:t>
              </m:r>
              <m:sSub>
                <m:sSubPr>
                  <m:ctrlPr>
                    <w:rPr>
                      <w:rFonts w:ascii="Cambria Math" w:eastAsiaTheme="majorEastAsia" w:hAnsi="Cambria Math" w:cstheme="majorBidi"/>
                      <w:i/>
                    </w:rPr>
                  </m:ctrlPr>
                </m:sSubPr>
                <m:e>
                  <m:r>
                    <w:rPr>
                      <w:rFonts w:ascii="Cambria Math" w:eastAsiaTheme="majorEastAsia" w:hAnsi="Cambria Math" w:cstheme="majorBidi"/>
                    </w:rPr>
                    <m:t>ρ</m:t>
                  </m:r>
                </m:e>
                <m:sub>
                  <m:r>
                    <w:rPr>
                      <w:rFonts w:ascii="Cambria Math" w:eastAsiaTheme="majorEastAsia" w:hAnsi="Cambria Math" w:cstheme="majorBidi"/>
                    </w:rPr>
                    <m:t>x</m:t>
                  </m:r>
                </m:sub>
              </m:sSub>
            </m:den>
          </m:f>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d</m:t>
                  </m:r>
                </m:e>
                <m:sub>
                  <m:r>
                    <w:rPr>
                      <w:rFonts w:ascii="Cambria Math" w:eastAsiaTheme="majorEastAsia" w:hAnsi="Cambria Math" w:cstheme="majorBidi"/>
                    </w:rPr>
                    <m:t>x</m:t>
                  </m:r>
                </m:sub>
              </m:sSub>
              <m:r>
                <w:rPr>
                  <w:rFonts w:ascii="Cambria Math" w:eastAsiaTheme="majorEastAsia" w:hAnsi="Cambria Math" w:cstheme="majorBidi"/>
                </w:rPr>
                <m:t>+m+</m:t>
              </m:r>
              <m:sSub>
                <m:sSubPr>
                  <m:ctrlPr>
                    <w:rPr>
                      <w:rFonts w:ascii="Cambria Math" w:eastAsiaTheme="majorEastAsia" w:hAnsi="Cambria Math" w:cstheme="majorBidi"/>
                      <w:i/>
                    </w:rPr>
                  </m:ctrlPr>
                </m:sSubPr>
                <m:e>
                  <m:r>
                    <w:rPr>
                      <w:rFonts w:ascii="Cambria Math" w:eastAsiaTheme="majorEastAsia" w:hAnsi="Cambria Math" w:cstheme="majorBidi"/>
                    </w:rPr>
                    <m:t>γ</m:t>
                  </m:r>
                </m:e>
                <m:sub>
                  <m:r>
                    <w:rPr>
                      <w:rFonts w:ascii="Cambria Math" w:eastAsiaTheme="majorEastAsia" w:hAnsi="Cambria Math" w:cstheme="majorBidi"/>
                    </w:rPr>
                    <m:t>x</m:t>
                  </m:r>
                </m:sub>
              </m:sSub>
            </m:e>
          </m:d>
          <m:sSubSup>
            <m:sSubSupPr>
              <m:ctrlPr>
                <w:rPr>
                  <w:rFonts w:ascii="Cambria Math" w:eastAsiaTheme="majorEastAsia" w:hAnsi="Cambria Math" w:cstheme="majorBidi"/>
                  <w:i/>
                </w:rPr>
              </m:ctrlPr>
            </m:sSubSupPr>
            <m:e>
              <m:r>
                <w:rPr>
                  <w:rFonts w:ascii="Cambria Math" w:eastAsiaTheme="majorEastAsia" w:hAnsi="Cambria Math" w:cstheme="majorBidi"/>
                </w:rPr>
                <m:t>X</m:t>
              </m:r>
            </m:e>
            <m:sub>
              <m:r>
                <w:rPr>
                  <w:rFonts w:ascii="Cambria Math" w:eastAsiaTheme="majorEastAsia" w:hAnsi="Cambria Math" w:cstheme="majorBidi"/>
                </w:rPr>
                <m:t>I</m:t>
              </m:r>
            </m:sub>
            <m:sup>
              <m:r>
                <w:rPr>
                  <w:rFonts w:ascii="Cambria Math" w:eastAsiaTheme="majorEastAsia" w:hAnsi="Cambria Math" w:cstheme="majorBidi"/>
                </w:rPr>
                <m:t>t</m:t>
              </m:r>
            </m:sup>
          </m:sSubSup>
        </m:oMath>
      </m:oMathPara>
    </w:p>
    <w:p w14:paraId="3CCDD492" w14:textId="08C9528B" w:rsidR="00C77E82" w:rsidRPr="00C65647" w:rsidRDefault="006A096F" w:rsidP="002E6A3C">
      <w:pPr>
        <w:rPr>
          <w:rFonts w:eastAsiaTheme="minorEastAsia" w:cs="Lucida Sans Unicode"/>
        </w:rPr>
      </w:pPr>
      <m:oMathPara>
        <m:oMath>
          <m:r>
            <w:rPr>
              <w:rFonts w:ascii="Cambria Math" w:eastAsiaTheme="minorEastAsia" w:hAnsi="Cambria Math" w:cs="Lucida Sans Unicode"/>
            </w:rPr>
            <m:t>=</m:t>
          </m:r>
          <m:sSubSup>
            <m:sSubSupPr>
              <m:ctrlPr>
                <w:rPr>
                  <w:rFonts w:ascii="Cambria Math" w:eastAsiaTheme="majorEastAsia" w:hAnsi="Cambria Math" w:cstheme="majorBidi"/>
                  <w:i/>
                </w:rPr>
              </m:ctrlPr>
            </m:sSubSupPr>
            <m:e>
              <m:r>
                <w:rPr>
                  <w:rFonts w:ascii="Cambria Math" w:eastAsiaTheme="majorEastAsia" w:hAnsi="Cambria Math" w:cstheme="majorBidi"/>
                </w:rPr>
                <m:t>X</m:t>
              </m:r>
            </m:e>
            <m:sub>
              <m:r>
                <w:rPr>
                  <w:rFonts w:ascii="Cambria Math" w:eastAsiaTheme="majorEastAsia" w:hAnsi="Cambria Math" w:cstheme="majorBidi"/>
                </w:rPr>
                <m:t>I</m:t>
              </m:r>
            </m:sub>
            <m:sup>
              <m:r>
                <w:rPr>
                  <w:rFonts w:ascii="Cambria Math" w:eastAsiaTheme="majorEastAsia" w:hAnsi="Cambria Math" w:cstheme="majorBidi"/>
                </w:rPr>
                <m:t>t</m:t>
              </m:r>
            </m:sup>
          </m:sSubSup>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σ</m:t>
              </m:r>
            </m:e>
            <m:sub>
              <m:r>
                <w:rPr>
                  <w:rFonts w:ascii="Cambria Math" w:eastAsiaTheme="majorEastAsia" w:hAnsi="Cambria Math" w:cstheme="majorBidi"/>
                </w:rPr>
                <m:t>x</m:t>
              </m:r>
            </m:sub>
          </m:sSub>
          <m:sSubSup>
            <m:sSubSupPr>
              <m:ctrlPr>
                <w:rPr>
                  <w:rFonts w:ascii="Cambria Math" w:eastAsiaTheme="majorEastAsia" w:hAnsi="Cambria Math" w:cstheme="majorBidi"/>
                  <w:i/>
                </w:rPr>
              </m:ctrlPr>
            </m:sSubSupPr>
            <m:e>
              <m:r>
                <w:rPr>
                  <w:rFonts w:ascii="Cambria Math" w:eastAsiaTheme="majorEastAsia" w:hAnsi="Cambria Math" w:cstheme="majorBidi"/>
                </w:rPr>
                <m:t>X</m:t>
              </m:r>
            </m:e>
            <m:sub>
              <m:r>
                <w:rPr>
                  <w:rFonts w:ascii="Cambria Math" w:eastAsiaTheme="majorEastAsia" w:hAnsi="Cambria Math" w:cstheme="majorBidi"/>
                </w:rPr>
                <m:t>E</m:t>
              </m:r>
            </m:sub>
            <m:sup>
              <m:r>
                <w:rPr>
                  <w:rFonts w:ascii="Cambria Math" w:eastAsiaTheme="majorEastAsia" w:hAnsi="Cambria Math" w:cstheme="majorBidi"/>
                </w:rPr>
                <m:t>t</m:t>
              </m:r>
            </m:sup>
          </m:sSubSup>
          <m:r>
            <w:rPr>
              <w:rFonts w:ascii="Cambria Math" w:eastAsiaTheme="majorEastAsia" w:hAnsi="Cambria Math" w:cstheme="majorBidi"/>
            </w:rPr>
            <m:t>-</m:t>
          </m:r>
          <m:f>
            <m:fPr>
              <m:ctrlPr>
                <w:rPr>
                  <w:rFonts w:ascii="Cambria Math" w:eastAsiaTheme="majorEastAsia" w:hAnsi="Cambria Math" w:cstheme="majorBidi"/>
                  <w:i/>
                </w:rPr>
              </m:ctrlPr>
            </m:fPr>
            <m:num>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d</m:t>
                      </m:r>
                    </m:e>
                    <m:sub>
                      <m:r>
                        <w:rPr>
                          <w:rFonts w:ascii="Cambria Math" w:eastAsiaTheme="majorEastAsia" w:hAnsi="Cambria Math" w:cstheme="majorBidi"/>
                        </w:rPr>
                        <m:t>x</m:t>
                      </m:r>
                    </m:sub>
                  </m:sSub>
                  <m:r>
                    <w:rPr>
                      <w:rFonts w:ascii="Cambria Math" w:eastAsiaTheme="majorEastAsia" w:hAnsi="Cambria Math" w:cstheme="majorBidi"/>
                    </w:rPr>
                    <m:t>+m+</m:t>
                  </m:r>
                  <m:sSub>
                    <m:sSubPr>
                      <m:ctrlPr>
                        <w:rPr>
                          <w:rFonts w:ascii="Cambria Math" w:eastAsiaTheme="majorEastAsia" w:hAnsi="Cambria Math" w:cstheme="majorBidi"/>
                          <w:i/>
                        </w:rPr>
                      </m:ctrlPr>
                    </m:sSubPr>
                    <m:e>
                      <m:r>
                        <w:rPr>
                          <w:rFonts w:ascii="Cambria Math" w:eastAsiaTheme="majorEastAsia" w:hAnsi="Cambria Math" w:cstheme="majorBidi"/>
                        </w:rPr>
                        <m:t>γ</m:t>
                      </m:r>
                    </m:e>
                    <m:sub>
                      <m:r>
                        <w:rPr>
                          <w:rFonts w:ascii="Cambria Math" w:eastAsiaTheme="majorEastAsia" w:hAnsi="Cambria Math" w:cstheme="majorBidi"/>
                        </w:rPr>
                        <m:t>x</m:t>
                      </m:r>
                    </m:sub>
                  </m:sSub>
                </m:e>
              </m:d>
            </m:num>
            <m:den>
              <m:r>
                <w:rPr>
                  <w:rFonts w:ascii="Cambria Math" w:eastAsiaTheme="majorEastAsia" w:hAnsi="Cambria Math" w:cstheme="majorBidi"/>
                </w:rPr>
                <m:t>1-</m:t>
              </m:r>
              <m:sSub>
                <m:sSubPr>
                  <m:ctrlPr>
                    <w:rPr>
                      <w:rFonts w:ascii="Cambria Math" w:eastAsiaTheme="majorEastAsia" w:hAnsi="Cambria Math" w:cstheme="majorBidi"/>
                      <w:i/>
                    </w:rPr>
                  </m:ctrlPr>
                </m:sSubPr>
                <m:e>
                  <m:r>
                    <w:rPr>
                      <w:rFonts w:ascii="Cambria Math" w:eastAsiaTheme="majorEastAsia" w:hAnsi="Cambria Math" w:cstheme="majorBidi"/>
                    </w:rPr>
                    <m:t>ρ</m:t>
                  </m:r>
                </m:e>
                <m:sub>
                  <m:r>
                    <w:rPr>
                      <w:rFonts w:ascii="Cambria Math" w:eastAsiaTheme="majorEastAsia" w:hAnsi="Cambria Math" w:cstheme="majorBidi"/>
                    </w:rPr>
                    <m:t>x</m:t>
                  </m:r>
                </m:sub>
              </m:sSub>
            </m:den>
          </m:f>
          <m:sSubSup>
            <m:sSubSupPr>
              <m:ctrlPr>
                <w:rPr>
                  <w:rFonts w:ascii="Cambria Math" w:eastAsiaTheme="majorEastAsia" w:hAnsi="Cambria Math" w:cstheme="majorBidi"/>
                  <w:i/>
                </w:rPr>
              </m:ctrlPr>
            </m:sSubSupPr>
            <m:e>
              <m:r>
                <w:rPr>
                  <w:rFonts w:ascii="Cambria Math" w:eastAsiaTheme="majorEastAsia" w:hAnsi="Cambria Math" w:cstheme="majorBidi"/>
                </w:rPr>
                <m:t>X</m:t>
              </m:r>
            </m:e>
            <m:sub>
              <m:r>
                <w:rPr>
                  <w:rFonts w:ascii="Cambria Math" w:eastAsiaTheme="majorEastAsia" w:hAnsi="Cambria Math" w:cstheme="majorBidi"/>
                </w:rPr>
                <m:t>I</m:t>
              </m:r>
            </m:sub>
            <m:sup>
              <m:r>
                <w:rPr>
                  <w:rFonts w:ascii="Cambria Math" w:eastAsiaTheme="majorEastAsia" w:hAnsi="Cambria Math" w:cstheme="majorBidi"/>
                </w:rPr>
                <m:t>t</m:t>
              </m:r>
            </m:sup>
          </m:sSubSup>
          <m:r>
            <w:rPr>
              <w:rFonts w:ascii="Cambria Math" w:eastAsiaTheme="majorEastAsia" w:hAnsi="Cambria Math" w:cstheme="majorBidi"/>
            </w:rPr>
            <m:t>,</m:t>
          </m:r>
        </m:oMath>
      </m:oMathPara>
    </w:p>
    <w:p w14:paraId="3F60C70C" w14:textId="77777777" w:rsidR="00C77E82" w:rsidRPr="00C65647" w:rsidRDefault="00C77E82" w:rsidP="002E6A3C">
      <w:proofErr w:type="gramStart"/>
      <w:r w:rsidRPr="00C65647">
        <w:t>and</w:t>
      </w:r>
      <w:proofErr w:type="gramEnd"/>
      <w:r w:rsidRPr="00C65647">
        <w:t xml:space="preserve"> similarly </w:t>
      </w:r>
    </w:p>
    <w:p w14:paraId="7EC0E14F" w14:textId="72789A80" w:rsidR="00C77E82" w:rsidRPr="00C65647" w:rsidRDefault="00ED6FF7" w:rsidP="002E6A3C">
      <w:pPr>
        <w:rPr>
          <w:rFonts w:eastAsiaTheme="minorEastAsia" w:cs="Lucida Sans Unicode"/>
        </w:rPr>
      </w:pPr>
      <m:oMathPara>
        <m:oMath>
          <m:sSubSup>
            <m:sSubSupPr>
              <m:ctrlPr>
                <w:rPr>
                  <w:rFonts w:ascii="Cambria Math" w:hAnsi="Cambria Math"/>
                  <w:i/>
                  <w:iCs/>
                </w:rPr>
              </m:ctrlPr>
            </m:sSubSupPr>
            <m:e>
              <m:r>
                <w:rPr>
                  <w:rFonts w:ascii="Cambria Math" w:hAnsi="Cambria Math"/>
                </w:rPr>
                <m:t>Y</m:t>
              </m:r>
            </m:e>
            <m:sub>
              <m:r>
                <w:rPr>
                  <w:rFonts w:ascii="Cambria Math" w:hAnsi="Cambria Math"/>
                </w:rPr>
                <m:t>I</m:t>
              </m:r>
            </m:sub>
            <m:sup>
              <m:r>
                <w:rPr>
                  <w:rFonts w:ascii="Cambria Math" w:hAnsi="Cambria Math"/>
                </w:rPr>
                <m:t>t+1</m:t>
              </m:r>
            </m:sup>
          </m:sSubSup>
          <m:r>
            <m:rPr>
              <m:aln/>
            </m:rPr>
            <w:rPr>
              <w:rFonts w:ascii="Cambria Math" w:hAnsi="Cambria Math"/>
            </w:rPr>
            <m:t>=</m:t>
          </m:r>
          <m:sSubSup>
            <m:sSubSupPr>
              <m:ctrlPr>
                <w:rPr>
                  <w:rFonts w:ascii="Cambria Math" w:hAnsi="Cambria Math"/>
                  <w:i/>
                  <w:iCs/>
                </w:rPr>
              </m:ctrlPr>
            </m:sSubSupPr>
            <m:e>
              <m:r>
                <w:rPr>
                  <w:rFonts w:ascii="Cambria Math" w:hAnsi="Cambria Math"/>
                </w:rPr>
                <m:t>Y</m:t>
              </m:r>
            </m:e>
            <m:sub>
              <m:r>
                <w:rPr>
                  <w:rFonts w:ascii="Cambria Math" w:hAnsi="Cambria Math"/>
                </w:rPr>
                <m:t>I</m:t>
              </m:r>
            </m:sub>
            <m:sup>
              <m:r>
                <w:rPr>
                  <w:rFonts w:ascii="Cambria Math" w:hAnsi="Cambria Math"/>
                </w:rPr>
                <m:t>t</m:t>
              </m:r>
            </m:sup>
          </m:sSubSup>
          <m:r>
            <w:rPr>
              <w:rFonts w:ascii="Cambria Math" w:hAnsi="Cambria Math"/>
            </w:rPr>
            <m:t>+</m:t>
          </m:r>
          <m:sSub>
            <m:sSubPr>
              <m:ctrlPr>
                <w:rPr>
                  <w:rFonts w:ascii="Cambria Math" w:eastAsiaTheme="majorEastAsia" w:hAnsi="Cambria Math" w:cstheme="majorBidi"/>
                  <w:i/>
                </w:rPr>
              </m:ctrlPr>
            </m:sSubPr>
            <m:e>
              <m:r>
                <w:rPr>
                  <w:rFonts w:ascii="Cambria Math" w:eastAsiaTheme="majorEastAsia" w:hAnsi="Cambria Math" w:cstheme="majorBidi"/>
                </w:rPr>
                <m:t>m</m:t>
              </m:r>
              <m:sSubSup>
                <m:sSubSupPr>
                  <m:ctrlPr>
                    <w:rPr>
                      <w:rFonts w:ascii="Cambria Math" w:eastAsiaTheme="majorEastAsia" w:hAnsi="Cambria Math" w:cstheme="majorBidi"/>
                      <w:i/>
                    </w:rPr>
                  </m:ctrlPr>
                </m:sSubSupPr>
                <m:e>
                  <m:r>
                    <w:rPr>
                      <w:rFonts w:ascii="Cambria Math" w:eastAsiaTheme="majorEastAsia" w:hAnsi="Cambria Math" w:cstheme="majorBidi"/>
                    </w:rPr>
                    <m:t>X</m:t>
                  </m:r>
                </m:e>
                <m:sub>
                  <m:r>
                    <w:rPr>
                      <w:rFonts w:ascii="Cambria Math" w:eastAsiaTheme="majorEastAsia" w:hAnsi="Cambria Math" w:cstheme="majorBidi"/>
                    </w:rPr>
                    <m:t>I</m:t>
                  </m:r>
                </m:sub>
                <m:sup>
                  <m:r>
                    <w:rPr>
                      <w:rFonts w:ascii="Cambria Math" w:eastAsiaTheme="majorEastAsia" w:hAnsi="Cambria Math" w:cstheme="majorBidi"/>
                    </w:rPr>
                    <m:t>t</m:t>
                  </m:r>
                </m:sup>
              </m:sSubSup>
              <m:r>
                <w:rPr>
                  <w:rFonts w:ascii="Cambria Math" w:eastAsiaTheme="majorEastAsia" w:hAnsi="Cambria Math" w:cstheme="majorBidi"/>
                </w:rPr>
                <m:t>+σ</m:t>
              </m:r>
            </m:e>
            <m:sub>
              <m:r>
                <w:rPr>
                  <w:rFonts w:ascii="Cambria Math" w:eastAsiaTheme="majorEastAsia" w:hAnsi="Cambria Math" w:cstheme="majorBidi"/>
                </w:rPr>
                <m:t>y</m:t>
              </m:r>
            </m:sub>
          </m:sSub>
          <m:sSubSup>
            <m:sSubSupPr>
              <m:ctrlPr>
                <w:rPr>
                  <w:rFonts w:ascii="Cambria Math" w:eastAsiaTheme="majorEastAsia" w:hAnsi="Cambria Math" w:cstheme="majorBidi"/>
                  <w:i/>
                </w:rPr>
              </m:ctrlPr>
            </m:sSubSupPr>
            <m:e>
              <m:r>
                <w:rPr>
                  <w:rFonts w:ascii="Cambria Math" w:eastAsiaTheme="majorEastAsia" w:hAnsi="Cambria Math" w:cstheme="majorBidi"/>
                </w:rPr>
                <m:t>Y</m:t>
              </m:r>
            </m:e>
            <m:sub>
              <m:r>
                <w:rPr>
                  <w:rFonts w:ascii="Cambria Math" w:eastAsiaTheme="majorEastAsia" w:hAnsi="Cambria Math" w:cstheme="majorBidi"/>
                </w:rPr>
                <m:t>E</m:t>
              </m:r>
            </m:sub>
            <m:sup>
              <m:r>
                <w:rPr>
                  <w:rFonts w:ascii="Cambria Math" w:eastAsiaTheme="majorEastAsia" w:hAnsi="Cambria Math" w:cstheme="majorBidi"/>
                </w:rPr>
                <m:t>t</m:t>
              </m:r>
            </m:sup>
          </m:sSubSup>
          <m:r>
            <w:rPr>
              <w:rFonts w:ascii="Cambria Math" w:eastAsiaTheme="majorEastAsia" w:hAnsi="Cambria Math" w:cstheme="majorBidi"/>
            </w:rPr>
            <m:t>-</m:t>
          </m:r>
          <m:f>
            <m:fPr>
              <m:ctrlPr>
                <w:rPr>
                  <w:rFonts w:ascii="Cambria Math" w:eastAsiaTheme="majorEastAsia" w:hAnsi="Cambria Math" w:cstheme="majorBidi"/>
                  <w:i/>
                </w:rPr>
              </m:ctrlPr>
            </m:fPr>
            <m:num>
              <m:d>
                <m:dPr>
                  <m:ctrlPr>
                    <w:rPr>
                      <w:rFonts w:ascii="Cambria Math" w:eastAsiaTheme="majorEastAsia" w:hAnsi="Cambria Math" w:cstheme="majorBidi"/>
                      <w:i/>
                    </w:rPr>
                  </m:ctrlPr>
                </m:dPr>
                <m:e>
                  <m:sSub>
                    <m:sSubPr>
                      <m:ctrlPr>
                        <w:rPr>
                          <w:rFonts w:ascii="Cambria Math" w:eastAsiaTheme="majorEastAsia" w:hAnsi="Cambria Math" w:cstheme="majorBidi"/>
                          <w:i/>
                        </w:rPr>
                      </m:ctrlPr>
                    </m:sSubPr>
                    <m:e>
                      <m:r>
                        <w:rPr>
                          <w:rFonts w:ascii="Cambria Math" w:eastAsiaTheme="majorEastAsia" w:hAnsi="Cambria Math" w:cstheme="majorBidi"/>
                        </w:rPr>
                        <m:t>d</m:t>
                      </m:r>
                    </m:e>
                    <m:sub>
                      <m:r>
                        <w:rPr>
                          <w:rFonts w:ascii="Cambria Math" w:eastAsiaTheme="majorEastAsia" w:hAnsi="Cambria Math" w:cstheme="majorBidi"/>
                        </w:rPr>
                        <m:t>y</m:t>
                      </m:r>
                    </m:sub>
                  </m:sSub>
                  <m:r>
                    <w:rPr>
                      <w:rFonts w:ascii="Cambria Math" w:eastAsiaTheme="majorEastAsia" w:hAnsi="Cambria Math" w:cstheme="majorBidi"/>
                    </w:rPr>
                    <m:t>+</m:t>
                  </m:r>
                  <m:sSub>
                    <m:sSubPr>
                      <m:ctrlPr>
                        <w:rPr>
                          <w:rFonts w:ascii="Cambria Math" w:eastAsiaTheme="majorEastAsia" w:hAnsi="Cambria Math" w:cstheme="majorBidi"/>
                          <w:i/>
                        </w:rPr>
                      </m:ctrlPr>
                    </m:sSubPr>
                    <m:e>
                      <m:r>
                        <w:rPr>
                          <w:rFonts w:ascii="Cambria Math" w:eastAsiaTheme="majorEastAsia" w:hAnsi="Cambria Math" w:cstheme="majorBidi"/>
                        </w:rPr>
                        <m:t>γ</m:t>
                      </m:r>
                    </m:e>
                    <m:sub>
                      <m:r>
                        <w:rPr>
                          <w:rFonts w:ascii="Cambria Math" w:eastAsiaTheme="majorEastAsia" w:hAnsi="Cambria Math" w:cstheme="majorBidi"/>
                        </w:rPr>
                        <m:t>y</m:t>
                      </m:r>
                    </m:sub>
                  </m:sSub>
                </m:e>
              </m:d>
            </m:num>
            <m:den>
              <m:r>
                <w:rPr>
                  <w:rFonts w:ascii="Cambria Math" w:eastAsiaTheme="majorEastAsia" w:hAnsi="Cambria Math" w:cstheme="majorBidi"/>
                </w:rPr>
                <m:t>1-</m:t>
              </m:r>
              <m:sSub>
                <m:sSubPr>
                  <m:ctrlPr>
                    <w:rPr>
                      <w:rFonts w:ascii="Cambria Math" w:eastAsiaTheme="majorEastAsia" w:hAnsi="Cambria Math" w:cstheme="majorBidi"/>
                      <w:i/>
                    </w:rPr>
                  </m:ctrlPr>
                </m:sSubPr>
                <m:e>
                  <m:r>
                    <w:rPr>
                      <w:rFonts w:ascii="Cambria Math" w:eastAsiaTheme="majorEastAsia" w:hAnsi="Cambria Math" w:cstheme="majorBidi"/>
                    </w:rPr>
                    <m:t>ρ</m:t>
                  </m:r>
                </m:e>
                <m:sub>
                  <m:r>
                    <w:rPr>
                      <w:rFonts w:ascii="Cambria Math" w:eastAsiaTheme="majorEastAsia" w:hAnsi="Cambria Math" w:cstheme="majorBidi"/>
                    </w:rPr>
                    <m:t>y</m:t>
                  </m:r>
                </m:sub>
              </m:sSub>
            </m:den>
          </m:f>
          <m:sSubSup>
            <m:sSubSupPr>
              <m:ctrlPr>
                <w:rPr>
                  <w:rFonts w:ascii="Cambria Math" w:eastAsiaTheme="majorEastAsia" w:hAnsi="Cambria Math" w:cstheme="majorBidi"/>
                  <w:i/>
                </w:rPr>
              </m:ctrlPr>
            </m:sSubSupPr>
            <m:e>
              <m:r>
                <w:rPr>
                  <w:rFonts w:ascii="Cambria Math" w:eastAsiaTheme="majorEastAsia" w:hAnsi="Cambria Math" w:cstheme="majorBidi"/>
                </w:rPr>
                <m:t>Y</m:t>
              </m:r>
            </m:e>
            <m:sub>
              <m:r>
                <w:rPr>
                  <w:rFonts w:ascii="Cambria Math" w:eastAsiaTheme="majorEastAsia" w:hAnsi="Cambria Math" w:cstheme="majorBidi"/>
                </w:rPr>
                <m:t>I</m:t>
              </m:r>
            </m:sub>
            <m:sup>
              <m:r>
                <w:rPr>
                  <w:rFonts w:ascii="Cambria Math" w:eastAsiaTheme="majorEastAsia" w:hAnsi="Cambria Math" w:cstheme="majorBidi"/>
                </w:rPr>
                <m:t>t</m:t>
              </m:r>
            </m:sup>
          </m:sSubSup>
          <m:r>
            <w:rPr>
              <w:rFonts w:ascii="Cambria Math" w:eastAsiaTheme="minorEastAsia" w:hAnsi="Cambria Math" w:cs="Lucida Sans Unicode"/>
            </w:rPr>
            <m:t>.</m:t>
          </m:r>
        </m:oMath>
      </m:oMathPara>
    </w:p>
    <w:p w14:paraId="48909E9E" w14:textId="2825650F" w:rsidR="00C77E82" w:rsidRPr="00C65647" w:rsidRDefault="00C77E82" w:rsidP="002E6A3C">
      <w:pPr>
        <w:rPr>
          <w:rFonts w:eastAsiaTheme="minorEastAsia"/>
        </w:rPr>
      </w:pPr>
      <m:oMath>
        <m:r>
          <w:rPr>
            <w:rFonts w:ascii="Cambria Math" w:eastAsiaTheme="minorEastAsia" w:hAnsi="Cambria Math"/>
          </w:rPr>
          <w:lastRenderedPageBreak/>
          <m:t>N</m:t>
        </m:r>
      </m:oMath>
      <w:r w:rsidRPr="00C65647">
        <w:rPr>
          <w:rFonts w:eastAsiaTheme="minorEastAsia"/>
        </w:rPr>
        <w:t xml:space="preserve"> </w:t>
      </w:r>
      <w:proofErr w:type="gramStart"/>
      <w:r w:rsidRPr="00C65647">
        <w:rPr>
          <w:rFonts w:eastAsiaTheme="minorEastAsia"/>
        </w:rPr>
        <w:t>is</w:t>
      </w:r>
      <w:proofErr w:type="gramEnd"/>
      <w:r w:rsidRPr="00C65647">
        <w:rPr>
          <w:rFonts w:eastAsiaTheme="minorEastAsia"/>
        </w:rPr>
        <w:t xml:space="preserve"> constant in the absence of infection, i.e., if </w:t>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I</m:t>
            </m:r>
          </m:sub>
          <m:sup>
            <m:r>
              <w:rPr>
                <w:rFonts w:ascii="Cambria Math" w:eastAsiaTheme="minorEastAsia" w:hAnsi="Cambria Math"/>
              </w:rPr>
              <m:t>A</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I</m:t>
            </m:r>
          </m:sub>
          <m:sup>
            <m:r>
              <w:rPr>
                <w:rFonts w:ascii="Cambria Math" w:eastAsiaTheme="minorEastAsia" w:hAnsi="Cambria Math"/>
              </w:rPr>
              <m:t>C</m:t>
            </m:r>
          </m:sup>
        </m:sSubSup>
        <m:r>
          <m:rPr>
            <m:sty m:val="p"/>
          </m:rPr>
          <w:rPr>
            <w:rFonts w:ascii="Cambria Math" w:eastAsiaTheme="minorEastAsia" w:hAnsi="Cambria Math"/>
          </w:rPr>
          <m:t>=0</m:t>
        </m:r>
      </m:oMath>
      <w:r w:rsidRPr="00C65647">
        <w:rPr>
          <w:rFonts w:eastAsiaTheme="minorEastAsia"/>
        </w:rPr>
        <w:t xml:space="preserve">, then </w:t>
      </w:r>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m:t>
            </m:r>
          </m:sub>
        </m:sSub>
      </m:oMath>
      <w:r w:rsidRPr="00C65647">
        <w:rPr>
          <w:rFonts w:eastAsiaTheme="minorEastAsia"/>
        </w:rPr>
        <w:t xml:space="preserve"> (constant). In order to determine the rate of </w:t>
      </w:r>
      <m:oMath>
        <m:r>
          <w:rPr>
            <w:rFonts w:ascii="Cambria Math" w:eastAsiaTheme="minorEastAsia" w:hAnsi="Cambria Math"/>
          </w:rPr>
          <m:t>c</m:t>
        </m:r>
      </m:oMath>
      <w:r w:rsidRPr="00C65647">
        <w:rPr>
          <w:rFonts w:eastAsiaTheme="minorEastAsia"/>
        </w:rPr>
        <w:t xml:space="preserve"> we analyse the disease-free equilibria of the system. In the absence of infection </w:t>
      </w:r>
      <w:r w:rsidR="002E17F2">
        <w:rPr>
          <w:rFonts w:eastAsiaTheme="minorEastAsia"/>
        </w:rPr>
        <w:t>the host module can be simplified</w:t>
      </w:r>
      <w:r w:rsidRPr="00C65647">
        <w:rPr>
          <w:rFonts w:eastAsiaTheme="minorEastAsia"/>
        </w:rPr>
        <w:t xml:space="preserve">: </w:t>
      </w:r>
    </w:p>
    <w:p w14:paraId="6F21E43E" w14:textId="4D6402FF" w:rsidR="00C77E82" w:rsidRPr="00C65647" w:rsidRDefault="00ED6FF7" w:rsidP="002E6A3C">
      <w:pPr>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t+1</m:t>
              </m:r>
            </m:sup>
          </m:sSup>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+b</m:t>
          </m:r>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m:t>
              </m:r>
              <m:r>
                <w:rPr>
                  <w:rFonts w:ascii="Cambria Math" w:eastAsiaTheme="minorEastAsia" w:hAnsi="Cambria Math"/>
                </w:rPr>
                <m:t>m</m:t>
              </m:r>
              <m:ctrlPr>
                <w:rPr>
                  <w:rFonts w:ascii="Cambria Math" w:eastAsiaTheme="minorEastAsia" w:hAnsi="Cambria Math"/>
                  <w:i/>
                </w:rPr>
              </m:ctrlPr>
            </m:e>
          </m:d>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t</m:t>
              </m:r>
            </m:sup>
          </m:sSup>
          <m:r>
            <m:rPr>
              <m:sty m:val="p"/>
            </m:rPr>
            <w:rPr>
              <w:rFonts w:ascii="Cambria Math" w:eastAsiaTheme="minorEastAsia" w:hAnsi="Cambria Math"/>
            </w:rPr>
            <w:br/>
          </m:r>
        </m:oMath>
        <m:oMath>
          <m:sSup>
            <m:sSupPr>
              <m:ctrlPr>
                <w:rPr>
                  <w:rFonts w:ascii="Cambria Math" w:hAnsi="Cambria Math"/>
                  <w:i/>
                </w:rPr>
              </m:ctrlPr>
            </m:sSupPr>
            <m:e>
              <m:r>
                <w:rPr>
                  <w:rFonts w:ascii="Cambria Math" w:hAnsi="Cambria Math"/>
                </w:rPr>
                <m:t>Y</m:t>
              </m:r>
            </m:e>
            <m:sup>
              <m:r>
                <w:rPr>
                  <w:rFonts w:ascii="Cambria Math" w:hAnsi="Cambria Math"/>
                </w:rPr>
                <m:t>t+1</m:t>
              </m:r>
            </m:sup>
          </m:sSup>
          <m:r>
            <m:rPr>
              <m:aln/>
            </m:rP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+c+m</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y</m:t>
              </m:r>
            </m:sub>
          </m:sSub>
          <m:sSup>
            <m:sSupPr>
              <m:ctrlPr>
                <w:rPr>
                  <w:rFonts w:ascii="Cambria Math" w:hAnsi="Cambria Math"/>
                  <w:i/>
                </w:rPr>
              </m:ctrlPr>
            </m:sSupPr>
            <m:e>
              <m:r>
                <w:rPr>
                  <w:rFonts w:ascii="Cambria Math" w:hAnsi="Cambria Math"/>
                </w:rPr>
                <m:t>Y</m:t>
              </m:r>
            </m:e>
            <m:sup>
              <m:r>
                <w:rPr>
                  <w:rFonts w:ascii="Cambria Math" w:hAnsi="Cambria Math"/>
                </w:rPr>
                <m:t>t</m:t>
              </m:r>
            </m:sup>
          </m:sSup>
        </m:oMath>
      </m:oMathPara>
    </w:p>
    <w:p w14:paraId="023E1E5B" w14:textId="2BFC7F0D" w:rsidR="00C77E82" w:rsidRPr="00C65647" w:rsidRDefault="002E17F2" w:rsidP="002E6A3C">
      <w:pPr>
        <w:rPr>
          <w:rFonts w:eastAsiaTheme="minorEastAsia"/>
        </w:rPr>
      </w:pPr>
      <w:proofErr w:type="gramStart"/>
      <w:r>
        <w:rPr>
          <w:rFonts w:eastAsiaTheme="minorEastAsia"/>
        </w:rPr>
        <w:t>with</w:t>
      </w:r>
      <w:proofErr w:type="gramEnd"/>
      <w:r>
        <w:rPr>
          <w:rFonts w:eastAsiaTheme="minorEastAsia"/>
        </w:rPr>
        <w:t xml:space="preserve"> corresponding</w:t>
      </w:r>
      <w:r w:rsidR="00C77E82" w:rsidRPr="00C65647">
        <w:rPr>
          <w:rFonts w:eastAsiaTheme="minorEastAsia"/>
        </w:rPr>
        <w:t xml:space="preserve"> steady state(s):</w:t>
      </w:r>
    </w:p>
    <w:p w14:paraId="241F380A" w14:textId="77777777" w:rsidR="00C77E82" w:rsidRPr="00C65647" w:rsidRDefault="00ED6FF7" w:rsidP="002E6A3C">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m:t>
                      </m:r>
                    </m:sub>
                  </m:sSub>
                  <m:r>
                    <w:rPr>
                      <w:rFonts w:ascii="Cambria Math" w:eastAsiaTheme="minorEastAsia" w:hAnsi="Cambria Math"/>
                    </w:rPr>
                    <m:t>+m</m:t>
                  </m:r>
                </m:e>
              </m:d>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y</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m:t>
                      </m:r>
                    </m:sub>
                  </m:sSub>
                  <m:r>
                    <w:rPr>
                      <w:rFonts w:ascii="Cambria Math" w:eastAsiaTheme="minorEastAsia" w:hAnsi="Cambria Math"/>
                    </w:rPr>
                    <m:t>+m</m:t>
                  </m:r>
                </m:e>
              </m:d>
              <m:r>
                <w:rPr>
                  <w:rFonts w:ascii="Cambria Math" w:eastAsiaTheme="minorEastAsia" w:hAnsi="Cambria Math"/>
                </w:rPr>
                <m:t>-mb</m:t>
              </m:r>
            </m:den>
          </m:f>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bc</m:t>
              </m:r>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y</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m:t>
                      </m:r>
                    </m:sub>
                  </m:sSub>
                  <m:r>
                    <w:rPr>
                      <w:rFonts w:ascii="Cambria Math" w:eastAsiaTheme="minorEastAsia" w:hAnsi="Cambria Math"/>
                    </w:rPr>
                    <m:t>+m</m:t>
                  </m:r>
                </m:e>
              </m:d>
              <m:r>
                <w:rPr>
                  <w:rFonts w:ascii="Cambria Math" w:eastAsiaTheme="minorEastAsia" w:hAnsi="Cambria Math"/>
                </w:rPr>
                <m:t>-mb</m:t>
              </m:r>
            </m:den>
          </m:f>
        </m:oMath>
      </m:oMathPara>
    </w:p>
    <w:p w14:paraId="5CB5AD34" w14:textId="77777777" w:rsidR="00C77E82" w:rsidRPr="00C65647" w:rsidRDefault="00C77E82" w:rsidP="002E6A3C">
      <w:pPr>
        <w:rPr>
          <w:rFonts w:eastAsiaTheme="minorEastAsia"/>
        </w:rPr>
      </w:pPr>
      <w:r w:rsidRPr="00C65647">
        <w:rPr>
          <w:rFonts w:eastAsiaTheme="minorEastAsia"/>
        </w:rPr>
        <w:t>To e</w:t>
      </w:r>
      <w:r w:rsidRPr="00C65647">
        <w:t xml:space="preserve">nsure </w:t>
      </w:r>
      <w:r w:rsidRPr="00C65647">
        <w:rPr>
          <w:rFonts w:eastAsiaTheme="minorEastAsia"/>
        </w:rPr>
        <w:t xml:space="preserve">that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oMath>
      <w:r w:rsidRPr="00C65647">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oMath>
      <w:r w:rsidRPr="00C65647">
        <w:rPr>
          <w:rFonts w:eastAsiaTheme="minorEastAsia"/>
        </w:rPr>
        <w:t xml:space="preserve"> are positive we impose the condition</w:t>
      </w:r>
    </w:p>
    <w:p w14:paraId="40C27F01" w14:textId="77777777" w:rsidR="00C77E82" w:rsidRPr="00C65647" w:rsidRDefault="00C77E82" w:rsidP="002E6A3C">
      <w:pPr>
        <w:rPr>
          <w:rFonts w:eastAsiaTheme="minorEastAsia"/>
        </w:rPr>
      </w:pPr>
      <m:oMathPara>
        <m:oMath>
          <m:r>
            <w:rPr>
              <w:rFonts w:ascii="Cambria Math" w:eastAsiaTheme="minorEastAsia" w:hAnsi="Cambria Math"/>
            </w:rPr>
            <m:t>b&lt;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y</m:t>
              </m:r>
            </m:sub>
          </m:sSub>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m:t>
                      </m:r>
                    </m:sub>
                  </m:sSub>
                </m:num>
                <m:den>
                  <m:r>
                    <w:rPr>
                      <w:rFonts w:ascii="Cambria Math" w:eastAsiaTheme="minorEastAsia" w:hAnsi="Cambria Math"/>
                    </w:rPr>
                    <m:t>m</m:t>
                  </m:r>
                </m:den>
              </m:f>
            </m:e>
          </m:d>
          <m:r>
            <w:rPr>
              <w:rFonts w:ascii="Cambria Math" w:eastAsiaTheme="minorEastAsia" w:hAnsi="Cambria Math"/>
            </w:rPr>
            <m:t xml:space="preserve"> </m:t>
          </m:r>
        </m:oMath>
      </m:oMathPara>
    </w:p>
    <w:p w14:paraId="008F1E69" w14:textId="6B866C7D" w:rsidR="00C77E82" w:rsidRPr="00C65647" w:rsidRDefault="002E17F2" w:rsidP="002E6A3C">
      <w:pPr>
        <w:rPr>
          <w:rFonts w:eastAsiaTheme="minorEastAsia"/>
        </w:rPr>
      </w:pPr>
      <w:r>
        <w:rPr>
          <w:rFonts w:eastAsiaTheme="minorEastAsia"/>
        </w:rPr>
        <w:t>This</w:t>
      </w:r>
      <w:r w:rsidR="00C77E82" w:rsidRPr="00C65647">
        <w:rPr>
          <w:rFonts w:eastAsiaTheme="minorEastAsia"/>
        </w:rPr>
        <w:t xml:space="preserve"> condition is met by enforcing </w:t>
      </w:r>
      <m:oMath>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y</m:t>
            </m:r>
          </m:sub>
        </m:sSub>
      </m:oMath>
      <w:r w:rsidR="00C77E82" w:rsidRPr="00C65647">
        <w:rPr>
          <w:rFonts w:eastAsiaTheme="minorEastAsia"/>
        </w:rPr>
        <w:t xml:space="preserve"> such that births match the deaths of mature cattle. Thus, if the size of the ideally maintained adult population</w:t>
      </w:r>
      <w:r w:rsidRPr="00C65647">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oMath>
      <w:r w:rsidRPr="00C65647">
        <w:rPr>
          <w:rFonts w:eastAsiaTheme="minorEastAsia"/>
        </w:rPr>
        <w:t>,</w:t>
      </w:r>
      <w:r>
        <w:rPr>
          <w:rFonts w:eastAsiaTheme="minorEastAsia"/>
        </w:rPr>
        <w:t xml:space="preserve"> is known</w:t>
      </w:r>
      <w:r w:rsidR="00C77E82" w:rsidRPr="00C65647">
        <w:rPr>
          <w:rFonts w:eastAsiaTheme="minorEastAsia"/>
        </w:rPr>
        <w:t xml:space="preserve"> for a particular site/farm/region</w:t>
      </w:r>
      <w:r>
        <w:rPr>
          <w:rFonts w:eastAsiaTheme="minorEastAsia"/>
        </w:rPr>
        <w:t>,</w:t>
      </w:r>
      <w:r w:rsidR="00C77E82" w:rsidRPr="00C65647">
        <w:rPr>
          <w:rFonts w:eastAsiaTheme="minorEastAsia"/>
        </w:rPr>
        <w:t xml:space="preserve"> </w:t>
      </w:r>
      <w:r>
        <w:rPr>
          <w:rFonts w:eastAsiaTheme="minorEastAsia"/>
        </w:rPr>
        <w:t>the</w:t>
      </w:r>
      <w:r w:rsidR="00C77E82" w:rsidRPr="00C65647">
        <w:rPr>
          <w:rFonts w:eastAsiaTheme="minorEastAsia"/>
        </w:rPr>
        <w:t xml:space="preserve"> constant crude import rate </w:t>
      </w:r>
      <m:oMath>
        <m:r>
          <w:rPr>
            <w:rFonts w:ascii="Cambria Math" w:eastAsiaTheme="minorEastAsia" w:hAnsi="Cambria Math"/>
          </w:rPr>
          <m:t>c</m:t>
        </m:r>
      </m:oMath>
      <w:r>
        <w:rPr>
          <w:rFonts w:eastAsiaTheme="minorEastAsia"/>
        </w:rPr>
        <w:t xml:space="preserve"> is defined</w:t>
      </w:r>
      <w:r w:rsidR="00C77E82" w:rsidRPr="00C65647">
        <w:rPr>
          <w:rFonts w:eastAsiaTheme="minorEastAsia"/>
        </w:rPr>
        <w:t>:</w:t>
      </w:r>
    </w:p>
    <w:p w14:paraId="0D8E5BD8" w14:textId="77777777" w:rsidR="00C77E82" w:rsidRPr="00337B84" w:rsidRDefault="00C77E82" w:rsidP="002E6A3C">
      <w:pPr>
        <w:rPr>
          <w:rFonts w:eastAsiaTheme="minorEastAsia"/>
        </w:rPr>
      </w:pPr>
      <m:oMathPara>
        <m:oMath>
          <m:r>
            <w:rPr>
              <w:rFonts w:ascii="Cambria Math" w:eastAsiaTheme="minorEastAsia" w:hAnsi="Cambria Math"/>
            </w:rPr>
            <m:t>c=</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m:t>
                  </m:r>
                </m:sub>
              </m:sSub>
            </m:num>
            <m:den>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m:t>
                      </m:r>
                    </m:sub>
                  </m:sSub>
                  <m:r>
                    <w:rPr>
                      <w:rFonts w:ascii="Cambria Math" w:eastAsiaTheme="minorEastAsia" w:hAnsi="Cambria Math"/>
                    </w:rPr>
                    <m:t>+m</m:t>
                  </m:r>
                </m:e>
              </m:d>
            </m:den>
          </m:f>
        </m:oMath>
      </m:oMathPara>
    </w:p>
    <w:p w14:paraId="5716AE87" w14:textId="10FEBC1E" w:rsidR="008D017B" w:rsidRPr="00F95C6B" w:rsidRDefault="00F95C6B" w:rsidP="002E6A3C">
      <w:pPr>
        <w:rPr>
          <w:b/>
          <w:i/>
        </w:rPr>
      </w:pPr>
      <w:r w:rsidRPr="00F95C6B">
        <w:rPr>
          <w:b/>
          <w:i/>
        </w:rPr>
        <w:t>Vector c</w:t>
      </w:r>
      <w:r w:rsidR="004000BA" w:rsidRPr="00F95C6B">
        <w:rPr>
          <w:b/>
          <w:i/>
        </w:rPr>
        <w:t>omponent</w:t>
      </w:r>
    </w:p>
    <w:p w14:paraId="203784F5" w14:textId="592AFE79" w:rsidR="00BB4DC9" w:rsidRDefault="007E0217" w:rsidP="002E6A3C">
      <w:r w:rsidRPr="00A156AC">
        <w:t xml:space="preserve">Adult </w:t>
      </w:r>
      <w:r w:rsidRPr="00A156AC">
        <w:rPr>
          <w:i/>
        </w:rPr>
        <w:t>Aedes</w:t>
      </w:r>
      <w:r>
        <w:t xml:space="preserve"> and </w:t>
      </w:r>
      <w:r w:rsidRPr="00A156AC">
        <w:rPr>
          <w:i/>
        </w:rPr>
        <w:t>Culex</w:t>
      </w:r>
      <w:r>
        <w:t xml:space="preserve"> vectors in the model are divided into three epidemiological classes: susceptible (</w:t>
      </w:r>
      <m:oMath>
        <m:r>
          <w:rPr>
            <w:rFonts w:ascii="Cambria Math" w:hAnsi="Cambria Math"/>
          </w:rPr>
          <m:t>S</m:t>
        </m:r>
      </m:oMath>
      <w:r>
        <w:t>), exposed (</w:t>
      </w:r>
      <m:oMath>
        <m:r>
          <w:rPr>
            <w:rFonts w:ascii="Cambria Math" w:hAnsi="Cambria Math"/>
          </w:rPr>
          <m:t>E</m:t>
        </m:r>
      </m:oMath>
      <w:r>
        <w:t>) and infectious (</w:t>
      </w:r>
      <m:oMath>
        <m:r>
          <w:rPr>
            <w:rFonts w:ascii="Cambria Math" w:hAnsi="Cambria Math"/>
          </w:rPr>
          <m:t>I</m:t>
        </m:r>
      </m:oMath>
      <w:r>
        <w:t>)</w:t>
      </w:r>
      <w:r w:rsidR="00A156AC">
        <w:t xml:space="preserve"> (</w:t>
      </w:r>
      <w:r w:rsidR="00A156AC" w:rsidRPr="00F600CE">
        <w:fldChar w:fldCharType="begin"/>
      </w:r>
      <w:r w:rsidR="00A156AC" w:rsidRPr="00F600CE">
        <w:instrText xml:space="preserve"> REF _Ref291234597 \h </w:instrText>
      </w:r>
      <w:r w:rsidR="00A156AC" w:rsidRPr="00F600CE">
        <w:fldChar w:fldCharType="separate"/>
      </w:r>
      <w:r w:rsidR="006C3B59" w:rsidRPr="00F600CE">
        <w:t xml:space="preserve">Figure </w:t>
      </w:r>
      <w:r w:rsidR="006C3B59" w:rsidRPr="00F600CE">
        <w:rPr>
          <w:noProof/>
        </w:rPr>
        <w:t>1</w:t>
      </w:r>
      <w:r w:rsidR="00A156AC" w:rsidRPr="00F600CE">
        <w:fldChar w:fldCharType="end"/>
      </w:r>
      <w:r>
        <w:t xml:space="preserve">A). </w:t>
      </w:r>
      <w:r w:rsidR="00E75A54" w:rsidRPr="0005315D">
        <w:t xml:space="preserve">The system of difference equations governing the vector component of the model is given in </w:t>
      </w:r>
      <w:r w:rsidR="00E75A54">
        <w:t>Supplementary Material</w:t>
      </w:r>
      <w:r w:rsidR="00E75A54" w:rsidRPr="00C65647">
        <w:t xml:space="preserve"> </w:t>
      </w:r>
      <w:r w:rsidR="00A156AC">
        <w:lastRenderedPageBreak/>
        <w:t xml:space="preserve">(section S2). </w:t>
      </w:r>
      <w:r w:rsidR="004000BA" w:rsidRPr="00C65647">
        <w:t xml:space="preserve">Rainfall has an important impact on the availability of breeding sites for mosquitoes associated with transmission of the RVF virus. For the </w:t>
      </w:r>
      <w:r w:rsidR="00A442EE">
        <w:t xml:space="preserve">two different vector </w:t>
      </w:r>
      <w:r w:rsidR="004C1EB3" w:rsidRPr="00445397">
        <w:rPr>
          <w:color w:val="0000FF"/>
        </w:rPr>
        <w:t>populations</w:t>
      </w:r>
      <w:r w:rsidR="004000BA" w:rsidRPr="00C65647">
        <w:t xml:space="preserve">, </w:t>
      </w:r>
      <w:r w:rsidR="004000BA" w:rsidRPr="00C65647">
        <w:rPr>
          <w:i/>
        </w:rPr>
        <w:t>Aedes</w:t>
      </w:r>
      <w:r w:rsidR="004000BA" w:rsidRPr="00C65647">
        <w:t xml:space="preserve"> and </w:t>
      </w:r>
      <w:r w:rsidR="004000BA" w:rsidRPr="00C65647">
        <w:rPr>
          <w:i/>
        </w:rPr>
        <w:t>Culex</w:t>
      </w:r>
      <w:r w:rsidR="004000BA" w:rsidRPr="00C65647">
        <w:t>, the impact is slightly different and this is represented in</w:t>
      </w:r>
      <w:r>
        <w:t xml:space="preserve"> the immature vector components of the</w:t>
      </w:r>
      <w:r w:rsidR="004000BA" w:rsidRPr="00C65647">
        <w:t xml:space="preserve"> model. </w:t>
      </w:r>
      <w:r w:rsidR="008D017B" w:rsidRPr="00C65647">
        <w:rPr>
          <w:i/>
        </w:rPr>
        <w:t xml:space="preserve">Culex </w:t>
      </w:r>
      <w:r w:rsidR="008D017B" w:rsidRPr="00C65647">
        <w:t xml:space="preserve">lay their eggs directly on the surface of water bodies and as a result can amplify the RVF virus during flooding. </w:t>
      </w:r>
      <w:r w:rsidR="00E75A54">
        <w:t>H</w:t>
      </w:r>
      <w:r>
        <w:t>e</w:t>
      </w:r>
      <w:r w:rsidR="00E75A54">
        <w:t>re the</w:t>
      </w:r>
      <w:r w:rsidR="008D017B">
        <w:t xml:space="preserve"> availability of </w:t>
      </w:r>
      <w:r w:rsidRPr="00824591">
        <w:rPr>
          <w:i/>
        </w:rPr>
        <w:t>Culex</w:t>
      </w:r>
      <w:r>
        <w:t xml:space="preserve"> </w:t>
      </w:r>
      <w:r w:rsidR="008D017B">
        <w:t>breeding sites i</w:t>
      </w:r>
      <w:r>
        <w:t xml:space="preserve">s modelled by a </w:t>
      </w:r>
      <w:r w:rsidR="00E75A54">
        <w:t xml:space="preserve">simple </w:t>
      </w:r>
      <w:r>
        <w:t>linear function relating the number of eggs laid per female mosquito to the mean rainfall over the previous ten days.</w:t>
      </w:r>
      <w:r w:rsidR="00E75A54">
        <w:t xml:space="preserve"> </w:t>
      </w:r>
      <w:r w:rsidR="00BB4DC9">
        <w:t xml:space="preserve">Larval mortality is also modelled using a rainfall function (see </w:t>
      </w:r>
      <w:r w:rsidR="00824591">
        <w:fldChar w:fldCharType="begin"/>
      </w:r>
      <w:r w:rsidR="00824591">
        <w:instrText xml:space="preserve"> REF _Ref293757178 \h </w:instrText>
      </w:r>
      <w:r w:rsidR="00824591">
        <w:fldChar w:fldCharType="separate"/>
      </w:r>
      <w:r w:rsidR="006C3B59" w:rsidRPr="003D6A20">
        <w:t xml:space="preserve">Table </w:t>
      </w:r>
      <w:r w:rsidR="006C3B59">
        <w:rPr>
          <w:noProof/>
        </w:rPr>
        <w:t>2</w:t>
      </w:r>
      <w:r w:rsidR="00824591">
        <w:fldChar w:fldCharType="end"/>
      </w:r>
      <w:r w:rsidR="004C6442">
        <w:t>A</w:t>
      </w:r>
      <w:r w:rsidR="00BB4DC9">
        <w:t>), thereby requiring the persistence of surface water for full maturation of the vector.</w:t>
      </w:r>
    </w:p>
    <w:p w14:paraId="64486570" w14:textId="67F2CEF3" w:rsidR="004000BA" w:rsidRPr="00C65647" w:rsidRDefault="00E75A54" w:rsidP="002E6A3C">
      <w:r>
        <w:t>In contrast,</w:t>
      </w:r>
      <w:r w:rsidR="007E0217">
        <w:t xml:space="preserve"> </w:t>
      </w:r>
      <w:r w:rsidR="004000BA" w:rsidRPr="00C65647">
        <w:rPr>
          <w:i/>
        </w:rPr>
        <w:t xml:space="preserve">Aedes </w:t>
      </w:r>
      <w:r w:rsidR="004000BA" w:rsidRPr="00C65647">
        <w:t xml:space="preserve">oviposit on damp ground at the edges of water bodies but the eggs require a period of dehydration to develop before hatching upon rehydration. </w:t>
      </w:r>
      <w:r w:rsidR="00184E88" w:rsidRPr="00C65647">
        <w:t xml:space="preserve">The </w:t>
      </w:r>
      <w:r w:rsidR="00184E88" w:rsidRPr="00C65647">
        <w:rPr>
          <w:i/>
        </w:rPr>
        <w:t>Aedes</w:t>
      </w:r>
      <w:r w:rsidR="00184E88" w:rsidRPr="00C65647">
        <w:t xml:space="preserve"> mosquito population</w:t>
      </w:r>
      <w:r>
        <w:t xml:space="preserve"> are</w:t>
      </w:r>
      <w:r w:rsidR="00184E88" w:rsidRPr="00C65647">
        <w:t xml:space="preserve"> </w:t>
      </w:r>
      <w:r w:rsidR="00BB4DC9">
        <w:t xml:space="preserve">therefore </w:t>
      </w:r>
      <w:r w:rsidR="00184E88" w:rsidRPr="00C65647">
        <w:t xml:space="preserve">modelled using a drying/wetting trigger for the </w:t>
      </w:r>
      <w:r w:rsidR="00BB4DC9">
        <w:t>egg</w:t>
      </w:r>
      <w:r w:rsidR="00BB4DC9" w:rsidRPr="00C65647">
        <w:t xml:space="preserve"> </w:t>
      </w:r>
      <w:r w:rsidR="00184E88" w:rsidRPr="00C65647">
        <w:t xml:space="preserve">stage, driven by rainfall, a physically based version of the rainfall criteria used in </w:t>
      </w:r>
      <w:r w:rsidR="00A442EE">
        <w:t>simpler</w:t>
      </w:r>
      <w:r w:rsidR="00184E88" w:rsidRPr="00C65647">
        <w:t xml:space="preserve"> RVF models </w:t>
      </w:r>
      <w:r w:rsidR="00B5365C">
        <w:fldChar w:fldCharType="begin">
          <w:fldData xml:space="preserve">PEVuZE5vdGU+PENpdGU+PEF1dGhvcj5DYW1pbmFkZTwvQXV0aG9yPjxZZWFyPjIwMTE8L1llYXI+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</w:fldData>
        </w:fldChar>
      </w:r>
      <w:r w:rsidR="00942CE0">
        <w:instrText xml:space="preserve"> ADDIN EN.CITE </w:instrText>
      </w:r>
      <w:r w:rsidR="00942CE0">
        <w:fldChar w:fldCharType="begin">
          <w:fldData xml:space="preserve">PEVuZE5vdGU+PENpdGU+PEF1dGhvcj5DYW1pbmFkZTwvQXV0aG9yPjxZZWFyPjIwMTE8L1llYXI+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</w:fldData>
        </w:fldChar>
      </w:r>
      <w:r w:rsidR="00942CE0">
        <w:instrText xml:space="preserve"> ADDIN EN.CITE.DATA </w:instrText>
      </w:r>
      <w:r w:rsidR="00942CE0">
        <w:fldChar w:fldCharType="end"/>
      </w:r>
      <w:r w:rsidR="00B5365C">
        <w:fldChar w:fldCharType="separate"/>
      </w:r>
      <w:r w:rsidR="00942CE0">
        <w:rPr>
          <w:noProof/>
        </w:rPr>
        <w:t>(Mondet et al. 2005, Caminade et al. 2011)</w:t>
      </w:r>
      <w:r w:rsidR="00B5365C">
        <w:fldChar w:fldCharType="end"/>
      </w:r>
      <w:r w:rsidR="00184E88" w:rsidRPr="00C65647">
        <w:t>.</w:t>
      </w:r>
      <w:r w:rsidR="00184E88" w:rsidRPr="00C65647">
        <w:rPr>
          <w:color w:val="FF0000"/>
        </w:rPr>
        <w:t xml:space="preserve"> </w:t>
      </w:r>
      <w:r w:rsidR="00184E88" w:rsidRPr="00C65647">
        <w:t xml:space="preserve">In LRVF, </w:t>
      </w:r>
      <w:r w:rsidR="00184E88" w:rsidRPr="00C65647">
        <w:rPr>
          <w:i/>
        </w:rPr>
        <w:t>Aedes</w:t>
      </w:r>
      <w:r w:rsidR="00184E88" w:rsidRPr="00C65647">
        <w:t xml:space="preserve"> eggs require a (configurable) period of </w:t>
      </w:r>
      <w:r w:rsidR="00AD7C98" w:rsidRPr="009260C6">
        <w:rPr>
          <w:i/>
        </w:rPr>
        <w:t>N</w:t>
      </w:r>
      <w:r w:rsidR="00AD7C98" w:rsidRPr="009260C6">
        <w:rPr>
          <w:i/>
          <w:vertAlign w:val="subscript"/>
        </w:rPr>
        <w:t>E</w:t>
      </w:r>
      <w:r w:rsidR="00AD7C98">
        <w:t xml:space="preserve"> dry days followed by a</w:t>
      </w:r>
      <w:r w:rsidR="00184E88" w:rsidRPr="00C65647">
        <w:t xml:space="preserve"> re-wetting </w:t>
      </w:r>
      <w:r w:rsidR="00AD7C98">
        <w:t xml:space="preserve">event </w:t>
      </w:r>
      <w:r w:rsidR="00184E88" w:rsidRPr="00C65647">
        <w:t xml:space="preserve">before they can proceed to larval and pupal stages (see </w:t>
      </w:r>
      <w:r w:rsidR="00184E88" w:rsidRPr="00F600CE">
        <w:fldChar w:fldCharType="begin"/>
      </w:r>
      <w:r w:rsidR="00184E88" w:rsidRPr="00F600CE">
        <w:instrText xml:space="preserve"> REF _Ref291234597 \h </w:instrText>
      </w:r>
      <w:r w:rsidR="00184E88" w:rsidRPr="00F600CE">
        <w:fldChar w:fldCharType="separate"/>
      </w:r>
      <w:r w:rsidR="006C3B59" w:rsidRPr="00F600CE">
        <w:t xml:space="preserve">Figure </w:t>
      </w:r>
      <w:r w:rsidR="006C3B59" w:rsidRPr="00F600CE">
        <w:rPr>
          <w:noProof/>
        </w:rPr>
        <w:t>1</w:t>
      </w:r>
      <w:r w:rsidR="00184E88" w:rsidRPr="00F600CE">
        <w:fldChar w:fldCharType="end"/>
      </w:r>
      <w:r w:rsidR="00184E88" w:rsidRPr="00C65647">
        <w:t xml:space="preserve">B). </w:t>
      </w:r>
      <w:r w:rsidR="004000BA" w:rsidRPr="00C65647">
        <w:t>For example, to determine if the drying and wetting conditions (respectively) have been met for a given day</w:t>
      </w:r>
      <w:r w:rsidR="004000BA" w:rsidRPr="00C65647">
        <w:rPr>
          <w:i/>
        </w:rPr>
        <w:t xml:space="preserve"> </w:t>
      </w:r>
      <w:r w:rsidR="004000BA" w:rsidRPr="00C65647">
        <w:t xml:space="preserve">for </w:t>
      </w:r>
      <w:r w:rsidR="004000BA" w:rsidRPr="00C65647">
        <w:rPr>
          <w:i/>
        </w:rPr>
        <w:t>Aedes</w:t>
      </w:r>
      <w:r w:rsidR="004000BA" w:rsidRPr="00C65647">
        <w:t xml:space="preserve">, rainfall averages </w:t>
      </w:r>
      <m:oMath>
        <m:sSubSup>
          <m:sSubSupPr>
            <m:ctrlPr>
              <w:rPr>
                <w:rFonts w:ascii="Cambria Math" w:hAnsi="Cambria Math"/>
              </w:rPr>
            </m:ctrlPr>
          </m:sSubSupPr>
          <m:e>
            <m:r>
              <m:rPr>
                <m:sty m:val="p"/>
              </m:rPr>
              <w:rPr>
                <w:rFonts w:ascii="Cambria Math" w:hAnsi="Cambria Math"/>
              </w:rPr>
              <m:t>Δ</m:t>
            </m:r>
          </m:e>
          <m:sub>
            <m:r>
              <w:rPr>
                <w:rFonts w:ascii="Cambria Math" w:hAnsi="Cambria Math"/>
              </w:rPr>
              <m:t>d</m:t>
            </m:r>
          </m:sub>
          <m:sup>
            <m:r>
              <w:rPr>
                <w:rFonts w:ascii="Cambria Math" w:hAnsi="Cambria Math"/>
              </w:rPr>
              <m:t>t</m:t>
            </m:r>
          </m:sup>
        </m:sSubSup>
      </m:oMath>
      <w:r w:rsidR="004000BA" w:rsidRPr="00C65647">
        <w:t xml:space="preserve"> and </w:t>
      </w:r>
      <m:oMath>
        <m:sSubSup>
          <m:sSubSupPr>
            <m:ctrlPr>
              <w:rPr>
                <w:rFonts w:ascii="Cambria Math" w:hAnsi="Cambria Math"/>
              </w:rPr>
            </m:ctrlPr>
          </m:sSubSupPr>
          <m:e>
            <m:r>
              <m:rPr>
                <m:sty m:val="p"/>
              </m:rPr>
              <w:rPr>
                <w:rFonts w:ascii="Cambria Math" w:hAnsi="Cambria Math"/>
              </w:rPr>
              <m:t>Δ</m:t>
            </m:r>
          </m:e>
          <m:sub>
            <m:r>
              <w:rPr>
                <w:rFonts w:ascii="Cambria Math" w:hAnsi="Cambria Math"/>
              </w:rPr>
              <m:t>w</m:t>
            </m:r>
          </m:sub>
          <m:sup>
            <m:r>
              <w:rPr>
                <w:rFonts w:ascii="Cambria Math" w:hAnsi="Cambria Math"/>
              </w:rPr>
              <m:t>t</m:t>
            </m:r>
          </m:sup>
        </m:sSubSup>
      </m:oMath>
      <w:r w:rsidR="004000BA" w:rsidRPr="00C65647">
        <w:rPr>
          <w:sz w:val="22"/>
          <w:szCs w:val="22"/>
        </w:rPr>
        <w:t xml:space="preserve"> </w:t>
      </w:r>
      <w:r w:rsidR="004000BA" w:rsidRPr="00C65647">
        <w:t xml:space="preserve">over drying and wetting </w:t>
      </w:r>
      <w:proofErr w:type="gramStart"/>
      <w:r w:rsidR="004000BA" w:rsidRPr="00C65647">
        <w:t>periods</w:t>
      </w:r>
      <w:proofErr w:type="gramEnd"/>
      <w:r w:rsidR="004000BA" w:rsidRPr="00C65647">
        <w:t xml:space="preserve"> </w:t>
      </w:r>
      <m:oMath>
        <m:sSub>
          <m:sSubPr>
            <m:ctrlPr>
              <w:rPr>
                <w:rFonts w:ascii="Cambria Math" w:hAnsi="Cambria Math"/>
                <w:i/>
              </w:rPr>
            </m:ctrlPr>
          </m:sSubPr>
          <m:e>
            <m:r>
              <w:rPr>
                <w:rFonts w:ascii="Cambria Math" w:hAnsi="Cambria Math"/>
              </w:rPr>
              <m:t>τ</m:t>
            </m:r>
          </m:e>
          <m:sub>
            <m:r>
              <w:rPr>
                <w:rFonts w:ascii="Cambria Math" w:hAnsi="Cambria Math"/>
              </w:rPr>
              <m:t>d</m:t>
            </m:r>
          </m:sub>
        </m:sSub>
      </m:oMath>
      <w:r w:rsidR="004000BA" w:rsidRPr="00C65647">
        <w:t xml:space="preserve"> and </w:t>
      </w:r>
      <m:oMath>
        <m:sSub>
          <m:sSubPr>
            <m:ctrlPr>
              <w:rPr>
                <w:rFonts w:ascii="Cambria Math" w:hAnsi="Cambria Math"/>
                <w:i/>
              </w:rPr>
            </m:ctrlPr>
          </m:sSubPr>
          <m:e>
            <m:r>
              <w:rPr>
                <w:rFonts w:ascii="Cambria Math" w:hAnsi="Cambria Math"/>
              </w:rPr>
              <m:t>τ</m:t>
            </m:r>
          </m:e>
          <m:sub>
            <m:r>
              <w:rPr>
                <w:rFonts w:ascii="Cambria Math" w:hAnsi="Cambria Math"/>
              </w:rPr>
              <m:t>w</m:t>
            </m:r>
          </m:sub>
        </m:sSub>
      </m:oMath>
      <w:r w:rsidR="004000BA" w:rsidRPr="00C65647">
        <w:t xml:space="preserve"> are compared to “trigger” thresholds </w:t>
      </w:r>
      <m:oMath>
        <m:sSub>
          <m:sSubPr>
            <m:ctrlPr>
              <w:rPr>
                <w:rFonts w:ascii="Cambria Math" w:hAnsi="Cambria Math"/>
                <w:i/>
              </w:rPr>
            </m:ctrlPr>
          </m:sSubPr>
          <m:e>
            <m:r>
              <w:rPr>
                <w:rFonts w:ascii="Cambria Math" w:hAnsi="Cambria Math"/>
              </w:rPr>
              <m:t>θ</m:t>
            </m:r>
          </m:e>
          <m:sub>
            <m:r>
              <w:rPr>
                <w:rFonts w:ascii="Cambria Math" w:hAnsi="Cambria Math"/>
              </w:rPr>
              <m:t>dry</m:t>
            </m:r>
          </m:sub>
        </m:sSub>
      </m:oMath>
      <w:r w:rsidR="004000BA" w:rsidRPr="00C65647">
        <w:t xml:space="preserve"> and </w:t>
      </w:r>
      <m:oMath>
        <m:sSub>
          <m:sSubPr>
            <m:ctrlPr>
              <w:rPr>
                <w:rFonts w:ascii="Cambria Math" w:hAnsi="Cambria Math"/>
                <w:i/>
              </w:rPr>
            </m:ctrlPr>
          </m:sSubPr>
          <m:e>
            <m:r>
              <w:rPr>
                <w:rFonts w:ascii="Cambria Math" w:hAnsi="Cambria Math"/>
              </w:rPr>
              <m:t>θ</m:t>
            </m:r>
          </m:e>
          <m:sub>
            <m:r>
              <w:rPr>
                <w:rFonts w:ascii="Cambria Math" w:hAnsi="Cambria Math"/>
              </w:rPr>
              <m:t>wet</m:t>
            </m:r>
          </m:sub>
        </m:sSub>
      </m:oMath>
      <w:r w:rsidR="004000BA" w:rsidRPr="00C65647">
        <w:t>. If the drying condition is not me</w:t>
      </w:r>
      <w:r w:rsidR="00317D8E">
        <w:t>t, all egg drying development</w:t>
      </w:r>
      <w:r w:rsidR="004000BA" w:rsidRPr="00C65647">
        <w:t xml:space="preserve"> is reset to zero. If the wetting c</w:t>
      </w:r>
      <w:r w:rsidR="00317D8E">
        <w:t>ondition is not met, fully dry mature</w:t>
      </w:r>
      <w:r w:rsidR="004000BA" w:rsidRPr="00C65647">
        <w:t xml:space="preserve"> eggs remain at stage </w:t>
      </w:r>
      <m:oMath>
        <m:sSub>
          <m:sSubPr>
            <m:ctrlPr>
              <w:rPr>
                <w:rFonts w:ascii="Cambria Math" w:hAnsi="Cambria Math"/>
                <w:i/>
              </w:rPr>
            </m:ctrlPr>
          </m:sSubPr>
          <m:e>
            <m:r>
              <w:rPr>
                <w:rFonts w:ascii="Cambria Math" w:hAnsi="Cambria Math"/>
              </w:rPr>
              <m:t>N</m:t>
            </m:r>
          </m:e>
          <m:sub>
            <m:r>
              <w:rPr>
                <w:rFonts w:ascii="Cambria Math" w:hAnsi="Cambria Math"/>
                <w:vertAlign w:val="subscript"/>
              </w:rPr>
              <m:t>E</m:t>
            </m:r>
          </m:sub>
        </m:sSub>
      </m:oMath>
      <w:r w:rsidR="004000BA" w:rsidRPr="00C65647">
        <w:rPr>
          <w:vertAlign w:val="subscript"/>
        </w:rPr>
        <w:t xml:space="preserve"> </w:t>
      </w:r>
      <w:r w:rsidR="004000BA" w:rsidRPr="00C65647">
        <w:t xml:space="preserve">and do not hatch. </w:t>
      </w:r>
      <w:r w:rsidR="00942CE0">
        <w:t xml:space="preserve">Transovarial transmission in the virus by </w:t>
      </w:r>
      <w:r w:rsidR="004000BA" w:rsidRPr="00C65647">
        <w:rPr>
          <w:i/>
        </w:rPr>
        <w:t>Aedes</w:t>
      </w:r>
      <w:r w:rsidR="004000BA" w:rsidRPr="00C65647">
        <w:t xml:space="preserve"> to their offspring</w:t>
      </w:r>
      <w:r w:rsidR="00AD7C98">
        <w:t xml:space="preserve"> is modelled via a further subdivision of the immature </w:t>
      </w:r>
      <w:r w:rsidR="00AD7C98" w:rsidRPr="00A442EE">
        <w:rPr>
          <w:i/>
        </w:rPr>
        <w:t>Aedes</w:t>
      </w:r>
      <w:r w:rsidR="00AD7C98">
        <w:t xml:space="preserve"> component into </w:t>
      </w:r>
      <w:r w:rsidR="00BB4DC9">
        <w:t>uninfected and infectious categories (</w:t>
      </w:r>
      <w:r w:rsidR="00086ED0" w:rsidRPr="00F600CE">
        <w:fldChar w:fldCharType="begin"/>
      </w:r>
      <w:r w:rsidR="00086ED0" w:rsidRPr="00F600CE">
        <w:instrText xml:space="preserve"> REF _Ref291234597 \h </w:instrText>
      </w:r>
      <w:r w:rsidR="00086ED0" w:rsidRPr="00F600CE">
        <w:fldChar w:fldCharType="separate"/>
      </w:r>
      <w:r w:rsidR="006C3B59" w:rsidRPr="00F600CE">
        <w:t xml:space="preserve">Figure </w:t>
      </w:r>
      <w:r w:rsidR="006C3B59" w:rsidRPr="00F600CE">
        <w:rPr>
          <w:noProof/>
        </w:rPr>
        <w:t>1</w:t>
      </w:r>
      <w:r w:rsidR="00086ED0" w:rsidRPr="00F600CE">
        <w:fldChar w:fldCharType="end"/>
      </w:r>
      <w:r w:rsidR="00BB4DC9">
        <w:t>A).</w:t>
      </w:r>
    </w:p>
    <w:p w14:paraId="658171E7" w14:textId="66499E65" w:rsidR="004000BA" w:rsidRPr="00C65647" w:rsidRDefault="004000BA" w:rsidP="002E6A3C">
      <w:pPr>
        <w:rPr>
          <w:rFonts w:eastAsiaTheme="minorEastAsia"/>
          <w:color w:val="000000" w:themeColor="text1"/>
        </w:rPr>
      </w:pPr>
      <w:r w:rsidRPr="00C65647">
        <w:lastRenderedPageBreak/>
        <w:t xml:space="preserve">The primary effects of temperature on vector population dynamics within this model are involved in determining the biting rate and daily survival probability of the mosquito. </w:t>
      </w:r>
      <w:r w:rsidR="00022777">
        <w:t>Three different survival probability parameterisations developed for LMM are available within LRVF (</w:t>
      </w:r>
      <w:r w:rsidR="00086ED0">
        <w:fldChar w:fldCharType="begin"/>
      </w:r>
      <w:r w:rsidR="00086ED0">
        <w:instrText xml:space="preserve"> REF _Ref293757178 \h </w:instrText>
      </w:r>
      <w:r w:rsidR="00086ED0">
        <w:fldChar w:fldCharType="separate"/>
      </w:r>
      <w:r w:rsidR="006C3B59" w:rsidRPr="003D6A20">
        <w:t xml:space="preserve">Table </w:t>
      </w:r>
      <w:r w:rsidR="006C3B59">
        <w:rPr>
          <w:noProof/>
        </w:rPr>
        <w:t>2</w:t>
      </w:r>
      <w:r w:rsidR="00086ED0">
        <w:fldChar w:fldCharType="end"/>
      </w:r>
      <w:r w:rsidR="004C6442">
        <w:t>A</w:t>
      </w:r>
      <w:r w:rsidR="00022777">
        <w:t>).</w:t>
      </w:r>
    </w:p>
    <w:p w14:paraId="31FB9757" w14:textId="7A7140AA" w:rsidR="004000BA" w:rsidRPr="00C65647" w:rsidRDefault="004000BA" w:rsidP="002E6A3C">
      <w:pPr>
        <w:spacing w:before="240"/>
        <w:rPr>
          <w:rFonts w:eastAsiaTheme="minorEastAsia"/>
          <w:color w:val="000000" w:themeColor="text1"/>
        </w:rPr>
      </w:pPr>
      <w:r w:rsidRPr="00C65647">
        <w:t xml:space="preserve">Temperature-dependent biting rates can modify the overall rate of transmission within the system as well as impacting population dynamics due to the gonotrophic cycles of </w:t>
      </w:r>
      <w:r w:rsidRPr="00C65647">
        <w:rPr>
          <w:i/>
        </w:rPr>
        <w:t>Aedes</w:t>
      </w:r>
      <w:r w:rsidRPr="00C65647">
        <w:t xml:space="preserve"> and </w:t>
      </w:r>
      <w:r w:rsidRPr="00C65647">
        <w:rPr>
          <w:i/>
        </w:rPr>
        <w:t>Culex</w:t>
      </w:r>
      <w:r w:rsidRPr="00C65647">
        <w:t xml:space="preserve"> whereby ovipositioning follows the ingestion of a blood meal. </w:t>
      </w:r>
      <w:r w:rsidRPr="00C65647">
        <w:rPr>
          <w:color w:val="000000" w:themeColor="text1"/>
        </w:rPr>
        <w:t xml:space="preserve">For example, </w:t>
      </w:r>
      <m:oMath>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g</m:t>
            </m:r>
          </m:sub>
        </m:sSub>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m:t>
            </m:r>
          </m:sub>
        </m:sSub>
        <m:r>
          <w:rPr>
            <w:rFonts w:ascii="Cambria Math" w:hAnsi="Cambria Math"/>
            <w:color w:val="000000" w:themeColor="text1"/>
          </w:rPr>
          <m:t>)</m:t>
        </m:r>
      </m:oMath>
      <w:r w:rsidRPr="00C65647">
        <w:rPr>
          <w:rFonts w:eastAsiaTheme="minorEastAsia"/>
          <w:color w:val="000000" w:themeColor="text1"/>
        </w:rPr>
        <w:t xml:space="preserve"> describes the gonotrophic cycle rate of the mosquito dependent on temperature, </w:t>
      </w:r>
      <m:oMath>
        <m:r>
          <w:rPr>
            <w:rFonts w:ascii="Cambria Math" w:eastAsiaTheme="minorEastAsia" w:hAnsi="Cambria Math"/>
            <w:color w:val="000000" w:themeColor="text1"/>
          </w:rPr>
          <m:t>T</m:t>
        </m:r>
      </m:oMath>
      <w:r w:rsidRPr="00C65647">
        <w:rPr>
          <w:rFonts w:eastAsiaTheme="minorEastAsia"/>
          <w:color w:val="000000" w:themeColor="text1"/>
        </w:rPr>
        <w:t xml:space="preserve">, where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g</m:t>
            </m:r>
          </m:sub>
        </m:sSub>
      </m:oMath>
      <w:r w:rsidRPr="00C65647">
        <w:rPr>
          <w:rFonts w:eastAsiaTheme="minorEastAsia"/>
          <w:color w:val="000000" w:themeColor="text1"/>
        </w:rPr>
        <w:t xml:space="preserve"> is a temperature threshold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g</m:t>
            </m:r>
          </m:sub>
        </m:sSub>
      </m:oMath>
      <w:r w:rsidRPr="00C65647">
        <w:rPr>
          <w:rFonts w:eastAsiaTheme="minorEastAsia"/>
          <w:color w:val="000000" w:themeColor="text1"/>
        </w:rPr>
        <w:t xml:space="preserve"> a degree-day threshold. This functional form includes the time taken</w:t>
      </w:r>
      <w:r w:rsidR="00086ED0">
        <w:rPr>
          <w:rFonts w:eastAsiaTheme="minorEastAsia"/>
          <w:color w:val="000000" w:themeColor="text1"/>
        </w:rPr>
        <w:t xml:space="preserve"> for a blood meal to be taken (one</w:t>
      </w:r>
      <w:r w:rsidRPr="00C65647">
        <w:rPr>
          <w:rFonts w:eastAsiaTheme="minorEastAsia"/>
          <w:color w:val="000000" w:themeColor="text1"/>
        </w:rPr>
        <w:t xml:space="preserve"> day, independent of temperature) and the time for egg development</w:t>
      </w:r>
      <w:r>
        <w:rPr>
          <w:rFonts w:eastAsiaTheme="minorEastAsia"/>
          <w:color w:val="000000" w:themeColor="text1"/>
        </w:rPr>
        <w:t>,</w:t>
      </w:r>
      <w:r w:rsidRPr="00C65647">
        <w:rPr>
          <w:rFonts w:eastAsiaTheme="minor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g</m:t>
            </m:r>
          </m:sub>
        </m:sSub>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m:t>
            </m:r>
          </m:sub>
        </m:sSub>
        <m:r>
          <w:rPr>
            <w:rFonts w:ascii="Cambria Math" w:hAnsi="Cambria Math"/>
            <w:color w:val="000000" w:themeColor="text1"/>
          </w:rPr>
          <m:t>)</m:t>
        </m:r>
      </m:oMath>
      <w:r w:rsidRPr="00C65647">
        <w:rPr>
          <w:rFonts w:eastAsiaTheme="minorEastAsia"/>
          <w:color w:val="000000" w:themeColor="text1"/>
        </w:rPr>
        <w:t xml:space="preserve"> where </w:t>
      </w:r>
      <m:oMath>
        <m:r>
          <w:rPr>
            <w:rFonts w:ascii="Cambria Math" w:eastAsiaTheme="minorEastAsia" w:hAnsi="Cambria Math"/>
            <w:color w:val="000000" w:themeColor="text1"/>
          </w:rPr>
          <m:t>T</m:t>
        </m:r>
      </m:oMath>
      <w:r w:rsidRPr="00C65647">
        <w:rPr>
          <w:rFonts w:eastAsiaTheme="minorEastAsia"/>
          <w:color w:val="000000" w:themeColor="text1"/>
        </w:rPr>
        <w:t xml:space="preserve"> represents temperatu</w:t>
      </w:r>
      <w:r>
        <w:rPr>
          <w:rFonts w:eastAsiaTheme="minorEastAsia"/>
          <w:color w:val="000000" w:themeColor="text1"/>
        </w:rPr>
        <w:t>re</w:t>
      </w:r>
      <w:r w:rsidRPr="00C65647">
        <w:rPr>
          <w:rFonts w:eastAsiaTheme="minorEastAsia"/>
          <w:color w:val="000000" w:themeColor="text1"/>
        </w:rPr>
        <w:t xml:space="preserve"> </w:t>
      </w:r>
      <w:r w:rsidR="00B5365C">
        <w:rPr>
          <w:rFonts w:eastAsiaTheme="minorEastAsia"/>
          <w:color w:val="000000" w:themeColor="text1"/>
        </w:rPr>
        <w:fldChar w:fldCharType="begin"/>
      </w:r>
      <w:r w:rsidR="00D9208F">
        <w:rPr>
          <w:rFonts w:eastAsiaTheme="minorEastAsia"/>
          <w:color w:val="000000" w:themeColor="text1"/>
        </w:rPr>
        <w:instrText xml:space="preserve"> ADDIN EN.CITE &lt;EndNote&gt;&lt;Cite&gt;&lt;Author&gt;Detinova&lt;/Author&gt;&lt;Year&gt;1962&lt;/Year&gt;&lt;RecNum&gt;64&lt;/RecNum&gt;&lt;DisplayText&gt;(Detinova 1962)&lt;/DisplayText&gt;&lt;record&gt;&lt;rec-number&gt;64&lt;/rec-number&gt;&lt;foreign-keys&gt;&lt;key app="EN" db-id="sd5rpxwt8vaaxpexa0qpps0iaae2prvs2fde" timestamp="1417017241"&gt;64&lt;/key&gt;&lt;/foreign-keys&gt;&lt;ref-type name="Journal Article"&gt;17&lt;/ref-type&gt;&lt;contributors&gt;&lt;authors&gt;&lt;author&gt;Detinova, Tatjana Sergeevna&lt;/author&gt;&lt;/authors&gt;&lt;/contributors&gt;&lt;titles&gt;&lt;title&gt;Age grouping methods in Diptera of medical importance with special reference to some vectors of malaria&lt;/title&gt;&lt;secondary-title&gt;Monogr Ser World Health Organ&lt;/secondary-title&gt;&lt;/titles&gt;&lt;periodical&gt;&lt;full-title&gt;Monogr Ser World Health Organ&lt;/full-title&gt;&lt;/periodical&gt;&lt;pages&gt;13-191&lt;/pages&gt;&lt;volume&gt;47&lt;/volume&gt;&lt;dates&gt;&lt;year&gt;1962&lt;/year&gt;&lt;/dates&gt;&lt;urls&gt;&lt;/urls&gt;&lt;/record&gt;&lt;/Cite&gt;&lt;/EndNote&gt;</w:instrText>
      </w:r>
      <w:r w:rsidR="00B5365C">
        <w:rPr>
          <w:rFonts w:eastAsiaTheme="minorEastAsia"/>
          <w:color w:val="000000" w:themeColor="text1"/>
        </w:rPr>
        <w:fldChar w:fldCharType="separate"/>
      </w:r>
      <w:r w:rsidR="00B5365C">
        <w:rPr>
          <w:rFonts w:eastAsiaTheme="minorEastAsia"/>
          <w:noProof/>
          <w:color w:val="000000" w:themeColor="text1"/>
        </w:rPr>
        <w:t>(Detinova 1962)</w:t>
      </w:r>
      <w:r w:rsidR="00B5365C">
        <w:rPr>
          <w:rFonts w:eastAsiaTheme="minorEastAsia"/>
          <w:color w:val="000000" w:themeColor="text1"/>
        </w:rPr>
        <w:fldChar w:fldCharType="end"/>
      </w:r>
      <w:r w:rsidRPr="00C65647">
        <w:rPr>
          <w:rFonts w:eastAsiaTheme="minorEastAsia"/>
          <w:color w:val="000000" w:themeColor="text1"/>
        </w:rPr>
        <w:t>.</w:t>
      </w:r>
      <w:r w:rsidR="00022777">
        <w:rPr>
          <w:rFonts w:eastAsiaTheme="minorEastAsia"/>
          <w:color w:val="000000" w:themeColor="text1"/>
        </w:rPr>
        <w:t xml:space="preserve"> Published studies for </w:t>
      </w:r>
      <w:r w:rsidR="00022777" w:rsidRPr="00086ED0">
        <w:rPr>
          <w:rFonts w:eastAsiaTheme="minorEastAsia"/>
          <w:i/>
          <w:color w:val="000000" w:themeColor="text1"/>
        </w:rPr>
        <w:t>Aedes</w:t>
      </w:r>
      <w:r w:rsidR="00022777">
        <w:rPr>
          <w:rFonts w:eastAsiaTheme="minorEastAsia"/>
          <w:color w:val="000000" w:themeColor="text1"/>
        </w:rPr>
        <w:t xml:space="preserve"> and </w:t>
      </w:r>
      <w:r w:rsidR="00022777" w:rsidRPr="00086ED0">
        <w:rPr>
          <w:rFonts w:eastAsiaTheme="minorEastAsia"/>
          <w:i/>
          <w:color w:val="000000" w:themeColor="text1"/>
        </w:rPr>
        <w:t>Culex</w:t>
      </w:r>
      <w:r w:rsidR="00022777">
        <w:rPr>
          <w:rFonts w:eastAsiaTheme="minorEastAsia"/>
          <w:color w:val="000000" w:themeColor="text1"/>
        </w:rPr>
        <w:t xml:space="preserve"> mosquitoes indicate a g</w:t>
      </w:r>
      <w:r w:rsidR="004E27AE">
        <w:rPr>
          <w:rFonts w:eastAsiaTheme="minorEastAsia"/>
          <w:color w:val="000000" w:themeColor="text1"/>
        </w:rPr>
        <w:t>onotrophic cycle length of 2-3</w:t>
      </w:r>
      <w:r w:rsidR="00022777">
        <w:rPr>
          <w:rFonts w:eastAsiaTheme="minorEastAsia"/>
          <w:color w:val="000000" w:themeColor="text1"/>
        </w:rPr>
        <w:t xml:space="preserve"> days, consistent with the default LMM parameterisations of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g</m:t>
            </m:r>
          </m:sub>
        </m:sSub>
      </m:oMath>
      <w:r w:rsidR="006F5F0D">
        <w:rPr>
          <w:rFonts w:eastAsiaTheme="minorEastAsia"/>
          <w:color w:val="000000" w:themeColor="text1"/>
        </w:rPr>
        <w:t xml:space="preserve"> </w:t>
      </w:r>
      <w:r w:rsidR="00022777">
        <w:rPr>
          <w:rFonts w:eastAsiaTheme="minorEastAsia"/>
          <w:color w:val="000000" w:themeColor="text1"/>
        </w:rPr>
        <w:t>and</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g</m:t>
            </m:r>
          </m:sub>
        </m:sSub>
      </m:oMath>
      <w:r w:rsidR="006F5F0D">
        <w:rPr>
          <w:rFonts w:eastAsiaTheme="minorEastAsia"/>
          <w:color w:val="000000" w:themeColor="text1"/>
        </w:rPr>
        <w:t xml:space="preserve"> </w:t>
      </w:r>
      <w:r w:rsidR="004E27AE">
        <w:rPr>
          <w:rFonts w:eastAsiaTheme="minorEastAsia"/>
          <w:color w:val="000000" w:themeColor="text1"/>
        </w:rPr>
        <w:t>at</w:t>
      </w:r>
      <w:r w:rsidR="00022777">
        <w:rPr>
          <w:rFonts w:eastAsiaTheme="minorEastAsia"/>
          <w:color w:val="000000" w:themeColor="text1"/>
        </w:rPr>
        <w:t xml:space="preserve"> environment</w:t>
      </w:r>
      <w:r w:rsidR="004E27AE">
        <w:rPr>
          <w:rFonts w:eastAsiaTheme="minorEastAsia"/>
          <w:color w:val="000000" w:themeColor="text1"/>
        </w:rPr>
        <w:t>al</w:t>
      </w:r>
      <w:r w:rsidR="00022777">
        <w:rPr>
          <w:rFonts w:eastAsiaTheme="minorEastAsia"/>
          <w:color w:val="000000" w:themeColor="text1"/>
        </w:rPr>
        <w:t xml:space="preserve"> temperature</w:t>
      </w:r>
      <w:r w:rsidR="00086ED0">
        <w:rPr>
          <w:rFonts w:eastAsiaTheme="minorEastAsia"/>
          <w:color w:val="000000" w:themeColor="text1"/>
        </w:rPr>
        <w:t>s</w:t>
      </w:r>
      <w:r w:rsidR="00022777">
        <w:rPr>
          <w:rFonts w:eastAsiaTheme="minorEastAsia"/>
          <w:color w:val="000000" w:themeColor="text1"/>
        </w:rPr>
        <w:t xml:space="preserve"> of 26 </w:t>
      </w:r>
      <w:r w:rsidR="00B55D50">
        <w:rPr>
          <w:rFonts w:eastAsiaTheme="minorEastAsia"/>
          <w:color w:val="000000" w:themeColor="text1"/>
        </w:rPr>
        <w:t>°</w:t>
      </w:r>
      <w:r w:rsidR="00022777">
        <w:rPr>
          <w:rFonts w:eastAsiaTheme="minorEastAsia"/>
          <w:color w:val="000000" w:themeColor="text1"/>
        </w:rPr>
        <w:t>C</w:t>
      </w:r>
      <w:r w:rsidR="004E27AE">
        <w:rPr>
          <w:rFonts w:eastAsiaTheme="minorEastAsia"/>
          <w:color w:val="000000" w:themeColor="text1"/>
        </w:rPr>
        <w:t xml:space="preserve"> and 44</w:t>
      </w:r>
      <w:r w:rsidR="00B55D50">
        <w:rPr>
          <w:rFonts w:eastAsiaTheme="minorEastAsia"/>
          <w:color w:val="000000" w:themeColor="text1"/>
        </w:rPr>
        <w:t xml:space="preserve"> °</w:t>
      </w:r>
      <w:r w:rsidR="004E27AE">
        <w:rPr>
          <w:rFonts w:eastAsiaTheme="minorEastAsia"/>
          <w:color w:val="000000" w:themeColor="text1"/>
        </w:rPr>
        <w:t>C respectively</w:t>
      </w:r>
      <w:r w:rsidR="00022777">
        <w:rPr>
          <w:rFonts w:eastAsiaTheme="minorEastAsia"/>
          <w:color w:val="000000" w:themeColor="text1"/>
        </w:rPr>
        <w:t xml:space="preserve"> (high humid</w:t>
      </w:r>
      <w:r w:rsidR="004C6442">
        <w:rPr>
          <w:rFonts w:eastAsiaTheme="minorEastAsia"/>
          <w:color w:val="000000" w:themeColor="text1"/>
        </w:rPr>
        <w:t>i</w:t>
      </w:r>
      <w:r w:rsidR="00022777">
        <w:rPr>
          <w:rFonts w:eastAsiaTheme="minorEastAsia"/>
          <w:color w:val="000000" w:themeColor="text1"/>
        </w:rPr>
        <w:t>ty parameters,</w:t>
      </w:r>
      <w:r w:rsidR="004E27AE">
        <w:rPr>
          <w:rFonts w:eastAsiaTheme="minorEastAsia"/>
          <w:color w:val="000000" w:themeColor="text1"/>
        </w:rPr>
        <w:t xml:space="preserve"> as given in</w:t>
      </w:r>
      <w:r w:rsidR="00022777">
        <w:rPr>
          <w:rFonts w:eastAsiaTheme="minorEastAsia"/>
          <w:color w:val="000000" w:themeColor="text1"/>
        </w:rPr>
        <w:t xml:space="preserve"> </w:t>
      </w:r>
      <w:r w:rsidR="00086ED0">
        <w:fldChar w:fldCharType="begin"/>
      </w:r>
      <w:r w:rsidR="00086ED0">
        <w:instrText xml:space="preserve"> REF _Ref293757178 \h </w:instrText>
      </w:r>
      <w:r w:rsidR="00086ED0">
        <w:fldChar w:fldCharType="separate"/>
      </w:r>
      <w:r w:rsidR="006C3B59" w:rsidRPr="003D6A20">
        <w:t xml:space="preserve">Table </w:t>
      </w:r>
      <w:r w:rsidR="006C3B59">
        <w:rPr>
          <w:noProof/>
        </w:rPr>
        <w:t>2</w:t>
      </w:r>
      <w:r w:rsidR="00086ED0">
        <w:fldChar w:fldCharType="end"/>
      </w:r>
      <w:r w:rsidR="00086ED0">
        <w:t>A</w:t>
      </w:r>
      <w:r w:rsidR="00022777">
        <w:rPr>
          <w:rFonts w:eastAsiaTheme="minorEastAsia"/>
          <w:color w:val="000000" w:themeColor="text1"/>
        </w:rPr>
        <w:t>).</w:t>
      </w:r>
    </w:p>
    <w:p w14:paraId="7A3A83D7" w14:textId="7BC1360B" w:rsidR="00390AA7" w:rsidRPr="00F95C6B" w:rsidRDefault="004000BA" w:rsidP="002E6A3C">
      <w:pPr>
        <w:rPr>
          <w:b/>
          <w:i/>
        </w:rPr>
      </w:pPr>
      <w:r w:rsidRPr="00F95C6B">
        <w:rPr>
          <w:b/>
          <w:i/>
        </w:rPr>
        <w:t>Parameterisation</w:t>
      </w:r>
    </w:p>
    <w:p w14:paraId="354C7B70" w14:textId="0082D75C" w:rsidR="004000BA" w:rsidRPr="00C65647" w:rsidRDefault="004000BA" w:rsidP="002E6A3C">
      <w:r w:rsidRPr="00C65647">
        <w:t xml:space="preserve">This model has initially been developed based on RVF information gathered </w:t>
      </w:r>
      <w:r w:rsidR="00C32CF3">
        <w:t xml:space="preserve">from </w:t>
      </w:r>
      <w:r w:rsidRPr="00C65647">
        <w:t xml:space="preserve">its region of origin, the Rift Valley in eastern Africa. Opportunely, eastern Africa provides a suitable area to build the model not only due to its extensive history with RVF but also its diverse climatology and geography including a wide range of altitudes, </w:t>
      </w:r>
      <w:r w:rsidR="00C32CF3">
        <w:t xml:space="preserve">two different rainy seasons, </w:t>
      </w:r>
      <w:r w:rsidRPr="00C65647">
        <w:t xml:space="preserve">wetlands and large freshwater bodies. These incredibly diverse environmental conditions </w:t>
      </w:r>
      <w:r w:rsidRPr="00C65647">
        <w:lastRenderedPageBreak/>
        <w:t>provide an ideal testing ground for development, parameterisation and validation of the LRVF model.</w:t>
      </w:r>
    </w:p>
    <w:p w14:paraId="6F39E04F" w14:textId="5297AD2E" w:rsidR="004000BA" w:rsidRPr="00C65647" w:rsidRDefault="004000BA" w:rsidP="002E6A3C">
      <w:r w:rsidRPr="00C65647">
        <w:t>Parameter values for the vector component of the model</w:t>
      </w:r>
      <w:r w:rsidR="006F579F">
        <w:t xml:space="preserve"> (</w:t>
      </w:r>
      <w:r w:rsidR="006F579F">
        <w:fldChar w:fldCharType="begin"/>
      </w:r>
      <w:r w:rsidR="006F579F">
        <w:instrText xml:space="preserve"> REF _Ref293757178 \h </w:instrText>
      </w:r>
      <w:r w:rsidR="006F579F">
        <w:fldChar w:fldCharType="separate"/>
      </w:r>
      <w:r w:rsidR="006C3B59" w:rsidRPr="003D6A20">
        <w:t xml:space="preserve">Table </w:t>
      </w:r>
      <w:r w:rsidR="006C3B59">
        <w:rPr>
          <w:noProof/>
        </w:rPr>
        <w:t>2</w:t>
      </w:r>
      <w:r w:rsidR="006F579F">
        <w:fldChar w:fldCharType="end"/>
      </w:r>
      <w:r w:rsidR="006F579F">
        <w:t>A)</w:t>
      </w:r>
      <w:r w:rsidRPr="00C65647">
        <w:t xml:space="preserve"> are taken</w:t>
      </w:r>
      <w:r w:rsidR="006F579F">
        <w:t xml:space="preserve"> </w:t>
      </w:r>
      <w:r w:rsidRPr="00C65647">
        <w:t xml:space="preserve">from field studies in the literature related to </w:t>
      </w:r>
      <w:r w:rsidRPr="00C65647">
        <w:rPr>
          <w:i/>
        </w:rPr>
        <w:t>Aedes</w:t>
      </w:r>
      <w:r w:rsidRPr="00C65647">
        <w:t xml:space="preserve"> and </w:t>
      </w:r>
      <w:r w:rsidRPr="00C65647">
        <w:rPr>
          <w:i/>
        </w:rPr>
        <w:t>Culex</w:t>
      </w:r>
      <w:r w:rsidR="006F579F">
        <w:t xml:space="preserve"> where possible</w:t>
      </w:r>
      <w:r w:rsidRPr="00C65647">
        <w:t xml:space="preserve">. Where these values are unavailable </w:t>
      </w:r>
      <w:r w:rsidRPr="00C65647">
        <w:rPr>
          <w:i/>
        </w:rPr>
        <w:t>Anopheles</w:t>
      </w:r>
      <w:r w:rsidRPr="00C65647">
        <w:t>-related parameters</w:t>
      </w:r>
      <w:r w:rsidR="000C710D">
        <w:t xml:space="preserve"> are used</w:t>
      </w:r>
      <w:r w:rsidRPr="00C65647">
        <w:t xml:space="preserve"> based on the original LMM model description </w:t>
      </w:r>
      <w:r w:rsidR="00B5365C">
        <w:fldChar w:fldCharType="begin"/>
      </w:r>
      <w:r w:rsidR="00B5365C">
        <w:instrText xml:space="preserve"> ADDIN EN.CITE &lt;EndNote&gt;&lt;Cite&gt;&lt;Author&gt;Hoshen&lt;/Author&gt;&lt;Year&gt;2004&lt;/Year&gt;&lt;RecNum&gt;47&lt;/RecNum&gt;&lt;DisplayText&gt;(Hoshen &amp;amp; Morse 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sidR="00B5365C">
        <w:fldChar w:fldCharType="separate"/>
      </w:r>
      <w:r w:rsidR="00B5365C">
        <w:rPr>
          <w:noProof/>
        </w:rPr>
        <w:t>(Hoshen &amp; Morse 2004)</w:t>
      </w:r>
      <w:r w:rsidR="00B5365C">
        <w:fldChar w:fldCharType="end"/>
      </w:r>
      <w:r w:rsidR="004D339F">
        <w:t>.</w:t>
      </w:r>
      <w:r w:rsidRPr="00C65647">
        <w:t xml:space="preserve"> Livestock parameters </w:t>
      </w:r>
      <w:r w:rsidR="006F579F">
        <w:t>(</w:t>
      </w:r>
      <w:r w:rsidR="006F579F">
        <w:fldChar w:fldCharType="begin"/>
      </w:r>
      <w:r w:rsidR="006F579F">
        <w:instrText xml:space="preserve"> REF _Ref293757178 \h </w:instrText>
      </w:r>
      <w:r w:rsidR="006F579F">
        <w:fldChar w:fldCharType="separate"/>
      </w:r>
      <w:r w:rsidR="006C3B59" w:rsidRPr="003D6A20">
        <w:t xml:space="preserve">Table </w:t>
      </w:r>
      <w:r w:rsidR="006C3B59">
        <w:rPr>
          <w:noProof/>
        </w:rPr>
        <w:t>2</w:t>
      </w:r>
      <w:r w:rsidR="006F579F">
        <w:fldChar w:fldCharType="end"/>
      </w:r>
      <w:r w:rsidR="006F579F">
        <w:t>B)</w:t>
      </w:r>
      <w:r w:rsidR="006F579F" w:rsidRPr="00C65647">
        <w:t xml:space="preserve"> </w:t>
      </w:r>
      <w:r w:rsidRPr="00C65647">
        <w:t>are based on cattle and sheep</w:t>
      </w:r>
      <w:r w:rsidR="00A40B31">
        <w:t>,</w:t>
      </w:r>
      <w:r w:rsidRPr="00C65647">
        <w:t xml:space="preserve"> and rates </w:t>
      </w:r>
      <w:r w:rsidR="00C32CF3">
        <w:t xml:space="preserve">are </w:t>
      </w:r>
      <w:r w:rsidRPr="00C65647">
        <w:t xml:space="preserve">measured with respect to time units of days. </w:t>
      </w:r>
      <w:r w:rsidR="006F579F" w:rsidRPr="00476AEA">
        <w:t xml:space="preserve">In places, parameterisation of the host module is based on the </w:t>
      </w:r>
      <w:proofErr w:type="spellStart"/>
      <w:r w:rsidR="006F579F" w:rsidRPr="00476AEA">
        <w:t>Ijara</w:t>
      </w:r>
      <w:proofErr w:type="spellEnd"/>
      <w:r w:rsidR="006F579F" w:rsidRPr="00476AEA">
        <w:t xml:space="preserve"> District community-based participatory survey that was conducted as part of the HEALTHY FUTURES project </w:t>
      </w:r>
      <w:r w:rsidR="00B5365C">
        <w:fldChar w:fldCharType="begin"/>
      </w:r>
      <w:r w:rsidR="00B5365C">
        <w:instrText xml:space="preserve"> ADDIN EN.CITE &lt;EndNote&gt;&lt;Cite&gt;&lt;Author&gt;Bett&lt;/Author&gt;&lt;Year&gt;2013&lt;/Year&gt;&lt;RecNum&gt;191&lt;/RecNum&gt;&lt;DisplayText&gt;(Bett et al. 2013)&lt;/DisplayText&gt;&lt;record&gt;&lt;rec-number&gt;191&lt;/rec-number&gt;&lt;foreign-keys&gt;&lt;key app="EN" db-id="sd5rpxwt8vaaxpexa0qpps0iaae2prvs2fde" timestamp="1432129163"&gt;191&lt;/key&gt;&lt;/foreign-keys&gt;&lt;ref-type name="Report"&gt;27&lt;/ref-type&gt;&lt;contributors&gt;&lt;authors&gt;&lt;author&gt;Bett, B.;&lt;/author&gt;&lt;author&gt;Gachohi, J.;&lt;/author&gt;&lt;author&gt;Mbotha, D.;&lt;/author&gt;&lt;/authors&gt;&lt;/contributors&gt;&lt;titles&gt;&lt;title&gt;Rift Valley fever/malaria study site analysis and major findings for Rift Valley fever and malaria transmission&lt;/title&gt;&lt;secondary-title&gt;HEALTHY FUTURES Deliverable D3.2. HEALTHY FUTURES project&lt;/secondary-title&gt;&lt;/titles&gt;&lt;dates&gt;&lt;year&gt;2013&lt;/year&gt;&lt;/dates&gt;&lt;urls&gt;&lt;related-urls&gt;&lt;url&gt;https://cgspace.cgiar.org/handle/10568/35204&lt;/url&gt;&lt;/related-urls&gt;&lt;/urls&gt;&lt;/record&gt;&lt;/Cite&gt;&lt;/EndNote&gt;</w:instrText>
      </w:r>
      <w:r w:rsidR="00B5365C">
        <w:fldChar w:fldCharType="separate"/>
      </w:r>
      <w:r w:rsidR="00B5365C">
        <w:rPr>
          <w:noProof/>
        </w:rPr>
        <w:t>(Bett et al. 2013)</w:t>
      </w:r>
      <w:r w:rsidR="00B5365C">
        <w:fldChar w:fldCharType="end"/>
      </w:r>
      <w:r w:rsidR="006F579F" w:rsidRPr="00476AEA">
        <w:t xml:space="preserve">, and discussion with local experts at the International Livestock Research Institute (ILRI), Kenya. </w:t>
      </w:r>
      <w:r w:rsidRPr="00C65647">
        <w:t xml:space="preserve">For a summary of </w:t>
      </w:r>
      <w:r w:rsidR="00317D8E">
        <w:t>LRVF host mod</w:t>
      </w:r>
      <w:r>
        <w:t xml:space="preserve">ule </w:t>
      </w:r>
      <w:r w:rsidRPr="00C65647">
        <w:t xml:space="preserve">parameterisation see </w:t>
      </w:r>
      <w:r w:rsidR="00F94D24" w:rsidRPr="006F579F">
        <w:t>Supplementary Material</w:t>
      </w:r>
      <w:r w:rsidRPr="006F579F">
        <w:t>.</w:t>
      </w:r>
    </w:p>
    <w:p w14:paraId="1A5F2273" w14:textId="692D8655" w:rsidR="004000BA" w:rsidRPr="00C65647" w:rsidRDefault="006F579F" w:rsidP="002E6A3C">
      <w:pPr>
        <w:rPr>
          <w:color w:val="000000" w:themeColor="text1"/>
        </w:rPr>
      </w:pPr>
      <w:r>
        <w:t>T</w:t>
      </w:r>
      <w:r w:rsidR="004000BA" w:rsidRPr="00C65647">
        <w:t>he natural lifespan</w:t>
      </w:r>
      <w:r>
        <w:t xml:space="preserve"> of the livestock is used f</w:t>
      </w:r>
      <w:r w:rsidRPr="00C65647">
        <w:t xml:space="preserve">or the basal per capita mortality rate,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4000BA" w:rsidRPr="00C65647">
        <w:t xml:space="preserve">. </w:t>
      </w:r>
      <w:r w:rsidR="000C710D">
        <w:t xml:space="preserve">The </w:t>
      </w:r>
      <w:r w:rsidR="004000BA" w:rsidRPr="00C65647">
        <w:t xml:space="preserve">same natural mortality rate </w:t>
      </w:r>
      <w:r w:rsidR="000C710D">
        <w:t xml:space="preserve">is assumed </w:t>
      </w:r>
      <w:r w:rsidR="004000BA" w:rsidRPr="00C65647">
        <w:t xml:space="preserve">for both neonatal and adult livestock. The Maturation rate, </w:t>
      </w:r>
      <m:oMath>
        <m:r>
          <w:rPr>
            <w:rFonts w:ascii="Cambria Math" w:hAnsi="Cambria Math"/>
          </w:rPr>
          <m:t>m</m:t>
        </m:r>
      </m:oMath>
      <w:r w:rsidR="004000BA" w:rsidRPr="00C65647">
        <w:t xml:space="preserve">, is </w:t>
      </w:r>
      <w:r w:rsidR="004000BA" w:rsidRPr="00C65647">
        <w:rPr>
          <w:color w:val="000000" w:themeColor="text1"/>
        </w:rPr>
        <w:t xml:space="preserve">inversely proportional to the age at which infant livestock is no longer considered neonatal. </w:t>
      </w:r>
      <w:r w:rsidR="000C710D">
        <w:rPr>
          <w:color w:val="000000" w:themeColor="text1"/>
        </w:rPr>
        <w:t>A</w:t>
      </w:r>
      <w:r w:rsidR="004000BA" w:rsidRPr="00C65647">
        <w:rPr>
          <w:color w:val="000000" w:themeColor="text1"/>
        </w:rPr>
        <w:t xml:space="preserve"> frequency dependent (mass action) transmission term </w:t>
      </w:r>
      <w:r w:rsidR="000C710D">
        <w:rPr>
          <w:color w:val="000000" w:themeColor="text1"/>
        </w:rPr>
        <w:t xml:space="preserve">is employed </w:t>
      </w:r>
      <w:r w:rsidR="004000BA" w:rsidRPr="00C65647">
        <w:rPr>
          <w:color w:val="000000" w:themeColor="text1"/>
        </w:rPr>
        <w:t xml:space="preserve">since </w:t>
      </w:r>
      <w:r w:rsidR="007B52E1">
        <w:rPr>
          <w:color w:val="000000" w:themeColor="text1"/>
        </w:rPr>
        <w:t>it is</w:t>
      </w:r>
      <w:r w:rsidR="004000BA" w:rsidRPr="00C65647">
        <w:rPr>
          <w:color w:val="000000" w:themeColor="text1"/>
        </w:rPr>
        <w:t xml:space="preserve"> expect</w:t>
      </w:r>
      <w:r w:rsidR="007B52E1">
        <w:rPr>
          <w:color w:val="000000" w:themeColor="text1"/>
        </w:rPr>
        <w:t>ed that</w:t>
      </w:r>
      <w:r w:rsidR="004000BA" w:rsidRPr="00C65647">
        <w:rPr>
          <w:color w:val="000000" w:themeColor="text1"/>
        </w:rPr>
        <w:t xml:space="preserve"> the contact structure </w:t>
      </w:r>
      <w:r w:rsidR="007B52E1">
        <w:rPr>
          <w:color w:val="000000" w:themeColor="text1"/>
        </w:rPr>
        <w:t xml:space="preserve">is </w:t>
      </w:r>
      <w:r w:rsidR="007B52E1" w:rsidRPr="00C65647">
        <w:rPr>
          <w:color w:val="000000" w:themeColor="text1"/>
        </w:rPr>
        <w:t>generally</w:t>
      </w:r>
      <w:r w:rsidR="004000BA" w:rsidRPr="00C65647">
        <w:rPr>
          <w:color w:val="000000" w:themeColor="text1"/>
        </w:rPr>
        <w:t xml:space="preserve"> independent of population size for vector-borne pathogens where vectors far outnumber hosts </w:t>
      </w:r>
      <w:r w:rsidR="00B5365C">
        <w:rPr>
          <w:color w:val="000000" w:themeColor="text1"/>
        </w:rPr>
        <w:fldChar w:fldCharType="begin"/>
      </w:r>
      <w:r w:rsidR="00B5365C">
        <w:rPr>
          <w:color w:val="000000" w:themeColor="text1"/>
        </w:rPr>
        <w:instrText xml:space="preserve"> ADDIN EN.CITE &lt;EndNote&gt;&lt;Cite&gt;&lt;Author&gt;Keeling&lt;/Author&gt;&lt;Year&gt;2008&lt;/Year&gt;&lt;RecNum&gt;63&lt;/RecNum&gt;&lt;DisplayText&gt;(Keeling &amp;amp; Rohani 2008)&lt;/DisplayText&gt;&lt;record&gt;&lt;rec-number&gt;63&lt;/rec-number&gt;&lt;foreign-keys&gt;&lt;key app="EN" db-id="sd5rpxwt8vaaxpexa0qpps0iaae2prvs2fde" timestamp="1417017042"&gt;63&lt;/key&gt;&lt;/foreign-keys&gt;&lt;ref-type name="Book"&gt;6&lt;/ref-type&gt;&lt;contributors&gt;&lt;authors&gt;&lt;author&gt;Keeling, Matt J&lt;/author&gt;&lt;author&gt;Rohani, Pejman&lt;/author&gt;&lt;/authors&gt;&lt;/contributors&gt;&lt;titles&gt;&lt;title&gt;Modeling infectious diseases in humans and animals&lt;/title&gt;&lt;/titles&gt;&lt;dates&gt;&lt;year&gt;2008&lt;/year&gt;&lt;/dates&gt;&lt;publisher&gt;Princeton University Press&lt;/publisher&gt;&lt;isbn&gt;0691116172&lt;/isbn&gt;&lt;urls&gt;&lt;/urls&gt;&lt;/record&gt;&lt;/Cite&gt;&lt;/EndNote&gt;</w:instrText>
      </w:r>
      <w:r w:rsidR="00B5365C">
        <w:rPr>
          <w:color w:val="000000" w:themeColor="text1"/>
        </w:rPr>
        <w:fldChar w:fldCharType="separate"/>
      </w:r>
      <w:r w:rsidR="00B5365C">
        <w:rPr>
          <w:noProof/>
          <w:color w:val="000000" w:themeColor="text1"/>
        </w:rPr>
        <w:t>(Keeling &amp; Rohani 2008)</w:t>
      </w:r>
      <w:r w:rsidR="00B5365C">
        <w:rPr>
          <w:color w:val="000000" w:themeColor="text1"/>
        </w:rPr>
        <w:fldChar w:fldCharType="end"/>
      </w:r>
      <w:r w:rsidR="004000BA" w:rsidRPr="00C65647">
        <w:rPr>
          <w:color w:val="000000" w:themeColor="text1"/>
        </w:rPr>
        <w:t xml:space="preserve">. Therefore, using the transmission between neonatal hosts and infectious </w:t>
      </w:r>
      <w:r w:rsidR="004000BA" w:rsidRPr="00C65647">
        <w:rPr>
          <w:i/>
          <w:color w:val="000000" w:themeColor="text1"/>
        </w:rPr>
        <w:t>Aedes</w:t>
      </w:r>
      <w:r w:rsidR="004000BA" w:rsidRPr="00C65647">
        <w:rPr>
          <w:color w:val="000000" w:themeColor="text1"/>
        </w:rPr>
        <w:t xml:space="preserve"> vectors in the biting stage of the gonotrophic cycle as an example, the force of infection</w:t>
      </w:r>
      <w:r w:rsidR="007B52E1">
        <w:rPr>
          <w:color w:val="000000" w:themeColor="text1"/>
        </w:rPr>
        <w:t xml:space="preserve"> is defined</w:t>
      </w:r>
      <w:r w:rsidR="004000BA" w:rsidRPr="00C65647">
        <w:rPr>
          <w:color w:val="000000" w:themeColor="text1"/>
        </w:rPr>
        <w:t>:</w:t>
      </w:r>
    </w:p>
    <w:p w14:paraId="4EB9510C" w14:textId="77777777" w:rsidR="004000BA" w:rsidRPr="00C65647" w:rsidRDefault="00ED6FF7" w:rsidP="002E6A3C">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x</m:t>
              </m:r>
            </m:sub>
            <m:sup>
              <m:r>
                <w:rPr>
                  <w:rFonts w:ascii="Cambria Math" w:hAnsi="Cambria Math"/>
                  <w:color w:val="000000" w:themeColor="text1"/>
                </w:rPr>
                <m:t>A</m:t>
              </m:r>
            </m:sup>
          </m:sSubSup>
          <m:r>
            <w:rPr>
              <w:rFonts w:ascii="Cambria Math" w:hAnsi="Cambria Math"/>
              <w:color w:val="000000" w:themeColor="text1"/>
            </w:rPr>
            <m:t>=</m:t>
          </m:r>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β</m:t>
              </m:r>
            </m:e>
            <m:sub>
              <m:r>
                <w:rPr>
                  <w:rFonts w:ascii="Cambria Math" w:eastAsiaTheme="minorEastAsia" w:hAnsi="Cambria Math"/>
                  <w:color w:val="000000" w:themeColor="text1"/>
                </w:rPr>
                <m:t>x</m:t>
              </m:r>
            </m:sub>
            <m:sup>
              <m:r>
                <w:rPr>
                  <w:rFonts w:ascii="Cambria Math" w:eastAsiaTheme="minorEastAsia" w:hAnsi="Cambria Math"/>
                  <w:color w:val="000000" w:themeColor="text1"/>
                </w:rPr>
                <m:t>A</m:t>
              </m:r>
            </m:sup>
          </m:sSubSup>
          <m:f>
            <m:fPr>
              <m:ctrlPr>
                <w:rPr>
                  <w:rFonts w:ascii="Cambria Math" w:eastAsiaTheme="minorEastAsia" w:hAnsi="Cambria Math"/>
                  <w:i/>
                  <w:color w:val="000000" w:themeColor="text1"/>
                </w:rPr>
              </m:ctrlPr>
            </m:fPr>
            <m:num>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Z</m:t>
                  </m:r>
                </m:e>
                <m:sub>
                  <m:r>
                    <w:rPr>
                      <w:rFonts w:ascii="Cambria Math" w:eastAsiaTheme="minorEastAsia" w:hAnsi="Cambria Math"/>
                      <w:color w:val="000000" w:themeColor="text1"/>
                    </w:rPr>
                    <m:t>I</m:t>
                  </m:r>
                </m:sub>
                <m:sup>
                  <m:r>
                    <w:rPr>
                      <w:rFonts w:ascii="Cambria Math" w:eastAsiaTheme="minorEastAsia" w:hAnsi="Cambria Math"/>
                      <w:color w:val="000000" w:themeColor="text1"/>
                    </w:rPr>
                    <m:t>A</m:t>
                  </m:r>
                </m:sup>
              </m:sSubSup>
            </m:num>
            <m:den>
              <m:r>
                <w:rPr>
                  <w:rFonts w:ascii="Cambria Math" w:eastAsiaTheme="minorEastAsia" w:hAnsi="Cambria Math"/>
                  <w:color w:val="000000" w:themeColor="text1"/>
                </w:rPr>
                <m:t>X</m:t>
              </m:r>
            </m:den>
          </m:f>
        </m:oMath>
      </m:oMathPara>
    </w:p>
    <w:p w14:paraId="366706D6" w14:textId="77777777" w:rsidR="004000BA" w:rsidRPr="00C65647" w:rsidRDefault="004000BA" w:rsidP="002E6A3C">
      <w:pPr>
        <w:rPr>
          <w:color w:val="000000" w:themeColor="text1"/>
        </w:rPr>
      </w:pPr>
      <w:proofErr w:type="gramStart"/>
      <w:r w:rsidRPr="00C65647">
        <w:rPr>
          <w:color w:val="000000" w:themeColor="text1"/>
        </w:rPr>
        <w:lastRenderedPageBreak/>
        <w:t>with</w:t>
      </w:r>
      <w:proofErr w:type="gramEnd"/>
      <w:r w:rsidRPr="00C65647">
        <w:rPr>
          <w:color w:val="000000" w:themeColor="text1"/>
        </w:rPr>
        <w:t xml:space="preserve"> transmission rate</w:t>
      </w:r>
    </w:p>
    <w:p w14:paraId="297E128A" w14:textId="77777777" w:rsidR="004000BA" w:rsidRPr="00C65647" w:rsidRDefault="004000BA" w:rsidP="002E6A3C">
      <w:pPr>
        <w:rPr>
          <w:color w:val="000000" w:themeColor="text1"/>
        </w:rPr>
      </w:pPr>
      <m:oMathPara>
        <m:oMath>
          <m:r>
            <w:rPr>
              <w:rFonts w:ascii="Cambria Math" w:hAnsi="Cambria Math"/>
              <w:color w:val="000000" w:themeColor="text1"/>
            </w:rPr>
            <m:t>β=</m:t>
          </m:r>
          <m:r>
            <w:rPr>
              <w:rFonts w:ascii="Cambria Math" w:eastAsiaTheme="minorEastAsia" w:hAnsi="Cambria Math"/>
              <w:color w:val="000000" w:themeColor="text1"/>
            </w:rPr>
            <m:t>-κ</m:t>
          </m:r>
          <m:r>
            <m:rPr>
              <m:sty m:val="p"/>
            </m:rPr>
            <w:rPr>
              <w:rFonts w:ascii="Cambria Math" w:eastAsiaTheme="minorEastAsia" w:hAnsi="Cambria Math"/>
              <w:color w:val="000000" w:themeColor="text1"/>
            </w:rPr>
            <m:t>log⁡</m:t>
          </m:r>
          <m:r>
            <w:rPr>
              <w:rFonts w:ascii="Cambria Math" w:eastAsiaTheme="minorEastAsia" w:hAnsi="Cambria Math"/>
              <w:color w:val="000000" w:themeColor="text1"/>
            </w:rPr>
            <m:t>(1-s)</m:t>
          </m:r>
        </m:oMath>
      </m:oMathPara>
    </w:p>
    <w:p w14:paraId="649A06F5" w14:textId="77777777" w:rsidR="004000BA" w:rsidRPr="00C65647" w:rsidRDefault="004000BA" w:rsidP="002E6A3C">
      <w:pPr>
        <w:rPr>
          <w:color w:val="000000" w:themeColor="text1"/>
        </w:rPr>
      </w:pPr>
      <w:proofErr w:type="gramStart"/>
      <w:r w:rsidRPr="00C65647">
        <w:rPr>
          <w:color w:val="000000" w:themeColor="text1"/>
        </w:rPr>
        <w:t>where</w:t>
      </w:r>
      <w:proofErr w:type="gramEnd"/>
      <w:r w:rsidRPr="00C65647">
        <w:rPr>
          <w:color w:val="000000" w:themeColor="text1"/>
        </w:rPr>
        <w:t xml:space="preserve"> </w:t>
      </w:r>
      <m:oMath>
        <m:r>
          <w:rPr>
            <w:rFonts w:ascii="Cambria Math" w:hAnsi="Cambria Math"/>
            <w:color w:val="000000" w:themeColor="text1"/>
          </w:rPr>
          <m:t>s</m:t>
        </m:r>
      </m:oMath>
      <w:r w:rsidRPr="00C65647">
        <w:rPr>
          <w:color w:val="000000" w:themeColor="text1"/>
        </w:rPr>
        <w:t xml:space="preserve"> represents the susceptibility of the host, i.e., the probability of becoming infected following a bite from an infectious vector and </w:t>
      </w:r>
      <m:oMath>
        <m:r>
          <w:rPr>
            <w:rFonts w:ascii="Cambria Math" w:eastAsiaTheme="minorEastAsia" w:hAnsi="Cambria Math"/>
            <w:color w:val="000000" w:themeColor="text1"/>
          </w:rPr>
          <m:t>κ</m:t>
        </m:r>
      </m:oMath>
      <w:r w:rsidRPr="00C65647">
        <w:rPr>
          <w:color w:val="000000" w:themeColor="text1"/>
        </w:rPr>
        <w:t xml:space="preserve"> effectively represents a (temperature dependent) per capita biting rate,</w:t>
      </w:r>
    </w:p>
    <w:p w14:paraId="0409C225" w14:textId="77777777" w:rsidR="004000BA" w:rsidRPr="00C65647" w:rsidRDefault="004000BA" w:rsidP="002E6A3C">
      <w:pPr>
        <w:rPr>
          <w:rFonts w:eastAsiaTheme="minorEastAsia"/>
          <w:color w:val="000000" w:themeColor="text1"/>
        </w:rPr>
      </w:pPr>
      <m:oMathPara>
        <m:oMath>
          <m:r>
            <w:rPr>
              <w:rFonts w:ascii="Cambria Math" w:eastAsiaTheme="minorEastAsia" w:hAnsi="Cambria Math"/>
              <w:color w:val="000000" w:themeColor="text1"/>
            </w:rPr>
            <m:t>κ=</m:t>
          </m:r>
          <m:d>
            <m:dPr>
              <m:begChr m:val="{"/>
              <m:endChr m:val=""/>
              <m:ctrlPr>
                <w:rPr>
                  <w:rFonts w:ascii="Cambria Math" w:eastAsiaTheme="minorEastAsia" w:hAnsi="Cambria Math"/>
                  <w:i/>
                  <w:color w:val="000000" w:themeColor="text1"/>
                </w:rPr>
              </m:ctrlPr>
            </m:dPr>
            <m:e>
              <m:eqArr>
                <m:eqArrPr>
                  <m:ctrlPr>
                    <w:rPr>
                      <w:rFonts w:ascii="Cambria Math" w:eastAsiaTheme="minorEastAsia" w:hAnsi="Cambria Math"/>
                      <w:i/>
                      <w:color w:val="000000" w:themeColor="text1"/>
                    </w:rPr>
                  </m:ctrlPr>
                </m:eqArrPr>
                <m:e>
                  <m:r>
                    <w:rPr>
                      <w:rFonts w:ascii="Cambria Math" w:hAnsi="Cambria Math"/>
                      <w:color w:val="000000" w:themeColor="text1"/>
                    </w:rPr>
                    <m:t>LBI</m:t>
                  </m:r>
                  <m:f>
                    <m:fPr>
                      <m:ctrlPr>
                        <w:rPr>
                          <w:rFonts w:ascii="Cambria Math" w:hAnsi="Cambria Math"/>
                          <w:i/>
                          <w:color w:val="000000" w:themeColor="text1"/>
                        </w:rPr>
                      </m:ctrlPr>
                    </m:fPr>
                    <m:num>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m:t>
                          </m:r>
                        </m:sub>
                      </m:sSub>
                    </m:num>
                    <m:den>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g</m:t>
                          </m:r>
                        </m:sub>
                      </m:sSub>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m:t>
                          </m:r>
                        </m:sub>
                      </m:sSub>
                    </m:den>
                  </m:f>
                  <m:r>
                    <w:rPr>
                      <w:rFonts w:ascii="Cambria Math" w:hAnsi="Cambria Math"/>
                      <w:color w:val="000000" w:themeColor="text1"/>
                    </w:rPr>
                    <m:t>,  T&gt;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m:t>
                      </m:r>
                    </m:sub>
                  </m:sSub>
                </m:e>
                <m:e>
                  <m:r>
                    <w:rPr>
                      <w:rFonts w:ascii="Cambria Math" w:eastAsiaTheme="minorEastAsia" w:hAnsi="Cambria Math"/>
                      <w:color w:val="000000" w:themeColor="text1"/>
                    </w:rPr>
                    <m:t xml:space="preserve">0,   </m:t>
                  </m:r>
                  <m:r>
                    <m:rPr>
                      <m:sty m:val="p"/>
                    </m:rPr>
                    <w:rPr>
                      <w:rFonts w:ascii="Cambria Math" w:eastAsiaTheme="minorEastAsia" w:hAnsi="Cambria Math"/>
                      <w:color w:val="000000" w:themeColor="text1"/>
                    </w:rPr>
                    <m:t>otherwise</m:t>
                  </m:r>
                </m:e>
              </m:eqArr>
            </m:e>
          </m:d>
        </m:oMath>
      </m:oMathPara>
    </w:p>
    <w:p w14:paraId="64E965DE" w14:textId="617E07D9" w:rsidR="006169A7" w:rsidRPr="00F95C6B" w:rsidRDefault="004000BA" w:rsidP="002E6A3C">
      <w:pPr>
        <w:rPr>
          <w:rFonts w:eastAsiaTheme="minorEastAsia"/>
          <w:color w:val="000000" w:themeColor="text1"/>
        </w:rPr>
      </w:pPr>
      <w:r w:rsidRPr="00C65647">
        <w:rPr>
          <w:color w:val="000000" w:themeColor="text1"/>
        </w:rPr>
        <w:t>The biting rate is proportional to the</w:t>
      </w:r>
      <w:r w:rsidRPr="00C65647">
        <w:rPr>
          <w:rFonts w:eastAsiaTheme="minorEastAsia"/>
          <w:color w:val="000000" w:themeColor="text1"/>
        </w:rPr>
        <w:t xml:space="preserve"> Livestock Blood Index, or </w:t>
      </w:r>
      <m:oMath>
        <m:r>
          <w:rPr>
            <w:rFonts w:ascii="Cambria Math" w:eastAsiaTheme="minorEastAsia" w:hAnsi="Cambria Math"/>
            <w:color w:val="000000" w:themeColor="text1"/>
          </w:rPr>
          <m:t>LBI</m:t>
        </m:r>
      </m:oMath>
      <w:r w:rsidRPr="00C65647">
        <w:rPr>
          <w:rFonts w:eastAsiaTheme="minorEastAsia"/>
          <w:color w:val="000000" w:themeColor="text1"/>
        </w:rPr>
        <w:t xml:space="preserve">, </w:t>
      </w:r>
      <w:r w:rsidR="00857C02">
        <w:rPr>
          <w:rFonts w:eastAsiaTheme="minorEastAsia"/>
          <w:color w:val="000000" w:themeColor="text1"/>
        </w:rPr>
        <w:t>which indicates</w:t>
      </w:r>
      <w:r w:rsidRPr="00C65647">
        <w:rPr>
          <w:rFonts w:eastAsiaTheme="minorEastAsia"/>
          <w:color w:val="000000" w:themeColor="text1"/>
        </w:rPr>
        <w:t xml:space="preserve"> the proportion of mosquito bites assumed to be on cattle or sheep (rather than other mammals), and the gonotrophic cycle rate. For further information regarding the derivation of this transmission term, see </w:t>
      </w:r>
      <w:r w:rsidR="00F94D24" w:rsidRPr="00857C02">
        <w:t>Supplementary Material</w:t>
      </w:r>
      <w:r w:rsidRPr="00857C02">
        <w:t>.</w:t>
      </w:r>
      <w:r w:rsidRPr="00C65647">
        <w:t xml:space="preserve"> </w:t>
      </w:r>
      <w:r w:rsidRPr="00C65647">
        <w:rPr>
          <w:rFonts w:eastAsiaTheme="minorEastAsia"/>
          <w:color w:val="000000" w:themeColor="text1"/>
        </w:rPr>
        <w:t xml:space="preserve">The incubation parameter,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σ</m:t>
            </m:r>
          </m:e>
          <m:sub>
            <m:r>
              <w:rPr>
                <w:rFonts w:ascii="Cambria Math" w:eastAsiaTheme="minorEastAsia" w:hAnsi="Cambria Math"/>
                <w:color w:val="000000" w:themeColor="text1"/>
              </w:rPr>
              <m:t>i</m:t>
            </m:r>
          </m:sub>
        </m:sSub>
      </m:oMath>
      <w:r w:rsidRPr="00C65647">
        <w:rPr>
          <w:rFonts w:eastAsiaTheme="minorEastAsia"/>
          <w:color w:val="000000" w:themeColor="text1"/>
        </w:rPr>
        <w:t xml:space="preserve">, is defined as the inverse of a 3.5-day latent period </w:t>
      </w:r>
      <w:r w:rsidR="00B5365C">
        <w:rPr>
          <w:rFonts w:eastAsiaTheme="minorEastAsia"/>
          <w:color w:val="000000" w:themeColor="text1"/>
        </w:rPr>
        <w:fldChar w:fldCharType="begin">
          <w:fldData xml:space="preserve">PEVuZE5vdGU+PENpdGU+PEF1dGhvcj5UdXJlbGw8L0F1dGhvcj48WWVhcj4xOTg1PC9ZZWFyPjxS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</w:fldData>
        </w:fldChar>
      </w:r>
      <w:r w:rsidR="003463B2">
        <w:rPr>
          <w:rFonts w:eastAsiaTheme="minorEastAsia"/>
          <w:color w:val="000000" w:themeColor="text1"/>
        </w:rPr>
        <w:instrText xml:space="preserve"> ADDIN EN.CITE </w:instrText>
      </w:r>
      <w:r w:rsidR="003463B2">
        <w:rPr>
          <w:rFonts w:eastAsiaTheme="minorEastAsia"/>
          <w:color w:val="000000" w:themeColor="text1"/>
        </w:rPr>
        <w:fldChar w:fldCharType="begin">
          <w:fldData xml:space="preserve">PEVuZE5vdGU+PENpdGU+PEF1dGhvcj5UdXJlbGw8L0F1dGhvcj48WWVhcj4xOTg1PC9ZZWFyPjxS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</w:fldData>
        </w:fldChar>
      </w:r>
      <w:r w:rsidR="003463B2">
        <w:rPr>
          <w:rFonts w:eastAsiaTheme="minorEastAsia"/>
          <w:color w:val="000000" w:themeColor="text1"/>
        </w:rPr>
        <w:instrText xml:space="preserve"> ADDIN EN.CITE.DATA </w:instrText>
      </w:r>
      <w:r w:rsidR="003463B2">
        <w:rPr>
          <w:rFonts w:eastAsiaTheme="minorEastAsia"/>
          <w:color w:val="000000" w:themeColor="text1"/>
        </w:rPr>
      </w:r>
      <w:r w:rsidR="003463B2">
        <w:rPr>
          <w:rFonts w:eastAsiaTheme="minorEastAsia"/>
          <w:color w:val="000000" w:themeColor="text1"/>
        </w:rPr>
        <w:fldChar w:fldCharType="end"/>
      </w:r>
      <w:r w:rsidR="00B5365C">
        <w:rPr>
          <w:rFonts w:eastAsiaTheme="minorEastAsia"/>
          <w:color w:val="000000" w:themeColor="text1"/>
        </w:rPr>
      </w:r>
      <w:r w:rsidR="00B5365C">
        <w:rPr>
          <w:rFonts w:eastAsiaTheme="minorEastAsia"/>
          <w:color w:val="000000" w:themeColor="text1"/>
        </w:rPr>
        <w:fldChar w:fldCharType="separate"/>
      </w:r>
      <w:r w:rsidR="00B5365C">
        <w:rPr>
          <w:rFonts w:eastAsiaTheme="minorEastAsia"/>
          <w:noProof/>
          <w:color w:val="000000" w:themeColor="text1"/>
        </w:rPr>
        <w:t>(Turell et al. 1985, Gaff et al. 2007, Niu et al. 2012)</w:t>
      </w:r>
      <w:r w:rsidR="00B5365C">
        <w:rPr>
          <w:rFonts w:eastAsiaTheme="minorEastAsia"/>
          <w:color w:val="000000" w:themeColor="text1"/>
        </w:rPr>
        <w:fldChar w:fldCharType="end"/>
      </w:r>
      <w:r w:rsidRPr="00C65647">
        <w:rPr>
          <w:rFonts w:eastAsiaTheme="minorEastAsia"/>
          <w:color w:val="000000" w:themeColor="text1"/>
        </w:rPr>
        <w:t xml:space="preserve"> and the recovery rate is </w:t>
      </w:r>
      <w:r>
        <w:rPr>
          <w:rFonts w:eastAsiaTheme="minorEastAsia"/>
          <w:color w:val="000000" w:themeColor="text1"/>
        </w:rPr>
        <w:t>based on</w:t>
      </w:r>
      <w:r w:rsidRPr="00C65647">
        <w:rPr>
          <w:rFonts w:eastAsiaTheme="minorEastAsia"/>
          <w:color w:val="000000" w:themeColor="text1"/>
        </w:rPr>
        <w:t xml:space="preserve"> a 6.5-day infectious period </w:t>
      </w:r>
      <w:r w:rsidR="00B5365C">
        <w:rPr>
          <w:rFonts w:eastAsiaTheme="minorEastAsia"/>
          <w:color w:val="000000" w:themeColor="text1"/>
        </w:rPr>
        <w:fldChar w:fldCharType="begin"/>
      </w:r>
      <w:r w:rsidR="003463B2">
        <w:rPr>
          <w:rFonts w:eastAsiaTheme="minorEastAsia"/>
          <w:color w:val="000000" w:themeColor="text1"/>
        </w:rPr>
        <w:instrText xml:space="preserve"> ADDIN EN.CITE &lt;EndNote&gt;&lt;Cite&gt;&lt;Author&gt;Bird&lt;/Author&gt;&lt;Year&gt;2009&lt;/Year&gt;&lt;RecNum&gt;6&lt;/RecNum&gt;&lt;DisplayText&gt;(Bird et al. 2009, Nfon et al. 2012)&lt;/DisplayText&gt;&lt;record&gt;&lt;rec-number&gt;6&lt;/rec-number&gt;&lt;foreign-keys&gt;&lt;key app="EN" db-id="sd5rpxwt8vaaxpexa0qpps0iaae2prvs2fde" timestamp="1413382286"&gt;6&lt;/key&gt;&lt;/foreign-keys&gt;&lt;ref-type name="Journal Article"&gt;17&lt;/ref-type&gt;&lt;contributors&gt;&lt;authors&gt;&lt;author&gt;Bird, Brian H&lt;/author&gt;&lt;author&gt;Ksiazek, Thomas G&lt;/author&gt;&lt;author&gt;Nichol, Stuart T&lt;/author&gt;&lt;author&gt;MacLachlan, N James&lt;/author&gt;&lt;/authors&gt;&lt;/contributors&gt;&lt;titles&gt;&lt;title&gt;Rift Valley fever virus&lt;/title&gt;&lt;secondary-title&gt;Journal of the American Veterinary Medical Association&lt;/secondary-title&gt;&lt;/titles&gt;&lt;periodical&gt;&lt;full-title&gt;Journal of the American Veterinary Medical Association&lt;/full-title&gt;&lt;/periodical&gt;&lt;pages&gt;883-893&lt;/pages&gt;&lt;volume&gt;234&lt;/volume&gt;&lt;number&gt;7&lt;/number&gt;&lt;dates&gt;&lt;year&gt;2009&lt;/year&gt;&lt;/dates&gt;&lt;urls&gt;&lt;/urls&gt;&lt;/record&gt;&lt;/Cite&gt;&lt;Cite&gt;&lt;Author&gt;Nfon&lt;/Author&gt;&lt;Year&gt;2012&lt;/Year&gt;&lt;RecNum&gt;66&lt;/RecNum&gt;&lt;record&gt;&lt;rec-number&gt;66&lt;/rec-number&gt;&lt;foreign-keys&gt;&lt;key app="EN" db-id="sd5rpxwt8vaaxpexa0qpps0iaae2prvs2fde" timestamp="1417017454"&gt;66&lt;/key&gt;&lt;/foreign-keys&gt;&lt;ref-type name="Journal Article"&gt;17&lt;/ref-type&gt;&lt;contributors&gt;&lt;authors&gt;&lt;author&gt;Nfon, Charles K&lt;/author&gt;&lt;author&gt;Marszal, Peter&lt;/author&gt;&lt;author&gt;Zhang, Shunzhen&lt;/author&gt;&lt;author&gt;Weingartl, Hana M&lt;/author&gt;&lt;/authors&gt;&lt;/contributors&gt;&lt;titles&gt;&lt;title&gt;Innate immune response to Rift Valley fever virus in goats&lt;/title&gt;&lt;secondary-title&gt;PLoS neglected tropical diseases&lt;/secondary-title&gt;&lt;/titles&gt;&lt;periodical&gt;&lt;full-title&gt;PLoS neglected tropical diseases&lt;/full-title&gt;&lt;/periodical&gt;&lt;pages&gt;e1623&lt;/pages&gt;&lt;volume&gt;6&lt;/volume&gt;&lt;number&gt;4&lt;/number&gt;&lt;dates&gt;&lt;year&gt;2012&lt;/year&gt;&lt;/dates&gt;&lt;isbn&gt;1935-2735&lt;/isbn&gt;&lt;urls&gt;&lt;related-urls&gt;&lt;url&gt;http://www.ncbi.nlm.nih.gov/pmc/articles/PMC3335883/pdf/pntd.0001623.pdf&lt;/url&gt;&lt;/related-urls&gt;&lt;/urls&gt;&lt;/record&gt;&lt;/Cite&gt;&lt;/EndNote&gt;</w:instrText>
      </w:r>
      <w:r w:rsidR="00B5365C">
        <w:rPr>
          <w:rFonts w:eastAsiaTheme="minorEastAsia"/>
          <w:color w:val="000000" w:themeColor="text1"/>
        </w:rPr>
        <w:fldChar w:fldCharType="separate"/>
      </w:r>
      <w:r w:rsidR="00B5365C">
        <w:rPr>
          <w:rFonts w:eastAsiaTheme="minorEastAsia"/>
          <w:noProof/>
          <w:color w:val="000000" w:themeColor="text1"/>
        </w:rPr>
        <w:t>(Bird et al. 2009, Nfon et al. 2012)</w:t>
      </w:r>
      <w:r w:rsidR="00B5365C">
        <w:rPr>
          <w:rFonts w:eastAsiaTheme="minorEastAsia"/>
          <w:color w:val="000000" w:themeColor="text1"/>
        </w:rPr>
        <w:fldChar w:fldCharType="end"/>
      </w:r>
      <w:r w:rsidRPr="00C65647">
        <w:rPr>
          <w:rFonts w:eastAsiaTheme="minorEastAsia"/>
          <w:color w:val="000000" w:themeColor="text1"/>
        </w:rPr>
        <w:t>.</w:t>
      </w:r>
      <w:r w:rsidRPr="00C65647">
        <w:rPr>
          <w:color w:val="000000" w:themeColor="text1"/>
        </w:rPr>
        <w:t xml:space="preserve"> The infection-induced mortality probability, i.e.,</w:t>
      </w:r>
      <w:r w:rsidRPr="00C65647">
        <w:rPr>
          <w:b/>
          <w:color w:val="000000" w:themeColor="text1"/>
        </w:rPr>
        <w:t xml:space="preserve"> </w:t>
      </w:r>
      <w:r w:rsidRPr="00C65647">
        <w:rPr>
          <w:rFonts w:eastAsiaTheme="minorEastAsia"/>
          <w:color w:val="000000" w:themeColor="text1"/>
        </w:rPr>
        <w:t>the probability of dying due to RVF infection before recovering, is based on case fatality rates</w:t>
      </w:r>
      <w:r w:rsidR="005D2FC4">
        <w:rPr>
          <w:rFonts w:eastAsiaTheme="minorEastAsia"/>
          <w:color w:val="000000" w:themeColor="text1"/>
        </w:rPr>
        <w:t xml:space="preserve"> </w:t>
      </w:r>
      <w:r w:rsidR="00B5365C">
        <w:rPr>
          <w:rFonts w:eastAsiaTheme="minorEastAsia"/>
          <w:color w:val="000000" w:themeColor="text1"/>
        </w:rPr>
        <w:fldChar w:fldCharType="begin"/>
      </w:r>
      <w:r w:rsidR="00B5365C">
        <w:rPr>
          <w:rFonts w:eastAsiaTheme="minorEastAsia"/>
          <w:color w:val="000000" w:themeColor="text1"/>
        </w:rPr>
        <w:instrText xml:space="preserve"> ADDIN EN.CITE &lt;EndNote&gt;&lt;Cite&gt;&lt;Author&gt;Bird&lt;/Author&gt;&lt;Year&gt;2009&lt;/Year&gt;&lt;RecNum&gt;6&lt;/RecNum&gt;&lt;DisplayText&gt;(Bird et al. 2009)&lt;/DisplayText&gt;&lt;record&gt;&lt;rec-number&gt;6&lt;/rec-number&gt;&lt;foreign-keys&gt;&lt;key app="EN" db-id="sd5rpxwt8vaaxpexa0qpps0iaae2prvs2fde" timestamp="1413382286"&gt;6&lt;/key&gt;&lt;/foreign-keys&gt;&lt;ref-type name="Journal Article"&gt;17&lt;/ref-type&gt;&lt;contributors&gt;&lt;authors&gt;&lt;author&gt;Bird, Brian H&lt;/author&gt;&lt;author&gt;Ksiazek, Thomas G&lt;/author&gt;&lt;author&gt;Nichol, Stuart T&lt;/author&gt;&lt;author&gt;MacLachlan, N James&lt;/author&gt;&lt;/authors&gt;&lt;/contributors&gt;&lt;titles&gt;&lt;title&gt;Rift Valley fever virus&lt;/title&gt;&lt;secondary-title&gt;Journal of the American Veterinary Medical Association&lt;/secondary-title&gt;&lt;/titles&gt;&lt;periodical&gt;&lt;full-title&gt;Journal of the American Veterinary Medical Association&lt;/full-title&gt;&lt;/periodical&gt;&lt;pages&gt;883-893&lt;/pages&gt;&lt;volume&gt;234&lt;/volume&gt;&lt;number&gt;7&lt;/number&gt;&lt;dates&gt;&lt;year&gt;2009&lt;/year&gt;&lt;/dates&gt;&lt;urls&gt;&lt;/urls&gt;&lt;/record&gt;&lt;/Cite&gt;&lt;/EndNote&gt;</w:instrText>
      </w:r>
      <w:r w:rsidR="00B5365C">
        <w:rPr>
          <w:rFonts w:eastAsiaTheme="minorEastAsia"/>
          <w:color w:val="000000" w:themeColor="text1"/>
        </w:rPr>
        <w:fldChar w:fldCharType="separate"/>
      </w:r>
      <w:r w:rsidR="00B5365C">
        <w:rPr>
          <w:rFonts w:eastAsiaTheme="minorEastAsia"/>
          <w:noProof/>
          <w:color w:val="000000" w:themeColor="text1"/>
        </w:rPr>
        <w:t>(Bird et al. 2009)</w:t>
      </w:r>
      <w:r w:rsidR="00B5365C">
        <w:rPr>
          <w:rFonts w:eastAsiaTheme="minorEastAsia"/>
          <w:color w:val="000000" w:themeColor="text1"/>
        </w:rPr>
        <w:fldChar w:fldCharType="end"/>
      </w:r>
      <w:r w:rsidRPr="00C65647">
        <w:rPr>
          <w:rFonts w:eastAsiaTheme="minorEastAsia"/>
          <w:color w:val="000000" w:themeColor="text1"/>
        </w:rPr>
        <w:t>.</w:t>
      </w:r>
      <w:r w:rsidR="00857C02">
        <w:rPr>
          <w:rFonts w:eastAsiaTheme="minorEastAsia"/>
          <w:color w:val="000000" w:themeColor="text1"/>
        </w:rPr>
        <w:t xml:space="preserve"> </w:t>
      </w:r>
    </w:p>
    <w:p w14:paraId="77FDC4C2" w14:textId="33FCDA6D" w:rsidR="006C35CC" w:rsidRPr="00C32CF3" w:rsidRDefault="000E7583" w:rsidP="002E6A3C">
      <w:pPr>
        <w:rPr>
          <w:b/>
          <w:i/>
        </w:rPr>
      </w:pPr>
      <w:r w:rsidRPr="000E7583">
        <w:rPr>
          <w:b/>
          <w:i/>
        </w:rPr>
        <w:t>Climate</w:t>
      </w:r>
      <w:r w:rsidR="00DC10AA">
        <w:rPr>
          <w:b/>
          <w:i/>
        </w:rPr>
        <w:t xml:space="preserve"> data,</w:t>
      </w:r>
      <w:r w:rsidRPr="000E7583">
        <w:rPr>
          <w:b/>
          <w:i/>
        </w:rPr>
        <w:t xml:space="preserve"> </w:t>
      </w:r>
      <w:r w:rsidR="006C35CC" w:rsidRPr="00C32CF3">
        <w:rPr>
          <w:b/>
          <w:i/>
        </w:rPr>
        <w:t>epidemiological data</w:t>
      </w:r>
      <w:r w:rsidR="00DC10AA">
        <w:rPr>
          <w:b/>
          <w:i/>
        </w:rPr>
        <w:t>, and model simulations</w:t>
      </w:r>
    </w:p>
    <w:p w14:paraId="009E0C74" w14:textId="635A20EE" w:rsidR="006C35CC" w:rsidRDefault="000E7583" w:rsidP="002E6A3C">
      <w:r w:rsidRPr="00C65647">
        <w:t xml:space="preserve">Model simulations were driven using climate data </w:t>
      </w:r>
      <w:r w:rsidR="00DE3F04">
        <w:t xml:space="preserve">for </w:t>
      </w:r>
      <w:r w:rsidRPr="00C65647">
        <w:t xml:space="preserve">1998 to 2010. </w:t>
      </w:r>
      <w:r>
        <w:t>A</w:t>
      </w:r>
      <w:r w:rsidRPr="00C65647">
        <w:t xml:space="preserve"> combination of </w:t>
      </w:r>
      <w:r>
        <w:t>ERA-Interim</w:t>
      </w:r>
      <w:r w:rsidRPr="00C65647">
        <w:t xml:space="preserve"> </w:t>
      </w:r>
      <w:r w:rsidR="009B2964">
        <w:t xml:space="preserve">reanalysis </w:t>
      </w:r>
      <w:r w:rsidRPr="00C65647">
        <w:t xml:space="preserve">(temperature) and TRMM (rainfall) </w:t>
      </w:r>
      <w:r w:rsidR="009B2964">
        <w:t xml:space="preserve">satellite </w:t>
      </w:r>
      <w:r w:rsidRPr="00C65647">
        <w:t xml:space="preserve">climate data </w:t>
      </w:r>
      <w:r>
        <w:t xml:space="preserve">were used. ERA-Interim </w:t>
      </w:r>
      <w:r w:rsidR="00B5365C">
        <w:fldChar w:fldCharType="begin"/>
      </w:r>
      <w:r w:rsidR="00B5365C">
        <w:instrText xml:space="preserve"> ADDIN EN.CITE &lt;EndNote&gt;&lt;Cite&gt;&lt;Author&gt;Dee&lt;/Author&gt;&lt;Year&gt;2011&lt;/Year&gt;&lt;RecNum&gt;165&lt;/RecNum&gt;&lt;DisplayText&gt;(Dee et al. 2011)&lt;/DisplayText&gt;&lt;record&gt;&lt;rec-number&gt;165&lt;/rec-number&gt;&lt;foreign-keys&gt;&lt;key app="EN" db-id="sd5rpxwt8vaaxpexa0qpps0iaae2prvs2fde" timestamp="1431528576"&gt;165&lt;/key&gt;&lt;/foreign-keys&gt;&lt;ref-type name="Journal Article"&gt;17&lt;/ref-type&gt;&lt;contributors&gt;&lt;authors&gt;&lt;author&gt;Dee, DP&lt;/author&gt;&lt;author&gt;Uppala, SM&lt;/author&gt;&lt;author&gt;Simmons, AJ&lt;/author&gt;&lt;author&gt;Berrisford, P&lt;/author&gt;&lt;author&gt;Poli, P&lt;/author&gt;&lt;author&gt;Kobayashi, S&lt;/author&gt;&lt;author&gt;Andrae, U&lt;/author&gt;&lt;author&gt;Balmaseda, MA&lt;/author&gt;&lt;author&gt;Balsamo, G&lt;/author&gt;&lt;author&gt;Bauer, P&lt;/author&gt;&lt;/authors&gt;&lt;/contributors&gt;&lt;titles&gt;&lt;title&gt;The ERA</w:instrText>
      </w:r>
      <w:r w:rsidR="00B5365C">
        <w:rPr>
          <w:rFonts w:ascii="American Typewriter Light" w:hAnsi="American Typewriter Light" w:cs="American Typewriter Light"/>
        </w:rPr>
        <w:instrText>‐</w:instrText>
      </w:r>
      <w:r w:rsidR="00B5365C">
        <w:instrText>Interim reanalysis: Configuration and performance of the data assimilation system&lt;/title&gt;&lt;secondary-title&gt;Quarterly Journal of the Royal Meteorological Society&lt;/secondary-title&gt;&lt;/titles&gt;&lt;periodical&gt;&lt;full-title&gt;Quarterly Journal of the Royal Meteorological Society&lt;/full-title&gt;&lt;/periodical&gt;&lt;pages&gt;553-597&lt;/pages&gt;&lt;volume&gt;137&lt;/volume&gt;&lt;number&gt;656&lt;/number&gt;&lt;dates&gt;&lt;year&gt;2011&lt;/year&gt;&lt;/dates&gt;&lt;isbn&gt;1477-870X&lt;/isbn&gt;&lt;urls&gt;&lt;/urls&gt;&lt;/record&gt;&lt;/Cite&gt;&lt;/EndNote&gt;</w:instrText>
      </w:r>
      <w:r w:rsidR="00B5365C">
        <w:fldChar w:fldCharType="separate"/>
      </w:r>
      <w:r w:rsidR="00B5365C">
        <w:rPr>
          <w:noProof/>
        </w:rPr>
        <w:t>(Dee et al. 2011)</w:t>
      </w:r>
      <w:r w:rsidR="00B5365C">
        <w:fldChar w:fldCharType="end"/>
      </w:r>
      <w:r>
        <w:t xml:space="preserve"> is a global atmospheric reanalysis dataset from January 1979 to the present day providing daily values for temperature in our model. The Tropical Rainfall </w:t>
      </w:r>
      <w:r>
        <w:lastRenderedPageBreak/>
        <w:t xml:space="preserve">Measuring Mission, TRMM </w:t>
      </w:r>
      <w:r w:rsidR="00B5365C">
        <w:fldChar w:fldCharType="begin"/>
      </w:r>
      <w:r w:rsidR="00B5365C">
        <w:instrText xml:space="preserve"> ADDIN EN.CITE &lt;EndNote&gt;&lt;Cite&gt;&lt;Author&gt;Huffman&lt;/Author&gt;&lt;Year&gt;2001&lt;/Year&gt;&lt;RecNum&gt;166&lt;/RecNum&gt;&lt;DisplayText&gt;(Huffman et al. 2001)&lt;/DisplayText&gt;&lt;record&gt;&lt;rec-number&gt;166&lt;/rec-number&gt;&lt;foreign-keys&gt;&lt;key app="EN" db-id="sd5rpxwt8vaaxpexa0qpps0iaae2prvs2fde" timestamp="1431528640"&gt;166&lt;/key&gt;&lt;/foreign-keys&gt;&lt;ref-type name="Journal Article"&gt;17&lt;/ref-type&gt;&lt;contributors&gt;&lt;authors&gt;&lt;author&gt;Huffman, George J&lt;/author&gt;&lt;author&gt;Adler, Robert F&lt;/author&gt;&lt;author&gt;Morrissey, Mark M&lt;/author&gt;&lt;author&gt;Bolvin, David T&lt;/author&gt;&lt;author&gt;Curtis, Scott&lt;/author&gt;&lt;author&gt;Joyce, Robert&lt;/author&gt;&lt;author&gt;McGavock, Brad&lt;/author&gt;&lt;author&gt;Susskind, Joel&lt;/author&gt;&lt;/authors&gt;&lt;/contributors&gt;&lt;titles&gt;&lt;title&gt;Global precipitation at one-degree daily resolution from multisatellite observations&lt;/title&gt;&lt;secondary-title&gt;Journal of Hydrometeorology&lt;/secondary-title&gt;&lt;/titles&gt;&lt;periodical&gt;&lt;full-title&gt;Journal of Hydrometeorology&lt;/full-title&gt;&lt;/periodical&gt;&lt;pages&gt;36-50&lt;/pages&gt;&lt;volume&gt;2&lt;/volume&gt;&lt;number&gt;1&lt;/number&gt;&lt;dates&gt;&lt;year&gt;2001&lt;/year&gt;&lt;/dates&gt;&lt;isbn&gt;1525-7541&lt;/isbn&gt;&lt;urls&gt;&lt;/urls&gt;&lt;/record&gt;&lt;/Cite&gt;&lt;/EndNote&gt;</w:instrText>
      </w:r>
      <w:r w:rsidR="00B5365C">
        <w:fldChar w:fldCharType="separate"/>
      </w:r>
      <w:r w:rsidR="00B5365C">
        <w:rPr>
          <w:noProof/>
        </w:rPr>
        <w:t>(Huffman et al. 2001)</w:t>
      </w:r>
      <w:r w:rsidR="00B5365C">
        <w:fldChar w:fldCharType="end"/>
      </w:r>
      <w:r>
        <w:t xml:space="preserve"> monitors tropical rainfall via satellite and provides a daily rainfall amount to LRVF. </w:t>
      </w:r>
      <w:r w:rsidR="00DC10AA">
        <w:t>Climate data were extracted for the domain 34</w:t>
      </w:r>
      <w:r w:rsidR="00922F2E">
        <w:t>°</w:t>
      </w:r>
      <w:r w:rsidR="00DC10AA">
        <w:t>E to 42</w:t>
      </w:r>
      <w:r w:rsidR="00922F2E">
        <w:t>°</w:t>
      </w:r>
      <w:r w:rsidR="00DC10AA">
        <w:t>E, 5</w:t>
      </w:r>
      <w:r w:rsidR="00922F2E">
        <w:t>°</w:t>
      </w:r>
      <w:r w:rsidR="00DC10AA">
        <w:t>N to 5</w:t>
      </w:r>
      <w:r w:rsidR="00922F2E">
        <w:t>°</w:t>
      </w:r>
      <w:r w:rsidR="00DC10AA">
        <w:t>S</w:t>
      </w:r>
      <w:r w:rsidR="00B509FA">
        <w:t xml:space="preserve"> (Kenya and NE Tanzania)</w:t>
      </w:r>
      <w:r w:rsidR="00DC10AA">
        <w:t xml:space="preserve"> at a resolution of 0.25</w:t>
      </w:r>
      <w:r w:rsidR="00922F2E">
        <w:t>°</w:t>
      </w:r>
      <w:r w:rsidR="00DC10AA">
        <w:t xml:space="preserve"> and used to drive the LRVF model.</w:t>
      </w:r>
      <w:r w:rsidR="00DE3F04">
        <w:t xml:space="preserve"> The model state was initialised for 12 months using the input data for 1998.</w:t>
      </w:r>
    </w:p>
    <w:p w14:paraId="69AAEE75" w14:textId="3F7E06CC" w:rsidR="000E7583" w:rsidRDefault="000E7583" w:rsidP="002E6A3C">
      <w:r>
        <w:t>Ideally, model calibration and validation would be carried out with reference to</w:t>
      </w:r>
      <w:r w:rsidRPr="00C65647">
        <w:t xml:space="preserve"> detai</w:t>
      </w:r>
      <w:r>
        <w:t>led</w:t>
      </w:r>
      <w:r w:rsidRPr="00C65647">
        <w:t xml:space="preserve"> fine temporal resolution</w:t>
      </w:r>
      <w:r>
        <w:t xml:space="preserve"> epidemiological data of past</w:t>
      </w:r>
      <w:r w:rsidRPr="00C65647">
        <w:t xml:space="preserve"> RVF epizootics. </w:t>
      </w:r>
      <w:r>
        <w:t>In the absence of such records, calibration and structural validation of LRVF was achieved by comparison of the timing of peaks in the modelled disease transmission with</w:t>
      </w:r>
      <w:r w:rsidRPr="00C65647">
        <w:t xml:space="preserve"> training events </w:t>
      </w:r>
      <w:r>
        <w:t xml:space="preserve">for specific case studies </w:t>
      </w:r>
      <w:r w:rsidRPr="00C65647">
        <w:t xml:space="preserve">based on </w:t>
      </w:r>
      <w:r>
        <w:t xml:space="preserve">the most severe RVF </w:t>
      </w:r>
      <w:r w:rsidRPr="00C65647">
        <w:t>epizootics that occurred in both Kenya and Tanzania</w:t>
      </w:r>
      <w:r>
        <w:t xml:space="preserve"> </w:t>
      </w:r>
      <w:r w:rsidRPr="00C65647">
        <w:t>in 1997/98 and 2006/07</w:t>
      </w:r>
      <w:r>
        <w:t xml:space="preserve"> </w:t>
      </w:r>
      <w:r w:rsidR="00B5365C">
        <w:fldChar w:fldCharType="begin"/>
      </w:r>
      <w:r w:rsidR="00B5365C">
        <w:instrText xml:space="preserve"> ADDIN EN.CITE &lt;EndNote&gt;&lt;Cite&gt;&lt;Author&gt;Himeidan&lt;/Author&gt;&lt;Year&gt;2014&lt;/Year&gt;&lt;RecNum&gt;192&lt;/RecNum&gt;&lt;DisplayText&gt;(Himeidan et al. 2014)&lt;/DisplayText&gt;&lt;record&gt;&lt;rec-number&gt;192&lt;/rec-number&gt;&lt;foreign-keys&gt;&lt;key app="EN" db-id="sd5rpxwt8vaaxpexa0qpps0iaae2prvs2fde" timestamp="1432136167"&gt;192&lt;/key&gt;&lt;/foreign-keys&gt;&lt;ref-type name="Journal Article"&gt;17&lt;/ref-type&gt;&lt;contributors&gt;&lt;authors&gt;&lt;author&gt;Himeidan, Yousif E&lt;/author&gt;&lt;author&gt;Kweka, Eliningaya J&lt;/author&gt;&lt;author&gt;Mahgoub, Mostafa M&lt;/author&gt;&lt;author&gt;El Rayah, El Amin&lt;/author&gt;&lt;author&gt;Ouma, Johnson O&lt;/author&gt;&lt;/authors&gt;&lt;/contributors&gt;&lt;titles&gt;&lt;title&gt;Recent Outbreaks of Rift Valley Fever in East Africa and the Middle East&lt;/title&gt;&lt;secondary-title&gt;Frontiers in public health&lt;/secondary-title&gt;&lt;/titles&gt;&lt;periodical&gt;&lt;full-title&gt;Frontiers in public health&lt;/full-title&gt;&lt;/periodical&gt;&lt;volume&gt;2&lt;/volume&gt;&lt;dates&gt;&lt;year&gt;2014&lt;/year&gt;&lt;/dates&gt;&lt;urls&gt;&lt;/urls&gt;&lt;/record&gt;&lt;/Cite&gt;&lt;/EndNote&gt;</w:instrText>
      </w:r>
      <w:r w:rsidR="00B5365C">
        <w:fldChar w:fldCharType="separate"/>
      </w:r>
      <w:r w:rsidR="00B5365C">
        <w:rPr>
          <w:noProof/>
        </w:rPr>
        <w:t>(Himeidan et al. 2014)</w:t>
      </w:r>
      <w:r w:rsidR="00B5365C">
        <w:fldChar w:fldCharType="end"/>
      </w:r>
      <w:r w:rsidRPr="00C65647">
        <w:t xml:space="preserve">. The origins of these </w:t>
      </w:r>
      <w:r>
        <w:t xml:space="preserve">major </w:t>
      </w:r>
      <w:r w:rsidRPr="00C65647">
        <w:t>outbreaks were the Garissa district, Kenya</w:t>
      </w:r>
      <w:r w:rsidR="00C77AF6">
        <w:t>,</w:t>
      </w:r>
      <w:r w:rsidRPr="00C65647">
        <w:t xml:space="preserve"> and Arusha, Tanzania.</w:t>
      </w:r>
    </w:p>
    <w:p w14:paraId="15892675" w14:textId="6F8975B9" w:rsidR="000E7583" w:rsidRDefault="000E7583" w:rsidP="002E6A3C">
      <w:r>
        <w:t>P</w:t>
      </w:r>
      <w:r w:rsidRPr="00C65647">
        <w:t>eaks in infectious vector activity</w:t>
      </w:r>
      <w:r>
        <w:t xml:space="preserve"> were used to calibrate model output</w:t>
      </w:r>
      <w:r w:rsidRPr="00C65647">
        <w:t xml:space="preserve">. This metric is typically quantified by epidemiologists using the entomological inoculation rate (EIR) for the vector of the system </w:t>
      </w:r>
      <w:r w:rsidR="00B5365C">
        <w:fldChar w:fldCharType="begin"/>
      </w:r>
      <w:r w:rsidR="003463B2">
        <w:instrText xml:space="preserve"> ADDIN EN.CITE &lt;EndNote&gt;&lt;Cite&gt;&lt;Author&gt;Kelly-Hope&lt;/Author&gt;&lt;Year&gt;2009&lt;/Year&gt;&lt;RecNum&gt;77&lt;/RecNum&gt;&lt;DisplayText&gt;(Kelly-Hope &amp;amp; McKenzie 2009)&lt;/DisplayText&gt;&lt;record&gt;&lt;rec-number&gt;77&lt;/rec-number&gt;&lt;foreign-keys&gt;&lt;key app="EN" db-id="sd5rpxwt8vaaxpexa0qpps0iaae2prvs2fde" timestamp="1420737164"&gt;77&lt;/key&gt;&lt;/foreign-keys&gt;&lt;ref-type name="Journal Article"&gt;17&lt;/ref-type&gt;&lt;contributors&gt;&lt;authors&gt;&lt;author&gt;Kelly-Hope, Louise A&lt;/author&gt;&lt;author&gt;McKenzie, F Ellis&lt;/author&gt;&lt;/authors&gt;&lt;/contributors&gt;&lt;titles&gt;&lt;title&gt;The multiplicity of malaria transmission: a review of entomological inoculation rate measurements and methods across sub-Saharan Africa&lt;/title&gt;&lt;secondary-title&gt;Malaria journal&lt;/secondary-title&gt;&lt;/titles&gt;&lt;periodical&gt;&lt;full-title&gt;Malaria Journal&lt;/full-title&gt;&lt;/periodical&gt;&lt;pages&gt;19&lt;/pages&gt;&lt;volume&gt;8&lt;/volume&gt;&lt;number&gt;1&lt;/number&gt;&lt;dates&gt;&lt;year&gt;2009&lt;/year&gt;&lt;/dates&gt;&lt;isbn&gt;1475-2875&lt;/isbn&gt;&lt;urls&gt;&lt;related-urls&gt;&lt;url&gt;http://www.malariajournal.com/content/pdf/1475-2875-8-19.pdf&lt;/url&gt;&lt;/related-urls&gt;&lt;/urls&gt;&lt;/record&gt;&lt;/Cite&gt;&lt;/EndNote&gt;</w:instrText>
      </w:r>
      <w:r w:rsidR="00B5365C">
        <w:fldChar w:fldCharType="separate"/>
      </w:r>
      <w:r w:rsidR="00B5365C">
        <w:rPr>
          <w:noProof/>
        </w:rPr>
        <w:t>(Kelly-Hope &amp; McKenzie 2009)</w:t>
      </w:r>
      <w:r w:rsidR="00B5365C">
        <w:fldChar w:fldCharType="end"/>
      </w:r>
      <w:r w:rsidRPr="00C65647">
        <w:t xml:space="preserve">. </w:t>
      </w:r>
      <w:r>
        <w:t xml:space="preserve">The </w:t>
      </w:r>
      <w:r w:rsidRPr="00C65647">
        <w:t xml:space="preserve">EIR of </w:t>
      </w:r>
      <w:r>
        <w:t xml:space="preserve">the </w:t>
      </w:r>
      <w:r w:rsidRPr="00C65647">
        <w:rPr>
          <w:i/>
        </w:rPr>
        <w:t>Culex</w:t>
      </w:r>
      <w:r>
        <w:t xml:space="preserve"> vector was a particular source of focus for </w:t>
      </w:r>
      <w:r w:rsidR="00B509FA">
        <w:t xml:space="preserve">the </w:t>
      </w:r>
      <w:r>
        <w:t xml:space="preserve">understanding </w:t>
      </w:r>
      <w:r w:rsidR="00B509FA">
        <w:t xml:space="preserve">of </w:t>
      </w:r>
      <w:r>
        <w:t>model dynamics</w:t>
      </w:r>
      <w:r w:rsidRPr="00C65647">
        <w:t xml:space="preserve">. The motivation behind this is that </w:t>
      </w:r>
      <w:r w:rsidRPr="00C65647">
        <w:rPr>
          <w:i/>
        </w:rPr>
        <w:t>Culex</w:t>
      </w:r>
      <w:r w:rsidRPr="00C65647">
        <w:t xml:space="preserve"> is the amplifying vector that, in the model, only shows significant spikes in population dynamics following flooding and a sizeable </w:t>
      </w:r>
      <w:r w:rsidRPr="00C65647">
        <w:rPr>
          <w:i/>
        </w:rPr>
        <w:t>Culex</w:t>
      </w:r>
      <w:r w:rsidRPr="00C65647">
        <w:t xml:space="preserve"> EIR value can only be the result of a large population of </w:t>
      </w:r>
      <w:r w:rsidRPr="00C65647">
        <w:rPr>
          <w:i/>
        </w:rPr>
        <w:t>Culex</w:t>
      </w:r>
      <w:r w:rsidRPr="00C65647">
        <w:t xml:space="preserve"> that has become infected via transmission from a substantial amount of infectious hosts. These factors are therefore indicative of an epizootic. In contrast, </w:t>
      </w:r>
      <w:r w:rsidR="007837B5">
        <w:t xml:space="preserve">population surges of </w:t>
      </w:r>
      <w:r w:rsidR="007837B5" w:rsidRPr="00C65647">
        <w:rPr>
          <w:i/>
        </w:rPr>
        <w:t>Aedes</w:t>
      </w:r>
      <w:r w:rsidR="007837B5">
        <w:rPr>
          <w:i/>
        </w:rPr>
        <w:t xml:space="preserve"> </w:t>
      </w:r>
      <w:r w:rsidR="007837B5">
        <w:t xml:space="preserve">are </w:t>
      </w:r>
      <w:r w:rsidRPr="00C65647">
        <w:t xml:space="preserve">less sensitive to </w:t>
      </w:r>
      <w:r w:rsidR="009B2964">
        <w:t>sustained rainfall and waterlogged surfaces</w:t>
      </w:r>
      <w:r w:rsidR="007837B5" w:rsidRPr="00C65647">
        <w:t xml:space="preserve"> </w:t>
      </w:r>
      <w:r w:rsidR="007837B5">
        <w:t>due to a more complex relationship with rainfall patterns</w:t>
      </w:r>
      <w:r w:rsidR="009B2964">
        <w:t xml:space="preserve">, </w:t>
      </w:r>
      <w:r w:rsidR="009B2964" w:rsidRPr="00C65647">
        <w:t>and</w:t>
      </w:r>
      <w:r w:rsidRPr="00C65647">
        <w:t xml:space="preserve"> the vertical </w:t>
      </w:r>
      <w:r w:rsidRPr="00C65647">
        <w:lastRenderedPageBreak/>
        <w:t>transmission makes</w:t>
      </w:r>
      <w:r>
        <w:t xml:space="preserve"> interpretation of</w:t>
      </w:r>
      <w:r w:rsidRPr="00C65647">
        <w:t xml:space="preserve"> EIR dynamics more complicated when compared to </w:t>
      </w:r>
      <w:r w:rsidRPr="00C65647">
        <w:rPr>
          <w:i/>
        </w:rPr>
        <w:t>Culex</w:t>
      </w:r>
      <w:r w:rsidRPr="00C65647">
        <w:t xml:space="preserve">. </w:t>
      </w:r>
    </w:p>
    <w:p w14:paraId="0B7DCF5D" w14:textId="77777777" w:rsidR="004164B4" w:rsidRDefault="004164B4" w:rsidP="002E6A3C">
      <w:pPr>
        <w:rPr>
          <w:b/>
        </w:rPr>
      </w:pPr>
    </w:p>
    <w:p w14:paraId="4AD86BDD" w14:textId="29572ED9" w:rsidR="00313492" w:rsidRPr="00F95C6B" w:rsidRDefault="00F95C6B" w:rsidP="002E6A3C">
      <w:pPr>
        <w:rPr>
          <w:b/>
        </w:rPr>
      </w:pPr>
      <w:r w:rsidRPr="00F95C6B">
        <w:rPr>
          <w:b/>
        </w:rPr>
        <w:t>Results</w:t>
      </w:r>
    </w:p>
    <w:p w14:paraId="16571FED" w14:textId="25F05220" w:rsidR="000E7583" w:rsidRDefault="00105139" w:rsidP="002E6A3C">
      <w:r>
        <w:rPr>
          <w:b/>
          <w:i/>
        </w:rPr>
        <w:t>Preliminary c</w:t>
      </w:r>
      <w:r w:rsidR="00F95C6B" w:rsidRPr="00F95C6B">
        <w:rPr>
          <w:b/>
          <w:i/>
        </w:rPr>
        <w:t xml:space="preserve">alibration and </w:t>
      </w:r>
      <w:r w:rsidR="009C4B92">
        <w:rPr>
          <w:b/>
          <w:i/>
        </w:rPr>
        <w:t>examination</w:t>
      </w:r>
      <w:r w:rsidR="00F95C6B" w:rsidRPr="00F95C6B">
        <w:rPr>
          <w:b/>
          <w:i/>
        </w:rPr>
        <w:t xml:space="preserve"> of the model</w:t>
      </w:r>
      <w:r w:rsidR="00DE3F04">
        <w:rPr>
          <w:b/>
          <w:i/>
        </w:rPr>
        <w:t xml:space="preserve"> for severe outbreak</w:t>
      </w:r>
      <w:r w:rsidR="00B509FA">
        <w:rPr>
          <w:b/>
          <w:i/>
        </w:rPr>
        <w:t xml:space="preserve"> locations</w:t>
      </w:r>
    </w:p>
    <w:p w14:paraId="0A7B7D7F" w14:textId="5010FA93" w:rsidR="004000BA" w:rsidRDefault="001B5AAB" w:rsidP="002E6A3C">
      <w:r>
        <w:t>R</w:t>
      </w:r>
      <w:r w:rsidR="004000BA" w:rsidRPr="00C65647">
        <w:t>ainfall is concentrated in the west of the region towards Lake Victoria while the temperature is highest in the relatively lowland areas of</w:t>
      </w:r>
      <w:r w:rsidR="004000BA">
        <w:t xml:space="preserve"> Kenya </w:t>
      </w:r>
      <w:r w:rsidR="004000BA" w:rsidRPr="00C65647">
        <w:t>including the Garissa district</w:t>
      </w:r>
      <w:r w:rsidR="004000BA">
        <w:t xml:space="preserve"> (see </w:t>
      </w:r>
      <w:r w:rsidR="005D2FC4" w:rsidRPr="00F600CE">
        <w:fldChar w:fldCharType="begin"/>
      </w:r>
      <w:r w:rsidR="005D2FC4" w:rsidRPr="00F600CE">
        <w:instrText xml:space="preserve"> REF _Ref291234442 \h </w:instrText>
      </w:r>
      <w:r w:rsidR="005D2FC4" w:rsidRPr="00F600CE">
        <w:fldChar w:fldCharType="separate"/>
      </w:r>
      <w:r w:rsidR="006C3B59" w:rsidRPr="00F600CE">
        <w:t xml:space="preserve">Figure </w:t>
      </w:r>
      <w:r w:rsidR="006C3B59" w:rsidRPr="00F600CE">
        <w:rPr>
          <w:noProof/>
        </w:rPr>
        <w:t>2</w:t>
      </w:r>
      <w:r w:rsidR="005D2FC4" w:rsidRPr="00F600CE">
        <w:fldChar w:fldCharType="end"/>
      </w:r>
      <w:r w:rsidR="004000BA">
        <w:t>A</w:t>
      </w:r>
      <w:r w:rsidR="004000BA" w:rsidRPr="00C65647">
        <w:t xml:space="preserve">). A closer look at the specific study-sites of the Garissa district and Arusha in </w:t>
      </w:r>
      <w:r w:rsidR="005D2FC4" w:rsidRPr="00F600CE">
        <w:fldChar w:fldCharType="begin"/>
      </w:r>
      <w:r w:rsidR="005D2FC4" w:rsidRPr="00F600CE">
        <w:instrText xml:space="preserve"> REF _Ref291234442 \h </w:instrText>
      </w:r>
      <w:r w:rsidR="005D2FC4" w:rsidRPr="00F600CE">
        <w:fldChar w:fldCharType="separate"/>
      </w:r>
      <w:r w:rsidR="006C3B59" w:rsidRPr="00F600CE">
        <w:t xml:space="preserve">Figure </w:t>
      </w:r>
      <w:r w:rsidR="006C3B59" w:rsidRPr="00F600CE">
        <w:rPr>
          <w:noProof/>
        </w:rPr>
        <w:t>2</w:t>
      </w:r>
      <w:r w:rsidR="005D2FC4" w:rsidRPr="00F600CE">
        <w:fldChar w:fldCharType="end"/>
      </w:r>
      <w:r w:rsidR="004000BA" w:rsidRPr="00C65647">
        <w:t>B suggest that generally Arusha is wetter and cooler than the Gariss</w:t>
      </w:r>
      <w:r w:rsidR="004000BA">
        <w:t>a district over th</w:t>
      </w:r>
      <w:r w:rsidR="00B509FA">
        <w:t>e study</w:t>
      </w:r>
      <w:r w:rsidR="004000BA">
        <w:t xml:space="preserve"> timescale.</w:t>
      </w:r>
    </w:p>
    <w:p w14:paraId="0A3AC34F" w14:textId="58C7CB2D" w:rsidR="00AC1A99" w:rsidRDefault="001B5E2F" w:rsidP="002E6A3C">
      <w:r>
        <w:t>Model dynamics were explored for th</w:t>
      </w:r>
      <w:r w:rsidR="00BE695C">
        <w:t>ese</w:t>
      </w:r>
      <w:r>
        <w:t xml:space="preserve"> locations by </w:t>
      </w:r>
      <w:r w:rsidR="00BE695C">
        <w:t>varying</w:t>
      </w:r>
      <w:r>
        <w:t xml:space="preserve"> the parameters governing the ovipositioning rate</w:t>
      </w:r>
      <w:r w:rsidR="00BE695C">
        <w:t xml:space="preserve">s in </w:t>
      </w:r>
      <w:r w:rsidR="00BE695C" w:rsidRPr="00AB4ABD">
        <w:rPr>
          <w:i/>
        </w:rPr>
        <w:t>Culex</w:t>
      </w:r>
      <w:r w:rsidR="00BE695C">
        <w:t xml:space="preserve"> and </w:t>
      </w:r>
      <w:r w:rsidR="00BE695C" w:rsidRPr="00AB4ABD">
        <w:rPr>
          <w:i/>
        </w:rPr>
        <w:t>Aedes</w:t>
      </w:r>
      <w:r w:rsidR="00AB4ABD">
        <w:t>,</w:t>
      </w:r>
      <w:r>
        <w:t xml:space="preserve"> </w:t>
      </w:r>
      <m:oMath>
        <m:sSub>
          <m:sSubPr>
            <m:ctrlPr>
              <w:rPr>
                <w:rFonts w:ascii="Cambria Math" w:hAnsi="Cambria Math"/>
                <w:i/>
              </w:rPr>
            </m:ctrlPr>
          </m:sSubPr>
          <m:e>
            <m:r>
              <w:rPr>
                <w:rFonts w:ascii="Cambria Math" w:hAnsi="Cambria Math"/>
              </w:rPr>
              <m:t>Γ</m:t>
            </m:r>
          </m:e>
          <m:sub>
            <m:r>
              <w:rPr>
                <w:rFonts w:ascii="Cambria Math" w:hAnsi="Cambria Math"/>
              </w:rPr>
              <m:t>C</m:t>
            </m:r>
          </m:sub>
        </m:sSub>
      </m:oMath>
      <w:r>
        <w:t xml:space="preserve"> and </w:t>
      </w:r>
      <m:oMath>
        <m:sSub>
          <m:sSubPr>
            <m:ctrlPr>
              <w:rPr>
                <w:rFonts w:ascii="Cambria Math" w:hAnsi="Cambria Math"/>
                <w:i/>
              </w:rPr>
            </m:ctrlPr>
          </m:sSubPr>
          <m:e>
            <m:r>
              <w:rPr>
                <w:rFonts w:ascii="Cambria Math" w:hAnsi="Cambria Math"/>
              </w:rPr>
              <m:t>Γ</m:t>
            </m:r>
          </m:e>
          <m:sub>
            <m:r>
              <w:rPr>
                <w:rFonts w:ascii="Cambria Math" w:hAnsi="Cambria Math"/>
              </w:rPr>
              <m:t>A</m:t>
            </m:r>
          </m:sub>
        </m:sSub>
      </m:oMath>
      <w:r w:rsidR="00BE695C">
        <w:t xml:space="preserve">, together with the host-vector transmission probability for </w:t>
      </w:r>
      <w:r w:rsidR="00BE695C" w:rsidRPr="00AB4ABD">
        <w:rPr>
          <w:i/>
        </w:rPr>
        <w:t>Culex</w:t>
      </w:r>
      <w:r w:rsidR="00BE695C">
        <w:t xml:space="preserve">, </w:t>
      </w:r>
      <m:oMath>
        <m:sSub>
          <m:sSubPr>
            <m:ctrlPr>
              <w:rPr>
                <w:rFonts w:ascii="Cambria Math" w:hAnsi="Cambria Math"/>
                <w:i/>
              </w:rPr>
            </m:ctrlPr>
          </m:sSubPr>
          <m:e>
            <m:r>
              <w:rPr>
                <w:rFonts w:ascii="Cambria Math" w:hAnsi="Cambria Math"/>
              </w:rPr>
              <m:t>ϵ</m:t>
            </m:r>
          </m:e>
          <m:sub>
            <m:r>
              <w:rPr>
                <w:rFonts w:ascii="Cambria Math" w:hAnsi="Cambria Math"/>
              </w:rPr>
              <m:t>ZC</m:t>
            </m:r>
          </m:sub>
        </m:sSub>
      </m:oMath>
      <w:r w:rsidR="00BE695C">
        <w:t>.</w:t>
      </w:r>
      <w:r w:rsidR="007A691D">
        <w:t xml:space="preserve"> </w:t>
      </w:r>
      <w:r w:rsidR="005D3317">
        <w:t xml:space="preserve">The remaining model parameters were obtained from the literature for RVF, or, where unknown, from the default vector model setting used in the </w:t>
      </w:r>
      <w:proofErr w:type="spellStart"/>
      <w:r w:rsidR="005D3317">
        <w:t>H</w:t>
      </w:r>
      <w:r w:rsidR="00C310F7">
        <w:t>oshen</w:t>
      </w:r>
      <w:proofErr w:type="spellEnd"/>
      <w:r w:rsidR="00C310F7">
        <w:t xml:space="preserve"> and Morse </w:t>
      </w:r>
      <w:r w:rsidR="00B5365C">
        <w:fldChar w:fldCharType="begin"/>
      </w:r>
      <w:r w:rsidR="00B5365C">
        <w:instrText xml:space="preserve"> ADDIN EN.CITE &lt;EndNote&gt;&lt;Cite ExcludeAuth="1"&gt;&lt;Author&gt;Hoshen&lt;/Author&gt;&lt;Year&gt;2004&lt;/Year&gt;&lt;RecNum&gt;47&lt;/RecNum&gt;&lt;DisplayText&gt;(2004)&lt;/DisplayText&gt;&lt;record&gt;&lt;rec-number&gt;47&lt;/rec-number&gt;&lt;foreign-keys&gt;&lt;key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sidR="00B5365C">
        <w:fldChar w:fldCharType="separate"/>
      </w:r>
      <w:r w:rsidR="00B5365C">
        <w:rPr>
          <w:noProof/>
        </w:rPr>
        <w:t>(2004)</w:t>
      </w:r>
      <w:r w:rsidR="00B5365C">
        <w:fldChar w:fldCharType="end"/>
      </w:r>
      <w:r w:rsidR="00151430">
        <w:t xml:space="preserve"> model </w:t>
      </w:r>
      <w:r w:rsidR="00C310F7">
        <w:t xml:space="preserve">for </w:t>
      </w:r>
      <w:r w:rsidR="005D3317" w:rsidRPr="00AB4ABD">
        <w:rPr>
          <w:i/>
        </w:rPr>
        <w:t xml:space="preserve">Anopheles </w:t>
      </w:r>
      <w:r w:rsidR="005D3317" w:rsidRPr="00AB4ABD">
        <w:t>spp</w:t>
      </w:r>
      <w:r w:rsidR="00DE3F04" w:rsidRPr="00AB4ABD">
        <w:t>.</w:t>
      </w:r>
      <w:r w:rsidR="005D3317">
        <w:t xml:space="preserve"> malaria vectors. </w:t>
      </w:r>
      <w:r w:rsidR="007A691D">
        <w:t>A fi</w:t>
      </w:r>
      <w:r w:rsidR="00F81967">
        <w:t xml:space="preserve">nal calibrated setting for </w:t>
      </w:r>
      <m:oMath>
        <m:sSub>
          <m:sSubPr>
            <m:ctrlPr>
              <w:rPr>
                <w:rFonts w:ascii="Cambria Math" w:hAnsi="Cambria Math"/>
                <w:i/>
              </w:rPr>
            </m:ctrlPr>
          </m:sSubPr>
          <m:e>
            <m:r>
              <w:rPr>
                <w:rFonts w:ascii="Cambria Math" w:hAnsi="Cambria Math"/>
              </w:rPr>
              <m:t>Γ</m:t>
            </m:r>
          </m:e>
          <m:sub>
            <m:r>
              <w:rPr>
                <w:rFonts w:ascii="Cambria Math" w:hAnsi="Cambria Math"/>
              </w:rPr>
              <m:t>C</m:t>
            </m:r>
          </m:sub>
        </m:sSub>
      </m:oMath>
      <w:r w:rsidR="00F81967">
        <w:t xml:space="preserve">, </w:t>
      </w:r>
      <m:oMath>
        <m:sSub>
          <m:sSubPr>
            <m:ctrlPr>
              <w:rPr>
                <w:rFonts w:ascii="Cambria Math" w:hAnsi="Cambria Math"/>
                <w:i/>
              </w:rPr>
            </m:ctrlPr>
          </m:sSubPr>
          <m:e>
            <m:r>
              <w:rPr>
                <w:rFonts w:ascii="Cambria Math" w:hAnsi="Cambria Math"/>
              </w:rPr>
              <m:t>Γ</m:t>
            </m:r>
          </m:e>
          <m:sub>
            <m:r>
              <w:rPr>
                <w:rFonts w:ascii="Cambria Math" w:hAnsi="Cambria Math"/>
              </w:rPr>
              <m:t>A</m:t>
            </m:r>
          </m:sub>
        </m:sSub>
      </m:oMath>
      <w:r w:rsidR="007A691D">
        <w:t xml:space="preserve"> </w:t>
      </w:r>
      <w:r w:rsidR="00F81967">
        <w:t xml:space="preserve">and </w:t>
      </w:r>
      <m:oMath>
        <m:sSub>
          <m:sSubPr>
            <m:ctrlPr>
              <w:rPr>
                <w:rFonts w:ascii="Cambria Math" w:hAnsi="Cambria Math"/>
                <w:i/>
              </w:rPr>
            </m:ctrlPr>
          </m:sSubPr>
          <m:e>
            <m:r>
              <w:rPr>
                <w:rFonts w:ascii="Cambria Math" w:hAnsi="Cambria Math"/>
              </w:rPr>
              <m:t>ϵ</m:t>
            </m:r>
          </m:e>
          <m:sub>
            <m:r>
              <w:rPr>
                <w:rFonts w:ascii="Cambria Math" w:hAnsi="Cambria Math"/>
              </w:rPr>
              <m:t>ZC</m:t>
            </m:r>
          </m:sub>
        </m:sSub>
      </m:oMath>
      <w:r w:rsidR="007A691D">
        <w:t xml:space="preserve"> was obtained by comparing the model peaks in </w:t>
      </w:r>
      <w:r w:rsidR="007A691D" w:rsidRPr="00AB4ABD">
        <w:rPr>
          <w:i/>
        </w:rPr>
        <w:t>Culex</w:t>
      </w:r>
      <w:r w:rsidR="007A691D">
        <w:t xml:space="preserve"> EIR with the timing of</w:t>
      </w:r>
      <w:r w:rsidR="00151430">
        <w:t xml:space="preserve"> observed</w:t>
      </w:r>
      <w:r w:rsidR="007A691D">
        <w:t xml:space="preserve"> outbreaks in 1997/98 and 2006/07</w:t>
      </w:r>
      <w:r w:rsidR="005D3317">
        <w:t xml:space="preserve">, adjusting the parameters such </w:t>
      </w:r>
      <w:r w:rsidR="00F81967">
        <w:t xml:space="preserve">that both vectors could equally contribute to disease transmission, and </w:t>
      </w:r>
      <w:r w:rsidR="00C310F7">
        <w:t>that the</w:t>
      </w:r>
      <w:r w:rsidR="005D3317">
        <w:t xml:space="preserve"> 1997/98 and 2006/07 were resolved </w:t>
      </w:r>
      <w:r w:rsidR="00F81967">
        <w:t>(</w:t>
      </w:r>
      <w:r w:rsidR="00C310F7">
        <w:t>as</w:t>
      </w:r>
      <w:r w:rsidR="00F81967">
        <w:t xml:space="preserve"> distinct</w:t>
      </w:r>
      <w:r w:rsidR="005D3317">
        <w:t xml:space="preserve"> from background variability</w:t>
      </w:r>
      <w:r w:rsidR="00F81967">
        <w:t>)</w:t>
      </w:r>
      <w:r w:rsidR="007A691D">
        <w:t>.</w:t>
      </w:r>
      <w:r w:rsidR="00BE695C">
        <w:t xml:space="preserve"> </w:t>
      </w:r>
      <w:r w:rsidR="00BE695C" w:rsidRPr="00F600CE">
        <w:fldChar w:fldCharType="begin"/>
      </w:r>
      <w:r w:rsidR="00BE695C" w:rsidRPr="00F600CE">
        <w:instrText xml:space="preserve"> REF _Ref291234793 \h </w:instrText>
      </w:r>
      <w:r w:rsidR="00BE695C" w:rsidRPr="00F600CE">
        <w:fldChar w:fldCharType="separate"/>
      </w:r>
      <w:r w:rsidR="006C3B59" w:rsidRPr="00F600CE">
        <w:t xml:space="preserve">Figure </w:t>
      </w:r>
      <w:r w:rsidR="006C3B59" w:rsidRPr="00F600CE">
        <w:rPr>
          <w:noProof/>
        </w:rPr>
        <w:t>3</w:t>
      </w:r>
      <w:r w:rsidR="00BE695C" w:rsidRPr="00F600CE">
        <w:fldChar w:fldCharType="end"/>
      </w:r>
      <w:r w:rsidR="00BE695C">
        <w:t xml:space="preserve"> </w:t>
      </w:r>
      <w:r w:rsidR="00BE695C" w:rsidRPr="00C65647">
        <w:t xml:space="preserve">shows plots of </w:t>
      </w:r>
      <w:r w:rsidR="00BE695C">
        <w:t xml:space="preserve">EIR dynamics for both </w:t>
      </w:r>
      <w:r w:rsidR="00BE695C" w:rsidRPr="00062EC9">
        <w:rPr>
          <w:i/>
        </w:rPr>
        <w:t>Aedes</w:t>
      </w:r>
      <w:r w:rsidR="00BE695C">
        <w:t xml:space="preserve"> and </w:t>
      </w:r>
      <w:r w:rsidR="00BE695C" w:rsidRPr="00062EC9">
        <w:rPr>
          <w:i/>
        </w:rPr>
        <w:t>Culex</w:t>
      </w:r>
      <w:r w:rsidR="00BE695C">
        <w:t xml:space="preserve"> and </w:t>
      </w:r>
      <w:r w:rsidR="00BE695C" w:rsidRPr="00C65647">
        <w:t>RVF incidence versus time for the two regions, Garissa and Arusha</w:t>
      </w:r>
      <w:r w:rsidR="007A691D">
        <w:t>, for the final setting</w:t>
      </w:r>
      <w:r w:rsidR="00BE695C" w:rsidRPr="00C65647">
        <w:t xml:space="preserve">. Incidence is defined </w:t>
      </w:r>
      <w:r w:rsidR="00151430">
        <w:t xml:space="preserve">here </w:t>
      </w:r>
      <w:r w:rsidR="00BE695C" w:rsidRPr="00C65647">
        <w:t xml:space="preserve">as the number of new cases per </w:t>
      </w:r>
      <w:r w:rsidR="00FD7077" w:rsidRPr="00C65647">
        <w:t>day</w:t>
      </w:r>
      <w:r w:rsidR="00FD7077">
        <w:t>.</w:t>
      </w:r>
      <w:r w:rsidR="00BE695C">
        <w:t xml:space="preserve"> </w:t>
      </w:r>
      <w:r w:rsidR="004000BA" w:rsidRPr="00C65647">
        <w:lastRenderedPageBreak/>
        <w:t>There is qualitative agreement between significant increases in LRVF incidence in these plots at the expected times (1997/98 and 2006/07) based on observations of major RVF epizootics. Note that mean incidence generally coincides with relatively wetter, cooler regions. Indeed, the lower magnitude of incidence in the Garissa district is due to the higher temperatures in this region</w:t>
      </w:r>
      <w:r w:rsidR="00BC5556">
        <w:t>,</w:t>
      </w:r>
      <w:r w:rsidR="00062EC9">
        <w:t xml:space="preserve"> decreasing mosquito survival probability</w:t>
      </w:r>
      <w:r w:rsidR="007A691D">
        <w:t xml:space="preserve"> (for the more </w:t>
      </w:r>
      <w:r w:rsidR="00040523">
        <w:t>punitive</w:t>
      </w:r>
      <w:r w:rsidR="007A691D">
        <w:t xml:space="preserve"> </w:t>
      </w:r>
      <w:r w:rsidR="00C310F7">
        <w:t xml:space="preserve">default </w:t>
      </w:r>
      <w:r w:rsidR="007A691D">
        <w:t>survival scheme used in this example)</w:t>
      </w:r>
      <w:r w:rsidR="004000BA" w:rsidRPr="00C65647">
        <w:t>.</w:t>
      </w:r>
      <w:r w:rsidR="00062EC9">
        <w:t xml:space="preserve"> </w:t>
      </w:r>
      <w:r w:rsidR="00BC5556">
        <w:t xml:space="preserve">This is why </w:t>
      </w:r>
      <w:r w:rsidR="00D431E5">
        <w:t xml:space="preserve">only </w:t>
      </w:r>
      <w:r w:rsidR="00BC5556">
        <w:t xml:space="preserve">negligible </w:t>
      </w:r>
      <w:r w:rsidR="00BC5556" w:rsidRPr="00BC5556">
        <w:rPr>
          <w:i/>
        </w:rPr>
        <w:t>Culex</w:t>
      </w:r>
      <w:r w:rsidR="00BC5556">
        <w:t xml:space="preserve"> EIR </w:t>
      </w:r>
      <w:r w:rsidR="00D431E5">
        <w:t xml:space="preserve">is seen </w:t>
      </w:r>
      <w:r w:rsidR="00BC5556">
        <w:t>in the Garissa district</w:t>
      </w:r>
      <w:r w:rsidR="00923301">
        <w:t xml:space="preserve"> for this parameterisation,</w:t>
      </w:r>
      <w:r w:rsidR="00BC5556">
        <w:t xml:space="preserve"> and incidence peaks track peaks in </w:t>
      </w:r>
      <w:r w:rsidR="00BC5556" w:rsidRPr="00BC5556">
        <w:rPr>
          <w:i/>
        </w:rPr>
        <w:t>Aedes</w:t>
      </w:r>
      <w:r w:rsidR="00BC5556">
        <w:t xml:space="preserve"> EIR</w:t>
      </w:r>
      <w:r w:rsidR="00AC1A99">
        <w:t xml:space="preserve">, which themselves are at least a factor of ten lower than the </w:t>
      </w:r>
      <w:r w:rsidR="00AC1A99" w:rsidRPr="00040523">
        <w:rPr>
          <w:i/>
        </w:rPr>
        <w:t>Aedes</w:t>
      </w:r>
      <w:r w:rsidR="00AC1A99">
        <w:t xml:space="preserve"> EIR for Arusha</w:t>
      </w:r>
      <w:r w:rsidR="00BC5556">
        <w:t xml:space="preserve">. </w:t>
      </w:r>
      <w:r w:rsidR="00AC1A99">
        <w:t>Here</w:t>
      </w:r>
      <w:r w:rsidR="00BC5556">
        <w:t xml:space="preserve">, sustained rainfall and lower temperatures support higher and more frequent peaks in </w:t>
      </w:r>
      <w:r w:rsidR="00BC5556" w:rsidRPr="00BC5556">
        <w:rPr>
          <w:i/>
        </w:rPr>
        <w:t>Aedes</w:t>
      </w:r>
      <w:r w:rsidR="00BC5556">
        <w:t xml:space="preserve"> EIR. Th</w:t>
      </w:r>
      <w:r w:rsidR="00151430">
        <w:t>e</w:t>
      </w:r>
      <w:r w:rsidR="00BC5556">
        <w:t xml:space="preserve"> circulation of the virus is amplified by large peaks in </w:t>
      </w:r>
      <w:r w:rsidR="00BC5556" w:rsidRPr="00BC5556">
        <w:rPr>
          <w:i/>
        </w:rPr>
        <w:t>Culex</w:t>
      </w:r>
      <w:r w:rsidR="00BC5556">
        <w:t xml:space="preserve"> EIR following climatic conditions that support large increases in the local </w:t>
      </w:r>
      <w:r w:rsidR="00BC5556" w:rsidRPr="00BC5556">
        <w:rPr>
          <w:i/>
        </w:rPr>
        <w:t>Culex</w:t>
      </w:r>
      <w:r w:rsidR="00BC5556">
        <w:t xml:space="preserve"> population</w:t>
      </w:r>
      <w:r w:rsidR="00461559">
        <w:t xml:space="preserve"> </w:t>
      </w:r>
      <w:r w:rsidR="0018502D">
        <w:t>(</w:t>
      </w:r>
      <w:r w:rsidR="0018502D" w:rsidRPr="00F600CE">
        <w:fldChar w:fldCharType="begin"/>
      </w:r>
      <w:r w:rsidR="0018502D" w:rsidRPr="00F600CE">
        <w:instrText xml:space="preserve"> REF _Ref291246838 \h </w:instrText>
      </w:r>
      <w:r w:rsidR="0018502D" w:rsidRPr="00F600CE">
        <w:fldChar w:fldCharType="separate"/>
      </w:r>
      <w:r w:rsidR="006C3B59" w:rsidRPr="00F600CE">
        <w:t xml:space="preserve">Figure </w:t>
      </w:r>
      <w:r w:rsidR="006C3B59" w:rsidRPr="00F600CE">
        <w:rPr>
          <w:noProof/>
        </w:rPr>
        <w:t>4</w:t>
      </w:r>
      <w:r w:rsidR="0018502D" w:rsidRPr="00F600CE">
        <w:fldChar w:fldCharType="end"/>
      </w:r>
      <w:r w:rsidR="0018502D" w:rsidRPr="00F600CE">
        <w:t>)</w:t>
      </w:r>
      <w:r w:rsidR="0018502D">
        <w:t xml:space="preserve"> </w:t>
      </w:r>
      <w:r w:rsidR="00AA4703">
        <w:t>which translate</w:t>
      </w:r>
      <w:r w:rsidR="00461559">
        <w:t xml:space="preserve"> to spikes in incidence of RVF in the livestock population</w:t>
      </w:r>
      <w:r w:rsidR="00AF0C9D">
        <w:t xml:space="preserve">. </w:t>
      </w:r>
    </w:p>
    <w:p w14:paraId="7D189175" w14:textId="49817903" w:rsidR="005514E1" w:rsidRDefault="00296E98" w:rsidP="002E6A3C">
      <w:r>
        <w:t xml:space="preserve">The impact of mosquito survival scheme </w:t>
      </w:r>
      <w:r w:rsidR="00C310F7">
        <w:t xml:space="preserve">was further investigated by considering </w:t>
      </w:r>
      <w:r w:rsidR="00040523">
        <w:t xml:space="preserve">the </w:t>
      </w:r>
      <w:r>
        <w:t xml:space="preserve">mean </w:t>
      </w:r>
      <w:r w:rsidR="00151430">
        <w:t>LRVF model outputs</w:t>
      </w:r>
      <w:r>
        <w:t xml:space="preserve"> over the region </w:t>
      </w:r>
      <w:r w:rsidR="00C310F7">
        <w:t>for</w:t>
      </w:r>
      <w:r>
        <w:t xml:space="preserve"> the two alternative mosquito survival schemes described in </w:t>
      </w:r>
      <w:r w:rsidR="00040523">
        <w:fldChar w:fldCharType="begin"/>
      </w:r>
      <w:r w:rsidR="00040523">
        <w:instrText xml:space="preserve"> REF _Ref293757178 \h </w:instrText>
      </w:r>
      <w:r w:rsidR="00040523">
        <w:fldChar w:fldCharType="separate"/>
      </w:r>
      <w:r w:rsidR="006C3B59" w:rsidRPr="003D6A20">
        <w:t xml:space="preserve">Table </w:t>
      </w:r>
      <w:r w:rsidR="006C3B59">
        <w:rPr>
          <w:noProof/>
        </w:rPr>
        <w:t>2</w:t>
      </w:r>
      <w:r w:rsidR="00040523">
        <w:fldChar w:fldCharType="end"/>
      </w:r>
      <w:r>
        <w:t>A</w:t>
      </w:r>
      <w:r w:rsidR="00C310F7">
        <w:t>: the original default scheme (</w:t>
      </w:r>
      <w:r w:rsidR="006155BC">
        <w:t xml:space="preserve">based on Martens et al. </w:t>
      </w:r>
      <w:r w:rsidR="00B5365C">
        <w:fldChar w:fldCharType="begin"/>
      </w:r>
      <w:r w:rsidR="00B5365C">
        <w:instrText xml:space="preserve"> ADDIN EN.CITE &lt;EndNote&gt;&lt;Cite ExcludeAuth="1"&gt;&lt;Author&gt;Martens&lt;/Author&gt;&lt;Year&gt;1995&lt;/Year&gt;&lt;RecNum&gt;69&lt;/RecNum&gt;&lt;DisplayText&gt;(1995)&lt;/DisplayText&gt;&lt;record&gt;&lt;rec-number&gt;69&lt;/rec-number&gt;&lt;foreign-keys&gt;&lt;key app="EN" db-id="sd5rpxwt8vaaxpexa0qpps0iaae2prvs2fde" timestamp="1418055628"&gt;69&lt;/key&gt;&lt;/foreign-keys&gt;&lt;ref-type name="Journal Article"&gt;17&lt;/ref-type&gt;&lt;contributors&gt;&lt;authors&gt;&lt;author&gt;Martens, WJM&lt;/author&gt;&lt;author&gt;Jetten, TH&lt;/author&gt;&lt;author&gt;Rotmans, J&lt;/author&gt;&lt;author&gt;Niessen, LW&lt;/author&gt;&lt;/authors&gt;&lt;/contributors&gt;&lt;titles&gt;&lt;title&gt;Climate change and vector-borne diseases: a global modelling perspective&lt;/title&gt;&lt;secondary-title&gt;Global environmental change&lt;/secondary-title&gt;&lt;/titles&gt;&lt;periodical&gt;&lt;full-title&gt;Global environmental change&lt;/full-title&gt;&lt;/periodical&gt;&lt;pages&gt;195-209&lt;/pages&gt;&lt;volume&gt;5&lt;/volume&gt;&lt;number&gt;3&lt;/number&gt;&lt;dates&gt;&lt;year&gt;1995&lt;/year&gt;&lt;/dates&gt;&lt;isbn&gt;0959-3780&lt;/isbn&gt;&lt;urls&gt;&lt;/urls&gt;&lt;/record&gt;&lt;/Cite&gt;&lt;/EndNote&gt;</w:instrText>
      </w:r>
      <w:r w:rsidR="00B5365C">
        <w:fldChar w:fldCharType="separate"/>
      </w:r>
      <w:r w:rsidR="00B5365C">
        <w:rPr>
          <w:noProof/>
        </w:rPr>
        <w:t>(1995)</w:t>
      </w:r>
      <w:r w:rsidR="00B5365C">
        <w:fldChar w:fldCharType="end"/>
      </w:r>
      <w:r w:rsidR="00DE3F04">
        <w:t>),</w:t>
      </w:r>
      <w:r w:rsidR="00C310F7">
        <w:t xml:space="preserve"> and a second sch</w:t>
      </w:r>
      <w:r w:rsidR="006155BC">
        <w:t xml:space="preserve">eme based on Craig et al. </w:t>
      </w:r>
      <w:r w:rsidR="00B5365C">
        <w:fldChar w:fldCharType="begin"/>
      </w:r>
      <w:r w:rsidR="003463B2">
        <w:instrText xml:space="preserve"> ADDIN EN.CITE &lt;EndNote&gt;&lt;Cite ExcludeAuth="1"&gt;&lt;Author&gt;Craig&lt;/Author&gt;&lt;Year&gt;1999&lt;/Year&gt;&lt;RecNum&gt;141&lt;/RecNum&gt;&lt;DisplayText&gt;(1999)&lt;/DisplayText&gt;&lt;record&gt;&lt;rec-number&gt;141&lt;/rec-number&gt;&lt;foreign-keys&gt;&lt;key app="EN" db-id="sd5rpxwt8vaaxpexa0qpps0iaae2prvs2fde" timestamp="1429024966"&gt;141&lt;/key&gt;&lt;/foreign-keys&gt;&lt;ref-type name="Journal Article"&gt;17&lt;/ref-type&gt;&lt;contributors&gt;&lt;authors&gt;&lt;author&gt;Craig, MH&lt;/author&gt;&lt;author&gt;Snow, RW&lt;/author&gt;&lt;author&gt;Le Sueur, D&lt;/author&gt;&lt;/authors&gt;&lt;/contributors&gt;&lt;titles&gt;&lt;title&gt;A climate-based distribution model of malaria transmission in sub-Saharan Africa&lt;/title&gt;&lt;secondary-title&gt;Parasitology today&lt;/secondary-title&gt;&lt;/titles&gt;&lt;periodical&gt;&lt;full-title&gt;Parasitology today&lt;/full-title&gt;&lt;/periodical&gt;&lt;pages&gt;105-111&lt;/pages&gt;&lt;volume&gt;15&lt;/volume&gt;&lt;number&gt;3&lt;/number&gt;&lt;dates&gt;&lt;year&gt;1999&lt;/year&gt;&lt;/dates&gt;&lt;isbn&gt;0169-4758&lt;/isbn&gt;&lt;urls&gt;&lt;related-urls&gt;&lt;url&gt;http://ac.els-cdn.com/S0169475899013964/1-s2.0-S0169475899013964-main.pdf?_tid=52acc01e-726e-11e5-bd96-00000aab0f6b&amp;amp;acdnat=1444825566_2b024d44590105409cfb557a7f95c610&lt;/url&gt;&lt;/related-urls&gt;&lt;/urls&gt;&lt;/record&gt;&lt;/Cite&gt;&lt;/EndNote&gt;</w:instrText>
      </w:r>
      <w:r w:rsidR="00B5365C">
        <w:fldChar w:fldCharType="separate"/>
      </w:r>
      <w:r w:rsidR="00B5365C">
        <w:rPr>
          <w:noProof/>
        </w:rPr>
        <w:t>(1999)</w:t>
      </w:r>
      <w:r w:rsidR="00B5365C">
        <w:fldChar w:fldCharType="end"/>
      </w:r>
      <w:r>
        <w:t>. The two schemes yield similar survival probabilities at temperatures below approximately 20</w:t>
      </w:r>
      <w:r w:rsidR="00040523">
        <w:t xml:space="preserve"> °</w:t>
      </w:r>
      <w:r w:rsidR="00C37B02">
        <w:t>C, but f</w:t>
      </w:r>
      <w:r>
        <w:t>or higher tempe</w:t>
      </w:r>
      <w:r w:rsidR="006155BC">
        <w:t xml:space="preserve">ratures, the Craig et al. </w:t>
      </w:r>
      <w:r w:rsidR="00B5365C">
        <w:fldChar w:fldCharType="begin"/>
      </w:r>
      <w:r w:rsidR="003463B2">
        <w:instrText xml:space="preserve"> ADDIN EN.CITE &lt;EndNote&gt;&lt;Cite ExcludeAuth="1"&gt;&lt;Author&gt;Craig&lt;/Author&gt;&lt;Year&gt;1999&lt;/Year&gt;&lt;RecNum&gt;141&lt;/RecNum&gt;&lt;DisplayText&gt;(1999)&lt;/DisplayText&gt;&lt;record&gt;&lt;rec-number&gt;141&lt;/rec-number&gt;&lt;foreign-keys&gt;&lt;key app="EN" db-id="sd5rpxwt8vaaxpexa0qpps0iaae2prvs2fde" timestamp="1429024966"&gt;141&lt;/key&gt;&lt;/foreign-keys&gt;&lt;ref-type name="Journal Article"&gt;17&lt;/ref-type&gt;&lt;contributors&gt;&lt;authors&gt;&lt;author&gt;Craig, MH&lt;/author&gt;&lt;author&gt;Snow, RW&lt;/author&gt;&lt;author&gt;Le Sueur, D&lt;/author&gt;&lt;/authors&gt;&lt;/contributors&gt;&lt;titles&gt;&lt;title&gt;A climate-based distribution model of malaria transmission in sub-Saharan Africa&lt;/title&gt;&lt;secondary-title&gt;Parasitology today&lt;/secondary-title&gt;&lt;/titles&gt;&lt;periodical&gt;&lt;full-title&gt;Parasitology today&lt;/full-title&gt;&lt;/periodical&gt;&lt;pages&gt;105-111&lt;/pages&gt;&lt;volume&gt;15&lt;/volume&gt;&lt;number&gt;3&lt;/number&gt;&lt;dates&gt;&lt;year&gt;1999&lt;/year&gt;&lt;/dates&gt;&lt;isbn&gt;0169-4758&lt;/isbn&gt;&lt;urls&gt;&lt;related-urls&gt;&lt;url&gt;http://ac.els-cdn.com/S0169475899013964/1-s2.0-S0169475899013964-main.pdf?_tid=52acc01e-726e-11e5-bd96-00000aab0f6b&amp;amp;acdnat=1444825566_2b024d44590105409cfb557a7f95c610&lt;/url&gt;&lt;/related-urls&gt;&lt;/urls&gt;&lt;/record&gt;&lt;/Cite&gt;&lt;/EndNote&gt;</w:instrText>
      </w:r>
      <w:r w:rsidR="00B5365C">
        <w:fldChar w:fldCharType="separate"/>
      </w:r>
      <w:r w:rsidR="00B5365C">
        <w:rPr>
          <w:noProof/>
        </w:rPr>
        <w:t>(1999)</w:t>
      </w:r>
      <w:r w:rsidR="00B5365C">
        <w:fldChar w:fldCharType="end"/>
      </w:r>
      <w:r>
        <w:t xml:space="preserve"> scheme is more permissive. Plots of mean EIR for </w:t>
      </w:r>
      <w:r w:rsidRPr="00040523">
        <w:rPr>
          <w:i/>
        </w:rPr>
        <w:t>Aedes</w:t>
      </w:r>
      <w:r>
        <w:t xml:space="preserve"> and </w:t>
      </w:r>
      <w:r w:rsidRPr="00040523">
        <w:rPr>
          <w:i/>
        </w:rPr>
        <w:t>Culex</w:t>
      </w:r>
      <w:r>
        <w:t xml:space="preserve"> together with mean incidence for immature livestock </w:t>
      </w:r>
      <w:r w:rsidR="00AC1A99">
        <w:t xml:space="preserve">for the two schemes </w:t>
      </w:r>
      <w:r>
        <w:t xml:space="preserve">are shown in </w:t>
      </w:r>
      <w:r w:rsidR="00124690" w:rsidRPr="00F600CE">
        <w:fldChar w:fldCharType="begin"/>
      </w:r>
      <w:r w:rsidR="00124690" w:rsidRPr="00F600CE">
        <w:instrText xml:space="preserve"> REF _Ref295641419 \h </w:instrText>
      </w:r>
      <w:r w:rsidR="00124690" w:rsidRPr="00F600CE">
        <w:fldChar w:fldCharType="separate"/>
      </w:r>
      <w:r w:rsidR="006C3B59" w:rsidRPr="00F600CE">
        <w:t xml:space="preserve">Figure </w:t>
      </w:r>
      <w:r w:rsidR="006C3B59" w:rsidRPr="00F600CE">
        <w:rPr>
          <w:noProof/>
        </w:rPr>
        <w:t>5</w:t>
      </w:r>
      <w:r w:rsidR="00124690" w:rsidRPr="00F600CE">
        <w:fldChar w:fldCharType="end"/>
      </w:r>
      <w:r>
        <w:t xml:space="preserve">. </w:t>
      </w:r>
      <w:r w:rsidR="00651219">
        <w:t xml:space="preserve">The western region of Kenya, where there is near-continuous year-round rainfall and </w:t>
      </w:r>
      <w:r w:rsidR="00651219" w:rsidRPr="00651219">
        <w:rPr>
          <w:i/>
        </w:rPr>
        <w:t>Culex</w:t>
      </w:r>
      <w:r w:rsidR="00651219">
        <w:t xml:space="preserve"> presence, dominates mean transmission by </w:t>
      </w:r>
      <w:r w:rsidR="00651219" w:rsidRPr="00651219">
        <w:rPr>
          <w:i/>
        </w:rPr>
        <w:t>Culex</w:t>
      </w:r>
      <w:r w:rsidR="00651219">
        <w:t xml:space="preserve"> for the default Martens scheme (</w:t>
      </w:r>
      <w:r w:rsidR="00651219" w:rsidRPr="00F600CE">
        <w:fldChar w:fldCharType="begin"/>
      </w:r>
      <w:r w:rsidR="00651219" w:rsidRPr="00F600CE">
        <w:instrText xml:space="preserve"> REF _Ref295641419 \h </w:instrText>
      </w:r>
      <w:r w:rsidR="00651219" w:rsidRPr="00F600CE">
        <w:fldChar w:fldCharType="separate"/>
      </w:r>
      <w:r w:rsidR="006C3B59" w:rsidRPr="00F600CE">
        <w:t xml:space="preserve">Figure </w:t>
      </w:r>
      <w:r w:rsidR="006C3B59" w:rsidRPr="00F600CE">
        <w:rPr>
          <w:noProof/>
        </w:rPr>
        <w:t>5</w:t>
      </w:r>
      <w:r w:rsidR="00651219" w:rsidRPr="00F600CE">
        <w:fldChar w:fldCharType="end"/>
      </w:r>
      <w:r w:rsidR="00651219">
        <w:t>A).</w:t>
      </w:r>
      <w:r w:rsidR="00A0166B">
        <w:t xml:space="preserve"> </w:t>
      </w:r>
      <w:r w:rsidR="00BB5893">
        <w:t>F</w:t>
      </w:r>
      <w:r w:rsidR="00651219">
        <w:t>or the Craig scheme (</w:t>
      </w:r>
      <w:r w:rsidR="00651219" w:rsidRPr="00F600CE">
        <w:fldChar w:fldCharType="begin"/>
      </w:r>
      <w:r w:rsidR="00651219" w:rsidRPr="00F600CE">
        <w:instrText xml:space="preserve"> REF _Ref295641419 \h </w:instrText>
      </w:r>
      <w:r w:rsidR="00651219" w:rsidRPr="00F600CE">
        <w:fldChar w:fldCharType="separate"/>
      </w:r>
      <w:r w:rsidR="006C3B59" w:rsidRPr="00F600CE">
        <w:t xml:space="preserve">Figure </w:t>
      </w:r>
      <w:r w:rsidR="006C3B59" w:rsidRPr="00F600CE">
        <w:rPr>
          <w:noProof/>
        </w:rPr>
        <w:t>5</w:t>
      </w:r>
      <w:r w:rsidR="00651219" w:rsidRPr="00F600CE">
        <w:fldChar w:fldCharType="end"/>
      </w:r>
      <w:r w:rsidR="00651219">
        <w:t>B)</w:t>
      </w:r>
      <w:r w:rsidR="00A0166B">
        <w:t xml:space="preserve"> </w:t>
      </w:r>
      <w:r w:rsidR="00BB5893">
        <w:t xml:space="preserve">this region is still dominant </w:t>
      </w:r>
      <w:r w:rsidR="00651219">
        <w:t xml:space="preserve">but </w:t>
      </w:r>
      <w:r w:rsidR="001C460C">
        <w:t xml:space="preserve">more </w:t>
      </w:r>
      <w:r w:rsidR="001C460C">
        <w:lastRenderedPageBreak/>
        <w:t>extensive</w:t>
      </w:r>
      <w:r w:rsidR="00651219">
        <w:t>,</w:t>
      </w:r>
      <w:r w:rsidR="00116509">
        <w:t xml:space="preserve"> and transmission is also seen on the Kenyan coast. </w:t>
      </w:r>
      <w:r w:rsidR="00651219">
        <w:t>The</w:t>
      </w:r>
      <w:r>
        <w:t xml:space="preserve"> more permissive survi</w:t>
      </w:r>
      <w:r w:rsidR="00116509">
        <w:t xml:space="preserve">val scheme </w:t>
      </w:r>
      <w:r w:rsidR="00651219">
        <w:t xml:space="preserve">of Craig et al. has </w:t>
      </w:r>
      <w:r w:rsidR="0029086A">
        <w:t>a</w:t>
      </w:r>
      <w:r w:rsidR="00116509">
        <w:t xml:space="preserve"> </w:t>
      </w:r>
      <w:r w:rsidR="0029086A">
        <w:t xml:space="preserve">dramatic impact on </w:t>
      </w:r>
      <w:r w:rsidR="0029086A" w:rsidRPr="00040523">
        <w:rPr>
          <w:i/>
        </w:rPr>
        <w:t>Aedes</w:t>
      </w:r>
      <w:r w:rsidR="00116509">
        <w:t>, with much higher</w:t>
      </w:r>
      <w:r w:rsidR="0029086A">
        <w:t xml:space="preserve"> transmission in the high-</w:t>
      </w:r>
      <w:r>
        <w:t xml:space="preserve">temperature </w:t>
      </w:r>
      <w:proofErr w:type="gramStart"/>
      <w:r w:rsidR="00124690">
        <w:t>north-western</w:t>
      </w:r>
      <w:proofErr w:type="gramEnd"/>
      <w:r>
        <w:t xml:space="preserve"> and </w:t>
      </w:r>
      <w:r w:rsidR="00124690">
        <w:t>south-eastern</w:t>
      </w:r>
      <w:r>
        <w:t xml:space="preserve"> regions. </w:t>
      </w:r>
      <w:r w:rsidR="00116509">
        <w:t xml:space="preserve">Significantly, the Craig et al. </w:t>
      </w:r>
      <w:r w:rsidR="00B5365C">
        <w:fldChar w:fldCharType="begin"/>
      </w:r>
      <w:r w:rsidR="003463B2">
        <w:instrText xml:space="preserve"> ADDIN EN.CITE &lt;EndNote&gt;&lt;Cite ExcludeAuth="1"&gt;&lt;Author&gt;Craig&lt;/Author&gt;&lt;Year&gt;1999&lt;/Year&gt;&lt;RecNum&gt;141&lt;/RecNum&gt;&lt;DisplayText&gt;(1999)&lt;/DisplayText&gt;&lt;record&gt;&lt;rec-number&gt;141&lt;/rec-number&gt;&lt;foreign-keys&gt;&lt;key app="EN" db-id="sd5rpxwt8vaaxpexa0qpps0iaae2prvs2fde" timestamp="1429024966"&gt;141&lt;/key&gt;&lt;/foreign-keys&gt;&lt;ref-type name="Journal Article"&gt;17&lt;/ref-type&gt;&lt;contributors&gt;&lt;authors&gt;&lt;author&gt;Craig, MH&lt;/author&gt;&lt;author&gt;Snow, RW&lt;/author&gt;&lt;author&gt;Le Sueur, D&lt;/author&gt;&lt;/authors&gt;&lt;/contributors&gt;&lt;titles&gt;&lt;title&gt;A climate-based distribution model of malaria transmission in sub-Saharan Africa&lt;/title&gt;&lt;secondary-title&gt;Parasitology today&lt;/secondary-title&gt;&lt;/titles&gt;&lt;periodical&gt;&lt;full-title&gt;Parasitology today&lt;/full-title&gt;&lt;/periodical&gt;&lt;pages&gt;105-111&lt;/pages&gt;&lt;volume&gt;15&lt;/volume&gt;&lt;number&gt;3&lt;/number&gt;&lt;dates&gt;&lt;year&gt;1999&lt;/year&gt;&lt;/dates&gt;&lt;isbn&gt;0169-4758&lt;/isbn&gt;&lt;urls&gt;&lt;related-urls&gt;&lt;url&gt;http://ac.els-cdn.com/S0169475899013964/1-s2.0-S0169475899013964-main.pdf?_tid=52acc01e-726e-11e5-bd96-00000aab0f6b&amp;amp;acdnat=1444825566_2b024d44590105409cfb557a7f95c610&lt;/url&gt;&lt;/related-urls&gt;&lt;/urls&gt;&lt;/record&gt;&lt;/Cite&gt;&lt;/EndNote&gt;</w:instrText>
      </w:r>
      <w:r w:rsidR="00B5365C">
        <w:fldChar w:fldCharType="separate"/>
      </w:r>
      <w:r w:rsidR="00B5365C">
        <w:rPr>
          <w:noProof/>
        </w:rPr>
        <w:t>(1999)</w:t>
      </w:r>
      <w:r w:rsidR="00B5365C">
        <w:fldChar w:fldCharType="end"/>
      </w:r>
      <w:r w:rsidR="006155BC">
        <w:t xml:space="preserve"> </w:t>
      </w:r>
      <w:r w:rsidR="00116509">
        <w:t xml:space="preserve">scheme results in higher </w:t>
      </w:r>
      <w:r w:rsidR="00C37B02">
        <w:t>levels of RVF</w:t>
      </w:r>
      <w:r w:rsidR="00DE3F04">
        <w:t xml:space="preserve"> cases in</w:t>
      </w:r>
      <w:r w:rsidR="00C37B02">
        <w:t xml:space="preserve"> livestock</w:t>
      </w:r>
      <w:r w:rsidR="00116509">
        <w:t xml:space="preserve"> in the Garissa district (approximately 0.5S, 39.5E), consistent with the</w:t>
      </w:r>
      <w:r w:rsidR="00C37B02">
        <w:t xml:space="preserve"> large</w:t>
      </w:r>
      <w:r w:rsidR="00116509">
        <w:t xml:space="preserve"> 1997/98 and 2006/07 outbreaks </w:t>
      </w:r>
      <w:r w:rsidR="00C37B02">
        <w:t>reported for</w:t>
      </w:r>
      <w:r w:rsidR="00116509">
        <w:t xml:space="preserve"> this region</w:t>
      </w:r>
      <w:r w:rsidR="00C37B02">
        <w:t xml:space="preserve">. This result </w:t>
      </w:r>
      <w:r w:rsidR="00116509">
        <w:t>suggest</w:t>
      </w:r>
      <w:r w:rsidR="00C37B02">
        <w:t>s</w:t>
      </w:r>
      <w:r w:rsidR="00116509">
        <w:t xml:space="preserve"> </w:t>
      </w:r>
      <w:r w:rsidR="00621E36">
        <w:t xml:space="preserve">that </w:t>
      </w:r>
      <w:r>
        <w:t xml:space="preserve">the Craig et al. </w:t>
      </w:r>
      <w:r w:rsidR="00B5365C">
        <w:fldChar w:fldCharType="begin"/>
      </w:r>
      <w:r w:rsidR="003463B2">
        <w:instrText xml:space="preserve"> ADDIN EN.CITE &lt;EndNote&gt;&lt;Cite ExcludeAuth="1"&gt;&lt;Author&gt;Craig&lt;/Author&gt;&lt;Year&gt;1999&lt;/Year&gt;&lt;RecNum&gt;141&lt;/RecNum&gt;&lt;DisplayText&gt;(1999)&lt;/DisplayText&gt;&lt;record&gt;&lt;rec-number&gt;141&lt;/rec-number&gt;&lt;foreign-keys&gt;&lt;key app="EN" db-id="sd5rpxwt8vaaxpexa0qpps0iaae2prvs2fde" timestamp="1429024966"&gt;141&lt;/key&gt;&lt;/foreign-keys&gt;&lt;ref-type name="Journal Article"&gt;17&lt;/ref-type&gt;&lt;contributors&gt;&lt;authors&gt;&lt;author&gt;Craig, MH&lt;/author&gt;&lt;author&gt;Snow, RW&lt;/author&gt;&lt;author&gt;Le Sueur, D&lt;/author&gt;&lt;/authors&gt;&lt;/contributors&gt;&lt;titles&gt;&lt;title&gt;A climate-based distribution model of malaria transmission in sub-Saharan Africa&lt;/title&gt;&lt;secondary-title&gt;Parasitology today&lt;/secondary-title&gt;&lt;/titles&gt;&lt;periodical&gt;&lt;full-title&gt;Parasitology today&lt;/full-title&gt;&lt;/periodical&gt;&lt;pages&gt;105-111&lt;/pages&gt;&lt;volume&gt;15&lt;/volume&gt;&lt;number&gt;3&lt;/number&gt;&lt;dates&gt;&lt;year&gt;1999&lt;/year&gt;&lt;/dates&gt;&lt;isbn&gt;0169-4758&lt;/isbn&gt;&lt;urls&gt;&lt;related-urls&gt;&lt;url&gt;http://ac.els-cdn.com/S0169475899013964/1-s2.0-S0169475899013964-main.pdf?_tid=52acc01e-726e-11e5-bd96-00000aab0f6b&amp;amp;acdnat=1444825566_2b024d44590105409cfb557a7f95c610&lt;/url&gt;&lt;/related-urls&gt;&lt;/urls&gt;&lt;/record&gt;&lt;/Cite&gt;&lt;/EndNote&gt;</w:instrText>
      </w:r>
      <w:r w:rsidR="00B5365C">
        <w:fldChar w:fldCharType="separate"/>
      </w:r>
      <w:r w:rsidR="00B5365C">
        <w:rPr>
          <w:noProof/>
        </w:rPr>
        <w:t>(1999)</w:t>
      </w:r>
      <w:r w:rsidR="00B5365C">
        <w:fldChar w:fldCharType="end"/>
      </w:r>
      <w:r w:rsidR="006155BC">
        <w:t xml:space="preserve"> </w:t>
      </w:r>
      <w:r>
        <w:t xml:space="preserve">scheme </w:t>
      </w:r>
      <w:r w:rsidR="00DE3F04">
        <w:t xml:space="preserve">is </w:t>
      </w:r>
      <w:r w:rsidR="00116509">
        <w:t>a b</w:t>
      </w:r>
      <w:r w:rsidR="00DE3F04">
        <w:t>e</w:t>
      </w:r>
      <w:r w:rsidR="00116509">
        <w:t>tter approximation</w:t>
      </w:r>
      <w:r w:rsidR="00395F17">
        <w:t xml:space="preserve"> for </w:t>
      </w:r>
      <w:r w:rsidR="00116509">
        <w:t xml:space="preserve">survival of </w:t>
      </w:r>
      <w:r w:rsidR="00395F17">
        <w:t xml:space="preserve">RVF vectors. </w:t>
      </w:r>
      <w:r>
        <w:t xml:space="preserve">LRVF model runs using this scheme will </w:t>
      </w:r>
      <w:r w:rsidR="00395F17">
        <w:t xml:space="preserve">therefore </w:t>
      </w:r>
      <w:r w:rsidR="00621E36">
        <w:t>be considered in</w:t>
      </w:r>
      <w:r>
        <w:t xml:space="preserve"> the </w:t>
      </w:r>
      <w:r w:rsidR="00621E36">
        <w:t>following</w:t>
      </w:r>
      <w:r>
        <w:t xml:space="preserve"> results.</w:t>
      </w:r>
    </w:p>
    <w:p w14:paraId="165D40FF" w14:textId="71A33A2A" w:rsidR="00883E9C" w:rsidRPr="00922F2E" w:rsidRDefault="006C35CC" w:rsidP="002E6A3C">
      <w:pPr>
        <w:rPr>
          <w:b/>
          <w:i/>
        </w:rPr>
      </w:pPr>
      <w:r w:rsidRPr="00922F2E">
        <w:rPr>
          <w:b/>
          <w:i/>
        </w:rPr>
        <w:t xml:space="preserve">Spatial distribution of </w:t>
      </w:r>
      <w:r w:rsidR="00E95DA3">
        <w:rPr>
          <w:b/>
          <w:i/>
        </w:rPr>
        <w:t xml:space="preserve">RVF </w:t>
      </w:r>
      <w:r w:rsidRPr="00922F2E">
        <w:rPr>
          <w:b/>
          <w:i/>
        </w:rPr>
        <w:t>transm</w:t>
      </w:r>
      <w:r w:rsidR="009F563F">
        <w:rPr>
          <w:b/>
          <w:i/>
        </w:rPr>
        <w:t>ission and</w:t>
      </w:r>
      <w:r w:rsidR="00296E98">
        <w:rPr>
          <w:b/>
          <w:i/>
        </w:rPr>
        <w:t xml:space="preserve"> the 2006/07 </w:t>
      </w:r>
      <w:proofErr w:type="gramStart"/>
      <w:r w:rsidR="00296E98">
        <w:rPr>
          <w:b/>
          <w:i/>
        </w:rPr>
        <w:t>outbreak</w:t>
      </w:r>
      <w:proofErr w:type="gramEnd"/>
    </w:p>
    <w:p w14:paraId="19956F2D" w14:textId="383367F1" w:rsidR="00883E9C" w:rsidRDefault="00027498" w:rsidP="002E6A3C">
      <w:r>
        <w:t xml:space="preserve">The 2006/07 </w:t>
      </w:r>
      <w:r w:rsidR="00DE3F04">
        <w:t xml:space="preserve">RVF </w:t>
      </w:r>
      <w:r>
        <w:t xml:space="preserve">outbreak in Kenya followed heavy rainfall in November 2006 leading to flooding in </w:t>
      </w:r>
      <w:proofErr w:type="gramStart"/>
      <w:r>
        <w:t>north</w:t>
      </w:r>
      <w:r w:rsidR="00D073B9">
        <w:t>-</w:t>
      </w:r>
      <w:r>
        <w:t>eastern</w:t>
      </w:r>
      <w:proofErr w:type="gramEnd"/>
      <w:r>
        <w:t xml:space="preserve"> Kenya and Somalia</w:t>
      </w:r>
      <w:r w:rsidR="00621E36">
        <w:t>.</w:t>
      </w:r>
      <w:r w:rsidR="00C92229">
        <w:t xml:space="preserve"> </w:t>
      </w:r>
      <w:r w:rsidR="00621E36">
        <w:t>G</w:t>
      </w:r>
      <w:r w:rsidR="00C92229">
        <w:t>rowing evidence of</w:t>
      </w:r>
      <w:r w:rsidR="00D073B9">
        <w:t xml:space="preserve"> an epidemic led to mosquito surveillance </w:t>
      </w:r>
      <w:r w:rsidR="00C4315C">
        <w:t xml:space="preserve">first in </w:t>
      </w:r>
      <w:r w:rsidR="00621E36">
        <w:t xml:space="preserve">the </w:t>
      </w:r>
      <w:r w:rsidR="00C4315C">
        <w:t>Garissa</w:t>
      </w:r>
      <w:r w:rsidR="001A7AD8">
        <w:t xml:space="preserve"> District and then three other areas </w:t>
      </w:r>
      <w:r w:rsidR="00D073B9">
        <w:t>in eastern, central and western Kenya</w:t>
      </w:r>
      <w:r w:rsidR="001A7AD8">
        <w:t xml:space="preserve"> in the early months of 2007</w:t>
      </w:r>
      <w:r w:rsidR="006F6242">
        <w:t>, as</w:t>
      </w:r>
      <w:r w:rsidR="007B484C">
        <w:t xml:space="preserve"> reported by </w:t>
      </w:r>
      <w:r>
        <w:t>S</w:t>
      </w:r>
      <w:r w:rsidR="007B484C">
        <w:t>ang et al.</w:t>
      </w:r>
      <w:r w:rsidR="006155BC">
        <w:t xml:space="preserve"> </w:t>
      </w:r>
      <w:r w:rsidR="00B5365C">
        <w:fldChar w:fldCharType="begin"/>
      </w:r>
      <w:r w:rsidR="009A6AFE">
        <w:instrText xml:space="preserve"> ADDIN EN.CITE &lt;EndNote&gt;&lt;Cite ExcludeAuth="1"&gt;&lt;Author&gt;Sang&lt;/Author&gt;&lt;Year&gt;2010&lt;/Year&gt;&lt;RecNum&gt;253&lt;/RecNum&gt;&lt;DisplayText&gt;(2010)&lt;/DisplayText&gt;&lt;record&gt;&lt;rec-number&gt;253&lt;/rec-number&gt;&lt;foreign-keys&gt;&lt;key app="EN" db-id="sd5rpxwt8vaaxpexa0qpps0iaae2prvs2fde" timestamp="1434373208"&gt;253&lt;/key&gt;&lt;/foreign-keys&gt;&lt;ref-type name="Journal Article"&gt;17&lt;/ref-type&gt;&lt;contributors&gt;&lt;authors&gt;&lt;author&gt;Sang, Rosemary&lt;/author&gt;&lt;author&gt;Kioko, Elizabeth&lt;/author&gt;&lt;author&gt;Lutomiah, Joel&lt;/author&gt;&lt;author&gt;Warigia, Marion&lt;/author&gt;&lt;author&gt;Ochieng, Caroline&lt;/author&gt;&lt;author&gt;O&amp;apos;Guinn, Monica&lt;/author&gt;&lt;author&gt;Lee, John S&lt;/author&gt;&lt;author&gt;Koka, Hellen&lt;/author&gt;&lt;author&gt;Godsey, Marvin&lt;/author&gt;&lt;author&gt;Hoel, David&lt;/author&gt;&lt;/authors&gt;&lt;/contributors&gt;&lt;titles&gt;&lt;title&gt;Rift Valley fever virus epidemic in Kenya, 2006/2007: the entomologic investigations&lt;/title&gt;&lt;secondary-title&gt;The American journal of tropical medicine and hygiene&lt;/secondary-title&gt;&lt;/titles&gt;&lt;periodical&gt;&lt;full-title&gt;The American journal of tropical medicine and hygiene&lt;/full-title&gt;&lt;/periodical&gt;&lt;pages&gt;28-37&lt;/pages&gt;&lt;volume&gt;83&lt;/volume&gt;&lt;number&gt;2 Suppl&lt;/number&gt;&lt;dates&gt;&lt;year&gt;2010&lt;/year&gt;&lt;/dates&gt;&lt;isbn&gt;0002-9637&lt;/isbn&gt;&lt;urls&gt;&lt;related-urls&gt;&lt;url&gt;http://www.ncbi.nlm.nih.gov/pmc/articles/PMC2913497/pdf/tropmed-83-28.pdf&lt;/url&gt;&lt;/related-urls&gt;&lt;/urls&gt;&lt;/record&gt;&lt;/Cite&gt;&lt;/EndNote&gt;</w:instrText>
      </w:r>
      <w:r w:rsidR="00B5365C">
        <w:fldChar w:fldCharType="separate"/>
      </w:r>
      <w:r w:rsidR="00B5365C">
        <w:rPr>
          <w:noProof/>
        </w:rPr>
        <w:t>(2010)</w:t>
      </w:r>
      <w:r w:rsidR="00B5365C">
        <w:fldChar w:fldCharType="end"/>
      </w:r>
      <w:r w:rsidR="00474661">
        <w:t>. These</w:t>
      </w:r>
      <w:r w:rsidR="005D3317">
        <w:t xml:space="preserve"> </w:t>
      </w:r>
      <w:r w:rsidR="00474661">
        <w:t>locations</w:t>
      </w:r>
      <w:r w:rsidR="005D3317">
        <w:t>, each characterised by different environmental conditions,</w:t>
      </w:r>
      <w:r w:rsidR="00474661">
        <w:t xml:space="preserve"> p</w:t>
      </w:r>
      <w:r w:rsidR="00883E9C">
        <w:t xml:space="preserve">rovide a useful focus for </w:t>
      </w:r>
      <w:r w:rsidR="000E3D9E">
        <w:t xml:space="preserve">detailed </w:t>
      </w:r>
      <w:r w:rsidR="00883E9C">
        <w:t>exploration of the 2006/2007 outbreak as simulated by the LRVF model.</w:t>
      </w:r>
    </w:p>
    <w:p w14:paraId="657D0845" w14:textId="1A84456E" w:rsidR="00105D18" w:rsidRDefault="006F6242" w:rsidP="002E6A3C">
      <w:r>
        <w:t>LRVF model variables</w:t>
      </w:r>
      <w:r w:rsidR="00C37B02">
        <w:t xml:space="preserve"> for </w:t>
      </w:r>
      <w:r w:rsidR="007B484C">
        <w:t xml:space="preserve">2006/2007 </w:t>
      </w:r>
      <w:proofErr w:type="gramStart"/>
      <w:r w:rsidR="00C37B02">
        <w:t>season</w:t>
      </w:r>
      <w:proofErr w:type="gramEnd"/>
      <w:r w:rsidR="00C37B02">
        <w:t xml:space="preserve"> </w:t>
      </w:r>
      <w:r w:rsidR="005D3317">
        <w:t>are shown</w:t>
      </w:r>
      <w:r w:rsidR="007B484C">
        <w:t xml:space="preserve"> in </w:t>
      </w:r>
      <w:r w:rsidR="00A042A4" w:rsidRPr="00F600CE">
        <w:fldChar w:fldCharType="begin"/>
      </w:r>
      <w:r w:rsidR="00A042A4" w:rsidRPr="00F600CE">
        <w:instrText xml:space="preserve"> REF _Ref295642624 \h </w:instrText>
      </w:r>
      <w:r w:rsidR="00A042A4" w:rsidRPr="00F600CE">
        <w:fldChar w:fldCharType="separate"/>
      </w:r>
      <w:r w:rsidR="006C3B59" w:rsidRPr="00F600CE">
        <w:t xml:space="preserve">Figure </w:t>
      </w:r>
      <w:r w:rsidR="006C3B59" w:rsidRPr="00F600CE">
        <w:rPr>
          <w:noProof/>
        </w:rPr>
        <w:t>6</w:t>
      </w:r>
      <w:r w:rsidR="00A042A4" w:rsidRPr="00F600CE">
        <w:fldChar w:fldCharType="end"/>
      </w:r>
      <w:r w:rsidR="007B484C">
        <w:t xml:space="preserve">. </w:t>
      </w:r>
      <w:r w:rsidR="006C0B13">
        <w:t xml:space="preserve">For the region around Garissa, rain begins in October and peaks in November, and this is associated with mass </w:t>
      </w:r>
      <w:r w:rsidR="006C0B13" w:rsidRPr="00922F2E">
        <w:rPr>
          <w:i/>
        </w:rPr>
        <w:t>Aedes</w:t>
      </w:r>
      <w:r w:rsidR="006C0B13">
        <w:t xml:space="preserve"> emergence (</w:t>
      </w:r>
      <w:r w:rsidR="00A042A4" w:rsidRPr="00F600CE">
        <w:fldChar w:fldCharType="begin"/>
      </w:r>
      <w:r w:rsidR="00A042A4" w:rsidRPr="00F600CE">
        <w:instrText xml:space="preserve"> REF _Ref295642624 \h </w:instrText>
      </w:r>
      <w:r w:rsidR="00A042A4" w:rsidRPr="00F600CE">
        <w:fldChar w:fldCharType="separate"/>
      </w:r>
      <w:r w:rsidR="006C3B59" w:rsidRPr="00F600CE">
        <w:t xml:space="preserve">Figure </w:t>
      </w:r>
      <w:r w:rsidR="006C3B59" w:rsidRPr="00F600CE">
        <w:rPr>
          <w:noProof/>
        </w:rPr>
        <w:t>6</w:t>
      </w:r>
      <w:r w:rsidR="00A042A4" w:rsidRPr="00F600CE">
        <w:fldChar w:fldCharType="end"/>
      </w:r>
      <w:r w:rsidR="006C0B13" w:rsidRPr="00F600CE">
        <w:t xml:space="preserve">A and </w:t>
      </w:r>
      <w:r w:rsidR="00A042A4" w:rsidRPr="00F600CE">
        <w:fldChar w:fldCharType="begin"/>
      </w:r>
      <w:r w:rsidR="00A042A4" w:rsidRPr="00F600CE">
        <w:instrText xml:space="preserve"> REF _Ref295642624 \h </w:instrText>
      </w:r>
      <w:r w:rsidR="00A042A4" w:rsidRPr="00F600CE">
        <w:fldChar w:fldCharType="separate"/>
      </w:r>
      <w:r w:rsidR="006C3B59" w:rsidRPr="00F600CE">
        <w:t xml:space="preserve">Figure </w:t>
      </w:r>
      <w:r w:rsidR="006C3B59" w:rsidRPr="00F600CE">
        <w:rPr>
          <w:noProof/>
        </w:rPr>
        <w:t>6</w:t>
      </w:r>
      <w:r w:rsidR="00A042A4" w:rsidRPr="00F600CE">
        <w:fldChar w:fldCharType="end"/>
      </w:r>
      <w:r w:rsidR="006C0B13" w:rsidRPr="00F600CE">
        <w:t>B</w:t>
      </w:r>
      <w:r w:rsidR="006C0B13">
        <w:t xml:space="preserve">). </w:t>
      </w:r>
      <w:r w:rsidR="006C0B13" w:rsidRPr="00922F2E">
        <w:rPr>
          <w:i/>
        </w:rPr>
        <w:t>Aedes</w:t>
      </w:r>
      <w:r w:rsidR="006C0B13">
        <w:t xml:space="preserve"> transmission </w:t>
      </w:r>
      <w:r w:rsidR="001D532F">
        <w:t>respond</w:t>
      </w:r>
      <w:r w:rsidR="003228B9">
        <w:t>s</w:t>
      </w:r>
      <w:r w:rsidR="001D532F">
        <w:t xml:space="preserve"> immediately (</w:t>
      </w:r>
      <w:r w:rsidR="00A042A4" w:rsidRPr="00F600CE">
        <w:fldChar w:fldCharType="begin"/>
      </w:r>
      <w:r w:rsidR="00A042A4" w:rsidRPr="00F600CE">
        <w:instrText xml:space="preserve"> REF _Ref295642624 \h </w:instrText>
      </w:r>
      <w:r w:rsidR="00A042A4" w:rsidRPr="00F600CE">
        <w:fldChar w:fldCharType="separate"/>
      </w:r>
      <w:r w:rsidR="006C3B59" w:rsidRPr="00F600CE">
        <w:t xml:space="preserve">Figure </w:t>
      </w:r>
      <w:r w:rsidR="006C3B59" w:rsidRPr="00F600CE">
        <w:rPr>
          <w:noProof/>
        </w:rPr>
        <w:t>6</w:t>
      </w:r>
      <w:r w:rsidR="00A042A4" w:rsidRPr="00F600CE">
        <w:fldChar w:fldCharType="end"/>
      </w:r>
      <w:r w:rsidR="001D532F" w:rsidRPr="00F600CE">
        <w:t>C),</w:t>
      </w:r>
      <w:r w:rsidR="001D532F">
        <w:t xml:space="preserve"> </w:t>
      </w:r>
      <w:r w:rsidR="00DE3F04">
        <w:t>indicating</w:t>
      </w:r>
      <w:r w:rsidR="001D532F">
        <w:t xml:space="preserve"> rapid </w:t>
      </w:r>
      <w:r w:rsidR="006C0B13">
        <w:t xml:space="preserve">emergence of infected </w:t>
      </w:r>
      <w:r w:rsidR="006C0B13" w:rsidRPr="00922F2E">
        <w:rPr>
          <w:i/>
        </w:rPr>
        <w:t>Aedes</w:t>
      </w:r>
      <w:r w:rsidR="006C0B13">
        <w:t xml:space="preserve"> </w:t>
      </w:r>
      <w:r w:rsidR="00621E36">
        <w:t xml:space="preserve">as </w:t>
      </w:r>
      <w:r w:rsidR="006C0B13">
        <w:t xml:space="preserve">simulated </w:t>
      </w:r>
      <w:r w:rsidR="00D91CFA">
        <w:t>by</w:t>
      </w:r>
      <w:r w:rsidR="006C0B13">
        <w:t xml:space="preserve"> the model. </w:t>
      </w:r>
      <w:r w:rsidR="001D532F">
        <w:t>The</w:t>
      </w:r>
      <w:r w:rsidR="00621E36">
        <w:t xml:space="preserve"> Garissa</w:t>
      </w:r>
      <w:r w:rsidR="001D532F">
        <w:t xml:space="preserve"> </w:t>
      </w:r>
      <w:r w:rsidR="006C0B13" w:rsidRPr="00922F2E">
        <w:rPr>
          <w:i/>
        </w:rPr>
        <w:t>Culex</w:t>
      </w:r>
      <w:r w:rsidR="006C0B13">
        <w:t xml:space="preserve"> population remain</w:t>
      </w:r>
      <w:r w:rsidR="00C4315C">
        <w:t>s</w:t>
      </w:r>
      <w:r w:rsidR="006C0B13">
        <w:t xml:space="preserve"> relatively low, peaking in January</w:t>
      </w:r>
      <w:r w:rsidR="001D532F">
        <w:t xml:space="preserve"> (</w:t>
      </w:r>
      <w:r w:rsidR="00A042A4" w:rsidRPr="00F600CE">
        <w:fldChar w:fldCharType="begin"/>
      </w:r>
      <w:r w:rsidR="00A042A4" w:rsidRPr="00F600CE">
        <w:instrText xml:space="preserve"> REF _Ref295642624 \h </w:instrText>
      </w:r>
      <w:r w:rsidR="00A042A4" w:rsidRPr="00F600CE">
        <w:fldChar w:fldCharType="separate"/>
      </w:r>
      <w:r w:rsidR="006C3B59" w:rsidRPr="00F600CE">
        <w:t xml:space="preserve">Figure </w:t>
      </w:r>
      <w:r w:rsidR="006C3B59" w:rsidRPr="00F600CE">
        <w:rPr>
          <w:noProof/>
        </w:rPr>
        <w:t>6</w:t>
      </w:r>
      <w:r w:rsidR="00A042A4" w:rsidRPr="00F600CE">
        <w:fldChar w:fldCharType="end"/>
      </w:r>
      <w:r w:rsidR="001D532F">
        <w:t>D)</w:t>
      </w:r>
      <w:r w:rsidR="006C0B13">
        <w:t xml:space="preserve">, approximately two months after the </w:t>
      </w:r>
      <w:r w:rsidR="001D532F">
        <w:t xml:space="preserve">peak </w:t>
      </w:r>
      <w:r w:rsidR="006C0B13">
        <w:t xml:space="preserve">rain. </w:t>
      </w:r>
      <w:r w:rsidR="00621E36">
        <w:t>In January,</w:t>
      </w:r>
      <w:r w:rsidR="00D91CFA">
        <w:t xml:space="preserve"> the model-simulated </w:t>
      </w:r>
      <w:r w:rsidR="00D91CFA" w:rsidRPr="00922F2E">
        <w:rPr>
          <w:i/>
        </w:rPr>
        <w:t>Aedes</w:t>
      </w:r>
      <w:r w:rsidR="00D91CFA">
        <w:t xml:space="preserve"> </w:t>
      </w:r>
      <w:r w:rsidR="00621E36">
        <w:t>EIR</w:t>
      </w:r>
      <w:r w:rsidR="00D91CFA">
        <w:t xml:space="preserve"> </w:t>
      </w:r>
      <w:r w:rsidR="00D91CFA">
        <w:lastRenderedPageBreak/>
        <w:t>has already fallen to background levels around Garissa, and consequently t</w:t>
      </w:r>
      <w:r w:rsidR="006C0B13">
        <w:t>he model does not simulate a</w:t>
      </w:r>
      <w:r w:rsidR="001D532F">
        <w:t xml:space="preserve">n amplification of RVF transmission by the </w:t>
      </w:r>
      <w:r w:rsidR="001D532F" w:rsidRPr="00922F2E">
        <w:rPr>
          <w:i/>
        </w:rPr>
        <w:t>Culex</w:t>
      </w:r>
      <w:r w:rsidR="001D532F">
        <w:t xml:space="preserve"> </w:t>
      </w:r>
      <w:r w:rsidR="00560059">
        <w:t>vector</w:t>
      </w:r>
      <w:r w:rsidR="00DE3F04">
        <w:t xml:space="preserve"> </w:t>
      </w:r>
      <w:r w:rsidR="00D91CFA">
        <w:t>in this location</w:t>
      </w:r>
      <w:r w:rsidR="001D532F">
        <w:t>.</w:t>
      </w:r>
      <w:r w:rsidR="00155051">
        <w:t xml:space="preserve"> </w:t>
      </w:r>
      <w:r w:rsidR="007C3438">
        <w:t xml:space="preserve">Interestingly, </w:t>
      </w:r>
      <w:r w:rsidR="00F16405">
        <w:t xml:space="preserve">this seems consistent with the findings of </w:t>
      </w:r>
      <w:r w:rsidR="00155051">
        <w:t>Sang et al.</w:t>
      </w:r>
      <w:r w:rsidR="006155BC">
        <w:t xml:space="preserve"> </w:t>
      </w:r>
      <w:r w:rsidR="00B5365C">
        <w:fldChar w:fldCharType="begin"/>
      </w:r>
      <w:r w:rsidR="009A6AFE">
        <w:instrText xml:space="preserve"> ADDIN EN.CITE &lt;EndNote&gt;&lt;Cite ExcludeAuth="1"&gt;&lt;Author&gt;Sang&lt;/Author&gt;&lt;Year&gt;2010&lt;/Year&gt;&lt;RecNum&gt;253&lt;/RecNum&gt;&lt;DisplayText&gt;(2010)&lt;/DisplayText&gt;&lt;record&gt;&lt;rec-number&gt;253&lt;/rec-number&gt;&lt;foreign-keys&gt;&lt;key app="EN" db-id="sd5rpxwt8vaaxpexa0qpps0iaae2prvs2fde" timestamp="1434373208"&gt;253&lt;/key&gt;&lt;/foreign-keys&gt;&lt;ref-type name="Journal Article"&gt;17&lt;/ref-type&gt;&lt;contributors&gt;&lt;authors&gt;&lt;author&gt;Sang, Rosemary&lt;/author&gt;&lt;author&gt;Kioko, Elizabeth&lt;/author&gt;&lt;author&gt;Lutomiah, Joel&lt;/author&gt;&lt;author&gt;Warigia, Marion&lt;/author&gt;&lt;author&gt;Ochieng, Caroline&lt;/author&gt;&lt;author&gt;O&amp;apos;Guinn, Monica&lt;/author&gt;&lt;author&gt;Lee, John S&lt;/author&gt;&lt;author&gt;Koka, Hellen&lt;/author&gt;&lt;author&gt;Godsey, Marvin&lt;/author&gt;&lt;author&gt;Hoel, David&lt;/author&gt;&lt;/authors&gt;&lt;/contributors&gt;&lt;titles&gt;&lt;title&gt;Rift Valley fever virus epidemic in Kenya, 2006/2007: the entomologic investigations&lt;/title&gt;&lt;secondary-title&gt;The American journal of tropical medicine and hygiene&lt;/secondary-title&gt;&lt;/titles&gt;&lt;periodical&gt;&lt;full-title&gt;The American journal of tropical medicine and hygiene&lt;/full-title&gt;&lt;/periodical&gt;&lt;pages&gt;28-37&lt;/pages&gt;&lt;volume&gt;83&lt;/volume&gt;&lt;number&gt;2 Suppl&lt;/number&gt;&lt;dates&gt;&lt;year&gt;2010&lt;/year&gt;&lt;/dates&gt;&lt;isbn&gt;0002-9637&lt;/isbn&gt;&lt;urls&gt;&lt;related-urls&gt;&lt;url&gt;http://www.ncbi.nlm.nih.gov/pmc/articles/PMC2913497/pdf/tropmed-83-28.pdf&lt;/url&gt;&lt;/related-urls&gt;&lt;/urls&gt;&lt;/record&gt;&lt;/Cite&gt;&lt;/EndNote&gt;</w:instrText>
      </w:r>
      <w:r w:rsidR="00B5365C">
        <w:fldChar w:fldCharType="separate"/>
      </w:r>
      <w:r w:rsidR="00B5365C">
        <w:rPr>
          <w:noProof/>
        </w:rPr>
        <w:t>(2010)</w:t>
      </w:r>
      <w:r w:rsidR="00B5365C">
        <w:fldChar w:fldCharType="end"/>
      </w:r>
      <w:r w:rsidR="00155051">
        <w:t xml:space="preserve"> </w:t>
      </w:r>
      <w:r w:rsidR="00F16405">
        <w:t xml:space="preserve">who </w:t>
      </w:r>
      <w:r w:rsidR="00155051">
        <w:t xml:space="preserve">report that </w:t>
      </w:r>
      <w:r w:rsidR="007C3438">
        <w:t xml:space="preserve">while both </w:t>
      </w:r>
      <w:r w:rsidR="007C3438" w:rsidRPr="00922F2E">
        <w:rPr>
          <w:i/>
        </w:rPr>
        <w:t>Aedes</w:t>
      </w:r>
      <w:r w:rsidR="007C3438">
        <w:t xml:space="preserve"> and </w:t>
      </w:r>
      <w:r w:rsidR="007C3438" w:rsidRPr="00922F2E">
        <w:rPr>
          <w:i/>
        </w:rPr>
        <w:t>Culex</w:t>
      </w:r>
      <w:r w:rsidR="007C3438">
        <w:t xml:space="preserve"> mosquitoes were collected from sites around Garissa between December 2006 and March 2007, only </w:t>
      </w:r>
      <w:r w:rsidR="007C3438" w:rsidRPr="00922F2E">
        <w:rPr>
          <w:i/>
        </w:rPr>
        <w:t>Aedes</w:t>
      </w:r>
      <w:r w:rsidR="007C3438">
        <w:t xml:space="preserve"> were found to be infected with RVF</w:t>
      </w:r>
      <w:r w:rsidR="00CB1E1B">
        <w:t xml:space="preserve">, despite the presence in abundant numbers of </w:t>
      </w:r>
      <w:r w:rsidR="00CB1E1B" w:rsidRPr="00922F2E">
        <w:rPr>
          <w:i/>
        </w:rPr>
        <w:t xml:space="preserve">Culex </w:t>
      </w:r>
      <w:proofErr w:type="spellStart"/>
      <w:r w:rsidR="00CB1E1B" w:rsidRPr="00922F2E">
        <w:rPr>
          <w:i/>
        </w:rPr>
        <w:t>poicilipes</w:t>
      </w:r>
      <w:proofErr w:type="spellEnd"/>
      <w:r w:rsidR="00CB1E1B">
        <w:t>, a known vector of RVF</w:t>
      </w:r>
      <w:r w:rsidR="007C3438">
        <w:t>.</w:t>
      </w:r>
      <w:r w:rsidR="00F16405">
        <w:t xml:space="preserve"> </w:t>
      </w:r>
      <w:r w:rsidR="00CB1E1B">
        <w:t xml:space="preserve">The authors also report lower parity rates found for </w:t>
      </w:r>
      <w:r w:rsidR="00CB1E1B" w:rsidRPr="00922F2E">
        <w:rPr>
          <w:i/>
        </w:rPr>
        <w:t xml:space="preserve">Culex </w:t>
      </w:r>
      <w:r w:rsidR="00CB1E1B" w:rsidRPr="006155BC">
        <w:t>spp.</w:t>
      </w:r>
      <w:r w:rsidR="00CB1E1B">
        <w:t xml:space="preserve"> mosquitoes from Garissa compared to </w:t>
      </w:r>
      <w:r w:rsidR="00CB1E1B" w:rsidRPr="00922F2E">
        <w:rPr>
          <w:i/>
        </w:rPr>
        <w:t>Aedes</w:t>
      </w:r>
      <w:r w:rsidR="006155BC">
        <w:t xml:space="preserve"> (69% and 95% to </w:t>
      </w:r>
      <w:r w:rsidR="00CB1E1B">
        <w:t xml:space="preserve">100% respectively in January), consistent with a delay in the emergence of </w:t>
      </w:r>
      <w:r w:rsidR="00CB1E1B" w:rsidRPr="00922F2E">
        <w:rPr>
          <w:i/>
        </w:rPr>
        <w:t>Culex</w:t>
      </w:r>
      <w:r w:rsidR="00CB1E1B">
        <w:t xml:space="preserve">. </w:t>
      </w:r>
    </w:p>
    <w:p w14:paraId="72F2EDB9" w14:textId="3E00C683" w:rsidR="00105D18" w:rsidRDefault="00560059" w:rsidP="002E6A3C">
      <w:r>
        <w:t xml:space="preserve">Around </w:t>
      </w:r>
      <w:proofErr w:type="spellStart"/>
      <w:r>
        <w:t>Kilifi</w:t>
      </w:r>
      <w:proofErr w:type="spellEnd"/>
      <w:r>
        <w:t xml:space="preserve"> (approximately 3.5S, 40E),</w:t>
      </w:r>
      <w:r w:rsidR="003228B9">
        <w:t xml:space="preserve"> the rainy season is longer</w:t>
      </w:r>
      <w:r w:rsidR="00340B73">
        <w:t xml:space="preserve"> and lasts</w:t>
      </w:r>
      <w:r w:rsidR="003228B9">
        <w:t xml:space="preserve"> from September to January</w:t>
      </w:r>
      <w:r w:rsidR="005C4345">
        <w:t xml:space="preserve">. </w:t>
      </w:r>
      <w:r w:rsidR="006117E0">
        <w:t xml:space="preserve">Modelled </w:t>
      </w:r>
      <w:r w:rsidR="005C4345" w:rsidRPr="00922F2E">
        <w:rPr>
          <w:i/>
        </w:rPr>
        <w:t>Aedes</w:t>
      </w:r>
      <w:r w:rsidR="005C4345">
        <w:t xml:space="preserve"> population and EIR peak in October, but, unlike Garissa, there are indications of transmission by </w:t>
      </w:r>
      <w:r w:rsidR="005C4345" w:rsidRPr="00922F2E">
        <w:rPr>
          <w:i/>
        </w:rPr>
        <w:t>Aedes</w:t>
      </w:r>
      <w:r w:rsidR="005C4345">
        <w:t xml:space="preserve"> through to January</w:t>
      </w:r>
      <w:r w:rsidR="00340B73">
        <w:t xml:space="preserve"> for this region</w:t>
      </w:r>
      <w:r w:rsidR="005C4345">
        <w:t xml:space="preserve">. </w:t>
      </w:r>
      <w:r w:rsidR="007C3438">
        <w:t>The</w:t>
      </w:r>
      <w:r w:rsidR="00340B73">
        <w:t xml:space="preserve"> simulated</w:t>
      </w:r>
      <w:r w:rsidR="007C3438">
        <w:t xml:space="preserve"> </w:t>
      </w:r>
      <w:r w:rsidR="005C4345" w:rsidRPr="00922F2E">
        <w:rPr>
          <w:i/>
        </w:rPr>
        <w:t>Culex</w:t>
      </w:r>
      <w:r w:rsidR="005C4345">
        <w:t xml:space="preserve"> population, while s</w:t>
      </w:r>
      <w:r w:rsidR="006117E0">
        <w:t>mall for most of the</w:t>
      </w:r>
      <w:r w:rsidR="006117E0" w:rsidRPr="008E6EE7">
        <w:t xml:space="preserve"> year, exhibits</w:t>
      </w:r>
      <w:r w:rsidR="005C4345" w:rsidRPr="008E6EE7">
        <w:t xml:space="preserve"> a large incre</w:t>
      </w:r>
      <w:r w:rsidR="006117E0" w:rsidRPr="008E6EE7">
        <w:t>ase in January</w:t>
      </w:r>
      <w:r w:rsidR="005C4345" w:rsidRPr="008E6EE7">
        <w:t xml:space="preserve"> (</w:t>
      </w:r>
      <w:r w:rsidR="00A042A4" w:rsidRPr="008E6EE7">
        <w:fldChar w:fldCharType="begin"/>
      </w:r>
      <w:r w:rsidR="00A042A4" w:rsidRPr="008E6EE7">
        <w:instrText xml:space="preserve"> REF _Ref295642624 \h </w:instrText>
      </w:r>
      <w:r w:rsidR="00A042A4" w:rsidRPr="008E6EE7">
        <w:fldChar w:fldCharType="separate"/>
      </w:r>
      <w:r w:rsidR="006C3B59" w:rsidRPr="008E6EE7">
        <w:t xml:space="preserve">Figure </w:t>
      </w:r>
      <w:r w:rsidR="006C3B59" w:rsidRPr="008E6EE7">
        <w:rPr>
          <w:noProof/>
        </w:rPr>
        <w:t>6</w:t>
      </w:r>
      <w:r w:rsidR="00A042A4" w:rsidRPr="008E6EE7">
        <w:fldChar w:fldCharType="end"/>
      </w:r>
      <w:r w:rsidR="00A042A4" w:rsidRPr="008E6EE7">
        <w:t>D</w:t>
      </w:r>
      <w:r w:rsidR="005C4345" w:rsidRPr="008E6EE7">
        <w:t xml:space="preserve">), and </w:t>
      </w:r>
      <w:r w:rsidR="005C4345" w:rsidRPr="008E6EE7">
        <w:rPr>
          <w:i/>
        </w:rPr>
        <w:t>Culex</w:t>
      </w:r>
      <w:r w:rsidR="005C4345" w:rsidRPr="008E6EE7">
        <w:t xml:space="preserve"> EIR</w:t>
      </w:r>
      <w:r w:rsidR="002A528D" w:rsidRPr="008E6EE7">
        <w:t xml:space="preserve"> (</w:t>
      </w:r>
      <w:r w:rsidR="00A042A4" w:rsidRPr="008E6EE7">
        <w:fldChar w:fldCharType="begin"/>
      </w:r>
      <w:r w:rsidR="00A042A4" w:rsidRPr="008E6EE7">
        <w:instrText xml:space="preserve"> REF _Ref295642624 \h </w:instrText>
      </w:r>
      <w:r w:rsidR="00A042A4" w:rsidRPr="008E6EE7">
        <w:fldChar w:fldCharType="separate"/>
      </w:r>
      <w:r w:rsidR="006C3B59" w:rsidRPr="008E6EE7">
        <w:t xml:space="preserve">Figure </w:t>
      </w:r>
      <w:r w:rsidR="006C3B59" w:rsidRPr="008E6EE7">
        <w:rPr>
          <w:noProof/>
        </w:rPr>
        <w:t>6</w:t>
      </w:r>
      <w:r w:rsidR="00A042A4" w:rsidRPr="008E6EE7">
        <w:fldChar w:fldCharType="end"/>
      </w:r>
      <w:r w:rsidR="002A528D" w:rsidRPr="008E6EE7">
        <w:t>E)</w:t>
      </w:r>
      <w:r w:rsidR="005C4345" w:rsidRPr="008E6EE7">
        <w:t xml:space="preserve"> indicates some transmission by </w:t>
      </w:r>
      <w:r w:rsidR="005C4345" w:rsidRPr="008E6EE7">
        <w:rPr>
          <w:i/>
        </w:rPr>
        <w:t>Culex</w:t>
      </w:r>
      <w:r w:rsidR="005C4345" w:rsidRPr="008E6EE7">
        <w:t xml:space="preserve"> in January and February</w:t>
      </w:r>
      <w:r w:rsidR="00C73469" w:rsidRPr="008E6EE7">
        <w:t xml:space="preserve"> with a corresponding secondary peak in immature livestock incidence</w:t>
      </w:r>
      <w:r w:rsidR="002A528D" w:rsidRPr="008E6EE7">
        <w:t xml:space="preserve"> (</w:t>
      </w:r>
      <w:r w:rsidR="00A042A4" w:rsidRPr="008E6EE7">
        <w:fldChar w:fldCharType="begin"/>
      </w:r>
      <w:r w:rsidR="00A042A4" w:rsidRPr="008E6EE7">
        <w:instrText xml:space="preserve"> REF _Ref295642624 \h </w:instrText>
      </w:r>
      <w:r w:rsidR="00A042A4" w:rsidRPr="008E6EE7">
        <w:fldChar w:fldCharType="separate"/>
      </w:r>
      <w:r w:rsidR="006C3B59" w:rsidRPr="008E6EE7">
        <w:t xml:space="preserve">Figure </w:t>
      </w:r>
      <w:r w:rsidR="006C3B59" w:rsidRPr="008E6EE7">
        <w:rPr>
          <w:noProof/>
        </w:rPr>
        <w:t>6</w:t>
      </w:r>
      <w:r w:rsidR="00A042A4" w:rsidRPr="008E6EE7">
        <w:fldChar w:fldCharType="end"/>
      </w:r>
      <w:r w:rsidR="002A528D" w:rsidRPr="008E6EE7">
        <w:t>F)</w:t>
      </w:r>
      <w:r w:rsidR="00C73469" w:rsidRPr="008E6EE7">
        <w:t xml:space="preserve"> in February</w:t>
      </w:r>
      <w:r w:rsidR="005C4345" w:rsidRPr="008E6EE7">
        <w:t>.</w:t>
      </w:r>
      <w:r w:rsidR="007C3438" w:rsidRPr="008E6EE7">
        <w:t xml:space="preserve"> </w:t>
      </w:r>
      <w:r w:rsidR="00297981" w:rsidRPr="008E6EE7">
        <w:t>Again this seems consistent</w:t>
      </w:r>
      <w:r w:rsidR="00F16405" w:rsidRPr="008E6EE7">
        <w:t xml:space="preserve"> with the findings of </w:t>
      </w:r>
      <w:r w:rsidR="007C3438">
        <w:t xml:space="preserve">Sang et al. </w:t>
      </w:r>
      <w:r w:rsidR="00F16405">
        <w:t xml:space="preserve">who </w:t>
      </w:r>
      <w:r w:rsidR="007C3438">
        <w:t xml:space="preserve">report that both infected </w:t>
      </w:r>
      <w:r w:rsidR="007C3438" w:rsidRPr="00922F2E">
        <w:rPr>
          <w:i/>
        </w:rPr>
        <w:t>Culex</w:t>
      </w:r>
      <w:r w:rsidR="007C3438">
        <w:t xml:space="preserve"> and infected </w:t>
      </w:r>
      <w:r w:rsidR="007C3438" w:rsidRPr="00922F2E">
        <w:rPr>
          <w:i/>
        </w:rPr>
        <w:t>Aedes</w:t>
      </w:r>
      <w:r w:rsidR="007C3438">
        <w:t xml:space="preserve"> were collected from the </w:t>
      </w:r>
      <w:proofErr w:type="spellStart"/>
      <w:r w:rsidR="007C3438">
        <w:t>Kilifi</w:t>
      </w:r>
      <w:proofErr w:type="spellEnd"/>
      <w:r w:rsidR="007C3438">
        <w:t xml:space="preserve"> sites in January 2007.</w:t>
      </w:r>
    </w:p>
    <w:p w14:paraId="3A9BE029" w14:textId="607E8145" w:rsidR="00C73469" w:rsidRDefault="00C73469" w:rsidP="002E6A3C">
      <w:proofErr w:type="spellStart"/>
      <w:r>
        <w:t>Baringo</w:t>
      </w:r>
      <w:proofErr w:type="spellEnd"/>
      <w:r w:rsidR="00C7377A">
        <w:t xml:space="preserve"> (approximately 0.5N, 36E)</w:t>
      </w:r>
      <w:r>
        <w:t xml:space="preserve">, in the Rift Valley, </w:t>
      </w:r>
      <w:r w:rsidR="00C7377A">
        <w:t xml:space="preserve">lies within the high rainfall western region for which the model simulates year-round </w:t>
      </w:r>
      <w:r w:rsidR="00C7377A" w:rsidRPr="00922F2E">
        <w:rPr>
          <w:i/>
        </w:rPr>
        <w:t>Culex</w:t>
      </w:r>
      <w:r w:rsidR="00C7377A">
        <w:t xml:space="preserve"> presence, with </w:t>
      </w:r>
      <w:r w:rsidR="00340B73">
        <w:t>EIR peaking</w:t>
      </w:r>
      <w:r w:rsidR="00C7377A">
        <w:t xml:space="preserve"> between </w:t>
      </w:r>
      <w:r w:rsidR="00340B73">
        <w:t>September</w:t>
      </w:r>
      <w:r w:rsidR="00C7377A">
        <w:t xml:space="preserve"> and January. This location is on the very edge of the area of </w:t>
      </w:r>
      <w:r w:rsidR="000F0B34">
        <w:t xml:space="preserve">modelled </w:t>
      </w:r>
      <w:r w:rsidR="00C7377A" w:rsidRPr="00922F2E">
        <w:rPr>
          <w:i/>
        </w:rPr>
        <w:t>Aedes</w:t>
      </w:r>
      <w:r w:rsidR="00C7377A">
        <w:t xml:space="preserve"> emergence (and corresponding transmission by </w:t>
      </w:r>
      <w:r w:rsidR="00C7377A" w:rsidRPr="00922F2E">
        <w:rPr>
          <w:i/>
        </w:rPr>
        <w:t>Aedes</w:t>
      </w:r>
      <w:r w:rsidR="00C7377A">
        <w:t>)</w:t>
      </w:r>
      <w:r w:rsidR="00297981">
        <w:t xml:space="preserve">, </w:t>
      </w:r>
      <w:r w:rsidR="000F0B34">
        <w:t xml:space="preserve">which occurs </w:t>
      </w:r>
      <w:r w:rsidR="00C7377A">
        <w:t>in October and November</w:t>
      </w:r>
      <w:r w:rsidR="000F0B34">
        <w:t>, and to a lesser extent, in February and April</w:t>
      </w:r>
      <w:r w:rsidR="00340B73">
        <w:t xml:space="preserve"> (not shown)</w:t>
      </w:r>
      <w:r w:rsidR="00C7377A">
        <w:t>.</w:t>
      </w:r>
      <w:r w:rsidR="000F0B34">
        <w:t xml:space="preserve"> </w:t>
      </w:r>
      <w:r w:rsidR="003F25F0">
        <w:t>Sang et al. report</w:t>
      </w:r>
      <w:r w:rsidR="000F0B34">
        <w:t xml:space="preserve"> that </w:t>
      </w:r>
      <w:r w:rsidR="003F25F0">
        <w:lastRenderedPageBreak/>
        <w:t xml:space="preserve">mosquitoes collected </w:t>
      </w:r>
      <w:r w:rsidR="000F0B34">
        <w:t xml:space="preserve">in February 2007 around </w:t>
      </w:r>
      <w:proofErr w:type="spellStart"/>
      <w:r w:rsidR="000F0B34">
        <w:t>Baringo</w:t>
      </w:r>
      <w:proofErr w:type="spellEnd"/>
      <w:r w:rsidR="000F0B34">
        <w:t xml:space="preserve"> </w:t>
      </w:r>
      <w:r w:rsidR="003F25F0">
        <w:t xml:space="preserve">were predominately of the </w:t>
      </w:r>
      <w:proofErr w:type="spellStart"/>
      <w:r w:rsidR="003F25F0" w:rsidRPr="00922F2E">
        <w:rPr>
          <w:i/>
        </w:rPr>
        <w:t>Mansonia</w:t>
      </w:r>
      <w:proofErr w:type="spellEnd"/>
      <w:r w:rsidR="003F25F0" w:rsidRPr="00922F2E">
        <w:rPr>
          <w:i/>
        </w:rPr>
        <w:t xml:space="preserve"> </w:t>
      </w:r>
      <w:r w:rsidR="003F25F0" w:rsidRPr="00472298">
        <w:t>spp.</w:t>
      </w:r>
      <w:r w:rsidR="003F25F0">
        <w:t xml:space="preserve">, although </w:t>
      </w:r>
      <w:r w:rsidR="003F25F0" w:rsidRPr="00922F2E">
        <w:rPr>
          <w:i/>
        </w:rPr>
        <w:t>Aedes</w:t>
      </w:r>
      <w:r w:rsidR="003F25F0">
        <w:t xml:space="preserve">, </w:t>
      </w:r>
      <w:r w:rsidR="003F25F0" w:rsidRPr="00922F2E">
        <w:rPr>
          <w:i/>
        </w:rPr>
        <w:t>Culex</w:t>
      </w:r>
      <w:r w:rsidR="003F25F0">
        <w:t xml:space="preserve"> and </w:t>
      </w:r>
      <w:r w:rsidR="003F25F0" w:rsidRPr="00922F2E">
        <w:rPr>
          <w:i/>
        </w:rPr>
        <w:t>Anopheles</w:t>
      </w:r>
      <w:r w:rsidR="003F25F0">
        <w:t xml:space="preserve"> </w:t>
      </w:r>
      <w:r w:rsidR="003F25F0" w:rsidRPr="00472298">
        <w:t>spp</w:t>
      </w:r>
      <w:r w:rsidR="000E223C" w:rsidRPr="00472298">
        <w:t>.</w:t>
      </w:r>
      <w:r w:rsidR="003F25F0">
        <w:t xml:space="preserve"> were also collected.</w:t>
      </w:r>
      <w:r w:rsidR="000F0B34">
        <w:t xml:space="preserve"> </w:t>
      </w:r>
      <w:r w:rsidR="00493137">
        <w:t xml:space="preserve">From the model results we might </w:t>
      </w:r>
      <w:r w:rsidR="00472298">
        <w:t xml:space="preserve">have </w:t>
      </w:r>
      <w:r w:rsidR="00493137">
        <w:t xml:space="preserve">expected both infected </w:t>
      </w:r>
      <w:r w:rsidR="00493137" w:rsidRPr="00922F2E">
        <w:rPr>
          <w:i/>
        </w:rPr>
        <w:t>A</w:t>
      </w:r>
      <w:r w:rsidR="00297981" w:rsidRPr="00922F2E">
        <w:rPr>
          <w:i/>
        </w:rPr>
        <w:t>edes</w:t>
      </w:r>
      <w:r w:rsidR="00297981">
        <w:t xml:space="preserve"> and </w:t>
      </w:r>
      <w:r w:rsidR="00297981" w:rsidRPr="00922F2E">
        <w:rPr>
          <w:i/>
        </w:rPr>
        <w:t>Culex</w:t>
      </w:r>
      <w:r w:rsidR="00297981">
        <w:t xml:space="preserve"> to be present, but</w:t>
      </w:r>
      <w:r w:rsidR="00493137">
        <w:t xml:space="preserve"> Sang et al. report i</w:t>
      </w:r>
      <w:r w:rsidR="000F0B34">
        <w:t xml:space="preserve">nfection was only found in the </w:t>
      </w:r>
      <w:proofErr w:type="spellStart"/>
      <w:r w:rsidR="000F0B34" w:rsidRPr="00922F2E">
        <w:rPr>
          <w:i/>
        </w:rPr>
        <w:t>Mansonia</w:t>
      </w:r>
      <w:proofErr w:type="spellEnd"/>
      <w:r w:rsidR="000F0B34">
        <w:t xml:space="preserve"> and </w:t>
      </w:r>
      <w:r w:rsidR="000F0B34" w:rsidRPr="00922F2E">
        <w:rPr>
          <w:i/>
        </w:rPr>
        <w:t>Culex</w:t>
      </w:r>
      <w:r w:rsidR="000E223C">
        <w:t xml:space="preserve"> mosquitoes, with only small numbers of these being </w:t>
      </w:r>
      <w:r w:rsidR="000E223C" w:rsidRPr="00922F2E">
        <w:rPr>
          <w:i/>
        </w:rPr>
        <w:t>Culex</w:t>
      </w:r>
      <w:r w:rsidR="000E223C">
        <w:t>.</w:t>
      </w:r>
    </w:p>
    <w:p w14:paraId="7832B7BE" w14:textId="2F3CDD67" w:rsidR="009450D1" w:rsidRDefault="00493137" w:rsidP="002E6A3C">
      <w:r>
        <w:t xml:space="preserve">Finally, </w:t>
      </w:r>
      <w:proofErr w:type="spellStart"/>
      <w:r w:rsidR="00C7377A">
        <w:t>Kirinyaga</w:t>
      </w:r>
      <w:proofErr w:type="spellEnd"/>
      <w:r w:rsidR="00C7377A">
        <w:t xml:space="preserve">, a highland region </w:t>
      </w:r>
      <w:r w:rsidR="00EF52D4">
        <w:t xml:space="preserve">located </w:t>
      </w:r>
      <w:r w:rsidR="00C7377A">
        <w:t>on the southern slope of Mount Kenya</w:t>
      </w:r>
      <w:r w:rsidR="00130D3E">
        <w:t>, lies wi</w:t>
      </w:r>
      <w:r w:rsidR="00D313BB">
        <w:t>thin a distinct</w:t>
      </w:r>
      <w:r w:rsidR="009654ED">
        <w:t xml:space="preserve"> area</w:t>
      </w:r>
      <w:r w:rsidR="00297981">
        <w:t xml:space="preserve"> where for 2006/7 there </w:t>
      </w:r>
      <w:r w:rsidR="00297981" w:rsidRPr="008E6EE7">
        <w:t xml:space="preserve">are high levels of </w:t>
      </w:r>
      <w:r w:rsidR="00EF52D4" w:rsidRPr="008E6EE7">
        <w:t xml:space="preserve">simulated </w:t>
      </w:r>
      <w:r w:rsidR="00297981" w:rsidRPr="008E6EE7">
        <w:rPr>
          <w:i/>
        </w:rPr>
        <w:t>Culex</w:t>
      </w:r>
      <w:r w:rsidR="00297981" w:rsidRPr="008E6EE7">
        <w:t xml:space="preserve"> </w:t>
      </w:r>
      <w:r w:rsidR="009654ED" w:rsidRPr="008E6EE7">
        <w:t xml:space="preserve">and </w:t>
      </w:r>
      <w:r w:rsidR="00297981" w:rsidRPr="008E6EE7">
        <w:t xml:space="preserve">low levels of </w:t>
      </w:r>
      <w:r w:rsidR="00297981" w:rsidRPr="008E6EE7">
        <w:rPr>
          <w:i/>
        </w:rPr>
        <w:t>Aedes</w:t>
      </w:r>
      <w:r w:rsidR="009654ED" w:rsidRPr="008E6EE7">
        <w:t xml:space="preserve">. </w:t>
      </w:r>
      <w:r w:rsidRPr="008E6EE7">
        <w:t>For</w:t>
      </w:r>
      <w:r w:rsidR="002A528D" w:rsidRPr="008E6EE7">
        <w:t xml:space="preserve"> 2006/7, the EIR plots (</w:t>
      </w:r>
      <w:r w:rsidR="00A042A4" w:rsidRPr="008E6EE7">
        <w:fldChar w:fldCharType="begin"/>
      </w:r>
      <w:r w:rsidR="00A042A4" w:rsidRPr="008E6EE7">
        <w:instrText xml:space="preserve"> REF _Ref295642624 \h </w:instrText>
      </w:r>
      <w:r w:rsidR="00A042A4" w:rsidRPr="008E6EE7">
        <w:fldChar w:fldCharType="separate"/>
      </w:r>
      <w:r w:rsidR="006C3B59" w:rsidRPr="008E6EE7">
        <w:t xml:space="preserve">Figure </w:t>
      </w:r>
      <w:r w:rsidR="006C3B59" w:rsidRPr="008E6EE7">
        <w:rPr>
          <w:noProof/>
        </w:rPr>
        <w:t>6</w:t>
      </w:r>
      <w:r w:rsidR="00A042A4" w:rsidRPr="008E6EE7">
        <w:fldChar w:fldCharType="end"/>
      </w:r>
      <w:r w:rsidR="002A528D" w:rsidRPr="008E6EE7">
        <w:t xml:space="preserve">C and </w:t>
      </w:r>
      <w:r w:rsidR="00A042A4" w:rsidRPr="008E6EE7">
        <w:fldChar w:fldCharType="begin"/>
      </w:r>
      <w:r w:rsidR="00A042A4" w:rsidRPr="008E6EE7">
        <w:instrText xml:space="preserve"> REF _Ref295642624 \h </w:instrText>
      </w:r>
      <w:r w:rsidR="00A042A4" w:rsidRPr="008E6EE7">
        <w:fldChar w:fldCharType="separate"/>
      </w:r>
      <w:r w:rsidR="006C3B59" w:rsidRPr="008E6EE7">
        <w:t xml:space="preserve">Figure </w:t>
      </w:r>
      <w:r w:rsidR="006C3B59" w:rsidRPr="008E6EE7">
        <w:rPr>
          <w:noProof/>
        </w:rPr>
        <w:t>6</w:t>
      </w:r>
      <w:r w:rsidR="00A042A4" w:rsidRPr="008E6EE7">
        <w:fldChar w:fldCharType="end"/>
      </w:r>
      <w:r w:rsidR="002A528D" w:rsidRPr="008E6EE7">
        <w:t xml:space="preserve">E) </w:t>
      </w:r>
      <w:r w:rsidR="009654ED" w:rsidRPr="008E6EE7">
        <w:t xml:space="preserve">indicate </w:t>
      </w:r>
      <w:r w:rsidRPr="008E6EE7">
        <w:t>very little transmission</w:t>
      </w:r>
      <w:r w:rsidR="002A528D" w:rsidRPr="008E6EE7">
        <w:t xml:space="preserve"> of RVF </w:t>
      </w:r>
      <w:r w:rsidRPr="008E6EE7">
        <w:t xml:space="preserve">by either </w:t>
      </w:r>
      <w:r w:rsidR="0009716B" w:rsidRPr="008E6EE7">
        <w:t>vector</w:t>
      </w:r>
      <w:r w:rsidR="002A528D" w:rsidRPr="008E6EE7">
        <w:t xml:space="preserve">, most likely because of the </w:t>
      </w:r>
      <w:r w:rsidR="00474661" w:rsidRPr="008E6EE7">
        <w:t xml:space="preserve">negative </w:t>
      </w:r>
      <w:r w:rsidR="002A528D" w:rsidRPr="008E6EE7">
        <w:t xml:space="preserve">impact of cooler temperatures (around 18 </w:t>
      </w:r>
      <w:r w:rsidR="00472298" w:rsidRPr="008E6EE7">
        <w:t>°</w:t>
      </w:r>
      <w:r w:rsidR="002A528D" w:rsidRPr="008E6EE7">
        <w:t xml:space="preserve">C) on the </w:t>
      </w:r>
      <w:r w:rsidR="00474661" w:rsidRPr="008E6EE7">
        <w:t xml:space="preserve">modelled </w:t>
      </w:r>
      <w:r w:rsidR="002A528D" w:rsidRPr="008E6EE7">
        <w:t>vector biti</w:t>
      </w:r>
      <w:r w:rsidR="00474661" w:rsidRPr="008E6EE7">
        <w:t>ng rates.</w:t>
      </w:r>
      <w:r w:rsidRPr="008E6EE7">
        <w:t xml:space="preserve"> There is some agreement here of the model with the field data; Sang et al. report</w:t>
      </w:r>
      <w:r w:rsidR="00EF52D4" w:rsidRPr="008E6EE7">
        <w:t>ed</w:t>
      </w:r>
      <w:r>
        <w:t xml:space="preserve"> that while both </w:t>
      </w:r>
      <w:r w:rsidRPr="00922F2E">
        <w:rPr>
          <w:i/>
        </w:rPr>
        <w:t>Aedes</w:t>
      </w:r>
      <w:r w:rsidR="00297981">
        <w:t xml:space="preserve"> and </w:t>
      </w:r>
      <w:r w:rsidR="00297981" w:rsidRPr="00922F2E">
        <w:rPr>
          <w:i/>
        </w:rPr>
        <w:t>Culex</w:t>
      </w:r>
      <w:r w:rsidR="00297981">
        <w:t xml:space="preserve"> mosquitoes were collected</w:t>
      </w:r>
      <w:r>
        <w:t xml:space="preserve"> at the sites round </w:t>
      </w:r>
      <w:proofErr w:type="spellStart"/>
      <w:r>
        <w:t>Kirinyaga</w:t>
      </w:r>
      <w:proofErr w:type="spellEnd"/>
      <w:r>
        <w:t xml:space="preserve"> in February 2007, </w:t>
      </w:r>
      <w:r w:rsidR="00297981">
        <w:t xml:space="preserve">the majority were </w:t>
      </w:r>
      <w:r w:rsidR="00297981" w:rsidRPr="00922F2E">
        <w:rPr>
          <w:i/>
        </w:rPr>
        <w:t>Culex</w:t>
      </w:r>
      <w:r w:rsidR="00297981">
        <w:t xml:space="preserve">, </w:t>
      </w:r>
      <w:r w:rsidR="009450D1">
        <w:t>and no RVF infections were detected</w:t>
      </w:r>
      <w:r>
        <w:t>.</w:t>
      </w:r>
    </w:p>
    <w:p w14:paraId="4A54F494" w14:textId="77777777" w:rsidR="00D313BB" w:rsidRDefault="00D313BB" w:rsidP="002E6A3C"/>
    <w:p w14:paraId="3469C13C" w14:textId="57A55708" w:rsidR="00C51846" w:rsidRPr="00F95C6B" w:rsidRDefault="00E40797" w:rsidP="002E6A3C">
      <w:pPr>
        <w:rPr>
          <w:b/>
        </w:rPr>
      </w:pPr>
      <w:r w:rsidRPr="00F95C6B">
        <w:rPr>
          <w:b/>
        </w:rPr>
        <w:t>Discussion</w:t>
      </w:r>
    </w:p>
    <w:p w14:paraId="1412084F" w14:textId="12D63E3A" w:rsidR="009B4D66" w:rsidRDefault="004000BA" w:rsidP="002E6A3C">
      <w:r w:rsidRPr="00C65647">
        <w:t xml:space="preserve">Transmission of the Rift Valley fever virus is sensitive to driving environmental factors and in particular the local climate. From major outbreaks to low-level transmission during inter-epizootic periods, climate </w:t>
      </w:r>
      <w:r w:rsidR="00272F5E">
        <w:t>impacts RVF transmission</w:t>
      </w:r>
      <w:r w:rsidRPr="00C65647">
        <w:t xml:space="preserve"> via the lifecycles and act</w:t>
      </w:r>
      <w:r>
        <w:t xml:space="preserve">ivity of the two chief vectors. </w:t>
      </w:r>
      <w:r w:rsidR="00E95DA3">
        <w:t xml:space="preserve">The </w:t>
      </w:r>
      <w:r>
        <w:t>LRVF</w:t>
      </w:r>
      <w:r w:rsidR="00E95DA3">
        <w:t xml:space="preserve"> model</w:t>
      </w:r>
      <w:r w:rsidRPr="00C65647">
        <w:t xml:space="preserve"> distinguishes between two different genera of vector that transmit RVF: </w:t>
      </w:r>
      <w:r w:rsidRPr="00C65647">
        <w:rPr>
          <w:i/>
        </w:rPr>
        <w:t xml:space="preserve">Aedes </w:t>
      </w:r>
      <w:r w:rsidRPr="00C65647">
        <w:t xml:space="preserve">and </w:t>
      </w:r>
      <w:r w:rsidRPr="00C65647">
        <w:rPr>
          <w:i/>
        </w:rPr>
        <w:t xml:space="preserve">Culex, </w:t>
      </w:r>
      <w:r w:rsidRPr="00C65647">
        <w:t xml:space="preserve">as well as dividing the host </w:t>
      </w:r>
      <w:r w:rsidR="001D2B54">
        <w:t>module</w:t>
      </w:r>
      <w:r w:rsidRPr="00C65647">
        <w:t xml:space="preserve"> into mature and immature livestock </w:t>
      </w:r>
      <w:r w:rsidR="001D2B54">
        <w:t xml:space="preserve">categories </w:t>
      </w:r>
      <w:r w:rsidRPr="00C65647">
        <w:t xml:space="preserve">due to significantly different case fatality ratios. Infection is </w:t>
      </w:r>
      <w:r w:rsidRPr="00C65647">
        <w:lastRenderedPageBreak/>
        <w:t xml:space="preserve">indirect via interaction between the hosts and vectors whose populations are divided into classes based on their infection status. Recovered hosts acquire lifelong immunity. LRVF describes the epidemiology of hosts and vectors as determined by </w:t>
      </w:r>
      <w:r w:rsidRPr="00C65647">
        <w:rPr>
          <w:bCs/>
        </w:rPr>
        <w:t xml:space="preserve">climate-dependent transmission parameters. </w:t>
      </w:r>
      <w:r w:rsidRPr="00C65647">
        <w:t>Climate signal dependence is incorporated into the model by using</w:t>
      </w:r>
      <w:r w:rsidR="00272F5E">
        <w:t xml:space="preserve"> observed</w:t>
      </w:r>
      <w:r w:rsidRPr="00C65647">
        <w:t xml:space="preserve"> daily temperature and rainfall values </w:t>
      </w:r>
      <w:r w:rsidR="00272F5E">
        <w:t>to drive the model</w:t>
      </w:r>
      <w:r w:rsidRPr="00C65647">
        <w:t>, which then affect various rates including larval development, gonotrophic cycle, ovipositioning and mortality related parameters.</w:t>
      </w:r>
      <w:r w:rsidR="00737BA4" w:rsidRPr="00737BA4">
        <w:t xml:space="preserve"> </w:t>
      </w:r>
    </w:p>
    <w:p w14:paraId="4F41FA87" w14:textId="7924BF2F" w:rsidR="002E1F6F" w:rsidRDefault="009B4D66" w:rsidP="002E6A3C">
      <w:r>
        <w:t xml:space="preserve">The climate-driven LRVF simulations presented here appear to correctly capture the timing and locations of the 1997/98 and 2006/07 outbreaks. </w:t>
      </w:r>
      <w:r w:rsidR="00F54FB6">
        <w:t>Furthermore, the</w:t>
      </w:r>
      <w:r>
        <w:t xml:space="preserve"> EIR and incidence dynamics do not simply track either or both of the vector population dynamics, highlighting the complexity of RVF transmission a</w:t>
      </w:r>
      <w:r w:rsidR="00F54FB6">
        <w:t>nd its correlation with climate, and comparison with field data for 2006/07 suggests the model is also capable of capturing</w:t>
      </w:r>
      <w:r>
        <w:t xml:space="preserve"> the more sophisticated dynamics of infection in the vector population. </w:t>
      </w:r>
      <w:r w:rsidR="00F54FB6">
        <w:t>T</w:t>
      </w:r>
      <w:r>
        <w:t xml:space="preserve">hat the model can produce these results without </w:t>
      </w:r>
      <w:r w:rsidR="00F54FB6">
        <w:t>extensive local calibration and fine-</w:t>
      </w:r>
      <w:r>
        <w:t>tuning of parameter values</w:t>
      </w:r>
      <w:r w:rsidR="00F54FB6">
        <w:t xml:space="preserve"> is very encouraging</w:t>
      </w:r>
      <w:r w:rsidR="00272F5E">
        <w:t>.</w:t>
      </w:r>
      <w:r>
        <w:t xml:space="preserve"> </w:t>
      </w:r>
      <w:r w:rsidR="00272F5E">
        <w:t>T</w:t>
      </w:r>
      <w:r>
        <w:t>hese results</w:t>
      </w:r>
      <w:r w:rsidR="00737BA4">
        <w:t xml:space="preserve"> </w:t>
      </w:r>
      <w:r w:rsidR="00272F5E">
        <w:t xml:space="preserve">partly </w:t>
      </w:r>
      <w:r w:rsidR="00737BA4">
        <w:t>validate the structure and nature of the climate-epidemiology relationship</w:t>
      </w:r>
      <w:r w:rsidR="00F54FB6">
        <w:t>s inherent within LRVF</w:t>
      </w:r>
      <w:r w:rsidR="00737BA4">
        <w:t xml:space="preserve">. That is, the qualitative dynamics of the </w:t>
      </w:r>
      <w:r w:rsidR="00272F5E">
        <w:t>model, which are translated to epizootic characteristics,</w:t>
      </w:r>
      <w:r w:rsidR="00737BA4">
        <w:t xml:space="preserve"> are features that </w:t>
      </w:r>
      <w:r w:rsidR="00272F5E">
        <w:t>result directly from the mathematical kinetic terms, network topology</w:t>
      </w:r>
      <w:r w:rsidR="00737BA4">
        <w:t xml:space="preserve"> and driving climate data</w:t>
      </w:r>
      <w:r w:rsidR="00C27D94">
        <w:t>.</w:t>
      </w:r>
      <w:r w:rsidR="00737BA4">
        <w:t xml:space="preserve"> </w:t>
      </w:r>
      <w:r w:rsidR="00C27D94">
        <w:t>These results are therefore</w:t>
      </w:r>
      <w:r w:rsidR="00737BA4">
        <w:t xml:space="preserve"> not imposed</w:t>
      </w:r>
      <w:r w:rsidR="00C27D94">
        <w:t xml:space="preserve"> by statistical </w:t>
      </w:r>
      <w:proofErr w:type="gramStart"/>
      <w:r w:rsidR="009E2017">
        <w:t>data-fitting</w:t>
      </w:r>
      <w:proofErr w:type="gramEnd"/>
      <w:r w:rsidR="009E2017">
        <w:t xml:space="preserve"> </w:t>
      </w:r>
      <w:r w:rsidR="00C27D94">
        <w:t>or simple correlative empirical relationships but from</w:t>
      </w:r>
      <w:r w:rsidR="009E2017">
        <w:t xml:space="preserve"> the description</w:t>
      </w:r>
      <w:r w:rsidR="00C27D94">
        <w:t xml:space="preserve"> of underlying physical processes that contribute </w:t>
      </w:r>
      <w:r w:rsidR="009E2017">
        <w:t>to RVF transmission and thus</w:t>
      </w:r>
      <w:r w:rsidR="00C27D94">
        <w:t xml:space="preserve"> enhance our understanding of the epidemiology of epizootic susceptibility.</w:t>
      </w:r>
    </w:p>
    <w:p w14:paraId="23C672A3" w14:textId="4BFB93E8" w:rsidR="00E95DA3" w:rsidRDefault="002E1F6F" w:rsidP="002E6A3C">
      <w:r>
        <w:lastRenderedPageBreak/>
        <w:t xml:space="preserve">The impact of RVF outbreaks can be devastating both economically, due to stock depletion and restriction of trade, as well as from a public health perspective. </w:t>
      </w:r>
      <w:r w:rsidRPr="00C65647">
        <w:t xml:space="preserve">Improved understanding of the relationship between climate and RVF transmission can help local decision makers to anticipate and mitigate future epizootics. The inclusion of climate as the key input signal for these dynamics allows us to predict the </w:t>
      </w:r>
      <w:r>
        <w:t xml:space="preserve">potential </w:t>
      </w:r>
      <w:r w:rsidRPr="00C65647">
        <w:t xml:space="preserve">impact </w:t>
      </w:r>
      <w:r>
        <w:t xml:space="preserve">on disease over a </w:t>
      </w:r>
      <w:r w:rsidR="002B2A21">
        <w:t xml:space="preserve">wide </w:t>
      </w:r>
      <w:r>
        <w:t xml:space="preserve">range of spatial and temporal scales, from </w:t>
      </w:r>
      <w:r w:rsidR="002B2A21">
        <w:t xml:space="preserve">using </w:t>
      </w:r>
      <w:r w:rsidRPr="00C65647">
        <w:t>local weather forecasts</w:t>
      </w:r>
      <w:r>
        <w:t xml:space="preserve"> for epizootic early warning</w:t>
      </w:r>
      <w:r w:rsidRPr="00C65647">
        <w:t xml:space="preserve"> </w:t>
      </w:r>
      <w:r>
        <w:t xml:space="preserve">to </w:t>
      </w:r>
      <w:r w:rsidR="002B2A21">
        <w:t xml:space="preserve">using long-term climate model projections to assess </w:t>
      </w:r>
      <w:r>
        <w:t xml:space="preserve">the impact of </w:t>
      </w:r>
      <w:r w:rsidRPr="00C65647">
        <w:t>global climate change</w:t>
      </w:r>
      <w:r w:rsidR="002B2A21">
        <w:t xml:space="preserve"> on RVF</w:t>
      </w:r>
      <w:r w:rsidRPr="00C65647">
        <w:t xml:space="preserve">. </w:t>
      </w:r>
      <w:r>
        <w:t xml:space="preserve">Modelled outputs in combination with local knowledge will provide the most effective tools for anticipating infection risk appropriate to short-term decisions of health professionals and long-term policies of governments in susceptible countries. </w:t>
      </w:r>
    </w:p>
    <w:p w14:paraId="3CC26622" w14:textId="616658ED" w:rsidR="002E1F6F" w:rsidRDefault="004000BA" w:rsidP="002E6A3C">
      <w:r w:rsidRPr="00C65647">
        <w:t>Whether regions susceptible to increased RVF transmission in the future are capable of supporting a m</w:t>
      </w:r>
      <w:r w:rsidR="002B2A21">
        <w:t>ajor outbreak depends on short</w:t>
      </w:r>
      <w:r w:rsidRPr="00C65647">
        <w:t xml:space="preserve"> timescale rainfall dynamics as well as the local vector population and state of host immunity.</w:t>
      </w:r>
      <w:r>
        <w:t xml:space="preserve"> Since the model </w:t>
      </w:r>
      <w:r w:rsidR="00896E8A" w:rsidRPr="00445397">
        <w:rPr>
          <w:color w:val="0000FF"/>
        </w:rPr>
        <w:t>dynamics are</w:t>
      </w:r>
      <w:r w:rsidR="00896E8A">
        <w:t xml:space="preserve"> </w:t>
      </w:r>
      <w:r>
        <w:t xml:space="preserve">essentially </w:t>
      </w:r>
      <w:r w:rsidR="00896E8A" w:rsidRPr="00445397">
        <w:rPr>
          <w:color w:val="0000FF"/>
        </w:rPr>
        <w:t>determined</w:t>
      </w:r>
      <w:r w:rsidR="00896E8A">
        <w:t xml:space="preserve"> </w:t>
      </w:r>
      <w:r>
        <w:t>by</w:t>
      </w:r>
      <w:r w:rsidR="00896E8A">
        <w:t xml:space="preserve"> </w:t>
      </w:r>
      <w:r w:rsidR="00896E8A" w:rsidRPr="00445397">
        <w:rPr>
          <w:color w:val="0000FF"/>
        </w:rPr>
        <w:t>dynamics of the</w:t>
      </w:r>
      <w:r>
        <w:t xml:space="preserve"> climate input values, the quality of such data is vital in providing predictive response of sufficient accuracy to advise decision makers. Evaluating the quality and accuracy of climate data and climate models is a complex task in itself and previous studies have used ensemble methodologies in an attempt to address the issues of uncertainty between different sources of data</w:t>
      </w:r>
      <w:r w:rsidR="0067099C">
        <w:t xml:space="preserve"> </w:t>
      </w:r>
      <w:r w:rsidR="0067099C" w:rsidRPr="0061271E">
        <w:fldChar w:fldCharType="begin"/>
      </w:r>
      <w:r w:rsidR="003463B2">
        <w:instrText xml:space="preserve"> ADDIN EN.CITE &lt;EndNote&gt;&lt;Cite&gt;&lt;Author&gt;Caminade&lt;/Author&gt;&lt;Year&gt;2014&lt;/Year&gt;&lt;RecNum&gt;266&lt;/RecNum&gt;&lt;DisplayText&gt;(Caminade et al. 2014b, Leedale et al. this issue)&lt;/DisplayText&gt;&lt;record&gt;&lt;rec-number&gt;266&lt;/rec-number&gt;&lt;foreign-keys&gt;&lt;key app="EN" db-id="sd5rpxwt8vaaxpexa0qpps0iaae2prvs2fde" timestamp="1434635316"&gt;266&lt;/key&gt;&lt;/foreign-keys&gt;&lt;ref-type name="Journal Article"&gt;17&lt;/ref-type&gt;&lt;contributors&gt;&lt;authors&gt;&lt;author&gt;Caminade, Cyril&lt;/author&gt;&lt;author&gt;Kovats, Sari&lt;/author&gt;&lt;author&gt;Rocklov, Joacim&lt;/author&gt;&lt;author&gt;Tompkins, Adrian M&lt;/author&gt;&lt;author&gt;Morse, Andrew P&lt;/author&gt;&lt;author&gt;Colón-González, Felipe J&lt;/author&gt;&lt;author&gt;Stenlund, Hans&lt;/author&gt;&lt;author&gt;Martens, Pim&lt;/author&gt;&lt;author&gt;Lloyd, Simon J&lt;/author&gt;&lt;/authors&gt;&lt;/contributors&gt;&lt;titles&gt;&lt;title&gt;Impact of climate change on global malaria distribution&lt;/title&gt;&lt;secondary-title&gt;Proceedings of the National Academy of Sciences&lt;/secondary-title&gt;&lt;/titles&gt;&lt;periodical&gt;&lt;full-title&gt;Proceedings of the National Academy of Sciences&lt;/full-title&gt;&lt;/periodical&gt;&lt;pages&gt;3286-3291&lt;/pages&gt;&lt;volume&gt;111&lt;/volume&gt;&lt;number&gt;9&lt;/number&gt;&lt;dates&gt;&lt;year&gt;2014&lt;/year&gt;&lt;/dates&gt;&lt;isbn&gt;0027-8424&lt;/isbn&gt;&lt;urls&gt;&lt;related-urls&gt;&lt;url&gt;http://www.ncbi.nlm.nih.gov/pmc/articles/PMC3948226/pdf/pnas.201302089.pdf&lt;/url&gt;&lt;/related-urls&gt;&lt;/urls&gt;&lt;/record&gt;&lt;/Cite&gt;&lt;Cite&gt;&lt;Author&gt;Leedale&lt;/Author&gt;&lt;Year&gt;this issue&lt;/Year&gt;&lt;RecNum&gt;213&lt;/RecNum&gt;&lt;record&gt;&lt;rec-number&gt;213&lt;/rec-number&gt;&lt;foreign-keys&gt;&lt;key app="EN" db-id="sd5rpxwt8vaaxpexa0qpps0iaae2prvs2fde" timestamp="1434033041"&gt;213&lt;/key&gt;&lt;/foreign-keys&gt;&lt;ref-type name="Journal Article"&gt;17&lt;/ref-type&gt;&lt;contributors&gt;&lt;authors&gt;&lt;author&gt;Leedale, J&lt;/author&gt;&lt;author&gt;Tompkins, AM&lt;/author&gt;&lt;author&gt;Caminade, C&lt;/author&gt;&lt;author&gt;Jones, AE&lt;/author&gt;&lt;author&gt;Morse, AP&lt;/author&gt;&lt;author&gt;Nikulin, G&lt;/author&gt;&lt;/authors&gt;&lt;/contributors&gt;&lt;titles&gt;&lt;title&gt;Projecting malaria hazard from climate change in eastern Africa using large ensembles to estimate uncertainty&lt;/title&gt;&lt;secondary-title&gt;Geospatial Health &lt;/secondary-title&gt;&lt;/titles&gt;&lt;periodical&gt;&lt;full-title&gt;Geospatial Health&lt;/full-title&gt;&lt;/periodical&gt;&lt;dates&gt;&lt;year&gt;this issue&lt;/year&gt;&lt;/dates&gt;&lt;urls&gt;&lt;/urls&gt;&lt;/record&gt;&lt;/Cite&gt;&lt;/EndNote&gt;</w:instrText>
      </w:r>
      <w:r w:rsidR="0067099C" w:rsidRPr="0061271E">
        <w:fldChar w:fldCharType="separate"/>
      </w:r>
      <w:r w:rsidR="00C42F87" w:rsidRPr="0061271E">
        <w:rPr>
          <w:noProof/>
        </w:rPr>
        <w:t xml:space="preserve">(Caminade et al. 2014b, Leedale et al. </w:t>
      </w:r>
      <w:r w:rsidR="00C42F87" w:rsidRPr="007720A6">
        <w:rPr>
          <w:noProof/>
          <w:highlight w:val="yellow"/>
        </w:rPr>
        <w:t>this issue</w:t>
      </w:r>
      <w:r w:rsidR="00C42F87" w:rsidRPr="0061271E">
        <w:rPr>
          <w:noProof/>
        </w:rPr>
        <w:t>)</w:t>
      </w:r>
      <w:r w:rsidR="0067099C" w:rsidRPr="0061271E">
        <w:fldChar w:fldCharType="end"/>
      </w:r>
      <w:r w:rsidRPr="0061271E">
        <w:t>.</w:t>
      </w:r>
      <w:r>
        <w:t xml:space="preserve"> This must be taken into consideration for future work involved in future </w:t>
      </w:r>
      <w:r w:rsidR="002B2A21">
        <w:t>scenarios</w:t>
      </w:r>
      <w:r>
        <w:t xml:space="preserve"> and the impact of climate change.</w:t>
      </w:r>
      <w:r w:rsidR="00D76D50">
        <w:t xml:space="preserve"> Despite initial parameterisation of this model being based in eastern Africa it is </w:t>
      </w:r>
      <w:r w:rsidR="00D76D50" w:rsidRPr="00C65647">
        <w:t>anticipate</w:t>
      </w:r>
      <w:r w:rsidR="00D76D50">
        <w:t>d</w:t>
      </w:r>
      <w:r w:rsidR="00D76D50" w:rsidRPr="00C65647">
        <w:t xml:space="preserve"> that </w:t>
      </w:r>
      <w:r w:rsidR="00D76D50">
        <w:t xml:space="preserve">LRVF will translate well </w:t>
      </w:r>
      <w:r w:rsidR="00D76D50" w:rsidRPr="00C65647">
        <w:t xml:space="preserve">in the future for studying areas </w:t>
      </w:r>
      <w:r w:rsidR="00D76D50" w:rsidRPr="00C65647">
        <w:lastRenderedPageBreak/>
        <w:t xml:space="preserve">outside of this region </w:t>
      </w:r>
      <w:r w:rsidR="002B2A21">
        <w:t>by refining</w:t>
      </w:r>
      <w:r w:rsidR="00D76D50" w:rsidRPr="00C65647">
        <w:t xml:space="preserve"> parameter set</w:t>
      </w:r>
      <w:r w:rsidR="002B2A21">
        <w:t>tings</w:t>
      </w:r>
      <w:r w:rsidR="00D76D50" w:rsidRPr="00C65647">
        <w:t xml:space="preserve"> depending on local conditions and the ecological relationships between vector, host and environment. </w:t>
      </w:r>
    </w:p>
    <w:p w14:paraId="45EE4EAA" w14:textId="77777777" w:rsidR="006E627F" w:rsidRPr="00445397" w:rsidRDefault="006E627F" w:rsidP="006E627F">
      <w:pPr>
        <w:rPr>
          <w:color w:val="0000FF"/>
        </w:rPr>
      </w:pPr>
      <w:r w:rsidRPr="00445397">
        <w:rPr>
          <w:color w:val="0000FF"/>
        </w:rPr>
        <w:t xml:space="preserve">A challenge in mechanistic disease modelling is in selecting a sufficiently complex formulation to adequately capture important disease dynamics without excessive calibration of unknown parameter values. This is particularly relevant for applications where disease data for calibration and validation is limited. Here, we base our model on two generic vectors, assuming that by doing so we can represent the mean contribution over sub-populations for which feeding preferences and (for </w:t>
      </w:r>
      <w:r w:rsidRPr="00445397">
        <w:rPr>
          <w:i/>
          <w:color w:val="0000FF"/>
        </w:rPr>
        <w:t xml:space="preserve">Aedes </w:t>
      </w:r>
      <w:proofErr w:type="spellStart"/>
      <w:r w:rsidRPr="00445397">
        <w:rPr>
          <w:i/>
          <w:color w:val="0000FF"/>
        </w:rPr>
        <w:t>spp</w:t>
      </w:r>
      <w:proofErr w:type="spellEnd"/>
      <w:r w:rsidRPr="00445397">
        <w:rPr>
          <w:color w:val="0000FF"/>
        </w:rPr>
        <w:t xml:space="preserve">) vertical transmission characteristics will vary. </w:t>
      </w:r>
    </w:p>
    <w:p w14:paraId="624CAC4B" w14:textId="794A6C99" w:rsidR="006E627F" w:rsidRPr="00445397" w:rsidRDefault="006E627F" w:rsidP="006E627F">
      <w:pPr>
        <w:rPr>
          <w:color w:val="0000FF"/>
        </w:rPr>
      </w:pPr>
      <w:r w:rsidRPr="00445397">
        <w:rPr>
          <w:color w:val="0000FF"/>
        </w:rPr>
        <w:t xml:space="preserve">A further area where LRVF could become more refined and quantitatively accurate is the relative spatial </w:t>
      </w:r>
      <w:r w:rsidR="004673DC">
        <w:rPr>
          <w:color w:val="0000FF"/>
        </w:rPr>
        <w:t>densities</w:t>
      </w:r>
      <w:r w:rsidRPr="00445397">
        <w:rPr>
          <w:color w:val="0000FF"/>
        </w:rPr>
        <w:t xml:space="preserve"> of the host </w:t>
      </w:r>
      <w:r w:rsidR="004673DC">
        <w:rPr>
          <w:color w:val="0000FF"/>
        </w:rPr>
        <w:t xml:space="preserve">and two vectors </w:t>
      </w:r>
      <w:r w:rsidRPr="00445397">
        <w:rPr>
          <w:color w:val="0000FF"/>
        </w:rPr>
        <w:t xml:space="preserve">whose population dynamics and breeding ground fluctuations have such a great impact on transmission events and epizootic behaviour. The inclusion of more explicit spatial information would be dependent on the model application, however; for climate change applications both </w:t>
      </w:r>
      <w:r w:rsidR="004673DC">
        <w:rPr>
          <w:color w:val="0000FF"/>
        </w:rPr>
        <w:t>historical</w:t>
      </w:r>
      <w:r w:rsidRPr="00445397">
        <w:rPr>
          <w:color w:val="0000FF"/>
        </w:rPr>
        <w:t xml:space="preserve"> information and future projections are required. For example, we would expect the spatial variation in human population settlements to impact on RVF transmission; however</w:t>
      </w:r>
      <w:r w:rsidR="004673DC">
        <w:rPr>
          <w:color w:val="0000FF"/>
        </w:rPr>
        <w:t xml:space="preserve"> reliable estimates varying in space and time are not available at </w:t>
      </w:r>
      <w:r w:rsidR="0059080F">
        <w:rPr>
          <w:color w:val="0000FF"/>
        </w:rPr>
        <w:t>sufficient</w:t>
      </w:r>
      <w:r w:rsidR="004673DC">
        <w:rPr>
          <w:color w:val="0000FF"/>
        </w:rPr>
        <w:t xml:space="preserve"> resolution over such a large region and long period. Recent research initiatives such as the </w:t>
      </w:r>
      <w:proofErr w:type="spellStart"/>
      <w:r w:rsidR="004673DC">
        <w:rPr>
          <w:color w:val="0000FF"/>
        </w:rPr>
        <w:t>Afripop</w:t>
      </w:r>
      <w:proofErr w:type="spellEnd"/>
      <w:r w:rsidR="004673DC">
        <w:rPr>
          <w:color w:val="0000FF"/>
        </w:rPr>
        <w:t xml:space="preserve"> project </w:t>
      </w:r>
      <w:r w:rsidR="004673DC">
        <w:rPr>
          <w:color w:val="0000FF"/>
        </w:rPr>
        <w:fldChar w:fldCharType="begin"/>
      </w:r>
      <w:r w:rsidR="004673DC">
        <w:rPr>
          <w:color w:val="0000FF"/>
        </w:rPr>
        <w:instrText xml:space="preserve"> ADDIN EN.CITE &lt;EndNote&gt;&lt;Cite&gt;&lt;Author&gt;Tatem&lt;/Author&gt;&lt;Year&gt;2007&lt;/Year&gt;&lt;RecNum&gt;367&lt;/RecNum&gt;&lt;DisplayText&gt;(Tatem et al. 2007)&lt;/DisplayText&gt;&lt;record&gt;&lt;rec-number&gt;367&lt;/rec-number&gt;&lt;foreign-keys&gt;&lt;key app="EN" db-id="sd5rpxwt8vaaxpexa0qpps0iaae2prvs2fde" timestamp="1445541666"&gt;367&lt;/key&gt;&lt;/foreign-keys&gt;&lt;ref-type name="Journal Article"&gt;17&lt;/ref-type&gt;&lt;contributors&gt;&lt;authors&gt;&lt;author&gt;Tatem, Andrew J&lt;/author&gt;&lt;author&gt;Noor, Abdisalan M&lt;/author&gt;&lt;author&gt;Von Hagen, Craig&lt;/author&gt;&lt;author&gt;Di Gregorio, Antonio&lt;/author&gt;&lt;author&gt;Hay, Simon I&lt;/author&gt;&lt;/authors&gt;&lt;/contributors&gt;&lt;titles&gt;&lt;title&gt;High resolution population maps for low income nations: combining land cover and census in East Africa&lt;/title&gt;&lt;secondary-title&gt;PLoS One&lt;/secondary-title&gt;&lt;/titles&gt;&lt;periodical&gt;&lt;full-title&gt;PLoS One&lt;/full-title&gt;&lt;/periodical&gt;&lt;pages&gt;e1298&lt;/pages&gt;&lt;volume&gt;2&lt;/volume&gt;&lt;number&gt;12&lt;/number&gt;&lt;dates&gt;&lt;year&gt;2007&lt;/year&gt;&lt;/dates&gt;&lt;urls&gt;&lt;/urls&gt;&lt;/record&gt;&lt;/Cite&gt;&lt;/EndNote&gt;</w:instrText>
      </w:r>
      <w:r w:rsidR="004673DC">
        <w:rPr>
          <w:color w:val="0000FF"/>
        </w:rPr>
        <w:fldChar w:fldCharType="separate"/>
      </w:r>
      <w:r w:rsidR="004673DC">
        <w:rPr>
          <w:noProof/>
          <w:color w:val="0000FF"/>
        </w:rPr>
        <w:t>(Tatem et al. 2007)</w:t>
      </w:r>
      <w:r w:rsidR="004673DC">
        <w:rPr>
          <w:color w:val="0000FF"/>
        </w:rPr>
        <w:fldChar w:fldCharType="end"/>
      </w:r>
      <w:r w:rsidR="004673DC">
        <w:rPr>
          <w:color w:val="0000FF"/>
        </w:rPr>
        <w:t xml:space="preserve"> and the use of recent mobile phone technologies to monitor human population movements </w:t>
      </w:r>
      <w:r w:rsidR="004673DC">
        <w:rPr>
          <w:color w:val="0000FF"/>
        </w:rPr>
        <w:fldChar w:fldCharType="begin"/>
      </w:r>
      <w:r w:rsidR="004673DC">
        <w:rPr>
          <w:color w:val="0000FF"/>
        </w:rPr>
        <w:instrText xml:space="preserve"> ADDIN EN.CITE &lt;EndNote&gt;&lt;Cite&gt;&lt;Author&gt;Deville&lt;/Author&gt;&lt;Year&gt;2014&lt;/Year&gt;&lt;RecNum&gt;368&lt;/RecNum&gt;&lt;DisplayText&gt;(Deville et al. 2014)&lt;/DisplayText&gt;&lt;record&gt;&lt;rec-number&gt;368&lt;/rec-number&gt;&lt;foreign-keys&gt;&lt;key app="EN" db-id="sd5rpxwt8vaaxpexa0qpps0iaae2prvs2fde" timestamp="1445541700"&gt;368&lt;/key&gt;&lt;/foreign-keys&gt;&lt;ref-type name="Journal Article"&gt;17&lt;/ref-type&gt;&lt;contributors&gt;&lt;authors&gt;&lt;author&gt;Deville, Pierre&lt;/author&gt;&lt;author&gt;Linard, Catherine&lt;/author&gt;&lt;author&gt;Martin, Samuel&lt;/author&gt;&lt;author&gt;Gilbert, Marius&lt;/author&gt;&lt;author&gt;Stevens, Forrest R&lt;/author&gt;&lt;author&gt;Gaughan, Andrea E&lt;/author&gt;&lt;author&gt;Blondel, Vincent D&lt;/author&gt;&lt;author&gt;Tatem, Andrew J&lt;/author&gt;&lt;/authors&gt;&lt;/contributors&gt;&lt;titles&gt;&lt;title&gt;Dynamic population mapping using mobile phone data&lt;/title&gt;&lt;secondary-title&gt;Proceedings of the National Academy of Sciences&lt;/secondary-title&gt;&lt;/titles&gt;&lt;periodical&gt;&lt;full-title&gt;Proceedings of the National Academy of Sciences&lt;/full-title&gt;&lt;/periodical&gt;&lt;pages&gt;15888-15893&lt;/pages&gt;&lt;volume&gt;111&lt;/volume&gt;&lt;number&gt;45&lt;/number&gt;&lt;dates&gt;&lt;year&gt;2014&lt;/year&gt;&lt;/dates&gt;&lt;isbn&gt;0027-8424&lt;/isbn&gt;&lt;urls&gt;&lt;/urls&gt;&lt;/record&gt;&lt;/Cite&gt;&lt;/EndNote&gt;</w:instrText>
      </w:r>
      <w:r w:rsidR="004673DC">
        <w:rPr>
          <w:color w:val="0000FF"/>
        </w:rPr>
        <w:fldChar w:fldCharType="separate"/>
      </w:r>
      <w:r w:rsidR="004673DC">
        <w:rPr>
          <w:noProof/>
          <w:color w:val="0000FF"/>
        </w:rPr>
        <w:t>(Deville et al. 2014)</w:t>
      </w:r>
      <w:r w:rsidR="004673DC">
        <w:rPr>
          <w:color w:val="0000FF"/>
        </w:rPr>
        <w:fldChar w:fldCharType="end"/>
      </w:r>
      <w:r w:rsidR="004673DC">
        <w:rPr>
          <w:color w:val="0000FF"/>
        </w:rPr>
        <w:t xml:space="preserve"> are promising; and they should be included in future model development. </w:t>
      </w:r>
      <w:r w:rsidRPr="00445397">
        <w:rPr>
          <w:color w:val="0000FF"/>
        </w:rPr>
        <w:t xml:space="preserve">Here, we have considered transmission potential given a continuous low-level background source of infection in the vector population, neglecting the impact of imported animals on RVF transmission. Livestock trading and movement are often considered a primary factor in the </w:t>
      </w:r>
      <w:r w:rsidRPr="00445397">
        <w:rPr>
          <w:color w:val="0000FF"/>
        </w:rPr>
        <w:lastRenderedPageBreak/>
        <w:t>spread of the disease to previously unaffected areas</w:t>
      </w:r>
      <w:r w:rsidR="001B066D" w:rsidRPr="00445397">
        <w:rPr>
          <w:color w:val="0000FF"/>
        </w:rPr>
        <w:t xml:space="preserve"> </w:t>
      </w:r>
      <w:r w:rsidR="001B066D" w:rsidRPr="00445397">
        <w:rPr>
          <w:color w:val="0000FF"/>
        </w:rPr>
        <w:fldChar w:fldCharType="begin"/>
      </w:r>
      <w:r w:rsidR="001B066D" w:rsidRPr="00445397">
        <w:rPr>
          <w:color w:val="0000FF"/>
        </w:rPr>
        <w:instrText xml:space="preserve"> ADDIN EN.CITE &lt;EndNote&gt;&lt;Cite&gt;&lt;Author&gt;Di Nardo&lt;/Author&gt;&lt;Year&gt;2014&lt;/Year&gt;&lt;RecNum&gt;360&lt;/RecNum&gt;&lt;DisplayText&gt;(Di Nardo et al. 2014, Hassan et al. 2014)&lt;/DisplayText&gt;&lt;record&gt;&lt;rec-number&gt;360&lt;/rec-number&gt;&lt;foreign-keys&gt;&lt;key app="EN" db-id="sd5rpxwt8vaaxpexa0qpps0iaae2prvs2fde" timestamp="1445451647"&gt;360&lt;/key&gt;&lt;/foreign-keys&gt;&lt;ref-type name="Journal Article"&gt;17&lt;/ref-type&gt;&lt;contributors&gt;&lt;authors&gt;&lt;author&gt;Di Nardo, Antonello&lt;/author&gt;&lt;author&gt;Rossi, Davide&lt;/author&gt;&lt;author&gt;Saleh, Saleh ML&lt;/author&gt;&lt;author&gt;Lejlifa, Saleh M&lt;/author&gt;&lt;author&gt;Hamdi, Sidumu J&lt;/author&gt;&lt;author&gt;Di Gennaro, Annapia&lt;/author&gt;&lt;author&gt;Savini, Giovanni&lt;/author&gt;&lt;author&gt;Thrusfield, Michael V&lt;/author&gt;&lt;/authors&gt;&lt;/contributors&gt;&lt;titles&gt;&lt;title&gt;Evidence of rift valley fever seroprevalence in the Sahrawi semi-nomadic pastoralist system, Western Sahara&lt;/title&gt;&lt;secondary-title&gt;BMC veterinary research&lt;/secondary-title&gt;&lt;/titles&gt;&lt;periodical&gt;&lt;full-title&gt;BMC veterinary research&lt;/full-title&gt;&lt;/periodical&gt;&lt;pages&gt;92&lt;/pages&gt;&lt;volume&gt;10&lt;/volume&gt;&lt;number&gt;1&lt;/number&gt;&lt;dates&gt;&lt;year&gt;2014&lt;/year&gt;&lt;/dates&gt;&lt;isbn&gt;1746-6148&lt;/isbn&gt;&lt;urls&gt;&lt;/urls&gt;&lt;/record&gt;&lt;/Cite&gt;&lt;Cite&gt;&lt;Author&gt;Hassan&lt;/Author&gt;&lt;Year&gt;2014&lt;/Year&gt;&lt;RecNum&gt;361&lt;/RecNum&gt;&lt;record&gt;&lt;rec-number&gt;361&lt;/rec-number&gt;&lt;foreign-keys&gt;&lt;key app="EN" db-id="sd5rpxwt8vaaxpexa0qpps0iaae2prvs2fde" timestamp="1445451670"&gt;361&lt;/key&gt;&lt;/foreign-keys&gt;&lt;ref-type name="Journal Article"&gt;17&lt;/ref-type&gt;&lt;contributors&gt;&lt;authors&gt;&lt;author&gt;Hassan, Osama Ahmed&lt;/author&gt;&lt;author&gt;Ahlm, Clas&lt;/author&gt;&lt;author&gt;Evander, Magnus&lt;/author&gt;&lt;/authors&gt;&lt;/contributors&gt;&lt;titles&gt;&lt;title&gt;A need for one health approach–lessons learned from outbreaks of Rift Valley fever in Saudi Arabia and Sudan&lt;/title&gt;&lt;secondary-title&gt;Infection ecology &amp;amp; epidemiology&lt;/secondary-title&gt;&lt;/titles&gt;&lt;periodical&gt;&lt;full-title&gt;Infection ecology &amp;amp; epidemiology&lt;/full-title&gt;&lt;/periodical&gt;&lt;volume&gt;4&lt;/volume&gt;&lt;dates&gt;&lt;year&gt;2014&lt;/year&gt;&lt;/dates&gt;&lt;urls&gt;&lt;/urls&gt;&lt;/record&gt;&lt;/Cite&gt;&lt;/EndNote&gt;</w:instrText>
      </w:r>
      <w:r w:rsidR="001B066D" w:rsidRPr="00445397">
        <w:rPr>
          <w:color w:val="0000FF"/>
        </w:rPr>
        <w:fldChar w:fldCharType="separate"/>
      </w:r>
      <w:r w:rsidR="001B066D" w:rsidRPr="00445397">
        <w:rPr>
          <w:noProof/>
          <w:color w:val="0000FF"/>
        </w:rPr>
        <w:t>(Di Nardo et al. 2014, Hassan et al. 2014)</w:t>
      </w:r>
      <w:r w:rsidR="001B066D" w:rsidRPr="00445397">
        <w:rPr>
          <w:color w:val="0000FF"/>
        </w:rPr>
        <w:fldChar w:fldCharType="end"/>
      </w:r>
      <w:r w:rsidRPr="00445397">
        <w:rPr>
          <w:color w:val="0000FF"/>
        </w:rPr>
        <w:t xml:space="preserve">, and ideally, future developments of the model would include detailed geo-referenced and time-varying animal movements; however, such </w:t>
      </w:r>
      <w:r w:rsidR="004673DC">
        <w:rPr>
          <w:color w:val="0000FF"/>
        </w:rPr>
        <w:t xml:space="preserve">historical </w:t>
      </w:r>
      <w:r w:rsidRPr="00445397">
        <w:rPr>
          <w:color w:val="0000FF"/>
        </w:rPr>
        <w:t xml:space="preserve">datasets are not generally available for large areas of Africa.  </w:t>
      </w:r>
    </w:p>
    <w:p w14:paraId="327A9F99" w14:textId="77777777" w:rsidR="006E627F" w:rsidRPr="00445397" w:rsidRDefault="006E627F" w:rsidP="006E627F">
      <w:pPr>
        <w:rPr>
          <w:color w:val="0000FF"/>
        </w:rPr>
      </w:pPr>
      <w:r w:rsidRPr="00445397">
        <w:rPr>
          <w:color w:val="0000FF"/>
        </w:rPr>
        <w:t xml:space="preserve">The challenges of modelling Rift Valley fever lie within its complex vector-host structure and intermittent, epizootic nature. Compared to the relatively well-studied modelling of malaria for example, identifying and replicating the spatiotemporal transmission of RVF is an inherently more dynamically complex problem. This is partly due to the multiscale nature of RVF, where short timescale dynamics of severe RVF epizootics are contrasted with longer-term weather events, low-level enzootic activity and immunity prevalence. It is also relatively difficult to evaluate the current transmission and immunity states of the system when compared to other more endemic vector borne disease such as malaria. These problems lead to difficulties in verifying mathematical models that aim to describe and quantify the epidemiological sequence of events of climate-dependent disease transmission covering large areas over long periods of time. Increased surveillance data is crucial during major epizootic events but sufficient inter-epizootic data may prove more difficult to acquire and justify to decision makers, especially among potential alternative RVF reservoirs. </w:t>
      </w:r>
    </w:p>
    <w:p w14:paraId="1F895158" w14:textId="630481FD" w:rsidR="004164B4" w:rsidRPr="00445397" w:rsidRDefault="006E627F" w:rsidP="002E6A3C">
      <w:pPr>
        <w:rPr>
          <w:color w:val="0000FF"/>
        </w:rPr>
      </w:pPr>
      <w:r w:rsidRPr="00445397">
        <w:rPr>
          <w:color w:val="0000FF"/>
        </w:rPr>
        <w:t>Finally, by considering only the climate-related component of RVF risk, the model developed here can only form part of a suite of tools necessary to provide a comprehensive assessment of potential future RVF distributions and dynamics. Accurate prediction of the location and timing of epidemics, will require a combination of climatic risk together with detailed local serological and ecological information</w:t>
      </w:r>
      <w:r w:rsidR="000A5B6D" w:rsidRPr="00445397">
        <w:rPr>
          <w:color w:val="0000FF"/>
        </w:rPr>
        <w:t xml:space="preserve"> </w:t>
      </w:r>
      <w:r w:rsidR="000A5B6D" w:rsidRPr="00445397">
        <w:rPr>
          <w:color w:val="0000FF"/>
        </w:rPr>
        <w:fldChar w:fldCharType="begin"/>
      </w:r>
      <w:r w:rsidR="000A5B6D" w:rsidRPr="00445397">
        <w:rPr>
          <w:color w:val="0000FF"/>
        </w:rPr>
        <w:instrText xml:space="preserve"> ADDIN EN.CITE &lt;EndNote&gt;&lt;Cite&gt;&lt;Author&gt;Nanyingi&lt;/Author&gt;&lt;Year&gt;2015&lt;/Year&gt;&lt;RecNum&gt;362&lt;/RecNum&gt;&lt;DisplayText&gt;(Nanyingi et al. 2015)&lt;/DisplayText&gt;&lt;record&gt;&lt;rec-number&gt;362&lt;/rec-number&gt;&lt;foreign-keys&gt;&lt;key app="EN" db-id="sd5rpxwt8vaaxpexa0qpps0iaae2prvs2fde" timestamp="1445451774"&gt;362&lt;/key&gt;&lt;/foreign-keys&gt;&lt;ref-type name="Journal Article"&gt;17&lt;/ref-type&gt;&lt;contributors&gt;&lt;authors&gt;&lt;author&gt;Nanyingi, Mark O&lt;/author&gt;&lt;author&gt;Munyua, Peninah&lt;/author&gt;&lt;author&gt;Kiama, Stephen G&lt;/author&gt;&lt;author&gt;Muchemi, Gerald M&lt;/author&gt;&lt;author&gt;Thumbi, Samuel M&lt;/author&gt;&lt;author&gt;Bitek, Austine O&lt;/author&gt;&lt;author&gt;Bett, Bernard&lt;/author&gt;&lt;author&gt;Muriithi, Reese M&lt;/author&gt;&lt;author&gt;Njenga, M Kariuki&lt;/author&gt;&lt;/authors&gt;&lt;/contributors&gt;&lt;titles&gt;&lt;title&gt;A systematic review of Rift Valley Fever epidemiology 1931–2014&lt;/title&gt;&lt;secondary-title&gt;Infection ecology &amp;amp; epidemiology&lt;/secondary-title&gt;&lt;/titles&gt;&lt;periodical&gt;&lt;full-title&gt;Infection ecology &amp;amp; epidemiology&lt;/full-title&gt;&lt;/periodical&gt;&lt;volume&gt;5&lt;/volume&gt;&lt;dates&gt;&lt;year&gt;2015&lt;/year&gt;&lt;/dates&gt;&lt;urls&gt;&lt;/urls&gt;&lt;/record&gt;&lt;/Cite&gt;&lt;/EndNote&gt;</w:instrText>
      </w:r>
      <w:r w:rsidR="000A5B6D" w:rsidRPr="00445397">
        <w:rPr>
          <w:color w:val="0000FF"/>
        </w:rPr>
        <w:fldChar w:fldCharType="separate"/>
      </w:r>
      <w:r w:rsidR="000A5B6D" w:rsidRPr="00445397">
        <w:rPr>
          <w:noProof/>
          <w:color w:val="0000FF"/>
        </w:rPr>
        <w:t>(Nanyingi et al. 2015)</w:t>
      </w:r>
      <w:r w:rsidR="000A5B6D" w:rsidRPr="00445397">
        <w:rPr>
          <w:color w:val="0000FF"/>
        </w:rPr>
        <w:fldChar w:fldCharType="end"/>
      </w:r>
      <w:r w:rsidRPr="00445397">
        <w:rPr>
          <w:color w:val="0000FF"/>
        </w:rPr>
        <w:t xml:space="preserve">. Furthermore, risk assessment </w:t>
      </w:r>
      <w:r w:rsidRPr="00445397">
        <w:rPr>
          <w:color w:val="0000FF"/>
        </w:rPr>
        <w:lastRenderedPageBreak/>
        <w:t xml:space="preserve">must account quantitatively for both exposure via disease-enhancing environmental conditions, and vulnerability of an exposed population. A preliminary assessment of future RVF risk, using LRVF driven by climate projections in combination with a spatial vulnerability assessment for eastern Africa is described by Taylor et al. </w:t>
      </w:r>
      <w:r w:rsidR="00D9208F" w:rsidRPr="00445397">
        <w:rPr>
          <w:color w:val="0000FF"/>
        </w:rPr>
        <w:fldChar w:fldCharType="begin"/>
      </w:r>
      <w:r w:rsidR="00D9208F" w:rsidRPr="00445397">
        <w:rPr>
          <w:color w:val="0000FF"/>
        </w:rPr>
        <w:instrText xml:space="preserve"> ADDIN EN.CITE &lt;EndNote&gt;&lt;Cite ExcludeAuth="1"&gt;&lt;Author&gt;Taylor&lt;/Author&gt;&lt;Year&gt;this issue&lt;/Year&gt;&lt;RecNum&gt;363&lt;/RecNum&gt;&lt;DisplayText&gt;(this issue)&lt;/DisplayText&gt;&lt;record&gt;&lt;rec-number&gt;363&lt;/rec-number&gt;&lt;foreign-keys&gt;&lt;key app="EN" db-id="sd5rpxwt8vaaxpexa0qpps0iaae2prvs2fde" timestamp="1445452173"&gt;363&lt;/key&gt;&lt;/foreign-keys&gt;&lt;ref-type name="Journal Article"&gt;17&lt;/ref-type&gt;&lt;contributors&gt;&lt;authors&gt;&lt;author&gt;Taylor, D&lt;/author&gt;&lt;author&gt;Hagenlocher, M&lt;/author&gt;&lt;author&gt;Jones, AE&lt;/author&gt;&lt;author&gt;Kienberger, S&lt;/author&gt;&lt;author&gt;Leedale, J&lt;/author&gt;&lt;author&gt;Pfeifer, C&lt;/author&gt;&lt;author&gt;Morse, AP&lt;/author&gt;&lt;/authors&gt;&lt;/contributors&gt;&lt;titles&gt;&lt;title&gt;Environmental change and Rift Valley fever in eastern Africa: projecting beyond HEALTHY FUTURES&lt;/title&gt;&lt;secondary-title&gt;Geospatial Health &lt;/secondary-title&gt;&lt;/titles&gt;&lt;periodical&gt;&lt;full-title&gt;Geospatial Health&lt;/full-title&gt;&lt;/periodical&gt;&lt;dates&gt;&lt;year&gt;this issue&lt;/year&gt;&lt;/dates&gt;&lt;urls&gt;&lt;/urls&gt;&lt;/record&gt;&lt;/Cite&gt;&lt;/EndNote&gt;</w:instrText>
      </w:r>
      <w:r w:rsidR="00D9208F" w:rsidRPr="00445397">
        <w:rPr>
          <w:color w:val="0000FF"/>
        </w:rPr>
        <w:fldChar w:fldCharType="separate"/>
      </w:r>
      <w:r w:rsidR="00D9208F" w:rsidRPr="00445397">
        <w:rPr>
          <w:noProof/>
          <w:color w:val="0000FF"/>
        </w:rPr>
        <w:t>(</w:t>
      </w:r>
      <w:r w:rsidR="00D9208F" w:rsidRPr="00445397">
        <w:rPr>
          <w:noProof/>
          <w:color w:val="0000FF"/>
          <w:highlight w:val="yellow"/>
        </w:rPr>
        <w:t>this issue</w:t>
      </w:r>
      <w:r w:rsidR="00D9208F" w:rsidRPr="00445397">
        <w:rPr>
          <w:noProof/>
          <w:color w:val="0000FF"/>
        </w:rPr>
        <w:t>)</w:t>
      </w:r>
      <w:r w:rsidR="00D9208F" w:rsidRPr="00445397">
        <w:rPr>
          <w:color w:val="0000FF"/>
        </w:rPr>
        <w:fldChar w:fldCharType="end"/>
      </w:r>
      <w:r w:rsidRPr="00445397">
        <w:rPr>
          <w:color w:val="0000FF"/>
        </w:rPr>
        <w:t xml:space="preserve">. Future work will expand this assessment to include the impact of uncertainty in both RVF model formulation and climate projections on our understanding of the future potential impact of RVF. </w:t>
      </w:r>
    </w:p>
    <w:p w14:paraId="0A314D1E" w14:textId="77777777" w:rsidR="006E627F" w:rsidRPr="00857C76" w:rsidRDefault="006E627F" w:rsidP="002E6A3C"/>
    <w:p w14:paraId="249A48F5" w14:textId="60530480" w:rsidR="00437D33" w:rsidRPr="00F95C6B" w:rsidRDefault="00F56409" w:rsidP="002E6A3C">
      <w:pPr>
        <w:rPr>
          <w:b/>
        </w:rPr>
      </w:pPr>
      <w:r w:rsidRPr="00F95C6B">
        <w:rPr>
          <w:b/>
        </w:rPr>
        <w:t>Acknowledgments</w:t>
      </w:r>
    </w:p>
    <w:p w14:paraId="0B7E18C0" w14:textId="4B2F64B2" w:rsidR="001E1C3A" w:rsidRPr="00C65647" w:rsidRDefault="001E1C3A" w:rsidP="002E6A3C">
      <w:r w:rsidRPr="00857C76">
        <w:rPr>
          <w:lang w:eastAsia="en-GB"/>
        </w:rPr>
        <w:t xml:space="preserve">The authors acknowledge funding support from the </w:t>
      </w:r>
      <w:r>
        <w:rPr>
          <w:rFonts w:eastAsiaTheme="minorHAnsi"/>
        </w:rPr>
        <w:t>HEALTHY FUTURES</w:t>
      </w:r>
      <w:r w:rsidRPr="00857C76">
        <w:rPr>
          <w:rFonts w:eastAsiaTheme="minorHAnsi"/>
        </w:rPr>
        <w:t xml:space="preserve"> EU-FP7 project</w:t>
      </w:r>
      <w:r w:rsidR="002130F9">
        <w:rPr>
          <w:rFonts w:eastAsiaTheme="minorHAnsi"/>
        </w:rPr>
        <w:t xml:space="preserve"> </w:t>
      </w:r>
      <w:r w:rsidR="002130F9" w:rsidRPr="003B488C">
        <w:rPr>
          <w:rFonts w:eastAsiaTheme="minorHAnsi"/>
        </w:rPr>
        <w:t>(grant agreement 266327)</w:t>
      </w:r>
      <w:r w:rsidR="00F358C9">
        <w:rPr>
          <w:rFonts w:eastAsiaTheme="minorHAnsi"/>
        </w:rPr>
        <w:t>.</w:t>
      </w:r>
      <w:r>
        <w:rPr>
          <w:rFonts w:eastAsiaTheme="minorHAnsi"/>
        </w:rPr>
        <w:t xml:space="preserve"> The authors would like to thank Bernard </w:t>
      </w:r>
      <w:proofErr w:type="spellStart"/>
      <w:r>
        <w:rPr>
          <w:rFonts w:eastAsiaTheme="minorHAnsi"/>
        </w:rPr>
        <w:t>Bett</w:t>
      </w:r>
      <w:proofErr w:type="spellEnd"/>
      <w:r>
        <w:rPr>
          <w:rFonts w:eastAsiaTheme="minorHAnsi"/>
        </w:rPr>
        <w:t xml:space="preserve"> and John </w:t>
      </w:r>
      <w:proofErr w:type="spellStart"/>
      <w:r>
        <w:rPr>
          <w:rFonts w:eastAsiaTheme="minorHAnsi"/>
        </w:rPr>
        <w:t>Gachohi</w:t>
      </w:r>
      <w:proofErr w:type="spellEnd"/>
      <w:r>
        <w:rPr>
          <w:rFonts w:eastAsiaTheme="minorHAnsi"/>
        </w:rPr>
        <w:t xml:space="preserve"> for their contribution to parameterisation of the LRVF mo</w:t>
      </w:r>
      <w:r w:rsidR="00CC2F20">
        <w:rPr>
          <w:rFonts w:eastAsiaTheme="minorHAnsi"/>
        </w:rPr>
        <w:t>del and discussions about Rift V</w:t>
      </w:r>
      <w:r>
        <w:rPr>
          <w:rFonts w:eastAsiaTheme="minorHAnsi"/>
        </w:rPr>
        <w:t>alley fever.</w:t>
      </w:r>
      <w:r w:rsidR="004164B4">
        <w:rPr>
          <w:rFonts w:eastAsiaTheme="minorHAnsi"/>
        </w:rPr>
        <w:t xml:space="preserve"> </w:t>
      </w:r>
      <w:r w:rsidR="00400918" w:rsidRPr="00400918">
        <w:rPr>
          <w:rFonts w:eastAsiaTheme="minorHAnsi"/>
        </w:rPr>
        <w:t xml:space="preserve">CC also acknowledges support by The Farr Institute for Health Informatics Research (MRC grant: MR/M0501633/1). </w:t>
      </w:r>
      <w:r w:rsidR="004164B4" w:rsidRPr="004164B4">
        <w:rPr>
          <w:rFonts w:eastAsiaTheme="minorHAnsi"/>
        </w:rPr>
        <w:t>The authors declare no conflict of interests.</w:t>
      </w:r>
    </w:p>
    <w:p w14:paraId="0107398A" w14:textId="77777777" w:rsidR="009A6AFE" w:rsidRDefault="009A6AFE" w:rsidP="00BC1485">
      <w:pPr>
        <w:rPr>
          <w:b/>
        </w:rPr>
      </w:pPr>
    </w:p>
    <w:p w14:paraId="68111C7C" w14:textId="7682F03C" w:rsidR="00B5365C" w:rsidRPr="009A6AFE" w:rsidRDefault="00F84D18" w:rsidP="00BC1485">
      <w:r w:rsidRPr="00D47966">
        <w:rPr>
          <w:b/>
        </w:rPr>
        <w:t>References</w:t>
      </w:r>
    </w:p>
    <w:p w14:paraId="5F492A21" w14:textId="77777777" w:rsidR="0059080F" w:rsidRPr="0059080F" w:rsidRDefault="00B5365C" w:rsidP="0059080F">
      <w:pPr>
        <w:pStyle w:val="EndNoteBibliography"/>
        <w:rPr>
          <w:noProof/>
        </w:rPr>
      </w:pPr>
      <w:r>
        <w:rPr>
          <w:noProof/>
        </w:rPr>
        <w:fldChar w:fldCharType="begin"/>
      </w:r>
      <w:r>
        <w:rPr>
          <w:noProof/>
        </w:rPr>
        <w:instrText xml:space="preserve"> ADDIN EN.REFLIST </w:instrText>
      </w:r>
      <w:r>
        <w:rPr>
          <w:noProof/>
        </w:rPr>
        <w:fldChar w:fldCharType="separate"/>
      </w:r>
      <w:r w:rsidR="0059080F" w:rsidRPr="0059080F">
        <w:rPr>
          <w:noProof/>
        </w:rPr>
        <w:t>Abdo-Salem, S., A. Waret-Szkuta, F. Roger, M.-M. Olive, K. Saeed and V. Chevalier, 2011. Risk assessment of the introduction of Rift Valley fever from the Horn of Africa to Yemen via legal trade of small ruminants. Tropical animal health and production 43: 471-480.</w:t>
      </w:r>
    </w:p>
    <w:p w14:paraId="43A8BC9B" w14:textId="77777777" w:rsidR="0059080F" w:rsidRPr="0059080F" w:rsidRDefault="0059080F" w:rsidP="0059080F">
      <w:pPr>
        <w:pStyle w:val="EndNoteBibliography"/>
        <w:spacing w:after="0"/>
        <w:rPr>
          <w:noProof/>
        </w:rPr>
      </w:pPr>
    </w:p>
    <w:p w14:paraId="5F1E3387" w14:textId="77777777" w:rsidR="0059080F" w:rsidRPr="0059080F" w:rsidRDefault="0059080F" w:rsidP="0059080F">
      <w:pPr>
        <w:pStyle w:val="EndNoteBibliography"/>
        <w:rPr>
          <w:noProof/>
        </w:rPr>
      </w:pPr>
      <w:r w:rsidRPr="0059080F">
        <w:rPr>
          <w:noProof/>
        </w:rPr>
        <w:t>Aida, H. N., H. Dieng, T. Satho, A. Nurita, M. C. Salmah, F. Miake, B. Norasmah and A. H. Ahmad, 2011. The biology and demographic parameters of Aedes albopictus in northern peninsular Malaysia. Asian Pacific journal of tropical biomedicine 1: 472-477.</w:t>
      </w:r>
    </w:p>
    <w:p w14:paraId="694B1EF5" w14:textId="77777777" w:rsidR="0059080F" w:rsidRPr="0059080F" w:rsidRDefault="0059080F" w:rsidP="0059080F">
      <w:pPr>
        <w:pStyle w:val="EndNoteBibliography"/>
        <w:spacing w:after="0"/>
        <w:rPr>
          <w:noProof/>
        </w:rPr>
      </w:pPr>
    </w:p>
    <w:p w14:paraId="17F574FC" w14:textId="77777777" w:rsidR="0059080F" w:rsidRPr="0059080F" w:rsidRDefault="0059080F" w:rsidP="0059080F">
      <w:pPr>
        <w:pStyle w:val="EndNoteBibliography"/>
        <w:rPr>
          <w:noProof/>
        </w:rPr>
      </w:pPr>
      <w:r w:rsidRPr="0059080F">
        <w:rPr>
          <w:noProof/>
        </w:rPr>
        <w:t>Anyamba, A., J.-P. Chretien, J. Small, C. J. Tucker, P. B. Formenty, J. H. Richardson, S. C. Britch, D. C. Schnabel, R. L. Erickson and K. J. Linthicum, 2009. Prediction of a Rift Valley fever outbreak. Proceedings of the National Academy of Sciences 106: 955-959.</w:t>
      </w:r>
    </w:p>
    <w:p w14:paraId="0D09FF9D" w14:textId="77777777" w:rsidR="0059080F" w:rsidRPr="0059080F" w:rsidRDefault="0059080F" w:rsidP="0059080F">
      <w:pPr>
        <w:pStyle w:val="EndNoteBibliography"/>
        <w:spacing w:after="0"/>
        <w:rPr>
          <w:noProof/>
        </w:rPr>
      </w:pPr>
    </w:p>
    <w:p w14:paraId="50C66542" w14:textId="77777777" w:rsidR="0059080F" w:rsidRPr="0059080F" w:rsidRDefault="0059080F" w:rsidP="0059080F">
      <w:pPr>
        <w:pStyle w:val="EndNoteBibliography"/>
        <w:rPr>
          <w:noProof/>
        </w:rPr>
      </w:pPr>
      <w:r w:rsidRPr="0059080F">
        <w:rPr>
          <w:noProof/>
        </w:rPr>
        <w:t>Anyamba, A., K. J. Linthicum, J. Small, S. C. Britch, E. Pak, S. de La Rocque, P. Formenty, A. W. Hightower, R. F. Breiman and J.-P. Chretien, 2010. Prediction, assessment of the Rift Valley fever activity in East and Southern Africa 2006–2008 and possible vector control strategies. The American journal of tropical medicine and hygiene 83: 43-51.</w:t>
      </w:r>
    </w:p>
    <w:p w14:paraId="150C147C" w14:textId="77777777" w:rsidR="0059080F" w:rsidRPr="0059080F" w:rsidRDefault="0059080F" w:rsidP="0059080F">
      <w:pPr>
        <w:pStyle w:val="EndNoteBibliography"/>
        <w:spacing w:after="0"/>
        <w:rPr>
          <w:noProof/>
        </w:rPr>
      </w:pPr>
    </w:p>
    <w:p w14:paraId="2D0D513B" w14:textId="77777777" w:rsidR="0059080F" w:rsidRPr="0059080F" w:rsidRDefault="0059080F" w:rsidP="0059080F">
      <w:pPr>
        <w:pStyle w:val="EndNoteBibliography"/>
        <w:rPr>
          <w:noProof/>
        </w:rPr>
      </w:pPr>
      <w:r w:rsidRPr="0059080F">
        <w:rPr>
          <w:noProof/>
        </w:rPr>
        <w:t>Anyamba, A., K. J. Linthicum, J. L. Small, K. M. Collins, C. J. Tucker, E. W. Pak, S. C. Britch, J. R. Eastman, J. E. Pinzon and K. L. Russell, 2012. Climate teleconnections and recent patterns of human and animal disease outbreaks. PLoS neglected tropical diseases 6: e1465.</w:t>
      </w:r>
    </w:p>
    <w:p w14:paraId="4A94D6BA" w14:textId="77777777" w:rsidR="0059080F" w:rsidRPr="0059080F" w:rsidRDefault="0059080F" w:rsidP="0059080F">
      <w:pPr>
        <w:pStyle w:val="EndNoteBibliography"/>
        <w:spacing w:after="0"/>
        <w:rPr>
          <w:noProof/>
        </w:rPr>
      </w:pPr>
    </w:p>
    <w:p w14:paraId="7F1F47AF" w14:textId="77777777" w:rsidR="0059080F" w:rsidRPr="0059080F" w:rsidRDefault="0059080F" w:rsidP="0059080F">
      <w:pPr>
        <w:pStyle w:val="EndNoteBibliography"/>
        <w:rPr>
          <w:noProof/>
        </w:rPr>
      </w:pPr>
      <w:r w:rsidRPr="0059080F">
        <w:rPr>
          <w:noProof/>
        </w:rPr>
        <w:t xml:space="preserve">Bett, B., J. Gachohi and D. Mbotha (2013). Rift Valley fever/malaria study site analysis and major findings for Rift Valley fever and malaria transmission. </w:t>
      </w:r>
      <w:r w:rsidRPr="0059080F">
        <w:rPr>
          <w:noProof/>
          <w:u w:val="single"/>
        </w:rPr>
        <w:t>HEALTHY FUTURES Deliverable D3.2. HEALTHY FUTURES project</w:t>
      </w:r>
      <w:r w:rsidRPr="0059080F">
        <w:rPr>
          <w:noProof/>
        </w:rPr>
        <w:t>.</w:t>
      </w:r>
    </w:p>
    <w:p w14:paraId="2C9D63AA" w14:textId="77777777" w:rsidR="0059080F" w:rsidRPr="0059080F" w:rsidRDefault="0059080F" w:rsidP="0059080F">
      <w:pPr>
        <w:pStyle w:val="EndNoteBibliography"/>
        <w:spacing w:after="0"/>
        <w:rPr>
          <w:noProof/>
        </w:rPr>
      </w:pPr>
    </w:p>
    <w:p w14:paraId="3A03DB31" w14:textId="77777777" w:rsidR="0059080F" w:rsidRPr="0059080F" w:rsidRDefault="0059080F" w:rsidP="0059080F">
      <w:pPr>
        <w:pStyle w:val="EndNoteBibliography"/>
        <w:rPr>
          <w:noProof/>
        </w:rPr>
      </w:pPr>
      <w:r w:rsidRPr="0059080F">
        <w:rPr>
          <w:noProof/>
        </w:rPr>
        <w:t>Bicout, D. and P. Sabatier, 2004. Mapping Rift Valley fever vectors and prevalence using rainfall variations. Vector-borne and Zoonotic diseases 4: 33-42.</w:t>
      </w:r>
    </w:p>
    <w:p w14:paraId="3C1DDDC0" w14:textId="77777777" w:rsidR="0059080F" w:rsidRPr="0059080F" w:rsidRDefault="0059080F" w:rsidP="0059080F">
      <w:pPr>
        <w:pStyle w:val="EndNoteBibliography"/>
        <w:spacing w:after="0"/>
        <w:rPr>
          <w:noProof/>
        </w:rPr>
      </w:pPr>
    </w:p>
    <w:p w14:paraId="27205BFE" w14:textId="77777777" w:rsidR="0059080F" w:rsidRPr="0059080F" w:rsidRDefault="0059080F" w:rsidP="0059080F">
      <w:pPr>
        <w:pStyle w:val="EndNoteBibliography"/>
        <w:rPr>
          <w:noProof/>
        </w:rPr>
      </w:pPr>
      <w:r w:rsidRPr="0059080F">
        <w:rPr>
          <w:noProof/>
        </w:rPr>
        <w:t>Bird, B. H., J. W. Githinji, J. M. Macharia, J. L. Kasiiti, R. M. Muriithi, S. G. Gacheru, J. O. Musaa, J. S. Towner, S. A. Reeder and J. B. Oliver, 2008. Multiple virus lineages sharing recent common ancestry were associated with a large Rift Valley fever outbreak among livestock in Kenya during 2006-2007. Journal of virology 82: 11152-11166.</w:t>
      </w:r>
    </w:p>
    <w:p w14:paraId="08EEA139" w14:textId="77777777" w:rsidR="0059080F" w:rsidRPr="0059080F" w:rsidRDefault="0059080F" w:rsidP="0059080F">
      <w:pPr>
        <w:pStyle w:val="EndNoteBibliography"/>
        <w:spacing w:after="0"/>
        <w:rPr>
          <w:noProof/>
        </w:rPr>
      </w:pPr>
    </w:p>
    <w:p w14:paraId="61C21853" w14:textId="77777777" w:rsidR="0059080F" w:rsidRPr="0059080F" w:rsidRDefault="0059080F" w:rsidP="0059080F">
      <w:pPr>
        <w:pStyle w:val="EndNoteBibliography"/>
        <w:rPr>
          <w:noProof/>
        </w:rPr>
      </w:pPr>
      <w:r w:rsidRPr="0059080F">
        <w:rPr>
          <w:noProof/>
        </w:rPr>
        <w:t>Bird, B. H., T. G. Ksiazek, S. T. Nichol and N. J. MacLachlan, 2009. Rift Valley fever virus. Journal of the American Veterinary Medical Association 234: 883-893.</w:t>
      </w:r>
    </w:p>
    <w:p w14:paraId="2E7F8375" w14:textId="77777777" w:rsidR="0059080F" w:rsidRPr="0059080F" w:rsidRDefault="0059080F" w:rsidP="0059080F">
      <w:pPr>
        <w:pStyle w:val="EndNoteBibliography"/>
        <w:spacing w:after="0"/>
        <w:rPr>
          <w:noProof/>
        </w:rPr>
      </w:pPr>
    </w:p>
    <w:p w14:paraId="1B5EF2BD" w14:textId="77777777" w:rsidR="0059080F" w:rsidRPr="0059080F" w:rsidRDefault="0059080F" w:rsidP="0059080F">
      <w:pPr>
        <w:pStyle w:val="EndNoteBibliography"/>
        <w:rPr>
          <w:noProof/>
        </w:rPr>
      </w:pPr>
      <w:r w:rsidRPr="0059080F">
        <w:rPr>
          <w:noProof/>
        </w:rPr>
        <w:t>Caminade, C., J. A. Ndione, C. Kebe, A. Jones, S. Danuor, S. Tay, Y. Tourre, J. P. Lacaux, C. Vignolles and J. Duchemin, 2011. Mapping Rift Valley fever and malaria risk over West Africa using climatic indicators. Atmospheric Science Letters 12: 96-103.</w:t>
      </w:r>
    </w:p>
    <w:p w14:paraId="33CB639F" w14:textId="77777777" w:rsidR="0059080F" w:rsidRPr="0059080F" w:rsidRDefault="0059080F" w:rsidP="0059080F">
      <w:pPr>
        <w:pStyle w:val="EndNoteBibliography"/>
        <w:spacing w:after="0"/>
        <w:rPr>
          <w:noProof/>
        </w:rPr>
      </w:pPr>
    </w:p>
    <w:p w14:paraId="5313680C" w14:textId="77777777" w:rsidR="0059080F" w:rsidRPr="0059080F" w:rsidRDefault="0059080F" w:rsidP="0059080F">
      <w:pPr>
        <w:pStyle w:val="EndNoteBibliography"/>
        <w:rPr>
          <w:noProof/>
        </w:rPr>
      </w:pPr>
      <w:r w:rsidRPr="0059080F">
        <w:rPr>
          <w:noProof/>
        </w:rPr>
        <w:t>Caminade, C., J. A. Ndione, M. Diallo, D. A. MacLeod, O. Faye, Y. Ba, I. Dia and A. P. Morse, 2014a. Rift Valley fever outbreaks in Mauritania and related environmental conditions. International journal of environmental research and public health 11: 903-918.</w:t>
      </w:r>
    </w:p>
    <w:p w14:paraId="427127CD" w14:textId="77777777" w:rsidR="0059080F" w:rsidRPr="0059080F" w:rsidRDefault="0059080F" w:rsidP="0059080F">
      <w:pPr>
        <w:pStyle w:val="EndNoteBibliography"/>
        <w:spacing w:after="0"/>
        <w:rPr>
          <w:noProof/>
        </w:rPr>
      </w:pPr>
    </w:p>
    <w:p w14:paraId="7EBC65E0" w14:textId="77777777" w:rsidR="0059080F" w:rsidRPr="0059080F" w:rsidRDefault="0059080F" w:rsidP="0059080F">
      <w:pPr>
        <w:pStyle w:val="EndNoteBibliography"/>
        <w:rPr>
          <w:noProof/>
        </w:rPr>
      </w:pPr>
      <w:r w:rsidRPr="0059080F">
        <w:rPr>
          <w:noProof/>
        </w:rPr>
        <w:lastRenderedPageBreak/>
        <w:t>Caminade, C., S. Kovats, J. Rocklov, A. M. Tompkins, A. P. Morse, F. J. Colón-González, H. Stenlund, P. Martens and S. J. Lloyd, 2014b. Impact of climate change on global malaria distribution. Proceedings of the National Academy of Sciences 111: 3286-3291.</w:t>
      </w:r>
    </w:p>
    <w:p w14:paraId="5A3AC07A" w14:textId="77777777" w:rsidR="0059080F" w:rsidRPr="0059080F" w:rsidRDefault="0059080F" w:rsidP="0059080F">
      <w:pPr>
        <w:pStyle w:val="EndNoteBibliography"/>
        <w:spacing w:after="0"/>
        <w:rPr>
          <w:noProof/>
        </w:rPr>
      </w:pPr>
    </w:p>
    <w:p w14:paraId="0DC79FA1" w14:textId="77777777" w:rsidR="0059080F" w:rsidRPr="0059080F" w:rsidRDefault="0059080F" w:rsidP="0059080F">
      <w:pPr>
        <w:pStyle w:val="EndNoteBibliography"/>
        <w:rPr>
          <w:noProof/>
        </w:rPr>
      </w:pPr>
      <w:r w:rsidRPr="0059080F">
        <w:rPr>
          <w:noProof/>
        </w:rPr>
        <w:t>Chamchod, F., R. S. Cantrell, C. Cosner, A. N. Hassan, J. C. Beier and S. Ruan, 2014. A modeling approach to investigate epizootic outbreaks and enzootic maintenance of Rift Valley fever virus. Bulletin of mathematical biology 76: 2052-2072.</w:t>
      </w:r>
    </w:p>
    <w:p w14:paraId="4187B8F7" w14:textId="77777777" w:rsidR="0059080F" w:rsidRPr="0059080F" w:rsidRDefault="0059080F" w:rsidP="0059080F">
      <w:pPr>
        <w:pStyle w:val="EndNoteBibliography"/>
        <w:spacing w:after="0"/>
        <w:rPr>
          <w:noProof/>
        </w:rPr>
      </w:pPr>
    </w:p>
    <w:p w14:paraId="0C9BC27D" w14:textId="77777777" w:rsidR="0059080F" w:rsidRPr="0059080F" w:rsidRDefault="0059080F" w:rsidP="0059080F">
      <w:pPr>
        <w:pStyle w:val="EndNoteBibliography"/>
        <w:rPr>
          <w:noProof/>
        </w:rPr>
      </w:pPr>
      <w:r w:rsidRPr="0059080F">
        <w:rPr>
          <w:noProof/>
        </w:rPr>
        <w:t>Costello, R. and R. Brust, 1971. Longevity of Aedes-vexans diptera-culicidae under different temperatures and relative humidities in laboratory. J Econ Entomol 64: 324-325.</w:t>
      </w:r>
    </w:p>
    <w:p w14:paraId="40EC2FBA" w14:textId="77777777" w:rsidR="0059080F" w:rsidRPr="0059080F" w:rsidRDefault="0059080F" w:rsidP="0059080F">
      <w:pPr>
        <w:pStyle w:val="EndNoteBibliography"/>
        <w:spacing w:after="0"/>
        <w:rPr>
          <w:noProof/>
        </w:rPr>
      </w:pPr>
    </w:p>
    <w:p w14:paraId="65B35AD6" w14:textId="77777777" w:rsidR="0059080F" w:rsidRPr="0059080F" w:rsidRDefault="0059080F" w:rsidP="0059080F">
      <w:pPr>
        <w:pStyle w:val="EndNoteBibliography"/>
        <w:rPr>
          <w:noProof/>
        </w:rPr>
      </w:pPr>
      <w:r w:rsidRPr="0059080F">
        <w:rPr>
          <w:noProof/>
        </w:rPr>
        <w:t>Craig, M., R. Snow and D. Le Sueur, 1999. A climate-based distribution model of malaria transmission in sub-Saharan Africa. Parasitology today 15: 105-111.</w:t>
      </w:r>
    </w:p>
    <w:p w14:paraId="128E0148" w14:textId="77777777" w:rsidR="0059080F" w:rsidRPr="0059080F" w:rsidRDefault="0059080F" w:rsidP="0059080F">
      <w:pPr>
        <w:pStyle w:val="EndNoteBibliography"/>
        <w:spacing w:after="0"/>
        <w:rPr>
          <w:noProof/>
        </w:rPr>
      </w:pPr>
    </w:p>
    <w:p w14:paraId="3E340A3B" w14:textId="77777777" w:rsidR="0059080F" w:rsidRPr="0059080F" w:rsidRDefault="0059080F" w:rsidP="0059080F">
      <w:pPr>
        <w:pStyle w:val="EndNoteBibliography"/>
        <w:rPr>
          <w:noProof/>
        </w:rPr>
      </w:pPr>
      <w:r w:rsidRPr="0059080F">
        <w:rPr>
          <w:noProof/>
        </w:rPr>
        <w:t>Daubney, R., J. Hudson and P. Garnham, 1931. Enzootic hepatitis or Rift Valley fever. An undescribed virus disease of sheep cattle and man from East Africa. The Journal of Pathology and Bacteriology 34: 545-579.</w:t>
      </w:r>
    </w:p>
    <w:p w14:paraId="600CB22A" w14:textId="77777777" w:rsidR="0059080F" w:rsidRPr="0059080F" w:rsidRDefault="0059080F" w:rsidP="0059080F">
      <w:pPr>
        <w:pStyle w:val="EndNoteBibliography"/>
        <w:spacing w:after="0"/>
        <w:rPr>
          <w:noProof/>
        </w:rPr>
      </w:pPr>
    </w:p>
    <w:p w14:paraId="619F6FD6" w14:textId="77777777" w:rsidR="0059080F" w:rsidRPr="0059080F" w:rsidRDefault="0059080F" w:rsidP="0059080F">
      <w:pPr>
        <w:pStyle w:val="EndNoteBibliography"/>
        <w:rPr>
          <w:noProof/>
        </w:rPr>
      </w:pPr>
      <w:r w:rsidRPr="0059080F">
        <w:rPr>
          <w:noProof/>
        </w:rPr>
        <w:t>Davies, F. and R. Highton, 1980. Possible vectors of Rift Valley fever in Kenya. Transactions of the Royal Society of Tropical Medicine and Hygiene 74: 815-816.</w:t>
      </w:r>
    </w:p>
    <w:p w14:paraId="54070E50" w14:textId="77777777" w:rsidR="0059080F" w:rsidRPr="0059080F" w:rsidRDefault="0059080F" w:rsidP="0059080F">
      <w:pPr>
        <w:pStyle w:val="EndNoteBibliography"/>
        <w:spacing w:after="0"/>
        <w:rPr>
          <w:noProof/>
        </w:rPr>
      </w:pPr>
    </w:p>
    <w:p w14:paraId="67472979" w14:textId="77777777" w:rsidR="0059080F" w:rsidRPr="0059080F" w:rsidRDefault="0059080F" w:rsidP="0059080F">
      <w:pPr>
        <w:pStyle w:val="EndNoteBibliography"/>
        <w:rPr>
          <w:noProof/>
        </w:rPr>
      </w:pPr>
      <w:r w:rsidRPr="0059080F">
        <w:rPr>
          <w:noProof/>
        </w:rPr>
        <w:t>Dee, D., S. Uppala, A. Simmons, P. Berrisford, P. Poli, S. Kobayashi, U. Andrae, M. Balmaseda, G. Balsamo and P. Bauer, 2011. The ERA</w:t>
      </w:r>
      <w:r w:rsidRPr="0059080F">
        <w:rPr>
          <w:rFonts w:ascii="American Typewriter Light" w:hAnsi="American Typewriter Light" w:cs="American Typewriter Light"/>
          <w:noProof/>
        </w:rPr>
        <w:t>‐</w:t>
      </w:r>
      <w:r w:rsidRPr="0059080F">
        <w:rPr>
          <w:noProof/>
        </w:rPr>
        <w:t>Interim reanalysis: Configuration and performance of the data assimilation system. Quarterly Journal of the Royal Meteorological Society 137: 553-597.</w:t>
      </w:r>
    </w:p>
    <w:p w14:paraId="46D85803" w14:textId="77777777" w:rsidR="0059080F" w:rsidRPr="0059080F" w:rsidRDefault="0059080F" w:rsidP="0059080F">
      <w:pPr>
        <w:pStyle w:val="EndNoteBibliography"/>
        <w:spacing w:after="0"/>
        <w:rPr>
          <w:noProof/>
        </w:rPr>
      </w:pPr>
    </w:p>
    <w:p w14:paraId="539877E6" w14:textId="77777777" w:rsidR="0059080F" w:rsidRPr="0059080F" w:rsidRDefault="0059080F" w:rsidP="0059080F">
      <w:pPr>
        <w:pStyle w:val="EndNoteBibliography"/>
        <w:rPr>
          <w:noProof/>
        </w:rPr>
      </w:pPr>
      <w:r w:rsidRPr="0059080F">
        <w:rPr>
          <w:noProof/>
        </w:rPr>
        <w:t>Detinova, T. S., 1962. Age grouping methods in Diptera of medical importance with special reference to some vectors of malaria. Monogr Ser World Health Organ 47: 13-191.</w:t>
      </w:r>
    </w:p>
    <w:p w14:paraId="7C8F741C" w14:textId="77777777" w:rsidR="0059080F" w:rsidRPr="0059080F" w:rsidRDefault="0059080F" w:rsidP="0059080F">
      <w:pPr>
        <w:pStyle w:val="EndNoteBibliography"/>
        <w:spacing w:after="0"/>
        <w:rPr>
          <w:noProof/>
        </w:rPr>
      </w:pPr>
    </w:p>
    <w:p w14:paraId="30272A75" w14:textId="77777777" w:rsidR="0059080F" w:rsidRPr="0059080F" w:rsidRDefault="0059080F" w:rsidP="0059080F">
      <w:pPr>
        <w:pStyle w:val="EndNoteBibliography"/>
        <w:rPr>
          <w:noProof/>
        </w:rPr>
      </w:pPr>
      <w:r w:rsidRPr="0059080F">
        <w:rPr>
          <w:noProof/>
        </w:rPr>
        <w:t>Deville, P., C. Linard, S. Martin, M. Gilbert, F. R. Stevens, A. E. Gaughan, V. D. Blondel and A. J. Tatem, 2014. Dynamic population mapping using mobile phone data. Proceedings of the National Academy of Sciences 111: 15888-15893.</w:t>
      </w:r>
    </w:p>
    <w:p w14:paraId="01EE09A2" w14:textId="77777777" w:rsidR="0059080F" w:rsidRPr="0059080F" w:rsidRDefault="0059080F" w:rsidP="0059080F">
      <w:pPr>
        <w:pStyle w:val="EndNoteBibliography"/>
        <w:spacing w:after="0"/>
        <w:rPr>
          <w:noProof/>
        </w:rPr>
      </w:pPr>
    </w:p>
    <w:p w14:paraId="2F3BC736" w14:textId="77777777" w:rsidR="0059080F" w:rsidRPr="0059080F" w:rsidRDefault="0059080F" w:rsidP="0059080F">
      <w:pPr>
        <w:pStyle w:val="EndNoteBibliography"/>
        <w:rPr>
          <w:noProof/>
        </w:rPr>
      </w:pPr>
      <w:r w:rsidRPr="0059080F">
        <w:rPr>
          <w:noProof/>
        </w:rPr>
        <w:t>Di Nardo, A., D. Rossi, S. M. Saleh, S. M. Lejlifa, S. J. Hamdi, A. Di Gennaro, G. Savini and M. V. Thrusfield, 2014. Evidence of rift valley fever seroprevalence in the Sahrawi semi-nomadic pastoralist system, Western Sahara. BMC veterinary research 10: 92.</w:t>
      </w:r>
    </w:p>
    <w:p w14:paraId="3A71D32F" w14:textId="77777777" w:rsidR="0059080F" w:rsidRPr="0059080F" w:rsidRDefault="0059080F" w:rsidP="0059080F">
      <w:pPr>
        <w:pStyle w:val="EndNoteBibliography"/>
        <w:spacing w:after="0"/>
        <w:rPr>
          <w:noProof/>
        </w:rPr>
      </w:pPr>
    </w:p>
    <w:p w14:paraId="4A1AE5E1" w14:textId="77777777" w:rsidR="0059080F" w:rsidRPr="0059080F" w:rsidRDefault="0059080F" w:rsidP="0059080F">
      <w:pPr>
        <w:pStyle w:val="EndNoteBibliography"/>
        <w:rPr>
          <w:noProof/>
        </w:rPr>
      </w:pPr>
      <w:r w:rsidRPr="0059080F">
        <w:rPr>
          <w:noProof/>
        </w:rPr>
        <w:lastRenderedPageBreak/>
        <w:t>Elizondo-Quiroga, A., A. Flores-Suarez, D. Elizondo-Quiroga, G. Ponce-Garcia, B. J. Blitvich, J. F. Contreras-Cordero, J. I. Gonzalez-Rojas, R. Mercado-Hernandez, B. J. Beaty and I. Fernandez-Salas, 2006. Gonotrophic cycle and survivorship of Culex quinquefasciatus (Diptera: Culicidae) using sticky ovitraps in Monterrey, northeastern Mexico. Journal of the American Mosquito Control Association 22: 10-14.</w:t>
      </w:r>
    </w:p>
    <w:p w14:paraId="4ADC2CC3" w14:textId="77777777" w:rsidR="0059080F" w:rsidRPr="0059080F" w:rsidRDefault="0059080F" w:rsidP="0059080F">
      <w:pPr>
        <w:pStyle w:val="EndNoteBibliography"/>
        <w:spacing w:after="0"/>
        <w:rPr>
          <w:noProof/>
        </w:rPr>
      </w:pPr>
    </w:p>
    <w:p w14:paraId="751027D6" w14:textId="77777777" w:rsidR="0059080F" w:rsidRPr="0059080F" w:rsidRDefault="0059080F" w:rsidP="0059080F">
      <w:pPr>
        <w:pStyle w:val="EndNoteBibliography"/>
        <w:rPr>
          <w:noProof/>
        </w:rPr>
      </w:pPr>
      <w:r w:rsidRPr="0059080F">
        <w:rPr>
          <w:noProof/>
        </w:rPr>
        <w:t>Faye, O., M. Diallo, D. Diop, O. E. Bezeid, H. Bâ, M. Niang, I. Dia, S. A. O. Mohamed, K. Ndiaye and D. Diallo, 2007. Rift Valley fever outbreak with East-Central African virus lineage in Mauritania, 2003. Emerging infectious diseases 13: 1016.</w:t>
      </w:r>
    </w:p>
    <w:p w14:paraId="16E9ABC5" w14:textId="77777777" w:rsidR="0059080F" w:rsidRPr="0059080F" w:rsidRDefault="0059080F" w:rsidP="0059080F">
      <w:pPr>
        <w:pStyle w:val="EndNoteBibliography"/>
        <w:spacing w:after="0"/>
        <w:rPr>
          <w:noProof/>
        </w:rPr>
      </w:pPr>
    </w:p>
    <w:p w14:paraId="55157E35" w14:textId="77777777" w:rsidR="0059080F" w:rsidRPr="0059080F" w:rsidRDefault="0059080F" w:rsidP="0059080F">
      <w:pPr>
        <w:pStyle w:val="EndNoteBibliography"/>
        <w:rPr>
          <w:noProof/>
        </w:rPr>
      </w:pPr>
      <w:r w:rsidRPr="0059080F">
        <w:rPr>
          <w:noProof/>
        </w:rPr>
        <w:t>Fischer, E. A., G.-J. Boender, G. Nodelijk, A. A. de Koeijer and H. Van Roermund, 2013. The transmission potential of Rift Valley fever virus among livestock in the Netherlands: a modelling study. Veterinary research 44: 58.</w:t>
      </w:r>
    </w:p>
    <w:p w14:paraId="3871D730" w14:textId="77777777" w:rsidR="0059080F" w:rsidRPr="0059080F" w:rsidRDefault="0059080F" w:rsidP="0059080F">
      <w:pPr>
        <w:pStyle w:val="EndNoteBibliography"/>
        <w:spacing w:after="0"/>
        <w:rPr>
          <w:noProof/>
        </w:rPr>
      </w:pPr>
    </w:p>
    <w:p w14:paraId="6CE3E62C" w14:textId="77777777" w:rsidR="0059080F" w:rsidRPr="0059080F" w:rsidRDefault="0059080F" w:rsidP="0059080F">
      <w:pPr>
        <w:pStyle w:val="EndNoteBibliography"/>
        <w:rPr>
          <w:noProof/>
        </w:rPr>
      </w:pPr>
      <w:r w:rsidRPr="0059080F">
        <w:rPr>
          <w:noProof/>
        </w:rPr>
        <w:t>Fontenille, D., M. Traore-Lamizana, M. Diallo, J. Thonnon, J. Digoutte and H. Zeller, 1998. New vectors of Rift Valley fever in West Africa. Emerging infectious diseases 4: 289.</w:t>
      </w:r>
    </w:p>
    <w:p w14:paraId="309D127F" w14:textId="77777777" w:rsidR="0059080F" w:rsidRPr="0059080F" w:rsidRDefault="0059080F" w:rsidP="0059080F">
      <w:pPr>
        <w:pStyle w:val="EndNoteBibliography"/>
        <w:spacing w:after="0"/>
        <w:rPr>
          <w:noProof/>
        </w:rPr>
      </w:pPr>
    </w:p>
    <w:p w14:paraId="08D9A05A" w14:textId="77777777" w:rsidR="0059080F" w:rsidRPr="0059080F" w:rsidRDefault="0059080F" w:rsidP="0059080F">
      <w:pPr>
        <w:pStyle w:val="EndNoteBibliography"/>
        <w:rPr>
          <w:noProof/>
        </w:rPr>
      </w:pPr>
      <w:r w:rsidRPr="0059080F">
        <w:rPr>
          <w:noProof/>
        </w:rPr>
        <w:t>Gad, A. M., F. M. Feinsod, B. A. Soliman and S. El Said, 1989. Survival estimates for adult Culex pipiens in the Nile Delta. Acta tropica 46: 173-179.</w:t>
      </w:r>
    </w:p>
    <w:p w14:paraId="5798386B" w14:textId="77777777" w:rsidR="0059080F" w:rsidRPr="0059080F" w:rsidRDefault="0059080F" w:rsidP="0059080F">
      <w:pPr>
        <w:pStyle w:val="EndNoteBibliography"/>
        <w:spacing w:after="0"/>
        <w:rPr>
          <w:noProof/>
        </w:rPr>
      </w:pPr>
    </w:p>
    <w:p w14:paraId="303EB092" w14:textId="77777777" w:rsidR="0059080F" w:rsidRPr="0059080F" w:rsidRDefault="0059080F" w:rsidP="0059080F">
      <w:pPr>
        <w:pStyle w:val="EndNoteBibliography"/>
        <w:rPr>
          <w:noProof/>
        </w:rPr>
      </w:pPr>
      <w:r w:rsidRPr="0059080F">
        <w:rPr>
          <w:noProof/>
        </w:rPr>
        <w:t>Gaff, H. D., D. M. Hartley and N. P. Leahy, 2007. An epidemiological model of Rift Valley fever. Electronic Journal of Differential Equations 2007: 1-12.</w:t>
      </w:r>
    </w:p>
    <w:p w14:paraId="17CCA8B2" w14:textId="77777777" w:rsidR="0059080F" w:rsidRPr="0059080F" w:rsidRDefault="0059080F" w:rsidP="0059080F">
      <w:pPr>
        <w:pStyle w:val="EndNoteBibliography"/>
        <w:spacing w:after="0"/>
        <w:rPr>
          <w:noProof/>
        </w:rPr>
      </w:pPr>
    </w:p>
    <w:p w14:paraId="72406C07" w14:textId="77777777" w:rsidR="0059080F" w:rsidRPr="0059080F" w:rsidRDefault="0059080F" w:rsidP="0059080F">
      <w:pPr>
        <w:pStyle w:val="EndNoteBibliography"/>
        <w:rPr>
          <w:noProof/>
        </w:rPr>
      </w:pPr>
      <w:r w:rsidRPr="0059080F">
        <w:rPr>
          <w:noProof/>
        </w:rPr>
        <w:t>Gerdes, G. H., 2002. Rift valley fever. Veterinary Clinics of North America: Food Animal Practice 18: 549-555.</w:t>
      </w:r>
    </w:p>
    <w:p w14:paraId="59BF02C6" w14:textId="77777777" w:rsidR="0059080F" w:rsidRPr="0059080F" w:rsidRDefault="0059080F" w:rsidP="0059080F">
      <w:pPr>
        <w:pStyle w:val="EndNoteBibliography"/>
        <w:spacing w:after="0"/>
        <w:rPr>
          <w:noProof/>
        </w:rPr>
      </w:pPr>
    </w:p>
    <w:p w14:paraId="673EF704" w14:textId="77777777" w:rsidR="0059080F" w:rsidRPr="0059080F" w:rsidRDefault="0059080F" w:rsidP="0059080F">
      <w:pPr>
        <w:pStyle w:val="EndNoteBibliography"/>
        <w:rPr>
          <w:noProof/>
        </w:rPr>
      </w:pPr>
      <w:r w:rsidRPr="0059080F">
        <w:rPr>
          <w:noProof/>
        </w:rPr>
        <w:t>Hassan, O. A., C. Ahlm and M. Evander, 2014. A need for one health approach–lessons learned from outbreaks of Rift Valley fever in Saudi Arabia and Sudan. Infection ecology &amp; epidemiology 4.</w:t>
      </w:r>
    </w:p>
    <w:p w14:paraId="46B1E412" w14:textId="77777777" w:rsidR="0059080F" w:rsidRPr="0059080F" w:rsidRDefault="0059080F" w:rsidP="0059080F">
      <w:pPr>
        <w:pStyle w:val="EndNoteBibliography"/>
        <w:spacing w:after="0"/>
        <w:rPr>
          <w:noProof/>
        </w:rPr>
      </w:pPr>
    </w:p>
    <w:p w14:paraId="2FD44E92" w14:textId="77777777" w:rsidR="0059080F" w:rsidRPr="0059080F" w:rsidRDefault="0059080F" w:rsidP="0059080F">
      <w:pPr>
        <w:pStyle w:val="EndNoteBibliography"/>
        <w:rPr>
          <w:noProof/>
        </w:rPr>
      </w:pPr>
      <w:r w:rsidRPr="0059080F">
        <w:rPr>
          <w:noProof/>
        </w:rPr>
        <w:t>Himeidan, Y. E., E. J. Kweka, M. M. Mahgoub, E. A. El Rayah and J. O. Ouma, 2014. Recent Outbreaks of Rift Valley Fever in East Africa and the Middle East. Frontiers in public health 2.</w:t>
      </w:r>
    </w:p>
    <w:p w14:paraId="17C146AD" w14:textId="77777777" w:rsidR="0059080F" w:rsidRPr="0059080F" w:rsidRDefault="0059080F" w:rsidP="0059080F">
      <w:pPr>
        <w:pStyle w:val="EndNoteBibliography"/>
        <w:spacing w:after="0"/>
        <w:rPr>
          <w:noProof/>
        </w:rPr>
      </w:pPr>
    </w:p>
    <w:p w14:paraId="4A6D2A64" w14:textId="77777777" w:rsidR="0059080F" w:rsidRPr="0059080F" w:rsidRDefault="0059080F" w:rsidP="0059080F">
      <w:pPr>
        <w:pStyle w:val="EndNoteBibliography"/>
        <w:rPr>
          <w:noProof/>
        </w:rPr>
      </w:pPr>
      <w:r w:rsidRPr="0059080F">
        <w:rPr>
          <w:noProof/>
        </w:rPr>
        <w:t>Hoshen, M. B. and A. P. Morse, 2004. A weather-driven model of malaria transmission. Malaria Journal 3: 32.</w:t>
      </w:r>
    </w:p>
    <w:p w14:paraId="739D9BF0" w14:textId="77777777" w:rsidR="0059080F" w:rsidRPr="0059080F" w:rsidRDefault="0059080F" w:rsidP="0059080F">
      <w:pPr>
        <w:pStyle w:val="EndNoteBibliography"/>
        <w:spacing w:after="0"/>
        <w:rPr>
          <w:noProof/>
        </w:rPr>
      </w:pPr>
    </w:p>
    <w:p w14:paraId="54DD21F5" w14:textId="77777777" w:rsidR="0059080F" w:rsidRPr="0059080F" w:rsidRDefault="0059080F" w:rsidP="0059080F">
      <w:pPr>
        <w:pStyle w:val="EndNoteBibliography"/>
        <w:rPr>
          <w:noProof/>
        </w:rPr>
      </w:pPr>
      <w:r w:rsidRPr="0059080F">
        <w:rPr>
          <w:noProof/>
        </w:rPr>
        <w:lastRenderedPageBreak/>
        <w:t>Huffman, G. J., R. F. Adler, M. M. Morrissey, D. T. Bolvin, S. Curtis, R. Joyce, B. McGavock and J. Susskind, 2001. Global precipitation at one-degree daily resolution from multisatellite observations. Journal of Hydrometeorology 2: 36-50.</w:t>
      </w:r>
    </w:p>
    <w:p w14:paraId="5D20A1DA" w14:textId="77777777" w:rsidR="0059080F" w:rsidRPr="0059080F" w:rsidRDefault="0059080F" w:rsidP="0059080F">
      <w:pPr>
        <w:pStyle w:val="EndNoteBibliography"/>
        <w:spacing w:after="0"/>
        <w:rPr>
          <w:noProof/>
        </w:rPr>
      </w:pPr>
    </w:p>
    <w:p w14:paraId="0D609A0B" w14:textId="77777777" w:rsidR="0059080F" w:rsidRPr="0059080F" w:rsidRDefault="0059080F" w:rsidP="0059080F">
      <w:pPr>
        <w:pStyle w:val="EndNoteBibliography"/>
        <w:rPr>
          <w:noProof/>
        </w:rPr>
      </w:pPr>
      <w:r w:rsidRPr="0059080F">
        <w:rPr>
          <w:noProof/>
        </w:rPr>
        <w:t>Jupp, P., A. Kemp, A. Grobbelaar, P. Leman, F. Burt, A. Alahmed, D. Mujalli, M. Khamees and R. Swanepoel, 2002. The 2000 epidemic of Rift Valley fever in Saudi Arabia: mosquito vector studies. Medical and veterinary entomology 16: 245-252.</w:t>
      </w:r>
    </w:p>
    <w:p w14:paraId="4838DC96" w14:textId="77777777" w:rsidR="0059080F" w:rsidRPr="0059080F" w:rsidRDefault="0059080F" w:rsidP="0059080F">
      <w:pPr>
        <w:pStyle w:val="EndNoteBibliography"/>
        <w:spacing w:after="0"/>
        <w:rPr>
          <w:noProof/>
        </w:rPr>
      </w:pPr>
    </w:p>
    <w:p w14:paraId="09F61D5B" w14:textId="77777777" w:rsidR="0059080F" w:rsidRPr="0059080F" w:rsidRDefault="0059080F" w:rsidP="0059080F">
      <w:pPr>
        <w:pStyle w:val="EndNoteBibliography"/>
        <w:rPr>
          <w:noProof/>
        </w:rPr>
      </w:pPr>
      <w:r w:rsidRPr="0059080F">
        <w:rPr>
          <w:noProof/>
        </w:rPr>
        <w:t xml:space="preserve">Keeling, M. J. and P. Rohani (2008). </w:t>
      </w:r>
      <w:r w:rsidRPr="0059080F">
        <w:rPr>
          <w:noProof/>
          <w:u w:val="single"/>
        </w:rPr>
        <w:t>Modeling infectious diseases in humans and animals</w:t>
      </w:r>
      <w:r w:rsidRPr="0059080F">
        <w:rPr>
          <w:noProof/>
        </w:rPr>
        <w:t>, Princeton University Press.</w:t>
      </w:r>
    </w:p>
    <w:p w14:paraId="0364903B" w14:textId="77777777" w:rsidR="0059080F" w:rsidRPr="0059080F" w:rsidRDefault="0059080F" w:rsidP="0059080F">
      <w:pPr>
        <w:pStyle w:val="EndNoteBibliography"/>
        <w:spacing w:after="0"/>
        <w:rPr>
          <w:noProof/>
        </w:rPr>
      </w:pPr>
    </w:p>
    <w:p w14:paraId="7D4A3516" w14:textId="77777777" w:rsidR="0059080F" w:rsidRPr="0059080F" w:rsidRDefault="0059080F" w:rsidP="0059080F">
      <w:pPr>
        <w:pStyle w:val="EndNoteBibliography"/>
        <w:rPr>
          <w:noProof/>
        </w:rPr>
      </w:pPr>
      <w:r w:rsidRPr="0059080F">
        <w:rPr>
          <w:noProof/>
        </w:rPr>
        <w:t>Kelly-Hope, L. A. and F. E. McKenzie, 2009. The multiplicity of malaria transmission: a review of entomological inoculation rate measurements and methods across sub-Saharan Africa. Malaria journal 8: 19.</w:t>
      </w:r>
    </w:p>
    <w:p w14:paraId="0DA414D0" w14:textId="77777777" w:rsidR="0059080F" w:rsidRPr="0059080F" w:rsidRDefault="0059080F" w:rsidP="0059080F">
      <w:pPr>
        <w:pStyle w:val="EndNoteBibliography"/>
        <w:spacing w:after="0"/>
        <w:rPr>
          <w:noProof/>
        </w:rPr>
      </w:pPr>
    </w:p>
    <w:p w14:paraId="3AA89CC6" w14:textId="77777777" w:rsidR="0059080F" w:rsidRPr="0059080F" w:rsidRDefault="0059080F" w:rsidP="0059080F">
      <w:pPr>
        <w:pStyle w:val="EndNoteBibliography"/>
        <w:rPr>
          <w:noProof/>
        </w:rPr>
      </w:pPr>
      <w:r w:rsidRPr="0059080F">
        <w:rPr>
          <w:noProof/>
        </w:rPr>
        <w:t xml:space="preserve">Leedale, J., A. Tompkins, C. Caminade, A. Jones, A. Morse and G. Nikulin, this issue. Projecting malaria hazard from climate change in eastern Africa using large ensembles to estimate uncertainty. Geospatial Health </w:t>
      </w:r>
    </w:p>
    <w:p w14:paraId="36AFA6D3" w14:textId="77777777" w:rsidR="0059080F" w:rsidRPr="0059080F" w:rsidRDefault="0059080F" w:rsidP="0059080F">
      <w:pPr>
        <w:pStyle w:val="EndNoteBibliography"/>
        <w:spacing w:after="0"/>
        <w:rPr>
          <w:noProof/>
        </w:rPr>
      </w:pPr>
    </w:p>
    <w:p w14:paraId="7DA233EE" w14:textId="77777777" w:rsidR="0059080F" w:rsidRPr="0059080F" w:rsidRDefault="0059080F" w:rsidP="0059080F">
      <w:pPr>
        <w:pStyle w:val="EndNoteBibliography"/>
        <w:rPr>
          <w:noProof/>
        </w:rPr>
      </w:pPr>
      <w:r w:rsidRPr="0059080F">
        <w:rPr>
          <w:noProof/>
        </w:rPr>
        <w:t>Linthicum, K., F. Davies, A. Kairo and C. Bailey, 1985. Rift Valley fever virus (family Bunyaviridae, genus Phlebovirus). Isolations from Diptera collected during an inter-epizootic period in Kenya. Journal of Hygiene 95: 197-209.</w:t>
      </w:r>
    </w:p>
    <w:p w14:paraId="229EA023" w14:textId="77777777" w:rsidR="0059080F" w:rsidRPr="0059080F" w:rsidRDefault="0059080F" w:rsidP="0059080F">
      <w:pPr>
        <w:pStyle w:val="EndNoteBibliography"/>
        <w:spacing w:after="0"/>
        <w:rPr>
          <w:noProof/>
        </w:rPr>
      </w:pPr>
    </w:p>
    <w:p w14:paraId="44FFD5AC" w14:textId="77777777" w:rsidR="0059080F" w:rsidRPr="0059080F" w:rsidRDefault="0059080F" w:rsidP="0059080F">
      <w:pPr>
        <w:pStyle w:val="EndNoteBibliography"/>
        <w:rPr>
          <w:noProof/>
        </w:rPr>
      </w:pPr>
      <w:r w:rsidRPr="0059080F">
        <w:rPr>
          <w:noProof/>
        </w:rPr>
        <w:t>Linthicum, K. J., A. Anyamba, C. J. Tucker, P. W. Kelley, M. F. Myers and C. J. Peters, 1999. Climate and satellite indicators to forecast Rift Valley fever epidemics in Kenya. Science 285: 397-400.</w:t>
      </w:r>
    </w:p>
    <w:p w14:paraId="2AEF8B1D" w14:textId="77777777" w:rsidR="0059080F" w:rsidRPr="0059080F" w:rsidRDefault="0059080F" w:rsidP="0059080F">
      <w:pPr>
        <w:pStyle w:val="EndNoteBibliography"/>
        <w:spacing w:after="0"/>
        <w:rPr>
          <w:noProof/>
        </w:rPr>
      </w:pPr>
    </w:p>
    <w:p w14:paraId="62D2DC67" w14:textId="77777777" w:rsidR="0059080F" w:rsidRPr="0059080F" w:rsidRDefault="0059080F" w:rsidP="0059080F">
      <w:pPr>
        <w:pStyle w:val="EndNoteBibliography"/>
        <w:rPr>
          <w:noProof/>
        </w:rPr>
      </w:pPr>
      <w:r w:rsidRPr="0059080F">
        <w:rPr>
          <w:noProof/>
        </w:rPr>
        <w:t>Madder, D., G. Surgeoner and B. Helson, 1983. Number of generations, egg production, and developmental time of Culex pipiens and Culex restuans(Diptera: Culicidae) in southern Ontario. Journal of medical entomology 20: 275-287.</w:t>
      </w:r>
    </w:p>
    <w:p w14:paraId="12FF4AAE" w14:textId="77777777" w:rsidR="0059080F" w:rsidRPr="0059080F" w:rsidRDefault="0059080F" w:rsidP="0059080F">
      <w:pPr>
        <w:pStyle w:val="EndNoteBibliography"/>
        <w:spacing w:after="0"/>
        <w:rPr>
          <w:noProof/>
        </w:rPr>
      </w:pPr>
    </w:p>
    <w:p w14:paraId="4989610A" w14:textId="77777777" w:rsidR="0059080F" w:rsidRPr="0059080F" w:rsidRDefault="0059080F" w:rsidP="0059080F">
      <w:pPr>
        <w:pStyle w:val="EndNoteBibliography"/>
        <w:rPr>
          <w:noProof/>
        </w:rPr>
      </w:pPr>
      <w:r w:rsidRPr="0059080F">
        <w:rPr>
          <w:noProof/>
        </w:rPr>
        <w:t>Martens, W., T. Jetten, J. Rotmans and L. Niessen, 1995. Climate change and vector-borne diseases: a global modelling perspective. Global environmental change 5: 195-209.</w:t>
      </w:r>
    </w:p>
    <w:p w14:paraId="19251035" w14:textId="77777777" w:rsidR="0059080F" w:rsidRPr="0059080F" w:rsidRDefault="0059080F" w:rsidP="0059080F">
      <w:pPr>
        <w:pStyle w:val="EndNoteBibliography"/>
        <w:spacing w:after="0"/>
        <w:rPr>
          <w:noProof/>
        </w:rPr>
      </w:pPr>
    </w:p>
    <w:p w14:paraId="118D2632" w14:textId="77777777" w:rsidR="0059080F" w:rsidRPr="0059080F" w:rsidRDefault="0059080F" w:rsidP="0059080F">
      <w:pPr>
        <w:pStyle w:val="EndNoteBibliography"/>
        <w:rPr>
          <w:noProof/>
        </w:rPr>
      </w:pPr>
      <w:r w:rsidRPr="0059080F">
        <w:rPr>
          <w:noProof/>
        </w:rPr>
        <w:t>Meegan, J. and C. L. Bailey, 1988. Rift valley fever. The arboviruses: epidemiology and ecology 4: 51-76.</w:t>
      </w:r>
    </w:p>
    <w:p w14:paraId="4B36FEFF" w14:textId="77777777" w:rsidR="0059080F" w:rsidRPr="0059080F" w:rsidRDefault="0059080F" w:rsidP="0059080F">
      <w:pPr>
        <w:pStyle w:val="EndNoteBibliography"/>
        <w:spacing w:after="0"/>
        <w:rPr>
          <w:noProof/>
        </w:rPr>
      </w:pPr>
    </w:p>
    <w:p w14:paraId="2E90C831" w14:textId="77777777" w:rsidR="0059080F" w:rsidRPr="0059080F" w:rsidRDefault="0059080F" w:rsidP="0059080F">
      <w:pPr>
        <w:pStyle w:val="EndNoteBibliography"/>
        <w:rPr>
          <w:noProof/>
        </w:rPr>
      </w:pPr>
      <w:r w:rsidRPr="0059080F">
        <w:rPr>
          <w:noProof/>
        </w:rPr>
        <w:lastRenderedPageBreak/>
        <w:t>Mohammed, A. and D. D. Chadee, 2011. Effects of different temperature regimens on the development of Aedes aegypti (L.)(Diptera: Culicidae) mosquitoes. Acta tropica 119: 38-43.</w:t>
      </w:r>
    </w:p>
    <w:p w14:paraId="181F87E8" w14:textId="77777777" w:rsidR="0059080F" w:rsidRPr="0059080F" w:rsidRDefault="0059080F" w:rsidP="0059080F">
      <w:pPr>
        <w:pStyle w:val="EndNoteBibliography"/>
        <w:spacing w:after="0"/>
        <w:rPr>
          <w:noProof/>
        </w:rPr>
      </w:pPr>
    </w:p>
    <w:p w14:paraId="7D6A0054" w14:textId="77777777" w:rsidR="0059080F" w:rsidRPr="0059080F" w:rsidRDefault="0059080F" w:rsidP="0059080F">
      <w:pPr>
        <w:pStyle w:val="EndNoteBibliography"/>
        <w:rPr>
          <w:noProof/>
        </w:rPr>
      </w:pPr>
      <w:r w:rsidRPr="0059080F">
        <w:rPr>
          <w:noProof/>
        </w:rPr>
        <w:t>Mondet, B., A. Diaïté, J. Ndione, A. G. Fall, V. Chevalier, R. Lancelot, M. Ndiaye and N. Ponçon, 2005. Rainfall patterns and population dynamics of Aedes (Aedimorphus) vexans arabiensis, Patton 1905 (Diptera: Culicidae), a potential vector of Rift Valley Fever virus in Senegal. Journal of Vector Ecology 30: 102.</w:t>
      </w:r>
    </w:p>
    <w:p w14:paraId="7B56528D" w14:textId="77777777" w:rsidR="0059080F" w:rsidRPr="0059080F" w:rsidRDefault="0059080F" w:rsidP="0059080F">
      <w:pPr>
        <w:pStyle w:val="EndNoteBibliography"/>
        <w:spacing w:after="0"/>
        <w:rPr>
          <w:noProof/>
        </w:rPr>
      </w:pPr>
    </w:p>
    <w:p w14:paraId="2B38C49E" w14:textId="77777777" w:rsidR="0059080F" w:rsidRPr="0059080F" w:rsidRDefault="0059080F" w:rsidP="0059080F">
      <w:pPr>
        <w:pStyle w:val="EndNoteBibliography"/>
        <w:rPr>
          <w:noProof/>
        </w:rPr>
      </w:pPr>
      <w:r w:rsidRPr="0059080F">
        <w:rPr>
          <w:noProof/>
        </w:rPr>
        <w:t>Mpeshe, S. C., H. Haario and J. M. Tchuenche, 2011. A mathematical model of Rift Valley fever with human host. Acta biotheoretica 59: 231-250.</w:t>
      </w:r>
    </w:p>
    <w:p w14:paraId="761E36AD" w14:textId="77777777" w:rsidR="0059080F" w:rsidRPr="0059080F" w:rsidRDefault="0059080F" w:rsidP="0059080F">
      <w:pPr>
        <w:pStyle w:val="EndNoteBibliography"/>
        <w:spacing w:after="0"/>
        <w:rPr>
          <w:noProof/>
        </w:rPr>
      </w:pPr>
    </w:p>
    <w:p w14:paraId="127C7D74" w14:textId="77777777" w:rsidR="0059080F" w:rsidRPr="0059080F" w:rsidRDefault="0059080F" w:rsidP="0059080F">
      <w:pPr>
        <w:pStyle w:val="EndNoteBibliography"/>
        <w:rPr>
          <w:noProof/>
        </w:rPr>
      </w:pPr>
      <w:r w:rsidRPr="0059080F">
        <w:rPr>
          <w:noProof/>
        </w:rPr>
        <w:t>Nanyingi, M. O., P. Munyua, S. G. Kiama, G. M. Muchemi, S. M. Thumbi, A. O. Bitek, B. Bett, R. M. Muriithi and M. K. Njenga, 2015. A systematic review of Rift Valley Fever epidemiology 1931–2014. Infection ecology &amp; epidemiology 5.</w:t>
      </w:r>
    </w:p>
    <w:p w14:paraId="1B5ECB4B" w14:textId="77777777" w:rsidR="0059080F" w:rsidRPr="0059080F" w:rsidRDefault="0059080F" w:rsidP="0059080F">
      <w:pPr>
        <w:pStyle w:val="EndNoteBibliography"/>
        <w:spacing w:after="0"/>
        <w:rPr>
          <w:noProof/>
        </w:rPr>
      </w:pPr>
    </w:p>
    <w:p w14:paraId="67176B7C" w14:textId="77777777" w:rsidR="0059080F" w:rsidRPr="0059080F" w:rsidRDefault="0059080F" w:rsidP="0059080F">
      <w:pPr>
        <w:pStyle w:val="EndNoteBibliography"/>
        <w:rPr>
          <w:noProof/>
        </w:rPr>
      </w:pPr>
      <w:r w:rsidRPr="0059080F">
        <w:rPr>
          <w:noProof/>
        </w:rPr>
        <w:t>Nderitu, L., J. S. Lee, J. Omolo, S. Omulo, M. L. O'Guinn, A. Hightower, F. Mosha, M. Mohamed, P. Munyua and Z. Nganga, 2011. Sequential Rift Valley fever outbreaks in eastern Africa caused by multiple lineages of the virus. Journal of Infectious Diseases 203: 655-665.</w:t>
      </w:r>
    </w:p>
    <w:p w14:paraId="333B2D83" w14:textId="77777777" w:rsidR="0059080F" w:rsidRPr="0059080F" w:rsidRDefault="0059080F" w:rsidP="0059080F">
      <w:pPr>
        <w:pStyle w:val="EndNoteBibliography"/>
        <w:spacing w:after="0"/>
        <w:rPr>
          <w:noProof/>
        </w:rPr>
      </w:pPr>
    </w:p>
    <w:p w14:paraId="1917F5F7" w14:textId="77777777" w:rsidR="0059080F" w:rsidRPr="0059080F" w:rsidRDefault="0059080F" w:rsidP="0059080F">
      <w:pPr>
        <w:pStyle w:val="EndNoteBibliography"/>
        <w:rPr>
          <w:noProof/>
        </w:rPr>
      </w:pPr>
      <w:r w:rsidRPr="0059080F">
        <w:rPr>
          <w:noProof/>
        </w:rPr>
        <w:t>Ndiaye, P., D. Bicout, B. Mondet and P. Sabatier, 2006. Rainfall triggered dynamics of Aedes mosquito aggressiveness. Journal of theoretical biology 243: 222-229.</w:t>
      </w:r>
    </w:p>
    <w:p w14:paraId="0E1822BF" w14:textId="77777777" w:rsidR="0059080F" w:rsidRPr="0059080F" w:rsidRDefault="0059080F" w:rsidP="0059080F">
      <w:pPr>
        <w:pStyle w:val="EndNoteBibliography"/>
        <w:spacing w:after="0"/>
        <w:rPr>
          <w:noProof/>
        </w:rPr>
      </w:pPr>
    </w:p>
    <w:p w14:paraId="5AD6D28D" w14:textId="77777777" w:rsidR="0059080F" w:rsidRPr="0059080F" w:rsidRDefault="0059080F" w:rsidP="0059080F">
      <w:pPr>
        <w:pStyle w:val="EndNoteBibliography"/>
        <w:rPr>
          <w:noProof/>
        </w:rPr>
      </w:pPr>
      <w:r w:rsidRPr="0059080F">
        <w:rPr>
          <w:noProof/>
        </w:rPr>
        <w:t>Ndione, J. A., J. P. Besancenot, J. P. Lacaux and P. Sabatier, 2003. Environment and epidemiology of Rift Valley fever in the lower basin of the Senegal river. Environnement, Risques &amp; Santé 2: 176-182.</w:t>
      </w:r>
    </w:p>
    <w:p w14:paraId="1E0D4994" w14:textId="77777777" w:rsidR="0059080F" w:rsidRPr="0059080F" w:rsidRDefault="0059080F" w:rsidP="0059080F">
      <w:pPr>
        <w:pStyle w:val="EndNoteBibliography"/>
        <w:spacing w:after="0"/>
        <w:rPr>
          <w:noProof/>
        </w:rPr>
      </w:pPr>
    </w:p>
    <w:p w14:paraId="129D9BD8" w14:textId="77777777" w:rsidR="0059080F" w:rsidRPr="0059080F" w:rsidRDefault="0059080F" w:rsidP="0059080F">
      <w:pPr>
        <w:pStyle w:val="EndNoteBibliography"/>
        <w:rPr>
          <w:noProof/>
        </w:rPr>
      </w:pPr>
      <w:r w:rsidRPr="0059080F">
        <w:rPr>
          <w:noProof/>
        </w:rPr>
        <w:t>Ndione, J. A., M. Diop, J. P. Lacaux and A. T. Gaye, 2008. RainfallintraseasonalvariabilityandRiftValley fever emergence in Senegal river basin: New considerations. Climatologie 5: 83-97.</w:t>
      </w:r>
    </w:p>
    <w:p w14:paraId="4ADF0318" w14:textId="77777777" w:rsidR="0059080F" w:rsidRPr="0059080F" w:rsidRDefault="0059080F" w:rsidP="0059080F">
      <w:pPr>
        <w:pStyle w:val="EndNoteBibliography"/>
        <w:spacing w:after="0"/>
        <w:rPr>
          <w:noProof/>
        </w:rPr>
      </w:pPr>
    </w:p>
    <w:p w14:paraId="612D2008" w14:textId="77777777" w:rsidR="0059080F" w:rsidRPr="0059080F" w:rsidRDefault="0059080F" w:rsidP="0059080F">
      <w:pPr>
        <w:pStyle w:val="EndNoteBibliography"/>
        <w:rPr>
          <w:noProof/>
        </w:rPr>
      </w:pPr>
      <w:r w:rsidRPr="0059080F">
        <w:rPr>
          <w:noProof/>
        </w:rPr>
        <w:t>Nfon, C. K., P. Marszal, S. Zhang and H. M. Weingartl, 2012. Innate immune response to Rift Valley fever virus in goats. PLoS neglected tropical diseases 6: e1623.</w:t>
      </w:r>
    </w:p>
    <w:p w14:paraId="06E275F8" w14:textId="77777777" w:rsidR="0059080F" w:rsidRPr="0059080F" w:rsidRDefault="0059080F" w:rsidP="0059080F">
      <w:pPr>
        <w:pStyle w:val="EndNoteBibliography"/>
        <w:spacing w:after="0"/>
        <w:rPr>
          <w:noProof/>
        </w:rPr>
      </w:pPr>
    </w:p>
    <w:p w14:paraId="1F3A92D3" w14:textId="77777777" w:rsidR="0059080F" w:rsidRPr="0059080F" w:rsidRDefault="0059080F" w:rsidP="0059080F">
      <w:pPr>
        <w:pStyle w:val="EndNoteBibliography"/>
        <w:rPr>
          <w:noProof/>
        </w:rPr>
      </w:pPr>
      <w:r w:rsidRPr="0059080F">
        <w:rPr>
          <w:noProof/>
        </w:rPr>
        <w:t>Nguku, P. M., S. Sharif, D. Mutonga, S. Amwayi, J. Omolo, O. Mohammed, E. C. Farnon, L. H. Gould, E. Lederman and C. Rao, 2010. An investigation of a major outbreak of Rift Valley fever in Kenya: 2006–2007. The American journal of tropical medicine and hygiene 83: 05-13.</w:t>
      </w:r>
    </w:p>
    <w:p w14:paraId="43E3D8B2" w14:textId="77777777" w:rsidR="0059080F" w:rsidRPr="0059080F" w:rsidRDefault="0059080F" w:rsidP="0059080F">
      <w:pPr>
        <w:pStyle w:val="EndNoteBibliography"/>
        <w:spacing w:after="0"/>
        <w:rPr>
          <w:noProof/>
        </w:rPr>
      </w:pPr>
    </w:p>
    <w:p w14:paraId="3AA55877" w14:textId="77777777" w:rsidR="0059080F" w:rsidRPr="0059080F" w:rsidRDefault="0059080F" w:rsidP="0059080F">
      <w:pPr>
        <w:pStyle w:val="EndNoteBibliography"/>
        <w:rPr>
          <w:noProof/>
        </w:rPr>
      </w:pPr>
      <w:r w:rsidRPr="0059080F">
        <w:rPr>
          <w:noProof/>
        </w:rPr>
        <w:t>Niu, T., H. D. Gaff, Y. E. Papelis and D. M. Hartley, 2012. An epidemiological model of Rift Valley fever with spatial dynamics. Computational and mathematical methods in medicine 2012.</w:t>
      </w:r>
    </w:p>
    <w:p w14:paraId="4555D91D" w14:textId="77777777" w:rsidR="0059080F" w:rsidRPr="0059080F" w:rsidRDefault="0059080F" w:rsidP="0059080F">
      <w:pPr>
        <w:pStyle w:val="EndNoteBibliography"/>
        <w:spacing w:after="0"/>
        <w:rPr>
          <w:noProof/>
        </w:rPr>
      </w:pPr>
    </w:p>
    <w:p w14:paraId="3537CCFF" w14:textId="77777777" w:rsidR="0059080F" w:rsidRPr="0059080F" w:rsidRDefault="0059080F" w:rsidP="0059080F">
      <w:pPr>
        <w:pStyle w:val="EndNoteBibliography"/>
        <w:rPr>
          <w:noProof/>
        </w:rPr>
      </w:pPr>
      <w:r w:rsidRPr="0059080F">
        <w:rPr>
          <w:noProof/>
        </w:rPr>
        <w:t>Olejnícek, J. and I. Gelbic, 2000. Differences in response to temperature and density between two strains of the mosquito, Culex pipiens molestus Forskal. Journal of vector ecology 25: 136-145.</w:t>
      </w:r>
    </w:p>
    <w:p w14:paraId="4062CB63" w14:textId="77777777" w:rsidR="0059080F" w:rsidRPr="0059080F" w:rsidRDefault="0059080F" w:rsidP="0059080F">
      <w:pPr>
        <w:pStyle w:val="EndNoteBibliography"/>
        <w:spacing w:after="0"/>
        <w:rPr>
          <w:noProof/>
        </w:rPr>
      </w:pPr>
    </w:p>
    <w:p w14:paraId="22E2B08F" w14:textId="77777777" w:rsidR="0059080F" w:rsidRPr="0059080F" w:rsidRDefault="0059080F" w:rsidP="0059080F">
      <w:pPr>
        <w:pStyle w:val="EndNoteBibliography"/>
        <w:rPr>
          <w:noProof/>
        </w:rPr>
      </w:pPr>
      <w:r w:rsidRPr="0059080F">
        <w:rPr>
          <w:noProof/>
        </w:rPr>
        <w:t>Pepin, M., M. Bouloy, B. H. Bird, A. Kemp and J. Paweska, 2010. Rift Valley fever virus (Bunyaviridae: Phlebovirus): an update on pathogenesis, molecular epidemiology, vectors, diagnostics and prevention. Veterinary research 41: 61.</w:t>
      </w:r>
    </w:p>
    <w:p w14:paraId="1AC20CD4" w14:textId="77777777" w:rsidR="0059080F" w:rsidRPr="0059080F" w:rsidRDefault="0059080F" w:rsidP="0059080F">
      <w:pPr>
        <w:pStyle w:val="EndNoteBibliography"/>
        <w:spacing w:after="0"/>
        <w:rPr>
          <w:noProof/>
        </w:rPr>
      </w:pPr>
    </w:p>
    <w:p w14:paraId="57C8651F" w14:textId="77777777" w:rsidR="0059080F" w:rsidRPr="0059080F" w:rsidRDefault="0059080F" w:rsidP="0059080F">
      <w:pPr>
        <w:pStyle w:val="EndNoteBibliography"/>
        <w:rPr>
          <w:noProof/>
        </w:rPr>
      </w:pPr>
      <w:r w:rsidRPr="0059080F">
        <w:rPr>
          <w:noProof/>
        </w:rPr>
        <w:t>Peyre, M., V. Chevalier, S. Abdo</w:t>
      </w:r>
      <w:r w:rsidRPr="0059080F">
        <w:rPr>
          <w:rFonts w:ascii="American Typewriter Light" w:hAnsi="American Typewriter Light" w:cs="American Typewriter Light"/>
          <w:noProof/>
        </w:rPr>
        <w:t>‐</w:t>
      </w:r>
      <w:r w:rsidRPr="0059080F">
        <w:rPr>
          <w:noProof/>
        </w:rPr>
        <w:t>Salem, A. Velthuis, N. Antoine</w:t>
      </w:r>
      <w:r w:rsidRPr="0059080F">
        <w:rPr>
          <w:rFonts w:ascii="American Typewriter Light" w:hAnsi="American Typewriter Light" w:cs="American Typewriter Light"/>
          <w:noProof/>
        </w:rPr>
        <w:t>‐</w:t>
      </w:r>
      <w:r w:rsidRPr="0059080F">
        <w:rPr>
          <w:noProof/>
        </w:rPr>
        <w:t>Moussiaux, E. Thiry and F. Roger, 2014. A Systematic Scoping Study of the Socio</w:t>
      </w:r>
      <w:r w:rsidRPr="0059080F">
        <w:rPr>
          <w:rFonts w:ascii="American Typewriter Light" w:hAnsi="American Typewriter Light" w:cs="American Typewriter Light"/>
          <w:noProof/>
        </w:rPr>
        <w:t>‐</w:t>
      </w:r>
      <w:r w:rsidRPr="0059080F">
        <w:rPr>
          <w:noProof/>
        </w:rPr>
        <w:t>Economic Impact of Rift Valley Fever: Research Gaps and Needs. Zoonoses and public health.</w:t>
      </w:r>
    </w:p>
    <w:p w14:paraId="4234125E" w14:textId="77777777" w:rsidR="0059080F" w:rsidRPr="0059080F" w:rsidRDefault="0059080F" w:rsidP="0059080F">
      <w:pPr>
        <w:pStyle w:val="EndNoteBibliography"/>
        <w:spacing w:after="0"/>
        <w:rPr>
          <w:noProof/>
        </w:rPr>
      </w:pPr>
    </w:p>
    <w:p w14:paraId="7808D8D2" w14:textId="77777777" w:rsidR="0059080F" w:rsidRPr="0059080F" w:rsidRDefault="0059080F" w:rsidP="0059080F">
      <w:pPr>
        <w:pStyle w:val="EndNoteBibliography"/>
        <w:rPr>
          <w:noProof/>
        </w:rPr>
      </w:pPr>
      <w:r w:rsidRPr="0059080F">
        <w:rPr>
          <w:noProof/>
        </w:rPr>
        <w:t>Porphyre, T., D. Bicout and P. Sabatier, 2005. Modelling the abundance of mosquito vectors versus flooding dynamics. Ecological modelling 183: 173-181.</w:t>
      </w:r>
    </w:p>
    <w:p w14:paraId="7EDD8D6B" w14:textId="77777777" w:rsidR="0059080F" w:rsidRPr="0059080F" w:rsidRDefault="0059080F" w:rsidP="0059080F">
      <w:pPr>
        <w:pStyle w:val="EndNoteBibliography"/>
        <w:spacing w:after="0"/>
        <w:rPr>
          <w:noProof/>
        </w:rPr>
      </w:pPr>
    </w:p>
    <w:p w14:paraId="616ED3F4" w14:textId="77777777" w:rsidR="0059080F" w:rsidRPr="0059080F" w:rsidRDefault="0059080F" w:rsidP="0059080F">
      <w:pPr>
        <w:pStyle w:val="EndNoteBibliography"/>
        <w:rPr>
          <w:noProof/>
        </w:rPr>
      </w:pPr>
      <w:r w:rsidRPr="0059080F">
        <w:rPr>
          <w:noProof/>
        </w:rPr>
        <w:t>Rolin, A. I., L. Berrang-Ford and M. A. Kulkarni, 2013. The risk of Rift Valley fever virus introduction and establishment in the United States and European Union. Emerging Microbes &amp; Infections 2: e81.</w:t>
      </w:r>
    </w:p>
    <w:p w14:paraId="12A495D2" w14:textId="77777777" w:rsidR="0059080F" w:rsidRPr="0059080F" w:rsidRDefault="0059080F" w:rsidP="0059080F">
      <w:pPr>
        <w:pStyle w:val="EndNoteBibliography"/>
        <w:spacing w:after="0"/>
        <w:rPr>
          <w:noProof/>
        </w:rPr>
      </w:pPr>
    </w:p>
    <w:p w14:paraId="014A2E47" w14:textId="77777777" w:rsidR="0059080F" w:rsidRPr="0059080F" w:rsidRDefault="0059080F" w:rsidP="0059080F">
      <w:pPr>
        <w:pStyle w:val="EndNoteBibliography"/>
        <w:rPr>
          <w:noProof/>
        </w:rPr>
      </w:pPr>
      <w:r w:rsidRPr="0059080F">
        <w:rPr>
          <w:noProof/>
        </w:rPr>
        <w:t>Romoser, W. S., M. N. Oviedo, K. Lerdthusnee, L. A. Patrican, M. J. Turell, D. J. Dohm, K. J. Linthicum and C. L. Bailey, 2011. Rift Valley fever virus-infected mosquito ova and associated pathology: possible implications for endemic maintenance. Res Rep Trop Med 2: 121-127.</w:t>
      </w:r>
    </w:p>
    <w:p w14:paraId="02064960" w14:textId="77777777" w:rsidR="0059080F" w:rsidRPr="0059080F" w:rsidRDefault="0059080F" w:rsidP="0059080F">
      <w:pPr>
        <w:pStyle w:val="EndNoteBibliography"/>
        <w:spacing w:after="0"/>
        <w:rPr>
          <w:noProof/>
        </w:rPr>
      </w:pPr>
    </w:p>
    <w:p w14:paraId="28E32623" w14:textId="77777777" w:rsidR="0059080F" w:rsidRPr="0059080F" w:rsidRDefault="0059080F" w:rsidP="0059080F">
      <w:pPr>
        <w:pStyle w:val="EndNoteBibliography"/>
        <w:rPr>
          <w:noProof/>
        </w:rPr>
      </w:pPr>
      <w:r w:rsidRPr="0059080F">
        <w:rPr>
          <w:noProof/>
        </w:rPr>
        <w:t>Rueda, L., K. Patel, R. Axtell and R. Stinner, 1990. Temperature-dependent development and survival rates of Culex quinquefasciatus and Aedes aegypti(Diptera: Culicidae). Journal of medical entomology 27: 892-898.</w:t>
      </w:r>
    </w:p>
    <w:p w14:paraId="45B49DE4" w14:textId="77777777" w:rsidR="0059080F" w:rsidRPr="0059080F" w:rsidRDefault="0059080F" w:rsidP="0059080F">
      <w:pPr>
        <w:pStyle w:val="EndNoteBibliography"/>
        <w:spacing w:after="0"/>
        <w:rPr>
          <w:noProof/>
        </w:rPr>
      </w:pPr>
    </w:p>
    <w:p w14:paraId="20FA710E" w14:textId="77777777" w:rsidR="0059080F" w:rsidRPr="0059080F" w:rsidRDefault="0059080F" w:rsidP="0059080F">
      <w:pPr>
        <w:pStyle w:val="EndNoteBibliography"/>
        <w:rPr>
          <w:noProof/>
        </w:rPr>
      </w:pPr>
      <w:r w:rsidRPr="0059080F">
        <w:rPr>
          <w:noProof/>
        </w:rPr>
        <w:t>Sallam, M. F., A. M. Al Ahmed, M. S. Abdel-Dayem and M. A. Abdullah, 2013. Ecological niche modeling and land cover risk areas for rift valley fever vector, Culex tritaeniorhynchus giles in Jazan, Saudi Arabia.</w:t>
      </w:r>
    </w:p>
    <w:p w14:paraId="3E7D9115" w14:textId="77777777" w:rsidR="0059080F" w:rsidRPr="0059080F" w:rsidRDefault="0059080F" w:rsidP="0059080F">
      <w:pPr>
        <w:pStyle w:val="EndNoteBibliography"/>
        <w:spacing w:after="0"/>
        <w:rPr>
          <w:noProof/>
        </w:rPr>
      </w:pPr>
    </w:p>
    <w:p w14:paraId="2A1E70D1" w14:textId="77777777" w:rsidR="0059080F" w:rsidRPr="0059080F" w:rsidRDefault="0059080F" w:rsidP="0059080F">
      <w:pPr>
        <w:pStyle w:val="EndNoteBibliography"/>
        <w:rPr>
          <w:noProof/>
        </w:rPr>
      </w:pPr>
      <w:r w:rsidRPr="0059080F">
        <w:rPr>
          <w:noProof/>
        </w:rPr>
        <w:lastRenderedPageBreak/>
        <w:t>Sang, R., E. Kioko, J. Lutomiah, M. Warigia, C. Ochieng, M. O'Guinn, J. S. Lee, H. Koka, M. Godsey and D. Hoel, 2010. Rift Valley fever virus epidemic in Kenya, 2006/2007: the entomologic investigations. The American journal of tropical medicine and hygiene 83: 28-37.</w:t>
      </w:r>
    </w:p>
    <w:p w14:paraId="20F7795B" w14:textId="77777777" w:rsidR="0059080F" w:rsidRPr="0059080F" w:rsidRDefault="0059080F" w:rsidP="0059080F">
      <w:pPr>
        <w:pStyle w:val="EndNoteBibliography"/>
        <w:spacing w:after="0"/>
        <w:rPr>
          <w:noProof/>
        </w:rPr>
      </w:pPr>
    </w:p>
    <w:p w14:paraId="4D302D17" w14:textId="77777777" w:rsidR="0059080F" w:rsidRPr="0059080F" w:rsidRDefault="0059080F" w:rsidP="0059080F">
      <w:pPr>
        <w:pStyle w:val="EndNoteBibliography"/>
        <w:rPr>
          <w:noProof/>
        </w:rPr>
      </w:pPr>
      <w:r w:rsidRPr="0059080F">
        <w:rPr>
          <w:noProof/>
        </w:rPr>
        <w:t>Soti, V., A. Tran, P. Degenne, V. Chevalier, D. Lo Seen, Y. Thiongane, M. Diallo, J.-F. Guégan and D. Fontenille, 2012. Combining hydrology and mosquito population models to identify the drivers of Rift Valley fever emergence in semi-arid regions of West Africa. PLoS Negl Trop Dis 6: e1795-e1795.</w:t>
      </w:r>
    </w:p>
    <w:p w14:paraId="1D0BE18B" w14:textId="77777777" w:rsidR="0059080F" w:rsidRPr="0059080F" w:rsidRDefault="0059080F" w:rsidP="0059080F">
      <w:pPr>
        <w:pStyle w:val="EndNoteBibliography"/>
        <w:spacing w:after="0"/>
        <w:rPr>
          <w:noProof/>
        </w:rPr>
      </w:pPr>
    </w:p>
    <w:p w14:paraId="62CF56A5" w14:textId="77777777" w:rsidR="0059080F" w:rsidRPr="0059080F" w:rsidRDefault="0059080F" w:rsidP="0059080F">
      <w:pPr>
        <w:pStyle w:val="EndNoteBibliography"/>
        <w:rPr>
          <w:noProof/>
        </w:rPr>
      </w:pPr>
      <w:r w:rsidRPr="0059080F">
        <w:rPr>
          <w:noProof/>
        </w:rPr>
        <w:t>Tatem, A. J., A. M. Noor, C. Von Hagen, A. Di Gregorio and S. I. Hay, 2007. High resolution population maps for low income nations: combining land cover and census in East Africa. PLoS One 2: e1298.</w:t>
      </w:r>
    </w:p>
    <w:p w14:paraId="5F589B64" w14:textId="77777777" w:rsidR="0059080F" w:rsidRPr="0059080F" w:rsidRDefault="0059080F" w:rsidP="0059080F">
      <w:pPr>
        <w:pStyle w:val="EndNoteBibliography"/>
        <w:spacing w:after="0"/>
        <w:rPr>
          <w:noProof/>
        </w:rPr>
      </w:pPr>
    </w:p>
    <w:p w14:paraId="4E47C2AE" w14:textId="77777777" w:rsidR="0059080F" w:rsidRPr="0059080F" w:rsidRDefault="0059080F" w:rsidP="0059080F">
      <w:pPr>
        <w:pStyle w:val="EndNoteBibliography"/>
        <w:rPr>
          <w:noProof/>
        </w:rPr>
      </w:pPr>
      <w:r w:rsidRPr="0059080F">
        <w:rPr>
          <w:noProof/>
        </w:rPr>
        <w:t xml:space="preserve">Taylor, D., M. Hagenlocher, A. Jones, S. Kienberger, J. Leedale, C. Pfeifer and A. Morse, this issue. Environmental change and Rift Valley fever in eastern Africa: projecting beyond HEALTHY FUTURES. Geospatial Health </w:t>
      </w:r>
    </w:p>
    <w:p w14:paraId="71872623" w14:textId="77777777" w:rsidR="0059080F" w:rsidRPr="0059080F" w:rsidRDefault="0059080F" w:rsidP="0059080F">
      <w:pPr>
        <w:pStyle w:val="EndNoteBibliography"/>
        <w:spacing w:after="0"/>
        <w:rPr>
          <w:noProof/>
        </w:rPr>
      </w:pPr>
    </w:p>
    <w:p w14:paraId="1DEF0A06" w14:textId="77777777" w:rsidR="0059080F" w:rsidRPr="0059080F" w:rsidRDefault="0059080F" w:rsidP="0059080F">
      <w:pPr>
        <w:pStyle w:val="EndNoteBibliography"/>
        <w:rPr>
          <w:noProof/>
        </w:rPr>
      </w:pPr>
      <w:r w:rsidRPr="0059080F">
        <w:rPr>
          <w:noProof/>
        </w:rPr>
        <w:t>Turell, M. J., C. A. Rossi and C. L. Bailey, 1985. Effect of extrinsic incubation temperature on the ability of Aedes taeniorhynchus and Culex pipiens to transmit Rift Valley fever virus. The American journal of tropical medicine and hygiene 34: 1211-1218.</w:t>
      </w:r>
    </w:p>
    <w:p w14:paraId="669819C9" w14:textId="77777777" w:rsidR="0059080F" w:rsidRPr="0059080F" w:rsidRDefault="0059080F" w:rsidP="0059080F">
      <w:pPr>
        <w:pStyle w:val="EndNoteBibliography"/>
        <w:spacing w:after="0"/>
        <w:rPr>
          <w:noProof/>
        </w:rPr>
      </w:pPr>
    </w:p>
    <w:p w14:paraId="02A729D5" w14:textId="77777777" w:rsidR="0059080F" w:rsidRPr="0059080F" w:rsidRDefault="0059080F" w:rsidP="0059080F">
      <w:pPr>
        <w:pStyle w:val="EndNoteBibliography"/>
        <w:rPr>
          <w:noProof/>
        </w:rPr>
      </w:pPr>
      <w:r w:rsidRPr="0059080F">
        <w:rPr>
          <w:noProof/>
        </w:rPr>
        <w:t>Wilson, M. L., 1994. Rift Valley Fever Virus Ecology and the Epidemiology of Disease Emergence. Annals of the New York Academy of Sciences 740: 169-180.</w:t>
      </w:r>
    </w:p>
    <w:p w14:paraId="3101C739" w14:textId="77777777" w:rsidR="0059080F" w:rsidRPr="0059080F" w:rsidRDefault="0059080F" w:rsidP="0059080F">
      <w:pPr>
        <w:pStyle w:val="EndNoteBibliography"/>
        <w:spacing w:after="0"/>
        <w:rPr>
          <w:noProof/>
        </w:rPr>
      </w:pPr>
    </w:p>
    <w:p w14:paraId="60E46CFB" w14:textId="77777777" w:rsidR="0059080F" w:rsidRPr="0059080F" w:rsidRDefault="0059080F" w:rsidP="0059080F">
      <w:pPr>
        <w:pStyle w:val="EndNoteBibliography"/>
        <w:rPr>
          <w:noProof/>
        </w:rPr>
      </w:pPr>
      <w:r w:rsidRPr="0059080F">
        <w:rPr>
          <w:noProof/>
        </w:rPr>
        <w:t>Xue, L., H. M. Scott, L. W. Cohnstaedt and C. Scoglio, 2012. A network-based meta-population approach to model Rift Valley fever epidemics. Journal of theoretical biology 306: 129-144.</w:t>
      </w:r>
    </w:p>
    <w:p w14:paraId="460D743F" w14:textId="77777777" w:rsidR="0059080F" w:rsidRPr="0059080F" w:rsidRDefault="0059080F" w:rsidP="0059080F">
      <w:pPr>
        <w:pStyle w:val="EndNoteBibliography"/>
        <w:spacing w:after="0"/>
        <w:rPr>
          <w:noProof/>
        </w:rPr>
      </w:pPr>
    </w:p>
    <w:p w14:paraId="3D7A1B58" w14:textId="77777777" w:rsidR="0059080F" w:rsidRPr="0059080F" w:rsidRDefault="0059080F" w:rsidP="0059080F">
      <w:pPr>
        <w:pStyle w:val="EndNoteBibliography"/>
        <w:rPr>
          <w:noProof/>
        </w:rPr>
      </w:pPr>
      <w:r w:rsidRPr="0059080F">
        <w:rPr>
          <w:noProof/>
        </w:rPr>
        <w:t>Zeller, H. G., D. Fontenille, M. Traore-Lamizana, Y. Thiongane and J.-P. Digoutte, 1997. Enzootic activity of Rift Valley fever virus in Senegal. Am. J. Trop. Med. Hyg 56: 265-272.</w:t>
      </w:r>
    </w:p>
    <w:p w14:paraId="616087E3" w14:textId="77777777" w:rsidR="0059080F" w:rsidRPr="0059080F" w:rsidRDefault="0059080F" w:rsidP="0059080F">
      <w:pPr>
        <w:pStyle w:val="EndNoteBibliography"/>
        <w:rPr>
          <w:noProof/>
        </w:rPr>
      </w:pPr>
    </w:p>
    <w:p w14:paraId="53CD0F99" w14:textId="1077DCDB" w:rsidR="003D6A20" w:rsidRDefault="00B5365C" w:rsidP="009A6AFE">
      <w:pPr>
        <w:rPr>
          <w:noProof/>
        </w:rPr>
      </w:pPr>
      <w:r>
        <w:rPr>
          <w:noProof/>
        </w:rPr>
        <w:fldChar w:fldCharType="end"/>
      </w:r>
    </w:p>
    <w:p w14:paraId="062905DD" w14:textId="77777777" w:rsidR="009B4E81" w:rsidRDefault="009B4E81" w:rsidP="003D6A20">
      <w:pPr>
        <w:rPr>
          <w:b/>
        </w:rPr>
      </w:pPr>
    </w:p>
    <w:p w14:paraId="34484F18" w14:textId="77777777" w:rsidR="009B4E81" w:rsidRDefault="009B4E81" w:rsidP="003D6A20">
      <w:pPr>
        <w:rPr>
          <w:b/>
        </w:rPr>
      </w:pPr>
    </w:p>
    <w:p w14:paraId="389EBE7E" w14:textId="77777777" w:rsidR="003D6A20" w:rsidRPr="006A5286" w:rsidRDefault="003D6A20" w:rsidP="003D6A20">
      <w:pPr>
        <w:rPr>
          <w:noProof/>
        </w:rPr>
      </w:pPr>
      <w:r w:rsidRPr="004D788D">
        <w:rPr>
          <w:b/>
        </w:rPr>
        <w:lastRenderedPageBreak/>
        <w:t>T</w:t>
      </w:r>
      <w:r>
        <w:rPr>
          <w:b/>
        </w:rPr>
        <w:t>IT</w:t>
      </w:r>
      <w:r w:rsidRPr="004D788D">
        <w:rPr>
          <w:b/>
        </w:rPr>
        <w:t>LES</w:t>
      </w:r>
      <w:r>
        <w:rPr>
          <w:b/>
        </w:rPr>
        <w:t xml:space="preserve"> OF TABLES AND FIGURES</w:t>
      </w:r>
    </w:p>
    <w:p w14:paraId="3CFECAD4" w14:textId="77777777" w:rsidR="003D6A20" w:rsidRPr="003D6A20" w:rsidRDefault="003D6A20" w:rsidP="003D6A20">
      <w:bookmarkStart w:id="2" w:name="_Ref293750833"/>
      <w:r w:rsidRPr="003D6A20">
        <w:rPr>
          <w:b/>
        </w:rPr>
        <w:t xml:space="preserve">Table </w:t>
      </w:r>
      <w:r w:rsidRPr="003D6A20">
        <w:rPr>
          <w:b/>
        </w:rPr>
        <w:fldChar w:fldCharType="begin"/>
      </w:r>
      <w:r w:rsidRPr="003D6A20">
        <w:rPr>
          <w:b/>
        </w:rPr>
        <w:instrText xml:space="preserve"> SEQ Table \* ARABIC </w:instrText>
      </w:r>
      <w:r w:rsidRPr="003D6A20">
        <w:rPr>
          <w:b/>
        </w:rPr>
        <w:fldChar w:fldCharType="separate"/>
      </w:r>
      <w:r w:rsidR="006C3B59">
        <w:rPr>
          <w:b/>
          <w:noProof/>
        </w:rPr>
        <w:t>1</w:t>
      </w:r>
      <w:r w:rsidRPr="003D6A20">
        <w:rPr>
          <w:b/>
          <w:noProof/>
        </w:rPr>
        <w:fldChar w:fldCharType="end"/>
      </w:r>
      <w:bookmarkEnd w:id="2"/>
      <w:r w:rsidRPr="003D6A20">
        <w:rPr>
          <w:b/>
        </w:rPr>
        <w:t>:</w:t>
      </w:r>
      <w:r w:rsidRPr="003D6A20">
        <w:t xml:space="preserve"> System of difference equations representing the epidemiological model for the livestock component of LRVF and associated parameter definitions.</w:t>
      </w:r>
    </w:p>
    <w:p w14:paraId="15B805CE" w14:textId="77777777" w:rsidR="003D6A20" w:rsidRPr="003D6A20" w:rsidRDefault="003D6A20" w:rsidP="003D6A20"/>
    <w:p w14:paraId="4FC35AB2" w14:textId="77777777" w:rsidR="003D6A20" w:rsidRDefault="003D6A20" w:rsidP="003D6A20">
      <w:pPr>
        <w:pStyle w:val="Caption"/>
        <w:rPr>
          <w:b w:val="0"/>
          <w:sz w:val="24"/>
          <w:szCs w:val="24"/>
        </w:rPr>
      </w:pPr>
      <w:bookmarkStart w:id="3" w:name="_Ref293757178"/>
      <w:r w:rsidRPr="003D6A20">
        <w:rPr>
          <w:sz w:val="24"/>
          <w:szCs w:val="24"/>
        </w:rPr>
        <w:t xml:space="preserve">Table </w:t>
      </w:r>
      <w:r w:rsidRPr="003D6A20">
        <w:rPr>
          <w:sz w:val="24"/>
          <w:szCs w:val="24"/>
        </w:rPr>
        <w:fldChar w:fldCharType="begin"/>
      </w:r>
      <w:r w:rsidRPr="003D6A20">
        <w:rPr>
          <w:sz w:val="24"/>
          <w:szCs w:val="24"/>
        </w:rPr>
        <w:instrText xml:space="preserve"> SEQ Table \* ARABIC </w:instrText>
      </w:r>
      <w:r w:rsidRPr="003D6A20">
        <w:rPr>
          <w:sz w:val="24"/>
          <w:szCs w:val="24"/>
        </w:rPr>
        <w:fldChar w:fldCharType="separate"/>
      </w:r>
      <w:r w:rsidR="006C3B59">
        <w:rPr>
          <w:noProof/>
          <w:sz w:val="24"/>
          <w:szCs w:val="24"/>
        </w:rPr>
        <w:t>2</w:t>
      </w:r>
      <w:r w:rsidRPr="003D6A20">
        <w:rPr>
          <w:noProof/>
          <w:sz w:val="24"/>
          <w:szCs w:val="24"/>
        </w:rPr>
        <w:fldChar w:fldCharType="end"/>
      </w:r>
      <w:bookmarkEnd w:id="3"/>
      <w:r w:rsidRPr="003D6A20">
        <w:rPr>
          <w:sz w:val="24"/>
          <w:szCs w:val="24"/>
        </w:rPr>
        <w:t xml:space="preserve">: </w:t>
      </w:r>
      <w:r w:rsidRPr="003D6A20">
        <w:rPr>
          <w:b w:val="0"/>
          <w:sz w:val="24"/>
          <w:szCs w:val="24"/>
        </w:rPr>
        <w:t>Parameters of the LRVF model for vector (A) and host (B) modules.</w:t>
      </w:r>
    </w:p>
    <w:p w14:paraId="3585711D" w14:textId="77777777" w:rsidR="00FF774F" w:rsidRDefault="00FF774F" w:rsidP="00FF774F"/>
    <w:p w14:paraId="2FA4E013" w14:textId="117F235B" w:rsidR="00FF774F" w:rsidRPr="00FF774F" w:rsidRDefault="00FF774F" w:rsidP="00FF774F">
      <w:bookmarkStart w:id="4" w:name="_Ref291234597"/>
      <w:r w:rsidRPr="00FF774F">
        <w:rPr>
          <w:b/>
        </w:rPr>
        <w:t xml:space="preserve">Figure </w:t>
      </w:r>
      <w:r w:rsidRPr="00FF774F">
        <w:rPr>
          <w:b/>
        </w:rPr>
        <w:fldChar w:fldCharType="begin"/>
      </w:r>
      <w:r w:rsidRPr="00FF774F">
        <w:rPr>
          <w:b/>
        </w:rPr>
        <w:instrText xml:space="preserve"> SEQ Figure \* ARABIC </w:instrText>
      </w:r>
      <w:r w:rsidRPr="00FF774F">
        <w:rPr>
          <w:b/>
        </w:rPr>
        <w:fldChar w:fldCharType="separate"/>
      </w:r>
      <w:r w:rsidR="006C3B59">
        <w:rPr>
          <w:b/>
          <w:noProof/>
        </w:rPr>
        <w:t>1</w:t>
      </w:r>
      <w:r w:rsidRPr="00FF774F">
        <w:rPr>
          <w:b/>
          <w:noProof/>
        </w:rPr>
        <w:fldChar w:fldCharType="end"/>
      </w:r>
      <w:bookmarkEnd w:id="4"/>
      <w:r w:rsidRPr="00FF774F">
        <w:rPr>
          <w:b/>
        </w:rPr>
        <w:t>:</w:t>
      </w:r>
      <w:r w:rsidRPr="00630577">
        <w:t xml:space="preserve"> Schematic diagram of a prototype dynamic Rift Valley fever model. </w:t>
      </w:r>
      <w:r w:rsidRPr="001F4041">
        <w:t xml:space="preserve">The prototype LRVF model structure is described in (A) with separate vector components for </w:t>
      </w:r>
      <w:r w:rsidRPr="00591DB1">
        <w:rPr>
          <w:i/>
        </w:rPr>
        <w:t>Aedes</w:t>
      </w:r>
      <w:r w:rsidRPr="001F4041">
        <w:t xml:space="preserve"> and </w:t>
      </w:r>
      <w:r w:rsidRPr="00591DB1">
        <w:rPr>
          <w:i/>
        </w:rPr>
        <w:t>Culex</w:t>
      </w:r>
      <w:r w:rsidRPr="001F4041">
        <w:t xml:space="preserve"> and separate epidemiological c</w:t>
      </w:r>
      <w:r w:rsidRPr="00FF774F">
        <w:t>ompartments (</w:t>
      </w:r>
      <m:oMath>
        <m:r>
          <w:rPr>
            <w:rFonts w:ascii="Cambria Math" w:hAnsi="Cambria Math"/>
          </w:rPr>
          <m:t>S</m:t>
        </m:r>
      </m:oMath>
      <w:r w:rsidRPr="00FF774F">
        <w:t xml:space="preserve"> – Susceptible, </w:t>
      </w:r>
      <m:oMath>
        <m:r>
          <w:rPr>
            <w:rFonts w:ascii="Cambria Math" w:hAnsi="Cambria Math"/>
          </w:rPr>
          <m:t>E</m:t>
        </m:r>
      </m:oMath>
      <w:r w:rsidRPr="00FF774F">
        <w:t xml:space="preserve"> – Exposed, </w:t>
      </w:r>
      <m:oMath>
        <m:r>
          <w:rPr>
            <w:rFonts w:ascii="Cambria Math" w:hAnsi="Cambria Math"/>
          </w:rPr>
          <m:t>I</m:t>
        </m:r>
      </m:oMath>
      <w:r w:rsidRPr="00FF774F">
        <w:t xml:space="preserve">- Infectious, </w:t>
      </w:r>
      <m:oMath>
        <m:r>
          <w:rPr>
            <w:rFonts w:ascii="Cambria Math" w:hAnsi="Cambria Math"/>
          </w:rPr>
          <m:t>R</m:t>
        </m:r>
      </m:oMath>
      <w:r w:rsidRPr="00FF774F">
        <w:t xml:space="preserve"> - Recovered). Transmission</w:t>
      </w:r>
      <w:r w:rsidRPr="001F4041">
        <w:t xml:space="preserve"> is dependent on cross-infection between vectors and hosts. </w:t>
      </w:r>
      <w:proofErr w:type="gramStart"/>
      <w:r w:rsidRPr="001F4041">
        <w:t>Climate dependent processes are indicated by different arrow colours for temperature (orange) and rainfall</w:t>
      </w:r>
      <w:proofErr w:type="gramEnd"/>
      <w:r w:rsidRPr="001F4041">
        <w:t xml:space="preserve"> (blue). A detailed representation of the model structure for the </w:t>
      </w:r>
      <w:r w:rsidRPr="00591DB1">
        <w:rPr>
          <w:i/>
        </w:rPr>
        <w:t>Aedes</w:t>
      </w:r>
      <w:r w:rsidRPr="001F4041">
        <w:t xml:space="preserve"> mosquito larval stage is provided in (B) highlighting the rainfall trigger process required for </w:t>
      </w:r>
      <w:r w:rsidRPr="00591DB1">
        <w:rPr>
          <w:i/>
        </w:rPr>
        <w:t>Aedes</w:t>
      </w:r>
      <w:r w:rsidRPr="001F4041">
        <w:t xml:space="preserve"> emergence following a drying period.</w:t>
      </w:r>
    </w:p>
    <w:p w14:paraId="6D411CD5" w14:textId="77777777" w:rsidR="003D6A20" w:rsidRDefault="003D6A20" w:rsidP="009A6AFE">
      <w:pPr>
        <w:rPr>
          <w:noProof/>
        </w:rPr>
      </w:pPr>
    </w:p>
    <w:p w14:paraId="71CC4157" w14:textId="658069E9" w:rsidR="001A7E2D" w:rsidRDefault="001A7E2D" w:rsidP="009A6AFE">
      <w:pPr>
        <w:rPr>
          <w:noProof/>
        </w:rPr>
      </w:pPr>
      <w:bookmarkStart w:id="5" w:name="_Ref291234442"/>
      <w:r w:rsidRPr="001A7E2D">
        <w:rPr>
          <w:b/>
        </w:rPr>
        <w:t xml:space="preserve">Figure </w:t>
      </w:r>
      <w:r w:rsidRPr="001A7E2D">
        <w:rPr>
          <w:b/>
        </w:rPr>
        <w:fldChar w:fldCharType="begin"/>
      </w:r>
      <w:r w:rsidRPr="001A7E2D">
        <w:rPr>
          <w:b/>
        </w:rPr>
        <w:instrText xml:space="preserve"> SEQ Figure \* ARABIC </w:instrText>
      </w:r>
      <w:r w:rsidRPr="001A7E2D">
        <w:rPr>
          <w:b/>
        </w:rPr>
        <w:fldChar w:fldCharType="separate"/>
      </w:r>
      <w:r w:rsidR="006C3B59">
        <w:rPr>
          <w:b/>
          <w:noProof/>
        </w:rPr>
        <w:t>2</w:t>
      </w:r>
      <w:r w:rsidRPr="001A7E2D">
        <w:rPr>
          <w:b/>
          <w:noProof/>
        </w:rPr>
        <w:fldChar w:fldCharType="end"/>
      </w:r>
      <w:bookmarkEnd w:id="5"/>
      <w:r w:rsidRPr="001A7E2D">
        <w:rPr>
          <w:b/>
        </w:rPr>
        <w:t>:</w:t>
      </w:r>
      <w:r w:rsidRPr="00630577">
        <w:t xml:space="preserve"> Rainfall and temperature conditions for Kenya and Arusha from 1998-2010. </w:t>
      </w:r>
      <w:r w:rsidRPr="001F4041">
        <w:t>Mean climatic conditions for the period are plotted in (A) for the entire region with study sites marked for the Garissa District (circle) and Arusha (square). Time-series are also plotted in (B) for study si</w:t>
      </w:r>
      <w:r>
        <w:t>tes. 50</w:t>
      </w:r>
      <w:r w:rsidRPr="001F4041">
        <w:t>-day smoothing has been applied to the daily time-series provided by ERA-Interim and TRMMv7 data.</w:t>
      </w:r>
      <w:r>
        <w:t xml:space="preserve"> </w:t>
      </w:r>
      <w:r w:rsidRPr="001F4041">
        <w:t xml:space="preserve"> </w:t>
      </w:r>
    </w:p>
    <w:p w14:paraId="7E195D28" w14:textId="04B1EE70" w:rsidR="001A7E2D" w:rsidRDefault="001A7E2D" w:rsidP="009A6AFE">
      <w:pPr>
        <w:rPr>
          <w:noProof/>
        </w:rPr>
      </w:pPr>
      <w:bookmarkStart w:id="6" w:name="_Ref291234793"/>
      <w:r w:rsidRPr="001A7E2D">
        <w:rPr>
          <w:b/>
        </w:rPr>
        <w:lastRenderedPageBreak/>
        <w:t xml:space="preserve">Figure </w:t>
      </w:r>
      <w:r w:rsidRPr="001A7E2D">
        <w:rPr>
          <w:b/>
        </w:rPr>
        <w:fldChar w:fldCharType="begin"/>
      </w:r>
      <w:r w:rsidRPr="001A7E2D">
        <w:rPr>
          <w:b/>
        </w:rPr>
        <w:instrText xml:space="preserve"> SEQ Figure \* ARABIC </w:instrText>
      </w:r>
      <w:r w:rsidRPr="001A7E2D">
        <w:rPr>
          <w:b/>
        </w:rPr>
        <w:fldChar w:fldCharType="separate"/>
      </w:r>
      <w:r w:rsidR="006C3B59">
        <w:rPr>
          <w:b/>
          <w:noProof/>
        </w:rPr>
        <w:t>3</w:t>
      </w:r>
      <w:r w:rsidRPr="001A7E2D">
        <w:rPr>
          <w:b/>
          <w:noProof/>
        </w:rPr>
        <w:fldChar w:fldCharType="end"/>
      </w:r>
      <w:bookmarkEnd w:id="6"/>
      <w:r w:rsidRPr="001A7E2D">
        <w:rPr>
          <w:b/>
          <w:noProof/>
          <w:lang w:val="en-US"/>
        </w:rPr>
        <w:t>:</w:t>
      </w:r>
      <w:r>
        <w:rPr>
          <w:noProof/>
          <w:lang w:val="en-US"/>
        </w:rPr>
        <w:t xml:space="preserve"> </w:t>
      </w:r>
      <w:r w:rsidRPr="000D28E7">
        <w:rPr>
          <w:noProof/>
        </w:rPr>
        <w:t xml:space="preserve">LRVF </w:t>
      </w:r>
      <w:r>
        <w:rPr>
          <w:noProof/>
        </w:rPr>
        <w:t xml:space="preserve">output for </w:t>
      </w:r>
      <w:r w:rsidRPr="001F4041">
        <w:rPr>
          <w:i/>
          <w:noProof/>
        </w:rPr>
        <w:t>Aedes</w:t>
      </w:r>
      <w:r>
        <w:rPr>
          <w:noProof/>
        </w:rPr>
        <w:t xml:space="preserve"> EIR (A), </w:t>
      </w:r>
      <w:r w:rsidRPr="001F4041">
        <w:rPr>
          <w:i/>
          <w:noProof/>
        </w:rPr>
        <w:t>Culex</w:t>
      </w:r>
      <w:r>
        <w:rPr>
          <w:noProof/>
        </w:rPr>
        <w:t xml:space="preserve"> EIR (B) and immature incidence (C)</w:t>
      </w:r>
      <w:r w:rsidRPr="000D28E7">
        <w:rPr>
          <w:noProof/>
        </w:rPr>
        <w:t xml:space="preserve"> produced using ERA-Interim temperature and TRMMv7 rainfall input values for the period 1998-2010 in the </w:t>
      </w:r>
      <w:r>
        <w:rPr>
          <w:noProof/>
        </w:rPr>
        <w:t>Garissa District, Kenya and Arusha, Tanzania</w:t>
      </w:r>
      <w:r w:rsidRPr="000D28E7">
        <w:rPr>
          <w:noProof/>
        </w:rPr>
        <w:t xml:space="preserve"> </w:t>
      </w:r>
      <w:r>
        <w:rPr>
          <w:noProof/>
        </w:rPr>
        <w:t>of</w:t>
      </w:r>
      <w:r w:rsidRPr="000D28E7">
        <w:rPr>
          <w:noProof/>
        </w:rPr>
        <w:t xml:space="preserve"> eastern Africa. </w:t>
      </w:r>
      <w:r>
        <w:rPr>
          <w:noProof/>
        </w:rPr>
        <w:t xml:space="preserve">Parameter </w:t>
      </w:r>
      <w:r w:rsidRPr="009F510D">
        <w:rPr>
          <w:noProof/>
        </w:rPr>
        <w:t>setting</w:t>
      </w:r>
      <w:r w:rsidRPr="001A7E2D">
        <w:rPr>
          <w:noProof/>
        </w:rPr>
        <w:t xml:space="preserve">: </w:t>
      </w:r>
      <m:oMath>
        <m:sSub>
          <m:sSubPr>
            <m:ctrlPr>
              <w:rPr>
                <w:rFonts w:ascii="Cambria Math" w:hAnsi="Cambria Math"/>
                <w:i/>
                <w:noProof/>
              </w:rPr>
            </m:ctrlPr>
          </m:sSubPr>
          <m:e>
            <m:r>
              <w:rPr>
                <w:rFonts w:ascii="Cambria Math" w:hAnsi="Cambria Math"/>
              </w:rPr>
              <m:t>Γ</m:t>
            </m:r>
          </m:e>
          <m:sub>
            <m:r>
              <w:rPr>
                <w:rFonts w:ascii="Cambria Math" w:hAnsi="Cambria Math"/>
                <w:noProof/>
              </w:rPr>
              <m:t>C</m:t>
            </m:r>
          </m:sub>
        </m:sSub>
      </m:oMath>
      <w:r w:rsidRPr="001A7E2D">
        <w:rPr>
          <w:rFonts w:eastAsiaTheme="minorEastAsia"/>
          <w:noProof/>
        </w:rPr>
        <w:t xml:space="preserve"> = 0.3, </w:t>
      </w:r>
      <m:oMath>
        <m:sSub>
          <m:sSubPr>
            <m:ctrlPr>
              <w:rPr>
                <w:rFonts w:ascii="Cambria Math" w:hAnsi="Cambria Math"/>
                <w:i/>
                <w:noProof/>
              </w:rPr>
            </m:ctrlPr>
          </m:sSubPr>
          <m:e>
            <m:r>
              <w:rPr>
                <w:rFonts w:ascii="Cambria Math" w:hAnsi="Cambria Math"/>
              </w:rPr>
              <m:t>Γ</m:t>
            </m:r>
          </m:e>
          <m:sub>
            <m:r>
              <w:rPr>
                <w:rFonts w:ascii="Cambria Math" w:hAnsi="Cambria Math"/>
                <w:noProof/>
              </w:rPr>
              <m:t>A</m:t>
            </m:r>
          </m:sub>
        </m:sSub>
      </m:oMath>
      <w:r w:rsidRPr="001A7E2D">
        <w:rPr>
          <w:rFonts w:eastAsiaTheme="minorEastAsia"/>
          <w:noProof/>
        </w:rPr>
        <w:t xml:space="preserve"> = 10 mm</w:t>
      </w:r>
      <w:r w:rsidRPr="001A7E2D">
        <w:rPr>
          <w:rFonts w:eastAsiaTheme="minorEastAsia"/>
          <w:noProof/>
          <w:vertAlign w:val="superscript"/>
        </w:rPr>
        <w:noBreakHyphen/>
        <w:t>1</w:t>
      </w:r>
      <w:r w:rsidRPr="001A7E2D">
        <w:rPr>
          <w:rFonts w:eastAsiaTheme="minorEastAsia"/>
          <w:noProof/>
        </w:rPr>
        <w:t xml:space="preserve">, </w:t>
      </w:r>
      <m:oMath>
        <m:sSub>
          <m:sSubPr>
            <m:ctrlPr>
              <w:rPr>
                <w:rFonts w:ascii="Cambria Math" w:hAnsi="Cambria Math"/>
                <w:i/>
                <w:noProof/>
              </w:rPr>
            </m:ctrlPr>
          </m:sSubPr>
          <m:e>
            <m:r>
              <w:rPr>
                <w:rFonts w:ascii="Cambria Math" w:hAnsi="Cambria Math"/>
                <w:noProof/>
              </w:rPr>
              <m:t>ε</m:t>
            </m:r>
          </m:e>
          <m:sub>
            <m:r>
              <w:rPr>
                <w:rFonts w:ascii="Cambria Math" w:hAnsi="Cambria Math"/>
                <w:noProof/>
              </w:rPr>
              <m:t>C</m:t>
            </m:r>
          </m:sub>
        </m:sSub>
      </m:oMath>
      <w:r w:rsidRPr="001A7E2D">
        <w:rPr>
          <w:rFonts w:eastAsiaTheme="minorEastAsia"/>
          <w:noProof/>
        </w:rPr>
        <w:t xml:space="preserve"> = 0.9, default</w:t>
      </w:r>
      <w:r w:rsidRPr="009F510D">
        <w:rPr>
          <w:rFonts w:eastAsiaTheme="minorEastAsia"/>
          <w:noProof/>
        </w:rPr>
        <w:t xml:space="preserve"> mosquito</w:t>
      </w:r>
      <w:r>
        <w:rPr>
          <w:rFonts w:eastAsiaTheme="minorEastAsia"/>
          <w:noProof/>
        </w:rPr>
        <w:t xml:space="preserve"> survival </w:t>
      </w:r>
      <w:r>
        <w:rPr>
          <w:rFonts w:eastAsiaTheme="minorEastAsia"/>
          <w:noProof/>
        </w:rPr>
        <w:fldChar w:fldCharType="begin"/>
      </w:r>
      <w:r>
        <w:rPr>
          <w:rFonts w:eastAsiaTheme="minorEastAsia"/>
          <w:noProof/>
        </w:rPr>
        <w:instrText xml:space="preserve"> ADDIN EN.CITE &lt;EndNote&gt;&lt;Cite&gt;&lt;Author&gt;Martens&lt;/Author&gt;&lt;Year&gt;1995&lt;/Year&gt;&lt;RecNum&gt;69&lt;/RecNum&gt;&lt;DisplayText&gt;(Martens et al. 1995)&lt;/DisplayText&gt;&lt;record&gt;&lt;rec-number&gt;69&lt;/rec-number&gt;&lt;foreign-keys&gt;&lt;key app="EN" db-id="sd5rpxwt8vaaxpexa0qpps0iaae2prvs2fde" timestamp="1418055628"&gt;69&lt;/key&gt;&lt;/foreign-keys&gt;&lt;ref-type name="Journal Article"&gt;17&lt;/ref-type&gt;&lt;contributors&gt;&lt;authors&gt;&lt;author&gt;Martens, WJM&lt;/author&gt;&lt;author&gt;Jetten, TH&lt;/author&gt;&lt;author&gt;Rotmans, J&lt;/author&gt;&lt;author&gt;Niessen, LW&lt;/author&gt;&lt;/authors&gt;&lt;/contributors&gt;&lt;titles&gt;&lt;title&gt;Climate change and vector-borne diseases: a global modelling perspective&lt;/title&gt;&lt;secondary-title&gt;Global environmental change&lt;/secondary-title&gt;&lt;/titles&gt;&lt;periodical&gt;&lt;full-title&gt;Global environmental change&lt;/full-title&gt;&lt;/periodical&gt;&lt;pages&gt;195-209&lt;/pages&gt;&lt;volume&gt;5&lt;/volume&gt;&lt;number&gt;3&lt;/number&gt;&lt;dates&gt;&lt;year&gt;1995&lt;/year&gt;&lt;/dates&gt;&lt;isbn&gt;0959-3780&lt;/isbn&gt;&lt;urls&gt;&lt;/urls&gt;&lt;/record&gt;&lt;/Cite&gt;&lt;/EndNote&gt;</w:instrText>
      </w:r>
      <w:r>
        <w:rPr>
          <w:rFonts w:eastAsiaTheme="minorEastAsia"/>
          <w:noProof/>
        </w:rPr>
        <w:fldChar w:fldCharType="separate"/>
      </w:r>
      <w:r>
        <w:rPr>
          <w:rFonts w:eastAsiaTheme="minorEastAsia"/>
          <w:noProof/>
        </w:rPr>
        <w:t>(Martens et al. 1995)</w:t>
      </w:r>
      <w:r>
        <w:rPr>
          <w:rFonts w:eastAsiaTheme="minorEastAsia"/>
          <w:noProof/>
        </w:rPr>
        <w:fldChar w:fldCharType="end"/>
      </w:r>
      <w:r w:rsidRPr="009F510D">
        <w:rPr>
          <w:rFonts w:eastAsiaTheme="minorEastAsia"/>
          <w:noProof/>
        </w:rPr>
        <w:t>.</w:t>
      </w:r>
    </w:p>
    <w:p w14:paraId="509ACBE5" w14:textId="77777777" w:rsidR="001A7E2D" w:rsidRDefault="001A7E2D" w:rsidP="009A6AFE">
      <w:pPr>
        <w:rPr>
          <w:noProof/>
        </w:rPr>
      </w:pPr>
    </w:p>
    <w:p w14:paraId="5A0F26E2" w14:textId="342674CA" w:rsidR="001A7E2D" w:rsidRDefault="001A7E2D" w:rsidP="009A6AFE">
      <w:pPr>
        <w:rPr>
          <w:noProof/>
        </w:rPr>
      </w:pPr>
      <w:bookmarkStart w:id="7" w:name="_Ref291246838"/>
      <w:r w:rsidRPr="001A7E2D">
        <w:rPr>
          <w:b/>
        </w:rPr>
        <w:t xml:space="preserve">Figure </w:t>
      </w:r>
      <w:r w:rsidRPr="001A7E2D">
        <w:rPr>
          <w:b/>
        </w:rPr>
        <w:fldChar w:fldCharType="begin"/>
      </w:r>
      <w:r w:rsidRPr="001A7E2D">
        <w:rPr>
          <w:b/>
        </w:rPr>
        <w:instrText xml:space="preserve"> SEQ Figure \* ARABIC </w:instrText>
      </w:r>
      <w:r w:rsidRPr="001A7E2D">
        <w:rPr>
          <w:b/>
        </w:rPr>
        <w:fldChar w:fldCharType="separate"/>
      </w:r>
      <w:r w:rsidR="006C3B59">
        <w:rPr>
          <w:b/>
          <w:noProof/>
        </w:rPr>
        <w:t>4</w:t>
      </w:r>
      <w:r w:rsidRPr="001A7E2D">
        <w:rPr>
          <w:b/>
          <w:noProof/>
        </w:rPr>
        <w:fldChar w:fldCharType="end"/>
      </w:r>
      <w:bookmarkEnd w:id="7"/>
      <w:r w:rsidRPr="001A7E2D">
        <w:rPr>
          <w:b/>
          <w:noProof/>
          <w:lang w:val="en-US"/>
        </w:rPr>
        <w:t>:</w:t>
      </w:r>
      <w:r>
        <w:rPr>
          <w:noProof/>
          <w:lang w:val="en-US"/>
        </w:rPr>
        <w:t xml:space="preserve"> </w:t>
      </w:r>
      <w:r w:rsidRPr="000D28E7">
        <w:rPr>
          <w:noProof/>
        </w:rPr>
        <w:t xml:space="preserve">LRVF </w:t>
      </w:r>
      <w:r>
        <w:rPr>
          <w:noProof/>
        </w:rPr>
        <w:t xml:space="preserve">output for total </w:t>
      </w:r>
      <w:r w:rsidRPr="001F4041">
        <w:rPr>
          <w:i/>
          <w:noProof/>
        </w:rPr>
        <w:t>Aedes</w:t>
      </w:r>
      <w:r>
        <w:rPr>
          <w:noProof/>
        </w:rPr>
        <w:t xml:space="preserve"> (A) and </w:t>
      </w:r>
      <w:r w:rsidRPr="001F4041">
        <w:rPr>
          <w:i/>
          <w:noProof/>
        </w:rPr>
        <w:t>Culex</w:t>
      </w:r>
      <w:r>
        <w:rPr>
          <w:noProof/>
        </w:rPr>
        <w:t xml:space="preserve"> (B) population dynamics in the Garissa district and Arusha between 1998 and 2010.</w:t>
      </w:r>
      <w:r w:rsidRPr="000D28E7">
        <w:rPr>
          <w:noProof/>
        </w:rPr>
        <w:t xml:space="preserve"> </w:t>
      </w:r>
      <w:r>
        <w:rPr>
          <w:noProof/>
        </w:rPr>
        <w:t xml:space="preserve">Parameter </w:t>
      </w:r>
      <w:r w:rsidRPr="009F510D">
        <w:rPr>
          <w:noProof/>
        </w:rPr>
        <w:t>sett</w:t>
      </w:r>
      <w:r w:rsidRPr="00ED6FF7">
        <w:rPr>
          <w:noProof/>
        </w:rPr>
        <w:t xml:space="preserve">ing: </w:t>
      </w:r>
      <m:oMath>
        <m:sSub>
          <m:sSubPr>
            <m:ctrlPr>
              <w:rPr>
                <w:rFonts w:ascii="Cambria Math" w:hAnsi="Cambria Math"/>
                <w:i/>
                <w:noProof/>
              </w:rPr>
            </m:ctrlPr>
          </m:sSubPr>
          <m:e>
            <m:r>
              <w:rPr>
                <w:rFonts w:ascii="Cambria Math" w:hAnsi="Cambria Math"/>
              </w:rPr>
              <m:t>Γ</m:t>
            </m:r>
          </m:e>
          <m:sub>
            <m:r>
              <w:rPr>
                <w:rFonts w:ascii="Cambria Math" w:hAnsi="Cambria Math"/>
                <w:noProof/>
              </w:rPr>
              <m:t>C</m:t>
            </m:r>
          </m:sub>
        </m:sSub>
      </m:oMath>
      <w:r w:rsidRPr="00ED6FF7">
        <w:rPr>
          <w:rFonts w:eastAsiaTheme="minorEastAsia"/>
          <w:noProof/>
        </w:rPr>
        <w:t xml:space="preserve"> = 0.3, </w:t>
      </w:r>
      <m:oMath>
        <m:sSub>
          <m:sSubPr>
            <m:ctrlPr>
              <w:rPr>
                <w:rFonts w:ascii="Cambria Math" w:hAnsi="Cambria Math"/>
                <w:i/>
                <w:noProof/>
              </w:rPr>
            </m:ctrlPr>
          </m:sSubPr>
          <m:e>
            <m:r>
              <w:rPr>
                <w:rFonts w:ascii="Cambria Math" w:hAnsi="Cambria Math"/>
              </w:rPr>
              <m:t>Γ</m:t>
            </m:r>
          </m:e>
          <m:sub>
            <m:r>
              <w:rPr>
                <w:rFonts w:ascii="Cambria Math" w:hAnsi="Cambria Math"/>
                <w:noProof/>
              </w:rPr>
              <m:t>A</m:t>
            </m:r>
          </m:sub>
        </m:sSub>
      </m:oMath>
      <w:r w:rsidRPr="00ED6FF7">
        <w:rPr>
          <w:rFonts w:eastAsiaTheme="minorEastAsia"/>
          <w:noProof/>
        </w:rPr>
        <w:t xml:space="preserve"> = 10 mm</w:t>
      </w:r>
      <w:r w:rsidRPr="00ED6FF7">
        <w:rPr>
          <w:rFonts w:eastAsiaTheme="minorEastAsia"/>
          <w:noProof/>
          <w:vertAlign w:val="superscript"/>
        </w:rPr>
        <w:noBreakHyphen/>
        <w:t>1</w:t>
      </w:r>
      <w:r w:rsidRPr="00ED6FF7">
        <w:rPr>
          <w:rFonts w:eastAsiaTheme="minorEastAsia"/>
          <w:noProof/>
        </w:rPr>
        <w:t xml:space="preserve">, </w:t>
      </w:r>
      <m:oMath>
        <m:sSub>
          <m:sSubPr>
            <m:ctrlPr>
              <w:rPr>
                <w:rFonts w:ascii="Cambria Math" w:hAnsi="Cambria Math"/>
                <w:i/>
                <w:noProof/>
              </w:rPr>
            </m:ctrlPr>
          </m:sSubPr>
          <m:e>
            <m:r>
              <w:rPr>
                <w:rFonts w:ascii="Cambria Math" w:hAnsi="Cambria Math"/>
                <w:noProof/>
              </w:rPr>
              <m:t>ε</m:t>
            </m:r>
          </m:e>
          <m:sub>
            <m:r>
              <w:rPr>
                <w:rFonts w:ascii="Cambria Math" w:hAnsi="Cambria Math"/>
                <w:noProof/>
              </w:rPr>
              <m:t>C</m:t>
            </m:r>
          </m:sub>
        </m:sSub>
      </m:oMath>
      <w:r w:rsidRPr="00ED6FF7">
        <w:rPr>
          <w:rFonts w:eastAsiaTheme="minorEastAsia"/>
          <w:noProof/>
        </w:rPr>
        <w:t xml:space="preserve"> = 0.9, default mosquito su</w:t>
      </w:r>
      <w:r>
        <w:rPr>
          <w:rFonts w:eastAsiaTheme="minorEastAsia"/>
          <w:noProof/>
        </w:rPr>
        <w:t xml:space="preserve">rvival </w:t>
      </w:r>
      <w:r>
        <w:rPr>
          <w:rFonts w:eastAsiaTheme="minorEastAsia"/>
          <w:noProof/>
        </w:rPr>
        <w:fldChar w:fldCharType="begin"/>
      </w:r>
      <w:r>
        <w:rPr>
          <w:rFonts w:eastAsiaTheme="minorEastAsia"/>
          <w:noProof/>
        </w:rPr>
        <w:instrText xml:space="preserve"> ADDIN EN.CITE &lt;EndNote&gt;&lt;Cite&gt;&lt;Author&gt;Martens&lt;/Author&gt;&lt;Year&gt;1995&lt;/Year&gt;&lt;RecNum&gt;69&lt;/RecNum&gt;&lt;DisplayText&gt;(Martens et al. 1995)&lt;/DisplayText&gt;&lt;record&gt;&lt;rec-number&gt;69&lt;/rec-number&gt;&lt;foreign-keys&gt;&lt;key app="EN" db-id="sd5rpxwt8vaaxpexa0qpps0iaae2prvs2fde" timestamp="1418055628"&gt;69&lt;/key&gt;&lt;/foreign-keys&gt;&lt;ref-type name="Journal Article"&gt;17&lt;/ref-type&gt;&lt;contributors&gt;&lt;authors&gt;&lt;author&gt;Martens, WJM&lt;/author&gt;&lt;author&gt;Jetten, TH&lt;/author&gt;&lt;author&gt;Rotmans, J&lt;/author&gt;&lt;author&gt;Niessen, LW&lt;/author&gt;&lt;/authors&gt;&lt;/contributors&gt;&lt;titles&gt;&lt;title&gt;Climate change and vector-borne diseases: a global modelling perspective&lt;/title&gt;&lt;secondary-title&gt;Global environmental change&lt;/secondary-title&gt;&lt;/titles&gt;&lt;periodical&gt;&lt;full-title&gt;Global environmental change&lt;/full-title&gt;&lt;/periodical&gt;&lt;pages&gt;195-209&lt;/pages&gt;&lt;volume&gt;5&lt;/volume&gt;&lt;number&gt;3&lt;/number&gt;&lt;dates&gt;&lt;year&gt;1995&lt;/year&gt;&lt;/dates&gt;&lt;isbn&gt;0959-3780&lt;/isbn&gt;&lt;urls&gt;&lt;/urls&gt;&lt;/record&gt;&lt;/Cite&gt;&lt;/EndNote&gt;</w:instrText>
      </w:r>
      <w:r>
        <w:rPr>
          <w:rFonts w:eastAsiaTheme="minorEastAsia"/>
          <w:noProof/>
        </w:rPr>
        <w:fldChar w:fldCharType="separate"/>
      </w:r>
      <w:r>
        <w:rPr>
          <w:rFonts w:eastAsiaTheme="minorEastAsia"/>
          <w:noProof/>
        </w:rPr>
        <w:t>(Martens et al. 1995)</w:t>
      </w:r>
      <w:r>
        <w:rPr>
          <w:rFonts w:eastAsiaTheme="minorEastAsia"/>
          <w:noProof/>
        </w:rPr>
        <w:fldChar w:fldCharType="end"/>
      </w:r>
      <w:r w:rsidRPr="009F510D">
        <w:rPr>
          <w:rFonts w:eastAsiaTheme="minorEastAsia"/>
          <w:noProof/>
        </w:rPr>
        <w:t>.</w:t>
      </w:r>
    </w:p>
    <w:p w14:paraId="133BAAA3" w14:textId="77777777" w:rsidR="001A7E2D" w:rsidRDefault="001A7E2D" w:rsidP="009A6AFE">
      <w:pPr>
        <w:rPr>
          <w:noProof/>
        </w:rPr>
      </w:pPr>
    </w:p>
    <w:p w14:paraId="04C459C4" w14:textId="27E0EE48" w:rsidR="001A7E2D" w:rsidRDefault="001A7E2D" w:rsidP="009A6AFE">
      <w:pPr>
        <w:rPr>
          <w:noProof/>
        </w:rPr>
      </w:pPr>
      <w:bookmarkStart w:id="8" w:name="_Ref295641419"/>
      <w:r w:rsidRPr="001A7E2D">
        <w:rPr>
          <w:b/>
        </w:rPr>
        <w:t xml:space="preserve">Figure </w:t>
      </w:r>
      <w:r w:rsidRPr="001A7E2D">
        <w:rPr>
          <w:b/>
        </w:rPr>
        <w:fldChar w:fldCharType="begin"/>
      </w:r>
      <w:r w:rsidRPr="001A7E2D">
        <w:rPr>
          <w:b/>
        </w:rPr>
        <w:instrText xml:space="preserve"> SEQ Figure \* ARABIC </w:instrText>
      </w:r>
      <w:r w:rsidRPr="001A7E2D">
        <w:rPr>
          <w:b/>
        </w:rPr>
        <w:fldChar w:fldCharType="separate"/>
      </w:r>
      <w:r w:rsidR="006C3B59">
        <w:rPr>
          <w:b/>
          <w:noProof/>
        </w:rPr>
        <w:t>5</w:t>
      </w:r>
      <w:r w:rsidRPr="001A7E2D">
        <w:rPr>
          <w:b/>
          <w:noProof/>
        </w:rPr>
        <w:fldChar w:fldCharType="end"/>
      </w:r>
      <w:bookmarkEnd w:id="8"/>
      <w:r w:rsidRPr="001A7E2D">
        <w:rPr>
          <w:b/>
          <w:noProof/>
          <w:lang w:val="en-US"/>
        </w:rPr>
        <w:t>:</w:t>
      </w:r>
      <w:r>
        <w:rPr>
          <w:noProof/>
          <w:lang w:val="en-US"/>
        </w:rPr>
        <w:t xml:space="preserve"> Impact of mosquito survival scheme on mean </w:t>
      </w:r>
      <w:r w:rsidRPr="000D28E7">
        <w:rPr>
          <w:noProof/>
        </w:rPr>
        <w:t xml:space="preserve">LRVF </w:t>
      </w:r>
      <w:r>
        <w:rPr>
          <w:noProof/>
        </w:rPr>
        <w:t xml:space="preserve">outputs for the period 1998-2010. i) </w:t>
      </w:r>
      <w:r w:rsidRPr="00591DB1">
        <w:rPr>
          <w:i/>
          <w:noProof/>
        </w:rPr>
        <w:t>Aedes</w:t>
      </w:r>
      <w:r>
        <w:rPr>
          <w:noProof/>
        </w:rPr>
        <w:t xml:space="preserve"> EIR, ii) </w:t>
      </w:r>
      <w:r w:rsidRPr="00591DB1">
        <w:rPr>
          <w:i/>
          <w:noProof/>
        </w:rPr>
        <w:t>Culex</w:t>
      </w:r>
      <w:r>
        <w:rPr>
          <w:noProof/>
        </w:rPr>
        <w:t xml:space="preserve"> EIR and iii) Immature incidence. (A) Scheme based on Martens et al. </w:t>
      </w:r>
      <w:r>
        <w:rPr>
          <w:noProof/>
        </w:rPr>
        <w:fldChar w:fldCharType="begin"/>
      </w:r>
      <w:r>
        <w:rPr>
          <w:noProof/>
        </w:rPr>
        <w:instrText xml:space="preserve"> ADDIN EN.CITE &lt;EndNote&gt;&lt;Cite ExcludeAuth="1"&gt;&lt;Author&gt;Martens&lt;/Author&gt;&lt;Year&gt;1995&lt;/Year&gt;&lt;RecNum&gt;69&lt;/RecNum&gt;&lt;DisplayText&gt;(1995)&lt;/DisplayText&gt;&lt;record&gt;&lt;rec-number&gt;69&lt;/rec-number&gt;&lt;foreign-keys&gt;&lt;key app="EN" db-id="sd5rpxwt8vaaxpexa0qpps0iaae2prvs2fde" timestamp="1418055628"&gt;69&lt;/key&gt;&lt;/foreign-keys&gt;&lt;ref-type name="Journal Article"&gt;17&lt;/ref-type&gt;&lt;contributors&gt;&lt;authors&gt;&lt;author&gt;Martens, WJM&lt;/author&gt;&lt;author&gt;Jetten, TH&lt;/author&gt;&lt;author&gt;Rotmans, J&lt;/author&gt;&lt;author&gt;Niessen, LW&lt;/author&gt;&lt;/authors&gt;&lt;/contributors&gt;&lt;titles&gt;&lt;title&gt;Climate change and vector-borne diseases: a global modelling perspective&lt;/title&gt;&lt;secondary-title&gt;Global environmental change&lt;/secondary-title&gt;&lt;/titles&gt;&lt;periodical&gt;&lt;full-title&gt;Global environmental change&lt;/full-title&gt;&lt;/periodical&gt;&lt;pages&gt;195-209&lt;/pages&gt;&lt;volume&gt;5&lt;/volume&gt;&lt;number&gt;3&lt;/number&gt;&lt;dates&gt;&lt;year&gt;1995&lt;/year&gt;&lt;/dates&gt;&lt;isbn&gt;0959-3780&lt;/isbn&gt;&lt;urls&gt;&lt;/urls&gt;&lt;/record&gt;&lt;/Cite&gt;&lt;/EndNote&gt;</w:instrText>
      </w:r>
      <w:r>
        <w:rPr>
          <w:noProof/>
        </w:rPr>
        <w:fldChar w:fldCharType="separate"/>
      </w:r>
      <w:r>
        <w:rPr>
          <w:noProof/>
        </w:rPr>
        <w:t>(1995)</w:t>
      </w:r>
      <w:r>
        <w:rPr>
          <w:noProof/>
        </w:rPr>
        <w:fldChar w:fldCharType="end"/>
      </w:r>
      <w:r>
        <w:rPr>
          <w:noProof/>
        </w:rPr>
        <w:t xml:space="preserve">. (B) Scheme based on Craig et al. </w:t>
      </w:r>
      <w:r>
        <w:rPr>
          <w:noProof/>
        </w:rPr>
        <w:fldChar w:fldCharType="begin"/>
      </w:r>
      <w:r w:rsidR="003463B2">
        <w:rPr>
          <w:noProof/>
        </w:rPr>
        <w:instrText xml:space="preserve"> ADDIN EN.CITE &lt;EndNote&gt;&lt;Cite ExcludeAuth="1"&gt;&lt;Author&gt;Craig&lt;/Author&gt;&lt;Year&gt;1999&lt;/Year&gt;&lt;RecNum&gt;141&lt;/RecNum&gt;&lt;DisplayText&gt;(1999)&lt;/DisplayText&gt;&lt;record&gt;&lt;rec-number&gt;141&lt;/rec-number&gt;&lt;foreign-keys&gt;&lt;key app="EN" db-id="sd5rpxwt8vaaxpexa0qpps0iaae2prvs2fde" timestamp="1429024966"&gt;141&lt;/key&gt;&lt;/foreign-keys&gt;&lt;ref-type name="Journal Article"&gt;17&lt;/ref-type&gt;&lt;contributors&gt;&lt;authors&gt;&lt;author&gt;Craig, MH&lt;/author&gt;&lt;author&gt;Snow, RW&lt;/author&gt;&lt;author&gt;Le Sueur, D&lt;/author&gt;&lt;/authors&gt;&lt;/contributors&gt;&lt;titles&gt;&lt;title&gt;A climate-based distribution model of malaria transmission in sub-Saharan Africa&lt;/title&gt;&lt;secondary-title&gt;Parasitology today&lt;/secondary-title&gt;&lt;/titles&gt;&lt;periodical&gt;&lt;full-title&gt;Parasitology today&lt;/full-title&gt;&lt;/periodical&gt;&lt;pages&gt;105-111&lt;/pages&gt;&lt;volume&gt;15&lt;/volume&gt;&lt;number&gt;3&lt;/number&gt;&lt;dates&gt;&lt;year&gt;1999&lt;/year&gt;&lt;/dates&gt;&lt;isbn&gt;0169-4758&lt;/isbn&gt;&lt;urls&gt;&lt;related-urls&gt;&lt;url&gt;http://ac.els-cdn.com/S0169475899013964/1-s2.0-S0169475899013964-main.pdf?_tid=52acc01e-726e-11e5-bd96-00000aab0f6b&amp;amp;acdnat=1444825566_2b024d44590105409cfb557a7f95c610&lt;/url&gt;&lt;/related-urls&gt;&lt;/urls&gt;&lt;/record&gt;&lt;/Cite&gt;&lt;/EndNote&gt;</w:instrText>
      </w:r>
      <w:r>
        <w:rPr>
          <w:noProof/>
        </w:rPr>
        <w:fldChar w:fldCharType="separate"/>
      </w:r>
      <w:r>
        <w:rPr>
          <w:noProof/>
        </w:rPr>
        <w:t>(1999)</w:t>
      </w:r>
      <w:r>
        <w:rPr>
          <w:noProof/>
        </w:rPr>
        <w:fldChar w:fldCharType="end"/>
      </w:r>
      <w:r>
        <w:rPr>
          <w:noProof/>
        </w:rPr>
        <w:t xml:space="preserve">. The other parameters were set to the values given in </w:t>
      </w:r>
      <w:r>
        <w:rPr>
          <w:noProof/>
        </w:rPr>
        <w:fldChar w:fldCharType="begin"/>
      </w:r>
      <w:r>
        <w:rPr>
          <w:noProof/>
        </w:rPr>
        <w:instrText xml:space="preserve"> REF _Ref293757178 \h </w:instrText>
      </w:r>
      <w:r>
        <w:rPr>
          <w:noProof/>
        </w:rPr>
      </w:r>
      <w:r>
        <w:rPr>
          <w:noProof/>
        </w:rPr>
        <w:fldChar w:fldCharType="separate"/>
      </w:r>
      <w:r w:rsidR="006C3B59" w:rsidRPr="003D6A20">
        <w:t xml:space="preserve">Table </w:t>
      </w:r>
      <w:r w:rsidR="006C3B59">
        <w:rPr>
          <w:noProof/>
        </w:rPr>
        <w:t>2</w:t>
      </w:r>
      <w:r>
        <w:rPr>
          <w:noProof/>
        </w:rPr>
        <w:fldChar w:fldCharType="end"/>
      </w:r>
      <w:r>
        <w:rPr>
          <w:noProof/>
        </w:rPr>
        <w:t>.</w:t>
      </w:r>
    </w:p>
    <w:p w14:paraId="5EAF3416" w14:textId="77777777" w:rsidR="003D6A20" w:rsidRDefault="003D6A20" w:rsidP="009A6AFE">
      <w:pPr>
        <w:rPr>
          <w:noProof/>
        </w:rPr>
      </w:pPr>
    </w:p>
    <w:p w14:paraId="277256C8" w14:textId="63B09899" w:rsidR="005824A7" w:rsidRDefault="005824A7" w:rsidP="009A6AFE">
      <w:pPr>
        <w:rPr>
          <w:noProof/>
        </w:rPr>
      </w:pPr>
      <w:bookmarkStart w:id="9" w:name="_Ref295642624"/>
      <w:proofErr w:type="gramStart"/>
      <w:r w:rsidRPr="005824A7">
        <w:rPr>
          <w:b/>
        </w:rPr>
        <w:t xml:space="preserve">Figure </w:t>
      </w:r>
      <w:r w:rsidRPr="005824A7">
        <w:rPr>
          <w:b/>
        </w:rPr>
        <w:fldChar w:fldCharType="begin"/>
      </w:r>
      <w:r w:rsidRPr="005824A7">
        <w:rPr>
          <w:b/>
        </w:rPr>
        <w:instrText xml:space="preserve"> SEQ Figure \* ARABIC </w:instrText>
      </w:r>
      <w:r w:rsidRPr="005824A7">
        <w:rPr>
          <w:b/>
        </w:rPr>
        <w:fldChar w:fldCharType="separate"/>
      </w:r>
      <w:r w:rsidR="006C3B59">
        <w:rPr>
          <w:b/>
          <w:noProof/>
        </w:rPr>
        <w:t>6</w:t>
      </w:r>
      <w:r w:rsidRPr="005824A7">
        <w:rPr>
          <w:b/>
          <w:noProof/>
        </w:rPr>
        <w:fldChar w:fldCharType="end"/>
      </w:r>
      <w:bookmarkEnd w:id="9"/>
      <w:r w:rsidRPr="005824A7">
        <w:rPr>
          <w:b/>
          <w:noProof/>
          <w:lang w:val="en-US"/>
        </w:rPr>
        <w:t>:</w:t>
      </w:r>
      <w:r>
        <w:rPr>
          <w:noProof/>
          <w:lang w:val="en-US"/>
        </w:rPr>
        <w:t xml:space="preserve">  A) TRMM rainfall and B-F) </w:t>
      </w:r>
      <w:r w:rsidRPr="000D28E7">
        <w:rPr>
          <w:noProof/>
        </w:rPr>
        <w:t xml:space="preserve">LRVF </w:t>
      </w:r>
      <w:r>
        <w:rPr>
          <w:noProof/>
        </w:rPr>
        <w:t>model outputs for September 2006 to February 2007.</w:t>
      </w:r>
      <w:proofErr w:type="gramEnd"/>
      <w:r>
        <w:rPr>
          <w:noProof/>
        </w:rPr>
        <w:t xml:space="preserve">  B) </w:t>
      </w:r>
      <w:r w:rsidRPr="0067496D">
        <w:rPr>
          <w:i/>
          <w:noProof/>
        </w:rPr>
        <w:t>Aedes</w:t>
      </w:r>
      <w:r>
        <w:rPr>
          <w:noProof/>
        </w:rPr>
        <w:t xml:space="preserve"> population. C) </w:t>
      </w:r>
      <w:r w:rsidRPr="0067496D">
        <w:rPr>
          <w:i/>
          <w:noProof/>
        </w:rPr>
        <w:t>Aedes</w:t>
      </w:r>
      <w:r>
        <w:rPr>
          <w:noProof/>
        </w:rPr>
        <w:t xml:space="preserve"> EIR. D) </w:t>
      </w:r>
      <w:r w:rsidRPr="0067496D">
        <w:rPr>
          <w:i/>
          <w:noProof/>
        </w:rPr>
        <w:t>Culex</w:t>
      </w:r>
      <w:r>
        <w:rPr>
          <w:noProof/>
        </w:rPr>
        <w:t xml:space="preserve"> population. E) </w:t>
      </w:r>
      <w:r w:rsidRPr="0067496D">
        <w:rPr>
          <w:i/>
          <w:noProof/>
        </w:rPr>
        <w:t>Culex</w:t>
      </w:r>
      <w:r>
        <w:rPr>
          <w:noProof/>
        </w:rPr>
        <w:t xml:space="preserve"> EIR and F) Immature livestock RVF incidence. The Craig et al. </w:t>
      </w:r>
      <w:r>
        <w:rPr>
          <w:noProof/>
        </w:rPr>
        <w:fldChar w:fldCharType="begin"/>
      </w:r>
      <w:r w:rsidR="003463B2">
        <w:rPr>
          <w:noProof/>
        </w:rPr>
        <w:instrText xml:space="preserve"> ADDIN EN.CITE &lt;EndNote&gt;&lt;Cite ExcludeAuth="1"&gt;&lt;Author&gt;Craig&lt;/Author&gt;&lt;Year&gt;1999&lt;/Year&gt;&lt;RecNum&gt;141&lt;/RecNum&gt;&lt;DisplayText&gt;(1999)&lt;/DisplayText&gt;&lt;record&gt;&lt;rec-number&gt;141&lt;/rec-number&gt;&lt;foreign-keys&gt;&lt;key app="EN" db-id="sd5rpxwt8vaaxpexa0qpps0iaae2prvs2fde" timestamp="1429024966"&gt;141&lt;/key&gt;&lt;/foreign-keys&gt;&lt;ref-type name="Journal Article"&gt;17&lt;/ref-type&gt;&lt;contributors&gt;&lt;authors&gt;&lt;author&gt;Craig, MH&lt;/author&gt;&lt;author&gt;Snow, RW&lt;/author&gt;&lt;author&gt;Le Sueur, D&lt;/author&gt;&lt;/authors&gt;&lt;/contributors&gt;&lt;titles&gt;&lt;title&gt;A climate-based distribution model of malaria transmission in sub-Saharan Africa&lt;/title&gt;&lt;secondary-title&gt;Parasitology today&lt;/secondary-title&gt;&lt;/titles&gt;&lt;periodical&gt;&lt;full-title&gt;Parasitology today&lt;/full-title&gt;&lt;/periodical&gt;&lt;pages&gt;105-111&lt;/pages&gt;&lt;volume&gt;15&lt;/volume&gt;&lt;number&gt;3&lt;/number&gt;&lt;dates&gt;&lt;year&gt;1999&lt;/year&gt;&lt;/dates&gt;&lt;isbn&gt;0169-4758&lt;/isbn&gt;&lt;urls&gt;&lt;related-urls&gt;&lt;url&gt;http://ac.els-cdn.com/S0169475899013964/1-s2.0-S0169475899013964-main.pdf?_tid=52acc01e-726e-11e5-bd96-00000aab0f6b&amp;amp;acdnat=1444825566_2b024d44590105409cfb557a7f95c610&lt;/url&gt;&lt;/related-urls&gt;&lt;/urls&gt;&lt;/record&gt;&lt;/Cite&gt;&lt;/EndNote&gt;</w:instrText>
      </w:r>
      <w:r>
        <w:rPr>
          <w:noProof/>
        </w:rPr>
        <w:fldChar w:fldCharType="separate"/>
      </w:r>
      <w:r>
        <w:rPr>
          <w:noProof/>
        </w:rPr>
        <w:t>(1999)</w:t>
      </w:r>
      <w:r>
        <w:rPr>
          <w:noProof/>
        </w:rPr>
        <w:fldChar w:fldCharType="end"/>
      </w:r>
      <w:r>
        <w:rPr>
          <w:noProof/>
        </w:rPr>
        <w:t xml:space="preserve"> survival scheme was utilised. The other model parameters were set to the calibrated values given in Table 2. Approximate centres of field study locations as described by Sang et al. </w:t>
      </w:r>
      <w:r>
        <w:rPr>
          <w:noProof/>
        </w:rPr>
        <w:fldChar w:fldCharType="begin"/>
      </w:r>
      <w:r>
        <w:rPr>
          <w:noProof/>
        </w:rPr>
        <w:instrText xml:space="preserve"> ADDIN EN.CITE &lt;EndNote&gt;&lt;Cite ExcludeAuth="1"&gt;&lt;Author&gt;Sang&lt;/Author&gt;&lt;Year&gt;2010&lt;/Year&gt;&lt;RecNum&gt;253&lt;/RecNum&gt;&lt;DisplayText&gt;(2010)&lt;/DisplayText&gt;&lt;record&gt;&lt;rec-number&gt;253&lt;/rec-number&gt;&lt;foreign-keys&gt;&lt;key app="EN" db-id="sd5rpxwt8vaaxpexa0qpps0iaae2prvs2fde" timestamp="1434373208"&gt;253&lt;/key&gt;&lt;/foreign-keys&gt;&lt;ref-type name="Journal Article"&gt;17&lt;/ref-type&gt;&lt;contributors&gt;&lt;authors&gt;&lt;author&gt;Sang, Rosemary&lt;/author&gt;&lt;author&gt;Kioko, Elizabeth&lt;/author&gt;&lt;author&gt;Lutomiah, Joel&lt;/author&gt;&lt;author&gt;Warigia, Marion&lt;/author&gt;&lt;author&gt;Ochieng, Caroline&lt;/author&gt;&lt;author&gt;O&amp;apos;Guinn, Monica&lt;/author&gt;&lt;author&gt;Lee, John S&lt;/author&gt;&lt;author&gt;Koka, Hellen&lt;/author&gt;&lt;author&gt;Godsey, Marvin&lt;/author&gt;&lt;author&gt;Hoel, David&lt;/author&gt;&lt;/authors&gt;&lt;/contributors&gt;&lt;titles&gt;&lt;title&gt;Rift Valley fever virus epidemic in Kenya, 2006/2007: the entomologic investigations&lt;/title&gt;&lt;secondary-title&gt;The American journal of tropical medicine and hygiene&lt;/secondary-title&gt;&lt;/titles&gt;&lt;periodical&gt;&lt;full-title&gt;The American journal of tropical medicine and hygiene&lt;/full-title&gt;&lt;/periodical&gt;&lt;pages&gt;28-37&lt;/pages&gt;&lt;volume&gt;83&lt;/volume&gt;&lt;number&gt;2 Suppl&lt;/number&gt;&lt;dates&gt;&lt;year&gt;2010&lt;/year&gt;&lt;/dates&gt;&lt;isbn&gt;0002-9637&lt;/isbn&gt;&lt;urls&gt;&lt;related-urls&gt;&lt;url&gt;http://www.ncbi.nlm.nih.gov/pmc/articles/PMC2913497/pdf/tropmed-83-28.pdf&lt;/url&gt;&lt;/related-urls&gt;&lt;/urls&gt;&lt;/record&gt;&lt;/Cite&gt;&lt;/EndNote&gt;</w:instrText>
      </w:r>
      <w:r>
        <w:rPr>
          <w:noProof/>
        </w:rPr>
        <w:fldChar w:fldCharType="separate"/>
      </w:r>
      <w:r>
        <w:rPr>
          <w:noProof/>
        </w:rPr>
        <w:t>(2010)</w:t>
      </w:r>
      <w:r>
        <w:rPr>
          <w:noProof/>
        </w:rPr>
        <w:fldChar w:fldCharType="end"/>
      </w:r>
      <w:r>
        <w:rPr>
          <w:noProof/>
        </w:rPr>
        <w:t xml:space="preserve">  are labelled G (Garissa), K1 (Kilifi), B (Baringo) and K2 (Kirinyaga).</w:t>
      </w:r>
    </w:p>
    <w:p w14:paraId="669D4213" w14:textId="7CDC39F8" w:rsidR="009A6AFE" w:rsidRDefault="009A6AFE" w:rsidP="009A6AFE">
      <w:pPr>
        <w:rPr>
          <w:b/>
        </w:rPr>
      </w:pPr>
      <w:r w:rsidRPr="004D788D">
        <w:rPr>
          <w:b/>
        </w:rPr>
        <w:lastRenderedPageBreak/>
        <w:t>TABLES</w:t>
      </w:r>
    </w:p>
    <w:p w14:paraId="0E466615" w14:textId="02AC2D76" w:rsidR="005824A7" w:rsidRPr="00B450F5" w:rsidRDefault="005824A7" w:rsidP="009A6AFE">
      <w:pPr>
        <w:rPr>
          <w:noProof/>
        </w:rPr>
      </w:pPr>
      <w:r>
        <w:rPr>
          <w:b/>
        </w:rPr>
        <w:t>Table 1</w:t>
      </w:r>
    </w:p>
    <w:tbl>
      <w:tblPr>
        <w:tblStyle w:val="TableGrid"/>
        <w:tblW w:w="0" w:type="auto"/>
        <w:tblLook w:val="04A0" w:firstRow="1" w:lastRow="0" w:firstColumn="1" w:lastColumn="0" w:noHBand="0" w:noVBand="1"/>
      </w:tblPr>
      <w:tblGrid>
        <w:gridCol w:w="1367"/>
        <w:gridCol w:w="3030"/>
        <w:gridCol w:w="347"/>
        <w:gridCol w:w="347"/>
        <w:gridCol w:w="4151"/>
      </w:tblGrid>
      <w:tr w:rsidR="009A6AFE" w:rsidRPr="00D777FD" w14:paraId="742032D0" w14:textId="77777777" w:rsidTr="00E852CD">
        <w:trPr>
          <w:cantSplit/>
          <w:trHeight w:val="86"/>
        </w:trPr>
        <w:tc>
          <w:tcPr>
            <w:tcW w:w="0" w:type="auto"/>
            <w:gridSpan w:val="3"/>
          </w:tcPr>
          <w:p w14:paraId="39FCC385" w14:textId="77777777" w:rsidR="009A6AFE" w:rsidRPr="00D777FD" w:rsidRDefault="009A6AFE" w:rsidP="00E852CD">
            <w:pPr>
              <w:spacing w:line="360" w:lineRule="auto"/>
              <w:jc w:val="center"/>
              <w:rPr>
                <w:b/>
                <w:sz w:val="20"/>
                <w:szCs w:val="20"/>
              </w:rPr>
            </w:pPr>
            <w:r w:rsidRPr="00D777FD">
              <w:rPr>
                <w:b/>
                <w:sz w:val="20"/>
                <w:szCs w:val="20"/>
              </w:rPr>
              <w:t>NEONATAL LIVESTOCK</w:t>
            </w:r>
          </w:p>
        </w:tc>
        <w:tc>
          <w:tcPr>
            <w:tcW w:w="0" w:type="auto"/>
            <w:gridSpan w:val="2"/>
          </w:tcPr>
          <w:p w14:paraId="30E59F62" w14:textId="77777777" w:rsidR="009A6AFE" w:rsidRPr="00D777FD" w:rsidRDefault="009A6AFE" w:rsidP="00E852CD">
            <w:pPr>
              <w:spacing w:line="360" w:lineRule="auto"/>
              <w:jc w:val="center"/>
              <w:rPr>
                <w:b/>
                <w:color w:val="000000" w:themeColor="text1"/>
                <w:sz w:val="20"/>
                <w:szCs w:val="20"/>
              </w:rPr>
            </w:pPr>
            <w:r w:rsidRPr="00D777FD">
              <w:rPr>
                <w:b/>
                <w:sz w:val="20"/>
                <w:szCs w:val="20"/>
              </w:rPr>
              <w:t>ADULT LIVESTOCK</w:t>
            </w:r>
          </w:p>
        </w:tc>
      </w:tr>
      <w:tr w:rsidR="009A6AFE" w:rsidRPr="00D777FD" w14:paraId="3BB6DC76" w14:textId="77777777" w:rsidTr="00E852CD">
        <w:trPr>
          <w:cantSplit/>
          <w:trHeight w:val="3268"/>
        </w:trPr>
        <w:tc>
          <w:tcPr>
            <w:tcW w:w="0" w:type="auto"/>
            <w:gridSpan w:val="3"/>
          </w:tcPr>
          <w:p w14:paraId="124A48F5" w14:textId="77777777" w:rsidR="009A6AFE" w:rsidRPr="00D777FD" w:rsidRDefault="00ED6FF7" w:rsidP="00E852CD">
            <w:pPr>
              <w:spacing w:line="360" w:lineRule="auto"/>
              <w:jc w:val="left"/>
              <w:rPr>
                <w:color w:val="000000" w:themeColor="text1"/>
                <w:sz w:val="20"/>
                <w:szCs w:val="20"/>
              </w:rPr>
            </w:pPr>
            <m:oMathPara>
              <m:oMathParaPr>
                <m:jc m:val="left"/>
              </m:oMathParaPr>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X</m:t>
                    </m:r>
                    <m:ctrlPr>
                      <w:rPr>
                        <w:rFonts w:ascii="Cambria Math" w:hAnsi="Cambria Math"/>
                        <w:i/>
                        <w:iCs/>
                        <w:color w:val="000000" w:themeColor="text1"/>
                        <w:sz w:val="20"/>
                        <w:szCs w:val="20"/>
                      </w:rPr>
                    </m:ctrlPr>
                  </m:e>
                  <m:sub>
                    <m:r>
                      <w:rPr>
                        <w:rFonts w:ascii="Cambria Math" w:hAnsi="Cambria Math"/>
                        <w:color w:val="000000" w:themeColor="text1"/>
                        <w:sz w:val="20"/>
                        <w:szCs w:val="20"/>
                      </w:rPr>
                      <m:t>S</m:t>
                    </m:r>
                    <m:ctrlPr>
                      <w:rPr>
                        <w:rFonts w:ascii="Cambria Math" w:hAnsi="Cambria Math"/>
                        <w:i/>
                        <w:iCs/>
                        <w:color w:val="000000" w:themeColor="text1"/>
                        <w:sz w:val="20"/>
                        <w:szCs w:val="20"/>
                      </w:rPr>
                    </m:ctrlPr>
                  </m:sub>
                  <m:sup>
                    <m:r>
                      <w:rPr>
                        <w:rFonts w:ascii="Cambria Math" w:hAnsi="Cambria Math"/>
                        <w:color w:val="000000" w:themeColor="text1"/>
                        <w:sz w:val="20"/>
                        <w:szCs w:val="20"/>
                      </w:rPr>
                      <m:t>t+1</m:t>
                    </m:r>
                  </m:sup>
                </m:sSubSup>
                <m:r>
                  <m:rPr>
                    <m:aln/>
                  </m:rPr>
                  <w:rPr>
                    <w:rFonts w:ascii="Cambria Math" w:hAnsi="Cambria Math"/>
                    <w:color w:val="000000" w:themeColor="text1"/>
                    <w:sz w:val="20"/>
                    <w:szCs w:val="20"/>
                  </w:rPr>
                  <m:t>=</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X</m:t>
                    </m:r>
                    <m:ctrlPr>
                      <w:rPr>
                        <w:rFonts w:ascii="Cambria Math" w:hAnsi="Cambria Math"/>
                        <w:i/>
                        <w:iCs/>
                        <w:color w:val="000000" w:themeColor="text1"/>
                        <w:sz w:val="20"/>
                        <w:szCs w:val="20"/>
                      </w:rPr>
                    </m:ctrlPr>
                  </m:e>
                  <m:sub>
                    <m:r>
                      <w:rPr>
                        <w:rFonts w:ascii="Cambria Math" w:hAnsi="Cambria Math"/>
                        <w:color w:val="000000" w:themeColor="text1"/>
                        <w:sz w:val="20"/>
                        <w:szCs w:val="20"/>
                      </w:rPr>
                      <m:t>S</m:t>
                    </m:r>
                    <m:ctrlPr>
                      <w:rPr>
                        <w:rFonts w:ascii="Cambria Math" w:hAnsi="Cambria Math"/>
                        <w:i/>
                        <w:iCs/>
                        <w:color w:val="000000" w:themeColor="text1"/>
                        <w:sz w:val="20"/>
                        <w:szCs w:val="20"/>
                      </w:rPr>
                    </m:ctrlPr>
                  </m:sub>
                  <m:sup>
                    <m:r>
                      <w:rPr>
                        <w:rFonts w:ascii="Cambria Math" w:hAnsi="Cambria Math"/>
                        <w:color w:val="000000" w:themeColor="text1"/>
                        <w:sz w:val="20"/>
                        <w:szCs w:val="20"/>
                      </w:rPr>
                      <m:t>t</m:t>
                    </m:r>
                  </m:sup>
                </m:sSubSup>
                <m:r>
                  <w:rPr>
                    <w:rFonts w:ascii="Cambria Math" w:hAnsi="Cambria Math"/>
                    <w:color w:val="000000" w:themeColor="text1"/>
                    <w:sz w:val="20"/>
                    <w:szCs w:val="20"/>
                  </w:rPr>
                  <m:t>+b</m:t>
                </m:r>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Y</m:t>
                    </m:r>
                  </m:e>
                  <m:sup>
                    <m:r>
                      <w:rPr>
                        <w:rFonts w:ascii="Cambria Math" w:hAnsi="Cambria Math"/>
                        <w:color w:val="000000" w:themeColor="text1"/>
                        <w:sz w:val="20"/>
                        <w:szCs w:val="20"/>
                      </w:rPr>
                      <m:t>t</m:t>
                    </m:r>
                  </m:sup>
                </m:sSup>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x</m:t>
                    </m:r>
                  </m:sub>
                </m:sSub>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d>
                  <m:dPr>
                    <m:ctrlPr>
                      <w:rPr>
                        <w:rFonts w:ascii="Cambria Math" w:eastAsiaTheme="majorEastAsia" w:hAnsi="Cambria Math"/>
                        <w:i/>
                        <w:color w:val="000000" w:themeColor="text1"/>
                        <w:sz w:val="20"/>
                        <w:szCs w:val="20"/>
                      </w:rPr>
                    </m:ctrlPr>
                  </m:dPr>
                  <m:e>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β</m:t>
                        </m:r>
                      </m:e>
                      <m:sub>
                        <m:r>
                          <w:rPr>
                            <w:rFonts w:ascii="Cambria Math" w:eastAsiaTheme="majorEastAsia" w:hAnsi="Cambria Math"/>
                            <w:color w:val="000000" w:themeColor="text1"/>
                            <w:sz w:val="20"/>
                            <w:szCs w:val="20"/>
                          </w:rPr>
                          <m:t>x</m:t>
                        </m:r>
                      </m:sub>
                      <m:sup>
                        <m:r>
                          <w:rPr>
                            <w:rFonts w:ascii="Cambria Math" w:eastAsiaTheme="majorEastAsia" w:hAnsi="Cambria Math"/>
                            <w:color w:val="000000" w:themeColor="text1"/>
                            <w:sz w:val="20"/>
                            <w:szCs w:val="20"/>
                          </w:rPr>
                          <m:t>A</m:t>
                        </m:r>
                      </m:sup>
                    </m:sSubSup>
                    <m:f>
                      <m:fPr>
                        <m:ctrlPr>
                          <w:rPr>
                            <w:rFonts w:ascii="Cambria Math" w:eastAsiaTheme="majorEastAsia" w:hAnsi="Cambria Math"/>
                            <w:i/>
                            <w:color w:val="000000" w:themeColor="text1"/>
                            <w:sz w:val="20"/>
                            <w:szCs w:val="20"/>
                          </w:rPr>
                        </m:ctrlPr>
                      </m:fPr>
                      <m:num>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A,t</m:t>
                            </m:r>
                          </m:sup>
                        </m:sSubSup>
                      </m:num>
                      <m:den>
                        <m:sSup>
                          <m:sSupPr>
                            <m:ctrlPr>
                              <w:rPr>
                                <w:rFonts w:ascii="Cambria Math" w:eastAsiaTheme="majorEastAsia" w:hAnsi="Cambria Math"/>
                                <w:i/>
                                <w:color w:val="000000" w:themeColor="text1"/>
                                <w:sz w:val="20"/>
                                <w:szCs w:val="20"/>
                              </w:rPr>
                            </m:ctrlPr>
                          </m:sSupPr>
                          <m:e>
                            <m:r>
                              <w:rPr>
                                <w:rFonts w:ascii="Cambria Math" w:eastAsiaTheme="majorEastAsia" w:hAnsi="Cambria Math"/>
                                <w:color w:val="000000" w:themeColor="text1"/>
                                <w:sz w:val="20"/>
                                <w:szCs w:val="20"/>
                              </w:rPr>
                              <m:t>X</m:t>
                            </m:r>
                          </m:e>
                          <m:sup>
                            <m:r>
                              <w:rPr>
                                <w:rFonts w:ascii="Cambria Math" w:eastAsiaTheme="majorEastAsia" w:hAnsi="Cambria Math"/>
                                <w:color w:val="000000" w:themeColor="text1"/>
                                <w:sz w:val="20"/>
                                <w:szCs w:val="20"/>
                              </w:rPr>
                              <m:t>t</m:t>
                            </m:r>
                          </m:sup>
                        </m:sSup>
                      </m:den>
                    </m:f>
                    <m:r>
                      <m:rPr>
                        <m:sty m:val="p"/>
                      </m:rPr>
                      <w:rPr>
                        <w:rFonts w:ascii="Cambria Math" w:eastAsiaTheme="majorEastAsia" w:hAnsi="Cambria Math"/>
                        <w:color w:val="000000" w:themeColor="text1"/>
                        <w:sz w:val="20"/>
                        <w:szCs w:val="20"/>
                      </w:rPr>
                      <m:t>+</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β</m:t>
                        </m:r>
                      </m:e>
                      <m:sub>
                        <m:r>
                          <w:rPr>
                            <w:rFonts w:ascii="Cambria Math" w:eastAsiaTheme="majorEastAsia" w:hAnsi="Cambria Math"/>
                            <w:color w:val="000000" w:themeColor="text1"/>
                            <w:sz w:val="20"/>
                            <w:szCs w:val="20"/>
                          </w:rPr>
                          <m:t>x</m:t>
                        </m:r>
                      </m:sub>
                      <m:sup>
                        <m:r>
                          <w:rPr>
                            <w:rFonts w:ascii="Cambria Math" w:eastAsiaTheme="majorEastAsia" w:hAnsi="Cambria Math"/>
                            <w:color w:val="000000" w:themeColor="text1"/>
                            <w:sz w:val="20"/>
                            <w:szCs w:val="20"/>
                          </w:rPr>
                          <m:t>C</m:t>
                        </m:r>
                      </m:sup>
                    </m:sSubSup>
                    <m:f>
                      <m:fPr>
                        <m:ctrlPr>
                          <w:rPr>
                            <w:rFonts w:ascii="Cambria Math" w:eastAsiaTheme="majorEastAsia" w:hAnsi="Cambria Math"/>
                            <w:i/>
                            <w:color w:val="000000" w:themeColor="text1"/>
                            <w:sz w:val="20"/>
                            <w:szCs w:val="20"/>
                          </w:rPr>
                        </m:ctrlPr>
                      </m:fPr>
                      <m:num>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C,t</m:t>
                            </m:r>
                          </m:sup>
                        </m:sSubSup>
                      </m:num>
                      <m:den>
                        <m:sSup>
                          <m:sSupPr>
                            <m:ctrlPr>
                              <w:rPr>
                                <w:rFonts w:ascii="Cambria Math" w:eastAsiaTheme="majorEastAsia" w:hAnsi="Cambria Math"/>
                                <w:i/>
                                <w:color w:val="000000" w:themeColor="text1"/>
                                <w:sz w:val="20"/>
                                <w:szCs w:val="20"/>
                              </w:rPr>
                            </m:ctrlPr>
                          </m:sSupPr>
                          <m:e>
                            <m:r>
                              <w:rPr>
                                <w:rFonts w:ascii="Cambria Math" w:eastAsiaTheme="majorEastAsia" w:hAnsi="Cambria Math"/>
                                <w:color w:val="000000" w:themeColor="text1"/>
                                <w:sz w:val="20"/>
                                <w:szCs w:val="20"/>
                              </w:rPr>
                              <m:t>X</m:t>
                            </m:r>
                          </m:e>
                          <m:sup>
                            <m:r>
                              <w:rPr>
                                <w:rFonts w:ascii="Cambria Math" w:eastAsiaTheme="majorEastAsia" w:hAnsi="Cambria Math"/>
                                <w:color w:val="000000" w:themeColor="text1"/>
                                <w:sz w:val="20"/>
                                <w:szCs w:val="20"/>
                              </w:rPr>
                              <m:t>t</m:t>
                            </m:r>
                          </m:sup>
                        </m:sSup>
                      </m:den>
                    </m:f>
                    <m:ctrlPr>
                      <w:rPr>
                        <w:rFonts w:ascii="Cambria Math" w:eastAsiaTheme="majorEastAsia" w:hAnsi="Cambria Math"/>
                        <w:color w:val="000000" w:themeColor="text1"/>
                        <w:sz w:val="20"/>
                        <w:szCs w:val="20"/>
                      </w:rPr>
                    </m:ctrlPr>
                  </m:e>
                </m:d>
                <m:r>
                  <m:rPr>
                    <m:sty m:val="p"/>
                  </m:rPr>
                  <w:rPr>
                    <w:color w:val="000000" w:themeColor="text1"/>
                    <w:sz w:val="20"/>
                    <w:szCs w:val="20"/>
                  </w:rPr>
                  <w:br/>
                </m:r>
              </m:oMath>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X</m:t>
                    </m:r>
                    <m:ctrlPr>
                      <w:rPr>
                        <w:rFonts w:ascii="Cambria Math" w:hAnsi="Cambria Math"/>
                        <w:i/>
                        <w:iCs/>
                        <w:color w:val="000000" w:themeColor="text1"/>
                        <w:sz w:val="20"/>
                        <w:szCs w:val="20"/>
                      </w:rPr>
                    </m:ctrlPr>
                  </m:e>
                  <m:sub>
                    <m:r>
                      <w:rPr>
                        <w:rFonts w:ascii="Cambria Math" w:hAnsi="Cambria Math"/>
                        <w:color w:val="000000" w:themeColor="text1"/>
                        <w:sz w:val="20"/>
                        <w:szCs w:val="20"/>
                      </w:rPr>
                      <m:t>E</m:t>
                    </m:r>
                    <m:ctrlPr>
                      <w:rPr>
                        <w:rFonts w:ascii="Cambria Math" w:hAnsi="Cambria Math"/>
                        <w:i/>
                        <w:iCs/>
                        <w:color w:val="000000" w:themeColor="text1"/>
                        <w:sz w:val="20"/>
                        <w:szCs w:val="20"/>
                      </w:rPr>
                    </m:ctrlPr>
                  </m:sub>
                  <m:sup>
                    <m:r>
                      <w:rPr>
                        <w:rFonts w:ascii="Cambria Math" w:hAnsi="Cambria Math"/>
                        <w:color w:val="000000" w:themeColor="text1"/>
                        <w:sz w:val="20"/>
                        <w:szCs w:val="20"/>
                      </w:rPr>
                      <m:t>t+1</m:t>
                    </m:r>
                  </m:sup>
                </m:sSubSup>
                <m:r>
                  <m:rPr>
                    <m:aln/>
                  </m:rPr>
                  <w:rPr>
                    <w:rFonts w:ascii="Cambria Math" w:hAnsi="Cambria Math"/>
                    <w:color w:val="000000" w:themeColor="text1"/>
                    <w:sz w:val="20"/>
                    <w:szCs w:val="20"/>
                  </w:rPr>
                  <m:t>=</m:t>
                </m:r>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X</m:t>
                    </m:r>
                  </m:e>
                  <m:sub>
                    <m:r>
                      <w:rPr>
                        <w:rFonts w:ascii="Cambria Math" w:hAnsi="Cambria Math"/>
                        <w:color w:val="000000" w:themeColor="text1"/>
                        <w:sz w:val="20"/>
                        <w:szCs w:val="20"/>
                      </w:rPr>
                      <m:t>E</m:t>
                    </m:r>
                  </m:sub>
                  <m:sup>
                    <m:r>
                      <w:rPr>
                        <w:rFonts w:ascii="Cambria Math" w:hAnsi="Cambria Math"/>
                        <w:color w:val="000000" w:themeColor="text1"/>
                        <w:sz w:val="20"/>
                        <w:szCs w:val="20"/>
                      </w:rPr>
                      <m:t>t</m:t>
                    </m:r>
                  </m:sup>
                </m:sSubSup>
                <m:r>
                  <w:rPr>
                    <w:rFonts w:ascii="Cambria Math" w:hAnsi="Cambria Math"/>
                    <w:color w:val="000000" w:themeColor="text1"/>
                    <w:sz w:val="20"/>
                    <w:szCs w:val="20"/>
                  </w:rPr>
                  <m:t>+</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β</m:t>
                    </m:r>
                  </m:e>
                  <m:sub>
                    <m:r>
                      <w:rPr>
                        <w:rFonts w:ascii="Cambria Math" w:eastAsiaTheme="majorEastAsia" w:hAnsi="Cambria Math"/>
                        <w:color w:val="000000" w:themeColor="text1"/>
                        <w:sz w:val="20"/>
                        <w:szCs w:val="20"/>
                      </w:rPr>
                      <m:t>x</m:t>
                    </m:r>
                  </m:sub>
                  <m:sup>
                    <m:r>
                      <w:rPr>
                        <w:rFonts w:ascii="Cambria Math" w:eastAsiaTheme="majorEastAsia" w:hAnsi="Cambria Math"/>
                        <w:color w:val="000000" w:themeColor="text1"/>
                        <w:sz w:val="20"/>
                        <w:szCs w:val="20"/>
                      </w:rPr>
                      <m:t>A</m:t>
                    </m:r>
                  </m:sup>
                </m:sSubSup>
                <m:f>
                  <m:fPr>
                    <m:ctrlPr>
                      <w:rPr>
                        <w:rFonts w:ascii="Cambria Math" w:eastAsiaTheme="majorEastAsia" w:hAnsi="Cambria Math"/>
                        <w:i/>
                        <w:color w:val="000000" w:themeColor="text1"/>
                        <w:sz w:val="20"/>
                        <w:szCs w:val="20"/>
                      </w:rPr>
                    </m:ctrlPr>
                  </m:fPr>
                  <m:num>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A,t</m:t>
                        </m:r>
                      </m:sup>
                    </m:sSubSup>
                  </m:num>
                  <m:den>
                    <m:sSup>
                      <m:sSupPr>
                        <m:ctrlPr>
                          <w:rPr>
                            <w:rFonts w:ascii="Cambria Math" w:eastAsiaTheme="majorEastAsia" w:hAnsi="Cambria Math"/>
                            <w:i/>
                            <w:color w:val="000000" w:themeColor="text1"/>
                            <w:sz w:val="20"/>
                            <w:szCs w:val="20"/>
                          </w:rPr>
                        </m:ctrlPr>
                      </m:sSupPr>
                      <m:e>
                        <m:r>
                          <w:rPr>
                            <w:rFonts w:ascii="Cambria Math" w:eastAsiaTheme="majorEastAsia" w:hAnsi="Cambria Math"/>
                            <w:color w:val="000000" w:themeColor="text1"/>
                            <w:sz w:val="20"/>
                            <w:szCs w:val="20"/>
                          </w:rPr>
                          <m:t>X</m:t>
                        </m:r>
                      </m:e>
                      <m:sup>
                        <m:r>
                          <w:rPr>
                            <w:rFonts w:ascii="Cambria Math" w:eastAsiaTheme="majorEastAsia" w:hAnsi="Cambria Math"/>
                            <w:color w:val="000000" w:themeColor="text1"/>
                            <w:sz w:val="20"/>
                            <w:szCs w:val="20"/>
                          </w:rPr>
                          <m:t>t</m:t>
                        </m:r>
                      </m:sup>
                    </m:sSup>
                  </m:den>
                </m:f>
                <m:r>
                  <m:rPr>
                    <m:sty m:val="p"/>
                  </m:rPr>
                  <w:rPr>
                    <w:rFonts w:ascii="Cambria Math" w:eastAsiaTheme="majorEastAsia" w:hAnsi="Cambria Math"/>
                    <w:color w:val="000000" w:themeColor="text1"/>
                    <w:sz w:val="20"/>
                    <w:szCs w:val="20"/>
                  </w:rPr>
                  <m:t>+</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β</m:t>
                    </m:r>
                  </m:e>
                  <m:sub>
                    <m:r>
                      <w:rPr>
                        <w:rFonts w:ascii="Cambria Math" w:eastAsiaTheme="majorEastAsia" w:hAnsi="Cambria Math"/>
                        <w:color w:val="000000" w:themeColor="text1"/>
                        <w:sz w:val="20"/>
                        <w:szCs w:val="20"/>
                      </w:rPr>
                      <m:t>x</m:t>
                    </m:r>
                  </m:sub>
                  <m:sup>
                    <m:r>
                      <w:rPr>
                        <w:rFonts w:ascii="Cambria Math" w:eastAsiaTheme="majorEastAsia" w:hAnsi="Cambria Math"/>
                        <w:color w:val="000000" w:themeColor="text1"/>
                        <w:sz w:val="20"/>
                        <w:szCs w:val="20"/>
                      </w:rPr>
                      <m:t>C</m:t>
                    </m:r>
                  </m:sup>
                </m:sSubSup>
                <m:f>
                  <m:fPr>
                    <m:ctrlPr>
                      <w:rPr>
                        <w:rFonts w:ascii="Cambria Math" w:eastAsiaTheme="majorEastAsia" w:hAnsi="Cambria Math"/>
                        <w:i/>
                        <w:color w:val="000000" w:themeColor="text1"/>
                        <w:sz w:val="20"/>
                        <w:szCs w:val="20"/>
                      </w:rPr>
                    </m:ctrlPr>
                  </m:fPr>
                  <m:num>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C,t</m:t>
                        </m:r>
                      </m:sup>
                    </m:sSubSup>
                  </m:num>
                  <m:den>
                    <m:sSup>
                      <m:sSupPr>
                        <m:ctrlPr>
                          <w:rPr>
                            <w:rFonts w:ascii="Cambria Math" w:eastAsiaTheme="majorEastAsia" w:hAnsi="Cambria Math"/>
                            <w:i/>
                            <w:color w:val="000000" w:themeColor="text1"/>
                            <w:sz w:val="20"/>
                            <w:szCs w:val="20"/>
                          </w:rPr>
                        </m:ctrlPr>
                      </m:sSupPr>
                      <m:e>
                        <m:r>
                          <w:rPr>
                            <w:rFonts w:ascii="Cambria Math" w:eastAsiaTheme="majorEastAsia" w:hAnsi="Cambria Math"/>
                            <w:color w:val="000000" w:themeColor="text1"/>
                            <w:sz w:val="20"/>
                            <w:szCs w:val="20"/>
                          </w:rPr>
                          <m:t>X</m:t>
                        </m:r>
                      </m:e>
                      <m:sup>
                        <m:r>
                          <w:rPr>
                            <w:rFonts w:ascii="Cambria Math" w:eastAsiaTheme="majorEastAsia" w:hAnsi="Cambria Math"/>
                            <w:color w:val="000000" w:themeColor="text1"/>
                            <w:sz w:val="20"/>
                            <w:szCs w:val="20"/>
                          </w:rPr>
                          <m:t>t</m:t>
                        </m:r>
                      </m:sup>
                    </m:sSup>
                  </m:den>
                </m:f>
                <m:r>
                  <w:rPr>
                    <w:rFonts w:ascii="Cambria Math" w:eastAsiaTheme="majorEastAsia"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d</m:t>
                    </m:r>
                  </m:e>
                  <m:sub>
                    <m:r>
                      <w:rPr>
                        <w:rFonts w:ascii="Cambria Math" w:eastAsiaTheme="majorEastAsia" w:hAnsi="Cambria Math"/>
                        <w:color w:val="000000" w:themeColor="text1"/>
                        <w:sz w:val="20"/>
                        <w:szCs w:val="20"/>
                      </w:rPr>
                      <m:t>x</m:t>
                    </m:r>
                  </m:sub>
                </m:sSub>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E</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s="STIXGeneral-Regular"/>
                        <w:color w:val="000000" w:themeColor="text1"/>
                        <w:sz w:val="20"/>
                        <w:szCs w:val="20"/>
                      </w:rPr>
                      <m:t>E</m:t>
                    </m:r>
                    <m:ctrlPr>
                      <w:rPr>
                        <w:rFonts w:ascii="Cambria Math" w:eastAsiaTheme="majorEastAsia" w:hAnsi="Cambria Math" w:cs="STIXGeneral-Regular"/>
                        <w:i/>
                        <w:color w:val="000000" w:themeColor="text1"/>
                        <w:sz w:val="20"/>
                        <w:szCs w:val="20"/>
                      </w:rPr>
                    </m:ctrlP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σ</m:t>
                    </m:r>
                  </m:e>
                  <m:sub>
                    <m:r>
                      <w:rPr>
                        <w:rFonts w:ascii="Cambria Math" w:eastAsiaTheme="majorEastAsia" w:hAnsi="Cambria Math"/>
                        <w:color w:val="000000" w:themeColor="text1"/>
                        <w:sz w:val="20"/>
                        <w:szCs w:val="20"/>
                      </w:rPr>
                      <m:t>x</m:t>
                    </m:r>
                  </m:sub>
                </m:sSub>
                <m:sSubSup>
                  <m:sSubSupPr>
                    <m:ctrlPr>
                      <w:rPr>
                        <w:rFonts w:ascii="Cambria Math" w:eastAsiaTheme="majorEastAsia" w:hAnsi="Cambria Math"/>
                        <w:color w:val="000000" w:themeColor="text1"/>
                        <w:sz w:val="20"/>
                        <w:szCs w:val="20"/>
                      </w:rPr>
                    </m:ctrlPr>
                  </m:sSubSupPr>
                  <m:e>
                    <m:r>
                      <w:rPr>
                        <w:rFonts w:ascii="Cambria Math" w:eastAsiaTheme="majorEastAsia" w:hAnsi="Cambria Math"/>
                        <w:color w:val="000000" w:themeColor="text1"/>
                        <w:sz w:val="20"/>
                        <w:szCs w:val="20"/>
                      </w:rPr>
                      <m:t>X</m:t>
                    </m:r>
                    <m:ctrlPr>
                      <w:rPr>
                        <w:rFonts w:ascii="Cambria Math" w:eastAsiaTheme="majorEastAsia" w:hAnsi="Cambria Math"/>
                        <w:i/>
                        <w:color w:val="000000" w:themeColor="text1"/>
                        <w:sz w:val="20"/>
                        <w:szCs w:val="20"/>
                      </w:rPr>
                    </m:ctrlPr>
                  </m:e>
                  <m:sub>
                    <m:r>
                      <w:rPr>
                        <w:rFonts w:ascii="Cambria Math" w:eastAsiaTheme="majorEastAsia" w:hAnsi="Cambria Math"/>
                        <w:color w:val="000000" w:themeColor="text1"/>
                        <w:sz w:val="20"/>
                        <w:szCs w:val="20"/>
                      </w:rPr>
                      <m:t>E</m:t>
                    </m:r>
                    <m:ctrlPr>
                      <w:rPr>
                        <w:rFonts w:ascii="Cambria Math" w:eastAsiaTheme="majorEastAsia" w:hAnsi="Cambria Math"/>
                        <w:i/>
                        <w:color w:val="000000" w:themeColor="text1"/>
                        <w:sz w:val="20"/>
                        <w:szCs w:val="20"/>
                      </w:rPr>
                    </m:ctrlPr>
                  </m:sub>
                  <m:sup>
                    <m:r>
                      <m:rPr>
                        <m:sty m:val="p"/>
                      </m:rPr>
                      <w:rPr>
                        <w:rFonts w:ascii="Cambria Math" w:eastAsiaTheme="majorEastAsia" w:hAnsi="Cambria Math"/>
                        <w:color w:val="000000" w:themeColor="text1"/>
                        <w:sz w:val="20"/>
                        <w:szCs w:val="20"/>
                      </w:rPr>
                      <m:t>t</m:t>
                    </m:r>
                  </m:sup>
                </m:sSubSup>
                <m:r>
                  <m:rPr>
                    <m:sty m:val="p"/>
                  </m:rPr>
                  <w:rPr>
                    <w:color w:val="000000" w:themeColor="text1"/>
                    <w:sz w:val="20"/>
                    <w:szCs w:val="20"/>
                  </w:rPr>
                  <w:br/>
                </m:r>
              </m:oMath>
              <m:oMath>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X</m:t>
                    </m:r>
                  </m:e>
                  <m:sub>
                    <m:r>
                      <w:rPr>
                        <w:rFonts w:ascii="Cambria Math" w:hAnsi="Cambria Math"/>
                        <w:color w:val="000000" w:themeColor="text1"/>
                        <w:sz w:val="20"/>
                        <w:szCs w:val="20"/>
                      </w:rPr>
                      <m:t>I</m:t>
                    </m:r>
                  </m:sub>
                  <m:sup>
                    <m:r>
                      <w:rPr>
                        <w:rFonts w:ascii="Cambria Math" w:hAnsi="Cambria Math"/>
                        <w:color w:val="000000" w:themeColor="text1"/>
                        <w:sz w:val="20"/>
                        <w:szCs w:val="20"/>
                      </w:rPr>
                      <m:t>t+1</m:t>
                    </m:r>
                  </m:sup>
                </m:sSubSup>
                <m:r>
                  <m:rPr>
                    <m:aln/>
                  </m:rPr>
                  <w:rPr>
                    <w:rFonts w:ascii="Cambria Math" w:hAnsi="Cambria Math"/>
                    <w:color w:val="000000" w:themeColor="text1"/>
                    <w:sz w:val="20"/>
                    <w:szCs w:val="20"/>
                  </w:rPr>
                  <m:t>=</m:t>
                </m:r>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X</m:t>
                    </m:r>
                  </m:e>
                  <m:sub>
                    <m:r>
                      <w:rPr>
                        <w:rFonts w:ascii="Cambria Math" w:hAnsi="Cambria Math"/>
                        <w:color w:val="000000" w:themeColor="text1"/>
                        <w:sz w:val="20"/>
                        <w:szCs w:val="20"/>
                      </w:rPr>
                      <m:t>I</m:t>
                    </m:r>
                  </m:sub>
                  <m:sup>
                    <m:r>
                      <w:rPr>
                        <w:rFonts w:ascii="Cambria Math" w:hAnsi="Cambria Math"/>
                        <w:color w:val="000000" w:themeColor="text1"/>
                        <w:sz w:val="20"/>
                        <w:szCs w:val="20"/>
                      </w:rPr>
                      <m:t>t</m:t>
                    </m:r>
                  </m:sup>
                </m:sSubSup>
                <m:r>
                  <w:rPr>
                    <w:rFonts w:ascii="Cambria Math"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σ</m:t>
                    </m:r>
                  </m:e>
                  <m:sub>
                    <m:r>
                      <w:rPr>
                        <w:rFonts w:ascii="Cambria Math" w:eastAsiaTheme="majorEastAsia" w:hAnsi="Cambria Math"/>
                        <w:color w:val="000000" w:themeColor="text1"/>
                        <w:sz w:val="20"/>
                        <w:szCs w:val="20"/>
                      </w:rPr>
                      <m:t>x</m:t>
                    </m:r>
                  </m:sub>
                </m:sSub>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E</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f>
                  <m:fPr>
                    <m:ctrlPr>
                      <w:rPr>
                        <w:rFonts w:ascii="Cambria Math" w:eastAsiaTheme="majorEastAsia" w:hAnsi="Cambria Math"/>
                        <w:i/>
                        <w:color w:val="000000" w:themeColor="text1"/>
                        <w:sz w:val="20"/>
                        <w:szCs w:val="20"/>
                      </w:rPr>
                    </m:ctrlPr>
                  </m:fPr>
                  <m:num>
                    <m:d>
                      <m:dPr>
                        <m:ctrlPr>
                          <w:rPr>
                            <w:rFonts w:ascii="Cambria Math" w:eastAsiaTheme="majorEastAsia" w:hAnsi="Cambria Math"/>
                            <w:i/>
                            <w:color w:val="000000" w:themeColor="text1"/>
                            <w:sz w:val="20"/>
                            <w:szCs w:val="20"/>
                          </w:rPr>
                        </m:ctrlPr>
                      </m:dPr>
                      <m:e>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d</m:t>
                            </m:r>
                          </m:e>
                          <m:sub>
                            <m:r>
                              <w:rPr>
                                <w:rFonts w:ascii="Cambria Math" w:eastAsiaTheme="majorEastAsia" w:hAnsi="Cambria Math"/>
                                <w:color w:val="000000" w:themeColor="text1"/>
                                <w:sz w:val="20"/>
                                <w:szCs w:val="20"/>
                              </w:rPr>
                              <m:t>x</m:t>
                            </m:r>
                          </m:sub>
                        </m:sSub>
                        <m:r>
                          <w:rPr>
                            <w:rFonts w:ascii="Cambria Math" w:eastAsiaTheme="majorEastAsia" w:hAnsi="Cambria Math"/>
                            <w:color w:val="000000" w:themeColor="text1"/>
                            <w:sz w:val="20"/>
                            <w:szCs w:val="20"/>
                          </w:rPr>
                          <m:t>+m+</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γ</m:t>
                            </m:r>
                          </m:e>
                          <m:sub>
                            <m:r>
                              <w:rPr>
                                <w:rFonts w:ascii="Cambria Math" w:eastAsiaTheme="majorEastAsia" w:hAnsi="Cambria Math"/>
                                <w:color w:val="000000" w:themeColor="text1"/>
                                <w:sz w:val="20"/>
                                <w:szCs w:val="20"/>
                              </w:rPr>
                              <m:t>x</m:t>
                            </m:r>
                          </m:sub>
                        </m:sSub>
                      </m:e>
                    </m:d>
                  </m:num>
                  <m:den>
                    <m:r>
                      <w:rPr>
                        <w:rFonts w:ascii="Cambria Math" w:eastAsiaTheme="majorEastAsia" w:hAnsi="Cambria Math"/>
                        <w:color w:val="000000" w:themeColor="text1"/>
                        <w:sz w:val="20"/>
                        <w:szCs w:val="20"/>
                      </w:rPr>
                      <m:t>1-</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ρ</m:t>
                        </m:r>
                      </m:e>
                      <m:sub>
                        <m:r>
                          <w:rPr>
                            <w:rFonts w:ascii="Cambria Math" w:eastAsiaTheme="majorEastAsia" w:hAnsi="Cambria Math"/>
                            <w:color w:val="000000" w:themeColor="text1"/>
                            <w:sz w:val="20"/>
                            <w:szCs w:val="20"/>
                          </w:rPr>
                          <m:t>x</m:t>
                        </m:r>
                      </m:sub>
                    </m:sSub>
                  </m:den>
                </m:f>
                <m:sSubSup>
                  <m:sSubSupPr>
                    <m:ctrlPr>
                      <w:rPr>
                        <w:rFonts w:ascii="Cambria Math" w:eastAsiaTheme="majorEastAsia" w:hAnsi="Cambria Math"/>
                        <w:color w:val="000000" w:themeColor="text1"/>
                        <w:sz w:val="20"/>
                        <w:szCs w:val="20"/>
                      </w:rPr>
                    </m:ctrlPr>
                  </m:sSubSupPr>
                  <m:e>
                    <m:r>
                      <w:rPr>
                        <w:rFonts w:ascii="Cambria Math" w:eastAsiaTheme="majorEastAsia" w:hAnsi="Cambria Math"/>
                        <w:color w:val="000000" w:themeColor="text1"/>
                        <w:sz w:val="20"/>
                        <w:szCs w:val="20"/>
                      </w:rPr>
                      <m:t>X</m:t>
                    </m:r>
                    <m:ctrlPr>
                      <w:rPr>
                        <w:rFonts w:ascii="Cambria Math" w:eastAsiaTheme="majorEastAsia" w:hAnsi="Cambria Math"/>
                        <w:i/>
                        <w:color w:val="000000" w:themeColor="text1"/>
                        <w:sz w:val="20"/>
                        <w:szCs w:val="20"/>
                      </w:rPr>
                    </m:ctrlPr>
                  </m:e>
                  <m:sub>
                    <m:r>
                      <w:rPr>
                        <w:rFonts w:ascii="Cambria Math" w:eastAsiaTheme="majorEastAsia" w:hAnsi="Cambria Math"/>
                        <w:color w:val="000000" w:themeColor="text1"/>
                        <w:sz w:val="20"/>
                        <w:szCs w:val="20"/>
                      </w:rPr>
                      <m:t>I</m:t>
                    </m:r>
                    <m:ctrlPr>
                      <w:rPr>
                        <w:rFonts w:ascii="Cambria Math" w:eastAsiaTheme="majorEastAsia" w:hAnsi="Cambria Math"/>
                        <w:i/>
                        <w:color w:val="000000" w:themeColor="text1"/>
                        <w:sz w:val="20"/>
                        <w:szCs w:val="20"/>
                      </w:rPr>
                    </m:ctrlPr>
                  </m:sub>
                  <m:sup>
                    <m:r>
                      <m:rPr>
                        <m:sty m:val="p"/>
                      </m:rPr>
                      <w:rPr>
                        <w:rFonts w:ascii="Cambria Math" w:eastAsiaTheme="majorEastAsia" w:hAnsi="Cambria Math"/>
                        <w:color w:val="000000" w:themeColor="text1"/>
                        <w:sz w:val="20"/>
                        <w:szCs w:val="20"/>
                      </w:rPr>
                      <m:t>t</m:t>
                    </m:r>
                  </m:sup>
                </m:sSubSup>
                <m:r>
                  <m:rPr>
                    <m:sty m:val="p"/>
                  </m:rPr>
                  <w:rPr>
                    <w:rFonts w:ascii="Cambria Math" w:eastAsiaTheme="majorEastAsia" w:hAnsi="Cambria Math"/>
                    <w:color w:val="000000" w:themeColor="text1"/>
                    <w:sz w:val="20"/>
                    <w:szCs w:val="20"/>
                  </w:rPr>
                  <w:br/>
                </m:r>
              </m:oMath>
              <m:oMath>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X</m:t>
                    </m:r>
                  </m:e>
                  <m:sub>
                    <m:r>
                      <w:rPr>
                        <w:rFonts w:ascii="Cambria Math" w:hAnsi="Cambria Math"/>
                        <w:color w:val="000000" w:themeColor="text1"/>
                        <w:sz w:val="20"/>
                        <w:szCs w:val="20"/>
                      </w:rPr>
                      <m:t>R</m:t>
                    </m:r>
                  </m:sub>
                  <m:sup>
                    <m:r>
                      <w:rPr>
                        <w:rFonts w:ascii="Cambria Math" w:hAnsi="Cambria Math"/>
                        <w:color w:val="000000" w:themeColor="text1"/>
                        <w:sz w:val="20"/>
                        <w:szCs w:val="20"/>
                      </w:rPr>
                      <m:t>t+1</m:t>
                    </m:r>
                  </m:sup>
                </m:sSubSup>
                <m:r>
                  <w:rPr>
                    <w:rFonts w:ascii="Cambria Math" w:hAnsi="Cambria Math"/>
                    <w:color w:val="000000" w:themeColor="text1"/>
                    <w:sz w:val="20"/>
                    <w:szCs w:val="20"/>
                  </w:rPr>
                  <m:t>=</m:t>
                </m:r>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X</m:t>
                    </m:r>
                  </m:e>
                  <m:sub>
                    <m:r>
                      <w:rPr>
                        <w:rFonts w:ascii="Cambria Math" w:hAnsi="Cambria Math"/>
                        <w:color w:val="000000" w:themeColor="text1"/>
                        <w:sz w:val="20"/>
                        <w:szCs w:val="20"/>
                      </w:rPr>
                      <m:t>R</m:t>
                    </m:r>
                  </m:sub>
                  <m:sup>
                    <m:r>
                      <w:rPr>
                        <w:rFonts w:ascii="Cambria Math" w:hAnsi="Cambria Math"/>
                        <w:color w:val="000000" w:themeColor="text1"/>
                        <w:sz w:val="20"/>
                        <w:szCs w:val="20"/>
                      </w:rPr>
                      <m:t>t</m:t>
                    </m:r>
                  </m:sup>
                </m:sSubSup>
                <m:r>
                  <w:rPr>
                    <w:rFonts w:ascii="Cambria Math"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γ</m:t>
                    </m:r>
                  </m:e>
                  <m:sub>
                    <m:r>
                      <w:rPr>
                        <w:rFonts w:ascii="Cambria Math" w:eastAsiaTheme="majorEastAsia" w:hAnsi="Cambria Math"/>
                        <w:color w:val="000000" w:themeColor="text1"/>
                        <w:sz w:val="20"/>
                        <w:szCs w:val="20"/>
                      </w:rPr>
                      <m:t>x</m:t>
                    </m:r>
                  </m:sub>
                </m:sSub>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I</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d</m:t>
                    </m:r>
                  </m:e>
                  <m:sub>
                    <m:r>
                      <w:rPr>
                        <w:rFonts w:ascii="Cambria Math" w:eastAsiaTheme="majorEastAsia" w:hAnsi="Cambria Math"/>
                        <w:color w:val="000000" w:themeColor="text1"/>
                        <w:sz w:val="20"/>
                        <w:szCs w:val="20"/>
                      </w:rPr>
                      <m:t>x</m:t>
                    </m:r>
                  </m:sub>
                </m:sSub>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R</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R</m:t>
                    </m:r>
                  </m:sub>
                  <m:sup>
                    <m:r>
                      <w:rPr>
                        <w:rFonts w:ascii="Cambria Math" w:eastAsiaTheme="majorEastAsia" w:hAnsi="Cambria Math"/>
                        <w:color w:val="000000" w:themeColor="text1"/>
                        <w:sz w:val="20"/>
                        <w:szCs w:val="20"/>
                      </w:rPr>
                      <m:t>t</m:t>
                    </m:r>
                  </m:sup>
                </m:sSubSup>
              </m:oMath>
            </m:oMathPara>
          </w:p>
        </w:tc>
        <w:tc>
          <w:tcPr>
            <w:tcW w:w="0" w:type="auto"/>
            <w:gridSpan w:val="2"/>
          </w:tcPr>
          <w:p w14:paraId="46DD87FD" w14:textId="77777777" w:rsidR="009A6AFE" w:rsidRPr="00D777FD" w:rsidRDefault="00ED6FF7" w:rsidP="00E852CD">
            <w:pPr>
              <w:spacing w:line="360" w:lineRule="auto"/>
              <w:rPr>
                <w:rFonts w:eastAsiaTheme="majorEastAsia"/>
                <w:color w:val="000000" w:themeColor="text1"/>
                <w:sz w:val="20"/>
                <w:szCs w:val="20"/>
              </w:rPr>
            </w:pPr>
            <m:oMathPara>
              <m:oMathParaPr>
                <m:jc m:val="left"/>
              </m:oMathParaPr>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Y</m:t>
                    </m:r>
                    <m:ctrlPr>
                      <w:rPr>
                        <w:rFonts w:ascii="Cambria Math" w:hAnsi="Cambria Math"/>
                        <w:i/>
                        <w:iCs/>
                        <w:color w:val="000000" w:themeColor="text1"/>
                        <w:sz w:val="20"/>
                        <w:szCs w:val="20"/>
                      </w:rPr>
                    </m:ctrlPr>
                  </m:e>
                  <m:sub>
                    <m:r>
                      <w:rPr>
                        <w:rFonts w:ascii="Cambria Math" w:hAnsi="Cambria Math"/>
                        <w:color w:val="000000" w:themeColor="text1"/>
                        <w:sz w:val="20"/>
                        <w:szCs w:val="20"/>
                      </w:rPr>
                      <m:t>S</m:t>
                    </m:r>
                    <m:ctrlPr>
                      <w:rPr>
                        <w:rFonts w:ascii="Cambria Math" w:hAnsi="Cambria Math"/>
                        <w:i/>
                        <w:iCs/>
                        <w:color w:val="000000" w:themeColor="text1"/>
                        <w:sz w:val="20"/>
                        <w:szCs w:val="20"/>
                      </w:rPr>
                    </m:ctrlPr>
                  </m:sub>
                  <m:sup>
                    <m:r>
                      <w:rPr>
                        <w:rFonts w:ascii="Cambria Math" w:hAnsi="Cambria Math"/>
                        <w:color w:val="000000" w:themeColor="text1"/>
                        <w:sz w:val="20"/>
                        <w:szCs w:val="20"/>
                      </w:rPr>
                      <m:t>t+1</m:t>
                    </m:r>
                  </m:sup>
                </m:sSubSup>
                <m:r>
                  <m:rPr>
                    <m:aln/>
                  </m:rPr>
                  <w:rPr>
                    <w:rFonts w:ascii="Cambria Math" w:hAnsi="Cambria Math"/>
                    <w:color w:val="000000" w:themeColor="text1"/>
                    <w:sz w:val="20"/>
                    <w:szCs w:val="20"/>
                  </w:rPr>
                  <m:t>=</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Y</m:t>
                    </m:r>
                    <m:ctrlPr>
                      <w:rPr>
                        <w:rFonts w:ascii="Cambria Math" w:hAnsi="Cambria Math"/>
                        <w:i/>
                        <w:iCs/>
                        <w:color w:val="000000" w:themeColor="text1"/>
                        <w:sz w:val="20"/>
                        <w:szCs w:val="20"/>
                      </w:rPr>
                    </m:ctrlPr>
                  </m:e>
                  <m:sub>
                    <m:r>
                      <w:rPr>
                        <w:rFonts w:ascii="Cambria Math" w:hAnsi="Cambria Math"/>
                        <w:color w:val="000000" w:themeColor="text1"/>
                        <w:sz w:val="20"/>
                        <w:szCs w:val="20"/>
                      </w:rPr>
                      <m:t>S</m:t>
                    </m:r>
                    <m:ctrlPr>
                      <w:rPr>
                        <w:rFonts w:ascii="Cambria Math" w:hAnsi="Cambria Math"/>
                        <w:i/>
                        <w:iCs/>
                        <w:color w:val="000000" w:themeColor="text1"/>
                        <w:sz w:val="20"/>
                        <w:szCs w:val="20"/>
                      </w:rPr>
                    </m:ctrlPr>
                  </m:sub>
                  <m:sup>
                    <m:r>
                      <w:rPr>
                        <w:rFonts w:ascii="Cambria Math" w:hAnsi="Cambria Math"/>
                        <w:color w:val="000000" w:themeColor="text1"/>
                        <w:sz w:val="20"/>
                        <w:szCs w:val="20"/>
                      </w:rPr>
                      <m:t>t</m:t>
                    </m:r>
                  </m:sup>
                </m:sSubSup>
                <m:r>
                  <w:rPr>
                    <w:rFonts w:ascii="Cambria Math" w:hAnsi="Cambria Math"/>
                    <w:color w:val="000000" w:themeColor="text1"/>
                    <w:sz w:val="20"/>
                    <w:szCs w:val="20"/>
                  </w:rPr>
                  <m:t>+c+</m:t>
                </m:r>
                <m:r>
                  <w:rPr>
                    <w:rFonts w:ascii="Cambria Math" w:eastAsiaTheme="majorEastAsia" w:hAnsi="Cambria Math"/>
                    <w:color w:val="000000" w:themeColor="text1"/>
                    <w:sz w:val="20"/>
                    <w:szCs w:val="20"/>
                  </w:rPr>
                  <m:t>m</m:t>
                </m:r>
                <m:sSubSup>
                  <m:sSubSupPr>
                    <m:ctrlPr>
                      <w:rPr>
                        <w:rFonts w:ascii="Cambria Math" w:hAnsi="Cambria Math"/>
                        <w:i/>
                        <w:color w:val="000000" w:themeColor="text1"/>
                        <w:sz w:val="20"/>
                        <w:szCs w:val="20"/>
                      </w:rPr>
                    </m:ctrlPr>
                  </m:sSubSupPr>
                  <m:e>
                    <m:r>
                      <w:rPr>
                        <w:rFonts w:ascii="Cambria Math" w:eastAsiaTheme="majorEastAsia" w:hAnsi="Cambria Math"/>
                        <w:color w:val="000000" w:themeColor="text1"/>
                        <w:sz w:val="20"/>
                        <w:szCs w:val="20"/>
                      </w:rPr>
                      <m:t>X</m:t>
                    </m:r>
                    <m:ctrlPr>
                      <w:rPr>
                        <w:rFonts w:ascii="Cambria Math" w:eastAsiaTheme="majorEastAsia" w:hAnsi="Cambria Math"/>
                        <w:i/>
                        <w:color w:val="000000" w:themeColor="text1"/>
                        <w:sz w:val="20"/>
                        <w:szCs w:val="20"/>
                      </w:rPr>
                    </m:ctrlPr>
                  </m:e>
                  <m:sub>
                    <m:r>
                      <w:rPr>
                        <w:rFonts w:ascii="Cambria Math" w:eastAsiaTheme="majorEastAsia" w:hAnsi="Cambria Math"/>
                        <w:color w:val="000000" w:themeColor="text1"/>
                        <w:sz w:val="20"/>
                        <w:szCs w:val="20"/>
                      </w:rPr>
                      <m:t>S</m:t>
                    </m:r>
                    <m:ctrlPr>
                      <w:rPr>
                        <w:rFonts w:ascii="Cambria Math" w:eastAsiaTheme="majorEastAsia" w:hAnsi="Cambria Math"/>
                        <w:i/>
                        <w:color w:val="000000" w:themeColor="text1"/>
                        <w:sz w:val="20"/>
                        <w:szCs w:val="20"/>
                      </w:rPr>
                    </m:ctrlPr>
                  </m:sub>
                  <m:sup>
                    <m:r>
                      <w:rPr>
                        <w:rFonts w:ascii="Cambria Math" w:hAnsi="Cambria Math"/>
                        <w:color w:val="000000" w:themeColor="text1"/>
                        <w:sz w:val="20"/>
                        <w:szCs w:val="20"/>
                      </w:rPr>
                      <m:t>t</m:t>
                    </m:r>
                  </m:sup>
                </m:sSubSup>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y</m:t>
                    </m:r>
                  </m:sub>
                </m:sSub>
                <m:sSubSup>
                  <m:sSubSupPr>
                    <m:ctrlPr>
                      <w:rPr>
                        <w:rFonts w:ascii="Cambria Math" w:eastAsiaTheme="majorEastAsia" w:hAnsi="Cambria Math"/>
                        <w:i/>
                        <w:color w:val="000000" w:themeColor="text1"/>
                        <w:sz w:val="20"/>
                        <w:szCs w:val="20"/>
                      </w:rPr>
                    </m:ctrlPr>
                  </m:sSubSupPr>
                  <m:e>
                    <m:r>
                      <w:rPr>
                        <w:rFonts w:ascii="Cambria Math" w:hAnsi="Cambria Math"/>
                        <w:color w:val="000000" w:themeColor="text1"/>
                        <w:sz w:val="20"/>
                        <w:szCs w:val="20"/>
                      </w:rPr>
                      <m:t>Y</m:t>
                    </m:r>
                    <m:ctrlPr>
                      <w:rPr>
                        <w:rFonts w:ascii="Cambria Math" w:hAnsi="Cambria Math"/>
                        <w:i/>
                        <w:color w:val="000000" w:themeColor="text1"/>
                        <w:sz w:val="20"/>
                        <w:szCs w:val="20"/>
                      </w:rPr>
                    </m:ctrlPr>
                  </m:e>
                  <m:sub>
                    <m:r>
                      <w:rPr>
                        <w:rFonts w:ascii="Cambria Math" w:hAnsi="Cambria Math"/>
                        <w:color w:val="000000" w:themeColor="text1"/>
                        <w:sz w:val="20"/>
                        <w:szCs w:val="20"/>
                      </w:rPr>
                      <m:t>S</m:t>
                    </m:r>
                    <m:ctrlPr>
                      <w:rPr>
                        <w:rFonts w:ascii="Cambria Math" w:hAnsi="Cambria Math"/>
                        <w:i/>
                        <w:color w:val="000000" w:themeColor="text1"/>
                        <w:sz w:val="20"/>
                        <w:szCs w:val="20"/>
                      </w:rPr>
                    </m:ctrlP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d>
                  <m:dPr>
                    <m:ctrlPr>
                      <w:rPr>
                        <w:rFonts w:ascii="Cambria Math" w:eastAsiaTheme="majorEastAsia" w:hAnsi="Cambria Math"/>
                        <w:i/>
                        <w:color w:val="000000" w:themeColor="text1"/>
                        <w:sz w:val="20"/>
                        <w:szCs w:val="20"/>
                      </w:rPr>
                    </m:ctrlPr>
                  </m:dPr>
                  <m:e>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β</m:t>
                        </m:r>
                      </m:e>
                      <m:sub>
                        <m:r>
                          <w:rPr>
                            <w:rFonts w:ascii="Cambria Math" w:eastAsiaTheme="majorEastAsia" w:hAnsi="Cambria Math"/>
                            <w:color w:val="000000" w:themeColor="text1"/>
                            <w:sz w:val="20"/>
                            <w:szCs w:val="20"/>
                          </w:rPr>
                          <m:t>y</m:t>
                        </m:r>
                      </m:sub>
                      <m:sup>
                        <m:r>
                          <w:rPr>
                            <w:rFonts w:ascii="Cambria Math" w:eastAsiaTheme="majorEastAsia" w:hAnsi="Cambria Math"/>
                            <w:color w:val="000000" w:themeColor="text1"/>
                            <w:sz w:val="20"/>
                            <w:szCs w:val="20"/>
                          </w:rPr>
                          <m:t>A</m:t>
                        </m:r>
                      </m:sup>
                    </m:sSubSup>
                    <m:f>
                      <m:fPr>
                        <m:ctrlPr>
                          <w:rPr>
                            <w:rFonts w:ascii="Cambria Math" w:eastAsiaTheme="majorEastAsia" w:hAnsi="Cambria Math"/>
                            <w:i/>
                            <w:color w:val="000000" w:themeColor="text1"/>
                            <w:sz w:val="20"/>
                            <w:szCs w:val="20"/>
                          </w:rPr>
                        </m:ctrlPr>
                      </m:fPr>
                      <m:num>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Y</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A,t</m:t>
                            </m:r>
                          </m:sup>
                        </m:sSubSup>
                      </m:num>
                      <m:den>
                        <m:sSup>
                          <m:sSupPr>
                            <m:ctrlPr>
                              <w:rPr>
                                <w:rFonts w:ascii="Cambria Math" w:eastAsiaTheme="majorEastAsia" w:hAnsi="Cambria Math"/>
                                <w:i/>
                                <w:color w:val="000000" w:themeColor="text1"/>
                                <w:sz w:val="20"/>
                                <w:szCs w:val="20"/>
                              </w:rPr>
                            </m:ctrlPr>
                          </m:sSupPr>
                          <m:e>
                            <m:r>
                              <w:rPr>
                                <w:rFonts w:ascii="Cambria Math" w:eastAsiaTheme="majorEastAsia" w:hAnsi="Cambria Math"/>
                                <w:color w:val="000000" w:themeColor="text1"/>
                                <w:sz w:val="20"/>
                                <w:szCs w:val="20"/>
                              </w:rPr>
                              <m:t>Y</m:t>
                            </m:r>
                          </m:e>
                          <m:sup>
                            <m:r>
                              <w:rPr>
                                <w:rFonts w:ascii="Cambria Math" w:eastAsiaTheme="majorEastAsia" w:hAnsi="Cambria Math"/>
                                <w:color w:val="000000" w:themeColor="text1"/>
                                <w:sz w:val="20"/>
                                <w:szCs w:val="20"/>
                              </w:rPr>
                              <m:t>t</m:t>
                            </m:r>
                          </m:sup>
                        </m:sSup>
                      </m:den>
                    </m:f>
                    <m:r>
                      <m:rPr>
                        <m:sty m:val="p"/>
                      </m:rPr>
                      <w:rPr>
                        <w:rFonts w:ascii="Cambria Math" w:eastAsiaTheme="majorEastAsia" w:hAnsi="Cambria Math"/>
                        <w:color w:val="000000" w:themeColor="text1"/>
                        <w:sz w:val="20"/>
                        <w:szCs w:val="20"/>
                      </w:rPr>
                      <m:t>+</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β</m:t>
                        </m:r>
                      </m:e>
                      <m:sub>
                        <m:r>
                          <w:rPr>
                            <w:rFonts w:ascii="Cambria Math" w:eastAsiaTheme="majorEastAsia" w:hAnsi="Cambria Math"/>
                            <w:color w:val="000000" w:themeColor="text1"/>
                            <w:sz w:val="20"/>
                            <w:szCs w:val="20"/>
                          </w:rPr>
                          <m:t>y</m:t>
                        </m:r>
                      </m:sub>
                      <m:sup>
                        <m:r>
                          <w:rPr>
                            <w:rFonts w:ascii="Cambria Math" w:eastAsiaTheme="majorEastAsia" w:hAnsi="Cambria Math"/>
                            <w:color w:val="000000" w:themeColor="text1"/>
                            <w:sz w:val="20"/>
                            <w:szCs w:val="20"/>
                          </w:rPr>
                          <m:t>C</m:t>
                        </m:r>
                      </m:sup>
                    </m:sSubSup>
                    <m:f>
                      <m:fPr>
                        <m:ctrlPr>
                          <w:rPr>
                            <w:rFonts w:ascii="Cambria Math" w:eastAsiaTheme="majorEastAsia" w:hAnsi="Cambria Math"/>
                            <w:i/>
                            <w:color w:val="000000" w:themeColor="text1"/>
                            <w:sz w:val="20"/>
                            <w:szCs w:val="20"/>
                          </w:rPr>
                        </m:ctrlPr>
                      </m:fPr>
                      <m:num>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Y</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C,t</m:t>
                            </m:r>
                          </m:sup>
                        </m:sSubSup>
                      </m:num>
                      <m:den>
                        <m:sSup>
                          <m:sSupPr>
                            <m:ctrlPr>
                              <w:rPr>
                                <w:rFonts w:ascii="Cambria Math" w:eastAsiaTheme="majorEastAsia" w:hAnsi="Cambria Math"/>
                                <w:i/>
                                <w:color w:val="000000" w:themeColor="text1"/>
                                <w:sz w:val="20"/>
                                <w:szCs w:val="20"/>
                              </w:rPr>
                            </m:ctrlPr>
                          </m:sSupPr>
                          <m:e>
                            <m:r>
                              <w:rPr>
                                <w:rFonts w:ascii="Cambria Math" w:eastAsiaTheme="majorEastAsia" w:hAnsi="Cambria Math"/>
                                <w:color w:val="000000" w:themeColor="text1"/>
                                <w:sz w:val="20"/>
                                <w:szCs w:val="20"/>
                              </w:rPr>
                              <m:t>Y</m:t>
                            </m:r>
                          </m:e>
                          <m:sup>
                            <m:r>
                              <w:rPr>
                                <w:rFonts w:ascii="Cambria Math" w:eastAsiaTheme="majorEastAsia" w:hAnsi="Cambria Math"/>
                                <w:color w:val="000000" w:themeColor="text1"/>
                                <w:sz w:val="20"/>
                                <w:szCs w:val="20"/>
                              </w:rPr>
                              <m:t>t</m:t>
                            </m:r>
                          </m:sup>
                        </m:sSup>
                      </m:den>
                    </m:f>
                    <m:ctrlPr>
                      <w:rPr>
                        <w:rFonts w:ascii="Cambria Math" w:eastAsiaTheme="majorEastAsia" w:hAnsi="Cambria Math"/>
                        <w:color w:val="000000" w:themeColor="text1"/>
                        <w:sz w:val="20"/>
                        <w:szCs w:val="20"/>
                      </w:rPr>
                    </m:ctrlPr>
                  </m:e>
                </m:d>
                <m:r>
                  <m:rPr>
                    <m:sty m:val="p"/>
                  </m:rPr>
                  <w:rPr>
                    <w:rFonts w:ascii="Cambria Math" w:eastAsiaTheme="majorEastAsia" w:hAnsi="Cambria Math"/>
                    <w:color w:val="000000" w:themeColor="text1"/>
                    <w:sz w:val="20"/>
                    <w:szCs w:val="20"/>
                  </w:rPr>
                  <w:br/>
                </m:r>
              </m:oMath>
              <m:oMath>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Y</m:t>
                    </m:r>
                  </m:e>
                  <m:sub>
                    <m:r>
                      <w:rPr>
                        <w:rFonts w:ascii="Cambria Math" w:hAnsi="Cambria Math"/>
                        <w:color w:val="000000" w:themeColor="text1"/>
                        <w:sz w:val="20"/>
                        <w:szCs w:val="20"/>
                      </w:rPr>
                      <m:t>E</m:t>
                    </m:r>
                  </m:sub>
                  <m:sup>
                    <m:r>
                      <w:rPr>
                        <w:rFonts w:ascii="Cambria Math" w:hAnsi="Cambria Math"/>
                        <w:color w:val="000000" w:themeColor="text1"/>
                        <w:sz w:val="20"/>
                        <w:szCs w:val="20"/>
                      </w:rPr>
                      <m:t>t+1</m:t>
                    </m:r>
                  </m:sup>
                </m:sSubSup>
                <m:r>
                  <m:rPr>
                    <m:aln/>
                  </m:rPr>
                  <w:rPr>
                    <w:rFonts w:ascii="Cambria Math" w:hAnsi="Cambria Math"/>
                    <w:color w:val="000000" w:themeColor="text1"/>
                    <w:sz w:val="20"/>
                    <w:szCs w:val="20"/>
                  </w:rPr>
                  <m:t>=</m:t>
                </m:r>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Y</m:t>
                    </m:r>
                  </m:e>
                  <m:sub>
                    <m:r>
                      <w:rPr>
                        <w:rFonts w:ascii="Cambria Math" w:hAnsi="Cambria Math"/>
                        <w:color w:val="000000" w:themeColor="text1"/>
                        <w:sz w:val="20"/>
                        <w:szCs w:val="20"/>
                      </w:rPr>
                      <m:t>E</m:t>
                    </m:r>
                  </m:sub>
                  <m:sup>
                    <m:r>
                      <w:rPr>
                        <w:rFonts w:ascii="Cambria Math" w:hAnsi="Cambria Math"/>
                        <w:color w:val="000000" w:themeColor="text1"/>
                        <w:sz w:val="20"/>
                        <w:szCs w:val="20"/>
                      </w:rPr>
                      <m:t>t</m:t>
                    </m:r>
                  </m:sup>
                </m:sSubSup>
                <m:r>
                  <w:rPr>
                    <w:rFonts w:ascii="Cambria Math" w:eastAsiaTheme="majorEastAsia" w:hAnsi="Cambria Math"/>
                    <w:color w:val="000000" w:themeColor="text1"/>
                    <w:sz w:val="20"/>
                    <w:szCs w:val="20"/>
                  </w:rPr>
                  <m:t>+m</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E</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β</m:t>
                    </m:r>
                  </m:e>
                  <m:sub>
                    <m:r>
                      <w:rPr>
                        <w:rFonts w:ascii="Cambria Math" w:eastAsiaTheme="majorEastAsia" w:hAnsi="Cambria Math"/>
                        <w:color w:val="000000" w:themeColor="text1"/>
                        <w:sz w:val="20"/>
                        <w:szCs w:val="20"/>
                      </w:rPr>
                      <m:t>y</m:t>
                    </m:r>
                  </m:sub>
                  <m:sup>
                    <m:r>
                      <w:rPr>
                        <w:rFonts w:ascii="Cambria Math" w:eastAsiaTheme="majorEastAsia" w:hAnsi="Cambria Math"/>
                        <w:color w:val="000000" w:themeColor="text1"/>
                        <w:sz w:val="20"/>
                        <w:szCs w:val="20"/>
                      </w:rPr>
                      <m:t>A</m:t>
                    </m:r>
                  </m:sup>
                </m:sSubSup>
                <m:f>
                  <m:fPr>
                    <m:ctrlPr>
                      <w:rPr>
                        <w:rFonts w:ascii="Cambria Math" w:eastAsiaTheme="majorEastAsia" w:hAnsi="Cambria Math"/>
                        <w:i/>
                        <w:color w:val="000000" w:themeColor="text1"/>
                        <w:sz w:val="20"/>
                        <w:szCs w:val="20"/>
                      </w:rPr>
                    </m:ctrlPr>
                  </m:fPr>
                  <m:num>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Y</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A,t</m:t>
                        </m:r>
                      </m:sup>
                    </m:sSubSup>
                  </m:num>
                  <m:den>
                    <m:sSup>
                      <m:sSupPr>
                        <m:ctrlPr>
                          <w:rPr>
                            <w:rFonts w:ascii="Cambria Math" w:eastAsiaTheme="majorEastAsia" w:hAnsi="Cambria Math"/>
                            <w:i/>
                            <w:color w:val="000000" w:themeColor="text1"/>
                            <w:sz w:val="20"/>
                            <w:szCs w:val="20"/>
                          </w:rPr>
                        </m:ctrlPr>
                      </m:sSupPr>
                      <m:e>
                        <m:r>
                          <w:rPr>
                            <w:rFonts w:ascii="Cambria Math" w:eastAsiaTheme="majorEastAsia" w:hAnsi="Cambria Math"/>
                            <w:color w:val="000000" w:themeColor="text1"/>
                            <w:sz w:val="20"/>
                            <w:szCs w:val="20"/>
                          </w:rPr>
                          <m:t>Y</m:t>
                        </m:r>
                      </m:e>
                      <m:sup>
                        <m:r>
                          <w:rPr>
                            <w:rFonts w:ascii="Cambria Math" w:eastAsiaTheme="majorEastAsia" w:hAnsi="Cambria Math"/>
                            <w:color w:val="000000" w:themeColor="text1"/>
                            <w:sz w:val="20"/>
                            <w:szCs w:val="20"/>
                          </w:rPr>
                          <m:t>t</m:t>
                        </m:r>
                      </m:sup>
                    </m:sSup>
                  </m:den>
                </m:f>
                <m:r>
                  <m:rPr>
                    <m:sty m:val="p"/>
                  </m:rPr>
                  <w:rPr>
                    <w:rFonts w:ascii="Cambria Math" w:eastAsiaTheme="majorEastAsia" w:hAnsi="Cambria Math"/>
                    <w:color w:val="000000" w:themeColor="text1"/>
                    <w:sz w:val="20"/>
                    <w:szCs w:val="20"/>
                  </w:rPr>
                  <m:t>+</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β</m:t>
                    </m:r>
                  </m:e>
                  <m:sub>
                    <m:r>
                      <w:rPr>
                        <w:rFonts w:ascii="Cambria Math" w:eastAsiaTheme="majorEastAsia" w:hAnsi="Cambria Math"/>
                        <w:color w:val="000000" w:themeColor="text1"/>
                        <w:sz w:val="20"/>
                        <w:szCs w:val="20"/>
                      </w:rPr>
                      <m:t>y</m:t>
                    </m:r>
                  </m:sub>
                  <m:sup>
                    <m:r>
                      <w:rPr>
                        <w:rFonts w:ascii="Cambria Math" w:eastAsiaTheme="majorEastAsia" w:hAnsi="Cambria Math"/>
                        <w:color w:val="000000" w:themeColor="text1"/>
                        <w:sz w:val="20"/>
                        <w:szCs w:val="20"/>
                      </w:rPr>
                      <m:t>C</m:t>
                    </m:r>
                  </m:sup>
                </m:sSubSup>
                <m:f>
                  <m:fPr>
                    <m:ctrlPr>
                      <w:rPr>
                        <w:rFonts w:ascii="Cambria Math" w:eastAsiaTheme="majorEastAsia" w:hAnsi="Cambria Math"/>
                        <w:i/>
                        <w:color w:val="000000" w:themeColor="text1"/>
                        <w:sz w:val="20"/>
                        <w:szCs w:val="20"/>
                      </w:rPr>
                    </m:ctrlPr>
                  </m:fPr>
                  <m:num>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Y</m:t>
                        </m:r>
                      </m:e>
                      <m:sub>
                        <m:r>
                          <w:rPr>
                            <w:rFonts w:ascii="Cambria Math" w:eastAsiaTheme="majorEastAsia" w:hAnsi="Cambria Math"/>
                            <w:color w:val="000000" w:themeColor="text1"/>
                            <w:sz w:val="20"/>
                            <w:szCs w:val="20"/>
                          </w:rPr>
                          <m:t>S</m:t>
                        </m:r>
                      </m:sub>
                      <m:sup>
                        <m:r>
                          <w:rPr>
                            <w:rFonts w:ascii="Cambria Math" w:eastAsiaTheme="majorEastAsia" w:hAnsi="Cambria Math"/>
                            <w:color w:val="000000" w:themeColor="text1"/>
                            <w:sz w:val="20"/>
                            <w:szCs w:val="20"/>
                          </w:rPr>
                          <m:t>t</m:t>
                        </m:r>
                      </m:sup>
                    </m:sSubSup>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C,t</m:t>
                        </m:r>
                      </m:sup>
                    </m:sSubSup>
                  </m:num>
                  <m:den>
                    <m:sSup>
                      <m:sSupPr>
                        <m:ctrlPr>
                          <w:rPr>
                            <w:rFonts w:ascii="Cambria Math" w:eastAsiaTheme="majorEastAsia" w:hAnsi="Cambria Math"/>
                            <w:i/>
                            <w:color w:val="000000" w:themeColor="text1"/>
                            <w:sz w:val="20"/>
                            <w:szCs w:val="20"/>
                          </w:rPr>
                        </m:ctrlPr>
                      </m:sSupPr>
                      <m:e>
                        <m:r>
                          <w:rPr>
                            <w:rFonts w:ascii="Cambria Math" w:eastAsiaTheme="majorEastAsia" w:hAnsi="Cambria Math"/>
                            <w:color w:val="000000" w:themeColor="text1"/>
                            <w:sz w:val="20"/>
                            <w:szCs w:val="20"/>
                          </w:rPr>
                          <m:t>Y</m:t>
                        </m:r>
                      </m:e>
                      <m:sup>
                        <m:r>
                          <w:rPr>
                            <w:rFonts w:ascii="Cambria Math" w:eastAsiaTheme="majorEastAsia" w:hAnsi="Cambria Math"/>
                            <w:color w:val="000000" w:themeColor="text1"/>
                            <w:sz w:val="20"/>
                            <w:szCs w:val="20"/>
                          </w:rPr>
                          <m:t>t</m:t>
                        </m:r>
                      </m:sup>
                    </m:sSup>
                  </m:den>
                </m:f>
                <m:r>
                  <w:rPr>
                    <w:rFonts w:ascii="Cambria Math" w:eastAsiaTheme="majorEastAsia"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d</m:t>
                    </m:r>
                  </m:e>
                  <m:sub>
                    <m:r>
                      <w:rPr>
                        <w:rFonts w:ascii="Cambria Math" w:eastAsiaTheme="majorEastAsia" w:hAnsi="Cambria Math"/>
                        <w:color w:val="000000" w:themeColor="text1"/>
                        <w:sz w:val="20"/>
                        <w:szCs w:val="20"/>
                      </w:rPr>
                      <m:t>y</m:t>
                    </m:r>
                  </m:sub>
                </m:sSub>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Y</m:t>
                    </m:r>
                  </m:e>
                  <m:sub>
                    <m:r>
                      <w:rPr>
                        <w:rFonts w:ascii="Cambria Math" w:eastAsiaTheme="majorEastAsia" w:hAnsi="Cambria Math"/>
                        <w:color w:val="000000" w:themeColor="text1"/>
                        <w:sz w:val="20"/>
                        <w:szCs w:val="20"/>
                      </w:rPr>
                      <m:t>E</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σ</m:t>
                    </m:r>
                  </m:e>
                  <m:sub>
                    <m:r>
                      <w:rPr>
                        <w:rFonts w:ascii="Cambria Math" w:eastAsiaTheme="majorEastAsia" w:hAnsi="Cambria Math"/>
                        <w:color w:val="000000" w:themeColor="text1"/>
                        <w:sz w:val="20"/>
                        <w:szCs w:val="20"/>
                      </w:rPr>
                      <m:t>y</m:t>
                    </m:r>
                  </m:sub>
                </m:sSub>
                <m:sSubSup>
                  <m:sSubSupPr>
                    <m:ctrlPr>
                      <w:rPr>
                        <w:rFonts w:ascii="Cambria Math" w:eastAsiaTheme="majorEastAsia" w:hAnsi="Cambria Math"/>
                        <w:color w:val="000000" w:themeColor="text1"/>
                        <w:sz w:val="20"/>
                        <w:szCs w:val="20"/>
                      </w:rPr>
                    </m:ctrlPr>
                  </m:sSubSupPr>
                  <m:e>
                    <m:r>
                      <w:rPr>
                        <w:rFonts w:ascii="Cambria Math" w:eastAsiaTheme="majorEastAsia" w:hAnsi="Cambria Math"/>
                        <w:color w:val="000000" w:themeColor="text1"/>
                        <w:sz w:val="20"/>
                        <w:szCs w:val="20"/>
                      </w:rPr>
                      <m:t>Y</m:t>
                    </m:r>
                    <m:ctrlPr>
                      <w:rPr>
                        <w:rFonts w:ascii="Cambria Math" w:eastAsiaTheme="majorEastAsia" w:hAnsi="Cambria Math"/>
                        <w:i/>
                        <w:color w:val="000000" w:themeColor="text1"/>
                        <w:sz w:val="20"/>
                        <w:szCs w:val="20"/>
                      </w:rPr>
                    </m:ctrlPr>
                  </m:e>
                  <m:sub>
                    <m:r>
                      <w:rPr>
                        <w:rFonts w:ascii="Cambria Math" w:eastAsiaTheme="majorEastAsia" w:hAnsi="Cambria Math"/>
                        <w:color w:val="000000" w:themeColor="text1"/>
                        <w:sz w:val="20"/>
                        <w:szCs w:val="20"/>
                      </w:rPr>
                      <m:t>E</m:t>
                    </m:r>
                    <m:ctrlPr>
                      <w:rPr>
                        <w:rFonts w:ascii="Cambria Math" w:eastAsiaTheme="majorEastAsia" w:hAnsi="Cambria Math"/>
                        <w:i/>
                        <w:color w:val="000000" w:themeColor="text1"/>
                        <w:sz w:val="20"/>
                        <w:szCs w:val="20"/>
                      </w:rPr>
                    </m:ctrlPr>
                  </m:sub>
                  <m:sup>
                    <m:r>
                      <m:rPr>
                        <m:sty m:val="p"/>
                      </m:rPr>
                      <w:rPr>
                        <w:rFonts w:ascii="Cambria Math" w:eastAsiaTheme="majorEastAsia" w:hAnsi="Cambria Math"/>
                        <w:color w:val="000000" w:themeColor="text1"/>
                        <w:sz w:val="20"/>
                        <w:szCs w:val="20"/>
                      </w:rPr>
                      <m:t>t</m:t>
                    </m:r>
                  </m:sup>
                </m:sSubSup>
                <m:r>
                  <m:rPr>
                    <m:sty m:val="p"/>
                  </m:rPr>
                  <w:rPr>
                    <w:rFonts w:ascii="Cambria Math" w:eastAsiaTheme="majorEastAsia" w:hAnsi="Cambria Math"/>
                    <w:color w:val="000000" w:themeColor="text1"/>
                    <w:sz w:val="20"/>
                    <w:szCs w:val="20"/>
                  </w:rPr>
                  <w:br/>
                </m:r>
              </m:oMath>
              <m:oMath>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Y</m:t>
                    </m:r>
                  </m:e>
                  <m:sub>
                    <m:r>
                      <w:rPr>
                        <w:rFonts w:ascii="Cambria Math" w:hAnsi="Cambria Math"/>
                        <w:color w:val="000000" w:themeColor="text1"/>
                        <w:sz w:val="20"/>
                        <w:szCs w:val="20"/>
                      </w:rPr>
                      <m:t>I</m:t>
                    </m:r>
                  </m:sub>
                  <m:sup>
                    <m:r>
                      <w:rPr>
                        <w:rFonts w:ascii="Cambria Math" w:hAnsi="Cambria Math"/>
                        <w:color w:val="000000" w:themeColor="text1"/>
                        <w:sz w:val="20"/>
                        <w:szCs w:val="20"/>
                      </w:rPr>
                      <m:t>t+1</m:t>
                    </m:r>
                  </m:sup>
                </m:sSubSup>
                <m:r>
                  <m:rPr>
                    <m:aln/>
                  </m:rPr>
                  <w:rPr>
                    <w:rFonts w:ascii="Cambria Math" w:hAnsi="Cambria Math"/>
                    <w:color w:val="000000" w:themeColor="text1"/>
                    <w:sz w:val="20"/>
                    <w:szCs w:val="20"/>
                  </w:rPr>
                  <m:t>=</m:t>
                </m:r>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Y</m:t>
                    </m:r>
                  </m:e>
                  <m:sub>
                    <m:r>
                      <w:rPr>
                        <w:rFonts w:ascii="Cambria Math" w:hAnsi="Cambria Math"/>
                        <w:color w:val="000000" w:themeColor="text1"/>
                        <w:sz w:val="20"/>
                        <w:szCs w:val="20"/>
                      </w:rPr>
                      <m:t>I</m:t>
                    </m:r>
                  </m:sub>
                  <m:sup>
                    <m:r>
                      <w:rPr>
                        <w:rFonts w:ascii="Cambria Math" w:hAnsi="Cambria Math"/>
                        <w:color w:val="000000" w:themeColor="text1"/>
                        <w:sz w:val="20"/>
                        <w:szCs w:val="20"/>
                      </w:rPr>
                      <m:t>t</m:t>
                    </m:r>
                  </m:sup>
                </m:sSubSup>
                <m:r>
                  <w:rPr>
                    <w:rFonts w:ascii="Cambria Math"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m</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I</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+σ</m:t>
                    </m:r>
                  </m:e>
                  <m:sub>
                    <m:r>
                      <w:rPr>
                        <w:rFonts w:ascii="Cambria Math" w:eastAsiaTheme="majorEastAsia" w:hAnsi="Cambria Math"/>
                        <w:color w:val="000000" w:themeColor="text1"/>
                        <w:sz w:val="20"/>
                        <w:szCs w:val="20"/>
                      </w:rPr>
                      <m:t>y</m:t>
                    </m:r>
                  </m:sub>
                </m:sSub>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Y</m:t>
                    </m:r>
                  </m:e>
                  <m:sub>
                    <m:r>
                      <w:rPr>
                        <w:rFonts w:ascii="Cambria Math" w:eastAsiaTheme="majorEastAsia" w:hAnsi="Cambria Math"/>
                        <w:color w:val="000000" w:themeColor="text1"/>
                        <w:sz w:val="20"/>
                        <w:szCs w:val="20"/>
                      </w:rPr>
                      <m:t>E</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f>
                  <m:fPr>
                    <m:ctrlPr>
                      <w:rPr>
                        <w:rFonts w:ascii="Cambria Math" w:eastAsiaTheme="majorEastAsia" w:hAnsi="Cambria Math"/>
                        <w:i/>
                        <w:color w:val="000000" w:themeColor="text1"/>
                        <w:sz w:val="20"/>
                        <w:szCs w:val="20"/>
                      </w:rPr>
                    </m:ctrlPr>
                  </m:fPr>
                  <m:num>
                    <m:d>
                      <m:dPr>
                        <m:ctrlPr>
                          <w:rPr>
                            <w:rFonts w:ascii="Cambria Math" w:eastAsiaTheme="majorEastAsia" w:hAnsi="Cambria Math"/>
                            <w:i/>
                            <w:color w:val="000000" w:themeColor="text1"/>
                            <w:sz w:val="20"/>
                            <w:szCs w:val="20"/>
                          </w:rPr>
                        </m:ctrlPr>
                      </m:dPr>
                      <m:e>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d</m:t>
                            </m:r>
                          </m:e>
                          <m:sub>
                            <m:r>
                              <w:rPr>
                                <w:rFonts w:ascii="Cambria Math" w:eastAsiaTheme="majorEastAsia" w:hAnsi="Cambria Math"/>
                                <w:color w:val="000000" w:themeColor="text1"/>
                                <w:sz w:val="20"/>
                                <w:szCs w:val="20"/>
                              </w:rPr>
                              <m:t>y</m:t>
                            </m:r>
                          </m:sub>
                        </m:sSub>
                        <m:r>
                          <w:rPr>
                            <w:rFonts w:ascii="Cambria Math" w:eastAsiaTheme="majorEastAsia"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γ</m:t>
                            </m:r>
                          </m:e>
                          <m:sub>
                            <m:r>
                              <w:rPr>
                                <w:rFonts w:ascii="Cambria Math" w:eastAsiaTheme="majorEastAsia" w:hAnsi="Cambria Math"/>
                                <w:color w:val="000000" w:themeColor="text1"/>
                                <w:sz w:val="20"/>
                                <w:szCs w:val="20"/>
                              </w:rPr>
                              <m:t>y</m:t>
                            </m:r>
                          </m:sub>
                        </m:sSub>
                      </m:e>
                    </m:d>
                  </m:num>
                  <m:den>
                    <m:r>
                      <w:rPr>
                        <w:rFonts w:ascii="Cambria Math" w:eastAsiaTheme="majorEastAsia" w:hAnsi="Cambria Math"/>
                        <w:color w:val="000000" w:themeColor="text1"/>
                        <w:sz w:val="20"/>
                        <w:szCs w:val="20"/>
                      </w:rPr>
                      <m:t>1-</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ρ</m:t>
                        </m:r>
                      </m:e>
                      <m:sub>
                        <m:r>
                          <w:rPr>
                            <w:rFonts w:ascii="Cambria Math" w:eastAsiaTheme="majorEastAsia" w:hAnsi="Cambria Math"/>
                            <w:color w:val="000000" w:themeColor="text1"/>
                            <w:sz w:val="20"/>
                            <w:szCs w:val="20"/>
                          </w:rPr>
                          <m:t>y</m:t>
                        </m:r>
                      </m:sub>
                    </m:sSub>
                  </m:den>
                </m:f>
                <m:sSubSup>
                  <m:sSubSupPr>
                    <m:ctrlPr>
                      <w:rPr>
                        <w:rFonts w:ascii="Cambria Math" w:eastAsiaTheme="majorEastAsia" w:hAnsi="Cambria Math"/>
                        <w:color w:val="000000" w:themeColor="text1"/>
                        <w:sz w:val="20"/>
                        <w:szCs w:val="20"/>
                      </w:rPr>
                    </m:ctrlPr>
                  </m:sSubSupPr>
                  <m:e>
                    <m:r>
                      <w:rPr>
                        <w:rFonts w:ascii="Cambria Math" w:eastAsiaTheme="majorEastAsia" w:hAnsi="Cambria Math"/>
                        <w:color w:val="000000" w:themeColor="text1"/>
                        <w:sz w:val="20"/>
                        <w:szCs w:val="20"/>
                      </w:rPr>
                      <m:t>Y</m:t>
                    </m:r>
                    <m:ctrlPr>
                      <w:rPr>
                        <w:rFonts w:ascii="Cambria Math" w:eastAsiaTheme="majorEastAsia" w:hAnsi="Cambria Math"/>
                        <w:i/>
                        <w:color w:val="000000" w:themeColor="text1"/>
                        <w:sz w:val="20"/>
                        <w:szCs w:val="20"/>
                      </w:rPr>
                    </m:ctrlPr>
                  </m:e>
                  <m:sub>
                    <m:r>
                      <w:rPr>
                        <w:rFonts w:ascii="Cambria Math" w:eastAsiaTheme="majorEastAsia" w:hAnsi="Cambria Math"/>
                        <w:color w:val="000000" w:themeColor="text1"/>
                        <w:sz w:val="20"/>
                        <w:szCs w:val="20"/>
                      </w:rPr>
                      <m:t>I</m:t>
                    </m:r>
                    <m:ctrlPr>
                      <w:rPr>
                        <w:rFonts w:ascii="Cambria Math" w:eastAsiaTheme="majorEastAsia" w:hAnsi="Cambria Math"/>
                        <w:i/>
                        <w:color w:val="000000" w:themeColor="text1"/>
                        <w:sz w:val="20"/>
                        <w:szCs w:val="20"/>
                      </w:rPr>
                    </m:ctrlPr>
                  </m:sub>
                  <m:sup>
                    <m:r>
                      <m:rPr>
                        <m:sty m:val="p"/>
                      </m:rPr>
                      <w:rPr>
                        <w:rFonts w:ascii="Cambria Math" w:eastAsiaTheme="majorEastAsia" w:hAnsi="Cambria Math"/>
                        <w:color w:val="000000" w:themeColor="text1"/>
                        <w:sz w:val="20"/>
                        <w:szCs w:val="20"/>
                      </w:rPr>
                      <m:t>t</m:t>
                    </m:r>
                  </m:sup>
                </m:sSubSup>
                <m:r>
                  <m:rPr>
                    <m:sty m:val="p"/>
                  </m:rPr>
                  <w:rPr>
                    <w:rFonts w:ascii="Cambria Math" w:eastAsiaTheme="majorEastAsia" w:hAnsi="Cambria Math"/>
                    <w:color w:val="000000" w:themeColor="text1"/>
                    <w:sz w:val="20"/>
                    <w:szCs w:val="20"/>
                  </w:rPr>
                  <w:br/>
                </m:r>
              </m:oMath>
              <m:oMath>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Y</m:t>
                    </m:r>
                  </m:e>
                  <m:sub>
                    <m:r>
                      <w:rPr>
                        <w:rFonts w:ascii="Cambria Math" w:hAnsi="Cambria Math"/>
                        <w:color w:val="000000" w:themeColor="text1"/>
                        <w:sz w:val="20"/>
                        <w:szCs w:val="20"/>
                      </w:rPr>
                      <m:t>R</m:t>
                    </m:r>
                  </m:sub>
                  <m:sup>
                    <m:r>
                      <w:rPr>
                        <w:rFonts w:ascii="Cambria Math" w:hAnsi="Cambria Math"/>
                        <w:color w:val="000000" w:themeColor="text1"/>
                        <w:sz w:val="20"/>
                        <w:szCs w:val="20"/>
                      </w:rPr>
                      <m:t>t+1</m:t>
                    </m:r>
                  </m:sup>
                </m:sSubSup>
                <m:r>
                  <m:rPr>
                    <m:aln/>
                  </m:rPr>
                  <w:rPr>
                    <w:rFonts w:ascii="Cambria Math" w:hAnsi="Cambria Math"/>
                    <w:color w:val="000000" w:themeColor="text1"/>
                    <w:sz w:val="20"/>
                    <w:szCs w:val="20"/>
                  </w:rPr>
                  <m:t>=</m:t>
                </m:r>
                <m:sSubSup>
                  <m:sSubSupPr>
                    <m:ctrlPr>
                      <w:rPr>
                        <w:rFonts w:ascii="Cambria Math" w:hAnsi="Cambria Math"/>
                        <w:i/>
                        <w:iCs/>
                        <w:color w:val="000000" w:themeColor="text1"/>
                        <w:sz w:val="20"/>
                        <w:szCs w:val="20"/>
                      </w:rPr>
                    </m:ctrlPr>
                  </m:sSubSupPr>
                  <m:e>
                    <m:r>
                      <w:rPr>
                        <w:rFonts w:ascii="Cambria Math" w:hAnsi="Cambria Math"/>
                        <w:color w:val="000000" w:themeColor="text1"/>
                        <w:sz w:val="20"/>
                        <w:szCs w:val="20"/>
                      </w:rPr>
                      <m:t>Y</m:t>
                    </m:r>
                  </m:e>
                  <m:sub>
                    <m:r>
                      <w:rPr>
                        <w:rFonts w:ascii="Cambria Math" w:hAnsi="Cambria Math"/>
                        <w:color w:val="000000" w:themeColor="text1"/>
                        <w:sz w:val="20"/>
                        <w:szCs w:val="20"/>
                      </w:rPr>
                      <m:t>R</m:t>
                    </m:r>
                  </m:sub>
                  <m:sup>
                    <m:r>
                      <w:rPr>
                        <w:rFonts w:ascii="Cambria Math" w:hAnsi="Cambria Math"/>
                        <w:color w:val="000000" w:themeColor="text1"/>
                        <w:sz w:val="20"/>
                        <w:szCs w:val="20"/>
                      </w:rPr>
                      <m:t>t+1</m:t>
                    </m:r>
                  </m:sup>
                </m:sSubSup>
                <m:r>
                  <w:rPr>
                    <w:rFonts w:ascii="Cambria Math" w:eastAsiaTheme="majorEastAsia" w:hAnsi="Cambria Math"/>
                    <w:color w:val="000000" w:themeColor="text1"/>
                    <w:sz w:val="20"/>
                    <w:szCs w:val="20"/>
                  </w:rPr>
                  <m:t>+m</m:t>
                </m:r>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X</m:t>
                    </m:r>
                  </m:e>
                  <m:sub>
                    <m:r>
                      <w:rPr>
                        <w:rFonts w:ascii="Cambria Math" w:eastAsiaTheme="majorEastAsia" w:hAnsi="Cambria Math"/>
                        <w:color w:val="000000" w:themeColor="text1"/>
                        <w:sz w:val="20"/>
                        <w:szCs w:val="20"/>
                      </w:rPr>
                      <m:t>R</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γ</m:t>
                    </m:r>
                  </m:e>
                  <m:sub>
                    <m:r>
                      <w:rPr>
                        <w:rFonts w:ascii="Cambria Math" w:eastAsiaTheme="majorEastAsia" w:hAnsi="Cambria Math"/>
                        <w:color w:val="000000" w:themeColor="text1"/>
                        <w:sz w:val="20"/>
                        <w:szCs w:val="20"/>
                      </w:rPr>
                      <m:t>y</m:t>
                    </m:r>
                  </m:sub>
                </m:sSub>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Y</m:t>
                    </m:r>
                  </m:e>
                  <m:sub>
                    <m:r>
                      <w:rPr>
                        <w:rFonts w:ascii="Cambria Math" w:eastAsiaTheme="majorEastAsia" w:hAnsi="Cambria Math"/>
                        <w:color w:val="000000" w:themeColor="text1"/>
                        <w:sz w:val="20"/>
                        <w:szCs w:val="20"/>
                      </w:rPr>
                      <m:t>I</m:t>
                    </m:r>
                  </m:sub>
                  <m:sup>
                    <m:r>
                      <w:rPr>
                        <w:rFonts w:ascii="Cambria Math" w:eastAsiaTheme="majorEastAsia" w:hAnsi="Cambria Math"/>
                        <w:color w:val="000000" w:themeColor="text1"/>
                        <w:sz w:val="20"/>
                        <w:szCs w:val="20"/>
                      </w:rPr>
                      <m:t>t</m:t>
                    </m:r>
                  </m:sup>
                </m:sSubSup>
                <m:r>
                  <w:rPr>
                    <w:rFonts w:ascii="Cambria Math" w:eastAsiaTheme="majorEastAsia" w:hAnsi="Cambria Math"/>
                    <w:color w:val="000000" w:themeColor="text1"/>
                    <w:sz w:val="20"/>
                    <w:szCs w:val="20"/>
                  </w:rPr>
                  <m:t>-</m:t>
                </m:r>
                <m:sSub>
                  <m:sSubPr>
                    <m:ctrlPr>
                      <w:rPr>
                        <w:rFonts w:ascii="Cambria Math" w:eastAsiaTheme="majorEastAsia" w:hAnsi="Cambria Math"/>
                        <w:i/>
                        <w:color w:val="000000" w:themeColor="text1"/>
                        <w:sz w:val="20"/>
                        <w:szCs w:val="20"/>
                      </w:rPr>
                    </m:ctrlPr>
                  </m:sSubPr>
                  <m:e>
                    <m:r>
                      <w:rPr>
                        <w:rFonts w:ascii="Cambria Math" w:eastAsiaTheme="majorEastAsia" w:hAnsi="Cambria Math"/>
                        <w:color w:val="000000" w:themeColor="text1"/>
                        <w:sz w:val="20"/>
                        <w:szCs w:val="20"/>
                      </w:rPr>
                      <m:t>d</m:t>
                    </m:r>
                  </m:e>
                  <m:sub>
                    <m:r>
                      <w:rPr>
                        <w:rFonts w:ascii="Cambria Math" w:eastAsiaTheme="majorEastAsia" w:hAnsi="Cambria Math"/>
                        <w:color w:val="000000" w:themeColor="text1"/>
                        <w:sz w:val="20"/>
                        <w:szCs w:val="20"/>
                      </w:rPr>
                      <m:t>y</m:t>
                    </m:r>
                  </m:sub>
                </m:sSub>
                <m:sSubSup>
                  <m:sSubSupPr>
                    <m:ctrlPr>
                      <w:rPr>
                        <w:rFonts w:ascii="Cambria Math" w:eastAsiaTheme="majorEastAsia" w:hAnsi="Cambria Math"/>
                        <w:i/>
                        <w:color w:val="000000" w:themeColor="text1"/>
                        <w:sz w:val="20"/>
                        <w:szCs w:val="20"/>
                      </w:rPr>
                    </m:ctrlPr>
                  </m:sSubSupPr>
                  <m:e>
                    <m:r>
                      <w:rPr>
                        <w:rFonts w:ascii="Cambria Math" w:eastAsiaTheme="majorEastAsia" w:hAnsi="Cambria Math"/>
                        <w:color w:val="000000" w:themeColor="text1"/>
                        <w:sz w:val="20"/>
                        <w:szCs w:val="20"/>
                      </w:rPr>
                      <m:t>Y</m:t>
                    </m:r>
                  </m:e>
                  <m:sub>
                    <m:r>
                      <w:rPr>
                        <w:rFonts w:ascii="Cambria Math" w:eastAsiaTheme="majorEastAsia" w:hAnsi="Cambria Math"/>
                        <w:color w:val="000000" w:themeColor="text1"/>
                        <w:sz w:val="20"/>
                        <w:szCs w:val="20"/>
                      </w:rPr>
                      <m:t>R</m:t>
                    </m:r>
                  </m:sub>
                  <m:sup>
                    <m:r>
                      <w:rPr>
                        <w:rFonts w:ascii="Cambria Math" w:eastAsiaTheme="majorEastAsia" w:hAnsi="Cambria Math"/>
                        <w:color w:val="000000" w:themeColor="text1"/>
                        <w:sz w:val="20"/>
                        <w:szCs w:val="20"/>
                      </w:rPr>
                      <m:t>t</m:t>
                    </m:r>
                  </m:sup>
                </m:sSubSup>
              </m:oMath>
            </m:oMathPara>
          </w:p>
        </w:tc>
      </w:tr>
      <w:tr w:rsidR="009A6AFE" w:rsidRPr="00D777FD" w14:paraId="0496539E" w14:textId="77777777" w:rsidTr="00E852CD">
        <w:trPr>
          <w:cantSplit/>
        </w:trPr>
        <w:tc>
          <w:tcPr>
            <w:tcW w:w="0" w:type="auto"/>
            <w:gridSpan w:val="5"/>
            <w:tcBorders>
              <w:bottom w:val="single" w:sz="4" w:space="0" w:color="auto"/>
            </w:tcBorders>
          </w:tcPr>
          <w:p w14:paraId="713475C1" w14:textId="77777777" w:rsidR="009A6AFE" w:rsidRPr="00D777FD" w:rsidRDefault="009A6AFE" w:rsidP="00E852CD">
            <w:pPr>
              <w:spacing w:line="360" w:lineRule="auto"/>
              <w:jc w:val="left"/>
              <w:rPr>
                <w:b/>
                <w:bCs/>
                <w:i/>
                <w:color w:val="000000" w:themeColor="text1"/>
                <w:sz w:val="20"/>
                <w:szCs w:val="20"/>
              </w:rPr>
            </w:pPr>
            <w:r w:rsidRPr="00D777FD">
              <w:rPr>
                <w:b/>
                <w:color w:val="000000" w:themeColor="text1"/>
                <w:sz w:val="20"/>
                <w:szCs w:val="20"/>
              </w:rPr>
              <w:t>HOST MODULE PARAMETERS</w:t>
            </w:r>
          </w:p>
        </w:tc>
      </w:tr>
      <w:tr w:rsidR="009A6AFE" w:rsidRPr="00D777FD" w14:paraId="71F10015" w14:textId="77777777" w:rsidTr="00E852CD">
        <w:trPr>
          <w:cantSplit/>
          <w:trHeight w:val="175"/>
        </w:trPr>
        <w:tc>
          <w:tcPr>
            <w:tcW w:w="0" w:type="auto"/>
            <w:tcBorders>
              <w:top w:val="single" w:sz="4" w:space="0" w:color="auto"/>
              <w:left w:val="single" w:sz="4" w:space="0" w:color="auto"/>
              <w:bottom w:val="nil"/>
              <w:right w:val="single" w:sz="4" w:space="0" w:color="auto"/>
            </w:tcBorders>
          </w:tcPr>
          <w:p w14:paraId="16129A76" w14:textId="77777777" w:rsidR="009A6AFE" w:rsidRPr="00D777FD" w:rsidRDefault="00ED6FF7" w:rsidP="00E852CD">
            <w:pPr>
              <w:spacing w:line="360" w:lineRule="auto"/>
              <w:rPr>
                <w:color w:val="000000" w:themeColor="text1"/>
                <w:sz w:val="20"/>
                <w:szCs w:val="20"/>
              </w:rPr>
            </w:pPr>
            <m:oMathPara>
              <m:oMath>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A</m:t>
                    </m:r>
                  </m:sup>
                </m:sSubSup>
              </m:oMath>
            </m:oMathPara>
          </w:p>
        </w:tc>
        <w:tc>
          <w:tcPr>
            <w:tcW w:w="0" w:type="auto"/>
            <w:tcBorders>
              <w:top w:val="single" w:sz="4" w:space="0" w:color="auto"/>
              <w:left w:val="single" w:sz="4" w:space="0" w:color="auto"/>
              <w:bottom w:val="nil"/>
              <w:right w:val="single" w:sz="4" w:space="0" w:color="auto"/>
            </w:tcBorders>
            <w:vAlign w:val="center"/>
          </w:tcPr>
          <w:p w14:paraId="62BC4DF9" w14:textId="77777777" w:rsidR="009A6AFE" w:rsidRPr="00D777FD" w:rsidRDefault="009A6AFE" w:rsidP="00E852CD">
            <w:pPr>
              <w:spacing w:line="360" w:lineRule="auto"/>
              <w:jc w:val="left"/>
              <w:rPr>
                <w:color w:val="000000" w:themeColor="text1"/>
                <w:sz w:val="20"/>
                <w:szCs w:val="20"/>
              </w:rPr>
            </w:pPr>
            <w:r w:rsidRPr="00D777FD">
              <w:rPr>
                <w:color w:val="000000" w:themeColor="text1"/>
                <w:sz w:val="20"/>
                <w:szCs w:val="20"/>
              </w:rPr>
              <w:t xml:space="preserve">Infected </w:t>
            </w:r>
            <w:r w:rsidRPr="00D777FD">
              <w:rPr>
                <w:i/>
                <w:color w:val="000000" w:themeColor="text1"/>
                <w:sz w:val="20"/>
                <w:szCs w:val="20"/>
              </w:rPr>
              <w:t>Aedes</w:t>
            </w:r>
            <w:r w:rsidRPr="00D777FD">
              <w:rPr>
                <w:color w:val="000000" w:themeColor="text1"/>
                <w:sz w:val="20"/>
                <w:szCs w:val="20"/>
              </w:rPr>
              <w:t xml:space="preserve"> </w:t>
            </w:r>
          </w:p>
        </w:tc>
        <w:tc>
          <w:tcPr>
            <w:tcW w:w="0" w:type="auto"/>
            <w:gridSpan w:val="2"/>
            <w:tcBorders>
              <w:top w:val="single" w:sz="4" w:space="0" w:color="auto"/>
              <w:left w:val="single" w:sz="4" w:space="0" w:color="auto"/>
              <w:bottom w:val="nil"/>
              <w:right w:val="single" w:sz="4" w:space="0" w:color="auto"/>
            </w:tcBorders>
            <w:vAlign w:val="center"/>
          </w:tcPr>
          <w:p w14:paraId="6D0830A2" w14:textId="77777777" w:rsidR="009A6AFE" w:rsidRPr="00D777FD" w:rsidRDefault="00ED6FF7" w:rsidP="00E852CD">
            <w:pPr>
              <w:spacing w:line="360" w:lineRule="auto"/>
              <w:jc w:val="left"/>
              <w:rPr>
                <w:color w:val="000000" w:themeColor="text1"/>
                <w:sz w:val="20"/>
                <w:szCs w:val="20"/>
              </w:rPr>
            </w:pPr>
            <m:oMathPara>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y</m:t>
                    </m:r>
                  </m:sub>
                </m:sSub>
              </m:oMath>
            </m:oMathPara>
          </w:p>
        </w:tc>
        <w:tc>
          <w:tcPr>
            <w:tcW w:w="0" w:type="auto"/>
            <w:tcBorders>
              <w:top w:val="single" w:sz="4" w:space="0" w:color="auto"/>
              <w:left w:val="single" w:sz="4" w:space="0" w:color="auto"/>
              <w:bottom w:val="nil"/>
              <w:right w:val="single" w:sz="4" w:space="0" w:color="auto"/>
            </w:tcBorders>
            <w:vAlign w:val="center"/>
          </w:tcPr>
          <w:p w14:paraId="6E3E9542" w14:textId="77777777" w:rsidR="009A6AFE" w:rsidRPr="00D777FD" w:rsidRDefault="009A6AFE" w:rsidP="00E852CD">
            <w:pPr>
              <w:spacing w:line="360" w:lineRule="auto"/>
              <w:jc w:val="left"/>
              <w:rPr>
                <w:color w:val="000000" w:themeColor="text1"/>
                <w:sz w:val="20"/>
                <w:szCs w:val="20"/>
              </w:rPr>
            </w:pPr>
            <w:r w:rsidRPr="00D777FD">
              <w:rPr>
                <w:bCs/>
                <w:color w:val="000000" w:themeColor="text1"/>
                <w:sz w:val="20"/>
                <w:szCs w:val="20"/>
              </w:rPr>
              <w:t>Incubation parameters</w:t>
            </w:r>
          </w:p>
        </w:tc>
      </w:tr>
      <w:tr w:rsidR="009A6AFE" w:rsidRPr="00D777FD" w14:paraId="5B52EA86" w14:textId="77777777" w:rsidTr="00E852CD">
        <w:trPr>
          <w:cantSplit/>
          <w:trHeight w:val="175"/>
        </w:trPr>
        <w:tc>
          <w:tcPr>
            <w:tcW w:w="0" w:type="auto"/>
            <w:tcBorders>
              <w:top w:val="nil"/>
              <w:left w:val="single" w:sz="4" w:space="0" w:color="auto"/>
              <w:bottom w:val="nil"/>
              <w:right w:val="single" w:sz="4" w:space="0" w:color="auto"/>
            </w:tcBorders>
          </w:tcPr>
          <w:p w14:paraId="459D1040" w14:textId="77777777" w:rsidR="009A6AFE" w:rsidRPr="00D777FD" w:rsidRDefault="00ED6FF7" w:rsidP="00E852CD">
            <w:pPr>
              <w:spacing w:line="360" w:lineRule="auto"/>
              <w:rPr>
                <w:color w:val="000000" w:themeColor="text1"/>
                <w:sz w:val="20"/>
                <w:szCs w:val="20"/>
              </w:rPr>
            </w:pPr>
            <m:oMathPara>
              <m:oMath>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Z</m:t>
                    </m:r>
                  </m:e>
                  <m:sub>
                    <m:r>
                      <w:rPr>
                        <w:rFonts w:ascii="Cambria Math" w:eastAsiaTheme="minorEastAsia" w:hAnsi="Cambria Math"/>
                        <w:color w:val="000000" w:themeColor="text1"/>
                        <w:sz w:val="20"/>
                        <w:szCs w:val="20"/>
                      </w:rPr>
                      <m:t>I</m:t>
                    </m:r>
                  </m:sub>
                  <m:sup>
                    <m:r>
                      <w:rPr>
                        <w:rFonts w:ascii="Cambria Math" w:eastAsiaTheme="minorEastAsia" w:hAnsi="Cambria Math"/>
                        <w:color w:val="000000" w:themeColor="text1"/>
                        <w:sz w:val="20"/>
                        <w:szCs w:val="20"/>
                      </w:rPr>
                      <m:t>C</m:t>
                    </m:r>
                  </m:sup>
                </m:sSubSup>
              </m:oMath>
            </m:oMathPara>
          </w:p>
        </w:tc>
        <w:tc>
          <w:tcPr>
            <w:tcW w:w="0" w:type="auto"/>
            <w:tcBorders>
              <w:top w:val="nil"/>
              <w:left w:val="single" w:sz="4" w:space="0" w:color="auto"/>
              <w:bottom w:val="nil"/>
              <w:right w:val="single" w:sz="4" w:space="0" w:color="auto"/>
            </w:tcBorders>
            <w:vAlign w:val="center"/>
          </w:tcPr>
          <w:p w14:paraId="3585535F" w14:textId="77777777" w:rsidR="009A6AFE" w:rsidRPr="00D777FD" w:rsidRDefault="009A6AFE" w:rsidP="00E852CD">
            <w:pPr>
              <w:spacing w:line="360" w:lineRule="auto"/>
              <w:jc w:val="left"/>
              <w:rPr>
                <w:color w:val="000000" w:themeColor="text1"/>
                <w:sz w:val="20"/>
                <w:szCs w:val="20"/>
              </w:rPr>
            </w:pPr>
            <w:r w:rsidRPr="00D777FD">
              <w:rPr>
                <w:color w:val="000000" w:themeColor="text1"/>
                <w:sz w:val="20"/>
                <w:szCs w:val="20"/>
              </w:rPr>
              <w:t xml:space="preserve">Infected </w:t>
            </w:r>
            <w:r w:rsidRPr="00D777FD">
              <w:rPr>
                <w:i/>
                <w:color w:val="000000" w:themeColor="text1"/>
                <w:sz w:val="20"/>
                <w:szCs w:val="20"/>
              </w:rPr>
              <w:t>Culex</w:t>
            </w:r>
          </w:p>
        </w:tc>
        <w:tc>
          <w:tcPr>
            <w:tcW w:w="0" w:type="auto"/>
            <w:gridSpan w:val="2"/>
            <w:tcBorders>
              <w:top w:val="nil"/>
              <w:left w:val="single" w:sz="4" w:space="0" w:color="auto"/>
              <w:bottom w:val="nil"/>
              <w:right w:val="single" w:sz="4" w:space="0" w:color="auto"/>
            </w:tcBorders>
            <w:vAlign w:val="center"/>
          </w:tcPr>
          <w:p w14:paraId="56DC4179" w14:textId="77777777" w:rsidR="009A6AFE" w:rsidRPr="00D777FD" w:rsidRDefault="00ED6FF7" w:rsidP="00E852CD">
            <w:pPr>
              <w:spacing w:line="360" w:lineRule="auto"/>
              <w:jc w:val="left"/>
              <w:rPr>
                <w:color w:val="000000" w:themeColor="text1"/>
                <w:sz w:val="20"/>
                <w:szCs w:val="20"/>
              </w:rPr>
            </w:pPr>
            <m:oMathPara>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γ</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γ</m:t>
                    </m:r>
                  </m:e>
                  <m:sub>
                    <m:r>
                      <w:rPr>
                        <w:rFonts w:ascii="Cambria Math" w:hAnsi="Cambria Math"/>
                        <w:color w:val="000000" w:themeColor="text1"/>
                        <w:sz w:val="20"/>
                        <w:szCs w:val="20"/>
                      </w:rPr>
                      <m:t>y</m:t>
                    </m:r>
                  </m:sub>
                </m:sSub>
              </m:oMath>
            </m:oMathPara>
          </w:p>
        </w:tc>
        <w:tc>
          <w:tcPr>
            <w:tcW w:w="0" w:type="auto"/>
            <w:tcBorders>
              <w:top w:val="nil"/>
              <w:left w:val="single" w:sz="4" w:space="0" w:color="auto"/>
              <w:bottom w:val="nil"/>
              <w:right w:val="single" w:sz="4" w:space="0" w:color="auto"/>
            </w:tcBorders>
            <w:vAlign w:val="center"/>
          </w:tcPr>
          <w:p w14:paraId="5AC89041" w14:textId="77777777" w:rsidR="009A6AFE" w:rsidRPr="00D777FD" w:rsidRDefault="009A6AFE" w:rsidP="00E852CD">
            <w:pPr>
              <w:spacing w:line="360" w:lineRule="auto"/>
              <w:jc w:val="left"/>
              <w:rPr>
                <w:color w:val="000000" w:themeColor="text1"/>
                <w:sz w:val="20"/>
                <w:szCs w:val="20"/>
              </w:rPr>
            </w:pPr>
            <w:r w:rsidRPr="00D777FD">
              <w:rPr>
                <w:bCs/>
                <w:color w:val="000000" w:themeColor="text1"/>
                <w:sz w:val="20"/>
                <w:szCs w:val="20"/>
              </w:rPr>
              <w:t>Recovery rates</w:t>
            </w:r>
          </w:p>
        </w:tc>
      </w:tr>
      <w:tr w:rsidR="009A6AFE" w:rsidRPr="00D777FD" w14:paraId="284E2290" w14:textId="77777777" w:rsidTr="00E852CD">
        <w:trPr>
          <w:cantSplit/>
        </w:trPr>
        <w:tc>
          <w:tcPr>
            <w:tcW w:w="0" w:type="auto"/>
            <w:tcBorders>
              <w:top w:val="nil"/>
              <w:left w:val="single" w:sz="4" w:space="0" w:color="auto"/>
              <w:bottom w:val="nil"/>
              <w:right w:val="single" w:sz="4" w:space="0" w:color="auto"/>
            </w:tcBorders>
          </w:tcPr>
          <w:p w14:paraId="16FBF983" w14:textId="77777777" w:rsidR="009A6AFE" w:rsidRPr="00D777FD" w:rsidRDefault="00ED6FF7" w:rsidP="00E852CD">
            <w:pPr>
              <w:spacing w:line="360" w:lineRule="auto"/>
              <w:rPr>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y</m:t>
                    </m:r>
                  </m:sub>
                </m:sSub>
              </m:oMath>
            </m:oMathPara>
          </w:p>
        </w:tc>
        <w:tc>
          <w:tcPr>
            <w:tcW w:w="0" w:type="auto"/>
            <w:tcBorders>
              <w:top w:val="nil"/>
              <w:left w:val="single" w:sz="4" w:space="0" w:color="auto"/>
              <w:bottom w:val="nil"/>
              <w:right w:val="single" w:sz="4" w:space="0" w:color="auto"/>
            </w:tcBorders>
            <w:vAlign w:val="center"/>
          </w:tcPr>
          <w:p w14:paraId="5B9FE078" w14:textId="77777777" w:rsidR="009A6AFE" w:rsidRPr="00D777FD" w:rsidRDefault="009A6AFE" w:rsidP="00E852CD">
            <w:pPr>
              <w:spacing w:line="360" w:lineRule="auto"/>
              <w:jc w:val="left"/>
              <w:rPr>
                <w:color w:val="000000" w:themeColor="text1"/>
                <w:sz w:val="20"/>
                <w:szCs w:val="20"/>
              </w:rPr>
            </w:pPr>
            <w:r w:rsidRPr="00D777FD">
              <w:rPr>
                <w:bCs/>
                <w:color w:val="000000" w:themeColor="text1"/>
                <w:sz w:val="20"/>
                <w:szCs w:val="20"/>
              </w:rPr>
              <w:t>Basal mortality rates</w:t>
            </w:r>
            <w:r w:rsidRPr="00D777FD">
              <w:rPr>
                <w:color w:val="000000" w:themeColor="text1"/>
                <w:sz w:val="20"/>
                <w:szCs w:val="20"/>
              </w:rPr>
              <w:t xml:space="preserve"> </w:t>
            </w:r>
          </w:p>
        </w:tc>
        <w:tc>
          <w:tcPr>
            <w:tcW w:w="0" w:type="auto"/>
            <w:gridSpan w:val="2"/>
            <w:tcBorders>
              <w:top w:val="nil"/>
              <w:left w:val="single" w:sz="4" w:space="0" w:color="auto"/>
              <w:bottom w:val="nil"/>
              <w:right w:val="single" w:sz="4" w:space="0" w:color="auto"/>
            </w:tcBorders>
            <w:vAlign w:val="center"/>
          </w:tcPr>
          <w:p w14:paraId="1F73392E" w14:textId="77777777" w:rsidR="009A6AFE" w:rsidRPr="00D777FD" w:rsidRDefault="00ED6FF7" w:rsidP="00E852CD">
            <w:pPr>
              <w:spacing w:line="360" w:lineRule="auto"/>
              <w:jc w:val="left"/>
              <w:rPr>
                <w:color w:val="000000" w:themeColor="text1"/>
                <w:sz w:val="20"/>
                <w:szCs w:val="20"/>
              </w:rPr>
            </w:pPr>
            <m:oMathPara>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ρ</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ρ</m:t>
                    </m:r>
                  </m:e>
                  <m:sub>
                    <m:r>
                      <w:rPr>
                        <w:rFonts w:ascii="Cambria Math" w:hAnsi="Cambria Math"/>
                        <w:color w:val="000000" w:themeColor="text1"/>
                        <w:sz w:val="20"/>
                        <w:szCs w:val="20"/>
                      </w:rPr>
                      <m:t>y</m:t>
                    </m:r>
                  </m:sub>
                </m:sSub>
              </m:oMath>
            </m:oMathPara>
          </w:p>
        </w:tc>
        <w:tc>
          <w:tcPr>
            <w:tcW w:w="0" w:type="auto"/>
            <w:tcBorders>
              <w:top w:val="nil"/>
              <w:left w:val="single" w:sz="4" w:space="0" w:color="auto"/>
              <w:bottom w:val="nil"/>
              <w:right w:val="single" w:sz="4" w:space="0" w:color="auto"/>
            </w:tcBorders>
            <w:vAlign w:val="center"/>
          </w:tcPr>
          <w:p w14:paraId="22656E88" w14:textId="77777777" w:rsidR="009A6AFE" w:rsidRPr="00D777FD" w:rsidRDefault="009A6AFE" w:rsidP="00E852CD">
            <w:pPr>
              <w:spacing w:line="360" w:lineRule="auto"/>
              <w:jc w:val="left"/>
              <w:rPr>
                <w:color w:val="000000" w:themeColor="text1"/>
                <w:sz w:val="20"/>
                <w:szCs w:val="20"/>
              </w:rPr>
            </w:pPr>
            <w:r w:rsidRPr="00D777FD">
              <w:rPr>
                <w:bCs/>
                <w:color w:val="000000" w:themeColor="text1"/>
                <w:sz w:val="20"/>
                <w:szCs w:val="20"/>
              </w:rPr>
              <w:t>Infection-induced mortality probabilities</w:t>
            </w:r>
          </w:p>
        </w:tc>
      </w:tr>
      <w:tr w:rsidR="009A6AFE" w:rsidRPr="00D777FD" w14:paraId="237096AB" w14:textId="77777777" w:rsidTr="00567A12">
        <w:trPr>
          <w:cantSplit/>
        </w:trPr>
        <w:tc>
          <w:tcPr>
            <w:tcW w:w="0" w:type="auto"/>
            <w:tcBorders>
              <w:top w:val="nil"/>
              <w:left w:val="single" w:sz="4" w:space="0" w:color="auto"/>
              <w:bottom w:val="nil"/>
              <w:right w:val="single" w:sz="4" w:space="0" w:color="auto"/>
            </w:tcBorders>
          </w:tcPr>
          <w:p w14:paraId="5890A8E8" w14:textId="77777777" w:rsidR="009A6AFE" w:rsidRPr="00D777FD" w:rsidRDefault="009A6AFE" w:rsidP="00E852CD">
            <w:pPr>
              <w:spacing w:line="360" w:lineRule="auto"/>
              <w:rPr>
                <w:rFonts w:eastAsia="MS Mincho"/>
                <w:color w:val="000000" w:themeColor="text1"/>
                <w:sz w:val="20"/>
                <w:szCs w:val="20"/>
              </w:rPr>
            </w:pPr>
            <m:oMathPara>
              <m:oMath>
                <m:r>
                  <w:rPr>
                    <w:rFonts w:ascii="Cambria Math" w:hAnsi="Cambria Math"/>
                    <w:color w:val="000000" w:themeColor="text1"/>
                    <w:sz w:val="20"/>
                    <w:szCs w:val="20"/>
                  </w:rPr>
                  <m:t>m</m:t>
                </m:r>
              </m:oMath>
            </m:oMathPara>
          </w:p>
        </w:tc>
        <w:tc>
          <w:tcPr>
            <w:tcW w:w="0" w:type="auto"/>
            <w:tcBorders>
              <w:top w:val="nil"/>
              <w:left w:val="single" w:sz="4" w:space="0" w:color="auto"/>
              <w:bottom w:val="nil"/>
              <w:right w:val="single" w:sz="4" w:space="0" w:color="auto"/>
            </w:tcBorders>
            <w:vAlign w:val="center"/>
          </w:tcPr>
          <w:p w14:paraId="40ACA7C5" w14:textId="77777777" w:rsidR="009A6AFE" w:rsidRPr="00D777FD" w:rsidRDefault="009A6AFE" w:rsidP="00E852CD">
            <w:pPr>
              <w:spacing w:line="360" w:lineRule="auto"/>
              <w:jc w:val="left"/>
              <w:rPr>
                <w:bCs/>
                <w:color w:val="000000" w:themeColor="text1"/>
                <w:sz w:val="20"/>
                <w:szCs w:val="20"/>
              </w:rPr>
            </w:pPr>
            <w:r w:rsidRPr="00D777FD">
              <w:rPr>
                <w:bCs/>
                <w:color w:val="000000" w:themeColor="text1"/>
                <w:sz w:val="20"/>
                <w:szCs w:val="20"/>
              </w:rPr>
              <w:t xml:space="preserve">Maturation rate </w:t>
            </w:r>
          </w:p>
        </w:tc>
        <w:tc>
          <w:tcPr>
            <w:tcW w:w="0" w:type="auto"/>
            <w:gridSpan w:val="2"/>
            <w:tcBorders>
              <w:top w:val="nil"/>
              <w:left w:val="single" w:sz="4" w:space="0" w:color="auto"/>
              <w:bottom w:val="nil"/>
              <w:right w:val="single" w:sz="4" w:space="0" w:color="auto"/>
            </w:tcBorders>
            <w:vAlign w:val="center"/>
          </w:tcPr>
          <w:p w14:paraId="3AAD0217" w14:textId="77777777" w:rsidR="009A6AFE" w:rsidRPr="00D777FD" w:rsidRDefault="009A6AFE" w:rsidP="00E852CD">
            <w:pPr>
              <w:spacing w:line="360" w:lineRule="auto"/>
              <w:jc w:val="left"/>
              <w:rPr>
                <w:bCs/>
                <w:color w:val="000000" w:themeColor="text1"/>
                <w:sz w:val="20"/>
                <w:szCs w:val="20"/>
              </w:rPr>
            </w:pPr>
            <m:oMathPara>
              <m:oMath>
                <m:r>
                  <w:rPr>
                    <w:rFonts w:ascii="Cambria Math" w:hAnsi="Cambria Math"/>
                    <w:color w:val="000000" w:themeColor="text1"/>
                    <w:sz w:val="20"/>
                    <w:szCs w:val="20"/>
                  </w:rPr>
                  <m:t>b</m:t>
                </m:r>
              </m:oMath>
            </m:oMathPara>
          </w:p>
        </w:tc>
        <w:tc>
          <w:tcPr>
            <w:tcW w:w="0" w:type="auto"/>
            <w:tcBorders>
              <w:top w:val="nil"/>
              <w:left w:val="single" w:sz="4" w:space="0" w:color="auto"/>
              <w:bottom w:val="nil"/>
              <w:right w:val="single" w:sz="4" w:space="0" w:color="auto"/>
            </w:tcBorders>
            <w:vAlign w:val="center"/>
          </w:tcPr>
          <w:p w14:paraId="1A35F7D0" w14:textId="77777777" w:rsidR="009A6AFE" w:rsidRPr="00D777FD" w:rsidRDefault="009A6AFE" w:rsidP="00E852CD">
            <w:pPr>
              <w:spacing w:line="360" w:lineRule="auto"/>
              <w:jc w:val="left"/>
              <w:rPr>
                <w:bCs/>
                <w:color w:val="000000" w:themeColor="text1"/>
                <w:sz w:val="20"/>
                <w:szCs w:val="20"/>
              </w:rPr>
            </w:pPr>
            <w:r w:rsidRPr="00D777FD">
              <w:rPr>
                <w:bCs/>
                <w:color w:val="000000" w:themeColor="text1"/>
                <w:sz w:val="20"/>
                <w:szCs w:val="20"/>
              </w:rPr>
              <w:t>Birth rate</w:t>
            </w:r>
          </w:p>
        </w:tc>
      </w:tr>
      <w:tr w:rsidR="009A6AFE" w:rsidRPr="00D777FD" w14:paraId="7B866C45" w14:textId="77777777" w:rsidTr="00567A12">
        <w:trPr>
          <w:cantSplit/>
        </w:trPr>
        <w:tc>
          <w:tcPr>
            <w:tcW w:w="0" w:type="auto"/>
            <w:tcBorders>
              <w:top w:val="nil"/>
              <w:left w:val="single" w:sz="4" w:space="0" w:color="auto"/>
              <w:bottom w:val="single" w:sz="4" w:space="0" w:color="auto"/>
              <w:right w:val="single" w:sz="4" w:space="0" w:color="auto"/>
            </w:tcBorders>
          </w:tcPr>
          <w:p w14:paraId="3150E920" w14:textId="77777777" w:rsidR="009A6AFE" w:rsidRPr="00D777FD" w:rsidRDefault="00ED6FF7" w:rsidP="00E852CD">
            <w:pPr>
              <w:spacing w:line="360" w:lineRule="auto"/>
              <w:rPr>
                <w:rFonts w:eastAsiaTheme="minorEastAsia"/>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β</m:t>
                    </m:r>
                  </m:e>
                  <m:sub>
                    <m:r>
                      <w:rPr>
                        <w:rFonts w:ascii="Cambria Math" w:hAnsi="Cambria Math"/>
                        <w:color w:val="000000" w:themeColor="text1"/>
                        <w:sz w:val="20"/>
                        <w:szCs w:val="20"/>
                      </w:rPr>
                      <m:t>x</m:t>
                    </m:r>
                  </m:sub>
                  <m:sup>
                    <m:r>
                      <w:rPr>
                        <w:rFonts w:ascii="Cambria Math" w:hAnsi="Cambria Math"/>
                        <w:color w:val="000000" w:themeColor="text1"/>
                        <w:sz w:val="20"/>
                        <w:szCs w:val="20"/>
                      </w:rPr>
                      <m:t>A</m:t>
                    </m:r>
                  </m:sup>
                </m:sSubSup>
                <m:r>
                  <w:rPr>
                    <w:rFonts w:ascii="Cambria Math" w:hAnsi="Cambria Math"/>
                    <w:color w:val="000000" w:themeColor="text1"/>
                    <w:sz w:val="20"/>
                    <w:szCs w:val="20"/>
                  </w:rPr>
                  <m:t>,</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β</m:t>
                    </m:r>
                  </m:e>
                  <m:sub>
                    <m:r>
                      <w:rPr>
                        <w:rFonts w:ascii="Cambria Math" w:hAnsi="Cambria Math"/>
                        <w:color w:val="000000" w:themeColor="text1"/>
                        <w:sz w:val="20"/>
                        <w:szCs w:val="20"/>
                      </w:rPr>
                      <m:t>x</m:t>
                    </m:r>
                  </m:sub>
                  <m:sup>
                    <m:r>
                      <w:rPr>
                        <w:rFonts w:ascii="Cambria Math" w:hAnsi="Cambria Math"/>
                        <w:color w:val="000000" w:themeColor="text1"/>
                        <w:sz w:val="20"/>
                        <w:szCs w:val="20"/>
                      </w:rPr>
                      <m:t>C</m:t>
                    </m:r>
                  </m:sup>
                </m:sSubSup>
                <m:r>
                  <w:rPr>
                    <w:rFonts w:ascii="Cambria Math" w:hAnsi="Cambria Math"/>
                    <w:color w:val="000000" w:themeColor="text1"/>
                    <w:sz w:val="20"/>
                    <w:szCs w:val="20"/>
                  </w:rPr>
                  <m:t>,</m:t>
                </m:r>
              </m:oMath>
            </m:oMathPara>
          </w:p>
          <w:p w14:paraId="080C43A6" w14:textId="77777777" w:rsidR="009A6AFE" w:rsidRPr="00D777FD" w:rsidRDefault="00ED6FF7" w:rsidP="00E852CD">
            <w:pPr>
              <w:spacing w:line="360" w:lineRule="auto"/>
              <w:rPr>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β</m:t>
                    </m:r>
                  </m:e>
                  <m:sub>
                    <m:r>
                      <w:rPr>
                        <w:rFonts w:ascii="Cambria Math" w:hAnsi="Cambria Math"/>
                        <w:color w:val="000000" w:themeColor="text1"/>
                        <w:sz w:val="20"/>
                        <w:szCs w:val="20"/>
                      </w:rPr>
                      <m:t>y</m:t>
                    </m:r>
                  </m:sub>
                  <m:sup>
                    <m:r>
                      <w:rPr>
                        <w:rFonts w:ascii="Cambria Math" w:hAnsi="Cambria Math"/>
                        <w:color w:val="000000" w:themeColor="text1"/>
                        <w:sz w:val="20"/>
                        <w:szCs w:val="20"/>
                      </w:rPr>
                      <m:t>A</m:t>
                    </m:r>
                  </m:sup>
                </m:sSubSup>
                <m:r>
                  <w:rPr>
                    <w:rFonts w:ascii="Cambria Math" w:hAnsi="Cambria Math"/>
                    <w:color w:val="000000" w:themeColor="text1"/>
                    <w:sz w:val="20"/>
                    <w:szCs w:val="20"/>
                  </w:rPr>
                  <m:t xml:space="preserve">, </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β</m:t>
                    </m:r>
                  </m:e>
                  <m:sub>
                    <m:r>
                      <w:rPr>
                        <w:rFonts w:ascii="Cambria Math" w:hAnsi="Cambria Math"/>
                        <w:color w:val="000000" w:themeColor="text1"/>
                        <w:sz w:val="20"/>
                        <w:szCs w:val="20"/>
                      </w:rPr>
                      <m:t>y</m:t>
                    </m:r>
                  </m:sub>
                  <m:sup>
                    <m:r>
                      <w:rPr>
                        <w:rFonts w:ascii="Cambria Math" w:hAnsi="Cambria Math"/>
                        <w:color w:val="000000" w:themeColor="text1"/>
                        <w:sz w:val="20"/>
                        <w:szCs w:val="20"/>
                      </w:rPr>
                      <m:t>C</m:t>
                    </m:r>
                  </m:sup>
                </m:sSubSup>
              </m:oMath>
            </m:oMathPara>
          </w:p>
        </w:tc>
        <w:tc>
          <w:tcPr>
            <w:tcW w:w="0" w:type="auto"/>
            <w:tcBorders>
              <w:top w:val="nil"/>
              <w:left w:val="single" w:sz="4" w:space="0" w:color="auto"/>
              <w:bottom w:val="single" w:sz="4" w:space="0" w:color="auto"/>
              <w:right w:val="single" w:sz="4" w:space="0" w:color="auto"/>
            </w:tcBorders>
            <w:vAlign w:val="center"/>
          </w:tcPr>
          <w:p w14:paraId="598BF4AB" w14:textId="77777777" w:rsidR="009A6AFE" w:rsidRPr="00A156AC" w:rsidRDefault="009A6AFE" w:rsidP="00E852CD">
            <w:pPr>
              <w:spacing w:line="360" w:lineRule="auto"/>
              <w:jc w:val="left"/>
              <w:rPr>
                <w:color w:val="000000" w:themeColor="text1"/>
                <w:sz w:val="20"/>
                <w:szCs w:val="20"/>
              </w:rPr>
            </w:pPr>
            <w:r w:rsidRPr="00D777FD">
              <w:rPr>
                <w:bCs/>
                <w:color w:val="000000" w:themeColor="text1"/>
                <w:sz w:val="20"/>
                <w:szCs w:val="20"/>
              </w:rPr>
              <w:t xml:space="preserve">Rates of infection </w:t>
            </w:r>
          </w:p>
        </w:tc>
        <w:tc>
          <w:tcPr>
            <w:tcW w:w="0" w:type="auto"/>
            <w:gridSpan w:val="2"/>
            <w:tcBorders>
              <w:top w:val="nil"/>
              <w:left w:val="single" w:sz="4" w:space="0" w:color="auto"/>
              <w:bottom w:val="single" w:sz="4" w:space="0" w:color="auto"/>
              <w:right w:val="single" w:sz="4" w:space="0" w:color="auto"/>
            </w:tcBorders>
            <w:vAlign w:val="center"/>
          </w:tcPr>
          <w:p w14:paraId="69363B41" w14:textId="77777777" w:rsidR="009A6AFE" w:rsidRPr="00A156AC" w:rsidRDefault="009A6AFE" w:rsidP="00E852CD">
            <w:pPr>
              <w:spacing w:line="360" w:lineRule="auto"/>
              <w:jc w:val="left"/>
              <w:rPr>
                <w:color w:val="000000" w:themeColor="text1"/>
                <w:sz w:val="20"/>
                <w:szCs w:val="20"/>
              </w:rPr>
            </w:pPr>
            <m:oMathPara>
              <m:oMath>
                <m:r>
                  <w:rPr>
                    <w:rFonts w:ascii="Cambria Math" w:hAnsi="Cambria Math"/>
                    <w:color w:val="000000" w:themeColor="text1"/>
                    <w:sz w:val="20"/>
                    <w:szCs w:val="20"/>
                  </w:rPr>
                  <m:t>c</m:t>
                </m:r>
              </m:oMath>
            </m:oMathPara>
          </w:p>
        </w:tc>
        <w:tc>
          <w:tcPr>
            <w:tcW w:w="0" w:type="auto"/>
            <w:tcBorders>
              <w:top w:val="nil"/>
              <w:left w:val="single" w:sz="4" w:space="0" w:color="auto"/>
              <w:bottom w:val="single" w:sz="4" w:space="0" w:color="auto"/>
              <w:right w:val="single" w:sz="4" w:space="0" w:color="auto"/>
            </w:tcBorders>
            <w:vAlign w:val="center"/>
          </w:tcPr>
          <w:p w14:paraId="608C2579" w14:textId="77777777" w:rsidR="009A6AFE" w:rsidRPr="00A156AC" w:rsidRDefault="009A6AFE" w:rsidP="00E852CD">
            <w:pPr>
              <w:spacing w:line="360" w:lineRule="auto"/>
              <w:jc w:val="left"/>
              <w:rPr>
                <w:color w:val="000000" w:themeColor="text1"/>
                <w:sz w:val="20"/>
                <w:szCs w:val="20"/>
              </w:rPr>
            </w:pPr>
            <w:r w:rsidRPr="00D777FD">
              <w:rPr>
                <w:bCs/>
                <w:color w:val="000000" w:themeColor="text1"/>
                <w:sz w:val="20"/>
                <w:szCs w:val="20"/>
              </w:rPr>
              <w:t>Import rate</w:t>
            </w:r>
          </w:p>
        </w:tc>
      </w:tr>
    </w:tbl>
    <w:p w14:paraId="69DD6A1C" w14:textId="77777777" w:rsidR="009A6AFE" w:rsidRDefault="009A6AFE" w:rsidP="009A6AFE"/>
    <w:p w14:paraId="6E3C9B6C" w14:textId="77777777" w:rsidR="009A6AFE" w:rsidRDefault="009A6AFE" w:rsidP="009A6AFE"/>
    <w:p w14:paraId="41B6430C" w14:textId="77777777" w:rsidR="00E852CD" w:rsidRDefault="00E852CD" w:rsidP="009A6AFE"/>
    <w:p w14:paraId="08A1494C" w14:textId="77777777" w:rsidR="00E852CD" w:rsidRDefault="00E852CD" w:rsidP="009A6AFE"/>
    <w:p w14:paraId="1448865B" w14:textId="77777777" w:rsidR="00E852CD" w:rsidRDefault="00E852CD" w:rsidP="009A6AFE"/>
    <w:p w14:paraId="786B531A" w14:textId="77777777" w:rsidR="00E852CD" w:rsidRDefault="00E852CD" w:rsidP="009A6AFE"/>
    <w:p w14:paraId="4B264DD3" w14:textId="7CE8D707" w:rsidR="009A6AFE" w:rsidRPr="00E852CD" w:rsidRDefault="00E852CD" w:rsidP="009A6AFE">
      <w:pPr>
        <w:rPr>
          <w:b/>
        </w:rPr>
      </w:pPr>
      <w:r w:rsidRPr="00E852CD">
        <w:rPr>
          <w:b/>
        </w:rPr>
        <w:lastRenderedPageBreak/>
        <w:t>Table 2</w:t>
      </w:r>
    </w:p>
    <w:tbl>
      <w:tblPr>
        <w:tblStyle w:val="TableGrid"/>
        <w:tblW w:w="9180" w:type="dxa"/>
        <w:tblLayout w:type="fixed"/>
        <w:tblLook w:val="04A0" w:firstRow="1" w:lastRow="0" w:firstColumn="1" w:lastColumn="0" w:noHBand="0" w:noVBand="1"/>
      </w:tblPr>
      <w:tblGrid>
        <w:gridCol w:w="1951"/>
        <w:gridCol w:w="3686"/>
        <w:gridCol w:w="1134"/>
        <w:gridCol w:w="1275"/>
        <w:gridCol w:w="1134"/>
      </w:tblGrid>
      <w:tr w:rsidR="009A6AFE" w:rsidRPr="003171D9" w14:paraId="4F8CBA3D" w14:textId="77777777" w:rsidTr="00E852CD">
        <w:tc>
          <w:tcPr>
            <w:tcW w:w="9180" w:type="dxa"/>
            <w:gridSpan w:val="5"/>
            <w:tcBorders>
              <w:top w:val="single" w:sz="12" w:space="0" w:color="auto"/>
            </w:tcBorders>
            <w:vAlign w:val="center"/>
          </w:tcPr>
          <w:p w14:paraId="17847517"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A: VECTOR MODEL PARAMETERS</w:t>
            </w:r>
          </w:p>
        </w:tc>
      </w:tr>
      <w:tr w:rsidR="009A6AFE" w:rsidRPr="003171D9" w14:paraId="065284F8" w14:textId="77777777" w:rsidTr="00E852CD">
        <w:trPr>
          <w:trHeight w:val="137"/>
        </w:trPr>
        <w:tc>
          <w:tcPr>
            <w:tcW w:w="1951" w:type="dxa"/>
            <w:tcBorders>
              <w:bottom w:val="single" w:sz="12" w:space="0" w:color="auto"/>
            </w:tcBorders>
            <w:vAlign w:val="center"/>
          </w:tcPr>
          <w:p w14:paraId="64D1898E"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Parameter</w:t>
            </w:r>
          </w:p>
        </w:tc>
        <w:tc>
          <w:tcPr>
            <w:tcW w:w="3686" w:type="dxa"/>
            <w:tcBorders>
              <w:bottom w:val="single" w:sz="12" w:space="0" w:color="auto"/>
            </w:tcBorders>
            <w:vAlign w:val="center"/>
          </w:tcPr>
          <w:p w14:paraId="5596ECCB"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Valu</w:t>
            </w:r>
            <w:r>
              <w:rPr>
                <w:b/>
                <w:color w:val="000000" w:themeColor="text1"/>
                <w:sz w:val="20"/>
                <w:szCs w:val="20"/>
              </w:rPr>
              <w:t>e</w:t>
            </w:r>
          </w:p>
        </w:tc>
        <w:tc>
          <w:tcPr>
            <w:tcW w:w="1134" w:type="dxa"/>
            <w:tcBorders>
              <w:bottom w:val="single" w:sz="12" w:space="0" w:color="auto"/>
            </w:tcBorders>
            <w:vAlign w:val="center"/>
          </w:tcPr>
          <w:p w14:paraId="1A070A48"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Units</w:t>
            </w:r>
          </w:p>
        </w:tc>
        <w:tc>
          <w:tcPr>
            <w:tcW w:w="2409" w:type="dxa"/>
            <w:gridSpan w:val="2"/>
            <w:tcBorders>
              <w:bottom w:val="single" w:sz="12" w:space="0" w:color="auto"/>
            </w:tcBorders>
            <w:vAlign w:val="center"/>
          </w:tcPr>
          <w:p w14:paraId="1B221A2A"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Source/Notes</w:t>
            </w:r>
          </w:p>
        </w:tc>
      </w:tr>
      <w:tr w:rsidR="009A6AFE" w:rsidRPr="003171D9" w14:paraId="7707744E" w14:textId="77777777" w:rsidTr="00E852CD">
        <w:trPr>
          <w:trHeight w:val="137"/>
        </w:trPr>
        <w:tc>
          <w:tcPr>
            <w:tcW w:w="6771" w:type="dxa"/>
            <w:gridSpan w:val="3"/>
            <w:vAlign w:val="center"/>
          </w:tcPr>
          <w:p w14:paraId="26C3CB0D"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1. Vector activity: gonotrophic cycle</w:t>
            </w:r>
          </w:p>
          <w:p w14:paraId="40518AF6" w14:textId="77777777" w:rsidR="009A6AFE" w:rsidRPr="003171D9" w:rsidRDefault="009A6AFE" w:rsidP="00E852CD">
            <w:pPr>
              <w:spacing w:line="240" w:lineRule="auto"/>
              <w:jc w:val="left"/>
              <w:rPr>
                <w:sz w:val="20"/>
                <w:szCs w:val="20"/>
              </w:rPr>
            </w:pPr>
            <w:proofErr w:type="gramStart"/>
            <w:r w:rsidRPr="003171D9">
              <w:rPr>
                <w:sz w:val="20"/>
                <w:szCs w:val="20"/>
              </w:rPr>
              <w:t>for</w:t>
            </w:r>
            <w:proofErr w:type="gramEnd"/>
            <w:r w:rsidRPr="003171D9">
              <w:rPr>
                <w:sz w:val="20"/>
                <w:szCs w:val="20"/>
              </w:rPr>
              <w:t xml:space="preserve"> daily temperature </w:t>
            </w:r>
            <m:oMath>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vertAlign w:val="superscript"/>
                    </w:rPr>
                    <m:t>t</m:t>
                  </m:r>
                </m:sup>
              </m:sSup>
            </m:oMath>
            <w:r w:rsidRPr="003171D9">
              <w:rPr>
                <w:sz w:val="20"/>
                <w:szCs w:val="20"/>
              </w:rPr>
              <w:t>:</w:t>
            </w:r>
          </w:p>
          <w:p w14:paraId="134CE606" w14:textId="77777777" w:rsidR="009A6AFE" w:rsidRPr="003171D9" w:rsidRDefault="00ED6FF7" w:rsidP="00E852CD">
            <w:pPr>
              <w:spacing w:line="240" w:lineRule="auto"/>
              <w:ind w:left="720"/>
              <w:jc w:val="left"/>
              <w:rPr>
                <w:sz w:val="20"/>
                <w:szCs w:val="20"/>
              </w:rPr>
            </w:pPr>
            <m:oMathPara>
              <m:oMathParaPr>
                <m:jc m:val="left"/>
              </m:oMathParaPr>
              <m:oMath>
                <m:sSup>
                  <m:sSupPr>
                    <m:ctrlPr>
                      <w:rPr>
                        <w:rFonts w:ascii="Cambria Math" w:hAnsi="Cambria Math"/>
                        <w:i/>
                        <w:sz w:val="20"/>
                        <w:szCs w:val="20"/>
                      </w:rPr>
                    </m:ctrlPr>
                  </m:sSupPr>
                  <m:e>
                    <m:r>
                      <w:rPr>
                        <w:rFonts w:ascii="Cambria Math" w:hAnsi="Cambria Math"/>
                        <w:sz w:val="20"/>
                        <w:szCs w:val="20"/>
                      </w:rPr>
                      <m:t>gprog</m:t>
                    </m:r>
                  </m:e>
                  <m:sup>
                    <m:r>
                      <w:rPr>
                        <w:rFonts w:ascii="Cambria Math" w:hAnsi="Cambria Math"/>
                        <w:sz w:val="20"/>
                        <w:szCs w:val="20"/>
                      </w:rPr>
                      <m:t>t</m:t>
                    </m:r>
                  </m:sup>
                </m:sSup>
                <m:r>
                  <w:rPr>
                    <w:rFonts w:ascii="Cambria Math" w:hAns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
                          <m:rPr>
                            <m:sty m:val="p"/>
                          </m:rPr>
                          <w:rPr>
                            <w:rFonts w:ascii="Cambria Math" w:hAnsi="Cambria Math"/>
                            <w:sz w:val="20"/>
                            <w:szCs w:val="20"/>
                          </w:rPr>
                          <m:t>round</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G</m:t>
                                </m:r>
                              </m:sub>
                            </m:sSub>
                            <m:r>
                              <w:rPr>
                                <w:rFonts w:ascii="Cambria Math" w:hAnsi="Cambria Math"/>
                                <w:sz w:val="20"/>
                                <w:szCs w:val="20"/>
                              </w:rPr>
                              <m:t>-1).</m:t>
                            </m:r>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G</m:t>
                                        </m:r>
                                      </m:sub>
                                    </m:sSub>
                                  </m:num>
                                  <m:den>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G</m:t>
                                        </m:r>
                                      </m:sub>
                                    </m:sSub>
                                  </m:den>
                                </m:f>
                              </m:e>
                            </m:d>
                          </m:e>
                        </m:d>
                        <m:r>
                          <w:rPr>
                            <w:rFonts w:ascii="Cambria Math" w:hAnsi="Cambria Math"/>
                            <w:sz w:val="20"/>
                            <w:szCs w:val="20"/>
                          </w:rPr>
                          <m:t xml:space="preserve">         </m:t>
                        </m:r>
                      </m:e>
                      <m:e>
                        <m:r>
                          <w:rPr>
                            <w:rFonts w:ascii="Cambria Math" w:hAnsi="Cambria Math"/>
                            <w:sz w:val="20"/>
                            <w:szCs w:val="20"/>
                          </w:rPr>
                          <m:t>0</m:t>
                        </m:r>
                        <m:r>
                          <m:rPr>
                            <m:sty m:val="p"/>
                          </m:rPr>
                          <w:rPr>
                            <w:rFonts w:ascii="Cambria Math" w:hAnsi="Cambria Math"/>
                            <w:sz w:val="20"/>
                            <w:szCs w:val="20"/>
                          </w:rPr>
                          <m:t xml:space="preserve">, </m:t>
                        </m:r>
                      </m:e>
                    </m:eqArr>
                  </m:e>
                </m:d>
                <m:m>
                  <m:mPr>
                    <m:mcs>
                      <m:mc>
                        <m:mcPr>
                          <m:count m:val="1"/>
                          <m:mcJc m:val="center"/>
                        </m:mcPr>
                      </m:mc>
                    </m:mcs>
                    <m:ctrlPr>
                      <w:rPr>
                        <w:rFonts w:ascii="Cambria Math" w:hAnsi="Cambria Math"/>
                        <w:i/>
                        <w:sz w:val="20"/>
                        <w:szCs w:val="20"/>
                      </w:rPr>
                    </m:ctrlPr>
                  </m:mPr>
                  <m:m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t</m:t>
                          </m:r>
                        </m:sup>
                      </m:sSup>
                      <m:r>
                        <w:rPr>
                          <w:rFonts w:ascii="Cambria Math" w:hAnsi="Cambria Math"/>
                          <w:sz w:val="20"/>
                          <w:szCs w:val="20"/>
                        </w:rPr>
                        <m:t xml:space="preserve">&gt;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G</m:t>
                          </m:r>
                        </m:sub>
                      </m:sSub>
                    </m:e>
                  </m:mr>
                  <m:mr>
                    <m:e>
                      <m:r>
                        <m:rPr>
                          <m:sty m:val="p"/>
                        </m:rPr>
                        <w:rPr>
                          <w:rFonts w:ascii="Cambria Math" w:hAnsi="Cambria Math"/>
                          <w:sz w:val="20"/>
                          <w:szCs w:val="20"/>
                        </w:rPr>
                        <m:t>otherwise</m:t>
                      </m:r>
                    </m:e>
                  </m:mr>
                </m:m>
              </m:oMath>
            </m:oMathPara>
          </w:p>
          <w:p w14:paraId="082121D1" w14:textId="77777777" w:rsidR="009A6AFE" w:rsidRPr="003171D9" w:rsidRDefault="009A6AFE" w:rsidP="00E852CD">
            <w:pPr>
              <w:spacing w:line="240" w:lineRule="auto"/>
              <w:jc w:val="left"/>
              <w:rPr>
                <w:sz w:val="20"/>
                <w:szCs w:val="20"/>
              </w:rPr>
            </w:pPr>
            <w:r w:rsidRPr="003171D9">
              <w:rPr>
                <w:color w:val="000000" w:themeColor="text1"/>
                <w:sz w:val="20"/>
                <w:szCs w:val="20"/>
              </w:rPr>
              <w:t xml:space="preserve">Parameters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vertAlign w:val="subscript"/>
                    </w:rPr>
                    <m:t>G</m:t>
                  </m:r>
                </m:sub>
              </m:sSub>
            </m:oMath>
            <w:r w:rsidRPr="003171D9">
              <w:rPr>
                <w:color w:val="000000" w:themeColor="text1"/>
                <w:sz w:val="20"/>
                <w:szCs w:val="20"/>
              </w:rPr>
              <w:t xml:space="preserve"> and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vertAlign w:val="subscript"/>
                    </w:rPr>
                    <m:t>G</m:t>
                  </m:r>
                </m:sub>
              </m:sSub>
            </m:oMath>
            <w:r w:rsidRPr="003171D9">
              <w:rPr>
                <w:color w:val="000000" w:themeColor="text1"/>
                <w:sz w:val="20"/>
                <w:szCs w:val="20"/>
              </w:rPr>
              <w:t xml:space="preserve"> are humidity-dependent, as calculated according to the dekadal (10 day accumulated) rainfall, </w:t>
            </w:r>
            <m:oMath>
              <m:r>
                <w:rPr>
                  <w:rFonts w:ascii="Cambria Math" w:hAnsi="Cambria Math"/>
                  <w:color w:val="000000" w:themeColor="text1"/>
                  <w:sz w:val="20"/>
                  <w:szCs w:val="20"/>
                </w:rPr>
                <m:t>dekrain</m:t>
              </m:r>
            </m:oMath>
            <w:r w:rsidRPr="003171D9">
              <w:rPr>
                <w:color w:val="000000" w:themeColor="text1"/>
                <w:sz w:val="20"/>
                <w:szCs w:val="20"/>
              </w:rPr>
              <w:t xml:space="preserve"> in comparison to the rainfall threshold </w:t>
            </w:r>
            <m:oMath>
              <m:r>
                <w:rPr>
                  <w:rFonts w:ascii="Cambria Math" w:hAnsi="Cambria Math"/>
                  <w:color w:val="000000" w:themeColor="text1"/>
                  <w:sz w:val="20"/>
                  <w:szCs w:val="20"/>
                </w:rPr>
                <m:t>Rt</m:t>
              </m:r>
            </m:oMath>
            <w:r w:rsidRPr="003171D9">
              <w:rPr>
                <w:i/>
                <w:color w:val="000000" w:themeColor="text1"/>
                <w:sz w:val="20"/>
                <w:szCs w:val="20"/>
              </w:rPr>
              <w:t>.</w:t>
            </w:r>
          </w:p>
        </w:tc>
        <w:tc>
          <w:tcPr>
            <w:tcW w:w="2409" w:type="dxa"/>
            <w:gridSpan w:val="2"/>
            <w:vAlign w:val="center"/>
          </w:tcPr>
          <w:p w14:paraId="7A1AF3CA" w14:textId="5EE43D33" w:rsidR="009A6AFE" w:rsidRPr="003171D9" w:rsidRDefault="009A6AFE" w:rsidP="00D9208F">
            <w:pPr>
              <w:spacing w:line="240" w:lineRule="auto"/>
              <w:jc w:val="left"/>
              <w:rPr>
                <w:color w:val="000000" w:themeColor="text1"/>
                <w:sz w:val="20"/>
                <w:szCs w:val="20"/>
              </w:rPr>
            </w:pPr>
            <w:proofErr w:type="spellStart"/>
            <w:r>
              <w:rPr>
                <w:color w:val="000000" w:themeColor="text1"/>
                <w:sz w:val="20"/>
                <w:szCs w:val="20"/>
              </w:rPr>
              <w:t>Detinova</w:t>
            </w:r>
            <w:proofErr w:type="spellEnd"/>
            <w:r>
              <w:rPr>
                <w:color w:val="000000" w:themeColor="text1"/>
                <w:sz w:val="20"/>
                <w:szCs w:val="20"/>
              </w:rPr>
              <w:t xml:space="preserve"> </w:t>
            </w:r>
            <w:r>
              <w:rPr>
                <w:color w:val="000000" w:themeColor="text1"/>
                <w:sz w:val="20"/>
                <w:szCs w:val="20"/>
              </w:rPr>
              <w:fldChar w:fldCharType="begin"/>
            </w:r>
            <w:r w:rsidR="00D9208F">
              <w:rPr>
                <w:color w:val="000000" w:themeColor="text1"/>
                <w:sz w:val="20"/>
                <w:szCs w:val="20"/>
              </w:rPr>
              <w:instrText xml:space="preserve"> ADDIN EN.CITE &lt;EndNote&gt;&lt;Cite ExcludeAuth="1"&gt;&lt;Author&gt;Detinova&lt;/Author&gt;&lt;Year&gt;1962&lt;/Year&gt;&lt;RecNum&gt;64&lt;/RecNum&gt;&lt;DisplayText&gt;(1962)&lt;/DisplayText&gt;&lt;record&gt;&lt;rec-number&gt;64&lt;/rec-number&gt;&lt;foreign-keys&gt;&lt;key app="EN" db-id="sd5rpxwt8vaaxpexa0qpps0iaae2prvs2fde" timestamp="1417017241"&gt;64&lt;/key&gt;&lt;/foreign-keys&gt;&lt;ref-type name="Journal Article"&gt;17&lt;/ref-type&gt;&lt;contributors&gt;&lt;authors&gt;&lt;author&gt;Detinova, Tatjana Sergeevna&lt;/author&gt;&lt;/authors&gt;&lt;/contributors&gt;&lt;titles&gt;&lt;title&gt;Age grouping methods in Diptera of medical importance with special reference to some vectors of malaria&lt;/title&gt;&lt;secondary-title&gt;Monogr Ser World Health Organ&lt;/secondary-title&gt;&lt;/titles&gt;&lt;periodical&gt;&lt;full-title&gt;Monogr Ser World Health Organ&lt;/full-title&gt;&lt;/periodical&gt;&lt;pages&gt;13-191&lt;/pages&gt;&lt;volume&gt;47&lt;/volume&gt;&lt;dates&gt;&lt;year&gt;1962&lt;/year&gt;&lt;/dates&gt;&lt;urls&gt;&lt;/urls&gt;&lt;/record&gt;&lt;/Cite&gt;&lt;/EndNote&gt;</w:instrText>
            </w:r>
            <w:r>
              <w:rPr>
                <w:color w:val="000000" w:themeColor="text1"/>
                <w:sz w:val="20"/>
                <w:szCs w:val="20"/>
              </w:rPr>
              <w:fldChar w:fldCharType="separate"/>
            </w:r>
            <w:r>
              <w:rPr>
                <w:noProof/>
                <w:color w:val="000000" w:themeColor="text1"/>
                <w:sz w:val="20"/>
                <w:szCs w:val="20"/>
              </w:rPr>
              <w:t>(1962)</w:t>
            </w:r>
            <w:r>
              <w:rPr>
                <w:color w:val="000000" w:themeColor="text1"/>
                <w:sz w:val="20"/>
                <w:szCs w:val="20"/>
              </w:rPr>
              <w:fldChar w:fldCharType="end"/>
            </w:r>
          </w:p>
        </w:tc>
      </w:tr>
      <w:tr w:rsidR="009A6AFE" w:rsidRPr="003171D9" w14:paraId="7BA51788" w14:textId="77777777" w:rsidTr="00E852CD">
        <w:trPr>
          <w:trHeight w:val="137"/>
        </w:trPr>
        <w:tc>
          <w:tcPr>
            <w:tcW w:w="1951" w:type="dxa"/>
            <w:tcBorders>
              <w:bottom w:val="single" w:sz="4" w:space="0" w:color="auto"/>
            </w:tcBorders>
            <w:vAlign w:val="center"/>
          </w:tcPr>
          <w:p w14:paraId="7405D223" w14:textId="77777777" w:rsidR="009A6AFE" w:rsidRPr="003171D9" w:rsidRDefault="009A6AFE" w:rsidP="00E852CD">
            <w:pPr>
              <w:spacing w:line="240" w:lineRule="auto"/>
              <w:jc w:val="left"/>
              <w:rPr>
                <w:color w:val="000000" w:themeColor="text1"/>
                <w:sz w:val="20"/>
                <w:szCs w:val="20"/>
              </w:rPr>
            </w:pPr>
          </w:p>
          <w:p w14:paraId="1E5B8805" w14:textId="77777777" w:rsidR="009A6AFE" w:rsidRPr="003171D9" w:rsidRDefault="009A6AFE" w:rsidP="00E852CD">
            <w:pPr>
              <w:spacing w:line="240" w:lineRule="auto"/>
              <w:jc w:val="left"/>
              <w:rPr>
                <w:color w:val="000000" w:themeColor="text1"/>
                <w:sz w:val="20"/>
                <w:szCs w:val="20"/>
              </w:rPr>
            </w:pPr>
          </w:p>
          <w:p w14:paraId="387DF2AC" w14:textId="77777777" w:rsidR="009A6AFE" w:rsidRPr="003171D9" w:rsidRDefault="009A6AFE" w:rsidP="00E852CD">
            <w:pPr>
              <w:spacing w:line="240" w:lineRule="auto"/>
              <w:jc w:val="left"/>
              <w:rPr>
                <w:color w:val="000000" w:themeColor="text1"/>
                <w:sz w:val="20"/>
                <w:szCs w:val="20"/>
              </w:rPr>
            </w:pPr>
          </w:p>
          <w:p w14:paraId="52D37591" w14:textId="77777777" w:rsidR="009A6AFE" w:rsidRPr="003171D9" w:rsidRDefault="00ED6FF7" w:rsidP="00E852CD">
            <w:pPr>
              <w:spacing w:line="240" w:lineRule="auto"/>
              <w:jc w:val="left"/>
              <w:rPr>
                <w:color w:val="000000" w:themeColor="text1"/>
                <w:sz w:val="20"/>
                <w:szCs w:val="20"/>
              </w:rPr>
            </w:pPr>
            <m:oMathPara>
              <m:oMathParaPr>
                <m:jc m:val="center"/>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G</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G</m:t>
                    </m:r>
                  </m:sub>
                </m:sSub>
              </m:oMath>
            </m:oMathPara>
          </w:p>
          <w:p w14:paraId="155227A6" w14:textId="77777777" w:rsidR="009A6AFE" w:rsidRPr="003171D9" w:rsidRDefault="009A6AFE" w:rsidP="00E852CD">
            <w:pPr>
              <w:spacing w:line="240" w:lineRule="auto"/>
              <w:jc w:val="left"/>
              <w:rPr>
                <w:color w:val="000000" w:themeColor="text1"/>
                <w:sz w:val="20"/>
                <w:szCs w:val="20"/>
              </w:rPr>
            </w:pPr>
          </w:p>
          <w:p w14:paraId="0BC7DB55" w14:textId="77777777" w:rsidR="009A6AFE" w:rsidRPr="003171D9" w:rsidRDefault="009A6AFE" w:rsidP="00E852CD">
            <w:pPr>
              <w:spacing w:line="240" w:lineRule="auto"/>
              <w:jc w:val="left"/>
              <w:rPr>
                <w:i/>
                <w:color w:val="000000" w:themeColor="text1"/>
                <w:sz w:val="20"/>
                <w:szCs w:val="20"/>
              </w:rPr>
            </w:pPr>
          </w:p>
        </w:tc>
        <w:tc>
          <w:tcPr>
            <w:tcW w:w="3686" w:type="dxa"/>
            <w:tcBorders>
              <w:bottom w:val="single" w:sz="4" w:space="0" w:color="auto"/>
            </w:tcBorders>
            <w:vAlign w:val="center"/>
          </w:tcPr>
          <w:p w14:paraId="0D35FF0F" w14:textId="77777777" w:rsidR="009A6AFE" w:rsidRPr="003171D9" w:rsidRDefault="009A6AFE" w:rsidP="00E852CD">
            <w:pPr>
              <w:spacing w:line="240" w:lineRule="auto"/>
              <w:jc w:val="left"/>
              <w:rPr>
                <w:i/>
                <w:color w:val="000000" w:themeColor="text1"/>
                <w:sz w:val="20"/>
                <w:szCs w:val="20"/>
              </w:rPr>
            </w:pPr>
          </w:p>
          <w:p w14:paraId="6B86983F" w14:textId="77777777" w:rsidR="009A6AFE" w:rsidRPr="003171D9" w:rsidRDefault="00ED6FF7" w:rsidP="00E852CD">
            <w:pPr>
              <w:spacing w:line="240" w:lineRule="auto"/>
              <w:jc w:val="left"/>
              <w:rPr>
                <w:i/>
                <w:color w:val="000000" w:themeColor="text1"/>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G</m:t>
                    </m:r>
                  </m:sub>
                </m:sSub>
                <m:r>
                  <w:rPr>
                    <w:rFonts w:ascii="Cambria Math" w:hAnsi="Cambria Math"/>
                    <w:color w:val="000000" w:themeColor="text1"/>
                    <w:sz w:val="20"/>
                    <w:szCs w:val="20"/>
                  </w:rPr>
                  <m:t>=</m:t>
                </m:r>
                <m:d>
                  <m:dPr>
                    <m:begChr m:val="{"/>
                    <m:endChr m:val=""/>
                    <m:ctrlPr>
                      <w:rPr>
                        <w:rFonts w:ascii="Cambria Math" w:hAnsi="Cambria Math"/>
                        <w:i/>
                        <w:color w:val="000000" w:themeColor="text1"/>
                        <w:sz w:val="20"/>
                        <w:szCs w:val="20"/>
                      </w:rPr>
                    </m:ctrlPr>
                  </m:dPr>
                  <m:e>
                    <m:eqArr>
                      <m:eqArrPr>
                        <m:ctrlPr>
                          <w:rPr>
                            <w:rFonts w:ascii="Cambria Math" w:hAnsi="Cambria Math"/>
                            <w:i/>
                            <w:color w:val="000000" w:themeColor="text1"/>
                            <w:sz w:val="20"/>
                            <w:szCs w:val="20"/>
                          </w:rPr>
                        </m:ctrlPr>
                      </m:eqArrPr>
                      <m:e>
                        <m:r>
                          <w:rPr>
                            <w:rFonts w:ascii="Cambria Math" w:hAnsi="Cambria Math"/>
                            <w:color w:val="000000" w:themeColor="text1"/>
                            <w:sz w:val="20"/>
                            <w:szCs w:val="20"/>
                          </w:rPr>
                          <m:t xml:space="preserve">4.5,  </m:t>
                        </m:r>
                      </m:e>
                      <m:e>
                        <m:r>
                          <w:rPr>
                            <w:rFonts w:ascii="Cambria Math" w:hAnsi="Cambria Math"/>
                            <w:color w:val="000000" w:themeColor="text1"/>
                            <w:sz w:val="20"/>
                            <w:szCs w:val="20"/>
                          </w:rPr>
                          <m:t>7.7</m:t>
                        </m:r>
                        <m:r>
                          <m:rPr>
                            <m:sty m:val="p"/>
                          </m:rPr>
                          <w:rPr>
                            <w:rFonts w:ascii="Cambria Math" w:hAnsi="Cambria Math"/>
                            <w:color w:val="000000" w:themeColor="text1"/>
                            <w:sz w:val="20"/>
                            <w:szCs w:val="20"/>
                          </w:rPr>
                          <m:t xml:space="preserve">,  </m:t>
                        </m:r>
                      </m:e>
                    </m:eqArr>
                    <m:r>
                      <w:rPr>
                        <w:rFonts w:ascii="Cambria Math" w:hAnsi="Cambria Math"/>
                        <w:color w:val="000000" w:themeColor="text1"/>
                        <w:sz w:val="20"/>
                        <w:szCs w:val="20"/>
                      </w:rPr>
                      <m:t xml:space="preserve">               </m:t>
                    </m:r>
                    <m:m>
                      <m:mPr>
                        <m:mcs>
                          <m:mc>
                            <m:mcPr>
                              <m:count m:val="1"/>
                              <m:mcJc m:val="center"/>
                            </m:mcPr>
                          </m:mc>
                        </m:mcs>
                        <m:ctrlPr>
                          <w:rPr>
                            <w:rFonts w:ascii="Cambria Math" w:hAnsi="Cambria Math"/>
                            <w:i/>
                            <w:color w:val="000000" w:themeColor="text1"/>
                            <w:sz w:val="20"/>
                            <w:szCs w:val="20"/>
                          </w:rPr>
                        </m:ctrlPr>
                      </m:mPr>
                      <m:mr>
                        <m:e>
                          <m:r>
                            <w:rPr>
                              <w:rFonts w:ascii="Cambria Math" w:hAnsi="Cambria Math"/>
                              <w:color w:val="000000" w:themeColor="text1"/>
                              <w:sz w:val="20"/>
                              <w:szCs w:val="20"/>
                            </w:rPr>
                            <m:t>dekrain&lt;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t</m:t>
                              </m:r>
                            </m:sub>
                          </m:sSub>
                        </m:e>
                      </m:mr>
                      <m:mr>
                        <m:e>
                          <m:r>
                            <m:rPr>
                              <m:sty m:val="p"/>
                            </m:rPr>
                            <w:rPr>
                              <w:rFonts w:ascii="Cambria Math" w:hAnsi="Cambria Math"/>
                              <w:color w:val="000000" w:themeColor="text1"/>
                              <w:sz w:val="20"/>
                              <w:szCs w:val="20"/>
                            </w:rPr>
                            <m:t>otherwise</m:t>
                          </m:r>
                        </m:e>
                      </m:mr>
                    </m:m>
                  </m:e>
                </m:d>
              </m:oMath>
            </m:oMathPara>
          </w:p>
          <w:p w14:paraId="258B92C3" w14:textId="77777777" w:rsidR="009A6AFE" w:rsidRPr="003171D9" w:rsidRDefault="009A6AFE" w:rsidP="00E852CD">
            <w:pPr>
              <w:spacing w:line="240" w:lineRule="auto"/>
              <w:jc w:val="left"/>
              <w:rPr>
                <w:i/>
                <w:color w:val="000000" w:themeColor="text1"/>
                <w:sz w:val="20"/>
                <w:szCs w:val="20"/>
              </w:rPr>
            </w:pPr>
          </w:p>
          <w:p w14:paraId="768A0FA3" w14:textId="77777777" w:rsidR="009A6AFE" w:rsidRPr="003171D9" w:rsidRDefault="009A6AFE" w:rsidP="00E852CD">
            <w:pPr>
              <w:spacing w:line="240" w:lineRule="auto"/>
              <w:jc w:val="left"/>
              <w:rPr>
                <w:i/>
                <w:color w:val="000000" w:themeColor="text1"/>
                <w:sz w:val="20"/>
                <w:szCs w:val="20"/>
              </w:rPr>
            </w:pPr>
          </w:p>
          <w:p w14:paraId="2986E763" w14:textId="77777777" w:rsidR="009A6AFE" w:rsidRPr="003171D9" w:rsidRDefault="00ED6FF7" w:rsidP="00E852CD">
            <w:pPr>
              <w:spacing w:line="240" w:lineRule="auto"/>
              <w:jc w:val="left"/>
              <w:rPr>
                <w:i/>
                <w:color w:val="000000" w:themeColor="text1"/>
                <w:sz w:val="20"/>
                <w:szCs w:val="20"/>
              </w:rPr>
            </w:pPr>
            <m:oMathPara>
              <m:oMathParaPr>
                <m:jc m:val="left"/>
              </m:oMathPara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G</m:t>
                    </m:r>
                  </m:sub>
                </m:sSub>
                <m:r>
                  <w:rPr>
                    <w:rFonts w:ascii="Cambria Math" w:hAnsi="Cambria Math"/>
                    <w:color w:val="000000" w:themeColor="text1"/>
                    <w:sz w:val="20"/>
                    <w:szCs w:val="20"/>
                  </w:rPr>
                  <m:t>=</m:t>
                </m:r>
                <m:d>
                  <m:dPr>
                    <m:begChr m:val="{"/>
                    <m:endChr m:val=""/>
                    <m:ctrlPr>
                      <w:rPr>
                        <w:rFonts w:ascii="Cambria Math" w:hAnsi="Cambria Math"/>
                        <w:i/>
                        <w:color w:val="000000" w:themeColor="text1"/>
                        <w:sz w:val="20"/>
                        <w:szCs w:val="20"/>
                      </w:rPr>
                    </m:ctrlPr>
                  </m:dPr>
                  <m:e>
                    <m:eqArr>
                      <m:eqArrPr>
                        <m:ctrlPr>
                          <w:rPr>
                            <w:rFonts w:ascii="Cambria Math" w:hAnsi="Cambria Math"/>
                            <w:i/>
                            <w:color w:val="000000" w:themeColor="text1"/>
                            <w:sz w:val="20"/>
                            <w:szCs w:val="20"/>
                          </w:rPr>
                        </m:ctrlPr>
                      </m:eqArrPr>
                      <m:e>
                        <m:r>
                          <w:rPr>
                            <w:rFonts w:ascii="Cambria Math" w:hAnsi="Cambria Math"/>
                            <w:color w:val="000000" w:themeColor="text1"/>
                            <w:sz w:val="20"/>
                            <w:szCs w:val="20"/>
                          </w:rPr>
                          <m:t xml:space="preserve">65.4,  </m:t>
                        </m:r>
                      </m:e>
                      <m:e>
                        <m:r>
                          <w:rPr>
                            <w:rFonts w:ascii="Cambria Math" w:hAnsi="Cambria Math"/>
                            <w:color w:val="000000" w:themeColor="text1"/>
                            <w:sz w:val="20"/>
                            <w:szCs w:val="20"/>
                          </w:rPr>
                          <m:t>37.1,</m:t>
                        </m:r>
                        <m:r>
                          <m:rPr>
                            <m:sty m:val="p"/>
                          </m:rPr>
                          <w:rPr>
                            <w:rFonts w:ascii="Cambria Math" w:hAnsi="Cambria Math"/>
                            <w:color w:val="000000" w:themeColor="text1"/>
                            <w:sz w:val="20"/>
                            <w:szCs w:val="20"/>
                          </w:rPr>
                          <m:t xml:space="preserve">  </m:t>
                        </m:r>
                      </m:e>
                    </m:eqArr>
                    <m:r>
                      <w:rPr>
                        <w:rFonts w:ascii="Cambria Math" w:hAnsi="Cambria Math"/>
                        <w:color w:val="000000" w:themeColor="text1"/>
                        <w:sz w:val="20"/>
                        <w:szCs w:val="20"/>
                      </w:rPr>
                      <m:t xml:space="preserve">            </m:t>
                    </m:r>
                    <m:m>
                      <m:mPr>
                        <m:mcs>
                          <m:mc>
                            <m:mcPr>
                              <m:count m:val="1"/>
                              <m:mcJc m:val="center"/>
                            </m:mcPr>
                          </m:mc>
                        </m:mcs>
                        <m:ctrlPr>
                          <w:rPr>
                            <w:rFonts w:ascii="Cambria Math" w:hAnsi="Cambria Math"/>
                            <w:i/>
                            <w:color w:val="000000" w:themeColor="text1"/>
                            <w:sz w:val="20"/>
                            <w:szCs w:val="20"/>
                          </w:rPr>
                        </m:ctrlPr>
                      </m:mPr>
                      <m:mr>
                        <m:e>
                          <m:r>
                            <w:rPr>
                              <w:rFonts w:ascii="Cambria Math" w:hAnsi="Cambria Math"/>
                              <w:color w:val="000000" w:themeColor="text1"/>
                              <w:sz w:val="20"/>
                              <w:szCs w:val="20"/>
                            </w:rPr>
                            <m:t>dekrain&lt;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R</m:t>
                              </m:r>
                            </m:e>
                            <m:sub>
                              <m:r>
                                <w:rPr>
                                  <w:rFonts w:ascii="Cambria Math" w:hAnsi="Cambria Math"/>
                                  <w:color w:val="000000" w:themeColor="text1"/>
                                  <w:sz w:val="20"/>
                                  <w:szCs w:val="20"/>
                                </w:rPr>
                                <m:t>t</m:t>
                              </m:r>
                            </m:sub>
                          </m:sSub>
                        </m:e>
                      </m:mr>
                      <m:mr>
                        <m:e>
                          <m:r>
                            <m:rPr>
                              <m:sty m:val="p"/>
                            </m:rPr>
                            <w:rPr>
                              <w:rFonts w:ascii="Cambria Math" w:hAnsi="Cambria Math"/>
                              <w:color w:val="000000" w:themeColor="text1"/>
                              <w:sz w:val="20"/>
                              <w:szCs w:val="20"/>
                            </w:rPr>
                            <m:t>otherwise</m:t>
                          </m:r>
                        </m:e>
                      </m:mr>
                    </m:m>
                  </m:e>
                </m:d>
              </m:oMath>
            </m:oMathPara>
          </w:p>
        </w:tc>
        <w:tc>
          <w:tcPr>
            <w:tcW w:w="1134" w:type="dxa"/>
            <w:tcBorders>
              <w:bottom w:val="single" w:sz="4" w:space="0" w:color="auto"/>
            </w:tcBorders>
            <w:vAlign w:val="center"/>
          </w:tcPr>
          <w:p w14:paraId="37678E84" w14:textId="77777777" w:rsidR="009A6AFE" w:rsidRPr="003171D9" w:rsidRDefault="009A6AFE" w:rsidP="00E852CD">
            <w:pPr>
              <w:spacing w:line="240" w:lineRule="auto"/>
              <w:jc w:val="left"/>
              <w:rPr>
                <w:color w:val="000000" w:themeColor="text1"/>
                <w:sz w:val="20"/>
                <w:szCs w:val="20"/>
              </w:rPr>
            </w:pPr>
          </w:p>
          <w:p w14:paraId="1AD337B8"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K</w:t>
            </w:r>
          </w:p>
          <w:p w14:paraId="340D588C" w14:textId="77777777" w:rsidR="009A6AFE" w:rsidRPr="003171D9" w:rsidRDefault="009A6AFE" w:rsidP="00E852CD">
            <w:pPr>
              <w:spacing w:line="240" w:lineRule="auto"/>
              <w:jc w:val="left"/>
              <w:rPr>
                <w:color w:val="000000" w:themeColor="text1"/>
                <w:sz w:val="20"/>
                <w:szCs w:val="20"/>
              </w:rPr>
            </w:pPr>
          </w:p>
          <w:p w14:paraId="7F0AD05E" w14:textId="77777777" w:rsidR="009A6AFE" w:rsidRPr="003171D9" w:rsidRDefault="009A6AFE" w:rsidP="00E852CD">
            <w:pPr>
              <w:spacing w:line="240" w:lineRule="auto"/>
              <w:jc w:val="left"/>
              <w:rPr>
                <w:color w:val="000000" w:themeColor="text1"/>
                <w:sz w:val="20"/>
                <w:szCs w:val="20"/>
              </w:rPr>
            </w:pPr>
          </w:p>
          <w:p w14:paraId="5CE89A5C" w14:textId="77777777" w:rsidR="009A6AFE" w:rsidRPr="003171D9" w:rsidRDefault="009A6AFE" w:rsidP="00E852CD">
            <w:pPr>
              <w:keepNext/>
              <w:keepLines/>
              <w:spacing w:line="240" w:lineRule="auto"/>
              <w:jc w:val="left"/>
              <w:outlineLvl w:val="6"/>
              <w:rPr>
                <w:color w:val="000000" w:themeColor="text1"/>
                <w:sz w:val="20"/>
                <w:szCs w:val="20"/>
              </w:rPr>
            </w:pPr>
            <w:proofErr w:type="spellStart"/>
            <w:r w:rsidRPr="003171D9">
              <w:rPr>
                <w:color w:val="000000" w:themeColor="text1"/>
                <w:sz w:val="20"/>
                <w:szCs w:val="20"/>
              </w:rPr>
              <w:t>K.d</w:t>
            </w:r>
            <w:proofErr w:type="spellEnd"/>
          </w:p>
        </w:tc>
        <w:tc>
          <w:tcPr>
            <w:tcW w:w="2409" w:type="dxa"/>
            <w:gridSpan w:val="2"/>
            <w:tcBorders>
              <w:bottom w:val="single" w:sz="4" w:space="0" w:color="auto"/>
            </w:tcBorders>
            <w:vAlign w:val="center"/>
          </w:tcPr>
          <w:p w14:paraId="6276B122" w14:textId="77777777" w:rsidR="009A6AFE" w:rsidRPr="003171D9" w:rsidRDefault="009A6AFE" w:rsidP="00E852CD">
            <w:pPr>
              <w:spacing w:line="240" w:lineRule="auto"/>
              <w:jc w:val="left"/>
              <w:rPr>
                <w:color w:val="000000" w:themeColor="text1"/>
                <w:sz w:val="20"/>
                <w:szCs w:val="20"/>
              </w:rPr>
            </w:pPr>
            <w:proofErr w:type="spellStart"/>
            <w:r w:rsidRPr="003171D9">
              <w:rPr>
                <w:color w:val="000000" w:themeColor="text1"/>
                <w:sz w:val="20"/>
                <w:szCs w:val="20"/>
              </w:rPr>
              <w:t>Hoshen</w:t>
            </w:r>
            <w:proofErr w:type="spellEnd"/>
            <w:r w:rsidRPr="003171D9">
              <w:rPr>
                <w:color w:val="000000" w:themeColor="text1"/>
                <w:sz w:val="20"/>
                <w:szCs w:val="20"/>
              </w:rPr>
              <w:t xml:space="preserve"> and Morse </w:t>
            </w:r>
            <w:r>
              <w:rPr>
                <w:color w:val="000000" w:themeColor="text1"/>
                <w:sz w:val="20"/>
                <w:szCs w:val="20"/>
              </w:rPr>
              <w:fldChar w:fldCharType="begin"/>
            </w:r>
            <w:r>
              <w:rPr>
                <w:color w:val="000000" w:themeColor="text1"/>
                <w:sz w:val="20"/>
                <w:szCs w:val="20"/>
              </w:rPr>
              <w:instrText xml:space="preserve"> ADDIN EN.CITE &lt;EndNote&gt;&lt;Cite ExcludeAuth="1"&gt;&lt;Author&gt;Hoshen&lt;/Author&gt;&lt;Year&gt;2004&lt;/Year&gt;&lt;RecNum&gt;47&lt;/RecNum&gt;&lt;DisplayText&gt;(2004)&lt;/DisplayText&gt;&lt;record&gt;&lt;rec-number&gt;47&lt;/rec-number&gt;&lt;foreign-keys&gt;&lt;key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Pr>
                <w:color w:val="000000" w:themeColor="text1"/>
                <w:sz w:val="20"/>
                <w:szCs w:val="20"/>
              </w:rPr>
              <w:fldChar w:fldCharType="separate"/>
            </w:r>
            <w:r>
              <w:rPr>
                <w:noProof/>
                <w:color w:val="000000" w:themeColor="text1"/>
                <w:sz w:val="20"/>
                <w:szCs w:val="20"/>
              </w:rPr>
              <w:t>(2004)</w:t>
            </w:r>
            <w:r>
              <w:rPr>
                <w:color w:val="000000" w:themeColor="text1"/>
                <w:sz w:val="20"/>
                <w:szCs w:val="20"/>
              </w:rPr>
              <w:fldChar w:fldCharType="end"/>
            </w:r>
            <w:r>
              <w:rPr>
                <w:color w:val="000000" w:themeColor="text1"/>
                <w:sz w:val="20"/>
                <w:szCs w:val="20"/>
              </w:rPr>
              <w:t xml:space="preserve"> </w:t>
            </w:r>
            <w:r w:rsidRPr="003171D9">
              <w:rPr>
                <w:color w:val="000000" w:themeColor="text1"/>
                <w:sz w:val="20"/>
                <w:szCs w:val="20"/>
              </w:rPr>
              <w:t>model parameters</w:t>
            </w:r>
          </w:p>
          <w:p w14:paraId="7E764CE6" w14:textId="469CE45A" w:rsidR="009A6AFE" w:rsidRPr="003171D9" w:rsidRDefault="009A6AFE" w:rsidP="00E852CD">
            <w:pPr>
              <w:spacing w:line="240" w:lineRule="auto"/>
              <w:jc w:val="left"/>
              <w:rPr>
                <w:color w:val="000000" w:themeColor="text1"/>
                <w:sz w:val="20"/>
                <w:szCs w:val="20"/>
                <w:lang w:eastAsia="en-US"/>
              </w:rPr>
            </w:pPr>
            <w:r>
              <w:rPr>
                <w:color w:val="000000" w:themeColor="text1"/>
                <w:sz w:val="20"/>
                <w:szCs w:val="20"/>
              </w:rPr>
              <w:fldChar w:fldCharType="begin"/>
            </w:r>
            <w:r w:rsidR="00D9208F">
              <w:rPr>
                <w:color w:val="000000" w:themeColor="text1"/>
                <w:sz w:val="20"/>
                <w:szCs w:val="20"/>
              </w:rPr>
              <w:instrText xml:space="preserve"> ADDIN EN.CITE &lt;EndNote&gt;&lt;Cite&gt;&lt;Author&gt;Detinova&lt;/Author&gt;&lt;Year&gt;1962&lt;/Year&gt;&lt;RecNum&gt;64&lt;/RecNum&gt;&lt;DisplayText&gt;(Detinova 1962)&lt;/DisplayText&gt;&lt;record&gt;&lt;rec-number&gt;64&lt;/rec-number&gt;&lt;foreign-keys&gt;&lt;key app="EN" db-id="sd5rpxwt8vaaxpexa0qpps0iaae2prvs2fde" timestamp="1417017241"&gt;64&lt;/key&gt;&lt;/foreign-keys&gt;&lt;ref-type name="Journal Article"&gt;17&lt;/ref-type&gt;&lt;contributors&gt;&lt;authors&gt;&lt;author&gt;Detinova, Tatjana Sergeevna&lt;/author&gt;&lt;/authors&gt;&lt;/contributors&gt;&lt;titles&gt;&lt;title&gt;Age grouping methods in Diptera of medical importance with special reference to some vectors of malaria&lt;/title&gt;&lt;secondary-title&gt;Monogr Ser World Health Organ&lt;/secondary-title&gt;&lt;/titles&gt;&lt;periodical&gt;&lt;full-title&gt;Monogr Ser World Health Organ&lt;/full-title&gt;&lt;/periodical&gt;&lt;pages&gt;13-191&lt;/pages&gt;&lt;volume&gt;47&lt;/volume&gt;&lt;dates&gt;&lt;year&gt;1962&lt;/year&gt;&lt;/dates&gt;&lt;urls&gt;&lt;/urls&gt;&lt;/record&gt;&lt;/Cite&gt;&lt;/EndNote&gt;</w:instrText>
            </w:r>
            <w:r>
              <w:rPr>
                <w:color w:val="000000" w:themeColor="text1"/>
                <w:sz w:val="20"/>
                <w:szCs w:val="20"/>
              </w:rPr>
              <w:fldChar w:fldCharType="separate"/>
            </w:r>
            <w:r>
              <w:rPr>
                <w:noProof/>
                <w:color w:val="000000" w:themeColor="text1"/>
                <w:sz w:val="20"/>
                <w:szCs w:val="20"/>
                <w:lang w:eastAsia="en-US"/>
              </w:rPr>
              <w:t>(Detinova 1962)</w:t>
            </w:r>
            <w:r>
              <w:rPr>
                <w:color w:val="000000" w:themeColor="text1"/>
                <w:sz w:val="20"/>
                <w:szCs w:val="20"/>
              </w:rPr>
              <w:fldChar w:fldCharType="end"/>
            </w:r>
          </w:p>
          <w:p w14:paraId="1B7114CF" w14:textId="77777777" w:rsidR="009A6AFE" w:rsidRPr="003171D9" w:rsidRDefault="009A6AFE" w:rsidP="00E852CD">
            <w:pPr>
              <w:spacing w:line="240" w:lineRule="auto"/>
              <w:jc w:val="left"/>
              <w:rPr>
                <w:color w:val="000000" w:themeColor="text1"/>
                <w:sz w:val="20"/>
                <w:szCs w:val="20"/>
                <w:lang w:eastAsia="en-US"/>
              </w:rPr>
            </w:pPr>
            <w:r w:rsidRPr="003171D9">
              <w:rPr>
                <w:i/>
                <w:color w:val="000000" w:themeColor="text1"/>
                <w:sz w:val="20"/>
                <w:szCs w:val="20"/>
              </w:rPr>
              <w:t>Culex</w:t>
            </w:r>
            <w:r>
              <w:rPr>
                <w:color w:val="000000" w:themeColor="text1"/>
                <w:sz w:val="20"/>
                <w:szCs w:val="20"/>
              </w:rPr>
              <w:t xml:space="preserve">: “2 to </w:t>
            </w:r>
            <w:r w:rsidRPr="003171D9">
              <w:rPr>
                <w:color w:val="000000" w:themeColor="text1"/>
                <w:sz w:val="20"/>
                <w:szCs w:val="20"/>
              </w:rPr>
              <w:t>3 days”</w:t>
            </w:r>
          </w:p>
          <w:p w14:paraId="5C380969" w14:textId="77F3E018" w:rsidR="009A6AFE" w:rsidRPr="003171D9" w:rsidRDefault="009A6AFE" w:rsidP="00E852CD">
            <w:pPr>
              <w:spacing w:line="240" w:lineRule="auto"/>
              <w:jc w:val="left"/>
              <w:rPr>
                <w:color w:val="000000" w:themeColor="text1"/>
                <w:sz w:val="20"/>
                <w:szCs w:val="20"/>
              </w:rPr>
            </w:pPr>
            <w:r>
              <w:rPr>
                <w:color w:val="000000" w:themeColor="text1"/>
                <w:sz w:val="20"/>
                <w:szCs w:val="20"/>
              </w:rPr>
              <w:fldChar w:fldCharType="begin"/>
            </w:r>
            <w:r w:rsidR="003463B2">
              <w:rPr>
                <w:color w:val="000000" w:themeColor="text1"/>
                <w:sz w:val="20"/>
                <w:szCs w:val="20"/>
              </w:rPr>
              <w:instrText xml:space="preserve"> ADDIN EN.CITE &lt;EndNote&gt;&lt;Cite&gt;&lt;Author&gt;Elizondo-Quiroga&lt;/Author&gt;&lt;Year&gt;2006&lt;/Year&gt;&lt;RecNum&gt;214&lt;/RecNum&gt;&lt;DisplayText&gt;(Elizondo-Quiroga et al. 2006)&lt;/DisplayText&gt;&lt;record&gt;&lt;rec-number&gt;214&lt;/rec-number&gt;&lt;foreign-keys&gt;&lt;key app="EN" db-id="sd5rpxwt8vaaxpexa0qpps0iaae2prvs2fde" timestamp="1434041215"&gt;214&lt;/key&gt;&lt;/foreign-keys&gt;&lt;ref-type name="Journal Article"&gt;17&lt;/ref-type&gt;&lt;contributors&gt;&lt;authors&gt;&lt;author&gt;Elizondo-Quiroga, Armando&lt;/author&gt;&lt;author&gt;Flores-Suarez, Adriana&lt;/author&gt;&lt;author&gt;Elizondo-Quiroga, Darwin&lt;/author&gt;&lt;author&gt;Ponce-Garcia, Gustavo&lt;/author&gt;&lt;author&gt;Blitvich, Bradley J&lt;/author&gt;&lt;author&gt;Contreras-Cordero, Juan Francisco&lt;/author&gt;&lt;author&gt;Gonzalez-Rojas, Jose Ignacio&lt;/author&gt;&lt;author&gt;Mercado-Hernandez, Roberto&lt;/author&gt;&lt;author&gt;Beaty, Barry J&lt;/author&gt;&lt;author&gt;Fernandez-Salas, Ildefonso&lt;/author&gt;&lt;/authors&gt;&lt;/contributors&gt;&lt;titles&gt;&lt;title&gt;Gonotrophic cycle and survivorship of Culex quinquefasciatus (Diptera: Culicidae) using sticky ovitraps in Monterrey, northeastern Mexico&lt;/title&gt;&lt;secondary-title&gt;Journal of the American Mosquito Control Association&lt;/secondary-title&gt;&lt;/titles&gt;&lt;periodical&gt;&lt;full-title&gt;Journal of the American Mosquito Control Association&lt;/full-title&gt;&lt;/periodical&gt;&lt;pages&gt;10-14&lt;/pages&gt;&lt;volume&gt;22&lt;/volume&gt;&lt;number&gt;1&lt;/number&gt;&lt;dates&gt;&lt;year&gt;2006&lt;/year&gt;&lt;/dates&gt;&lt;isbn&gt;8756-971X&lt;/isbn&gt;&lt;urls&gt;&lt;related-urls&gt;&lt;url&gt;http://www.bioone.org/doi/pdf/10.2987/8756-971X%282006%2922%5B10%3AGCASOC%5D2.0.CO%3B2&lt;/url&gt;&lt;/related-urls&gt;&lt;/urls&gt;&lt;/record&gt;&lt;/Cite&gt;&lt;/EndNote&gt;</w:instrText>
            </w:r>
            <w:r>
              <w:rPr>
                <w:color w:val="000000" w:themeColor="text1"/>
                <w:sz w:val="20"/>
                <w:szCs w:val="20"/>
              </w:rPr>
              <w:fldChar w:fldCharType="separate"/>
            </w:r>
            <w:r>
              <w:rPr>
                <w:noProof/>
                <w:color w:val="000000" w:themeColor="text1"/>
                <w:sz w:val="20"/>
                <w:szCs w:val="20"/>
              </w:rPr>
              <w:t>(Elizondo-Quiroga et al. 2006)</w:t>
            </w:r>
            <w:r>
              <w:rPr>
                <w:color w:val="000000" w:themeColor="text1"/>
                <w:sz w:val="20"/>
                <w:szCs w:val="20"/>
              </w:rPr>
              <w:fldChar w:fldCharType="end"/>
            </w:r>
          </w:p>
          <w:p w14:paraId="6CCDF488" w14:textId="77777777" w:rsidR="009A6AFE" w:rsidRPr="003171D9" w:rsidRDefault="009A6AFE" w:rsidP="00E852CD">
            <w:pPr>
              <w:spacing w:line="240" w:lineRule="auto"/>
              <w:jc w:val="left"/>
              <w:rPr>
                <w:color w:val="000000" w:themeColor="text1"/>
                <w:sz w:val="20"/>
                <w:szCs w:val="20"/>
                <w:lang w:eastAsia="en-US"/>
              </w:rPr>
            </w:pPr>
            <w:r w:rsidRPr="003171D9">
              <w:rPr>
                <w:i/>
                <w:color w:val="000000" w:themeColor="text1"/>
                <w:sz w:val="20"/>
                <w:szCs w:val="20"/>
              </w:rPr>
              <w:t>Aedes</w:t>
            </w:r>
            <w:r w:rsidRPr="003171D9">
              <w:rPr>
                <w:color w:val="000000" w:themeColor="text1"/>
                <w:sz w:val="20"/>
                <w:szCs w:val="20"/>
              </w:rPr>
              <w:t>:</w:t>
            </w:r>
            <w:r>
              <w:rPr>
                <w:color w:val="000000" w:themeColor="text1"/>
                <w:sz w:val="20"/>
                <w:szCs w:val="20"/>
              </w:rPr>
              <w:t xml:space="preserve"> “2.13 to </w:t>
            </w:r>
            <w:r w:rsidRPr="003171D9">
              <w:rPr>
                <w:color w:val="000000" w:themeColor="text1"/>
                <w:sz w:val="20"/>
                <w:szCs w:val="20"/>
              </w:rPr>
              <w:t>3.16 days”</w:t>
            </w:r>
          </w:p>
          <w:p w14:paraId="342AFB1F" w14:textId="040A28E7" w:rsidR="009A6AFE" w:rsidRPr="003171D9" w:rsidRDefault="009A6AFE" w:rsidP="00E852CD">
            <w:pPr>
              <w:spacing w:line="240" w:lineRule="auto"/>
              <w:jc w:val="left"/>
              <w:rPr>
                <w:color w:val="000000" w:themeColor="text1"/>
                <w:sz w:val="20"/>
                <w:szCs w:val="20"/>
                <w:lang w:eastAsia="en-US"/>
              </w:rPr>
            </w:pPr>
            <w:r>
              <w:rPr>
                <w:color w:val="000000" w:themeColor="text1"/>
                <w:sz w:val="20"/>
                <w:szCs w:val="20"/>
              </w:rPr>
              <w:fldChar w:fldCharType="begin"/>
            </w:r>
            <w:r w:rsidR="003463B2">
              <w:rPr>
                <w:color w:val="000000" w:themeColor="text1"/>
                <w:sz w:val="20"/>
                <w:szCs w:val="20"/>
              </w:rPr>
              <w:instrText xml:space="preserve"> ADDIN EN.CITE &lt;EndNote&gt;&lt;Cite&gt;&lt;Author&gt;Ndiaye&lt;/Author&gt;&lt;Year&gt;2006&lt;/Year&gt;&lt;RecNum&gt;215&lt;/RecNum&gt;&lt;DisplayText&gt;(Ndiaye et al. 2006)&lt;/DisplayText&gt;&lt;record&gt;&lt;rec-number&gt;215&lt;/rec-number&gt;&lt;foreign-keys&gt;&lt;key app="EN" db-id="sd5rpxwt8vaaxpexa0qpps0iaae2prvs2fde" timestamp="1434041535"&gt;215&lt;/key&gt;&lt;/foreign-keys&gt;&lt;ref-type name="Journal Article"&gt;17&lt;/ref-type&gt;&lt;contributors&gt;&lt;authors&gt;&lt;author&gt;Ndiaye, PI&lt;/author&gt;&lt;author&gt;Bicout, DJ&lt;/author&gt;&lt;author&gt;Mondet, Bernard&lt;/author&gt;&lt;author&gt;Sabatier, P&lt;/author&gt;&lt;/authors&gt;&lt;/contributors&gt;&lt;titles&gt;&lt;title&gt;Rainfall triggered dynamics of Aedes mosquito aggressiveness&lt;/title&gt;&lt;secondary-title&gt;Journal of theoretical biology&lt;/secondary-title&gt;&lt;/titles&gt;&lt;periodical&gt;&lt;full-title&gt;Journal of Theoretical Biology&lt;/full-title&gt;&lt;abbr-1&gt;J Theor Biol&lt;/abbr-1&gt;&lt;/periodical&gt;&lt;pages&gt;222-229&lt;/pages&gt;&lt;volume&gt;243&lt;/volume&gt;&lt;number&gt;2&lt;/number&gt;&lt;dates&gt;&lt;year&gt;2006&lt;/year&gt;&lt;/dates&gt;&lt;isbn&gt;0022-5193&lt;/isbn&gt;&lt;urls&gt;&lt;related-urls&gt;&lt;url&gt;http://ac.els-cdn.com/S002251930600244X/1-s2.0-S002251930600244X-main.pdf?_tid=7ce07f42-726e-11e5-8fa9-00000aacb35d&amp;amp;acdnat=1444825637_4d42e87d54bb9743adacbd6f43433835&lt;/url&gt;&lt;/related-urls&gt;&lt;/urls&gt;&lt;/record&gt;&lt;/Cite&gt;&lt;/EndNote&gt;</w:instrText>
            </w:r>
            <w:r>
              <w:rPr>
                <w:color w:val="000000" w:themeColor="text1"/>
                <w:sz w:val="20"/>
                <w:szCs w:val="20"/>
              </w:rPr>
              <w:fldChar w:fldCharType="separate"/>
            </w:r>
            <w:r>
              <w:rPr>
                <w:noProof/>
                <w:color w:val="000000" w:themeColor="text1"/>
                <w:sz w:val="20"/>
                <w:szCs w:val="20"/>
                <w:lang w:eastAsia="en-US"/>
              </w:rPr>
              <w:t>(Ndiaye et al. 2006)</w:t>
            </w:r>
            <w:r>
              <w:rPr>
                <w:color w:val="000000" w:themeColor="text1"/>
                <w:sz w:val="20"/>
                <w:szCs w:val="20"/>
              </w:rPr>
              <w:fldChar w:fldCharType="end"/>
            </w:r>
          </w:p>
          <w:p w14:paraId="6FF09586" w14:textId="2DEB40B0" w:rsidR="009A6AFE" w:rsidRPr="003171D9" w:rsidRDefault="009A6AFE" w:rsidP="003463B2">
            <w:pPr>
              <w:spacing w:line="240" w:lineRule="auto"/>
              <w:jc w:val="left"/>
              <w:rPr>
                <w:color w:val="000000" w:themeColor="text1"/>
                <w:sz w:val="20"/>
                <w:szCs w:val="20"/>
              </w:rPr>
            </w:pPr>
            <w:r w:rsidRPr="003171D9">
              <w:rPr>
                <w:i/>
                <w:color w:val="000000" w:themeColor="text1"/>
                <w:sz w:val="20"/>
                <w:szCs w:val="20"/>
              </w:rPr>
              <w:t>Culex</w:t>
            </w:r>
            <w:r w:rsidRPr="003171D9">
              <w:rPr>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G</m:t>
                  </m:r>
                </m:sub>
              </m:sSub>
            </m:oMath>
            <w:r>
              <w:rPr>
                <w:color w:val="000000" w:themeColor="text1"/>
                <w:sz w:val="20"/>
                <w:szCs w:val="20"/>
              </w:rPr>
              <w:t xml:space="preserve"> = 57.8 to </w:t>
            </w:r>
            <w:r w:rsidRPr="003171D9">
              <w:rPr>
                <w:color w:val="000000" w:themeColor="text1"/>
                <w:sz w:val="20"/>
                <w:szCs w:val="20"/>
              </w:rPr>
              <w:t xml:space="preserve">71.0,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G</m:t>
                  </m:r>
                </m:sub>
              </m:sSub>
            </m:oMath>
            <w:r>
              <w:rPr>
                <w:color w:val="000000" w:themeColor="text1"/>
                <w:sz w:val="20"/>
                <w:szCs w:val="20"/>
              </w:rPr>
              <w:t xml:space="preserve"> = 9.6 to </w:t>
            </w:r>
            <w:r w:rsidRPr="003171D9">
              <w:rPr>
                <w:color w:val="000000" w:themeColor="text1"/>
                <w:sz w:val="20"/>
                <w:szCs w:val="20"/>
              </w:rPr>
              <w:t xml:space="preserve">10 </w:t>
            </w:r>
            <w:r>
              <w:rPr>
                <w:color w:val="000000" w:themeColor="text1"/>
                <w:sz w:val="20"/>
                <w:szCs w:val="20"/>
              </w:rPr>
              <w:fldChar w:fldCharType="begin"/>
            </w:r>
            <w:r w:rsidR="003463B2">
              <w:rPr>
                <w:color w:val="000000" w:themeColor="text1"/>
                <w:sz w:val="20"/>
                <w:szCs w:val="20"/>
              </w:rPr>
              <w:instrText xml:space="preserve"> ADDIN EN.CITE &lt;EndNote&gt;&lt;Cite&gt;&lt;Author&gt;Madder&lt;/Author&gt;&lt;Year&gt;1983&lt;/Year&gt;&lt;RecNum&gt;216&lt;/RecNum&gt;&lt;DisplayText&gt;(Madder et al. 1983)&lt;/DisplayText&gt;&lt;record&gt;&lt;rec-number&gt;216&lt;/rec-number&gt;&lt;foreign-keys&gt;&lt;key app="EN" db-id="sd5rpxwt8vaaxpexa0qpps0iaae2prvs2fde" timestamp="1434041793"&gt;216&lt;/key&gt;&lt;/foreign-keys&gt;&lt;ref-type name="Journal Article"&gt;17&lt;/ref-type&gt;&lt;contributors&gt;&lt;authors&gt;&lt;author&gt;Madder, DJ&lt;/author&gt;&lt;author&gt;Surgeoner, GA&lt;/author&gt;&lt;author&gt;Helson, BV&lt;/author&gt;&lt;/authors&gt;&lt;/contributors&gt;&lt;titles&gt;&lt;title&gt;Number of generations, egg production, and developmental time of Culex pipiens and Culex restuans(Diptera: Culicidae) in southern Ontario&lt;/title&gt;&lt;secondary-title&gt;Journal of medical entomology&lt;/secondary-title&gt;&lt;/titles&gt;&lt;periodical&gt;&lt;full-title&gt;Journal of medical entomology&lt;/full-title&gt;&lt;/periodical&gt;&lt;pages&gt;275-287&lt;/pages&gt;&lt;volume&gt;20&lt;/volume&gt;&lt;number&gt;3&lt;/number&gt;&lt;dates&gt;&lt;year&gt;1983&lt;/year&gt;&lt;/dates&gt;&lt;isbn&gt;0022-2585&lt;/isbn&gt;&lt;urls&gt;&lt;related-urls&gt;&lt;url&gt;http://jme.oxfordjournals.org/content/20/3/275.long&lt;/url&gt;&lt;/related-urls&gt;&lt;/urls&gt;&lt;/record&gt;&lt;/Cite&gt;&lt;/EndNote&gt;</w:instrText>
            </w:r>
            <w:r>
              <w:rPr>
                <w:color w:val="000000" w:themeColor="text1"/>
                <w:sz w:val="20"/>
                <w:szCs w:val="20"/>
              </w:rPr>
              <w:fldChar w:fldCharType="separate"/>
            </w:r>
            <w:r>
              <w:rPr>
                <w:noProof/>
                <w:color w:val="000000" w:themeColor="text1"/>
                <w:sz w:val="20"/>
                <w:szCs w:val="20"/>
              </w:rPr>
              <w:t>(Madder et al. 1983)</w:t>
            </w:r>
            <w:r>
              <w:rPr>
                <w:color w:val="000000" w:themeColor="text1"/>
                <w:sz w:val="20"/>
                <w:szCs w:val="20"/>
              </w:rPr>
              <w:fldChar w:fldCharType="end"/>
            </w:r>
          </w:p>
        </w:tc>
      </w:tr>
      <w:tr w:rsidR="009A6AFE" w:rsidRPr="003171D9" w14:paraId="573DEC71" w14:textId="77777777" w:rsidTr="00E852CD">
        <w:trPr>
          <w:trHeight w:val="137"/>
        </w:trPr>
        <w:tc>
          <w:tcPr>
            <w:tcW w:w="1951" w:type="dxa"/>
            <w:tcBorders>
              <w:bottom w:val="single" w:sz="12" w:space="0" w:color="auto"/>
            </w:tcBorders>
            <w:vAlign w:val="center"/>
          </w:tcPr>
          <w:p w14:paraId="0784C54E" w14:textId="77777777" w:rsidR="009A6AFE" w:rsidRPr="003171D9" w:rsidRDefault="009A6AFE" w:rsidP="00E852CD">
            <w:pPr>
              <w:spacing w:line="240" w:lineRule="auto"/>
              <w:jc w:val="left"/>
              <w:rPr>
                <w:rFonts w:ascii="Cambria Math" w:hAnsi="Cambria Math"/>
                <w:sz w:val="20"/>
                <w:szCs w:val="20"/>
                <w:oMath/>
              </w:rPr>
            </w:pPr>
            <m:oMathPara>
              <m:oMath>
                <m:r>
                  <w:rPr>
                    <w:rFonts w:ascii="Cambria Math" w:hAnsi="Cambria Math"/>
                    <w:sz w:val="20"/>
                    <w:szCs w:val="20"/>
                  </w:rPr>
                  <m:t>Rt</m:t>
                </m:r>
              </m:oMath>
            </m:oMathPara>
          </w:p>
          <w:p w14:paraId="0B91EF6C" w14:textId="77777777" w:rsidR="009A6AFE" w:rsidRPr="003171D9" w:rsidRDefault="009A6AFE" w:rsidP="00E852CD">
            <w:pPr>
              <w:spacing w:line="240" w:lineRule="auto"/>
              <w:jc w:val="left"/>
              <w:rPr>
                <w:sz w:val="20"/>
                <w:szCs w:val="20"/>
                <w:lang w:eastAsia="en-US"/>
              </w:rPr>
            </w:pPr>
          </w:p>
          <w:p w14:paraId="789AAA8B" w14:textId="77777777" w:rsidR="009A6AFE" w:rsidRPr="003171D9" w:rsidRDefault="00ED6FF7" w:rsidP="00E852CD">
            <w:pPr>
              <w:spacing w:line="240" w:lineRule="auto"/>
              <w:jc w:val="left"/>
              <w:rPr>
                <w:b/>
                <w:sz w:val="20"/>
                <w:szCs w:val="20"/>
                <w:lang w:eastAsia="en-US"/>
              </w:rPr>
            </w:pPr>
            <m:oMathPara>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vertAlign w:val="subscript"/>
                      </w:rPr>
                      <m:t>G</m:t>
                    </m:r>
                  </m:sub>
                </m:sSub>
              </m:oMath>
            </m:oMathPara>
          </w:p>
        </w:tc>
        <w:tc>
          <w:tcPr>
            <w:tcW w:w="3686" w:type="dxa"/>
            <w:tcBorders>
              <w:bottom w:val="single" w:sz="12" w:space="0" w:color="auto"/>
            </w:tcBorders>
            <w:vAlign w:val="center"/>
          </w:tcPr>
          <w:p w14:paraId="608D8C0F" w14:textId="77777777" w:rsidR="009A6AFE" w:rsidRPr="003171D9" w:rsidRDefault="009A6AFE" w:rsidP="00E852CD">
            <w:pPr>
              <w:spacing w:line="240" w:lineRule="auto"/>
              <w:jc w:val="left"/>
              <w:rPr>
                <w:sz w:val="20"/>
                <w:szCs w:val="20"/>
              </w:rPr>
            </w:pPr>
            <w:r>
              <w:rPr>
                <w:sz w:val="20"/>
                <w:szCs w:val="20"/>
              </w:rPr>
              <w:t>10</w:t>
            </w:r>
          </w:p>
          <w:p w14:paraId="3142F524" w14:textId="77777777" w:rsidR="009A6AFE" w:rsidRPr="003171D9" w:rsidRDefault="009A6AFE" w:rsidP="00E852CD">
            <w:pPr>
              <w:spacing w:line="240" w:lineRule="auto"/>
              <w:jc w:val="left"/>
            </w:pPr>
          </w:p>
          <w:p w14:paraId="70C329D0" w14:textId="77777777" w:rsidR="009A6AFE" w:rsidRPr="003171D9" w:rsidRDefault="009A6AFE" w:rsidP="00E852CD">
            <w:pPr>
              <w:spacing w:line="240" w:lineRule="auto"/>
              <w:jc w:val="left"/>
              <w:rPr>
                <w:b/>
                <w:sz w:val="20"/>
                <w:szCs w:val="20"/>
                <w:lang w:eastAsia="en-US"/>
              </w:rPr>
            </w:pPr>
            <w:r w:rsidRPr="003171D9">
              <w:rPr>
                <w:sz w:val="20"/>
                <w:szCs w:val="20"/>
              </w:rPr>
              <w:t xml:space="preserve">38 (37 degree days </w:t>
            </w:r>
            <w:r>
              <w:rPr>
                <w:sz w:val="20"/>
                <w:szCs w:val="20"/>
              </w:rPr>
              <w:t>+1</w:t>
            </w:r>
            <w:r w:rsidRPr="003171D9">
              <w:rPr>
                <w:sz w:val="20"/>
                <w:szCs w:val="20"/>
              </w:rPr>
              <w:t xml:space="preserve"> for biting/laying)</w:t>
            </w:r>
          </w:p>
        </w:tc>
        <w:tc>
          <w:tcPr>
            <w:tcW w:w="1134" w:type="dxa"/>
            <w:tcBorders>
              <w:bottom w:val="single" w:sz="12" w:space="0" w:color="auto"/>
            </w:tcBorders>
            <w:vAlign w:val="center"/>
          </w:tcPr>
          <w:p w14:paraId="0A27F233" w14:textId="77777777" w:rsidR="009A6AFE" w:rsidRDefault="009A6AFE" w:rsidP="00E852CD">
            <w:pPr>
              <w:spacing w:line="240" w:lineRule="auto"/>
              <w:jc w:val="left"/>
              <w:rPr>
                <w:color w:val="000000" w:themeColor="text1"/>
                <w:sz w:val="20"/>
                <w:szCs w:val="20"/>
              </w:rPr>
            </w:pPr>
            <w:proofErr w:type="gramStart"/>
            <w:r>
              <w:rPr>
                <w:color w:val="000000" w:themeColor="text1"/>
                <w:sz w:val="20"/>
                <w:szCs w:val="20"/>
              </w:rPr>
              <w:t>mm</w:t>
            </w:r>
            <w:proofErr w:type="gramEnd"/>
          </w:p>
          <w:p w14:paraId="398335B7" w14:textId="77777777" w:rsidR="009A6AFE" w:rsidRPr="003171D9" w:rsidRDefault="009A6AFE" w:rsidP="00E852CD">
            <w:pPr>
              <w:spacing w:line="240" w:lineRule="auto"/>
              <w:jc w:val="left"/>
              <w:rPr>
                <w:color w:val="000000" w:themeColor="text1"/>
                <w:sz w:val="20"/>
                <w:szCs w:val="20"/>
              </w:rPr>
            </w:pPr>
          </w:p>
          <w:p w14:paraId="79B0873E" w14:textId="77777777" w:rsidR="009A6AFE" w:rsidRPr="003171D9" w:rsidRDefault="009A6AFE" w:rsidP="00E852CD">
            <w:pPr>
              <w:keepNext/>
              <w:keepLines/>
              <w:spacing w:line="240" w:lineRule="auto"/>
              <w:jc w:val="left"/>
              <w:outlineLvl w:val="1"/>
              <w:rPr>
                <w:color w:val="000000" w:themeColor="text1"/>
                <w:sz w:val="20"/>
                <w:szCs w:val="20"/>
              </w:rPr>
            </w:pPr>
            <w:proofErr w:type="gramStart"/>
            <w:r w:rsidRPr="003171D9">
              <w:rPr>
                <w:color w:val="000000" w:themeColor="text1"/>
                <w:sz w:val="20"/>
                <w:szCs w:val="20"/>
              </w:rPr>
              <w:t>d</w:t>
            </w:r>
            <w:proofErr w:type="gramEnd"/>
          </w:p>
        </w:tc>
        <w:tc>
          <w:tcPr>
            <w:tcW w:w="2409" w:type="dxa"/>
            <w:gridSpan w:val="2"/>
            <w:tcBorders>
              <w:bottom w:val="single" w:sz="12" w:space="0" w:color="auto"/>
            </w:tcBorders>
            <w:vAlign w:val="center"/>
          </w:tcPr>
          <w:p w14:paraId="04414698" w14:textId="77777777" w:rsidR="009A6AFE" w:rsidRPr="003171D9" w:rsidRDefault="009A6AFE" w:rsidP="00E852CD">
            <w:pPr>
              <w:keepNext/>
              <w:keepLines/>
              <w:spacing w:line="240" w:lineRule="auto"/>
              <w:jc w:val="left"/>
              <w:outlineLvl w:val="1"/>
              <w:rPr>
                <w:color w:val="000000" w:themeColor="text1"/>
                <w:sz w:val="20"/>
                <w:szCs w:val="20"/>
              </w:rPr>
            </w:pPr>
            <w:proofErr w:type="spellStart"/>
            <w:r w:rsidRPr="003171D9">
              <w:rPr>
                <w:color w:val="000000" w:themeColor="text1"/>
                <w:sz w:val="20"/>
                <w:szCs w:val="20"/>
              </w:rPr>
              <w:t>Hoshen</w:t>
            </w:r>
            <w:proofErr w:type="spellEnd"/>
            <w:r w:rsidRPr="003171D9">
              <w:rPr>
                <w:color w:val="000000" w:themeColor="text1"/>
                <w:sz w:val="20"/>
                <w:szCs w:val="20"/>
              </w:rPr>
              <w:t xml:space="preserve"> and Morse </w:t>
            </w:r>
            <w:r>
              <w:rPr>
                <w:color w:val="000000" w:themeColor="text1"/>
                <w:sz w:val="20"/>
                <w:szCs w:val="20"/>
              </w:rPr>
              <w:fldChar w:fldCharType="begin"/>
            </w:r>
            <w:r>
              <w:rPr>
                <w:color w:val="000000" w:themeColor="text1"/>
                <w:sz w:val="20"/>
                <w:szCs w:val="20"/>
              </w:rPr>
              <w:instrText xml:space="preserve"> ADDIN EN.CITE &lt;EndNote&gt;&lt;Cite ExcludeAuth="1"&gt;&lt;Author&gt;Hoshen&lt;/Author&gt;&lt;Year&gt;2004&lt;/Year&gt;&lt;RecNum&gt;47&lt;/RecNum&gt;&lt;DisplayText&gt;(2004)&lt;/DisplayText&gt;&lt;record&gt;&lt;rec-number&gt;47&lt;/rec-number&gt;&lt;foreign-keys&gt;&lt;key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Pr>
                <w:color w:val="000000" w:themeColor="text1"/>
                <w:sz w:val="20"/>
                <w:szCs w:val="20"/>
              </w:rPr>
              <w:fldChar w:fldCharType="separate"/>
            </w:r>
            <w:r>
              <w:rPr>
                <w:noProof/>
                <w:color w:val="000000" w:themeColor="text1"/>
                <w:sz w:val="20"/>
                <w:szCs w:val="20"/>
              </w:rPr>
              <w:t>(2004)</w:t>
            </w:r>
            <w:r>
              <w:rPr>
                <w:color w:val="000000" w:themeColor="text1"/>
                <w:sz w:val="20"/>
                <w:szCs w:val="20"/>
              </w:rPr>
              <w:fldChar w:fldCharType="end"/>
            </w:r>
            <w:r>
              <w:rPr>
                <w:color w:val="000000" w:themeColor="text1"/>
                <w:sz w:val="20"/>
                <w:szCs w:val="20"/>
              </w:rPr>
              <w:t xml:space="preserve"> </w:t>
            </w:r>
            <w:r w:rsidRPr="003171D9">
              <w:rPr>
                <w:color w:val="000000" w:themeColor="text1"/>
                <w:sz w:val="20"/>
                <w:szCs w:val="20"/>
              </w:rPr>
              <w:t>model parameters</w:t>
            </w:r>
          </w:p>
        </w:tc>
      </w:tr>
      <w:tr w:rsidR="009A6AFE" w:rsidRPr="003171D9" w14:paraId="2FCB814B" w14:textId="77777777" w:rsidTr="00E852CD">
        <w:trPr>
          <w:trHeight w:val="137"/>
        </w:trPr>
        <w:tc>
          <w:tcPr>
            <w:tcW w:w="9180" w:type="dxa"/>
            <w:gridSpan w:val="5"/>
            <w:tcBorders>
              <w:top w:val="single" w:sz="12" w:space="0" w:color="auto"/>
            </w:tcBorders>
            <w:vAlign w:val="center"/>
          </w:tcPr>
          <w:p w14:paraId="7DA47FDE"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2. Extrinsic incubation</w:t>
            </w:r>
          </w:p>
          <w:p w14:paraId="2ACA592B" w14:textId="77777777" w:rsidR="009A6AFE" w:rsidRPr="003171D9" w:rsidRDefault="009A6AFE" w:rsidP="00E852CD">
            <w:pPr>
              <w:keepNext/>
              <w:keepLines/>
              <w:spacing w:line="240" w:lineRule="auto"/>
              <w:jc w:val="left"/>
              <w:outlineLvl w:val="1"/>
              <w:rPr>
                <w:color w:val="000000" w:themeColor="text1"/>
                <w:sz w:val="20"/>
                <w:szCs w:val="20"/>
              </w:rPr>
            </w:pPr>
            <w:r w:rsidRPr="003171D9">
              <w:rPr>
                <w:color w:val="000000" w:themeColor="text1"/>
                <w:sz w:val="20"/>
                <w:szCs w:val="20"/>
              </w:rPr>
              <w:t xml:space="preserve">Fixed length incubation period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vertAlign w:val="subscript"/>
                    </w:rPr>
                    <m:t>E</m:t>
                  </m:r>
                </m:sub>
              </m:sSub>
            </m:oMath>
            <w:r w:rsidRPr="003171D9">
              <w:rPr>
                <w:color w:val="000000" w:themeColor="text1"/>
                <w:sz w:val="20"/>
                <w:szCs w:val="20"/>
              </w:rPr>
              <w:t xml:space="preserve"> modelled using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vertAlign w:val="subscript"/>
                    </w:rPr>
                    <m:t>E</m:t>
                  </m:r>
                </m:sub>
              </m:sSub>
            </m:oMath>
            <w:r w:rsidRPr="003171D9">
              <w:rPr>
                <w:color w:val="000000" w:themeColor="text1"/>
                <w:sz w:val="20"/>
                <w:szCs w:val="20"/>
              </w:rPr>
              <w:t xml:space="preserve"> stages.</w:t>
            </w:r>
          </w:p>
        </w:tc>
      </w:tr>
      <w:tr w:rsidR="009A6AFE" w:rsidRPr="003171D9" w14:paraId="2B40443D" w14:textId="77777777" w:rsidTr="00E852CD">
        <w:trPr>
          <w:trHeight w:val="137"/>
        </w:trPr>
        <w:tc>
          <w:tcPr>
            <w:tcW w:w="1951" w:type="dxa"/>
            <w:tcBorders>
              <w:bottom w:val="single" w:sz="12" w:space="0" w:color="auto"/>
            </w:tcBorders>
            <w:vAlign w:val="center"/>
          </w:tcPr>
          <w:p w14:paraId="2D2BD657" w14:textId="77777777" w:rsidR="009A6AFE" w:rsidRPr="004540E7" w:rsidRDefault="00ED6FF7" w:rsidP="00E852CD">
            <w:pPr>
              <w:keepNext/>
              <w:keepLines/>
              <w:spacing w:line="240" w:lineRule="auto"/>
              <w:jc w:val="left"/>
              <w:outlineLvl w:val="1"/>
              <w:rPr>
                <w:i/>
                <w:sz w:val="20"/>
                <w:szCs w:val="20"/>
              </w:rPr>
            </w:pPr>
            <m:oMathPara>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vertAlign w:val="subscript"/>
                      </w:rPr>
                      <m:t>E</m:t>
                    </m:r>
                  </m:sub>
                </m:sSub>
              </m:oMath>
            </m:oMathPara>
          </w:p>
          <w:p w14:paraId="05CA9503" w14:textId="77777777" w:rsidR="009A6AFE" w:rsidRPr="004540E7" w:rsidRDefault="009A6AFE" w:rsidP="00E852CD">
            <w:pPr>
              <w:keepNext/>
              <w:keepLines/>
              <w:spacing w:line="240" w:lineRule="auto"/>
              <w:jc w:val="left"/>
              <w:outlineLvl w:val="1"/>
              <w:rPr>
                <w:sz w:val="20"/>
                <w:szCs w:val="20"/>
                <w:vertAlign w:val="subscript"/>
              </w:rPr>
            </w:pPr>
          </w:p>
          <w:p w14:paraId="47C3398E" w14:textId="77777777" w:rsidR="009A6AFE" w:rsidRPr="003171D9" w:rsidRDefault="00ED6FF7" w:rsidP="00E852CD">
            <w:pPr>
              <w:spacing w:line="240" w:lineRule="auto"/>
              <w:jc w:val="left"/>
              <w:rPr>
                <w:b/>
                <w:sz w:val="20"/>
                <w:szCs w:val="20"/>
                <w:lang w:eastAsia="en-US"/>
              </w:rPr>
            </w:pPr>
            <m:oMathPara>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vertAlign w:val="subscript"/>
                      </w:rPr>
                      <m:t>E</m:t>
                    </m:r>
                  </m:sub>
                </m:sSub>
              </m:oMath>
            </m:oMathPara>
          </w:p>
        </w:tc>
        <w:tc>
          <w:tcPr>
            <w:tcW w:w="3686" w:type="dxa"/>
            <w:tcBorders>
              <w:bottom w:val="single" w:sz="12" w:space="0" w:color="auto"/>
            </w:tcBorders>
            <w:vAlign w:val="center"/>
          </w:tcPr>
          <w:p w14:paraId="2783CF89" w14:textId="77777777" w:rsidR="009A6AFE" w:rsidRPr="004540E7" w:rsidRDefault="009A6AFE" w:rsidP="00E852CD">
            <w:pPr>
              <w:spacing w:line="240" w:lineRule="auto"/>
              <w:jc w:val="left"/>
              <w:rPr>
                <w:sz w:val="20"/>
                <w:szCs w:val="20"/>
              </w:rPr>
            </w:pPr>
            <w:r w:rsidRPr="004540E7">
              <w:rPr>
                <w:sz w:val="20"/>
                <w:szCs w:val="20"/>
              </w:rPr>
              <w:t>2</w:t>
            </w:r>
            <w:r>
              <w:rPr>
                <w:sz w:val="20"/>
                <w:szCs w:val="20"/>
              </w:rPr>
              <w:t xml:space="preserve"> </w:t>
            </w:r>
          </w:p>
          <w:p w14:paraId="06BD712C" w14:textId="77777777" w:rsidR="009A6AFE" w:rsidRPr="004540E7" w:rsidRDefault="009A6AFE" w:rsidP="00E852CD">
            <w:pPr>
              <w:spacing w:line="240" w:lineRule="auto"/>
              <w:jc w:val="left"/>
              <w:rPr>
                <w:sz w:val="20"/>
                <w:szCs w:val="20"/>
              </w:rPr>
            </w:pPr>
          </w:p>
          <w:p w14:paraId="2CAB5384" w14:textId="77777777" w:rsidR="009A6AFE" w:rsidRPr="004540E7" w:rsidRDefault="00ED6FF7" w:rsidP="00E852CD">
            <w:pPr>
              <w:spacing w:line="240" w:lineRule="auto"/>
              <w:jc w:val="left"/>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vertAlign w:val="subscript"/>
                      </w:rPr>
                      <m:t>E</m:t>
                    </m:r>
                  </m:sub>
                </m:sSub>
                <m:r>
                  <w:rPr>
                    <w:rFonts w:ascii="Cambria Math" w:hAnsi="Cambria Math"/>
                    <w:sz w:val="20"/>
                    <w:szCs w:val="20"/>
                  </w:rPr>
                  <m:t>-1</m:t>
                </m:r>
              </m:oMath>
            </m:oMathPara>
          </w:p>
        </w:tc>
        <w:tc>
          <w:tcPr>
            <w:tcW w:w="1134" w:type="dxa"/>
            <w:tcBorders>
              <w:bottom w:val="single" w:sz="12" w:space="0" w:color="auto"/>
            </w:tcBorders>
            <w:vAlign w:val="center"/>
          </w:tcPr>
          <w:p w14:paraId="43AFC113" w14:textId="77777777" w:rsidR="009A6AFE" w:rsidRDefault="009A6AFE" w:rsidP="00E852CD">
            <w:pPr>
              <w:spacing w:line="240" w:lineRule="auto"/>
              <w:jc w:val="left"/>
              <w:rPr>
                <w:sz w:val="20"/>
                <w:szCs w:val="20"/>
              </w:rPr>
            </w:pPr>
            <w:proofErr w:type="gramStart"/>
            <w:r>
              <w:rPr>
                <w:sz w:val="20"/>
                <w:szCs w:val="20"/>
              </w:rPr>
              <w:t>d</w:t>
            </w:r>
            <w:proofErr w:type="gramEnd"/>
          </w:p>
          <w:p w14:paraId="488ED2BD" w14:textId="77777777" w:rsidR="009A6AFE" w:rsidRPr="003171D9" w:rsidRDefault="009A6AFE" w:rsidP="00E852CD">
            <w:pPr>
              <w:spacing w:line="240" w:lineRule="auto"/>
              <w:jc w:val="left"/>
              <w:rPr>
                <w:b/>
                <w:bCs/>
                <w:i/>
                <w:iCs/>
                <w:color w:val="4F81BD" w:themeColor="accent1"/>
                <w:sz w:val="20"/>
                <w:szCs w:val="20"/>
                <w:lang w:eastAsia="en-US"/>
              </w:rPr>
            </w:pPr>
          </w:p>
          <w:p w14:paraId="2A377886" w14:textId="77777777" w:rsidR="009A6AFE" w:rsidRPr="003171D9" w:rsidRDefault="009A6AFE" w:rsidP="00E852CD">
            <w:pPr>
              <w:spacing w:line="240" w:lineRule="auto"/>
              <w:jc w:val="left"/>
              <w:rPr>
                <w:b/>
                <w:sz w:val="20"/>
                <w:szCs w:val="20"/>
              </w:rPr>
            </w:pPr>
            <w:proofErr w:type="gramStart"/>
            <w:r w:rsidRPr="003171D9">
              <w:rPr>
                <w:sz w:val="20"/>
                <w:szCs w:val="20"/>
              </w:rPr>
              <w:t>d</w:t>
            </w:r>
            <w:proofErr w:type="gramEnd"/>
          </w:p>
        </w:tc>
        <w:tc>
          <w:tcPr>
            <w:tcW w:w="2409" w:type="dxa"/>
            <w:gridSpan w:val="2"/>
            <w:tcBorders>
              <w:bottom w:val="single" w:sz="12" w:space="0" w:color="auto"/>
            </w:tcBorders>
            <w:vAlign w:val="center"/>
          </w:tcPr>
          <w:p w14:paraId="2D177AAE" w14:textId="77777777" w:rsidR="009A6AFE" w:rsidRPr="003171D9" w:rsidRDefault="009A6AFE" w:rsidP="00E852CD">
            <w:pPr>
              <w:keepNext/>
              <w:keepLines/>
              <w:spacing w:line="240" w:lineRule="auto"/>
              <w:jc w:val="left"/>
              <w:outlineLvl w:val="1"/>
              <w:rPr>
                <w:color w:val="000000" w:themeColor="text1"/>
                <w:sz w:val="20"/>
                <w:szCs w:val="20"/>
              </w:rPr>
            </w:pPr>
            <w:r w:rsidRPr="003171D9">
              <w:rPr>
                <w:i/>
                <w:color w:val="000000" w:themeColor="text1"/>
                <w:sz w:val="20"/>
                <w:szCs w:val="20"/>
              </w:rPr>
              <w:t>Culex</w:t>
            </w:r>
            <w:r w:rsidRPr="003171D9">
              <w:rPr>
                <w:color w:val="000000" w:themeColor="text1"/>
                <w:sz w:val="20"/>
                <w:szCs w:val="20"/>
              </w:rPr>
              <w:t xml:space="preserve">: 1-2; </w:t>
            </w:r>
            <w:r w:rsidRPr="003171D9">
              <w:rPr>
                <w:i/>
                <w:color w:val="000000" w:themeColor="text1"/>
                <w:sz w:val="20"/>
                <w:szCs w:val="20"/>
              </w:rPr>
              <w:t>Aedes</w:t>
            </w:r>
            <w:r w:rsidRPr="003171D9">
              <w:rPr>
                <w:color w:val="000000" w:themeColor="text1"/>
                <w:sz w:val="20"/>
                <w:szCs w:val="20"/>
              </w:rPr>
              <w:t xml:space="preserve">: 3 </w:t>
            </w:r>
          </w:p>
          <w:p w14:paraId="78CA426B" w14:textId="3507D6B4" w:rsidR="009A6AFE" w:rsidRPr="003171D9" w:rsidRDefault="009A6AFE" w:rsidP="00E852CD">
            <w:pPr>
              <w:keepNext/>
              <w:keepLines/>
              <w:spacing w:line="240" w:lineRule="auto"/>
              <w:jc w:val="left"/>
              <w:outlineLvl w:val="1"/>
              <w:rPr>
                <w:color w:val="000000" w:themeColor="text1"/>
                <w:sz w:val="20"/>
                <w:szCs w:val="20"/>
              </w:rPr>
            </w:pPr>
            <w:proofErr w:type="spellStart"/>
            <w:r>
              <w:rPr>
                <w:color w:val="000000" w:themeColor="text1"/>
                <w:sz w:val="20"/>
                <w:szCs w:val="20"/>
              </w:rPr>
              <w:t>Tur</w:t>
            </w:r>
            <w:r w:rsidRPr="003171D9">
              <w:rPr>
                <w:color w:val="000000" w:themeColor="text1"/>
                <w:sz w:val="20"/>
                <w:szCs w:val="20"/>
              </w:rPr>
              <w:t>ell</w:t>
            </w:r>
            <w:proofErr w:type="spellEnd"/>
            <w:r w:rsidRPr="003171D9">
              <w:rPr>
                <w:color w:val="000000" w:themeColor="text1"/>
                <w:sz w:val="20"/>
                <w:szCs w:val="20"/>
              </w:rPr>
              <w:t xml:space="preserve"> et al. </w:t>
            </w:r>
            <w:r>
              <w:rPr>
                <w:color w:val="000000" w:themeColor="text1"/>
                <w:sz w:val="20"/>
                <w:szCs w:val="20"/>
              </w:rPr>
              <w:fldChar w:fldCharType="begin"/>
            </w:r>
            <w:r w:rsidR="003463B2">
              <w:rPr>
                <w:color w:val="000000" w:themeColor="text1"/>
                <w:sz w:val="20"/>
                <w:szCs w:val="20"/>
              </w:rPr>
              <w:instrText xml:space="preserve"> ADDIN EN.CITE &lt;EndNote&gt;&lt;Cite ExcludeAuth="1"&gt;&lt;Author&gt;Turell&lt;/Author&gt;&lt;Year&gt;1985&lt;/Year&gt;&lt;RecNum&gt;65&lt;/RecNum&gt;&lt;DisplayText&gt;(1985)&lt;/DisplayText&gt;&lt;record&gt;&lt;rec-number&gt;65&lt;/rec-number&gt;&lt;foreign-keys&gt;&lt;key app="EN" db-id="sd5rpxwt8vaaxpexa0qpps0iaae2prvs2fde" timestamp="1417017347"&gt;65&lt;/key&gt;&lt;/foreign-keys&gt;&lt;ref-type name="Journal Article"&gt;17&lt;/ref-type&gt;&lt;contributors&gt;&lt;authors&gt;&lt;author&gt;Turell, Michael J&lt;/author&gt;&lt;author&gt;Rossi, Cynthia A&lt;/author&gt;&lt;author&gt;Bailey, Charles L&lt;/author&gt;&lt;/authors&gt;&lt;/contributors&gt;&lt;titles&gt;&lt;title&gt;Effect of extrinsic incubation temperature on the ability of Aedes taeniorhynchus and Culex pipiens to transmit Rift Valley fever virus&lt;/title&gt;&lt;secondary-title&gt;The American journal of tropical medicine and hygiene&lt;/secondary-title&gt;&lt;/titles&gt;&lt;periodical&gt;&lt;full-title&gt;The American journal of tropical medicine and hygiene&lt;/full-title&gt;&lt;/periodical&gt;&lt;pages&gt;1211-1218&lt;/pages&gt;&lt;volume&gt;34&lt;/volume&gt;&lt;number&gt;6&lt;/number&gt;&lt;dates&gt;&lt;year&gt;1985&lt;/year&gt;&lt;/dates&gt;&lt;isbn&gt;0002-9637&lt;/isbn&gt;&lt;urls&gt;&lt;related-urls&gt;&lt;url&gt;http://www.ajtmh.org/content/34/6/1211.full.pdf&lt;/url&gt;&lt;/related-urls&gt;&lt;/urls&gt;&lt;/record&gt;&lt;/Cite&gt;&lt;/EndNote&gt;</w:instrText>
            </w:r>
            <w:r>
              <w:rPr>
                <w:color w:val="000000" w:themeColor="text1"/>
                <w:sz w:val="20"/>
                <w:szCs w:val="20"/>
              </w:rPr>
              <w:fldChar w:fldCharType="separate"/>
            </w:r>
            <w:r>
              <w:rPr>
                <w:noProof/>
                <w:color w:val="000000" w:themeColor="text1"/>
                <w:sz w:val="20"/>
                <w:szCs w:val="20"/>
              </w:rPr>
              <w:t>(1985)</w:t>
            </w:r>
            <w:r>
              <w:rPr>
                <w:color w:val="000000" w:themeColor="text1"/>
                <w:sz w:val="20"/>
                <w:szCs w:val="20"/>
              </w:rPr>
              <w:fldChar w:fldCharType="end"/>
            </w:r>
          </w:p>
          <w:p w14:paraId="02630194"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w:t>
            </w:r>
            <w:proofErr w:type="gramStart"/>
            <w:r w:rsidRPr="003171D9">
              <w:rPr>
                <w:color w:val="000000" w:themeColor="text1"/>
                <w:sz w:val="20"/>
                <w:szCs w:val="20"/>
              </w:rPr>
              <w:t>longer</w:t>
            </w:r>
            <w:proofErr w:type="gramEnd"/>
            <w:r w:rsidRPr="003171D9">
              <w:rPr>
                <w:color w:val="000000" w:themeColor="text1"/>
                <w:sz w:val="20"/>
                <w:szCs w:val="20"/>
              </w:rPr>
              <w:t xml:space="preserve"> for temperatures below 20 </w:t>
            </w:r>
            <w:r>
              <w:rPr>
                <w:color w:val="000000" w:themeColor="text1"/>
                <w:sz w:val="20"/>
                <w:szCs w:val="20"/>
              </w:rPr>
              <w:t>°</w:t>
            </w:r>
            <w:r w:rsidRPr="003171D9">
              <w:rPr>
                <w:color w:val="000000" w:themeColor="text1"/>
                <w:sz w:val="20"/>
                <w:szCs w:val="20"/>
              </w:rPr>
              <w:t>C; temperature function recommended)</w:t>
            </w:r>
          </w:p>
        </w:tc>
      </w:tr>
      <w:tr w:rsidR="009A6AFE" w:rsidRPr="003171D9" w14:paraId="153E1BB4" w14:textId="77777777" w:rsidTr="00E852CD">
        <w:trPr>
          <w:trHeight w:val="137"/>
        </w:trPr>
        <w:tc>
          <w:tcPr>
            <w:tcW w:w="6771" w:type="dxa"/>
            <w:gridSpan w:val="3"/>
            <w:tcBorders>
              <w:top w:val="single" w:sz="12" w:space="0" w:color="auto"/>
            </w:tcBorders>
            <w:vAlign w:val="center"/>
          </w:tcPr>
          <w:p w14:paraId="5B8697DA" w14:textId="77777777" w:rsidR="009A6AFE" w:rsidRPr="003171D9" w:rsidRDefault="009A6AFE" w:rsidP="00E852CD">
            <w:pPr>
              <w:spacing w:line="240" w:lineRule="auto"/>
              <w:jc w:val="left"/>
              <w:rPr>
                <w:b/>
                <w:bCs/>
                <w:i/>
                <w:iCs/>
                <w:color w:val="000000" w:themeColor="text1"/>
                <w:sz w:val="20"/>
                <w:szCs w:val="20"/>
                <w:lang w:eastAsia="en-US"/>
              </w:rPr>
            </w:pPr>
            <w:r w:rsidRPr="003171D9">
              <w:rPr>
                <w:b/>
                <w:color w:val="000000" w:themeColor="text1"/>
                <w:sz w:val="20"/>
                <w:szCs w:val="20"/>
              </w:rPr>
              <w:t>3. Mature vector mortality</w:t>
            </w:r>
          </w:p>
          <w:p w14:paraId="557C5FCF" w14:textId="77777777" w:rsidR="009A6AFE" w:rsidRPr="003171D9" w:rsidRDefault="009A6AFE" w:rsidP="00E852CD">
            <w:pPr>
              <w:spacing w:line="240" w:lineRule="auto"/>
              <w:jc w:val="left"/>
              <w:rPr>
                <w:b/>
                <w:color w:val="000000" w:themeColor="text1"/>
                <w:sz w:val="20"/>
                <w:szCs w:val="20"/>
              </w:rPr>
            </w:pPr>
            <w:r w:rsidRPr="003171D9">
              <w:rPr>
                <w:color w:val="000000" w:themeColor="text1"/>
                <w:sz w:val="20"/>
                <w:szCs w:val="20"/>
              </w:rPr>
              <w:t xml:space="preserve">Daily mosquito survival probability </w:t>
            </w: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surv</m:t>
                  </m:r>
                </m:sub>
                <m:sup>
                  <m:r>
                    <w:rPr>
                      <w:rFonts w:ascii="Cambria Math" w:hAnsi="Cambria Math"/>
                      <w:sz w:val="20"/>
                      <w:szCs w:val="20"/>
                    </w:rPr>
                    <m:t>t,z</m:t>
                  </m:r>
                </m:sup>
              </m:sSubSup>
            </m:oMath>
            <w:r w:rsidRPr="003171D9">
              <w:rPr>
                <w:sz w:val="20"/>
                <w:szCs w:val="20"/>
              </w:rPr>
              <w:t xml:space="preserve"> as a function of daily temperature </w:t>
            </w:r>
            <m:oMath>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t</m:t>
                  </m:r>
                </m:sup>
              </m:sSup>
            </m:oMath>
            <w:r w:rsidRPr="003171D9">
              <w:rPr>
                <w:sz w:val="20"/>
                <w:szCs w:val="20"/>
              </w:rPr>
              <w:t xml:space="preserve"> modelled according to two schemes:</w:t>
            </w:r>
          </w:p>
          <w:p w14:paraId="1F746B55"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Scheme 1:</w:t>
            </w:r>
          </w:p>
          <w:p w14:paraId="50465B44" w14:textId="77777777" w:rsidR="009A6AFE" w:rsidRPr="003171D9" w:rsidRDefault="00ED6FF7" w:rsidP="00E852CD">
            <w:pPr>
              <w:spacing w:line="240" w:lineRule="auto"/>
              <w:ind w:left="720"/>
              <w:jc w:val="left"/>
              <w:rPr>
                <w:rFonts w:eastAsiaTheme="minorEastAsia"/>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surv</m:t>
                    </m:r>
                  </m:sub>
                  <m:sup>
                    <m:r>
                      <w:rPr>
                        <w:rFonts w:ascii="Cambria Math" w:hAnsi="Cambria Math"/>
                        <w:sz w:val="20"/>
                        <w:szCs w:val="20"/>
                      </w:rPr>
                      <m:t>t,z</m:t>
                    </m:r>
                  </m:sup>
                </m:sSubSup>
                <m:r>
                  <w:rPr>
                    <w:rFonts w:ascii="Cambria Math" w:hAns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0.45+  0.054</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t</m:t>
                            </m:r>
                          </m:sup>
                        </m:sSup>
                        <m:r>
                          <w:rPr>
                            <w:rFonts w:ascii="Cambria Math" w:hAnsi="Cambria Math"/>
                            <w:sz w:val="20"/>
                            <w:szCs w:val="20"/>
                          </w:rPr>
                          <m:t>-0.0016</m:t>
                        </m:r>
                        <m:sSup>
                          <m:sSupPr>
                            <m:ctrlPr>
                              <w:rPr>
                                <w:rFonts w:ascii="Cambria Math" w:hAnsi="Cambria Math"/>
                                <w:i/>
                                <w:sz w:val="20"/>
                                <w:szCs w:val="20"/>
                              </w:rPr>
                            </m:ctrlPr>
                          </m:sSupPr>
                          <m:e>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t</m:t>
                                    </m:r>
                                  </m:sup>
                                </m:sSup>
                              </m:e>
                            </m:d>
                          </m:e>
                          <m:sup>
                            <m:r>
                              <w:rPr>
                                <w:rFonts w:ascii="Cambria Math" w:hAnsi="Cambria Math"/>
                                <w:sz w:val="20"/>
                                <w:szCs w:val="20"/>
                              </w:rPr>
                              <m:t>2</m:t>
                            </m:r>
                          </m:sup>
                        </m:sSup>
                        <m:r>
                          <w:rPr>
                            <w:rFonts w:ascii="Cambria Math" w:hAnsi="Cambria Math"/>
                            <w:sz w:val="20"/>
                            <w:szCs w:val="20"/>
                          </w:rPr>
                          <m:t xml:space="preserve">,           </m:t>
                        </m:r>
                      </m:e>
                      <m:e>
                        <m:r>
                          <w:rPr>
                            <w:rFonts w:ascii="Cambria Math" w:hAnsi="Cambria Math"/>
                            <w:sz w:val="20"/>
                            <w:szCs w:val="20"/>
                          </w:rPr>
                          <m:t xml:space="preserve">0,  </m:t>
                        </m:r>
                      </m:e>
                    </m:eqArr>
                  </m:e>
                </m:d>
                <m:m>
                  <m:mPr>
                    <m:mcs>
                      <m:mc>
                        <m:mcPr>
                          <m:count m:val="1"/>
                          <m:mcJc m:val="center"/>
                        </m:mcPr>
                      </m:mc>
                    </m:mcs>
                    <m:ctrlPr>
                      <w:rPr>
                        <w:rFonts w:ascii="Cambria Math" w:hAnsi="Cambria Math"/>
                        <w:i/>
                        <w:sz w:val="20"/>
                        <w:szCs w:val="20"/>
                      </w:rPr>
                    </m:ctrlPr>
                  </m:mPr>
                  <m:m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t</m:t>
                          </m:r>
                        </m:sup>
                      </m:sSup>
                      <m:r>
                        <w:rPr>
                          <w:rFonts w:ascii="Cambria Math" w:hAnsi="Cambria Math"/>
                          <w:sz w:val="20"/>
                          <w:szCs w:val="20"/>
                        </w:rPr>
                        <m:t>≤40 ℃</m:t>
                      </m:r>
                    </m:e>
                  </m:mr>
                  <m:mr>
                    <m:e>
                      <m:r>
                        <m:rPr>
                          <m:sty m:val="p"/>
                        </m:rPr>
                        <w:rPr>
                          <w:rFonts w:ascii="Cambria Math" w:hAnsi="Cambria Math"/>
                          <w:sz w:val="20"/>
                          <w:szCs w:val="20"/>
                        </w:rPr>
                        <m:t>otherwise</m:t>
                      </m:r>
                    </m:e>
                  </m:mr>
                </m:m>
                <m:r>
                  <w:rPr>
                    <w:rFonts w:ascii="Cambria Math" w:hAnsi="Cambria Math"/>
                    <w:sz w:val="20"/>
                    <w:szCs w:val="20"/>
                  </w:rPr>
                  <m:t xml:space="preserve">                </m:t>
                </m:r>
              </m:oMath>
            </m:oMathPara>
          </w:p>
          <w:p w14:paraId="3628332B" w14:textId="77777777" w:rsidR="009A6AFE" w:rsidRPr="003171D9" w:rsidRDefault="009A6AFE" w:rsidP="00E852CD">
            <w:pPr>
              <w:spacing w:line="240" w:lineRule="auto"/>
              <w:jc w:val="left"/>
              <w:rPr>
                <w:rFonts w:eastAsiaTheme="minorEastAsia"/>
                <w:color w:val="404040" w:themeColor="text1" w:themeTint="BF"/>
                <w:sz w:val="20"/>
                <w:szCs w:val="20"/>
                <w:lang w:eastAsia="en-US"/>
              </w:rPr>
            </w:pPr>
          </w:p>
          <w:p w14:paraId="3F3FCEF0" w14:textId="77777777" w:rsidR="009A6AFE" w:rsidRPr="003171D9" w:rsidRDefault="009A6AFE" w:rsidP="00E852CD">
            <w:pPr>
              <w:spacing w:line="240" w:lineRule="auto"/>
              <w:jc w:val="left"/>
              <w:rPr>
                <w:rFonts w:eastAsiaTheme="minorEastAsia"/>
                <w:sz w:val="20"/>
                <w:szCs w:val="20"/>
              </w:rPr>
            </w:pPr>
          </w:p>
          <w:p w14:paraId="0DF2B09F"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Scheme 2:</w:t>
            </w:r>
          </w:p>
          <w:p w14:paraId="326E78AA" w14:textId="77777777" w:rsidR="009A6AFE" w:rsidRPr="00B90743" w:rsidRDefault="00ED6FF7" w:rsidP="00E852CD">
            <w:pPr>
              <w:spacing w:line="240" w:lineRule="auto"/>
              <w:ind w:left="720"/>
              <w:jc w:val="left"/>
              <w:rPr>
                <w:rFonts w:eastAsiaTheme="minorEastAsia"/>
                <w:sz w:val="20"/>
                <w:szCs w:val="20"/>
              </w:rPr>
            </w:pPr>
            <m:oMathPara>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surv</m:t>
                    </m:r>
                  </m:sub>
                  <m:sup>
                    <m:r>
                      <w:rPr>
                        <w:rFonts w:ascii="Cambria Math" w:hAnsi="Cambria Math"/>
                        <w:sz w:val="20"/>
                        <w:szCs w:val="20"/>
                      </w:rPr>
                      <m:t>t,z</m:t>
                    </m:r>
                  </m:sup>
                </m:sSubSup>
                <m:r>
                  <w:rPr>
                    <w:rFonts w:ascii="Cambria Math" w:hAnsi="Cambria Math"/>
                    <w:sz w:val="20"/>
                    <w:szCs w:val="20"/>
                  </w:rPr>
                  <m:t>=</m:t>
                </m:r>
                <m:d>
                  <m:dPr>
                    <m:begChr m:val="{"/>
                    <m:endChr m:val=""/>
                    <m:ctrlPr>
                      <w:rPr>
                        <w:rFonts w:ascii="Cambria Math" w:hAnsi="Cambria Math"/>
                        <w:i/>
                        <w:sz w:val="20"/>
                        <w:szCs w:val="20"/>
                      </w:rPr>
                    </m:ctrlPr>
                  </m:dPr>
                  <m:e>
                    <m:eqArr>
                      <m:eqArrPr>
                        <m:ctrlPr>
                          <w:rPr>
                            <w:rFonts w:ascii="Cambria Math" w:hAnsi="Cambria Math"/>
                            <w:i/>
                            <w:sz w:val="20"/>
                            <w:szCs w:val="20"/>
                          </w:rPr>
                        </m:ctrlPr>
                      </m:eqArrPr>
                      <m:e>
                        <m:func>
                          <m:funcPr>
                            <m:ctrlPr>
                              <w:rPr>
                                <w:rFonts w:ascii="Cambria Math" w:hAnsi="Cambria Math"/>
                                <w:i/>
                                <w:sz w:val="20"/>
                                <w:szCs w:val="20"/>
                              </w:rPr>
                            </m:ctrlPr>
                          </m:funcPr>
                          <m:fName>
                            <m:r>
                              <m:rPr>
                                <m:sty m:val="p"/>
                              </m:rPr>
                              <w:rPr>
                                <w:rFonts w:ascii="Cambria Math" w:hAnsi="Cambria Math"/>
                                <w:sz w:val="20"/>
                                <w:szCs w:val="20"/>
                              </w:rPr>
                              <m:t>exp</m:t>
                            </m:r>
                          </m:fName>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-4.4+1.31</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t</m:t>
                                        </m:r>
                                      </m:sup>
                                    </m:sSup>
                                    <m:r>
                                      <w:rPr>
                                        <w:rFonts w:ascii="Cambria Math" w:hAnsi="Cambria Math"/>
                                        <w:sz w:val="20"/>
                                        <w:szCs w:val="20"/>
                                      </w:rPr>
                                      <m:t>-0.03(</m:t>
                                    </m:r>
                                    <m:sSup>
                                      <m:sSupPr>
                                        <m:ctrlPr>
                                          <w:rPr>
                                            <w:rFonts w:ascii="Cambria Math" w:hAnsi="Cambria Math"/>
                                            <w:i/>
                                            <w:sz w:val="20"/>
                                            <w:szCs w:val="20"/>
                                          </w:rPr>
                                        </m:ctrlPr>
                                      </m:sSup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t</m:t>
                                            </m:r>
                                          </m:sup>
                                        </m:sSup>
                                        <m:r>
                                          <w:rPr>
                                            <w:rFonts w:ascii="Cambria Math" w:hAnsi="Cambria Math"/>
                                            <w:sz w:val="20"/>
                                            <w:szCs w:val="20"/>
                                          </w:rPr>
                                          <m:t>)</m:t>
                                        </m:r>
                                      </m:e>
                                      <m:sup>
                                        <m:r>
                                          <w:rPr>
                                            <w:rFonts w:ascii="Cambria Math" w:hAnsi="Cambria Math"/>
                                            <w:sz w:val="20"/>
                                            <w:szCs w:val="20"/>
                                          </w:rPr>
                                          <m:t>2</m:t>
                                        </m:r>
                                      </m:sup>
                                    </m:sSup>
                                  </m:den>
                                </m:f>
                              </m:e>
                            </m:d>
                          </m:e>
                        </m:func>
                      </m:e>
                      <m:e>
                        <m:r>
                          <w:rPr>
                            <w:rFonts w:ascii="Cambria Math" w:hAnsi="Cambria Math"/>
                            <w:sz w:val="20"/>
                            <w:szCs w:val="20"/>
                          </w:rPr>
                          <m:t>0,</m:t>
                        </m:r>
                      </m:e>
                    </m:eqArr>
                    <m:r>
                      <w:rPr>
                        <w:rFonts w:ascii="Cambria Math" w:hAnsi="Cambria Math"/>
                        <w:sz w:val="20"/>
                        <w:szCs w:val="20"/>
                      </w:rPr>
                      <m:t xml:space="preserve">,   </m:t>
                    </m:r>
                  </m:e>
                </m:d>
                <m:m>
                  <m:mPr>
                    <m:rSpRule m:val="4"/>
                    <m:rSp m:val="3"/>
                    <m:mcs>
                      <m:mc>
                        <m:mcPr>
                          <m:count m:val="1"/>
                          <m:mcJc m:val="center"/>
                        </m:mcPr>
                      </m:mc>
                    </m:mcs>
                    <m:ctrlPr>
                      <w:rPr>
                        <w:rFonts w:ascii="Cambria Math" w:hAnsi="Cambria Math"/>
                        <w:i/>
                        <w:sz w:val="20"/>
                        <w:szCs w:val="20"/>
                      </w:rPr>
                    </m:ctrlPr>
                  </m:mPr>
                  <m:mr>
                    <m:e>
                      <m:r>
                        <w:rPr>
                          <w:rFonts w:ascii="Cambria Math" w:hAnsi="Cambria Math"/>
                          <w:sz w:val="20"/>
                          <w:szCs w:val="20"/>
                        </w:rPr>
                        <m:t>4.0&lt;</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t</m:t>
                          </m:r>
                        </m:sup>
                      </m:sSup>
                      <m:r>
                        <w:rPr>
                          <w:rFonts w:ascii="Cambria Math" w:hAnsi="Cambria Math"/>
                          <w:sz w:val="20"/>
                          <w:szCs w:val="20"/>
                        </w:rPr>
                        <m:t>≤39.9 ℃</m:t>
                      </m:r>
                    </m:e>
                  </m:mr>
                  <m:mr>
                    <m:e>
                      <m:r>
                        <m:rPr>
                          <m:sty m:val="p"/>
                        </m:rPr>
                        <w:rPr>
                          <w:rFonts w:ascii="Cambria Math" w:hAnsi="Cambria Math"/>
                          <w:sz w:val="20"/>
                          <w:szCs w:val="20"/>
                        </w:rPr>
                        <m:t>otherwise</m:t>
                      </m:r>
                    </m:e>
                  </m:mr>
                </m:m>
                <m:r>
                  <w:rPr>
                    <w:rFonts w:ascii="Cambria Math" w:hAnsi="Cambria Math"/>
                    <w:sz w:val="20"/>
                    <w:szCs w:val="20"/>
                  </w:rPr>
                  <m:t xml:space="preserve">         </m:t>
                </m:r>
              </m:oMath>
            </m:oMathPara>
          </w:p>
          <w:p w14:paraId="5317CE60" w14:textId="77777777" w:rsidR="009A6AFE" w:rsidRPr="003171D9" w:rsidRDefault="009A6AFE" w:rsidP="00E852CD">
            <w:pPr>
              <w:spacing w:line="240" w:lineRule="auto"/>
              <w:jc w:val="left"/>
              <w:rPr>
                <w:b/>
                <w:color w:val="000000" w:themeColor="text1"/>
                <w:sz w:val="20"/>
                <w:szCs w:val="20"/>
              </w:rPr>
            </w:pPr>
          </w:p>
        </w:tc>
        <w:tc>
          <w:tcPr>
            <w:tcW w:w="2409" w:type="dxa"/>
            <w:gridSpan w:val="2"/>
            <w:tcBorders>
              <w:top w:val="single" w:sz="12" w:space="0" w:color="auto"/>
            </w:tcBorders>
            <w:vAlign w:val="center"/>
          </w:tcPr>
          <w:p w14:paraId="535510B1" w14:textId="117B442B" w:rsidR="009A6AFE" w:rsidRPr="003171D9" w:rsidRDefault="009A6AFE" w:rsidP="00E852CD">
            <w:pPr>
              <w:spacing w:line="240" w:lineRule="auto"/>
              <w:jc w:val="left"/>
              <w:rPr>
                <w:color w:val="000000" w:themeColor="text1"/>
                <w:sz w:val="20"/>
                <w:szCs w:val="20"/>
                <w:lang w:eastAsia="en-US"/>
              </w:rPr>
            </w:pPr>
            <w:r w:rsidRPr="003171D9">
              <w:rPr>
                <w:color w:val="000000" w:themeColor="text1"/>
                <w:sz w:val="20"/>
                <w:szCs w:val="20"/>
              </w:rPr>
              <w:t>Scheme 1: Martens et al.</w:t>
            </w:r>
            <w:r>
              <w:rPr>
                <w:color w:val="000000" w:themeColor="text1"/>
                <w:sz w:val="20"/>
                <w:szCs w:val="20"/>
              </w:rPr>
              <w:t xml:space="preserve"> </w:t>
            </w:r>
            <w:r>
              <w:rPr>
                <w:color w:val="000000" w:themeColor="text1"/>
                <w:sz w:val="20"/>
                <w:szCs w:val="20"/>
              </w:rPr>
              <w:fldChar w:fldCharType="begin"/>
            </w:r>
            <w:r>
              <w:rPr>
                <w:color w:val="000000" w:themeColor="text1"/>
                <w:sz w:val="20"/>
                <w:szCs w:val="20"/>
              </w:rPr>
              <w:instrText xml:space="preserve"> ADDIN EN.CITE &lt;EndNote&gt;&lt;Cite ExcludeAuth="1"&gt;&lt;Author&gt;Martens&lt;/Author&gt;&lt;Year&gt;1995&lt;/Year&gt;&lt;RecNum&gt;69&lt;/RecNum&gt;&lt;DisplayText&gt;(1995)&lt;/DisplayText&gt;&lt;record&gt;&lt;rec-number&gt;69&lt;/rec-number&gt;&lt;foreign-keys&gt;&lt;key app="EN" db-id="sd5rpxwt8vaaxpexa0qpps0iaae2prvs2fde" timestamp="1418055628"&gt;69&lt;/key&gt;&lt;/foreign-keys&gt;&lt;ref-type name="Journal Article"&gt;17&lt;/ref-type&gt;&lt;contributors&gt;&lt;authors&gt;&lt;author&gt;Martens, WJM&lt;/author&gt;&lt;author&gt;Jetten, TH&lt;/author&gt;&lt;author&gt;Rotmans, J&lt;/author&gt;&lt;author&gt;Niessen, LW&lt;/author&gt;&lt;/authors&gt;&lt;/contributors&gt;&lt;titles&gt;&lt;title&gt;Climate change and vector-borne diseases: a global modelling perspective&lt;/title&gt;&lt;secondary-title&gt;Global environmental change&lt;/secondary-title&gt;&lt;/titles&gt;&lt;periodical&gt;&lt;full-title&gt;Global environmental change&lt;/full-title&gt;&lt;/periodical&gt;&lt;pages&gt;195-209&lt;/pages&gt;&lt;volume&gt;5&lt;/volume&gt;&lt;number&gt;3&lt;/number&gt;&lt;dates&gt;&lt;year&gt;1995&lt;/year&gt;&lt;/dates&gt;&lt;isbn&gt;0959-3780&lt;/isbn&gt;&lt;urls&gt;&lt;/urls&gt;&lt;/record&gt;&lt;/Cite&gt;&lt;/EndNote&gt;</w:instrText>
            </w:r>
            <w:r>
              <w:rPr>
                <w:color w:val="000000" w:themeColor="text1"/>
                <w:sz w:val="20"/>
                <w:szCs w:val="20"/>
              </w:rPr>
              <w:fldChar w:fldCharType="separate"/>
            </w:r>
            <w:r>
              <w:rPr>
                <w:noProof/>
                <w:color w:val="000000" w:themeColor="text1"/>
                <w:sz w:val="20"/>
                <w:szCs w:val="20"/>
              </w:rPr>
              <w:t>(1995)</w:t>
            </w:r>
            <w:r>
              <w:rPr>
                <w:color w:val="000000" w:themeColor="text1"/>
                <w:sz w:val="20"/>
                <w:szCs w:val="20"/>
              </w:rPr>
              <w:fldChar w:fldCharType="end"/>
            </w:r>
            <w:r>
              <w:rPr>
                <w:color w:val="000000" w:themeColor="text1"/>
                <w:sz w:val="20"/>
                <w:szCs w:val="20"/>
              </w:rPr>
              <w:t xml:space="preserve">. </w:t>
            </w:r>
            <w:r w:rsidRPr="003171D9">
              <w:rPr>
                <w:color w:val="000000" w:themeColor="text1"/>
                <w:sz w:val="20"/>
                <w:szCs w:val="20"/>
              </w:rPr>
              <w:t xml:space="preserve">Scheme 2: </w:t>
            </w:r>
            <w:r>
              <w:rPr>
                <w:color w:val="000000" w:themeColor="text1"/>
                <w:sz w:val="20"/>
                <w:szCs w:val="20"/>
              </w:rPr>
              <w:t xml:space="preserve">Craig et al. </w:t>
            </w:r>
            <w:r>
              <w:rPr>
                <w:color w:val="000000" w:themeColor="text1"/>
                <w:sz w:val="20"/>
                <w:szCs w:val="20"/>
              </w:rPr>
              <w:fldChar w:fldCharType="begin"/>
            </w:r>
            <w:r w:rsidR="003463B2">
              <w:rPr>
                <w:color w:val="000000" w:themeColor="text1"/>
                <w:sz w:val="20"/>
                <w:szCs w:val="20"/>
              </w:rPr>
              <w:instrText xml:space="preserve"> ADDIN EN.CITE &lt;EndNote&gt;&lt;Cite ExcludeAuth="1"&gt;&lt;Author&gt;Craig&lt;/Author&gt;&lt;Year&gt;1999&lt;/Year&gt;&lt;RecNum&gt;141&lt;/RecNum&gt;&lt;DisplayText&gt;(1999)&lt;/DisplayText&gt;&lt;record&gt;&lt;rec-number&gt;141&lt;/rec-number&gt;&lt;foreign-keys&gt;&lt;key app="EN" db-id="sd5rpxwt8vaaxpexa0qpps0iaae2prvs2fde" timestamp="1429024966"&gt;141&lt;/key&gt;&lt;/foreign-keys&gt;&lt;ref-type name="Journal Article"&gt;17&lt;/ref-type&gt;&lt;contributors&gt;&lt;authors&gt;&lt;author&gt;Craig, MH&lt;/author&gt;&lt;author&gt;Snow, RW&lt;/author&gt;&lt;author&gt;Le Sueur, D&lt;/author&gt;&lt;/authors&gt;&lt;/contributors&gt;&lt;titles&gt;&lt;title&gt;A climate-based distribution model of malaria transmission in sub-Saharan Africa&lt;/title&gt;&lt;secondary-title&gt;Parasitology today&lt;/secondary-title&gt;&lt;/titles&gt;&lt;periodical&gt;&lt;full-title&gt;Parasitology today&lt;/full-title&gt;&lt;/periodical&gt;&lt;pages&gt;105-111&lt;/pages&gt;&lt;volume&gt;15&lt;/volume&gt;&lt;number&gt;3&lt;/number&gt;&lt;dates&gt;&lt;year&gt;1999&lt;/year&gt;&lt;/dates&gt;&lt;isbn&gt;0169-4758&lt;/isbn&gt;&lt;urls&gt;&lt;related-urls&gt;&lt;url&gt;http://ac.els-cdn.com/S0169475899013964/1-s2.0-S0169475899013964-main.pdf?_tid=52acc01e-726e-11e5-bd96-00000aab0f6b&amp;amp;acdnat=1444825566_2b024d44590105409cfb557a7f95c610&lt;/url&gt;&lt;/related-urls&gt;&lt;/urls&gt;&lt;/record&gt;&lt;/Cite&gt;&lt;/EndNote&gt;</w:instrText>
            </w:r>
            <w:r>
              <w:rPr>
                <w:color w:val="000000" w:themeColor="text1"/>
                <w:sz w:val="20"/>
                <w:szCs w:val="20"/>
              </w:rPr>
              <w:fldChar w:fldCharType="separate"/>
            </w:r>
            <w:r>
              <w:rPr>
                <w:noProof/>
                <w:color w:val="000000" w:themeColor="text1"/>
                <w:sz w:val="20"/>
                <w:szCs w:val="20"/>
              </w:rPr>
              <w:t>(1999)</w:t>
            </w:r>
            <w:r>
              <w:rPr>
                <w:color w:val="000000" w:themeColor="text1"/>
                <w:sz w:val="20"/>
                <w:szCs w:val="20"/>
              </w:rPr>
              <w:fldChar w:fldCharType="end"/>
            </w:r>
            <w:r>
              <w:rPr>
                <w:color w:val="000000" w:themeColor="text1"/>
                <w:sz w:val="20"/>
                <w:szCs w:val="20"/>
              </w:rPr>
              <w:t xml:space="preserve"> </w:t>
            </w:r>
            <w:r w:rsidRPr="003171D9">
              <w:rPr>
                <w:color w:val="000000" w:themeColor="text1"/>
                <w:sz w:val="20"/>
                <w:szCs w:val="20"/>
              </w:rPr>
              <w:t>(</w:t>
            </w:r>
            <w:proofErr w:type="spellStart"/>
            <w:r w:rsidRPr="003171D9">
              <w:rPr>
                <w:color w:val="000000" w:themeColor="text1"/>
                <w:sz w:val="20"/>
                <w:szCs w:val="20"/>
              </w:rPr>
              <w:t>Hoshen</w:t>
            </w:r>
            <w:proofErr w:type="spellEnd"/>
            <w:r w:rsidRPr="003171D9">
              <w:rPr>
                <w:color w:val="000000" w:themeColor="text1"/>
                <w:sz w:val="20"/>
                <w:szCs w:val="20"/>
              </w:rPr>
              <w:t xml:space="preserve"> and Morse </w:t>
            </w:r>
            <w:r>
              <w:rPr>
                <w:color w:val="000000" w:themeColor="text1"/>
                <w:sz w:val="20"/>
                <w:szCs w:val="20"/>
              </w:rPr>
              <w:fldChar w:fldCharType="begin"/>
            </w:r>
            <w:r>
              <w:rPr>
                <w:color w:val="000000" w:themeColor="text1"/>
                <w:sz w:val="20"/>
                <w:szCs w:val="20"/>
              </w:rPr>
              <w:instrText xml:space="preserve"> ADDIN EN.CITE &lt;EndNote&gt;&lt;Cite ExcludeAuth="1"&gt;&lt;Author&gt;Hoshen&lt;/Author&gt;&lt;Year&gt;2004&lt;/Year&gt;&lt;RecNum&gt;47&lt;/RecNum&gt;&lt;DisplayText&gt;(2004)&lt;/DisplayText&gt;&lt;record&gt;&lt;rec-number&gt;47&lt;/rec-number&gt;&lt;foreign-keys&gt;&lt;key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Pr>
                <w:color w:val="000000" w:themeColor="text1"/>
                <w:sz w:val="20"/>
                <w:szCs w:val="20"/>
              </w:rPr>
              <w:fldChar w:fldCharType="separate"/>
            </w:r>
            <w:r>
              <w:rPr>
                <w:noProof/>
                <w:color w:val="000000" w:themeColor="text1"/>
                <w:sz w:val="20"/>
                <w:szCs w:val="20"/>
              </w:rPr>
              <w:t>(2004)</w:t>
            </w:r>
            <w:r>
              <w:rPr>
                <w:color w:val="000000" w:themeColor="text1"/>
                <w:sz w:val="20"/>
                <w:szCs w:val="20"/>
              </w:rPr>
              <w:fldChar w:fldCharType="end"/>
            </w:r>
            <w:r>
              <w:rPr>
                <w:color w:val="000000" w:themeColor="text1"/>
                <w:sz w:val="20"/>
                <w:szCs w:val="20"/>
              </w:rPr>
              <w:t xml:space="preserve"> </w:t>
            </w:r>
            <w:r w:rsidRPr="003171D9">
              <w:rPr>
                <w:color w:val="000000" w:themeColor="text1"/>
                <w:sz w:val="20"/>
                <w:szCs w:val="20"/>
              </w:rPr>
              <w:t>model)</w:t>
            </w:r>
            <w:r>
              <w:rPr>
                <w:color w:val="000000" w:themeColor="text1"/>
                <w:sz w:val="20"/>
                <w:szCs w:val="20"/>
              </w:rPr>
              <w:t>.</w:t>
            </w:r>
          </w:p>
          <w:p w14:paraId="016E2BA6" w14:textId="77777777" w:rsidR="009A6AFE" w:rsidRPr="003171D9" w:rsidRDefault="009A6AFE" w:rsidP="00E852CD">
            <w:pPr>
              <w:spacing w:line="240" w:lineRule="auto"/>
              <w:jc w:val="left"/>
              <w:rPr>
                <w:color w:val="000000" w:themeColor="text1"/>
                <w:sz w:val="20"/>
                <w:szCs w:val="20"/>
                <w:lang w:eastAsia="en-US"/>
              </w:rPr>
            </w:pPr>
            <w:r w:rsidRPr="003171D9">
              <w:rPr>
                <w:color w:val="000000" w:themeColor="text1"/>
                <w:sz w:val="20"/>
                <w:szCs w:val="20"/>
              </w:rPr>
              <w:t xml:space="preserve">Gad </w:t>
            </w:r>
            <w:r>
              <w:rPr>
                <w:color w:val="000000" w:themeColor="text1"/>
                <w:sz w:val="20"/>
                <w:szCs w:val="20"/>
              </w:rPr>
              <w:t xml:space="preserve">et al. </w:t>
            </w:r>
            <w:r>
              <w:rPr>
                <w:color w:val="000000" w:themeColor="text1"/>
                <w:sz w:val="20"/>
                <w:szCs w:val="20"/>
              </w:rPr>
              <w:fldChar w:fldCharType="begin"/>
            </w:r>
            <w:r>
              <w:rPr>
                <w:color w:val="000000" w:themeColor="text1"/>
                <w:sz w:val="20"/>
                <w:szCs w:val="20"/>
              </w:rPr>
              <w:instrText xml:space="preserve"> ADDIN EN.CITE &lt;EndNote&gt;&lt;Cite ExcludeAuth="1"&gt;&lt;Author&gt;Gad&lt;/Author&gt;&lt;Year&gt;1989&lt;/Year&gt;&lt;RecNum&gt;217&lt;/RecNum&gt;&lt;DisplayText&gt;(1989)&lt;/DisplayText&gt;&lt;record&gt;&lt;rec-number&gt;217&lt;/rec-number&gt;&lt;foreign-keys&gt;&lt;key app="EN" db-id="sd5rpxwt8vaaxpexa0qpps0iaae2prvs2fde" timestamp="1434042861"&gt;217&lt;/key&gt;&lt;/foreign-keys&gt;&lt;ref-type name="Journal Article"&gt;17&lt;/ref-type&gt;&lt;contributors&gt;&lt;authors&gt;&lt;author&gt;Gad, Adel M&lt;/author&gt;&lt;author&gt;Feinsod, Fred M&lt;/author&gt;&lt;author&gt;Soliman, Belal A&lt;/author&gt;&lt;author&gt;El Said, Sherif&lt;/author&gt;&lt;/authors&gt;&lt;/contributors&gt;&lt;titles&gt;&lt;title&gt;Survival estimates for adult Culex pipiens in the Nile Delta&lt;/title&gt;&lt;secondary-title&gt;Acta tropica&lt;/secondary-title&gt;&lt;/titles&gt;&lt;periodical&gt;&lt;full-title&gt;Acta tropica&lt;/full-title&gt;&lt;/periodical&gt;&lt;pages&gt;173-179&lt;/pages&gt;&lt;volume&gt;46&lt;/volume&gt;&lt;number&gt;3&lt;/number&gt;&lt;dates&gt;&lt;year&gt;1989&lt;/year&gt;&lt;/dates&gt;&lt;isbn&gt;0001-706X&lt;/isbn&gt;&lt;urls&gt;&lt;/urls&gt;&lt;/record&gt;&lt;/Cite&gt;&lt;/EndNote&gt;</w:instrText>
            </w:r>
            <w:r>
              <w:rPr>
                <w:color w:val="000000" w:themeColor="text1"/>
                <w:sz w:val="20"/>
                <w:szCs w:val="20"/>
              </w:rPr>
              <w:fldChar w:fldCharType="separate"/>
            </w:r>
            <w:r>
              <w:rPr>
                <w:noProof/>
                <w:color w:val="000000" w:themeColor="text1"/>
                <w:sz w:val="20"/>
                <w:szCs w:val="20"/>
              </w:rPr>
              <w:t>(1989)</w:t>
            </w:r>
            <w:r>
              <w:rPr>
                <w:color w:val="000000" w:themeColor="text1"/>
                <w:sz w:val="20"/>
                <w:szCs w:val="20"/>
              </w:rPr>
              <w:fldChar w:fldCharType="end"/>
            </w:r>
            <w:r>
              <w:rPr>
                <w:color w:val="000000" w:themeColor="text1"/>
                <w:sz w:val="20"/>
                <w:szCs w:val="20"/>
              </w:rPr>
              <w:t xml:space="preserve"> </w:t>
            </w:r>
            <w:r w:rsidRPr="003171D9">
              <w:rPr>
                <w:color w:val="000000" w:themeColor="text1"/>
                <w:sz w:val="20"/>
                <w:szCs w:val="20"/>
              </w:rPr>
              <w:t xml:space="preserve">reported </w:t>
            </w:r>
            <w:r w:rsidRPr="005133C8">
              <w:rPr>
                <w:i/>
                <w:color w:val="000000" w:themeColor="text1"/>
                <w:sz w:val="20"/>
                <w:szCs w:val="20"/>
              </w:rPr>
              <w:t xml:space="preserve">Culex </w:t>
            </w:r>
            <w:proofErr w:type="spellStart"/>
            <w:r w:rsidRPr="005133C8">
              <w:rPr>
                <w:i/>
                <w:color w:val="000000" w:themeColor="text1"/>
                <w:sz w:val="20"/>
                <w:szCs w:val="20"/>
              </w:rPr>
              <w:t>pipiens</w:t>
            </w:r>
            <w:proofErr w:type="spellEnd"/>
            <w:r w:rsidRPr="003171D9">
              <w:rPr>
                <w:color w:val="000000" w:themeColor="text1"/>
                <w:sz w:val="20"/>
                <w:szCs w:val="20"/>
              </w:rPr>
              <w:t xml:space="preserve"> daily survival</w:t>
            </w:r>
            <w:r>
              <w:rPr>
                <w:color w:val="000000" w:themeColor="text1"/>
                <w:sz w:val="20"/>
                <w:szCs w:val="20"/>
              </w:rPr>
              <w:t xml:space="preserve"> </w:t>
            </w:r>
            <w:r w:rsidRPr="003171D9">
              <w:rPr>
                <w:color w:val="000000" w:themeColor="text1"/>
                <w:sz w:val="20"/>
                <w:szCs w:val="20"/>
              </w:rPr>
              <w:t>=</w:t>
            </w:r>
            <w:r>
              <w:rPr>
                <w:color w:val="000000" w:themeColor="text1"/>
                <w:sz w:val="20"/>
                <w:szCs w:val="20"/>
              </w:rPr>
              <w:t xml:space="preserve"> 0.43 to 0.93 for temperatures of 15 to </w:t>
            </w:r>
            <w:r w:rsidRPr="003171D9">
              <w:rPr>
                <w:color w:val="000000" w:themeColor="text1"/>
                <w:sz w:val="20"/>
                <w:szCs w:val="20"/>
              </w:rPr>
              <w:t>27</w:t>
            </w:r>
            <w:r>
              <w:rPr>
                <w:color w:val="000000" w:themeColor="text1"/>
                <w:sz w:val="20"/>
                <w:szCs w:val="20"/>
              </w:rPr>
              <w:t xml:space="preserve"> °</w:t>
            </w:r>
            <w:r w:rsidRPr="003171D9">
              <w:rPr>
                <w:color w:val="000000" w:themeColor="text1"/>
                <w:sz w:val="20"/>
                <w:szCs w:val="20"/>
              </w:rPr>
              <w:t>C in the Nile Delta (no clear relationship).</w:t>
            </w:r>
          </w:p>
          <w:p w14:paraId="7A8D2E82" w14:textId="77777777" w:rsidR="009A6AFE" w:rsidRPr="00B90743" w:rsidRDefault="009A6AFE" w:rsidP="00E852CD">
            <w:pPr>
              <w:spacing w:line="240" w:lineRule="auto"/>
              <w:jc w:val="left"/>
              <w:rPr>
                <w:color w:val="000000" w:themeColor="text1"/>
                <w:sz w:val="20"/>
                <w:szCs w:val="20"/>
                <w:lang w:eastAsia="en-US"/>
              </w:rPr>
            </w:pPr>
            <w:r w:rsidRPr="00B90743">
              <w:rPr>
                <w:i/>
                <w:color w:val="000000" w:themeColor="text1"/>
                <w:sz w:val="20"/>
                <w:szCs w:val="20"/>
                <w:lang w:eastAsia="en-US"/>
              </w:rPr>
              <w:t xml:space="preserve">Aedes </w:t>
            </w:r>
            <w:r>
              <w:rPr>
                <w:color w:val="000000" w:themeColor="text1"/>
                <w:sz w:val="20"/>
                <w:szCs w:val="20"/>
              </w:rPr>
              <w:fldChar w:fldCharType="begin"/>
            </w:r>
            <w:r>
              <w:rPr>
                <w:color w:val="000000" w:themeColor="text1"/>
                <w:sz w:val="20"/>
                <w:szCs w:val="20"/>
                <w:lang w:eastAsia="en-US"/>
              </w:rPr>
              <w:instrText xml:space="preserve"> ADDIN EN.CITE &lt;EndNote&gt;&lt;Cite&gt;&lt;Author&gt;Costello&lt;/Author&gt;&lt;Year&gt;1971&lt;/Year&gt;&lt;RecNum&gt;218&lt;/RecNum&gt;&lt;DisplayText&gt;(Costello &amp;amp; Brust 1971)&lt;/DisplayText&gt;&lt;record&gt;&lt;rec-number&gt;218&lt;/rec-number&gt;&lt;foreign-keys&gt;&lt;key app="EN" db-id="sd5rpxwt8vaaxpexa0qpps0iaae2prvs2fde" timestamp="1434043504"&gt;218&lt;/key&gt;&lt;/foreign-keys&gt;&lt;ref-type name="Journal Article"&gt;17&lt;/ref-type&gt;&lt;contributors&gt;&lt;authors&gt;&lt;author&gt;Costello, RA&lt;/author&gt;&lt;author&gt;Brust, RA&lt;/author&gt;&lt;/authors&gt;&lt;/contributors&gt;&lt;titles&gt;&lt;title&gt;Longevity of Aedes-vexans diptera-culicidae under different temperatures and relative humidities in laboratory&lt;/title&gt;&lt;secondary-title&gt;J Econ Entomol &lt;/secondary-title&gt;&lt;/titles&gt;&lt;periodical&gt;&lt;full-title&gt;J Econ Entomol&lt;/full-title&gt;&lt;/periodical&gt;&lt;pages&gt;324-325&lt;/pages&gt;&lt;volume&gt;64&lt;/volume&gt;&lt;dates&gt;&lt;year&gt;1971&lt;/year&gt;&lt;/dates&gt;&lt;urls&gt;&lt;/urls&gt;&lt;/record&gt;&lt;/Cite&gt;&lt;/EndNote&gt;</w:instrText>
            </w:r>
            <w:r>
              <w:rPr>
                <w:color w:val="000000" w:themeColor="text1"/>
                <w:sz w:val="20"/>
                <w:szCs w:val="20"/>
              </w:rPr>
              <w:fldChar w:fldCharType="separate"/>
            </w:r>
            <w:r>
              <w:rPr>
                <w:noProof/>
                <w:color w:val="000000" w:themeColor="text1"/>
                <w:sz w:val="20"/>
                <w:szCs w:val="20"/>
                <w:lang w:eastAsia="en-US"/>
              </w:rPr>
              <w:t>(Costello &amp; Brust 1971)</w:t>
            </w:r>
            <w:r>
              <w:rPr>
                <w:color w:val="000000" w:themeColor="text1"/>
                <w:sz w:val="20"/>
                <w:szCs w:val="20"/>
              </w:rPr>
              <w:fldChar w:fldCharType="end"/>
            </w:r>
          </w:p>
        </w:tc>
      </w:tr>
      <w:tr w:rsidR="009A6AFE" w:rsidRPr="003171D9" w14:paraId="3A8B1B2B" w14:textId="77777777" w:rsidTr="00E852CD">
        <w:trPr>
          <w:trHeight w:val="137"/>
        </w:trPr>
        <w:tc>
          <w:tcPr>
            <w:tcW w:w="9180" w:type="dxa"/>
            <w:gridSpan w:val="5"/>
            <w:tcBorders>
              <w:top w:val="single" w:sz="12" w:space="0" w:color="auto"/>
            </w:tcBorders>
            <w:vAlign w:val="center"/>
          </w:tcPr>
          <w:p w14:paraId="0AB98BC1"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4. Host to vector infection</w:t>
            </w:r>
          </w:p>
          <w:p w14:paraId="0B3329E8" w14:textId="77777777" w:rsidR="009A6AFE" w:rsidRPr="003171D9" w:rsidRDefault="009A6AFE" w:rsidP="00E852CD">
            <w:pPr>
              <w:keepNext/>
              <w:keepLines/>
              <w:spacing w:line="240" w:lineRule="auto"/>
              <w:jc w:val="left"/>
              <w:outlineLvl w:val="1"/>
              <w:rPr>
                <w:sz w:val="20"/>
                <w:szCs w:val="20"/>
              </w:rPr>
            </w:pPr>
            <w:r w:rsidRPr="003171D9">
              <w:rPr>
                <w:sz w:val="20"/>
                <w:szCs w:val="20"/>
              </w:rPr>
              <w:t xml:space="preserve">Daily infection probability, </w:t>
            </w: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infect</m:t>
                  </m:r>
                </m:sub>
                <m:sup>
                  <m:r>
                    <w:rPr>
                      <w:rFonts w:ascii="Cambria Math" w:hAnsi="Cambria Math"/>
                      <w:sz w:val="20"/>
                      <w:szCs w:val="20"/>
                    </w:rPr>
                    <m:t>t,z</m:t>
                  </m:r>
                </m:sup>
              </m:sSubSup>
              <m:r>
                <w:rPr>
                  <w:rFonts w:ascii="Cambria Math" w:hAnsi="Cambria Math"/>
                  <w:sz w:val="20"/>
                  <w:szCs w:val="20"/>
                </w:rPr>
                <m:t xml:space="preserve">, </m:t>
              </m:r>
            </m:oMath>
            <w:r w:rsidRPr="003171D9">
              <w:rPr>
                <w:sz w:val="20"/>
                <w:szCs w:val="20"/>
              </w:rPr>
              <w:t xml:space="preserve">from hosts </w:t>
            </w:r>
            <m:oMath>
              <m:r>
                <w:rPr>
                  <w:rFonts w:ascii="Cambria Math" w:hAnsi="Cambria Math"/>
                  <w:sz w:val="20"/>
                  <w:szCs w:val="20"/>
                </w:rPr>
                <m:t>X</m:t>
              </m:r>
            </m:oMath>
            <w:r w:rsidRPr="003171D9">
              <w:rPr>
                <w:sz w:val="20"/>
                <w:szCs w:val="20"/>
              </w:rPr>
              <w:t xml:space="preserve"> and </w:t>
            </w:r>
            <m:oMath>
              <m:r>
                <w:rPr>
                  <w:rFonts w:ascii="Cambria Math" w:hAnsi="Cambria Math"/>
                  <w:sz w:val="20"/>
                  <w:szCs w:val="20"/>
                </w:rPr>
                <m:t>Y</m:t>
              </m:r>
            </m:oMath>
            <w:r w:rsidRPr="003171D9">
              <w:rPr>
                <w:sz w:val="20"/>
                <w:szCs w:val="20"/>
              </w:rPr>
              <w:t>:</w:t>
            </w:r>
          </w:p>
          <w:p w14:paraId="44DB6500" w14:textId="77777777" w:rsidR="009A6AFE" w:rsidRPr="003171D9" w:rsidRDefault="00ED6FF7" w:rsidP="00E852CD">
            <w:pPr>
              <w:spacing w:line="240" w:lineRule="auto"/>
              <w:jc w:val="left"/>
              <w:rPr>
                <w:sz w:val="20"/>
                <w:szCs w:val="20"/>
              </w:rPr>
            </w:pPr>
            <m:oMathPara>
              <m:oMathParaPr>
                <m:jc m:val="center"/>
              </m:oMathParaP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infect</m:t>
                    </m:r>
                  </m:sub>
                  <m:sup>
                    <m:r>
                      <w:rPr>
                        <w:rFonts w:ascii="Cambria Math" w:hAnsi="Cambria Math"/>
                        <w:sz w:val="20"/>
                        <w:szCs w:val="20"/>
                      </w:rPr>
                      <m:t>t,z</m:t>
                    </m:r>
                  </m:sup>
                </m:sSubSup>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Z</m:t>
                    </m:r>
                  </m:sub>
                </m:sSub>
                <m:r>
                  <w:rPr>
                    <w:rFonts w:ascii="Cambria Math" w:hAnsi="Cambria Math"/>
                    <w:sz w:val="20"/>
                    <w:szCs w:val="20"/>
                  </w:rPr>
                  <m:t xml:space="preserve">. </m:t>
                </m:r>
                <m:d>
                  <m:dPr>
                    <m:ctrlPr>
                      <w:rPr>
                        <w:rFonts w:ascii="Cambria Math" w:hAnsi="Cambria Math"/>
                        <w:i/>
                        <w:sz w:val="20"/>
                        <w:szCs w:val="20"/>
                      </w:rPr>
                    </m:ctrlPr>
                  </m:dPr>
                  <m:e>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m:t>
                            </m:r>
                          </m:sub>
                          <m:sup>
                            <m:r>
                              <w:rPr>
                                <w:rFonts w:ascii="Cambria Math" w:hAnsi="Cambria Math"/>
                                <w:sz w:val="20"/>
                                <w:szCs w:val="20"/>
                              </w:rPr>
                              <m:t>t</m:t>
                            </m:r>
                          </m:sup>
                        </m:sSubSup>
                      </m:num>
                      <m:den>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t</m:t>
                            </m:r>
                          </m:sup>
                        </m:sSup>
                      </m:den>
                    </m:f>
                    <m:r>
                      <w:rPr>
                        <w:rFonts w:ascii="Cambria Math" w:hAnsi="Cambria Math"/>
                        <w:sz w:val="20"/>
                        <w:szCs w:val="20"/>
                      </w:rPr>
                      <m:t xml:space="preserve">+ </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I</m:t>
                            </m:r>
                          </m:sub>
                          <m:sup>
                            <m:r>
                              <w:rPr>
                                <w:rFonts w:ascii="Cambria Math" w:hAnsi="Cambria Math"/>
                                <w:sz w:val="20"/>
                                <w:szCs w:val="20"/>
                              </w:rPr>
                              <m:t>t</m:t>
                            </m:r>
                          </m:sup>
                        </m:sSubSup>
                      </m:num>
                      <m:den>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t</m:t>
                            </m:r>
                          </m:sup>
                        </m:sSup>
                      </m:den>
                    </m:f>
                  </m:e>
                </m:d>
              </m:oMath>
            </m:oMathPara>
          </w:p>
          <w:p w14:paraId="2FBE81ED" w14:textId="77777777" w:rsidR="009A6AFE" w:rsidRPr="003171D9" w:rsidRDefault="009A6AFE" w:rsidP="00E852CD">
            <w:pPr>
              <w:spacing w:line="240" w:lineRule="auto"/>
              <w:jc w:val="left"/>
              <w:rPr>
                <w:b/>
                <w:color w:val="000000" w:themeColor="text1"/>
                <w:sz w:val="20"/>
                <w:szCs w:val="20"/>
              </w:rPr>
            </w:pPr>
            <w:proofErr w:type="gramStart"/>
            <w:r w:rsidRPr="003171D9">
              <w:rPr>
                <w:sz w:val="20"/>
                <w:szCs w:val="20"/>
              </w:rPr>
              <w:t>for</w:t>
            </w:r>
            <w:proofErr w:type="gramEnd"/>
            <w:r w:rsidRPr="003171D9">
              <w:rPr>
                <w:sz w:val="20"/>
                <w:szCs w:val="20"/>
              </w:rPr>
              <w:t xml:space="preserve"> vector inoculation efficiency </w:t>
            </w:r>
            <m:oMath>
              <m:sSub>
                <m:sSubPr>
                  <m:ctrlPr>
                    <w:rPr>
                      <w:rFonts w:ascii="Cambria Math" w:hAnsi="Cambria Math" w:cs="Lucida Grande"/>
                      <w:i/>
                      <w:color w:val="000000"/>
                      <w:sz w:val="20"/>
                      <w:szCs w:val="20"/>
                    </w:rPr>
                  </m:ctrlPr>
                </m:sSubPr>
                <m:e>
                  <m:r>
                    <w:rPr>
                      <w:rFonts w:ascii="Cambria Math" w:hAnsi="Cambria Math" w:cs="Lucida Grande"/>
                      <w:color w:val="000000"/>
                      <w:sz w:val="20"/>
                      <w:szCs w:val="20"/>
                    </w:rPr>
                    <m:t>ε</m:t>
                  </m:r>
                </m:e>
                <m:sub>
                  <m:r>
                    <w:rPr>
                      <w:rFonts w:ascii="Cambria Math" w:hAnsi="Cambria Math" w:cs="Lucida Grande"/>
                      <w:color w:val="000000"/>
                      <w:sz w:val="20"/>
                      <w:szCs w:val="20"/>
                      <w:vertAlign w:val="subscript"/>
                    </w:rPr>
                    <m:t>z</m:t>
                  </m:r>
                </m:sub>
              </m:sSub>
            </m:oMath>
          </w:p>
        </w:tc>
      </w:tr>
      <w:tr w:rsidR="009A6AFE" w:rsidRPr="003171D9" w14:paraId="3495ABB3" w14:textId="77777777" w:rsidTr="00E852CD">
        <w:trPr>
          <w:trHeight w:val="137"/>
        </w:trPr>
        <w:tc>
          <w:tcPr>
            <w:tcW w:w="1951" w:type="dxa"/>
            <w:tcBorders>
              <w:bottom w:val="single" w:sz="12" w:space="0" w:color="auto"/>
            </w:tcBorders>
            <w:vAlign w:val="center"/>
          </w:tcPr>
          <w:p w14:paraId="059E11B3" w14:textId="77777777" w:rsidR="009A6AFE" w:rsidRPr="003171D9" w:rsidRDefault="00ED6FF7" w:rsidP="00E852CD">
            <w:pPr>
              <w:spacing w:line="240" w:lineRule="auto"/>
              <w:jc w:val="left"/>
              <w:rPr>
                <w:b/>
                <w:color w:val="000000" w:themeColor="text1"/>
                <w:sz w:val="20"/>
                <w:szCs w:val="20"/>
                <w:lang w:eastAsia="en-US"/>
              </w:rPr>
            </w:pPr>
            <m:oMathPara>
              <m:oMath>
                <m:sSub>
                  <m:sSubPr>
                    <m:ctrlPr>
                      <w:rPr>
                        <w:rFonts w:ascii="Cambria Math" w:hAnsi="Cambria Math" w:cs="Lucida Grande"/>
                        <w:i/>
                        <w:color w:val="000000"/>
                        <w:sz w:val="20"/>
                        <w:szCs w:val="20"/>
                      </w:rPr>
                    </m:ctrlPr>
                  </m:sSubPr>
                  <m:e>
                    <m:r>
                      <w:rPr>
                        <w:rFonts w:ascii="Cambria Math" w:hAnsi="Cambria Math" w:cs="Lucida Grande"/>
                        <w:color w:val="000000"/>
                        <w:sz w:val="20"/>
                        <w:szCs w:val="20"/>
                      </w:rPr>
                      <m:t>ε</m:t>
                    </m:r>
                  </m:e>
                  <m:sub>
                    <m:r>
                      <w:rPr>
                        <w:rFonts w:ascii="Cambria Math" w:hAnsi="Cambria Math" w:cs="Lucida Grande"/>
                        <w:color w:val="000000"/>
                        <w:sz w:val="20"/>
                        <w:szCs w:val="20"/>
                        <w:vertAlign w:val="subscript"/>
                      </w:rPr>
                      <m:t>z</m:t>
                    </m:r>
                  </m:sub>
                </m:sSub>
              </m:oMath>
            </m:oMathPara>
          </w:p>
        </w:tc>
        <w:tc>
          <w:tcPr>
            <w:tcW w:w="3686" w:type="dxa"/>
            <w:tcBorders>
              <w:bottom w:val="single" w:sz="12" w:space="0" w:color="auto"/>
            </w:tcBorders>
            <w:vAlign w:val="center"/>
          </w:tcPr>
          <w:p w14:paraId="1C19A1AC" w14:textId="77777777" w:rsidR="009A6AFE" w:rsidRPr="003171D9" w:rsidRDefault="009A6AFE" w:rsidP="00E852CD">
            <w:pPr>
              <w:spacing w:line="240" w:lineRule="auto"/>
              <w:jc w:val="left"/>
              <w:rPr>
                <w:rFonts w:cs="Lucida Grande"/>
                <w:i/>
                <w:color w:val="000000"/>
                <w:sz w:val="20"/>
                <w:szCs w:val="20"/>
              </w:rPr>
            </w:pPr>
            <w:r w:rsidRPr="003171D9">
              <w:rPr>
                <w:rFonts w:cs="Lucida Grande"/>
                <w:i/>
                <w:color w:val="000000"/>
                <w:sz w:val="20"/>
                <w:szCs w:val="20"/>
              </w:rPr>
              <w:t xml:space="preserve">Culex: </w:t>
            </w:r>
            <m:oMath>
              <m:sSub>
                <m:sSubPr>
                  <m:ctrlPr>
                    <w:rPr>
                      <w:rFonts w:ascii="Cambria Math" w:hAnsi="Cambria Math" w:cs="Lucida Grande"/>
                      <w:i/>
                      <w:color w:val="000000"/>
                      <w:sz w:val="20"/>
                      <w:szCs w:val="20"/>
                    </w:rPr>
                  </m:ctrlPr>
                </m:sSubPr>
                <m:e>
                  <m:r>
                    <w:rPr>
                      <w:rFonts w:ascii="Cambria Math" w:hAnsi="Cambria Math" w:cs="Lucida Grande"/>
                      <w:color w:val="000000"/>
                      <w:sz w:val="20"/>
                      <w:szCs w:val="20"/>
                    </w:rPr>
                    <m:t>ε</m:t>
                  </m:r>
                </m:e>
                <m:sub>
                  <m:r>
                    <w:rPr>
                      <w:rFonts w:ascii="Cambria Math" w:hAnsi="Cambria Math" w:cs="Lucida Grande"/>
                      <w:color w:val="000000"/>
                      <w:sz w:val="20"/>
                      <w:szCs w:val="20"/>
                      <w:vertAlign w:val="subscript"/>
                    </w:rPr>
                    <m:t>ZC</m:t>
                  </m:r>
                </m:sub>
              </m:sSub>
            </m:oMath>
            <w:r>
              <w:rPr>
                <w:rFonts w:cs="Lucida Grande"/>
                <w:i/>
                <w:color w:val="000000"/>
                <w:sz w:val="20"/>
                <w:szCs w:val="20"/>
              </w:rPr>
              <w:t xml:space="preserve"> </w:t>
            </w:r>
            <w:r w:rsidRPr="003171D9">
              <w:rPr>
                <w:rFonts w:cs="Lucida Grande"/>
                <w:i/>
                <w:color w:val="000000"/>
                <w:sz w:val="20"/>
                <w:szCs w:val="20"/>
              </w:rPr>
              <w:t>=</w:t>
            </w:r>
            <w:r>
              <w:rPr>
                <w:rFonts w:cs="Lucida Grande"/>
                <w:i/>
                <w:color w:val="000000"/>
                <w:sz w:val="20"/>
                <w:szCs w:val="20"/>
              </w:rPr>
              <w:t xml:space="preserve"> </w:t>
            </w:r>
            <w:r w:rsidRPr="003171D9">
              <w:rPr>
                <w:rFonts w:cs="Lucida Grande"/>
                <w:color w:val="000000"/>
                <w:sz w:val="20"/>
                <w:szCs w:val="20"/>
              </w:rPr>
              <w:t>0.9</w:t>
            </w:r>
            <w:r w:rsidRPr="003171D9">
              <w:rPr>
                <w:rFonts w:cs="Lucida Grande"/>
                <w:i/>
                <w:color w:val="000000"/>
                <w:sz w:val="20"/>
                <w:szCs w:val="20"/>
              </w:rPr>
              <w:t xml:space="preserve"> </w:t>
            </w:r>
          </w:p>
          <w:p w14:paraId="1E5C0C51" w14:textId="77777777" w:rsidR="009A6AFE" w:rsidRPr="003171D9" w:rsidRDefault="009A6AFE" w:rsidP="00E852CD">
            <w:pPr>
              <w:spacing w:line="240" w:lineRule="auto"/>
              <w:jc w:val="left"/>
              <w:rPr>
                <w:rFonts w:cs="Lucida Grande"/>
                <w:i/>
                <w:iCs/>
                <w:color w:val="000000"/>
                <w:sz w:val="20"/>
                <w:szCs w:val="20"/>
                <w:lang w:eastAsia="en-US"/>
              </w:rPr>
            </w:pPr>
            <w:r w:rsidRPr="003171D9">
              <w:rPr>
                <w:rFonts w:cs="Lucida Grande"/>
                <w:i/>
                <w:color w:val="000000"/>
                <w:sz w:val="20"/>
                <w:szCs w:val="20"/>
              </w:rPr>
              <w:t xml:space="preserve">Aedes: </w:t>
            </w:r>
            <m:oMath>
              <m:sSub>
                <m:sSubPr>
                  <m:ctrlPr>
                    <w:rPr>
                      <w:rFonts w:ascii="Cambria Math" w:hAnsi="Cambria Math" w:cs="Lucida Grande"/>
                      <w:i/>
                      <w:color w:val="000000"/>
                      <w:sz w:val="20"/>
                      <w:szCs w:val="20"/>
                    </w:rPr>
                  </m:ctrlPr>
                </m:sSubPr>
                <m:e>
                  <m:r>
                    <w:rPr>
                      <w:rFonts w:ascii="Cambria Math" w:hAnsi="Cambria Math" w:cs="Lucida Grande"/>
                      <w:color w:val="000000"/>
                      <w:sz w:val="20"/>
                      <w:szCs w:val="20"/>
                    </w:rPr>
                    <m:t>ε</m:t>
                  </m:r>
                </m:e>
                <m:sub>
                  <m:r>
                    <w:rPr>
                      <w:rFonts w:ascii="Cambria Math" w:hAnsi="Cambria Math" w:cs="Lucida Grande"/>
                      <w:color w:val="000000"/>
                      <w:sz w:val="20"/>
                      <w:szCs w:val="20"/>
                      <w:vertAlign w:val="subscript"/>
                    </w:rPr>
                    <m:t>ZA</m:t>
                  </m:r>
                </m:sub>
              </m:sSub>
            </m:oMath>
            <w:r>
              <w:rPr>
                <w:rFonts w:cs="Lucida Grande"/>
                <w:i/>
                <w:color w:val="000000"/>
                <w:sz w:val="20"/>
                <w:szCs w:val="20"/>
              </w:rPr>
              <w:t xml:space="preserve"> </w:t>
            </w:r>
            <w:r w:rsidRPr="003171D9">
              <w:rPr>
                <w:rFonts w:cs="Lucida Grande"/>
                <w:i/>
                <w:color w:val="000000"/>
                <w:sz w:val="20"/>
                <w:szCs w:val="20"/>
              </w:rPr>
              <w:t>=</w:t>
            </w:r>
            <w:r>
              <w:rPr>
                <w:rFonts w:cs="Lucida Grande"/>
                <w:i/>
                <w:color w:val="000000"/>
                <w:sz w:val="20"/>
                <w:szCs w:val="20"/>
              </w:rPr>
              <w:t xml:space="preserve"> </w:t>
            </w:r>
            <w:r w:rsidRPr="003171D9">
              <w:rPr>
                <w:rFonts w:cs="Lucida Grande"/>
                <w:color w:val="000000"/>
                <w:sz w:val="20"/>
                <w:szCs w:val="20"/>
              </w:rPr>
              <w:t>0.6</w:t>
            </w:r>
          </w:p>
        </w:tc>
        <w:tc>
          <w:tcPr>
            <w:tcW w:w="1134" w:type="dxa"/>
            <w:tcBorders>
              <w:bottom w:val="single" w:sz="12" w:space="0" w:color="auto"/>
            </w:tcBorders>
            <w:vAlign w:val="center"/>
          </w:tcPr>
          <w:p w14:paraId="4C51482E" w14:textId="77777777" w:rsidR="009A6AFE" w:rsidRPr="003171D9" w:rsidRDefault="009A6AFE" w:rsidP="00E852CD">
            <w:pPr>
              <w:spacing w:line="240" w:lineRule="auto"/>
              <w:jc w:val="left"/>
              <w:rPr>
                <w:b/>
                <w:color w:val="000000" w:themeColor="text1"/>
                <w:sz w:val="20"/>
                <w:szCs w:val="20"/>
              </w:rPr>
            </w:pPr>
          </w:p>
        </w:tc>
        <w:tc>
          <w:tcPr>
            <w:tcW w:w="2409" w:type="dxa"/>
            <w:gridSpan w:val="2"/>
            <w:tcBorders>
              <w:bottom w:val="single" w:sz="12" w:space="0" w:color="auto"/>
            </w:tcBorders>
            <w:vAlign w:val="center"/>
          </w:tcPr>
          <w:p w14:paraId="654AF4DC" w14:textId="77777777" w:rsidR="009A6AFE" w:rsidRDefault="009A6AFE" w:rsidP="00E852CD">
            <w:pPr>
              <w:spacing w:line="240" w:lineRule="auto"/>
              <w:jc w:val="left"/>
              <w:rPr>
                <w:color w:val="000000" w:themeColor="text1"/>
                <w:sz w:val="20"/>
                <w:szCs w:val="20"/>
              </w:rPr>
            </w:pPr>
            <w:r w:rsidRPr="00B834FB">
              <w:rPr>
                <w:i/>
                <w:color w:val="000000" w:themeColor="text1"/>
                <w:sz w:val="20"/>
                <w:szCs w:val="20"/>
              </w:rPr>
              <w:t>Culex</w:t>
            </w:r>
            <w:r>
              <w:rPr>
                <w:color w:val="000000" w:themeColor="text1"/>
                <w:sz w:val="20"/>
                <w:szCs w:val="20"/>
              </w:rPr>
              <w:t xml:space="preserve">: </w:t>
            </w:r>
            <w:r w:rsidRPr="003171D9">
              <w:rPr>
                <w:sz w:val="20"/>
                <w:szCs w:val="20"/>
              </w:rPr>
              <w:t>0.4</w:t>
            </w:r>
            <w:r>
              <w:rPr>
                <w:sz w:val="20"/>
                <w:szCs w:val="20"/>
              </w:rPr>
              <w:t xml:space="preserve"> to </w:t>
            </w:r>
            <w:r w:rsidRPr="003171D9">
              <w:rPr>
                <w:sz w:val="20"/>
                <w:szCs w:val="20"/>
              </w:rPr>
              <w:t xml:space="preserve">0.97 for </w:t>
            </w:r>
            <m:oMath>
              <m:r>
                <w:rPr>
                  <w:rFonts w:ascii="Cambria Math" w:hAnsi="Cambria Math"/>
                  <w:sz w:val="20"/>
                  <w:szCs w:val="20"/>
                </w:rPr>
                <m:t>T</m:t>
              </m:r>
            </m:oMath>
            <w:r>
              <w:rPr>
                <w:sz w:val="20"/>
                <w:szCs w:val="20"/>
              </w:rPr>
              <w:t xml:space="preserve"> </w:t>
            </w:r>
            <w:r w:rsidRPr="003171D9">
              <w:rPr>
                <w:sz w:val="20"/>
                <w:szCs w:val="20"/>
              </w:rPr>
              <w:t>&gt;</w:t>
            </w:r>
            <w:r>
              <w:rPr>
                <w:sz w:val="20"/>
                <w:szCs w:val="20"/>
              </w:rPr>
              <w:t xml:space="preserve"> </w:t>
            </w:r>
            <w:r w:rsidRPr="003171D9">
              <w:rPr>
                <w:sz w:val="20"/>
                <w:szCs w:val="20"/>
              </w:rPr>
              <w:t>17</w:t>
            </w:r>
            <w:r w:rsidRPr="003171D9">
              <w:rPr>
                <w:rFonts w:ascii="Lucida Grande" w:hAnsi="Lucida Grande" w:cs="Lucida Grande"/>
                <w:color w:val="000000"/>
                <w:sz w:val="20"/>
                <w:szCs w:val="20"/>
              </w:rPr>
              <w:t>°</w:t>
            </w:r>
            <w:r w:rsidRPr="003171D9">
              <w:rPr>
                <w:sz w:val="20"/>
                <w:szCs w:val="20"/>
              </w:rPr>
              <w:t>C</w:t>
            </w:r>
            <w:r>
              <w:rPr>
                <w:sz w:val="20"/>
                <w:szCs w:val="20"/>
              </w:rPr>
              <w:t xml:space="preserve">. </w:t>
            </w:r>
            <w:r w:rsidRPr="00B834FB">
              <w:rPr>
                <w:i/>
                <w:sz w:val="20"/>
                <w:szCs w:val="20"/>
              </w:rPr>
              <w:t>Aedes</w:t>
            </w:r>
            <w:r>
              <w:rPr>
                <w:sz w:val="20"/>
                <w:szCs w:val="20"/>
              </w:rPr>
              <w:t xml:space="preserve">: </w:t>
            </w:r>
            <w:r w:rsidRPr="003171D9">
              <w:rPr>
                <w:sz w:val="20"/>
                <w:szCs w:val="20"/>
              </w:rPr>
              <w:t>0.55</w:t>
            </w:r>
            <w:r>
              <w:rPr>
                <w:sz w:val="20"/>
                <w:szCs w:val="20"/>
              </w:rPr>
              <w:t xml:space="preserve"> to </w:t>
            </w:r>
            <w:r w:rsidRPr="003171D9">
              <w:rPr>
                <w:sz w:val="20"/>
                <w:szCs w:val="20"/>
              </w:rPr>
              <w:t>0.59</w:t>
            </w:r>
          </w:p>
          <w:p w14:paraId="07A08832" w14:textId="3B695128" w:rsidR="009A6AFE" w:rsidRPr="003171D9" w:rsidRDefault="009A6AFE" w:rsidP="003463B2">
            <w:pPr>
              <w:spacing w:line="240" w:lineRule="auto"/>
              <w:jc w:val="left"/>
              <w:rPr>
                <w:color w:val="000000" w:themeColor="text1"/>
                <w:sz w:val="20"/>
                <w:szCs w:val="20"/>
              </w:rPr>
            </w:pPr>
            <w:proofErr w:type="spellStart"/>
            <w:r w:rsidRPr="003171D9">
              <w:rPr>
                <w:color w:val="000000" w:themeColor="text1"/>
                <w:sz w:val="20"/>
                <w:szCs w:val="20"/>
              </w:rPr>
              <w:t>Turrell</w:t>
            </w:r>
            <w:proofErr w:type="spellEnd"/>
            <w:r w:rsidRPr="003171D9">
              <w:rPr>
                <w:color w:val="000000" w:themeColor="text1"/>
                <w:sz w:val="20"/>
                <w:szCs w:val="20"/>
              </w:rPr>
              <w:t xml:space="preserve"> et al.</w:t>
            </w:r>
            <w:r>
              <w:rPr>
                <w:color w:val="000000" w:themeColor="text1"/>
                <w:sz w:val="20"/>
                <w:szCs w:val="20"/>
              </w:rPr>
              <w:t xml:space="preserve"> </w:t>
            </w:r>
            <w:r>
              <w:rPr>
                <w:color w:val="000000" w:themeColor="text1"/>
                <w:sz w:val="20"/>
                <w:szCs w:val="20"/>
              </w:rPr>
              <w:fldChar w:fldCharType="begin"/>
            </w:r>
            <w:r w:rsidR="003463B2">
              <w:rPr>
                <w:color w:val="000000" w:themeColor="text1"/>
                <w:sz w:val="20"/>
                <w:szCs w:val="20"/>
              </w:rPr>
              <w:instrText xml:space="preserve"> ADDIN EN.CITE &lt;EndNote&gt;&lt;Cite ExcludeAuth="1"&gt;&lt;Author&gt;Turell&lt;/Author&gt;&lt;Year&gt;1985&lt;/Year&gt;&lt;RecNum&gt;65&lt;/RecNum&gt;&lt;DisplayText&gt;(1985)&lt;/DisplayText&gt;&lt;record&gt;&lt;rec-number&gt;65&lt;/rec-number&gt;&lt;foreign-keys&gt;&lt;key app="EN" db-id="sd5rpxwt8vaaxpexa0qpps0iaae2prvs2fde" timestamp="1417017347"&gt;65&lt;/key&gt;&lt;/foreign-keys&gt;&lt;ref-type name="Journal Article"&gt;17&lt;/ref-type&gt;&lt;contributors&gt;&lt;authors&gt;&lt;author&gt;Turell, Michael J&lt;/author&gt;&lt;author&gt;Rossi, Cynthia A&lt;/author&gt;&lt;author&gt;Bailey, Charles L&lt;/author&gt;&lt;/authors&gt;&lt;/contributors&gt;&lt;titles&gt;&lt;title&gt;Effect of extrinsic incubation temperature on the ability of Aedes taeniorhynchus and Culex pipiens to transmit Rift Valley fever virus&lt;/title&gt;&lt;secondary-title&gt;The American journal of tropical medicine and hygiene&lt;/secondary-title&gt;&lt;/titles&gt;&lt;periodical&gt;&lt;full-title&gt;The American journal of tropical medicine and hygiene&lt;/full-title&gt;&lt;/periodical&gt;&lt;pages&gt;1211-1218&lt;/pages&gt;&lt;volume&gt;34&lt;/volume&gt;&lt;number&gt;6&lt;/number&gt;&lt;dates&gt;&lt;year&gt;1985&lt;/year&gt;&lt;/dates&gt;&lt;isbn&gt;0002-9637&lt;/isbn&gt;&lt;urls&gt;&lt;related-urls&gt;&lt;url&gt;http://www.ajtmh.org/content/34/6/1211.full.pdf&lt;/url&gt;&lt;/related-urls&gt;&lt;/urls&gt;&lt;/record&gt;&lt;/Cite&gt;&lt;/EndNote&gt;</w:instrText>
            </w:r>
            <w:r>
              <w:rPr>
                <w:color w:val="000000" w:themeColor="text1"/>
                <w:sz w:val="20"/>
                <w:szCs w:val="20"/>
              </w:rPr>
              <w:fldChar w:fldCharType="separate"/>
            </w:r>
            <w:r>
              <w:rPr>
                <w:noProof/>
                <w:color w:val="000000" w:themeColor="text1"/>
                <w:sz w:val="20"/>
                <w:szCs w:val="20"/>
              </w:rPr>
              <w:t>(1985)</w:t>
            </w:r>
            <w:r>
              <w:rPr>
                <w:color w:val="000000" w:themeColor="text1"/>
                <w:sz w:val="20"/>
                <w:szCs w:val="20"/>
              </w:rPr>
              <w:fldChar w:fldCharType="end"/>
            </w:r>
          </w:p>
        </w:tc>
      </w:tr>
      <w:tr w:rsidR="009A6AFE" w:rsidRPr="003171D9" w14:paraId="00079FA9" w14:textId="77777777" w:rsidTr="00E852CD">
        <w:trPr>
          <w:trHeight w:val="137"/>
        </w:trPr>
        <w:tc>
          <w:tcPr>
            <w:tcW w:w="9180" w:type="dxa"/>
            <w:gridSpan w:val="5"/>
            <w:tcBorders>
              <w:top w:val="single" w:sz="12" w:space="0" w:color="auto"/>
            </w:tcBorders>
            <w:vAlign w:val="center"/>
          </w:tcPr>
          <w:p w14:paraId="6CE8BB14"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5. Ovipositioning</w:t>
            </w:r>
          </w:p>
          <w:p w14:paraId="375DF24A"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 xml:space="preserve">Number of eggs </w:t>
            </w:r>
            <m:oMath>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t</m:t>
                  </m:r>
                </m:sup>
              </m:sSup>
              <m:r>
                <w:rPr>
                  <w:rFonts w:ascii="Cambria Math" w:hAnsi="Cambria Math"/>
                  <w:sz w:val="20"/>
                  <w:szCs w:val="20"/>
                </w:rPr>
                <m:t xml:space="preserve"> </m:t>
              </m:r>
            </m:oMath>
            <w:r w:rsidRPr="003171D9">
              <w:rPr>
                <w:color w:val="000000" w:themeColor="text1"/>
                <w:sz w:val="20"/>
                <w:szCs w:val="20"/>
              </w:rPr>
              <w:t xml:space="preserve">laid per fertile vector on day </w:t>
            </w:r>
            <m:oMath>
              <m:r>
                <w:rPr>
                  <w:rFonts w:ascii="Cambria Math" w:hAnsi="Cambria Math"/>
                  <w:color w:val="000000" w:themeColor="text1"/>
                  <w:sz w:val="20"/>
                  <w:szCs w:val="20"/>
                </w:rPr>
                <m:t>t</m:t>
              </m:r>
            </m:oMath>
            <w:r w:rsidRPr="003171D9">
              <w:rPr>
                <w:color w:val="000000" w:themeColor="text1"/>
                <w:sz w:val="20"/>
                <w:szCs w:val="20"/>
              </w:rPr>
              <w:t>:</w:t>
            </w:r>
          </w:p>
          <w:p w14:paraId="2A24DCD2"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Rainfall – linear scheme  (</w:t>
            </w:r>
            <w:r w:rsidRPr="0087773F">
              <w:rPr>
                <w:i/>
                <w:color w:val="000000" w:themeColor="text1"/>
                <w:sz w:val="20"/>
                <w:szCs w:val="20"/>
              </w:rPr>
              <w:t>Culex</w:t>
            </w:r>
            <w:r w:rsidRPr="003171D9">
              <w:rPr>
                <w:color w:val="000000" w:themeColor="text1"/>
                <w:sz w:val="20"/>
                <w:szCs w:val="20"/>
              </w:rPr>
              <w:t>)</w:t>
            </w:r>
          </w:p>
          <w:p w14:paraId="63383942" w14:textId="77777777" w:rsidR="009A6AFE" w:rsidRPr="003171D9" w:rsidRDefault="00ED6FF7" w:rsidP="00E852CD">
            <w:pPr>
              <w:spacing w:line="240" w:lineRule="auto"/>
              <w:jc w:val="left"/>
              <w:rPr>
                <w:rFonts w:eastAsiaTheme="minorEastAsia"/>
                <w:sz w:val="20"/>
                <w:szCs w:val="20"/>
              </w:rPr>
            </w:pPr>
            <m:oMathPara>
              <m:oMathParaPr>
                <m:jc m:val="center"/>
              </m:oMathParaPr>
              <m:oMath>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t</m:t>
                    </m:r>
                  </m:sup>
                </m:sSup>
                <m:r>
                  <w:rPr>
                    <w:rFonts w:ascii="Cambria Math" w:hAnsi="Cambria Math"/>
                    <w:sz w:val="20"/>
                    <w:szCs w:val="20"/>
                  </w:rPr>
                  <m:t>=Γ×</m:t>
                </m:r>
                <m:sSup>
                  <m:sSupPr>
                    <m:ctrlPr>
                      <w:rPr>
                        <w:rFonts w:ascii="Cambria Math" w:hAnsi="Cambria Math"/>
                        <w:i/>
                        <w:sz w:val="20"/>
                        <w:szCs w:val="20"/>
                      </w:rPr>
                    </m:ctrlPr>
                  </m:sSupPr>
                  <m:e>
                    <m:r>
                      <w:rPr>
                        <w:rFonts w:ascii="Cambria Math" w:hAnsi="Cambria Math"/>
                        <w:sz w:val="20"/>
                        <w:szCs w:val="20"/>
                      </w:rPr>
                      <m:t>dekrain</m:t>
                    </m:r>
                  </m:e>
                  <m:sup>
                    <m:r>
                      <w:rPr>
                        <w:rFonts w:ascii="Cambria Math" w:hAnsi="Cambria Math"/>
                        <w:sz w:val="20"/>
                        <w:szCs w:val="20"/>
                      </w:rPr>
                      <m:t>t</m:t>
                    </m:r>
                  </m:sup>
                </m:sSup>
              </m:oMath>
            </m:oMathPara>
          </w:p>
          <w:p w14:paraId="7EF97210" w14:textId="77777777" w:rsidR="009A6AFE" w:rsidRPr="003171D9" w:rsidRDefault="009A6AFE" w:rsidP="00E852CD">
            <w:pPr>
              <w:spacing w:line="240" w:lineRule="auto"/>
              <w:jc w:val="left"/>
              <w:rPr>
                <w:rFonts w:eastAsiaTheme="minorEastAsia"/>
                <w:sz w:val="20"/>
                <w:szCs w:val="20"/>
              </w:rPr>
            </w:pPr>
            <w:r w:rsidRPr="003171D9">
              <w:rPr>
                <w:rFonts w:eastAsiaTheme="minorEastAsia"/>
                <w:sz w:val="20"/>
                <w:szCs w:val="20"/>
              </w:rPr>
              <w:t>Rainfall-independent scheme (</w:t>
            </w:r>
            <w:r w:rsidRPr="0087773F">
              <w:rPr>
                <w:rFonts w:eastAsiaTheme="minorEastAsia"/>
                <w:i/>
                <w:sz w:val="20"/>
                <w:szCs w:val="20"/>
              </w:rPr>
              <w:t>Aedes</w:t>
            </w:r>
            <w:r w:rsidRPr="003171D9">
              <w:rPr>
                <w:rFonts w:eastAsiaTheme="minorEastAsia"/>
                <w:sz w:val="20"/>
                <w:szCs w:val="20"/>
              </w:rPr>
              <w:t>)</w:t>
            </w:r>
          </w:p>
          <w:p w14:paraId="4299CEE4" w14:textId="77777777" w:rsidR="009A6AFE" w:rsidRPr="003171D9" w:rsidRDefault="00ED6FF7" w:rsidP="00E852CD">
            <w:pPr>
              <w:spacing w:line="240" w:lineRule="auto"/>
              <w:jc w:val="left"/>
              <w:rPr>
                <w:rFonts w:eastAsiaTheme="minorEastAsia"/>
                <w:sz w:val="20"/>
                <w:szCs w:val="20"/>
              </w:rPr>
            </w:pPr>
            <m:oMathPara>
              <m:oMathParaPr>
                <m:jc m:val="center"/>
              </m:oMathParaPr>
              <m:oMath>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t</m:t>
                    </m:r>
                  </m:sup>
                </m:sSup>
                <m:r>
                  <w:rPr>
                    <w:rFonts w:ascii="Cambria Math" w:hAnsi="Cambria Math"/>
                    <w:sz w:val="20"/>
                    <w:szCs w:val="20"/>
                  </w:rPr>
                  <m:t>=Γ</m:t>
                </m:r>
              </m:oMath>
            </m:oMathPara>
          </w:p>
          <w:p w14:paraId="21A2DD11" w14:textId="77777777" w:rsidR="009A6AFE" w:rsidRPr="003171D9" w:rsidRDefault="009A6AFE" w:rsidP="00E852CD">
            <w:pPr>
              <w:spacing w:line="240" w:lineRule="auto"/>
              <w:jc w:val="left"/>
              <w:rPr>
                <w:rFonts w:eastAsiaTheme="minorEastAsia"/>
                <w:sz w:val="20"/>
                <w:szCs w:val="20"/>
              </w:rPr>
            </w:pPr>
            <w:r w:rsidRPr="003171D9">
              <w:rPr>
                <w:rFonts w:eastAsiaTheme="minorEastAsia"/>
                <w:sz w:val="20"/>
                <w:szCs w:val="20"/>
              </w:rPr>
              <w:t xml:space="preserve">Maximum of </w:t>
            </w: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cap</m:t>
                  </m:r>
                </m:sub>
              </m:sSub>
            </m:oMath>
            <w:r w:rsidRPr="003171D9">
              <w:rPr>
                <w:rFonts w:eastAsiaTheme="minorEastAsia"/>
                <w:sz w:val="20"/>
                <w:szCs w:val="20"/>
              </w:rPr>
              <w:t xml:space="preserve">vectors </w:t>
            </w:r>
            <w:proofErr w:type="gramStart"/>
            <w:r w:rsidRPr="003171D9">
              <w:rPr>
                <w:rFonts w:eastAsiaTheme="minorEastAsia"/>
                <w:sz w:val="20"/>
                <w:szCs w:val="20"/>
              </w:rPr>
              <w:t>laying</w:t>
            </w:r>
            <w:proofErr w:type="gramEnd"/>
            <w:r w:rsidRPr="003171D9">
              <w:rPr>
                <w:rFonts w:eastAsiaTheme="minorEastAsia"/>
                <w:sz w:val="20"/>
                <w:szCs w:val="20"/>
              </w:rPr>
              <w:t xml:space="preserve"> per day.</w:t>
            </w:r>
          </w:p>
        </w:tc>
      </w:tr>
      <w:tr w:rsidR="009A6AFE" w:rsidRPr="003171D9" w14:paraId="7A5F68CD" w14:textId="77777777" w:rsidTr="00E852CD">
        <w:trPr>
          <w:trHeight w:val="137"/>
        </w:trPr>
        <w:tc>
          <w:tcPr>
            <w:tcW w:w="1951" w:type="dxa"/>
            <w:tcBorders>
              <w:bottom w:val="single" w:sz="4" w:space="0" w:color="auto"/>
            </w:tcBorders>
            <w:vAlign w:val="center"/>
          </w:tcPr>
          <w:p w14:paraId="3F84B8A3" w14:textId="77777777" w:rsidR="009A6AFE" w:rsidRPr="003171D9" w:rsidRDefault="009A6AFE" w:rsidP="00E852CD">
            <w:pPr>
              <w:spacing w:line="240" w:lineRule="auto"/>
              <w:jc w:val="left"/>
              <w:rPr>
                <w:sz w:val="20"/>
                <w:szCs w:val="20"/>
              </w:rPr>
            </w:pPr>
            <m:oMathPara>
              <m:oMath>
                <m:r>
                  <w:rPr>
                    <w:rFonts w:ascii="Cambria Math" w:hAnsi="Cambria Math"/>
                    <w:sz w:val="20"/>
                    <w:szCs w:val="20"/>
                  </w:rPr>
                  <m:t>Γ</m:t>
                </m:r>
              </m:oMath>
            </m:oMathPara>
          </w:p>
        </w:tc>
        <w:tc>
          <w:tcPr>
            <w:tcW w:w="3686" w:type="dxa"/>
            <w:tcBorders>
              <w:bottom w:val="single" w:sz="4" w:space="0" w:color="auto"/>
            </w:tcBorders>
            <w:vAlign w:val="center"/>
          </w:tcPr>
          <w:p w14:paraId="61AC1F6E" w14:textId="77777777" w:rsidR="009A6AFE" w:rsidRPr="003171D9" w:rsidRDefault="00ED6FF7" w:rsidP="00E852CD">
            <w:pPr>
              <w:spacing w:line="240" w:lineRule="auto"/>
              <w:jc w:val="left"/>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A</m:t>
                  </m:r>
                </m:sub>
              </m:sSub>
            </m:oMath>
            <w:r w:rsidR="009A6AFE">
              <w:rPr>
                <w:rFonts w:eastAsiaTheme="minorEastAsia"/>
                <w:sz w:val="20"/>
                <w:szCs w:val="20"/>
              </w:rPr>
              <w:t xml:space="preserve"> = 0.3 </w:t>
            </w:r>
            <w:r w:rsidR="009A6AFE" w:rsidRPr="003171D9">
              <w:rPr>
                <w:rFonts w:eastAsiaTheme="minorEastAsia"/>
                <w:sz w:val="20"/>
                <w:szCs w:val="20"/>
              </w:rPr>
              <w:t>(</w:t>
            </w:r>
            <w:r w:rsidR="009A6AFE" w:rsidRPr="00BE20A9">
              <w:rPr>
                <w:rFonts w:eastAsiaTheme="minorEastAsia"/>
                <w:i/>
                <w:sz w:val="20"/>
                <w:szCs w:val="20"/>
              </w:rPr>
              <w:t>Culex</w:t>
            </w:r>
            <w:r w:rsidR="009A6AFE" w:rsidRPr="003171D9">
              <w:rPr>
                <w:rFonts w:eastAsiaTheme="minorEastAsia"/>
                <w:sz w:val="20"/>
                <w:szCs w:val="20"/>
              </w:rPr>
              <w:t>)</w:t>
            </w:r>
          </w:p>
          <w:p w14:paraId="233E9AC0" w14:textId="77777777" w:rsidR="009A6AFE" w:rsidRPr="003171D9" w:rsidRDefault="00ED6FF7" w:rsidP="00E852CD">
            <w:pPr>
              <w:spacing w:line="240" w:lineRule="auto"/>
              <w:jc w:val="left"/>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C</m:t>
                  </m:r>
                </m:sub>
              </m:sSub>
            </m:oMath>
            <w:r w:rsidR="009A6AFE">
              <w:rPr>
                <w:rFonts w:eastAsiaTheme="minorEastAsia"/>
                <w:sz w:val="20"/>
                <w:szCs w:val="20"/>
              </w:rPr>
              <w:t xml:space="preserve"> = 10 </w:t>
            </w:r>
            <w:r w:rsidR="009A6AFE" w:rsidRPr="003171D9">
              <w:rPr>
                <w:rFonts w:eastAsiaTheme="minorEastAsia"/>
                <w:sz w:val="20"/>
                <w:szCs w:val="20"/>
              </w:rPr>
              <w:t>(</w:t>
            </w:r>
            <w:r w:rsidR="009A6AFE" w:rsidRPr="00BE20A9">
              <w:rPr>
                <w:rFonts w:eastAsiaTheme="minorEastAsia"/>
                <w:i/>
                <w:sz w:val="20"/>
                <w:szCs w:val="20"/>
              </w:rPr>
              <w:t>Aedes</w:t>
            </w:r>
            <w:r w:rsidR="009A6AFE" w:rsidRPr="003171D9">
              <w:rPr>
                <w:rFonts w:eastAsiaTheme="minorEastAsia"/>
                <w:sz w:val="20"/>
                <w:szCs w:val="20"/>
              </w:rPr>
              <w:t>)</w:t>
            </w:r>
          </w:p>
        </w:tc>
        <w:tc>
          <w:tcPr>
            <w:tcW w:w="1134" w:type="dxa"/>
            <w:tcBorders>
              <w:bottom w:val="single" w:sz="4" w:space="0" w:color="auto"/>
            </w:tcBorders>
            <w:vAlign w:val="center"/>
          </w:tcPr>
          <w:p w14:paraId="33C37EC8" w14:textId="77777777" w:rsidR="009A6AFE" w:rsidRPr="003171D9" w:rsidRDefault="009A6AFE" w:rsidP="00E852CD">
            <w:pPr>
              <w:spacing w:line="240" w:lineRule="auto"/>
              <w:jc w:val="left"/>
              <w:rPr>
                <w:color w:val="000000" w:themeColor="text1"/>
                <w:sz w:val="20"/>
                <w:szCs w:val="20"/>
              </w:rPr>
            </w:pPr>
            <w:proofErr w:type="gramStart"/>
            <w:r w:rsidRPr="003171D9">
              <w:rPr>
                <w:color w:val="000000" w:themeColor="text1"/>
                <w:sz w:val="20"/>
                <w:szCs w:val="20"/>
              </w:rPr>
              <w:t>vector</w:t>
            </w:r>
            <w:r w:rsidRPr="003171D9">
              <w:rPr>
                <w:color w:val="000000" w:themeColor="text1"/>
                <w:sz w:val="20"/>
                <w:szCs w:val="20"/>
                <w:vertAlign w:val="superscript"/>
              </w:rPr>
              <w:t>1</w:t>
            </w:r>
            <w:r w:rsidRPr="003171D9">
              <w:rPr>
                <w:color w:val="000000" w:themeColor="text1"/>
                <w:sz w:val="20"/>
                <w:szCs w:val="20"/>
              </w:rPr>
              <w:t>mm</w:t>
            </w:r>
            <w:proofErr w:type="gramEnd"/>
            <w:r w:rsidRPr="003171D9">
              <w:rPr>
                <w:color w:val="000000" w:themeColor="text1"/>
                <w:sz w:val="20"/>
                <w:szCs w:val="20"/>
                <w:vertAlign w:val="superscript"/>
              </w:rPr>
              <w:t>-1</w:t>
            </w:r>
          </w:p>
          <w:p w14:paraId="6DE39FFC" w14:textId="77777777" w:rsidR="009A6AFE" w:rsidRPr="003171D9" w:rsidRDefault="009A6AFE" w:rsidP="00E852CD">
            <w:pPr>
              <w:spacing w:line="240" w:lineRule="auto"/>
              <w:jc w:val="left"/>
              <w:rPr>
                <w:color w:val="000000" w:themeColor="text1"/>
                <w:sz w:val="20"/>
                <w:szCs w:val="20"/>
              </w:rPr>
            </w:pPr>
          </w:p>
        </w:tc>
        <w:tc>
          <w:tcPr>
            <w:tcW w:w="2409" w:type="dxa"/>
            <w:gridSpan w:val="2"/>
            <w:tcBorders>
              <w:bottom w:val="single" w:sz="4" w:space="0" w:color="auto"/>
            </w:tcBorders>
            <w:vAlign w:val="center"/>
          </w:tcPr>
          <w:p w14:paraId="507D84E0" w14:textId="77777777" w:rsidR="009A6AFE" w:rsidRPr="003171D9" w:rsidRDefault="009A6AFE" w:rsidP="00E852CD">
            <w:pPr>
              <w:keepNext/>
              <w:keepLines/>
              <w:spacing w:line="240" w:lineRule="auto"/>
              <w:jc w:val="left"/>
              <w:outlineLvl w:val="1"/>
              <w:rPr>
                <w:color w:val="000000" w:themeColor="text1"/>
                <w:sz w:val="20"/>
                <w:szCs w:val="20"/>
              </w:rPr>
            </w:pPr>
            <w:r w:rsidRPr="003171D9">
              <w:rPr>
                <w:color w:val="000000" w:themeColor="text1"/>
                <w:sz w:val="20"/>
                <w:szCs w:val="20"/>
              </w:rPr>
              <w:t>Calibrated</w:t>
            </w:r>
          </w:p>
        </w:tc>
      </w:tr>
      <w:tr w:rsidR="009A6AFE" w:rsidRPr="003171D9" w14:paraId="19AF936E" w14:textId="77777777" w:rsidTr="00E852CD">
        <w:trPr>
          <w:trHeight w:val="137"/>
        </w:trPr>
        <w:tc>
          <w:tcPr>
            <w:tcW w:w="1951" w:type="dxa"/>
            <w:tcBorders>
              <w:bottom w:val="single" w:sz="12" w:space="0" w:color="auto"/>
            </w:tcBorders>
            <w:vAlign w:val="center"/>
          </w:tcPr>
          <w:p w14:paraId="39448219" w14:textId="77777777" w:rsidR="009A6AFE" w:rsidRPr="00BE20A9" w:rsidRDefault="00ED6FF7" w:rsidP="00E852CD">
            <w:pPr>
              <w:spacing w:line="240" w:lineRule="auto"/>
              <w:jc w:val="left"/>
              <w:rPr>
                <w:b/>
                <w:color w:val="000000" w:themeColor="text1"/>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cap</m:t>
                    </m:r>
                  </m:sub>
                </m:sSub>
              </m:oMath>
            </m:oMathPara>
          </w:p>
        </w:tc>
        <w:tc>
          <w:tcPr>
            <w:tcW w:w="3686" w:type="dxa"/>
            <w:tcBorders>
              <w:bottom w:val="single" w:sz="12" w:space="0" w:color="auto"/>
            </w:tcBorders>
            <w:vAlign w:val="center"/>
          </w:tcPr>
          <w:p w14:paraId="143FDC37" w14:textId="1349CA36" w:rsidR="009A6AFE" w:rsidRPr="003171D9" w:rsidRDefault="009A6AFE" w:rsidP="00445397">
            <w:pPr>
              <w:spacing w:line="240" w:lineRule="auto"/>
              <w:jc w:val="left"/>
              <w:rPr>
                <w:rFonts w:eastAsiaTheme="minorEastAsia"/>
                <w:sz w:val="20"/>
                <w:szCs w:val="20"/>
              </w:rPr>
            </w:pPr>
            <w:r w:rsidRPr="003171D9">
              <w:rPr>
                <w:rFonts w:eastAsiaTheme="minorEastAsia"/>
                <w:sz w:val="20"/>
                <w:szCs w:val="20"/>
              </w:rPr>
              <w:t>10</w:t>
            </w:r>
            <w:r w:rsidRPr="003171D9">
              <w:rPr>
                <w:rFonts w:eastAsiaTheme="minorEastAsia"/>
                <w:sz w:val="20"/>
                <w:szCs w:val="20"/>
                <w:vertAlign w:val="superscript"/>
              </w:rPr>
              <w:t>5</w:t>
            </w:r>
            <w:r w:rsidRPr="003171D9">
              <w:rPr>
                <w:rFonts w:eastAsiaTheme="minorEastAsia"/>
                <w:sz w:val="20"/>
                <w:szCs w:val="20"/>
              </w:rPr>
              <w:t xml:space="preserve"> (both </w:t>
            </w:r>
            <w:r w:rsidR="00445397" w:rsidRPr="00445397">
              <w:rPr>
                <w:rFonts w:eastAsiaTheme="minorEastAsia"/>
                <w:color w:val="0000FF"/>
                <w:sz w:val="20"/>
                <w:szCs w:val="20"/>
              </w:rPr>
              <w:t>vectors</w:t>
            </w:r>
            <w:r w:rsidRPr="003171D9">
              <w:rPr>
                <w:rFonts w:eastAsiaTheme="minorEastAsia"/>
                <w:sz w:val="20"/>
                <w:szCs w:val="20"/>
              </w:rPr>
              <w:t>)</w:t>
            </w:r>
          </w:p>
        </w:tc>
        <w:tc>
          <w:tcPr>
            <w:tcW w:w="1134" w:type="dxa"/>
            <w:tcBorders>
              <w:bottom w:val="single" w:sz="12" w:space="0" w:color="auto"/>
            </w:tcBorders>
            <w:vAlign w:val="center"/>
          </w:tcPr>
          <w:p w14:paraId="70EFE95E" w14:textId="77777777" w:rsidR="009A6AFE" w:rsidRPr="003171D9" w:rsidRDefault="009A6AFE" w:rsidP="00E852CD">
            <w:pPr>
              <w:keepNext/>
              <w:keepLines/>
              <w:spacing w:line="240" w:lineRule="auto"/>
              <w:jc w:val="left"/>
              <w:outlineLvl w:val="6"/>
              <w:rPr>
                <w:color w:val="000000" w:themeColor="text1"/>
                <w:sz w:val="20"/>
                <w:szCs w:val="20"/>
                <w:vertAlign w:val="superscript"/>
              </w:rPr>
            </w:pPr>
            <w:proofErr w:type="gramStart"/>
            <w:r w:rsidRPr="003171D9">
              <w:rPr>
                <w:color w:val="000000" w:themeColor="text1"/>
                <w:sz w:val="20"/>
                <w:szCs w:val="20"/>
              </w:rPr>
              <w:t>vector</w:t>
            </w:r>
            <w:proofErr w:type="gramEnd"/>
            <w:r w:rsidRPr="003171D9">
              <w:rPr>
                <w:color w:val="000000" w:themeColor="text1"/>
                <w:sz w:val="20"/>
                <w:szCs w:val="20"/>
                <w:vertAlign w:val="superscript"/>
              </w:rPr>
              <w:t>-1</w:t>
            </w:r>
          </w:p>
        </w:tc>
        <w:tc>
          <w:tcPr>
            <w:tcW w:w="2409" w:type="dxa"/>
            <w:gridSpan w:val="2"/>
            <w:tcBorders>
              <w:bottom w:val="single" w:sz="12" w:space="0" w:color="auto"/>
            </w:tcBorders>
            <w:vAlign w:val="center"/>
          </w:tcPr>
          <w:p w14:paraId="3ED8AE9D" w14:textId="77777777" w:rsidR="009A6AFE" w:rsidRPr="003171D9" w:rsidRDefault="009A6AFE" w:rsidP="00E852CD">
            <w:pPr>
              <w:keepNext/>
              <w:keepLines/>
              <w:spacing w:line="240" w:lineRule="auto"/>
              <w:jc w:val="left"/>
              <w:outlineLvl w:val="1"/>
              <w:rPr>
                <w:color w:val="000000" w:themeColor="text1"/>
                <w:sz w:val="20"/>
                <w:szCs w:val="20"/>
              </w:rPr>
            </w:pPr>
            <w:proofErr w:type="spellStart"/>
            <w:r w:rsidRPr="003171D9">
              <w:rPr>
                <w:color w:val="000000" w:themeColor="text1"/>
                <w:sz w:val="20"/>
                <w:szCs w:val="20"/>
              </w:rPr>
              <w:t>Hoshen</w:t>
            </w:r>
            <w:proofErr w:type="spellEnd"/>
            <w:r w:rsidRPr="003171D9">
              <w:rPr>
                <w:color w:val="000000" w:themeColor="text1"/>
                <w:sz w:val="20"/>
                <w:szCs w:val="20"/>
              </w:rPr>
              <w:t xml:space="preserve"> and Morse </w:t>
            </w:r>
            <w:r>
              <w:rPr>
                <w:color w:val="000000" w:themeColor="text1"/>
                <w:sz w:val="20"/>
                <w:szCs w:val="20"/>
              </w:rPr>
              <w:fldChar w:fldCharType="begin"/>
            </w:r>
            <w:r>
              <w:rPr>
                <w:color w:val="000000" w:themeColor="text1"/>
                <w:sz w:val="20"/>
                <w:szCs w:val="20"/>
              </w:rPr>
              <w:instrText xml:space="preserve"> ADDIN EN.CITE &lt;EndNote&gt;&lt;Cite ExcludeAuth="1"&gt;&lt;Author&gt;Hoshen&lt;/Author&gt;&lt;Year&gt;2004&lt;/Year&gt;&lt;RecNum&gt;47&lt;/RecNum&gt;&lt;DisplayText&gt;(2004)&lt;/DisplayText&gt;&lt;record&gt;&lt;rec-number&gt;47&lt;/rec-number&gt;&lt;foreign-keys&gt;&lt;key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Pr>
                <w:color w:val="000000" w:themeColor="text1"/>
                <w:sz w:val="20"/>
                <w:szCs w:val="20"/>
              </w:rPr>
              <w:fldChar w:fldCharType="separate"/>
            </w:r>
            <w:r>
              <w:rPr>
                <w:noProof/>
                <w:color w:val="000000" w:themeColor="text1"/>
                <w:sz w:val="20"/>
                <w:szCs w:val="20"/>
              </w:rPr>
              <w:t>(2004)</w:t>
            </w:r>
            <w:r>
              <w:rPr>
                <w:color w:val="000000" w:themeColor="text1"/>
                <w:sz w:val="20"/>
                <w:szCs w:val="20"/>
              </w:rPr>
              <w:fldChar w:fldCharType="end"/>
            </w:r>
            <w:r>
              <w:rPr>
                <w:color w:val="000000" w:themeColor="text1"/>
                <w:sz w:val="20"/>
                <w:szCs w:val="20"/>
              </w:rPr>
              <w:t xml:space="preserve"> </w:t>
            </w:r>
            <w:r w:rsidRPr="003171D9">
              <w:rPr>
                <w:color w:val="000000" w:themeColor="text1"/>
                <w:sz w:val="20"/>
                <w:szCs w:val="20"/>
              </w:rPr>
              <w:t>model</w:t>
            </w:r>
          </w:p>
        </w:tc>
      </w:tr>
      <w:tr w:rsidR="009A6AFE" w:rsidRPr="003171D9" w14:paraId="597EC878" w14:textId="77777777" w:rsidTr="00E852CD">
        <w:trPr>
          <w:trHeight w:val="137"/>
        </w:trPr>
        <w:tc>
          <w:tcPr>
            <w:tcW w:w="9180" w:type="dxa"/>
            <w:gridSpan w:val="5"/>
            <w:tcBorders>
              <w:top w:val="single" w:sz="12" w:space="0" w:color="auto"/>
            </w:tcBorders>
            <w:vAlign w:val="center"/>
          </w:tcPr>
          <w:p w14:paraId="7FB7A6FE"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6. Immature development</w:t>
            </w:r>
          </w:p>
          <w:p w14:paraId="438E5BC7" w14:textId="77777777" w:rsidR="009A6AFE" w:rsidRPr="003171D9" w:rsidRDefault="009A6AFE" w:rsidP="00E852CD">
            <w:pPr>
              <w:spacing w:line="240" w:lineRule="auto"/>
              <w:jc w:val="left"/>
              <w:rPr>
                <w:i/>
                <w:color w:val="000000" w:themeColor="text1"/>
                <w:sz w:val="20"/>
                <w:szCs w:val="20"/>
                <w:vertAlign w:val="subscript"/>
                <w:lang w:eastAsia="en-US"/>
              </w:rPr>
            </w:pPr>
            <w:r w:rsidRPr="003171D9">
              <w:rPr>
                <w:color w:val="000000" w:themeColor="text1"/>
                <w:sz w:val="20"/>
                <w:szCs w:val="20"/>
              </w:rPr>
              <w:t>For larval stage of length</w:t>
            </w:r>
            <w:r w:rsidRPr="003171D9">
              <w:rPr>
                <w:b/>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vertAlign w:val="subscript"/>
                    </w:rPr>
                    <m:t>L</m:t>
                  </m:r>
                </m:sub>
              </m:sSub>
            </m:oMath>
            <w:r w:rsidRPr="003171D9">
              <w:rPr>
                <w:i/>
                <w:color w:val="000000" w:themeColor="text1"/>
                <w:sz w:val="20"/>
                <w:szCs w:val="20"/>
                <w:vertAlign w:val="subscript"/>
              </w:rPr>
              <w:t>.</w:t>
            </w:r>
          </w:p>
          <w:p w14:paraId="4763C4B9" w14:textId="77777777" w:rsidR="009A6AFE" w:rsidRPr="003171D9" w:rsidRDefault="009A6AFE" w:rsidP="00E852CD">
            <w:pPr>
              <w:spacing w:line="240" w:lineRule="auto"/>
              <w:jc w:val="left"/>
              <w:rPr>
                <w:rFonts w:eastAsiaTheme="minorEastAsia"/>
                <w:sz w:val="20"/>
                <w:szCs w:val="20"/>
                <w:vertAlign w:val="subscript"/>
              </w:rPr>
            </w:pPr>
            <w:r w:rsidRPr="00591DB1">
              <w:rPr>
                <w:i/>
                <w:color w:val="000000" w:themeColor="text1"/>
                <w:sz w:val="20"/>
                <w:szCs w:val="20"/>
              </w:rPr>
              <w:t>Aedes</w:t>
            </w:r>
            <w:r w:rsidRPr="003171D9">
              <w:rPr>
                <w:color w:val="000000" w:themeColor="text1"/>
                <w:sz w:val="20"/>
                <w:szCs w:val="20"/>
              </w:rPr>
              <w:t xml:space="preserve"> first undergo drying stage of length </w:t>
            </w:r>
            <m:oMath>
              <m:sSub>
                <m:sSubPr>
                  <m:ctrlPr>
                    <w:rPr>
                      <w:rFonts w:ascii="Cambria Math" w:eastAsiaTheme="minorEastAsia" w:hAnsi="Cambria Math"/>
                      <w:i/>
                      <w:sz w:val="20"/>
                      <w:szCs w:val="20"/>
                    </w:rPr>
                  </m:ctrlPr>
                </m:sSubPr>
                <m:e>
                  <m:r>
                    <w:rPr>
                      <w:rFonts w:ascii="Cambria Math" w:eastAsiaTheme="minorEastAsia" w:hAnsi="Cambria Math"/>
                      <w:sz w:val="20"/>
                      <w:szCs w:val="20"/>
                    </w:rPr>
                    <m:t>N</m:t>
                  </m:r>
                </m:e>
                <m:sub>
                  <m:r>
                    <w:rPr>
                      <w:rFonts w:ascii="Cambria Math" w:eastAsiaTheme="minorEastAsia" w:hAnsi="Cambria Math"/>
                      <w:sz w:val="20"/>
                      <w:szCs w:val="20"/>
                      <w:vertAlign w:val="subscript"/>
                    </w:rPr>
                    <m:t>E</m:t>
                  </m:r>
                </m:sub>
              </m:sSub>
            </m:oMath>
            <w:r w:rsidRPr="003171D9">
              <w:rPr>
                <w:rFonts w:eastAsiaTheme="minorEastAsia"/>
                <w:sz w:val="20"/>
                <w:szCs w:val="20"/>
                <w:vertAlign w:val="subscript"/>
              </w:rPr>
              <w:t xml:space="preserve"> </w:t>
            </w:r>
            <w:r w:rsidRPr="003171D9">
              <w:rPr>
                <w:color w:val="000000" w:themeColor="text1"/>
                <w:sz w:val="20"/>
                <w:szCs w:val="20"/>
              </w:rPr>
              <w:t xml:space="preserve">and a rewetting event according to thresholds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dry</m:t>
                  </m:r>
                </m:sub>
              </m:sSub>
              <m:r>
                <w:rPr>
                  <w:rFonts w:ascii="Cambria Math" w:hAnsi="Cambria Math"/>
                  <w:sz w:val="20"/>
                  <w:szCs w:val="20"/>
                </w:rPr>
                <m:t xml:space="preserve"> </m:t>
              </m:r>
            </m:oMath>
            <w:r w:rsidRPr="003171D9">
              <w:rPr>
                <w:rFonts w:eastAsiaTheme="minorEastAsia"/>
                <w:sz w:val="20"/>
                <w:szCs w:val="20"/>
              </w:rPr>
              <w:t>and</w:t>
            </w:r>
            <w:r w:rsidRPr="003171D9">
              <w:rPr>
                <w:sz w:val="20"/>
                <w:szCs w:val="20"/>
              </w:rPr>
              <w:t xml:space="preserve">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wet</m:t>
                  </m:r>
                </m:sub>
              </m:sSub>
            </m:oMath>
            <w:r w:rsidRPr="003171D9">
              <w:rPr>
                <w:sz w:val="20"/>
                <w:szCs w:val="20"/>
              </w:rPr>
              <w:t xml:space="preserve"> calculated over </w:t>
            </w:r>
            <w:proofErr w:type="gramStart"/>
            <w:r w:rsidRPr="003171D9">
              <w:rPr>
                <w:sz w:val="20"/>
                <w:szCs w:val="20"/>
              </w:rPr>
              <w:t>periods</w:t>
            </w:r>
            <w:proofErr w:type="gramEnd"/>
            <w:r w:rsidRPr="003171D9">
              <w:rPr>
                <w:sz w:val="20"/>
                <w:szCs w:val="20"/>
              </w:rPr>
              <w:t xml:space="preserve"> </w:t>
            </w:r>
            <m:oMath>
              <m:sSub>
                <m:sSubPr>
                  <m:ctrlPr>
                    <w:rPr>
                      <w:rFonts w:ascii="Cambria Math" w:hAnsi="Cambria Math" w:cs="Lucida Grande"/>
                      <w:i/>
                      <w:color w:val="000000"/>
                      <w:sz w:val="20"/>
                      <w:szCs w:val="20"/>
                      <w:lang w:val="en-US"/>
                    </w:rPr>
                  </m:ctrlPr>
                </m:sSubPr>
                <m:e>
                  <m:r>
                    <w:rPr>
                      <w:rFonts w:ascii="Cambria Math" w:hAnsi="Cambria Math" w:cs="Lucida Grande" w:hint="eastAsia"/>
                      <w:color w:val="000000"/>
                      <w:sz w:val="20"/>
                      <w:szCs w:val="20"/>
                    </w:rPr>
                    <m:t>τ</m:t>
                  </m:r>
                  <m:ctrlPr>
                    <w:rPr>
                      <w:rFonts w:ascii="Cambria Math" w:hAnsi="Cambria Math" w:cs="Lucida Grande" w:hint="eastAsia"/>
                      <w:i/>
                      <w:color w:val="000000"/>
                      <w:sz w:val="20"/>
                      <w:szCs w:val="20"/>
                    </w:rPr>
                  </m:ctrlPr>
                </m:e>
                <m:sub>
                  <m:r>
                    <w:rPr>
                      <w:rFonts w:ascii="Cambria Math" w:eastAsiaTheme="minorEastAsia" w:hAnsi="Cambria Math"/>
                      <w:sz w:val="20"/>
                      <w:szCs w:val="20"/>
                      <w:vertAlign w:val="subscript"/>
                    </w:rPr>
                    <m:t>d</m:t>
                  </m:r>
                </m:sub>
              </m:sSub>
            </m:oMath>
            <w:r w:rsidRPr="003171D9">
              <w:rPr>
                <w:rFonts w:eastAsiaTheme="minorEastAsia"/>
                <w:sz w:val="20"/>
                <w:szCs w:val="20"/>
              </w:rPr>
              <w:t xml:space="preserve"> and </w:t>
            </w:r>
            <m:oMath>
              <m:sSub>
                <m:sSubPr>
                  <m:ctrlPr>
                    <w:rPr>
                      <w:rFonts w:ascii="Cambria Math" w:hAnsi="Cambria Math" w:cs="Lucida Grande"/>
                      <w:i/>
                      <w:color w:val="000000"/>
                      <w:sz w:val="20"/>
                      <w:szCs w:val="20"/>
                      <w:lang w:val="en-US"/>
                    </w:rPr>
                  </m:ctrlPr>
                </m:sSubPr>
                <m:e>
                  <m:r>
                    <w:rPr>
                      <w:rFonts w:ascii="Cambria Math" w:hAnsi="Cambria Math" w:cs="Lucida Grande" w:hint="eastAsia"/>
                      <w:color w:val="000000"/>
                      <w:sz w:val="20"/>
                      <w:szCs w:val="20"/>
                    </w:rPr>
                    <m:t>τ</m:t>
                  </m:r>
                  <m:ctrlPr>
                    <w:rPr>
                      <w:rFonts w:ascii="Cambria Math" w:hAnsi="Cambria Math" w:cs="Lucida Grande" w:hint="eastAsia"/>
                      <w:i/>
                      <w:color w:val="000000"/>
                      <w:sz w:val="20"/>
                      <w:szCs w:val="20"/>
                    </w:rPr>
                  </m:ctrlPr>
                </m:e>
                <m:sub>
                  <m:r>
                    <w:rPr>
                      <w:rFonts w:ascii="Cambria Math" w:eastAsiaTheme="minorEastAsia" w:hAnsi="Cambria Math"/>
                      <w:sz w:val="20"/>
                      <w:szCs w:val="20"/>
                      <w:vertAlign w:val="subscript"/>
                    </w:rPr>
                    <m:t>w</m:t>
                  </m:r>
                </m:sub>
              </m:sSub>
            </m:oMath>
            <w:r w:rsidRPr="003171D9">
              <w:rPr>
                <w:rFonts w:eastAsiaTheme="minorEastAsia"/>
                <w:i/>
                <w:sz w:val="20"/>
                <w:szCs w:val="20"/>
              </w:rPr>
              <w:t>.</w:t>
            </w:r>
          </w:p>
        </w:tc>
      </w:tr>
      <w:tr w:rsidR="009A6AFE" w:rsidRPr="003171D9" w14:paraId="3179DEB6" w14:textId="77777777" w:rsidTr="00E852CD">
        <w:trPr>
          <w:trHeight w:val="137"/>
        </w:trPr>
        <w:tc>
          <w:tcPr>
            <w:tcW w:w="1951" w:type="dxa"/>
            <w:tcBorders>
              <w:bottom w:val="single" w:sz="4" w:space="0" w:color="auto"/>
            </w:tcBorders>
            <w:vAlign w:val="center"/>
          </w:tcPr>
          <w:p w14:paraId="6FDD8692" w14:textId="77777777" w:rsidR="009A6AFE" w:rsidRPr="003171D9" w:rsidRDefault="00ED6FF7" w:rsidP="00E852CD">
            <w:pPr>
              <w:keepNext/>
              <w:keepLines/>
              <w:spacing w:line="240" w:lineRule="auto"/>
              <w:jc w:val="left"/>
              <w:outlineLvl w:val="6"/>
              <w:rPr>
                <w:i/>
                <w:color w:val="000000" w:themeColor="text1"/>
                <w:sz w:val="20"/>
                <w:szCs w:val="20"/>
                <w:vertAlign w:val="subscript"/>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vertAlign w:val="subscript"/>
                      </w:rPr>
                      <m:t>L</m:t>
                    </m:r>
                  </m:sub>
                </m:sSub>
              </m:oMath>
            </m:oMathPara>
          </w:p>
        </w:tc>
        <w:tc>
          <w:tcPr>
            <w:tcW w:w="3686" w:type="dxa"/>
            <w:tcBorders>
              <w:bottom w:val="single" w:sz="4" w:space="0" w:color="auto"/>
            </w:tcBorders>
            <w:vAlign w:val="center"/>
          </w:tcPr>
          <w:p w14:paraId="20808D38" w14:textId="77777777" w:rsidR="009A6AFE" w:rsidRPr="003171D9" w:rsidRDefault="009A6AFE" w:rsidP="00E852CD">
            <w:pPr>
              <w:spacing w:line="240" w:lineRule="auto"/>
              <w:jc w:val="left"/>
              <w:rPr>
                <w:b/>
                <w:bCs/>
                <w:i/>
                <w:iCs/>
                <w:color w:val="000000" w:themeColor="text1"/>
                <w:sz w:val="20"/>
                <w:szCs w:val="20"/>
                <w:lang w:eastAsia="en-US"/>
              </w:rPr>
            </w:pPr>
            <w:r w:rsidRPr="003171D9">
              <w:rPr>
                <w:color w:val="000000" w:themeColor="text1"/>
                <w:sz w:val="20"/>
                <w:szCs w:val="20"/>
              </w:rPr>
              <w:t>15 (</w:t>
            </w:r>
            <w:r w:rsidRPr="00321486">
              <w:rPr>
                <w:i/>
                <w:color w:val="000000" w:themeColor="text1"/>
                <w:sz w:val="20"/>
                <w:szCs w:val="20"/>
              </w:rPr>
              <w:t>Culex</w:t>
            </w:r>
            <w:r w:rsidRPr="003171D9">
              <w:rPr>
                <w:color w:val="000000" w:themeColor="text1"/>
                <w:sz w:val="20"/>
                <w:szCs w:val="20"/>
              </w:rPr>
              <w:t>)</w:t>
            </w:r>
          </w:p>
          <w:p w14:paraId="7EB672AF"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4 (</w:t>
            </w:r>
            <w:r w:rsidRPr="00321486">
              <w:rPr>
                <w:i/>
                <w:color w:val="000000" w:themeColor="text1"/>
                <w:sz w:val="20"/>
                <w:szCs w:val="20"/>
              </w:rPr>
              <w:t>Aedes</w:t>
            </w:r>
            <w:r w:rsidRPr="003171D9">
              <w:rPr>
                <w:color w:val="000000" w:themeColor="text1"/>
                <w:sz w:val="20"/>
                <w:szCs w:val="20"/>
              </w:rPr>
              <w:t>)</w:t>
            </w:r>
          </w:p>
        </w:tc>
        <w:tc>
          <w:tcPr>
            <w:tcW w:w="1134" w:type="dxa"/>
            <w:tcBorders>
              <w:bottom w:val="single" w:sz="4" w:space="0" w:color="auto"/>
            </w:tcBorders>
            <w:vAlign w:val="center"/>
          </w:tcPr>
          <w:p w14:paraId="385A9F82" w14:textId="77777777" w:rsidR="009A6AFE" w:rsidRPr="00321486" w:rsidRDefault="009A6AFE" w:rsidP="00E852CD">
            <w:pPr>
              <w:keepNext/>
              <w:keepLines/>
              <w:spacing w:line="240" w:lineRule="auto"/>
              <w:jc w:val="left"/>
              <w:outlineLvl w:val="1"/>
              <w:rPr>
                <w:color w:val="000000" w:themeColor="text1"/>
                <w:sz w:val="20"/>
                <w:szCs w:val="20"/>
              </w:rPr>
            </w:pPr>
            <w:proofErr w:type="gramStart"/>
            <w:r w:rsidRPr="00321486">
              <w:rPr>
                <w:color w:val="000000" w:themeColor="text1"/>
                <w:sz w:val="20"/>
                <w:szCs w:val="20"/>
              </w:rPr>
              <w:t>d</w:t>
            </w:r>
            <w:proofErr w:type="gramEnd"/>
          </w:p>
        </w:tc>
        <w:tc>
          <w:tcPr>
            <w:tcW w:w="2409" w:type="dxa"/>
            <w:gridSpan w:val="2"/>
            <w:tcBorders>
              <w:bottom w:val="single" w:sz="4" w:space="0" w:color="auto"/>
            </w:tcBorders>
            <w:vAlign w:val="center"/>
          </w:tcPr>
          <w:p w14:paraId="07A6027D" w14:textId="160A37BF" w:rsidR="009A6AFE" w:rsidRPr="003171D9" w:rsidRDefault="009A6AFE" w:rsidP="00E852CD">
            <w:pPr>
              <w:spacing w:line="240" w:lineRule="auto"/>
              <w:jc w:val="left"/>
              <w:rPr>
                <w:color w:val="000000" w:themeColor="text1"/>
                <w:sz w:val="20"/>
                <w:szCs w:val="20"/>
                <w:lang w:eastAsia="en-US"/>
              </w:rPr>
            </w:pPr>
            <w:r w:rsidRPr="003171D9">
              <w:rPr>
                <w:i/>
                <w:color w:val="000000" w:themeColor="text1"/>
                <w:sz w:val="20"/>
                <w:szCs w:val="20"/>
              </w:rPr>
              <w:t>Culex</w:t>
            </w:r>
            <w:r>
              <w:rPr>
                <w:color w:val="000000" w:themeColor="text1"/>
                <w:sz w:val="20"/>
                <w:szCs w:val="20"/>
              </w:rPr>
              <w:t xml:space="preserve">: 13 to </w:t>
            </w:r>
            <w:r w:rsidRPr="003171D9">
              <w:rPr>
                <w:color w:val="000000" w:themeColor="text1"/>
                <w:sz w:val="20"/>
                <w:szCs w:val="20"/>
              </w:rPr>
              <w:t xml:space="preserve">48 days </w:t>
            </w:r>
            <w:r>
              <w:rPr>
                <w:color w:val="000000" w:themeColor="text1"/>
                <w:sz w:val="20"/>
                <w:szCs w:val="20"/>
              </w:rPr>
              <w:fldChar w:fldCharType="begin"/>
            </w:r>
            <w:r>
              <w:rPr>
                <w:color w:val="000000" w:themeColor="text1"/>
                <w:sz w:val="20"/>
                <w:szCs w:val="20"/>
              </w:rPr>
              <w:instrText xml:space="preserve"> ADDIN EN.CITE &lt;EndNote&gt;&lt;Cite&gt;&lt;Author&gt;Olejnícek&lt;/Author&gt;&lt;Year&gt;2000&lt;/Year&gt;&lt;RecNum&gt;219&lt;/RecNum&gt;&lt;DisplayText&gt;(Olejnícek &amp;amp; Gelbic 2000)&lt;/DisplayText&gt;&lt;record&gt;&lt;rec-number&gt;219&lt;/rec-number&gt;&lt;foreign-keys&gt;&lt;key app="EN" db-id="sd5rpxwt8vaaxpexa0qpps0iaae2prvs2fde" timestamp="1434045316"&gt;219&lt;/key&gt;&lt;/foreign-keys&gt;&lt;ref-type name="Journal Article"&gt;17&lt;/ref-type&gt;&lt;contributors&gt;&lt;authors&gt;&lt;author&gt;Olejnícek, Jirí&lt;/author&gt;&lt;author&gt;Gelbic, Ivan&lt;/author&gt;&lt;/authors&gt;&lt;/contributors&gt;&lt;titles&gt;&lt;title&gt;Differences in response to temperature and density between two strains of the mosquito, Culex pipiens molestus Forskal&lt;/title&gt;&lt;secondary-title&gt;Journal of vector ecology&lt;/secondary-title&gt;&lt;/titles&gt;&lt;periodical&gt;&lt;full-title&gt;Journal of vector ecology&lt;/full-title&gt;&lt;/periodical&gt;&lt;pages&gt;136-145&lt;/pages&gt;&lt;volume&gt;25&lt;/volume&gt;&lt;dates&gt;&lt;year&gt;2000&lt;/year&gt;&lt;/dates&gt;&lt;isbn&gt;1081-1710&lt;/isbn&gt;&lt;urls&gt;&lt;/urls&gt;&lt;/record&gt;&lt;/Cite&gt;&lt;/EndNote&gt;</w:instrText>
            </w:r>
            <w:r>
              <w:rPr>
                <w:color w:val="000000" w:themeColor="text1"/>
                <w:sz w:val="20"/>
                <w:szCs w:val="20"/>
              </w:rPr>
              <w:fldChar w:fldCharType="separate"/>
            </w:r>
            <w:r>
              <w:rPr>
                <w:noProof/>
                <w:color w:val="000000" w:themeColor="text1"/>
                <w:sz w:val="20"/>
                <w:szCs w:val="20"/>
              </w:rPr>
              <w:t>(Olejnícek &amp; Gelbic 2000)</w:t>
            </w:r>
            <w:r>
              <w:rPr>
                <w:color w:val="000000" w:themeColor="text1"/>
                <w:sz w:val="20"/>
                <w:szCs w:val="20"/>
              </w:rPr>
              <w:fldChar w:fldCharType="end"/>
            </w:r>
            <w:r>
              <w:rPr>
                <w:color w:val="000000" w:themeColor="text1"/>
                <w:sz w:val="20"/>
                <w:szCs w:val="20"/>
              </w:rPr>
              <w:t xml:space="preserve">; </w:t>
            </w:r>
            <w:r>
              <w:rPr>
                <w:color w:val="000000" w:themeColor="text1"/>
                <w:sz w:val="20"/>
                <w:szCs w:val="20"/>
              </w:rPr>
              <w:fldChar w:fldCharType="begin"/>
            </w:r>
            <w:r w:rsidR="003463B2">
              <w:rPr>
                <w:color w:val="000000" w:themeColor="text1"/>
                <w:sz w:val="20"/>
                <w:szCs w:val="20"/>
              </w:rPr>
              <w:instrText xml:space="preserve"> ADDIN EN.CITE &lt;EndNote&gt;&lt;Cite&gt;&lt;Author&gt;Rueda&lt;/Author&gt;&lt;Year&gt;1990&lt;/Year&gt;&lt;RecNum&gt;220&lt;/RecNum&gt;&lt;DisplayText&gt;(Rueda et al. 1990)&lt;/DisplayText&gt;&lt;record&gt;&lt;rec-number&gt;220&lt;/rec-number&gt;&lt;foreign-keys&gt;&lt;key app="EN" db-id="sd5rpxwt8vaaxpexa0qpps0iaae2prvs2fde" timestamp="1434045451"&gt;220&lt;/key&gt;&lt;/foreign-keys&gt;&lt;ref-type name="Journal Article"&gt;17&lt;/ref-type&gt;&lt;contributors&gt;&lt;authors&gt;&lt;author&gt;Rueda, LM&lt;/author&gt;&lt;author&gt;Patel, KJ&lt;/author&gt;&lt;author&gt;Axtell, RC&lt;/author&gt;&lt;author&gt;Stinner, RE&lt;/author&gt;&lt;/authors&gt;&lt;/contributors&gt;&lt;titles&gt;&lt;title&gt;Temperature-dependent development and survival rates of Culex quinquefasciatus and Aedes aegypti(Diptera: Culicidae)&lt;/title&gt;&lt;secondary-title&gt;Journal of medical entomology&lt;/secondary-title&gt;&lt;/titles&gt;&lt;periodical&gt;&lt;full-title&gt;Journal of medical entomology&lt;/full-title&gt;&lt;/periodical&gt;&lt;pages&gt;892-898&lt;/pages&gt;&lt;volume&gt;27&lt;/volume&gt;&lt;number&gt;5&lt;/number&gt;&lt;dates&gt;&lt;year&gt;1990&lt;/year&gt;&lt;/dates&gt;&lt;isbn&gt;0022-2585&lt;/isbn&gt;&lt;urls&gt;&lt;related-urls&gt;&lt;url&gt;http://jme.oxfordjournals.org/content/27/5/892.long&lt;/url&gt;&lt;/related-urls&gt;&lt;/urls&gt;&lt;/record&gt;&lt;/Cite&gt;&lt;/EndNote&gt;</w:instrText>
            </w:r>
            <w:r>
              <w:rPr>
                <w:color w:val="000000" w:themeColor="text1"/>
                <w:sz w:val="20"/>
                <w:szCs w:val="20"/>
              </w:rPr>
              <w:fldChar w:fldCharType="separate"/>
            </w:r>
            <w:r>
              <w:rPr>
                <w:noProof/>
                <w:color w:val="000000" w:themeColor="text1"/>
                <w:sz w:val="20"/>
                <w:szCs w:val="20"/>
              </w:rPr>
              <w:t>(Rueda et al. 1990)</w:t>
            </w:r>
            <w:r>
              <w:rPr>
                <w:color w:val="000000" w:themeColor="text1"/>
                <w:sz w:val="20"/>
                <w:szCs w:val="20"/>
              </w:rPr>
              <w:fldChar w:fldCharType="end"/>
            </w:r>
          </w:p>
          <w:p w14:paraId="06BA3B19" w14:textId="474531CD" w:rsidR="009A6AFE" w:rsidRPr="003171D9" w:rsidRDefault="009A6AFE" w:rsidP="003463B2">
            <w:pPr>
              <w:spacing w:line="240" w:lineRule="auto"/>
              <w:jc w:val="left"/>
              <w:rPr>
                <w:color w:val="000000" w:themeColor="text1"/>
                <w:sz w:val="20"/>
                <w:szCs w:val="20"/>
                <w:lang w:eastAsia="en-US"/>
              </w:rPr>
            </w:pPr>
            <w:r w:rsidRPr="003171D9">
              <w:rPr>
                <w:i/>
                <w:color w:val="000000" w:themeColor="text1"/>
                <w:sz w:val="20"/>
                <w:szCs w:val="20"/>
              </w:rPr>
              <w:t>Aedes</w:t>
            </w:r>
            <w:r>
              <w:rPr>
                <w:color w:val="000000" w:themeColor="text1"/>
                <w:sz w:val="20"/>
                <w:szCs w:val="20"/>
              </w:rPr>
              <w:t xml:space="preserve">: 3 to </w:t>
            </w:r>
            <w:r w:rsidRPr="003171D9">
              <w:rPr>
                <w:color w:val="000000" w:themeColor="text1"/>
                <w:sz w:val="20"/>
                <w:szCs w:val="20"/>
              </w:rPr>
              <w:t xml:space="preserve">4 days </w:t>
            </w:r>
            <w:r>
              <w:rPr>
                <w:color w:val="000000" w:themeColor="text1"/>
                <w:sz w:val="20"/>
                <w:szCs w:val="20"/>
              </w:rPr>
              <w:fldChar w:fldCharType="begin"/>
            </w:r>
            <w:r w:rsidR="003463B2">
              <w:rPr>
                <w:color w:val="000000" w:themeColor="text1"/>
                <w:sz w:val="20"/>
                <w:szCs w:val="20"/>
              </w:rPr>
              <w:instrText xml:space="preserve"> ADDIN EN.CITE &lt;EndNote&gt;&lt;Cite&gt;&lt;Author&gt;Ndiaye&lt;/Author&gt;&lt;Year&gt;2006&lt;/Year&gt;&lt;RecNum&gt;215&lt;/RecNum&gt;&lt;DisplayText&gt;(Ndiaye et al. 2006)&lt;/DisplayText&gt;&lt;record&gt;&lt;rec-number&gt;215&lt;/rec-number&gt;&lt;foreign-keys&gt;&lt;key app="EN" db-id="sd5rpxwt8vaaxpexa0qpps0iaae2prvs2fde" timestamp="1434041535"&gt;215&lt;/key&gt;&lt;/foreign-keys&gt;&lt;ref-type name="Journal Article"&gt;17&lt;/ref-type&gt;&lt;contributors&gt;&lt;authors&gt;&lt;author&gt;Ndiaye, PI&lt;/author&gt;&lt;author&gt;Bicout, DJ&lt;/author&gt;&lt;author&gt;Mondet, Bernard&lt;/author&gt;&lt;author&gt;Sabatier, P&lt;/author&gt;&lt;/authors&gt;&lt;/contributors&gt;&lt;titles&gt;&lt;title&gt;Rainfall triggered dynamics of Aedes mosquito aggressiveness&lt;/title&gt;&lt;secondary-title&gt;Journal of theoretical biology&lt;/secondary-title&gt;&lt;/titles&gt;&lt;periodical&gt;&lt;full-title&gt;Journal of Theoretical Biology&lt;/full-title&gt;&lt;abbr-1&gt;J Theor Biol&lt;/abbr-1&gt;&lt;/periodical&gt;&lt;pages&gt;222-229&lt;/pages&gt;&lt;volume&gt;243&lt;/volume&gt;&lt;number&gt;2&lt;/number&gt;&lt;dates&gt;&lt;year&gt;2006&lt;/year&gt;&lt;/dates&gt;&lt;isbn&gt;0022-5193&lt;/isbn&gt;&lt;urls&gt;&lt;related-urls&gt;&lt;url&gt;http://ac.els-cdn.com/S002251930600244X/1-s2.0-S002251930600244X-main.pdf?_tid=7ce07f42-726e-11e5-8fa9-00000aacb35d&amp;amp;acdnat=1444825637_4d42e87d54bb9743adacbd6f43433835&lt;/url&gt;&lt;/related-urls&gt;&lt;/urls&gt;&lt;/record&gt;&lt;/Cite&gt;&lt;/EndNote&gt;</w:instrText>
            </w:r>
            <w:r>
              <w:rPr>
                <w:color w:val="000000" w:themeColor="text1"/>
                <w:sz w:val="20"/>
                <w:szCs w:val="20"/>
              </w:rPr>
              <w:fldChar w:fldCharType="separate"/>
            </w:r>
            <w:r>
              <w:rPr>
                <w:noProof/>
                <w:color w:val="000000" w:themeColor="text1"/>
                <w:sz w:val="20"/>
                <w:szCs w:val="20"/>
              </w:rPr>
              <w:t>(Ndiaye et al. 2006)</w:t>
            </w:r>
            <w:r>
              <w:rPr>
                <w:color w:val="000000" w:themeColor="text1"/>
                <w:sz w:val="20"/>
                <w:szCs w:val="20"/>
              </w:rPr>
              <w:fldChar w:fldCharType="end"/>
            </w:r>
            <w:r>
              <w:rPr>
                <w:color w:val="000000" w:themeColor="text1"/>
                <w:sz w:val="20"/>
                <w:szCs w:val="20"/>
              </w:rPr>
              <w:t xml:space="preserve">; 5 to </w:t>
            </w:r>
            <w:r w:rsidRPr="003171D9">
              <w:rPr>
                <w:color w:val="000000" w:themeColor="text1"/>
                <w:sz w:val="20"/>
                <w:szCs w:val="20"/>
              </w:rPr>
              <w:t xml:space="preserve">7 days </w:t>
            </w:r>
            <w:r>
              <w:rPr>
                <w:color w:val="000000" w:themeColor="text1"/>
                <w:sz w:val="20"/>
                <w:szCs w:val="20"/>
              </w:rPr>
              <w:fldChar w:fldCharType="begin"/>
            </w:r>
            <w:r w:rsidR="003463B2">
              <w:rPr>
                <w:color w:val="000000" w:themeColor="text1"/>
                <w:sz w:val="20"/>
                <w:szCs w:val="20"/>
              </w:rPr>
              <w:instrText xml:space="preserve"> ADDIN EN.CITE &lt;EndNote&gt;&lt;Cite&gt;&lt;Author&gt;Aida&lt;/Author&gt;&lt;Year&gt;2011&lt;/Year&gt;&lt;RecNum&gt;221&lt;/RecNum&gt;&lt;DisplayText&gt;(Aida et al. 2011)&lt;/DisplayText&gt;&lt;record&gt;&lt;rec-number&gt;221&lt;/rec-number&gt;&lt;foreign-keys&gt;&lt;key app="EN" db-id="sd5rpxwt8vaaxpexa0qpps0iaae2prvs2fde" timestamp="1434045528"&gt;221&lt;/key&gt;&lt;/foreign-keys&gt;&lt;ref-type name="Journal Article"&gt;17&lt;/ref-type&gt;&lt;contributors&gt;&lt;authors&gt;&lt;author&gt;Aida, H Nur&lt;/author&gt;&lt;author&gt;Dieng, Hamady&lt;/author&gt;&lt;author&gt;Satho, Tomomitsu&lt;/author&gt;&lt;author&gt;Nurita, AT&lt;/author&gt;&lt;author&gt;Salmah, MR Che&lt;/author&gt;&lt;author&gt;Miake, Fumio&lt;/author&gt;&lt;author&gt;Norasmah, B&lt;/author&gt;&lt;author&gt;Ahmad, Abu Hassan&lt;/author&gt;&lt;/authors&gt;&lt;/contributors&gt;&lt;titles&gt;&lt;title&gt;The biology and demographic parameters of Aedes albopictus in northern peninsular Malaysia&lt;/title&gt;&lt;secondary-title&gt;Asian Pacific journal of tropical biomedicine&lt;/secondary-title&gt;&lt;/titles&gt;&lt;periodical&gt;&lt;full-title&gt;Asian Pacific journal of tropical biomedicine&lt;/full-title&gt;&lt;/periodical&gt;&lt;pages&gt;472-477&lt;/pages&gt;&lt;volume&gt;1&lt;/volume&gt;&lt;number&gt;6&lt;/number&gt;&lt;dates&gt;&lt;year&gt;2011&lt;/year&gt;&lt;/dates&gt;&lt;isbn&gt;2221-1691&lt;/isbn&gt;&lt;urls&gt;&lt;related-urls&gt;&lt;url&gt;http://www.ncbi.nlm.nih.gov/pmc/articles/PMC3614213/pdf/apjtb-01-06-472.pdf&lt;/url&gt;&lt;/related-urls&gt;&lt;/urls&gt;&lt;/record&gt;&lt;/Cite&gt;&lt;/EndNote&gt;</w:instrText>
            </w:r>
            <w:r>
              <w:rPr>
                <w:color w:val="000000" w:themeColor="text1"/>
                <w:sz w:val="20"/>
                <w:szCs w:val="20"/>
              </w:rPr>
              <w:fldChar w:fldCharType="separate"/>
            </w:r>
            <w:r>
              <w:rPr>
                <w:noProof/>
                <w:color w:val="000000" w:themeColor="text1"/>
                <w:sz w:val="20"/>
                <w:szCs w:val="20"/>
              </w:rPr>
              <w:t>(Aida et al. 2011)</w:t>
            </w:r>
            <w:r>
              <w:rPr>
                <w:color w:val="000000" w:themeColor="text1"/>
                <w:sz w:val="20"/>
                <w:szCs w:val="20"/>
              </w:rPr>
              <w:fldChar w:fldCharType="end"/>
            </w:r>
            <w:r>
              <w:rPr>
                <w:color w:val="000000" w:themeColor="text1"/>
                <w:sz w:val="20"/>
                <w:szCs w:val="20"/>
              </w:rPr>
              <w:t>;</w:t>
            </w:r>
            <w:r w:rsidRPr="003171D9">
              <w:rPr>
                <w:color w:val="000000" w:themeColor="text1"/>
                <w:sz w:val="20"/>
                <w:szCs w:val="20"/>
              </w:rPr>
              <w:t xml:space="preserve"> </w:t>
            </w:r>
            <w:r>
              <w:rPr>
                <w:color w:val="000000" w:themeColor="text1"/>
                <w:sz w:val="20"/>
                <w:szCs w:val="20"/>
              </w:rPr>
              <w:t xml:space="preserve">6 to </w:t>
            </w:r>
            <w:r w:rsidRPr="003171D9">
              <w:rPr>
                <w:color w:val="000000" w:themeColor="text1"/>
                <w:sz w:val="20"/>
                <w:szCs w:val="20"/>
              </w:rPr>
              <w:t>10 days</w:t>
            </w:r>
            <w:r>
              <w:rPr>
                <w:color w:val="000000" w:themeColor="text1"/>
                <w:sz w:val="20"/>
                <w:szCs w:val="20"/>
              </w:rPr>
              <w:t xml:space="preserve"> </w:t>
            </w:r>
            <w:r>
              <w:rPr>
                <w:color w:val="000000" w:themeColor="text1"/>
                <w:sz w:val="20"/>
                <w:szCs w:val="20"/>
              </w:rPr>
              <w:fldChar w:fldCharType="begin"/>
            </w:r>
            <w:r w:rsidR="003463B2">
              <w:rPr>
                <w:color w:val="000000" w:themeColor="text1"/>
                <w:sz w:val="20"/>
                <w:szCs w:val="20"/>
              </w:rPr>
              <w:instrText xml:space="preserve"> ADDIN EN.CITE &lt;EndNote&gt;&lt;Cite&gt;&lt;Author&gt;Mohammed&lt;/Author&gt;&lt;Year&gt;2011&lt;/Year&gt;&lt;RecNum&gt;222&lt;/RecNum&gt;&lt;DisplayText&gt;(Mohammed &amp;amp; Chadee 2011)&lt;/DisplayText&gt;&lt;record&gt;&lt;rec-number&gt;222&lt;/rec-number&gt;&lt;foreign-keys&gt;&lt;key app="EN" db-id="sd5rpxwt8vaaxpexa0qpps0iaae2prvs2fde" timestamp="1434045607"&gt;222&lt;/key&gt;&lt;/foreign-keys&gt;&lt;ref-type name="Journal Article"&gt;17&lt;/ref-type&gt;&lt;contributors&gt;&lt;authors&gt;&lt;author&gt;Mohammed, Azad&lt;/author&gt;&lt;author&gt;Chadee, Dave D&lt;/author&gt;&lt;/authors&gt;&lt;/contributors&gt;&lt;titles&gt;&lt;title&gt;Effects of different temperature regimens on the development of Aedes aegypti (L.)(Diptera: Culicidae) mosquitoes&lt;/title&gt;&lt;secondary-title&gt;Acta tropica&lt;/secondary-title&gt;&lt;/titles&gt;&lt;periodical&gt;&lt;full-title&gt;Acta tropica&lt;/full-title&gt;&lt;/periodical&gt;&lt;pages&gt;38-43&lt;/pages&gt;&lt;volume&gt;119&lt;/volume&gt;&lt;number&gt;1&lt;/number&gt;&lt;dates&gt;&lt;year&gt;2011&lt;/year&gt;&lt;/dates&gt;&lt;isbn&gt;0001-706X&lt;/isbn&gt;&lt;urls&gt;&lt;related-urls&gt;&lt;url&gt;http://ac.els-cdn.com/S0001706X1100074X/1-s2.0-S0001706X1100074X-main.pdf?_tid=731c8a82-726e-11e5-b522-00000aacb362&amp;amp;acdnat=1444825621_39f0c568a05e4a2c6c95633b2bbce22e&lt;/url&gt;&lt;/related-urls&gt;&lt;/urls&gt;&lt;/record&gt;&lt;/Cite&gt;&lt;/EndNote&gt;</w:instrText>
            </w:r>
            <w:r>
              <w:rPr>
                <w:color w:val="000000" w:themeColor="text1"/>
                <w:sz w:val="20"/>
                <w:szCs w:val="20"/>
              </w:rPr>
              <w:fldChar w:fldCharType="separate"/>
            </w:r>
            <w:r>
              <w:rPr>
                <w:noProof/>
                <w:color w:val="000000" w:themeColor="text1"/>
                <w:sz w:val="20"/>
                <w:szCs w:val="20"/>
              </w:rPr>
              <w:t>(Mohammed &amp; Chadee 2011)</w:t>
            </w:r>
            <w:r>
              <w:rPr>
                <w:color w:val="000000" w:themeColor="text1"/>
                <w:sz w:val="20"/>
                <w:szCs w:val="20"/>
              </w:rPr>
              <w:fldChar w:fldCharType="end"/>
            </w:r>
            <w:r w:rsidRPr="003171D9">
              <w:rPr>
                <w:color w:val="000000" w:themeColor="text1"/>
                <w:sz w:val="20"/>
                <w:szCs w:val="20"/>
              </w:rPr>
              <w:t>.</w:t>
            </w:r>
          </w:p>
        </w:tc>
      </w:tr>
      <w:tr w:rsidR="009A6AFE" w:rsidRPr="003171D9" w14:paraId="1A4787F7" w14:textId="77777777" w:rsidTr="00E852CD">
        <w:trPr>
          <w:trHeight w:val="137"/>
        </w:trPr>
        <w:tc>
          <w:tcPr>
            <w:tcW w:w="1951" w:type="dxa"/>
            <w:tcBorders>
              <w:bottom w:val="single" w:sz="12" w:space="0" w:color="auto"/>
            </w:tcBorders>
            <w:vAlign w:val="center"/>
          </w:tcPr>
          <w:p w14:paraId="2B61C189" w14:textId="77777777" w:rsidR="009A6AFE" w:rsidRPr="00321486" w:rsidRDefault="00ED6FF7" w:rsidP="00E852CD">
            <w:pPr>
              <w:spacing w:line="240" w:lineRule="auto"/>
              <w:jc w:val="left"/>
              <w:rPr>
                <w:sz w:val="20"/>
                <w:szCs w:val="20"/>
              </w:rPr>
            </w:pPr>
            <m:oMathPara>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vertAlign w:val="subscript"/>
                      </w:rPr>
                      <m:t>E</m:t>
                    </m:r>
                  </m:sub>
                </m:sSub>
              </m:oMath>
            </m:oMathPara>
          </w:p>
          <w:p w14:paraId="604A814E" w14:textId="77777777" w:rsidR="009A6AFE" w:rsidRPr="003171D9" w:rsidRDefault="00ED6FF7" w:rsidP="00E852CD">
            <w:pPr>
              <w:spacing w:line="240" w:lineRule="auto"/>
              <w:jc w:val="left"/>
              <w:rPr>
                <w:sz w:val="20"/>
                <w:szCs w:val="20"/>
              </w:rPr>
            </w:pPr>
            <m:oMathPara>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dry</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wet</m:t>
                    </m:r>
                  </m:sub>
                </m:sSub>
              </m:oMath>
            </m:oMathPara>
          </w:p>
          <w:p w14:paraId="254F73B1" w14:textId="77777777" w:rsidR="009A6AFE" w:rsidRPr="003171D9" w:rsidRDefault="00ED6FF7" w:rsidP="00E852CD">
            <w:pPr>
              <w:keepNext/>
              <w:keepLines/>
              <w:spacing w:line="240" w:lineRule="auto"/>
              <w:jc w:val="left"/>
              <w:outlineLvl w:val="6"/>
              <w:rPr>
                <w:rFonts w:eastAsiaTheme="minorEastAsia"/>
                <w:i/>
                <w:sz w:val="20"/>
                <w:szCs w:val="20"/>
              </w:rPr>
            </w:pPr>
            <m:oMathPara>
              <m:oMath>
                <m:sSub>
                  <m:sSubPr>
                    <m:ctrlPr>
                      <w:rPr>
                        <w:rFonts w:ascii="Cambria Math" w:hAnsi="Cambria Math" w:cs="Lucida Grande"/>
                        <w:i/>
                        <w:color w:val="000000"/>
                        <w:sz w:val="20"/>
                        <w:szCs w:val="20"/>
                        <w:lang w:val="en-US"/>
                      </w:rPr>
                    </m:ctrlPr>
                  </m:sSubPr>
                  <m:e>
                    <m:r>
                      <w:rPr>
                        <w:rFonts w:ascii="Cambria Math" w:hAnsi="Cambria Math" w:cs="Lucida Grande" w:hint="eastAsia"/>
                        <w:color w:val="000000"/>
                        <w:sz w:val="20"/>
                        <w:szCs w:val="20"/>
                      </w:rPr>
                      <m:t>τ</m:t>
                    </m:r>
                    <m:ctrlPr>
                      <w:rPr>
                        <w:rFonts w:ascii="Cambria Math" w:hAnsi="Cambria Math" w:cs="Lucida Grande" w:hint="eastAsia"/>
                        <w:i/>
                        <w:color w:val="000000"/>
                        <w:sz w:val="20"/>
                        <w:szCs w:val="20"/>
                      </w:rPr>
                    </m:ctrlPr>
                  </m:e>
                  <m:sub>
                    <m:r>
                      <w:rPr>
                        <w:rFonts w:ascii="Cambria Math" w:eastAsiaTheme="minorEastAsia" w:hAnsi="Cambria Math"/>
                        <w:sz w:val="20"/>
                        <w:szCs w:val="20"/>
                        <w:vertAlign w:val="subscript"/>
                      </w:rPr>
                      <m:t>d</m:t>
                    </m:r>
                  </m:sub>
                </m:sSub>
                <m:r>
                  <w:rPr>
                    <w:rFonts w:ascii="Cambria Math" w:eastAsiaTheme="minorEastAsia" w:hAnsi="Cambria Math"/>
                    <w:sz w:val="20"/>
                    <w:szCs w:val="20"/>
                  </w:rPr>
                  <m:t xml:space="preserve">,   </m:t>
                </m:r>
                <m:sSub>
                  <m:sSubPr>
                    <m:ctrlPr>
                      <w:rPr>
                        <w:rFonts w:ascii="Cambria Math" w:hAnsi="Cambria Math" w:cs="Lucida Grande"/>
                        <w:i/>
                        <w:color w:val="000000"/>
                        <w:sz w:val="20"/>
                        <w:szCs w:val="20"/>
                        <w:lang w:val="en-US"/>
                      </w:rPr>
                    </m:ctrlPr>
                  </m:sSubPr>
                  <m:e>
                    <m:r>
                      <w:rPr>
                        <w:rFonts w:ascii="Cambria Math" w:hAnsi="Cambria Math" w:cs="Lucida Grande" w:hint="eastAsia"/>
                        <w:color w:val="000000"/>
                        <w:sz w:val="20"/>
                        <w:szCs w:val="20"/>
                      </w:rPr>
                      <m:t>τ</m:t>
                    </m:r>
                    <m:ctrlPr>
                      <w:rPr>
                        <w:rFonts w:ascii="Cambria Math" w:eastAsiaTheme="minorEastAsia" w:hAnsi="Cambria Math"/>
                        <w:i/>
                        <w:sz w:val="20"/>
                        <w:szCs w:val="20"/>
                      </w:rPr>
                    </m:ctrlPr>
                  </m:e>
                  <m:sub>
                    <m:r>
                      <w:rPr>
                        <w:rFonts w:ascii="Cambria Math" w:eastAsiaTheme="minorEastAsia" w:hAnsi="Cambria Math"/>
                        <w:sz w:val="20"/>
                        <w:szCs w:val="20"/>
                        <w:vertAlign w:val="subscript"/>
                      </w:rPr>
                      <m:t>w</m:t>
                    </m:r>
                  </m:sub>
                </m:sSub>
              </m:oMath>
            </m:oMathPara>
          </w:p>
        </w:tc>
        <w:tc>
          <w:tcPr>
            <w:tcW w:w="3686" w:type="dxa"/>
            <w:tcBorders>
              <w:bottom w:val="single" w:sz="12" w:space="0" w:color="auto"/>
            </w:tcBorders>
            <w:vAlign w:val="center"/>
          </w:tcPr>
          <w:p w14:paraId="7416056B" w14:textId="77777777" w:rsidR="009A6AFE" w:rsidRPr="00321486" w:rsidRDefault="009A6AFE" w:rsidP="00E852CD">
            <w:pPr>
              <w:spacing w:line="240" w:lineRule="auto"/>
              <w:jc w:val="left"/>
              <w:rPr>
                <w:sz w:val="20"/>
                <w:szCs w:val="20"/>
              </w:rPr>
            </w:pPr>
            <w:r w:rsidRPr="00321486">
              <w:rPr>
                <w:sz w:val="20"/>
                <w:szCs w:val="20"/>
              </w:rPr>
              <w:t>10</w:t>
            </w:r>
          </w:p>
          <w:p w14:paraId="0BDADBF3" w14:textId="77777777" w:rsidR="009A6AFE" w:rsidRPr="003171D9" w:rsidRDefault="00ED6FF7" w:rsidP="00E852CD">
            <w:pPr>
              <w:spacing w:line="240" w:lineRule="auto"/>
              <w:jc w:val="left"/>
              <w:rPr>
                <w:i/>
                <w:sz w:val="20"/>
                <w:szCs w:val="20"/>
              </w:rPr>
            </w:pP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dry</m:t>
                  </m:r>
                </m:sub>
              </m:sSub>
            </m:oMath>
            <w:r w:rsidR="009A6AFE">
              <w:rPr>
                <w:sz w:val="20"/>
                <w:szCs w:val="20"/>
              </w:rPr>
              <w:t xml:space="preserve"> </w:t>
            </w:r>
            <w:r w:rsidR="009A6AFE" w:rsidRPr="00321486">
              <w:rPr>
                <w:sz w:val="20"/>
                <w:szCs w:val="20"/>
              </w:rPr>
              <w:t>=</w:t>
            </w:r>
            <w:r w:rsidR="009A6AFE">
              <w:rPr>
                <w:sz w:val="20"/>
                <w:szCs w:val="20"/>
              </w:rPr>
              <w:t xml:space="preserve"> 5</w:t>
            </w:r>
            <w:r w:rsidR="009A6AFE" w:rsidRPr="00321486">
              <w:rPr>
                <w:sz w:val="20"/>
                <w:szCs w:val="20"/>
              </w:rPr>
              <w:t>;</w:t>
            </w:r>
            <w:r w:rsidR="009A6AFE">
              <w:rPr>
                <w:i/>
                <w:sz w:val="20"/>
                <w:szCs w:val="20"/>
              </w:rPr>
              <w:t xml:space="preserve"> </w:t>
            </w: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wet</m:t>
                  </m:r>
                </m:sub>
              </m:sSub>
            </m:oMath>
            <w:r w:rsidR="009A6AFE" w:rsidRPr="00321486">
              <w:rPr>
                <w:sz w:val="20"/>
                <w:szCs w:val="20"/>
              </w:rPr>
              <w:t xml:space="preserve"> =</w:t>
            </w:r>
            <w:r w:rsidR="009A6AFE">
              <w:rPr>
                <w:sz w:val="20"/>
                <w:szCs w:val="20"/>
              </w:rPr>
              <w:t xml:space="preserve"> </w:t>
            </w:r>
            <w:r w:rsidR="009A6AFE" w:rsidRPr="00321486">
              <w:rPr>
                <w:sz w:val="20"/>
                <w:szCs w:val="20"/>
              </w:rPr>
              <w:t>10</w:t>
            </w:r>
          </w:p>
          <w:p w14:paraId="6634B957" w14:textId="77777777" w:rsidR="009A6AFE" w:rsidRPr="003171D9" w:rsidRDefault="00ED6FF7" w:rsidP="00E852CD">
            <w:pPr>
              <w:spacing w:line="240" w:lineRule="auto"/>
              <w:jc w:val="left"/>
              <w:rPr>
                <w:sz w:val="20"/>
                <w:szCs w:val="20"/>
              </w:rPr>
            </w:pPr>
            <m:oMath>
              <m:sSub>
                <m:sSubPr>
                  <m:ctrlPr>
                    <w:rPr>
                      <w:rFonts w:ascii="Cambria Math" w:hAnsi="Cambria Math" w:cs="Lucida Grande"/>
                      <w:i/>
                      <w:color w:val="000000"/>
                      <w:sz w:val="20"/>
                      <w:szCs w:val="20"/>
                      <w:lang w:val="en-US"/>
                    </w:rPr>
                  </m:ctrlPr>
                </m:sSubPr>
                <m:e>
                  <m:r>
                    <w:rPr>
                      <w:rFonts w:ascii="Cambria Math" w:hAnsi="Cambria Math" w:cs="Lucida Grande" w:hint="eastAsia"/>
                      <w:color w:val="000000"/>
                      <w:sz w:val="20"/>
                      <w:szCs w:val="20"/>
                    </w:rPr>
                    <m:t>τ</m:t>
                  </m:r>
                  <m:ctrlPr>
                    <w:rPr>
                      <w:rFonts w:ascii="Cambria Math" w:hAnsi="Cambria Math" w:cs="Lucida Grande" w:hint="eastAsia"/>
                      <w:i/>
                      <w:color w:val="000000"/>
                      <w:sz w:val="20"/>
                      <w:szCs w:val="20"/>
                    </w:rPr>
                  </m:ctrlPr>
                </m:e>
                <m:sub>
                  <m:r>
                    <w:rPr>
                      <w:rFonts w:ascii="Cambria Math" w:eastAsiaTheme="minorEastAsia" w:hAnsi="Cambria Math"/>
                      <w:sz w:val="20"/>
                      <w:szCs w:val="20"/>
                      <w:vertAlign w:val="subscript"/>
                    </w:rPr>
                    <m:t>d</m:t>
                  </m:r>
                </m:sub>
              </m:sSub>
            </m:oMath>
            <w:r w:rsidR="009A6AFE" w:rsidRPr="00321486">
              <w:rPr>
                <w:sz w:val="20"/>
                <w:szCs w:val="20"/>
              </w:rPr>
              <w:t xml:space="preserve"> = 6; </w:t>
            </w:r>
            <m:oMath>
              <m:sSub>
                <m:sSubPr>
                  <m:ctrlPr>
                    <w:rPr>
                      <w:rFonts w:ascii="Cambria Math" w:hAnsi="Cambria Math" w:cs="Lucida Grande"/>
                      <w:i/>
                      <w:color w:val="000000"/>
                      <w:sz w:val="20"/>
                      <w:szCs w:val="20"/>
                      <w:lang w:val="en-US"/>
                    </w:rPr>
                  </m:ctrlPr>
                </m:sSubPr>
                <m:e>
                  <m:r>
                    <w:rPr>
                      <w:rFonts w:ascii="Cambria Math" w:hAnsi="Cambria Math" w:cs="Lucida Grande" w:hint="eastAsia"/>
                      <w:color w:val="000000"/>
                      <w:sz w:val="20"/>
                      <w:szCs w:val="20"/>
                    </w:rPr>
                    <m:t>τ</m:t>
                  </m:r>
                  <m:ctrlPr>
                    <w:rPr>
                      <w:rFonts w:ascii="Cambria Math" w:hAnsi="Cambria Math" w:cs="Lucida Grande" w:hint="eastAsia"/>
                      <w:i/>
                      <w:color w:val="000000"/>
                      <w:sz w:val="20"/>
                      <w:szCs w:val="20"/>
                    </w:rPr>
                  </m:ctrlPr>
                </m:e>
                <m:sub>
                  <m:r>
                    <w:rPr>
                      <w:rFonts w:ascii="Cambria Math" w:eastAsiaTheme="minorEastAsia" w:hAnsi="Cambria Math"/>
                      <w:sz w:val="20"/>
                      <w:szCs w:val="20"/>
                      <w:vertAlign w:val="subscript"/>
                    </w:rPr>
                    <m:t>w</m:t>
                  </m:r>
                </m:sub>
              </m:sSub>
            </m:oMath>
            <w:r w:rsidR="009A6AFE" w:rsidRPr="00321486">
              <w:rPr>
                <w:sz w:val="20"/>
                <w:szCs w:val="20"/>
              </w:rPr>
              <w:t xml:space="preserve"> =</w:t>
            </w:r>
            <w:r w:rsidR="009A6AFE">
              <w:rPr>
                <w:sz w:val="20"/>
                <w:szCs w:val="20"/>
              </w:rPr>
              <w:t xml:space="preserve"> </w:t>
            </w:r>
            <w:r w:rsidR="009A6AFE" w:rsidRPr="00321486">
              <w:rPr>
                <w:sz w:val="20"/>
                <w:szCs w:val="20"/>
              </w:rPr>
              <w:t>2</w:t>
            </w:r>
          </w:p>
        </w:tc>
        <w:tc>
          <w:tcPr>
            <w:tcW w:w="1134" w:type="dxa"/>
            <w:tcBorders>
              <w:bottom w:val="single" w:sz="12" w:space="0" w:color="auto"/>
            </w:tcBorders>
            <w:vAlign w:val="center"/>
          </w:tcPr>
          <w:p w14:paraId="0FB72410" w14:textId="77777777" w:rsidR="009A6AFE" w:rsidRPr="003171D9" w:rsidRDefault="009A6AFE" w:rsidP="00E852CD">
            <w:pPr>
              <w:spacing w:line="240" w:lineRule="auto"/>
              <w:jc w:val="left"/>
              <w:rPr>
                <w:color w:val="000000" w:themeColor="text1"/>
                <w:sz w:val="20"/>
                <w:szCs w:val="20"/>
              </w:rPr>
            </w:pPr>
            <w:proofErr w:type="gramStart"/>
            <w:r w:rsidRPr="003171D9">
              <w:rPr>
                <w:color w:val="000000" w:themeColor="text1"/>
                <w:sz w:val="20"/>
                <w:szCs w:val="20"/>
              </w:rPr>
              <w:t>d</w:t>
            </w:r>
            <w:proofErr w:type="gramEnd"/>
          </w:p>
          <w:p w14:paraId="7FEF2B09" w14:textId="77777777" w:rsidR="009A6AFE" w:rsidRPr="003171D9" w:rsidRDefault="009A6AFE" w:rsidP="00E852CD">
            <w:pPr>
              <w:spacing w:line="240" w:lineRule="auto"/>
              <w:jc w:val="left"/>
              <w:rPr>
                <w:color w:val="000000" w:themeColor="text1"/>
                <w:sz w:val="20"/>
                <w:szCs w:val="20"/>
              </w:rPr>
            </w:pPr>
            <w:proofErr w:type="gramStart"/>
            <w:r w:rsidRPr="003171D9">
              <w:rPr>
                <w:color w:val="000000" w:themeColor="text1"/>
                <w:sz w:val="20"/>
                <w:szCs w:val="20"/>
              </w:rPr>
              <w:t>mm</w:t>
            </w:r>
            <w:proofErr w:type="gramEnd"/>
          </w:p>
          <w:p w14:paraId="15530570" w14:textId="77777777" w:rsidR="009A6AFE" w:rsidRPr="003171D9" w:rsidRDefault="009A6AFE" w:rsidP="00E852CD">
            <w:pPr>
              <w:spacing w:line="240" w:lineRule="auto"/>
              <w:jc w:val="left"/>
              <w:rPr>
                <w:color w:val="000000" w:themeColor="text1"/>
                <w:sz w:val="20"/>
                <w:szCs w:val="20"/>
              </w:rPr>
            </w:pPr>
            <w:proofErr w:type="gramStart"/>
            <w:r w:rsidRPr="003171D9">
              <w:rPr>
                <w:color w:val="000000" w:themeColor="text1"/>
                <w:sz w:val="20"/>
                <w:szCs w:val="20"/>
              </w:rPr>
              <w:t>d</w:t>
            </w:r>
            <w:proofErr w:type="gramEnd"/>
          </w:p>
        </w:tc>
        <w:tc>
          <w:tcPr>
            <w:tcW w:w="2409" w:type="dxa"/>
            <w:gridSpan w:val="2"/>
            <w:tcBorders>
              <w:bottom w:val="single" w:sz="12" w:space="0" w:color="auto"/>
            </w:tcBorders>
            <w:vAlign w:val="center"/>
          </w:tcPr>
          <w:p w14:paraId="2D045542" w14:textId="77777777" w:rsidR="009A6AFE" w:rsidRPr="003171D9" w:rsidRDefault="009A6AFE" w:rsidP="00E852CD">
            <w:pPr>
              <w:spacing w:line="240" w:lineRule="auto"/>
              <w:jc w:val="left"/>
              <w:rPr>
                <w:b/>
                <w:color w:val="000000" w:themeColor="text1"/>
                <w:sz w:val="20"/>
                <w:szCs w:val="20"/>
              </w:rPr>
            </w:pPr>
            <w:r>
              <w:rPr>
                <w:noProof/>
                <w:sz w:val="20"/>
                <w:szCs w:val="20"/>
              </w:rPr>
              <w:t>Caminade et al.</w:t>
            </w:r>
            <w:r w:rsidRPr="002E6A3C">
              <w:rPr>
                <w:noProof/>
                <w:sz w:val="20"/>
                <w:szCs w:val="20"/>
              </w:rPr>
              <w:t xml:space="preserve"> </w:t>
            </w:r>
            <w:r>
              <w:rPr>
                <w:color w:val="000000" w:themeColor="text1"/>
                <w:sz w:val="20"/>
                <w:szCs w:val="20"/>
              </w:rPr>
              <w:fldChar w:fldCharType="begin"/>
            </w:r>
            <w:r>
              <w:rPr>
                <w:color w:val="000000" w:themeColor="text1"/>
                <w:sz w:val="20"/>
                <w:szCs w:val="20"/>
              </w:rPr>
              <w:instrText xml:space="preserve"> ADDIN EN.CITE &lt;EndNote&gt;&lt;Cite ExcludeAuth="1"&gt;&lt;Author&gt;Caminade&lt;/Author&gt;&lt;Year&gt;2011&lt;/Year&gt;&lt;RecNum&gt;49&lt;/RecNum&gt;&lt;DisplayText&gt;(2011)&lt;/DisplayText&gt;&lt;record&gt;&lt;rec-number&gt;49&lt;/rec-number&gt;&lt;foreign-keys&gt;&lt;key app="EN" db-id="sd5rpxwt8vaaxpexa0qpps0iaae2prvs2fde" timestamp="1413550422"&gt;49&lt;/key&gt;&lt;/foreign-keys&gt;&lt;ref-type name="Journal Article"&gt;17&lt;/ref-type&gt;&lt;contributors&gt;&lt;authors&gt;&lt;author&gt;Caminade, Cyril&lt;/author&gt;&lt;author&gt;Ndione, Jacques André&lt;/author&gt;&lt;author&gt;Kebe, CMF&lt;/author&gt;&lt;author&gt;Jones, AE&lt;/author&gt;&lt;author&gt;Danuor, S&lt;/author&gt;&lt;author&gt;Tay, S&lt;/author&gt;&lt;author&gt;Tourre, YM&lt;/author&gt;&lt;author&gt;Lacaux, J</w:instrText>
            </w:r>
            <w:r>
              <w:rPr>
                <w:rFonts w:ascii="American Typewriter Light" w:hAnsi="American Typewriter Light" w:cs="American Typewriter Light"/>
                <w:color w:val="000000" w:themeColor="text1"/>
                <w:sz w:val="20"/>
                <w:szCs w:val="20"/>
              </w:rPr>
              <w:instrText>‐</w:instrText>
            </w:r>
            <w:r>
              <w:rPr>
                <w:color w:val="000000" w:themeColor="text1"/>
                <w:sz w:val="20"/>
                <w:szCs w:val="20"/>
              </w:rPr>
              <w:instrText>P&lt;/author&gt;&lt;author&gt;Vignolles, C&lt;/author&gt;&lt;author&gt;Duchemin, JB&lt;/author&gt;&lt;/authors&gt;&lt;/contributors&gt;&lt;titles&gt;&lt;title&gt;Mapping Rift Valley fever and malaria risk over West Africa using climatic indicators&lt;/title&gt;&lt;secondary-title&gt;Atmospheric Science Letters&lt;/secondary-title&gt;&lt;/titles&gt;&lt;periodical&gt;&lt;full-title&gt;Atmospheric Science Letters&lt;/full-title&gt;&lt;/periodical&gt;&lt;pages&gt;96-103&lt;/pages&gt;&lt;volume&gt;12&lt;/volume&gt;&lt;number&gt;1&lt;/number&gt;&lt;dates&gt;&lt;year&gt;2011&lt;/year&gt;&lt;/dates&gt;&lt;isbn&gt;1530-261X&lt;/isbn&gt;&lt;urls&gt;&lt;related-urls&gt;&lt;url&gt;http://onlinelibrary.wiley.com/store/10.1002/asl.296/asset/296_ftp.pdf?v=1&amp;amp;t=i1djfzmz&amp;amp;s=f5518e02fe966dda6f42021bc34c5fbf179e3655&lt;/url&gt;&lt;/related-urls&gt;&lt;/urls&gt;&lt;/record&gt;&lt;/Cite&gt;&lt;/EndNote&gt;</w:instrText>
            </w:r>
            <w:r>
              <w:rPr>
                <w:color w:val="000000" w:themeColor="text1"/>
                <w:sz w:val="20"/>
                <w:szCs w:val="20"/>
              </w:rPr>
              <w:fldChar w:fldCharType="separate"/>
            </w:r>
            <w:r>
              <w:rPr>
                <w:noProof/>
                <w:color w:val="000000" w:themeColor="text1"/>
                <w:sz w:val="20"/>
                <w:szCs w:val="20"/>
              </w:rPr>
              <w:t>(2011)</w:t>
            </w:r>
            <w:r>
              <w:rPr>
                <w:color w:val="000000" w:themeColor="text1"/>
                <w:sz w:val="20"/>
                <w:szCs w:val="20"/>
              </w:rPr>
              <w:fldChar w:fldCharType="end"/>
            </w:r>
          </w:p>
        </w:tc>
      </w:tr>
      <w:tr w:rsidR="009A6AFE" w:rsidRPr="003171D9" w14:paraId="0B83C208" w14:textId="77777777" w:rsidTr="00E852CD">
        <w:trPr>
          <w:trHeight w:val="137"/>
        </w:trPr>
        <w:tc>
          <w:tcPr>
            <w:tcW w:w="9180" w:type="dxa"/>
            <w:gridSpan w:val="5"/>
            <w:tcBorders>
              <w:bottom w:val="single" w:sz="4" w:space="0" w:color="auto"/>
            </w:tcBorders>
            <w:vAlign w:val="center"/>
          </w:tcPr>
          <w:p w14:paraId="4537D10B"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7. Immature mortality</w:t>
            </w:r>
          </w:p>
          <w:p w14:paraId="095B6353"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Daily survival probability for larvae:</w:t>
            </w:r>
          </w:p>
          <w:p w14:paraId="11FE0FD7" w14:textId="77777777" w:rsidR="009A6AFE" w:rsidRPr="003171D9" w:rsidRDefault="00ED6FF7" w:rsidP="00E852CD">
            <w:pPr>
              <w:spacing w:line="240" w:lineRule="auto"/>
              <w:jc w:val="left"/>
              <w:rPr>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larvsurv</m:t>
                    </m:r>
                  </m:sub>
                  <m:sup>
                    <m:r>
                      <w:rPr>
                        <w:rFonts w:ascii="Cambria Math" w:hAnsi="Cambria Math"/>
                        <w:sz w:val="20"/>
                        <w:szCs w:val="20"/>
                      </w:rPr>
                      <m:t>t,z</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LR</m:t>
                    </m:r>
                  </m:e>
                  <m:sub>
                    <m:r>
                      <w:rPr>
                        <w:rFonts w:ascii="Cambria Math" w:hAnsi="Cambria Math"/>
                        <w:sz w:val="20"/>
                        <w:szCs w:val="20"/>
                      </w:rPr>
                      <m:t>0</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dekrain</m:t>
                        </m:r>
                      </m:e>
                      <m:sup>
                        <m:r>
                          <w:rPr>
                            <w:rFonts w:ascii="Cambria Math" w:hAnsi="Cambria Math"/>
                            <w:sz w:val="20"/>
                            <w:szCs w:val="20"/>
                          </w:rPr>
                          <m:t>t</m:t>
                        </m:r>
                      </m:sup>
                    </m:sSup>
                    <m:r>
                      <w:rPr>
                        <w:rFonts w:ascii="Cambria Math" w:hAnsi="Cambria Math"/>
                        <w:sz w:val="20"/>
                        <w:szCs w:val="20"/>
                      </w:rPr>
                      <m:t>+1)</m:t>
                    </m:r>
                  </m:num>
                  <m:den>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dekrain</m:t>
                        </m:r>
                      </m:e>
                      <m:sup>
                        <m:r>
                          <w:rPr>
                            <w:rFonts w:ascii="Cambria Math" w:hAnsi="Cambria Math"/>
                            <w:sz w:val="20"/>
                            <w:szCs w:val="20"/>
                          </w:rPr>
                          <m:t>t</m:t>
                        </m:r>
                      </m:sup>
                    </m:sSup>
                    <m:r>
                      <w:rPr>
                        <w:rFonts w:ascii="Cambria Math" w:hAnsi="Cambria Math"/>
                        <w:sz w:val="20"/>
                        <w:szCs w:val="20"/>
                      </w:rPr>
                      <m:t>+2)</m:t>
                    </m:r>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LR</m:t>
                    </m:r>
                  </m:e>
                  <m:sub>
                    <m:r>
                      <w:rPr>
                        <w:rFonts w:ascii="Cambria Math" w:hAnsi="Cambria Math"/>
                        <w:sz w:val="20"/>
                        <w:szCs w:val="20"/>
                      </w:rPr>
                      <m:t>f</m:t>
                    </m:r>
                  </m:sub>
                </m:sSub>
              </m:oMath>
            </m:oMathPara>
          </w:p>
          <w:p w14:paraId="5AB276C8" w14:textId="77777777" w:rsidR="009A6AFE" w:rsidRPr="003171D9" w:rsidRDefault="009A6AFE" w:rsidP="00E852CD">
            <w:pPr>
              <w:keepNext/>
              <w:keepLines/>
              <w:spacing w:line="240" w:lineRule="auto"/>
              <w:jc w:val="left"/>
              <w:outlineLvl w:val="6"/>
              <w:rPr>
                <w:b/>
                <w:color w:val="000000" w:themeColor="text1"/>
                <w:sz w:val="20"/>
                <w:szCs w:val="20"/>
              </w:rPr>
            </w:pPr>
            <w:r w:rsidRPr="00591DB1">
              <w:rPr>
                <w:i/>
                <w:sz w:val="20"/>
                <w:szCs w:val="20"/>
              </w:rPr>
              <w:t>Aedes</w:t>
            </w:r>
            <w:r w:rsidRPr="003171D9">
              <w:rPr>
                <w:sz w:val="20"/>
                <w:szCs w:val="20"/>
              </w:rPr>
              <w:t xml:space="preserve"> eggs have fixed daily survival parameter </w:t>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eggsurv</m:t>
                  </m:r>
                </m:sub>
              </m:sSub>
            </m:oMath>
            <w:r w:rsidRPr="003171D9">
              <w:rPr>
                <w:sz w:val="20"/>
                <w:szCs w:val="20"/>
              </w:rPr>
              <w:t>.</w:t>
            </w:r>
          </w:p>
        </w:tc>
      </w:tr>
      <w:tr w:rsidR="009A6AFE" w:rsidRPr="003171D9" w14:paraId="2208E8D5" w14:textId="77777777" w:rsidTr="00E852CD">
        <w:trPr>
          <w:trHeight w:val="137"/>
        </w:trPr>
        <w:tc>
          <w:tcPr>
            <w:tcW w:w="1951" w:type="dxa"/>
            <w:tcBorders>
              <w:bottom w:val="single" w:sz="4" w:space="0" w:color="auto"/>
            </w:tcBorders>
            <w:vAlign w:val="center"/>
          </w:tcPr>
          <w:p w14:paraId="58B76B8C" w14:textId="77777777" w:rsidR="009A6AFE" w:rsidRPr="004540E7" w:rsidRDefault="00ED6FF7" w:rsidP="00E852CD">
            <w:pPr>
              <w:spacing w:line="240" w:lineRule="auto"/>
              <w:jc w:val="left"/>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LR</m:t>
                    </m:r>
                  </m:e>
                  <m:sub>
                    <m:r>
                      <w:rPr>
                        <w:rFonts w:ascii="Cambria Math" w:hAnsi="Cambria Math"/>
                        <w:sz w:val="20"/>
                        <w:szCs w:val="20"/>
                      </w:rPr>
                      <m:t>f</m:t>
                    </m:r>
                  </m:sub>
                </m:sSub>
              </m:oMath>
            </m:oMathPara>
          </w:p>
          <w:p w14:paraId="0FA5AE02" w14:textId="77777777" w:rsidR="009A6AFE" w:rsidRPr="004540E7" w:rsidRDefault="00ED6FF7" w:rsidP="00E852CD">
            <w:pPr>
              <w:spacing w:line="240" w:lineRule="auto"/>
              <w:jc w:val="left"/>
              <w:rPr>
                <w:rFonts w:ascii="Cambria" w:eastAsia="MS Mincho" w:hAnsi="Cambria"/>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LR</m:t>
                    </m:r>
                  </m:e>
                  <m:sub>
                    <m:r>
                      <w:rPr>
                        <w:rFonts w:ascii="Cambria Math" w:hAnsi="Cambria Math"/>
                        <w:sz w:val="20"/>
                        <w:szCs w:val="20"/>
                      </w:rPr>
                      <m:t>0</m:t>
                    </m:r>
                  </m:sub>
                </m:sSub>
              </m:oMath>
            </m:oMathPara>
          </w:p>
        </w:tc>
        <w:tc>
          <w:tcPr>
            <w:tcW w:w="3686" w:type="dxa"/>
            <w:tcBorders>
              <w:bottom w:val="single" w:sz="4" w:space="0" w:color="auto"/>
            </w:tcBorders>
            <w:vAlign w:val="center"/>
          </w:tcPr>
          <w:p w14:paraId="62113587"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1.0</w:t>
            </w:r>
          </w:p>
          <w:p w14:paraId="493F5BBA" w14:textId="77777777" w:rsidR="009A6AFE" w:rsidRPr="003171D9" w:rsidRDefault="009A6AFE" w:rsidP="00E852CD">
            <w:pPr>
              <w:keepNext/>
              <w:keepLines/>
              <w:spacing w:line="240" w:lineRule="auto"/>
              <w:jc w:val="left"/>
              <w:outlineLvl w:val="6"/>
              <w:rPr>
                <w:color w:val="000000" w:themeColor="text1"/>
                <w:sz w:val="20"/>
                <w:szCs w:val="20"/>
              </w:rPr>
            </w:pPr>
            <w:r w:rsidRPr="003171D9">
              <w:rPr>
                <w:color w:val="000000" w:themeColor="text1"/>
                <w:sz w:val="20"/>
                <w:szCs w:val="20"/>
              </w:rPr>
              <w:t>0.0</w:t>
            </w:r>
          </w:p>
        </w:tc>
        <w:tc>
          <w:tcPr>
            <w:tcW w:w="1134" w:type="dxa"/>
            <w:tcBorders>
              <w:bottom w:val="single" w:sz="4" w:space="0" w:color="auto"/>
            </w:tcBorders>
            <w:vAlign w:val="center"/>
          </w:tcPr>
          <w:p w14:paraId="1EAEC6B0" w14:textId="77777777" w:rsidR="009A6AFE" w:rsidRPr="003171D9" w:rsidRDefault="009A6AFE" w:rsidP="00E852CD">
            <w:pPr>
              <w:spacing w:line="240" w:lineRule="auto"/>
              <w:jc w:val="left"/>
              <w:rPr>
                <w:b/>
                <w:color w:val="000000" w:themeColor="text1"/>
                <w:sz w:val="20"/>
                <w:szCs w:val="20"/>
              </w:rPr>
            </w:pPr>
          </w:p>
        </w:tc>
        <w:tc>
          <w:tcPr>
            <w:tcW w:w="2409" w:type="dxa"/>
            <w:gridSpan w:val="2"/>
            <w:tcBorders>
              <w:bottom w:val="single" w:sz="4" w:space="0" w:color="auto"/>
            </w:tcBorders>
            <w:vAlign w:val="center"/>
          </w:tcPr>
          <w:p w14:paraId="320918CB" w14:textId="77777777" w:rsidR="009A6AFE" w:rsidRPr="003171D9" w:rsidRDefault="009A6AFE" w:rsidP="00E852CD">
            <w:pPr>
              <w:keepNext/>
              <w:keepLines/>
              <w:spacing w:line="240" w:lineRule="auto"/>
              <w:jc w:val="left"/>
              <w:outlineLvl w:val="1"/>
              <w:rPr>
                <w:color w:val="000000" w:themeColor="text1"/>
                <w:sz w:val="20"/>
                <w:szCs w:val="20"/>
              </w:rPr>
            </w:pPr>
            <w:proofErr w:type="spellStart"/>
            <w:r w:rsidRPr="003171D9">
              <w:rPr>
                <w:color w:val="000000" w:themeColor="text1"/>
                <w:sz w:val="20"/>
                <w:szCs w:val="20"/>
              </w:rPr>
              <w:t>Hoshen</w:t>
            </w:r>
            <w:proofErr w:type="spellEnd"/>
            <w:r w:rsidRPr="003171D9">
              <w:rPr>
                <w:color w:val="000000" w:themeColor="text1"/>
                <w:sz w:val="20"/>
                <w:szCs w:val="20"/>
              </w:rPr>
              <w:t xml:space="preserve"> and Morse </w:t>
            </w:r>
            <w:r>
              <w:rPr>
                <w:color w:val="000000" w:themeColor="text1"/>
                <w:sz w:val="20"/>
                <w:szCs w:val="20"/>
              </w:rPr>
              <w:fldChar w:fldCharType="begin"/>
            </w:r>
            <w:r>
              <w:rPr>
                <w:color w:val="000000" w:themeColor="text1"/>
                <w:sz w:val="20"/>
                <w:szCs w:val="20"/>
              </w:rPr>
              <w:instrText xml:space="preserve"> ADDIN EN.CITE &lt;EndNote&gt;&lt;Cite ExcludeAuth="1"&gt;&lt;Author&gt;Hoshen&lt;/Author&gt;&lt;Year&gt;2004&lt;/Year&gt;&lt;RecNum&gt;47&lt;/RecNum&gt;&lt;DisplayText&gt;(2004)&lt;/DisplayText&gt;&lt;record&gt;&lt;rec-number&gt;47&lt;/rec-number&gt;&lt;foreign-keys&gt;&lt;key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Pr>
                <w:color w:val="000000" w:themeColor="text1"/>
                <w:sz w:val="20"/>
                <w:szCs w:val="20"/>
              </w:rPr>
              <w:fldChar w:fldCharType="separate"/>
            </w:r>
            <w:r>
              <w:rPr>
                <w:noProof/>
                <w:color w:val="000000" w:themeColor="text1"/>
                <w:sz w:val="20"/>
                <w:szCs w:val="20"/>
              </w:rPr>
              <w:t>(2004)</w:t>
            </w:r>
            <w:r>
              <w:rPr>
                <w:color w:val="000000" w:themeColor="text1"/>
                <w:sz w:val="20"/>
                <w:szCs w:val="20"/>
              </w:rPr>
              <w:fldChar w:fldCharType="end"/>
            </w:r>
            <w:r>
              <w:rPr>
                <w:color w:val="000000" w:themeColor="text1"/>
                <w:sz w:val="20"/>
                <w:szCs w:val="20"/>
              </w:rPr>
              <w:t xml:space="preserve"> </w:t>
            </w:r>
            <w:r w:rsidRPr="003171D9">
              <w:rPr>
                <w:color w:val="000000" w:themeColor="text1"/>
                <w:sz w:val="20"/>
                <w:szCs w:val="20"/>
              </w:rPr>
              <w:t>model</w:t>
            </w:r>
          </w:p>
        </w:tc>
      </w:tr>
      <w:tr w:rsidR="009A6AFE" w:rsidRPr="003171D9" w14:paraId="15368754" w14:textId="77777777" w:rsidTr="00E852CD">
        <w:trPr>
          <w:trHeight w:val="137"/>
        </w:trPr>
        <w:tc>
          <w:tcPr>
            <w:tcW w:w="1951" w:type="dxa"/>
            <w:tcBorders>
              <w:bottom w:val="single" w:sz="12" w:space="0" w:color="auto"/>
            </w:tcBorders>
            <w:vAlign w:val="center"/>
          </w:tcPr>
          <w:p w14:paraId="4AD8F8FD" w14:textId="77777777" w:rsidR="009A6AFE" w:rsidRPr="004540E7" w:rsidRDefault="00ED6FF7" w:rsidP="00E852CD">
            <w:pPr>
              <w:spacing w:line="240" w:lineRule="auto"/>
              <w:jc w:val="left"/>
              <w:rPr>
                <w:rFonts w:eastAsiaTheme="minorEastAsia"/>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eggsurv</m:t>
                    </m:r>
                  </m:sub>
                </m:sSub>
              </m:oMath>
            </m:oMathPara>
          </w:p>
        </w:tc>
        <w:tc>
          <w:tcPr>
            <w:tcW w:w="3686" w:type="dxa"/>
            <w:tcBorders>
              <w:bottom w:val="single" w:sz="12" w:space="0" w:color="auto"/>
            </w:tcBorders>
            <w:vAlign w:val="center"/>
          </w:tcPr>
          <w:p w14:paraId="00D4D1F0" w14:textId="77777777" w:rsidR="009A6AFE" w:rsidRPr="003171D9" w:rsidRDefault="009A6AFE" w:rsidP="00E852CD">
            <w:pPr>
              <w:spacing w:line="240" w:lineRule="auto"/>
              <w:jc w:val="left"/>
              <w:rPr>
                <w:b/>
                <w:color w:val="000000" w:themeColor="text1"/>
                <w:sz w:val="20"/>
                <w:szCs w:val="20"/>
              </w:rPr>
            </w:pPr>
            <w:r w:rsidRPr="003171D9">
              <w:rPr>
                <w:color w:val="000000" w:themeColor="text1"/>
                <w:sz w:val="20"/>
                <w:szCs w:val="20"/>
              </w:rPr>
              <w:t>0.9</w:t>
            </w:r>
          </w:p>
        </w:tc>
        <w:tc>
          <w:tcPr>
            <w:tcW w:w="1134" w:type="dxa"/>
            <w:tcBorders>
              <w:bottom w:val="single" w:sz="12" w:space="0" w:color="auto"/>
            </w:tcBorders>
            <w:vAlign w:val="center"/>
          </w:tcPr>
          <w:p w14:paraId="7F86975C" w14:textId="77777777" w:rsidR="009A6AFE" w:rsidRPr="003171D9" w:rsidRDefault="009A6AFE" w:rsidP="00E852CD">
            <w:pPr>
              <w:spacing w:line="240" w:lineRule="auto"/>
              <w:jc w:val="left"/>
              <w:rPr>
                <w:b/>
                <w:color w:val="000000" w:themeColor="text1"/>
                <w:sz w:val="20"/>
                <w:szCs w:val="20"/>
              </w:rPr>
            </w:pPr>
          </w:p>
        </w:tc>
        <w:tc>
          <w:tcPr>
            <w:tcW w:w="2409" w:type="dxa"/>
            <w:gridSpan w:val="2"/>
            <w:tcBorders>
              <w:bottom w:val="single" w:sz="12" w:space="0" w:color="auto"/>
            </w:tcBorders>
            <w:vAlign w:val="center"/>
          </w:tcPr>
          <w:p w14:paraId="6969A6F2" w14:textId="44909327" w:rsidR="009A6AFE" w:rsidRPr="003171D9" w:rsidRDefault="009A6AFE" w:rsidP="003463B2">
            <w:pPr>
              <w:keepNext/>
              <w:keepLines/>
              <w:spacing w:line="240" w:lineRule="auto"/>
              <w:jc w:val="left"/>
              <w:outlineLvl w:val="1"/>
              <w:rPr>
                <w:color w:val="000000" w:themeColor="text1"/>
                <w:sz w:val="20"/>
                <w:szCs w:val="20"/>
              </w:rPr>
            </w:pPr>
            <w:r w:rsidRPr="003171D9">
              <w:rPr>
                <w:color w:val="000000" w:themeColor="text1"/>
                <w:sz w:val="20"/>
                <w:szCs w:val="20"/>
              </w:rPr>
              <w:t>0.878</w:t>
            </w:r>
            <w:r>
              <w:rPr>
                <w:color w:val="000000" w:themeColor="text1"/>
                <w:sz w:val="20"/>
                <w:szCs w:val="20"/>
              </w:rPr>
              <w:t xml:space="preserve"> </w:t>
            </w:r>
            <w:r>
              <w:rPr>
                <w:color w:val="000000" w:themeColor="text1"/>
                <w:sz w:val="20"/>
                <w:szCs w:val="20"/>
              </w:rPr>
              <w:fldChar w:fldCharType="begin"/>
            </w:r>
            <w:r w:rsidR="003463B2">
              <w:rPr>
                <w:color w:val="000000" w:themeColor="text1"/>
                <w:sz w:val="20"/>
                <w:szCs w:val="20"/>
              </w:rPr>
              <w:instrText xml:space="preserve"> ADDIN EN.CITE &lt;EndNote&gt;&lt;Cite&gt;&lt;Author&gt;Aida&lt;/Author&gt;&lt;Year&gt;2011&lt;/Year&gt;&lt;RecNum&gt;221&lt;/RecNum&gt;&lt;DisplayText&gt;(Aida et al. 2011)&lt;/DisplayText&gt;&lt;record&gt;&lt;rec-number&gt;221&lt;/rec-number&gt;&lt;foreign-keys&gt;&lt;key app="EN" db-id="sd5rpxwt8vaaxpexa0qpps0iaae2prvs2fde" timestamp="1434045528"&gt;221&lt;/key&gt;&lt;/foreign-keys&gt;&lt;ref-type name="Journal Article"&gt;17&lt;/ref-type&gt;&lt;contributors&gt;&lt;authors&gt;&lt;author&gt;Aida, H Nur&lt;/author&gt;&lt;author&gt;Dieng, Hamady&lt;/author&gt;&lt;author&gt;Satho, Tomomitsu&lt;/author&gt;&lt;author&gt;Nurita, AT&lt;/author&gt;&lt;author&gt;Salmah, MR Che&lt;/author&gt;&lt;author&gt;Miake, Fumio&lt;/author&gt;&lt;author&gt;Norasmah, B&lt;/author&gt;&lt;author&gt;Ahmad, Abu Hassan&lt;/author&gt;&lt;/authors&gt;&lt;/contributors&gt;&lt;titles&gt;&lt;title&gt;The biology and demographic parameters of Aedes albopictus in northern peninsular Malaysia&lt;/title&gt;&lt;secondary-title&gt;Asian Pacific journal of tropical biomedicine&lt;/secondary-title&gt;&lt;/titles&gt;&lt;periodical&gt;&lt;full-title&gt;Asian Pacific journal of tropical biomedicine&lt;/full-title&gt;&lt;/periodical&gt;&lt;pages&gt;472-477&lt;/pages&gt;&lt;volume&gt;1&lt;/volume&gt;&lt;number&gt;6&lt;/number&gt;&lt;dates&gt;&lt;year&gt;2011&lt;/year&gt;&lt;/dates&gt;&lt;isbn&gt;2221-1691&lt;/isbn&gt;&lt;urls&gt;&lt;related-urls&gt;&lt;url&gt;http://www.ncbi.nlm.nih.gov/pmc/articles/PMC3614213/pdf/apjtb-01-06-472.pdf&lt;/url&gt;&lt;/related-urls&gt;&lt;/urls&gt;&lt;/record&gt;&lt;/Cite&gt;&lt;/EndNote&gt;</w:instrText>
            </w:r>
            <w:r>
              <w:rPr>
                <w:color w:val="000000" w:themeColor="text1"/>
                <w:sz w:val="20"/>
                <w:szCs w:val="20"/>
              </w:rPr>
              <w:fldChar w:fldCharType="separate"/>
            </w:r>
            <w:r>
              <w:rPr>
                <w:noProof/>
                <w:color w:val="000000" w:themeColor="text1"/>
                <w:sz w:val="20"/>
                <w:szCs w:val="20"/>
              </w:rPr>
              <w:t>(Aida et al. 2011)</w:t>
            </w:r>
            <w:r>
              <w:rPr>
                <w:color w:val="000000" w:themeColor="text1"/>
                <w:sz w:val="20"/>
                <w:szCs w:val="20"/>
              </w:rPr>
              <w:fldChar w:fldCharType="end"/>
            </w:r>
            <w:r w:rsidRPr="003171D9">
              <w:rPr>
                <w:color w:val="000000" w:themeColor="text1"/>
                <w:sz w:val="20"/>
                <w:szCs w:val="20"/>
              </w:rPr>
              <w:t xml:space="preserve"> </w:t>
            </w:r>
          </w:p>
        </w:tc>
      </w:tr>
      <w:tr w:rsidR="009A6AFE" w:rsidRPr="003171D9" w14:paraId="5A53DC2C" w14:textId="77777777" w:rsidTr="00E852CD">
        <w:trPr>
          <w:trHeight w:val="137"/>
        </w:trPr>
        <w:tc>
          <w:tcPr>
            <w:tcW w:w="9180" w:type="dxa"/>
            <w:gridSpan w:val="5"/>
            <w:tcBorders>
              <w:top w:val="single" w:sz="12" w:space="0" w:color="auto"/>
            </w:tcBorders>
            <w:vAlign w:val="center"/>
          </w:tcPr>
          <w:p w14:paraId="67F26D31" w14:textId="77777777" w:rsidR="009A6AFE" w:rsidRPr="003171D9" w:rsidRDefault="009A6AFE" w:rsidP="00E852CD">
            <w:pPr>
              <w:spacing w:line="240" w:lineRule="auto"/>
              <w:jc w:val="left"/>
              <w:rPr>
                <w:b/>
                <w:color w:val="000000" w:themeColor="text1"/>
                <w:sz w:val="20"/>
                <w:szCs w:val="20"/>
                <w:lang w:eastAsia="en-US"/>
              </w:rPr>
            </w:pPr>
            <w:r w:rsidRPr="003171D9">
              <w:rPr>
                <w:b/>
                <w:color w:val="000000" w:themeColor="text1"/>
                <w:sz w:val="20"/>
                <w:szCs w:val="20"/>
              </w:rPr>
              <w:t>8. Miscellaneous</w:t>
            </w:r>
          </w:p>
        </w:tc>
      </w:tr>
      <w:tr w:rsidR="009A6AFE" w:rsidRPr="003171D9" w14:paraId="0AD2B668" w14:textId="77777777" w:rsidTr="00E852CD">
        <w:trPr>
          <w:trHeight w:val="137"/>
        </w:trPr>
        <w:tc>
          <w:tcPr>
            <w:tcW w:w="1951" w:type="dxa"/>
            <w:tcBorders>
              <w:bottom w:val="single" w:sz="4" w:space="0" w:color="auto"/>
            </w:tcBorders>
            <w:vAlign w:val="center"/>
          </w:tcPr>
          <w:p w14:paraId="5E3268FC"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Transovarial transmission factor</w:t>
            </w:r>
            <w:r>
              <w:rPr>
                <w:color w:val="000000" w:themeColor="text1"/>
                <w:sz w:val="20"/>
                <w:szCs w:val="20"/>
              </w:rPr>
              <w:t xml:space="preserve"> </w:t>
            </w:r>
            <m:oMath>
              <m:r>
                <w:rPr>
                  <w:rFonts w:ascii="Cambria Math" w:hAnsi="Cambria Math"/>
                  <w:color w:val="000000"/>
                  <w:sz w:val="20"/>
                  <w:szCs w:val="20"/>
                </w:rPr>
                <m:t>φ</m:t>
              </m:r>
            </m:oMath>
          </w:p>
        </w:tc>
        <w:tc>
          <w:tcPr>
            <w:tcW w:w="3686" w:type="dxa"/>
            <w:tcBorders>
              <w:bottom w:val="single" w:sz="4" w:space="0" w:color="auto"/>
            </w:tcBorders>
            <w:vAlign w:val="center"/>
          </w:tcPr>
          <w:p w14:paraId="4EF2860E" w14:textId="77777777" w:rsidR="009A6AFE" w:rsidRPr="003171D9" w:rsidRDefault="009A6AFE" w:rsidP="00E852CD">
            <w:pPr>
              <w:spacing w:line="240" w:lineRule="auto"/>
              <w:jc w:val="left"/>
              <w:rPr>
                <w:color w:val="000000" w:themeColor="text1"/>
                <w:sz w:val="20"/>
                <w:szCs w:val="20"/>
              </w:rPr>
            </w:pPr>
          </w:p>
          <w:p w14:paraId="490DA040" w14:textId="77777777" w:rsidR="009A6AFE" w:rsidRPr="003171D9" w:rsidRDefault="009A6AFE" w:rsidP="00E852CD">
            <w:pPr>
              <w:keepNext/>
              <w:keepLines/>
              <w:spacing w:line="240" w:lineRule="auto"/>
              <w:jc w:val="left"/>
              <w:outlineLvl w:val="1"/>
              <w:rPr>
                <w:color w:val="000000" w:themeColor="text1"/>
                <w:sz w:val="20"/>
                <w:szCs w:val="20"/>
              </w:rPr>
            </w:pPr>
            <w:r w:rsidRPr="003171D9">
              <w:rPr>
                <w:color w:val="000000" w:themeColor="text1"/>
                <w:sz w:val="20"/>
                <w:szCs w:val="20"/>
              </w:rPr>
              <w:t>1.0 (</w:t>
            </w:r>
            <w:r w:rsidRPr="004540E7">
              <w:rPr>
                <w:i/>
                <w:color w:val="000000" w:themeColor="text1"/>
                <w:sz w:val="20"/>
                <w:szCs w:val="20"/>
              </w:rPr>
              <w:t>Aedes</w:t>
            </w:r>
            <w:r w:rsidRPr="003171D9">
              <w:rPr>
                <w:color w:val="000000" w:themeColor="text1"/>
                <w:sz w:val="20"/>
                <w:szCs w:val="20"/>
              </w:rPr>
              <w:t>)</w:t>
            </w:r>
          </w:p>
        </w:tc>
        <w:tc>
          <w:tcPr>
            <w:tcW w:w="1134" w:type="dxa"/>
            <w:tcBorders>
              <w:bottom w:val="single" w:sz="4" w:space="0" w:color="auto"/>
            </w:tcBorders>
            <w:vAlign w:val="center"/>
          </w:tcPr>
          <w:p w14:paraId="2AC996EF" w14:textId="77777777" w:rsidR="009A6AFE" w:rsidRPr="003171D9" w:rsidRDefault="009A6AFE" w:rsidP="00E852CD">
            <w:pPr>
              <w:spacing w:line="240" w:lineRule="auto"/>
              <w:jc w:val="left"/>
              <w:rPr>
                <w:color w:val="000000" w:themeColor="text1"/>
                <w:sz w:val="20"/>
                <w:szCs w:val="20"/>
              </w:rPr>
            </w:pPr>
          </w:p>
        </w:tc>
        <w:tc>
          <w:tcPr>
            <w:tcW w:w="2409" w:type="dxa"/>
            <w:gridSpan w:val="2"/>
            <w:tcBorders>
              <w:bottom w:val="single" w:sz="4" w:space="0" w:color="auto"/>
            </w:tcBorders>
            <w:vAlign w:val="center"/>
          </w:tcPr>
          <w:p w14:paraId="12B026F1" w14:textId="77777777" w:rsidR="009A6AFE" w:rsidRPr="003171D9" w:rsidRDefault="009A6AFE" w:rsidP="00E852CD">
            <w:pPr>
              <w:keepNext/>
              <w:keepLines/>
              <w:spacing w:line="240" w:lineRule="auto"/>
              <w:jc w:val="left"/>
              <w:outlineLvl w:val="1"/>
              <w:rPr>
                <w:color w:val="000000" w:themeColor="text1"/>
                <w:sz w:val="20"/>
                <w:szCs w:val="20"/>
              </w:rPr>
            </w:pPr>
            <w:r w:rsidRPr="003171D9">
              <w:rPr>
                <w:color w:val="000000" w:themeColor="text1"/>
                <w:sz w:val="20"/>
                <w:szCs w:val="20"/>
              </w:rPr>
              <w:t>0.114 (0 to 1)</w:t>
            </w:r>
            <w:r>
              <w:rPr>
                <w:color w:val="000000" w:themeColor="text1"/>
                <w:sz w:val="20"/>
                <w:szCs w:val="20"/>
              </w:rPr>
              <w:t xml:space="preserve"> </w:t>
            </w:r>
            <w:r>
              <w:rPr>
                <w:color w:val="000000" w:themeColor="text1"/>
                <w:sz w:val="20"/>
                <w:szCs w:val="20"/>
              </w:rPr>
              <w:fldChar w:fldCharType="begin"/>
            </w:r>
            <w:r>
              <w:rPr>
                <w:color w:val="000000" w:themeColor="text1"/>
                <w:sz w:val="20"/>
                <w:szCs w:val="20"/>
              </w:rPr>
              <w:instrText xml:space="preserve"> ADDIN EN.CITE &lt;EndNote&gt;&lt;Cite&gt;&lt;Author&gt;Romoser&lt;/Author&gt;&lt;Year&gt;2011&lt;/Year&gt;&lt;RecNum&gt;252&lt;/RecNum&gt;&lt;DisplayText&gt;(Romoser et al. 2011)&lt;/DisplayText&gt;&lt;record&gt;&lt;rec-number&gt;252&lt;/rec-number&gt;&lt;foreign-keys&gt;&lt;key app="EN" db-id="sd5rpxwt8vaaxpexa0qpps0iaae2prvs2fde" timestamp="1434371451"&gt;252&lt;/key&gt;&lt;/foreign-keys&gt;&lt;ref-type name="Journal Article"&gt;17&lt;/ref-type&gt;&lt;contributors&gt;&lt;authors&gt;&lt;author&gt;Romoser, William S&lt;/author&gt;&lt;author&gt;Oviedo, Marco Neira&lt;/author&gt;&lt;author&gt;Lerdthusnee, Kriangkrai&lt;/author&gt;&lt;author&gt;Patrican, Lisa A&lt;/author&gt;&lt;author&gt;Turell, Michael J&lt;/author&gt;&lt;author&gt;Dohm, David J&lt;/author&gt;&lt;author&gt;Linthicum, Kenneth J&lt;/author&gt;&lt;author&gt;Bailey, Charles L&lt;/author&gt;&lt;/authors&gt;&lt;/contributors&gt;&lt;titles&gt;&lt;title&gt;Rift Valley fever virus-infected mosquito ova and associated pathology: possible implications for endemic maintenance&lt;/title&gt;&lt;secondary-title&gt;Res Rep Trop Med&lt;/secondary-title&gt;&lt;/titles&gt;&lt;periodical&gt;&lt;full-title&gt;Res Rep Trop Med&lt;/full-title&gt;&lt;/periodical&gt;&lt;pages&gt;121-127&lt;/pages&gt;&lt;volume&gt;2&lt;/volume&gt;&lt;dates&gt;&lt;year&gt;2011&lt;/year&gt;&lt;/dates&gt;&lt;urls&gt;&lt;/urls&gt;&lt;/record&gt;&lt;/Cite&gt;&lt;/EndNote&gt;</w:instrText>
            </w:r>
            <w:r>
              <w:rPr>
                <w:color w:val="000000" w:themeColor="text1"/>
                <w:sz w:val="20"/>
                <w:szCs w:val="20"/>
              </w:rPr>
              <w:fldChar w:fldCharType="separate"/>
            </w:r>
            <w:r>
              <w:rPr>
                <w:noProof/>
                <w:color w:val="000000" w:themeColor="text1"/>
                <w:sz w:val="20"/>
                <w:szCs w:val="20"/>
              </w:rPr>
              <w:t>(Romoser et al. 2011)</w:t>
            </w:r>
            <w:r>
              <w:rPr>
                <w:color w:val="000000" w:themeColor="text1"/>
                <w:sz w:val="20"/>
                <w:szCs w:val="20"/>
              </w:rPr>
              <w:fldChar w:fldCharType="end"/>
            </w:r>
          </w:p>
        </w:tc>
      </w:tr>
      <w:tr w:rsidR="009A6AFE" w:rsidRPr="003171D9" w14:paraId="0F877020" w14:textId="77777777" w:rsidTr="00E852CD">
        <w:trPr>
          <w:trHeight w:val="137"/>
        </w:trPr>
        <w:tc>
          <w:tcPr>
            <w:tcW w:w="1951" w:type="dxa"/>
            <w:tcBorders>
              <w:bottom w:val="single" w:sz="12" w:space="0" w:color="auto"/>
            </w:tcBorders>
            <w:vAlign w:val="center"/>
          </w:tcPr>
          <w:p w14:paraId="50AC78DD"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Infected mosquitoes added every 10 days.</w:t>
            </w:r>
          </w:p>
          <w:p w14:paraId="03A5A243" w14:textId="77777777" w:rsidR="009A6AFE" w:rsidRPr="003171D9" w:rsidRDefault="00ED6FF7" w:rsidP="00E852CD">
            <w:pPr>
              <w:spacing w:line="240" w:lineRule="auto"/>
              <w:jc w:val="left"/>
              <w:rPr>
                <w:b/>
                <w:color w:val="000000" w:themeColor="text1"/>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itrickle</m:t>
                    </m:r>
                  </m:sub>
                </m:sSub>
              </m:oMath>
            </m:oMathPara>
          </w:p>
        </w:tc>
        <w:tc>
          <w:tcPr>
            <w:tcW w:w="3686" w:type="dxa"/>
            <w:tcBorders>
              <w:bottom w:val="single" w:sz="12" w:space="0" w:color="auto"/>
            </w:tcBorders>
            <w:vAlign w:val="center"/>
          </w:tcPr>
          <w:p w14:paraId="044E8E01" w14:textId="77777777" w:rsidR="009A6AFE" w:rsidRPr="003171D9" w:rsidRDefault="009A6AFE" w:rsidP="00E852CD">
            <w:pPr>
              <w:keepNext/>
              <w:keepLines/>
              <w:spacing w:line="240" w:lineRule="auto"/>
              <w:jc w:val="left"/>
              <w:outlineLvl w:val="6"/>
              <w:rPr>
                <w:color w:val="000000" w:themeColor="text1"/>
                <w:sz w:val="20"/>
                <w:szCs w:val="20"/>
              </w:rPr>
            </w:pPr>
            <w:r w:rsidRPr="003171D9">
              <w:rPr>
                <w:color w:val="000000" w:themeColor="text1"/>
                <w:sz w:val="20"/>
                <w:szCs w:val="20"/>
              </w:rPr>
              <w:t>1.0 (both vectors)</w:t>
            </w:r>
          </w:p>
        </w:tc>
        <w:tc>
          <w:tcPr>
            <w:tcW w:w="1134" w:type="dxa"/>
            <w:tcBorders>
              <w:bottom w:val="single" w:sz="12" w:space="0" w:color="auto"/>
            </w:tcBorders>
            <w:vAlign w:val="center"/>
          </w:tcPr>
          <w:p w14:paraId="54AA6F8A" w14:textId="77777777" w:rsidR="009A6AFE" w:rsidRPr="003171D9" w:rsidRDefault="009A6AFE" w:rsidP="00E852CD">
            <w:pPr>
              <w:spacing w:line="240" w:lineRule="auto"/>
              <w:jc w:val="left"/>
              <w:rPr>
                <w:b/>
                <w:color w:val="000000" w:themeColor="text1"/>
                <w:sz w:val="20"/>
                <w:szCs w:val="20"/>
              </w:rPr>
            </w:pPr>
          </w:p>
        </w:tc>
        <w:tc>
          <w:tcPr>
            <w:tcW w:w="2409" w:type="dxa"/>
            <w:gridSpan w:val="2"/>
            <w:tcBorders>
              <w:bottom w:val="single" w:sz="12" w:space="0" w:color="auto"/>
            </w:tcBorders>
            <w:vAlign w:val="center"/>
          </w:tcPr>
          <w:p w14:paraId="2985DD4C" w14:textId="77777777" w:rsidR="009A6AFE" w:rsidRPr="003171D9" w:rsidRDefault="009A6AFE" w:rsidP="00E852CD">
            <w:pPr>
              <w:keepNext/>
              <w:keepLines/>
              <w:spacing w:line="240" w:lineRule="auto"/>
              <w:jc w:val="left"/>
              <w:outlineLvl w:val="1"/>
              <w:rPr>
                <w:color w:val="000000" w:themeColor="text1"/>
                <w:sz w:val="20"/>
                <w:szCs w:val="20"/>
              </w:rPr>
            </w:pPr>
            <w:proofErr w:type="spellStart"/>
            <w:r w:rsidRPr="003171D9">
              <w:rPr>
                <w:color w:val="000000" w:themeColor="text1"/>
                <w:sz w:val="20"/>
                <w:szCs w:val="20"/>
              </w:rPr>
              <w:t>Hoshen</w:t>
            </w:r>
            <w:proofErr w:type="spellEnd"/>
            <w:r w:rsidRPr="003171D9">
              <w:rPr>
                <w:color w:val="000000" w:themeColor="text1"/>
                <w:sz w:val="20"/>
                <w:szCs w:val="20"/>
              </w:rPr>
              <w:t xml:space="preserve"> and Morse </w:t>
            </w:r>
            <w:r>
              <w:rPr>
                <w:color w:val="000000" w:themeColor="text1"/>
                <w:sz w:val="20"/>
                <w:szCs w:val="20"/>
              </w:rPr>
              <w:fldChar w:fldCharType="begin"/>
            </w:r>
            <w:r>
              <w:rPr>
                <w:color w:val="000000" w:themeColor="text1"/>
                <w:sz w:val="20"/>
                <w:szCs w:val="20"/>
              </w:rPr>
              <w:instrText xml:space="preserve"> ADDIN EN.CITE &lt;EndNote&gt;&lt;Cite ExcludeAuth="1"&gt;&lt;Author&gt;Hoshen&lt;/Author&gt;&lt;Year&gt;2004&lt;/Year&gt;&lt;RecNum&gt;47&lt;/RecNum&gt;&lt;DisplayText&gt;(2004)&lt;/DisplayText&gt;&lt;record&gt;&lt;rec-number&gt;47&lt;/rec-number&gt;&lt;foreign-keys&gt;&lt;key app="EN" db-id="sd5rpxwt8vaaxpexa0qpps0iaae2prvs2fde" timestamp="1413550172"&gt;47&lt;/key&gt;&lt;/foreign-keys&gt;&lt;ref-type name="Journal Article"&gt;17&lt;/ref-type&gt;&lt;contributors&gt;&lt;authors&gt;&lt;author&gt;Hoshen, Moshe B&lt;/author&gt;&lt;author&gt;Morse, Andrew P&lt;/author&gt;&lt;/authors&gt;&lt;/contributors&gt;&lt;titles&gt;&lt;title&gt;A weather-driven model of malaria transmission&lt;/title&gt;&lt;secondary-title&gt;Malaria Journal&lt;/secondary-title&gt;&lt;/titles&gt;&lt;periodical&gt;&lt;full-title&gt;Malaria Journal&lt;/full-title&gt;&lt;/periodical&gt;&lt;pages&gt;32&lt;/pages&gt;&lt;volume&gt;3&lt;/volume&gt;&lt;number&gt;1&lt;/number&gt;&lt;dates&gt;&lt;year&gt;2004&lt;/year&gt;&lt;/dates&gt;&lt;isbn&gt;1475-2875&lt;/isbn&gt;&lt;urls&gt;&lt;related-urls&gt;&lt;url&gt;http://www.malariajournal.com/content/pdf/1475-2875-3-32.pdf&lt;/url&gt;&lt;/related-urls&gt;&lt;/urls&gt;&lt;/record&gt;&lt;/Cite&gt;&lt;/EndNote&gt;</w:instrText>
            </w:r>
            <w:r>
              <w:rPr>
                <w:color w:val="000000" w:themeColor="text1"/>
                <w:sz w:val="20"/>
                <w:szCs w:val="20"/>
              </w:rPr>
              <w:fldChar w:fldCharType="separate"/>
            </w:r>
            <w:r>
              <w:rPr>
                <w:noProof/>
                <w:color w:val="000000" w:themeColor="text1"/>
                <w:sz w:val="20"/>
                <w:szCs w:val="20"/>
              </w:rPr>
              <w:t>(2004)</w:t>
            </w:r>
            <w:r>
              <w:rPr>
                <w:color w:val="000000" w:themeColor="text1"/>
                <w:sz w:val="20"/>
                <w:szCs w:val="20"/>
              </w:rPr>
              <w:fldChar w:fldCharType="end"/>
            </w:r>
            <w:r>
              <w:rPr>
                <w:color w:val="000000" w:themeColor="text1"/>
                <w:sz w:val="20"/>
                <w:szCs w:val="20"/>
              </w:rPr>
              <w:t xml:space="preserve"> </w:t>
            </w:r>
            <w:r w:rsidRPr="003171D9">
              <w:rPr>
                <w:color w:val="000000" w:themeColor="text1"/>
                <w:sz w:val="20"/>
                <w:szCs w:val="20"/>
              </w:rPr>
              <w:t>model</w:t>
            </w:r>
          </w:p>
        </w:tc>
      </w:tr>
      <w:tr w:rsidR="009A6AFE" w:rsidRPr="003171D9" w14:paraId="12AFFF5A" w14:textId="77777777" w:rsidTr="00E852CD">
        <w:trPr>
          <w:trHeight w:val="137"/>
        </w:trPr>
        <w:tc>
          <w:tcPr>
            <w:tcW w:w="1951" w:type="dxa"/>
            <w:tcBorders>
              <w:top w:val="single" w:sz="12" w:space="0" w:color="auto"/>
            </w:tcBorders>
            <w:vAlign w:val="center"/>
          </w:tcPr>
          <w:p w14:paraId="59E521FD" w14:textId="77777777" w:rsidR="009A6AFE" w:rsidRPr="003171D9" w:rsidRDefault="009A6AFE" w:rsidP="00E852CD">
            <w:pPr>
              <w:spacing w:line="240" w:lineRule="auto"/>
              <w:jc w:val="left"/>
              <w:rPr>
                <w:b/>
                <w:color w:val="000000" w:themeColor="text1"/>
                <w:sz w:val="20"/>
                <w:szCs w:val="20"/>
              </w:rPr>
            </w:pPr>
          </w:p>
        </w:tc>
        <w:tc>
          <w:tcPr>
            <w:tcW w:w="3686" w:type="dxa"/>
            <w:tcBorders>
              <w:top w:val="single" w:sz="12" w:space="0" w:color="auto"/>
            </w:tcBorders>
            <w:vAlign w:val="center"/>
          </w:tcPr>
          <w:p w14:paraId="4655C0C0" w14:textId="77777777" w:rsidR="009A6AFE" w:rsidRPr="003171D9" w:rsidRDefault="009A6AFE" w:rsidP="00E852CD">
            <w:pPr>
              <w:spacing w:line="240" w:lineRule="auto"/>
              <w:jc w:val="left"/>
              <w:rPr>
                <w:b/>
                <w:color w:val="000000" w:themeColor="text1"/>
                <w:sz w:val="20"/>
                <w:szCs w:val="20"/>
              </w:rPr>
            </w:pPr>
          </w:p>
        </w:tc>
        <w:tc>
          <w:tcPr>
            <w:tcW w:w="1134" w:type="dxa"/>
            <w:tcBorders>
              <w:top w:val="single" w:sz="12" w:space="0" w:color="auto"/>
            </w:tcBorders>
            <w:vAlign w:val="center"/>
          </w:tcPr>
          <w:p w14:paraId="62D0576C" w14:textId="77777777" w:rsidR="009A6AFE" w:rsidRPr="003171D9" w:rsidRDefault="009A6AFE" w:rsidP="00E852CD">
            <w:pPr>
              <w:spacing w:line="240" w:lineRule="auto"/>
              <w:jc w:val="left"/>
              <w:rPr>
                <w:b/>
                <w:color w:val="000000" w:themeColor="text1"/>
                <w:sz w:val="20"/>
                <w:szCs w:val="20"/>
              </w:rPr>
            </w:pPr>
          </w:p>
        </w:tc>
        <w:tc>
          <w:tcPr>
            <w:tcW w:w="2409" w:type="dxa"/>
            <w:gridSpan w:val="2"/>
            <w:tcBorders>
              <w:top w:val="single" w:sz="12" w:space="0" w:color="auto"/>
            </w:tcBorders>
            <w:vAlign w:val="center"/>
          </w:tcPr>
          <w:p w14:paraId="6DB6A39F" w14:textId="77777777" w:rsidR="009A6AFE" w:rsidRPr="003171D9" w:rsidRDefault="009A6AFE" w:rsidP="00E852CD">
            <w:pPr>
              <w:spacing w:line="240" w:lineRule="auto"/>
              <w:jc w:val="left"/>
              <w:rPr>
                <w:b/>
                <w:color w:val="000000" w:themeColor="text1"/>
                <w:sz w:val="20"/>
                <w:szCs w:val="20"/>
              </w:rPr>
            </w:pPr>
          </w:p>
        </w:tc>
      </w:tr>
      <w:tr w:rsidR="009A6AFE" w:rsidRPr="003171D9" w14:paraId="36CC66C1" w14:textId="77777777" w:rsidTr="00E852CD">
        <w:tc>
          <w:tcPr>
            <w:tcW w:w="9180" w:type="dxa"/>
            <w:gridSpan w:val="5"/>
            <w:vAlign w:val="center"/>
          </w:tcPr>
          <w:p w14:paraId="04E3EB74"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B: HOST MODEL PARAMETERS</w:t>
            </w:r>
          </w:p>
        </w:tc>
      </w:tr>
      <w:tr w:rsidR="009A6AFE" w:rsidRPr="003171D9" w14:paraId="4DC59996" w14:textId="77777777" w:rsidTr="00E852CD">
        <w:tc>
          <w:tcPr>
            <w:tcW w:w="1951" w:type="dxa"/>
            <w:vAlign w:val="center"/>
          </w:tcPr>
          <w:p w14:paraId="5A8EDAFF"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Parameter</w:t>
            </w:r>
          </w:p>
        </w:tc>
        <w:tc>
          <w:tcPr>
            <w:tcW w:w="4820" w:type="dxa"/>
            <w:gridSpan w:val="2"/>
            <w:vAlign w:val="center"/>
          </w:tcPr>
          <w:p w14:paraId="35743D28"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Value</w:t>
            </w:r>
          </w:p>
        </w:tc>
        <w:tc>
          <w:tcPr>
            <w:tcW w:w="1275" w:type="dxa"/>
            <w:vAlign w:val="center"/>
          </w:tcPr>
          <w:p w14:paraId="475AFD2D"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Units</w:t>
            </w:r>
          </w:p>
        </w:tc>
        <w:tc>
          <w:tcPr>
            <w:tcW w:w="1134" w:type="dxa"/>
            <w:vAlign w:val="center"/>
          </w:tcPr>
          <w:p w14:paraId="08AF726E" w14:textId="77777777" w:rsidR="009A6AFE" w:rsidRPr="003171D9" w:rsidRDefault="009A6AFE" w:rsidP="00E852CD">
            <w:pPr>
              <w:spacing w:line="240" w:lineRule="auto"/>
              <w:jc w:val="left"/>
              <w:rPr>
                <w:b/>
                <w:color w:val="000000" w:themeColor="text1"/>
                <w:sz w:val="20"/>
                <w:szCs w:val="20"/>
              </w:rPr>
            </w:pPr>
            <w:r w:rsidRPr="003171D9">
              <w:rPr>
                <w:b/>
                <w:color w:val="000000" w:themeColor="text1"/>
                <w:sz w:val="20"/>
                <w:szCs w:val="20"/>
              </w:rPr>
              <w:t>Source</w:t>
            </w:r>
          </w:p>
        </w:tc>
      </w:tr>
      <w:tr w:rsidR="009A6AFE" w:rsidRPr="003171D9" w14:paraId="3E26645D" w14:textId="77777777" w:rsidTr="00E852CD">
        <w:tc>
          <w:tcPr>
            <w:tcW w:w="1951" w:type="dxa"/>
            <w:vAlign w:val="center"/>
          </w:tcPr>
          <w:p w14:paraId="30A1EF1A" w14:textId="77777777" w:rsidR="009A6AFE" w:rsidRPr="003171D9" w:rsidRDefault="009A6AFE" w:rsidP="00E852CD">
            <w:pPr>
              <w:spacing w:line="240" w:lineRule="auto"/>
              <w:jc w:val="left"/>
              <w:rPr>
                <w:color w:val="000000" w:themeColor="text1"/>
                <w:sz w:val="20"/>
                <w:szCs w:val="20"/>
              </w:rPr>
            </w:pPr>
            <w:r w:rsidRPr="003171D9">
              <w:rPr>
                <w:bCs/>
                <w:color w:val="000000" w:themeColor="text1"/>
                <w:sz w:val="20"/>
                <w:szCs w:val="20"/>
              </w:rPr>
              <w:lastRenderedPageBreak/>
              <w:t xml:space="preserve">Basal mortality rates: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y</m:t>
                  </m:r>
                </m:sub>
              </m:sSub>
            </m:oMath>
          </w:p>
          <w:p w14:paraId="4F5E8998" w14:textId="77777777" w:rsidR="009A6AFE" w:rsidRPr="003171D9" w:rsidRDefault="009A6AFE" w:rsidP="00E852CD">
            <w:pPr>
              <w:spacing w:line="240" w:lineRule="auto"/>
              <w:jc w:val="left"/>
              <w:rPr>
                <w:color w:val="000000" w:themeColor="text1"/>
                <w:sz w:val="20"/>
                <w:szCs w:val="20"/>
              </w:rPr>
            </w:pPr>
          </w:p>
        </w:tc>
        <w:tc>
          <w:tcPr>
            <w:tcW w:w="4820" w:type="dxa"/>
            <w:gridSpan w:val="2"/>
            <w:vAlign w:val="center"/>
          </w:tcPr>
          <w:p w14:paraId="78D15B31" w14:textId="77777777" w:rsidR="009A6AFE" w:rsidRPr="003171D9" w:rsidRDefault="00ED6FF7" w:rsidP="00E852CD">
            <w:pPr>
              <w:spacing w:line="240" w:lineRule="auto"/>
              <w:jc w:val="left"/>
              <w:rPr>
                <w:color w:val="000000" w:themeColor="text1"/>
                <w:sz w:val="20"/>
                <w:szCs w:val="20"/>
              </w:rPr>
            </w:pPr>
            <m:oMathPara>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y</m:t>
                    </m:r>
                  </m:sub>
                </m:sSub>
                <m:r>
                  <w:rPr>
                    <w:rFonts w:ascii="Cambria Math" w:hAnsi="Cambria Math"/>
                    <w:color w:val="000000" w:themeColor="text1"/>
                    <w:sz w:val="20"/>
                    <w:szCs w:val="20"/>
                  </w:rPr>
                  <m:t>=</m:t>
                </m:r>
                <m:f>
                  <m:fPr>
                    <m:ctrlPr>
                      <w:rPr>
                        <w:rFonts w:ascii="Cambria Math" w:hAnsi="Cambria Math"/>
                        <w:i/>
                        <w:iCs/>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365×5.742</m:t>
                    </m:r>
                  </m:den>
                </m:f>
                <m:r>
                  <w:rPr>
                    <w:rFonts w:ascii="Cambria Math" w:hAnsi="Cambria Math"/>
                    <w:color w:val="000000" w:themeColor="text1"/>
                    <w:sz w:val="20"/>
                    <w:szCs w:val="20"/>
                  </w:rPr>
                  <m:t>=4.77×</m:t>
                </m:r>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-4</m:t>
                    </m:r>
                  </m:sup>
                </m:sSup>
              </m:oMath>
            </m:oMathPara>
          </w:p>
        </w:tc>
        <w:tc>
          <w:tcPr>
            <w:tcW w:w="1275" w:type="dxa"/>
            <w:vAlign w:val="center"/>
          </w:tcPr>
          <w:p w14:paraId="12A451E0" w14:textId="77777777" w:rsidR="009A6AFE" w:rsidRPr="003171D9" w:rsidRDefault="009A6AFE" w:rsidP="00E852CD">
            <w:pPr>
              <w:spacing w:line="240" w:lineRule="auto"/>
              <w:jc w:val="left"/>
              <w:rPr>
                <w:color w:val="000000" w:themeColor="text1"/>
                <w:sz w:val="20"/>
                <w:szCs w:val="20"/>
                <w:vertAlign w:val="superscript"/>
              </w:rPr>
            </w:pPr>
            <w:proofErr w:type="gramStart"/>
            <w:r w:rsidRPr="003171D9">
              <w:rPr>
                <w:color w:val="000000" w:themeColor="text1"/>
                <w:sz w:val="20"/>
                <w:szCs w:val="20"/>
              </w:rPr>
              <w:t>d</w:t>
            </w:r>
            <w:proofErr w:type="gramEnd"/>
            <w:r w:rsidRPr="003171D9">
              <w:rPr>
                <w:color w:val="000000" w:themeColor="text1"/>
                <w:sz w:val="20"/>
                <w:szCs w:val="20"/>
                <w:vertAlign w:val="superscript"/>
              </w:rPr>
              <w:t>-1</w:t>
            </w:r>
          </w:p>
        </w:tc>
        <w:tc>
          <w:tcPr>
            <w:tcW w:w="1134" w:type="dxa"/>
            <w:vAlign w:val="center"/>
          </w:tcPr>
          <w:p w14:paraId="44E5C794" w14:textId="77777777" w:rsidR="009A6AFE" w:rsidRPr="003171D9" w:rsidRDefault="009A6AFE" w:rsidP="00E852CD">
            <w:pPr>
              <w:spacing w:line="240" w:lineRule="auto"/>
              <w:jc w:val="left"/>
              <w:rPr>
                <w:color w:val="000000" w:themeColor="text1"/>
                <w:sz w:val="20"/>
                <w:szCs w:val="20"/>
              </w:rPr>
            </w:pPr>
            <w:r>
              <w:rPr>
                <w:color w:val="000000" w:themeColor="text1"/>
                <w:sz w:val="20"/>
                <w:szCs w:val="20"/>
              </w:rPr>
              <w:fldChar w:fldCharType="begin"/>
            </w:r>
            <w:r>
              <w:rPr>
                <w:color w:val="000000" w:themeColor="text1"/>
                <w:sz w:val="20"/>
                <w:szCs w:val="20"/>
              </w:rPr>
              <w:instrText xml:space="preserve"> ADDIN EN.CITE &lt;EndNote&gt;&lt;Cite&gt;&lt;Author&gt;Bett&lt;/Author&gt;&lt;Year&gt;2013&lt;/Year&gt;&lt;RecNum&gt;191&lt;/RecNum&gt;&lt;DisplayText&gt;(Bett et al. 2013)&lt;/DisplayText&gt;&lt;record&gt;&lt;rec-number&gt;191&lt;/rec-number&gt;&lt;foreign-keys&gt;&lt;key app="EN" db-id="sd5rpxwt8vaaxpexa0qpps0iaae2prvs2fde" timestamp="1432129163"&gt;191&lt;/key&gt;&lt;/foreign-keys&gt;&lt;ref-type name="Report"&gt;27&lt;/ref-type&gt;&lt;contributors&gt;&lt;authors&gt;&lt;author&gt;Bett, B.;&lt;/author&gt;&lt;author&gt;Gachohi, J.;&lt;/author&gt;&lt;author&gt;Mbotha, D.;&lt;/author&gt;&lt;/authors&gt;&lt;/contributors&gt;&lt;titles&gt;&lt;title&gt;Rift Valley fever/malaria study site analysis and major findings for Rift Valley fever and malaria transmission&lt;/title&gt;&lt;secondary-title&gt;HEALTHY FUTURES Deliverable D3.2. HEALTHY FUTURES project&lt;/secondary-title&gt;&lt;/titles&gt;&lt;dates&gt;&lt;year&gt;2013&lt;/year&gt;&lt;/dates&gt;&lt;urls&gt;&lt;related-urls&gt;&lt;url&gt;https://cgspace.cgiar.org/handle/10568/35204&lt;/url&gt;&lt;/related-urls&gt;&lt;/urls&gt;&lt;/record&gt;&lt;/Cite&gt;&lt;/EndNote&gt;</w:instrText>
            </w:r>
            <w:r>
              <w:rPr>
                <w:color w:val="000000" w:themeColor="text1"/>
                <w:sz w:val="20"/>
                <w:szCs w:val="20"/>
              </w:rPr>
              <w:fldChar w:fldCharType="separate"/>
            </w:r>
            <w:r>
              <w:rPr>
                <w:noProof/>
                <w:color w:val="000000" w:themeColor="text1"/>
                <w:sz w:val="20"/>
                <w:szCs w:val="20"/>
              </w:rPr>
              <w:t>(Bett et al. 2013)</w:t>
            </w:r>
            <w:r>
              <w:rPr>
                <w:color w:val="000000" w:themeColor="text1"/>
                <w:sz w:val="20"/>
                <w:szCs w:val="20"/>
              </w:rPr>
              <w:fldChar w:fldCharType="end"/>
            </w:r>
          </w:p>
        </w:tc>
      </w:tr>
      <w:tr w:rsidR="009A6AFE" w:rsidRPr="003171D9" w14:paraId="416BEDFD" w14:textId="77777777" w:rsidTr="00E852CD">
        <w:tc>
          <w:tcPr>
            <w:tcW w:w="1951" w:type="dxa"/>
            <w:vAlign w:val="center"/>
          </w:tcPr>
          <w:p w14:paraId="61E51754" w14:textId="77777777" w:rsidR="009A6AFE" w:rsidRPr="003171D9" w:rsidRDefault="009A6AFE" w:rsidP="00E852CD">
            <w:pPr>
              <w:spacing w:line="240" w:lineRule="auto"/>
              <w:jc w:val="left"/>
              <w:rPr>
                <w:color w:val="000000" w:themeColor="text1"/>
                <w:sz w:val="20"/>
                <w:szCs w:val="20"/>
              </w:rPr>
            </w:pPr>
            <w:r w:rsidRPr="003171D9">
              <w:rPr>
                <w:bCs/>
                <w:color w:val="000000" w:themeColor="text1"/>
                <w:sz w:val="20"/>
                <w:szCs w:val="20"/>
              </w:rPr>
              <w:t xml:space="preserve">Maturation rate: </w:t>
            </w:r>
            <m:oMath>
              <m:r>
                <w:rPr>
                  <w:rFonts w:ascii="Cambria Math" w:hAnsi="Cambria Math"/>
                  <w:color w:val="000000" w:themeColor="text1"/>
                  <w:sz w:val="20"/>
                  <w:szCs w:val="20"/>
                </w:rPr>
                <m:t>m</m:t>
              </m:r>
            </m:oMath>
          </w:p>
          <w:p w14:paraId="2CBCDFA9" w14:textId="77777777" w:rsidR="009A6AFE" w:rsidRPr="003171D9" w:rsidRDefault="009A6AFE" w:rsidP="00E852CD">
            <w:pPr>
              <w:spacing w:line="240" w:lineRule="auto"/>
              <w:jc w:val="left"/>
              <w:rPr>
                <w:color w:val="000000" w:themeColor="text1"/>
                <w:sz w:val="20"/>
                <w:szCs w:val="20"/>
              </w:rPr>
            </w:pPr>
          </w:p>
        </w:tc>
        <w:tc>
          <w:tcPr>
            <w:tcW w:w="4820" w:type="dxa"/>
            <w:gridSpan w:val="2"/>
            <w:vAlign w:val="center"/>
          </w:tcPr>
          <w:p w14:paraId="64DD30AE" w14:textId="77777777" w:rsidR="009A6AFE" w:rsidRPr="003171D9" w:rsidRDefault="009A6AFE" w:rsidP="00E852CD">
            <w:pPr>
              <w:spacing w:line="240" w:lineRule="auto"/>
              <w:jc w:val="left"/>
              <w:rPr>
                <w:color w:val="000000" w:themeColor="text1"/>
                <w:sz w:val="20"/>
                <w:szCs w:val="20"/>
              </w:rPr>
            </w:pPr>
            <m:oMathPara>
              <m:oMath>
                <m:r>
                  <w:rPr>
                    <w:rFonts w:ascii="Cambria Math" w:hAnsi="Cambria Math"/>
                    <w:color w:val="000000" w:themeColor="text1"/>
                    <w:sz w:val="20"/>
                    <w:szCs w:val="20"/>
                  </w:rPr>
                  <m:t>m=</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1</m:t>
                    </m:r>
                  </m:num>
                  <m:den>
                    <m:r>
                      <w:rPr>
                        <w:rFonts w:ascii="Cambria Math" w:eastAsiaTheme="minorEastAsia" w:hAnsi="Cambria Math"/>
                        <w:color w:val="000000" w:themeColor="text1"/>
                        <w:sz w:val="20"/>
                        <w:szCs w:val="20"/>
                      </w:rPr>
                      <m:t>365×(2/9)</m:t>
                    </m:r>
                  </m:den>
                </m:f>
                <m:r>
                  <w:rPr>
                    <w:rFonts w:ascii="Cambria Math" w:eastAsiaTheme="minorEastAsia" w:hAnsi="Cambria Math"/>
                    <w:color w:val="000000" w:themeColor="text1"/>
                    <w:sz w:val="20"/>
                    <w:szCs w:val="20"/>
                  </w:rPr>
                  <m:t>=1.23×</m:t>
                </m:r>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10</m:t>
                    </m:r>
                  </m:e>
                  <m:sup>
                    <m:r>
                      <w:rPr>
                        <w:rFonts w:ascii="Cambria Math" w:eastAsiaTheme="minorEastAsia" w:hAnsi="Cambria Math"/>
                        <w:color w:val="000000" w:themeColor="text1"/>
                        <w:sz w:val="20"/>
                        <w:szCs w:val="20"/>
                      </w:rPr>
                      <m:t>-2</m:t>
                    </m:r>
                  </m:sup>
                </m:sSup>
              </m:oMath>
            </m:oMathPara>
          </w:p>
        </w:tc>
        <w:tc>
          <w:tcPr>
            <w:tcW w:w="1275" w:type="dxa"/>
            <w:vAlign w:val="center"/>
          </w:tcPr>
          <w:p w14:paraId="14A17EB2" w14:textId="77777777" w:rsidR="009A6AFE" w:rsidRPr="003171D9" w:rsidRDefault="009A6AFE" w:rsidP="00E852CD">
            <w:pPr>
              <w:spacing w:line="240" w:lineRule="auto"/>
              <w:jc w:val="left"/>
              <w:rPr>
                <w:color w:val="000000" w:themeColor="text1"/>
                <w:sz w:val="20"/>
                <w:szCs w:val="20"/>
              </w:rPr>
            </w:pPr>
            <w:proofErr w:type="gramStart"/>
            <w:r w:rsidRPr="003171D9">
              <w:rPr>
                <w:color w:val="000000" w:themeColor="text1"/>
                <w:sz w:val="20"/>
                <w:szCs w:val="20"/>
              </w:rPr>
              <w:t>d</w:t>
            </w:r>
            <w:proofErr w:type="gramEnd"/>
            <w:r w:rsidRPr="003171D9">
              <w:rPr>
                <w:color w:val="000000" w:themeColor="text1"/>
                <w:sz w:val="20"/>
                <w:szCs w:val="20"/>
                <w:vertAlign w:val="superscript"/>
              </w:rPr>
              <w:t>-1</w:t>
            </w:r>
          </w:p>
        </w:tc>
        <w:tc>
          <w:tcPr>
            <w:tcW w:w="1134" w:type="dxa"/>
            <w:vAlign w:val="center"/>
          </w:tcPr>
          <w:p w14:paraId="12863355" w14:textId="77777777" w:rsidR="009A6AFE" w:rsidRPr="003171D9" w:rsidRDefault="009A6AFE" w:rsidP="00E852CD">
            <w:pPr>
              <w:spacing w:line="240" w:lineRule="auto"/>
              <w:jc w:val="left"/>
              <w:rPr>
                <w:bCs/>
                <w:sz w:val="20"/>
                <w:szCs w:val="20"/>
              </w:rPr>
            </w:pPr>
            <w:r w:rsidRPr="003171D9">
              <w:rPr>
                <w:bCs/>
                <w:sz w:val="20"/>
                <w:szCs w:val="20"/>
              </w:rPr>
              <w:t>Discussions with ILRI</w:t>
            </w:r>
          </w:p>
        </w:tc>
      </w:tr>
      <w:tr w:rsidR="009A6AFE" w:rsidRPr="003171D9" w14:paraId="7F85F143" w14:textId="77777777" w:rsidTr="00E852CD">
        <w:tc>
          <w:tcPr>
            <w:tcW w:w="1951" w:type="dxa"/>
            <w:vAlign w:val="center"/>
          </w:tcPr>
          <w:p w14:paraId="6495DFE5" w14:textId="77777777" w:rsidR="009A6AFE" w:rsidRPr="003171D9" w:rsidRDefault="009A6AFE" w:rsidP="00E852CD">
            <w:pPr>
              <w:spacing w:line="240" w:lineRule="auto"/>
              <w:jc w:val="left"/>
              <w:rPr>
                <w:color w:val="000000" w:themeColor="text1"/>
                <w:sz w:val="20"/>
                <w:szCs w:val="20"/>
              </w:rPr>
            </w:pPr>
            <w:r w:rsidRPr="003171D9">
              <w:rPr>
                <w:bCs/>
                <w:color w:val="000000" w:themeColor="text1"/>
                <w:sz w:val="20"/>
                <w:szCs w:val="20"/>
              </w:rPr>
              <w:t xml:space="preserve">Rates of infection: </w:t>
            </w:r>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β</m:t>
                  </m:r>
                </m:e>
                <m:sub>
                  <m:r>
                    <w:rPr>
                      <w:rFonts w:ascii="Cambria Math" w:hAnsi="Cambria Math"/>
                      <w:color w:val="000000" w:themeColor="text1"/>
                      <w:sz w:val="20"/>
                      <w:szCs w:val="20"/>
                    </w:rPr>
                    <m:t>x</m:t>
                  </m:r>
                </m:sub>
                <m:sup>
                  <m:r>
                    <w:rPr>
                      <w:rFonts w:ascii="Cambria Math" w:hAnsi="Cambria Math"/>
                      <w:color w:val="000000" w:themeColor="text1"/>
                      <w:sz w:val="20"/>
                      <w:szCs w:val="20"/>
                    </w:rPr>
                    <m:t>A</m:t>
                  </m:r>
                </m:sup>
              </m:sSubSup>
              <m:r>
                <w:rPr>
                  <w:rFonts w:ascii="Cambria Math" w:hAnsi="Cambria Math"/>
                  <w:color w:val="000000" w:themeColor="text1"/>
                  <w:sz w:val="20"/>
                  <w:szCs w:val="20"/>
                </w:rPr>
                <m:t>,</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β</m:t>
                  </m:r>
                </m:e>
                <m:sub>
                  <m:r>
                    <w:rPr>
                      <w:rFonts w:ascii="Cambria Math" w:hAnsi="Cambria Math"/>
                      <w:color w:val="000000" w:themeColor="text1"/>
                      <w:sz w:val="20"/>
                      <w:szCs w:val="20"/>
                    </w:rPr>
                    <m:t>x</m:t>
                  </m:r>
                </m:sub>
                <m:sup>
                  <m:r>
                    <w:rPr>
                      <w:rFonts w:ascii="Cambria Math" w:hAnsi="Cambria Math"/>
                      <w:color w:val="000000" w:themeColor="text1"/>
                      <w:sz w:val="20"/>
                      <w:szCs w:val="20"/>
                    </w:rPr>
                    <m:t>C</m:t>
                  </m:r>
                </m:sup>
              </m:sSubSup>
              <m:r>
                <w:rPr>
                  <w:rFonts w:ascii="Cambria Math" w:hAnsi="Cambria Math"/>
                  <w:color w:val="000000" w:themeColor="text1"/>
                  <w:sz w:val="20"/>
                  <w:szCs w:val="20"/>
                </w:rPr>
                <m:t xml:space="preserve">, </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β</m:t>
                  </m:r>
                </m:e>
                <m:sub>
                  <m:r>
                    <w:rPr>
                      <w:rFonts w:ascii="Cambria Math" w:hAnsi="Cambria Math"/>
                      <w:color w:val="000000" w:themeColor="text1"/>
                      <w:sz w:val="20"/>
                      <w:szCs w:val="20"/>
                    </w:rPr>
                    <m:t>y</m:t>
                  </m:r>
                </m:sub>
                <m:sup>
                  <m:r>
                    <w:rPr>
                      <w:rFonts w:ascii="Cambria Math" w:hAnsi="Cambria Math"/>
                      <w:color w:val="000000" w:themeColor="text1"/>
                      <w:sz w:val="20"/>
                      <w:szCs w:val="20"/>
                    </w:rPr>
                    <m:t>A</m:t>
                  </m:r>
                </m:sup>
              </m:sSubSup>
              <m:r>
                <w:rPr>
                  <w:rFonts w:ascii="Cambria Math" w:hAnsi="Cambria Math"/>
                  <w:color w:val="000000" w:themeColor="text1"/>
                  <w:sz w:val="20"/>
                  <w:szCs w:val="20"/>
                </w:rPr>
                <m:t xml:space="preserve">, </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β</m:t>
                  </m:r>
                </m:e>
                <m:sub>
                  <m:r>
                    <w:rPr>
                      <w:rFonts w:ascii="Cambria Math" w:hAnsi="Cambria Math"/>
                      <w:color w:val="000000" w:themeColor="text1"/>
                      <w:sz w:val="20"/>
                      <w:szCs w:val="20"/>
                    </w:rPr>
                    <m:t>y</m:t>
                  </m:r>
                </m:sub>
                <m:sup>
                  <m:r>
                    <w:rPr>
                      <w:rFonts w:ascii="Cambria Math" w:hAnsi="Cambria Math"/>
                      <w:color w:val="000000" w:themeColor="text1"/>
                      <w:sz w:val="20"/>
                      <w:szCs w:val="20"/>
                    </w:rPr>
                    <m:t>C</m:t>
                  </m:r>
                </m:sup>
              </m:sSubSup>
            </m:oMath>
          </w:p>
          <w:p w14:paraId="64BB3DFD" w14:textId="77777777" w:rsidR="009A6AFE" w:rsidRPr="003171D9" w:rsidRDefault="009A6AFE" w:rsidP="00E852CD">
            <w:pPr>
              <w:spacing w:line="240" w:lineRule="auto"/>
              <w:jc w:val="left"/>
              <w:rPr>
                <w:color w:val="000000" w:themeColor="text1"/>
                <w:sz w:val="20"/>
                <w:szCs w:val="20"/>
              </w:rPr>
            </w:pPr>
          </w:p>
        </w:tc>
        <w:tc>
          <w:tcPr>
            <w:tcW w:w="4820" w:type="dxa"/>
            <w:gridSpan w:val="2"/>
            <w:vAlign w:val="center"/>
          </w:tcPr>
          <w:p w14:paraId="7E45FF07" w14:textId="77777777" w:rsidR="009A6AFE" w:rsidRPr="003171D9" w:rsidRDefault="00ED6FF7" w:rsidP="00E852CD">
            <w:pPr>
              <w:spacing w:line="240" w:lineRule="auto"/>
              <w:jc w:val="left"/>
              <w:rPr>
                <w:rFonts w:eastAsiaTheme="minorEastAsia"/>
                <w:iCs/>
                <w:color w:val="000000" w:themeColor="text1"/>
                <w:sz w:val="20"/>
                <w:szCs w:val="20"/>
              </w:rPr>
            </w:pPr>
            <m:oMathPara>
              <m:oMath>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β</m:t>
                    </m:r>
                  </m:e>
                  <m:sub>
                    <m:r>
                      <w:rPr>
                        <w:rFonts w:ascii="Cambria Math" w:eastAsiaTheme="minorEastAsia" w:hAnsi="Cambria Math"/>
                        <w:color w:val="000000" w:themeColor="text1"/>
                        <w:sz w:val="20"/>
                        <w:szCs w:val="20"/>
                      </w:rPr>
                      <m:t>x</m:t>
                    </m:r>
                  </m:sub>
                  <m:sup>
                    <m:r>
                      <w:rPr>
                        <w:rFonts w:ascii="Cambria Math" w:eastAsiaTheme="minorEastAsia" w:hAnsi="Cambria Math"/>
                        <w:color w:val="000000" w:themeColor="text1"/>
                        <w:sz w:val="20"/>
                        <w:szCs w:val="20"/>
                      </w:rPr>
                      <m:t>A</m:t>
                    </m:r>
                  </m:sup>
                </m:sSubSup>
                <m:r>
                  <w:rPr>
                    <w:rFonts w:ascii="Cambria Math" w:eastAsiaTheme="minorEastAsia" w:hAnsi="Cambria Math"/>
                    <w:color w:val="000000" w:themeColor="text1"/>
                    <w:sz w:val="20"/>
                    <w:szCs w:val="20"/>
                  </w:rPr>
                  <m:t>=</m:t>
                </m:r>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β</m:t>
                    </m:r>
                  </m:e>
                  <m:sub>
                    <m:r>
                      <w:rPr>
                        <w:rFonts w:ascii="Cambria Math" w:eastAsiaTheme="minorEastAsia" w:hAnsi="Cambria Math"/>
                        <w:color w:val="000000" w:themeColor="text1"/>
                        <w:sz w:val="20"/>
                        <w:szCs w:val="20"/>
                      </w:rPr>
                      <m:t>y</m:t>
                    </m:r>
                  </m:sub>
                  <m:sup>
                    <m:r>
                      <w:rPr>
                        <w:rFonts w:ascii="Cambria Math" w:eastAsiaTheme="minorEastAsia" w:hAnsi="Cambria Math"/>
                        <w:color w:val="000000" w:themeColor="text1"/>
                        <w:sz w:val="20"/>
                        <w:szCs w:val="20"/>
                      </w:rPr>
                      <m:t>A</m:t>
                    </m:r>
                  </m:sup>
                </m:sSubSup>
                <m:r>
                  <w:rPr>
                    <w:rFonts w:ascii="Cambria Math" w:eastAsiaTheme="minorEastAsia" w:hAnsi="Cambria Math"/>
                    <w:color w:val="000000" w:themeColor="text1"/>
                    <w:sz w:val="20"/>
                    <w:szCs w:val="20"/>
                  </w:rPr>
                  <m:t>=</m:t>
                </m:r>
                <m:d>
                  <m:dPr>
                    <m:begChr m:val="{"/>
                    <m:endChr m:val=""/>
                    <m:ctrlPr>
                      <w:rPr>
                        <w:rFonts w:ascii="Cambria Math" w:eastAsiaTheme="minorEastAsia" w:hAnsi="Cambria Math"/>
                        <w:i/>
                        <w:color w:val="000000" w:themeColor="text1"/>
                        <w:sz w:val="20"/>
                        <w:szCs w:val="20"/>
                      </w:rPr>
                    </m:ctrlPr>
                  </m:dPr>
                  <m:e>
                    <m:eqArr>
                      <m:eqArrPr>
                        <m:ctrlPr>
                          <w:rPr>
                            <w:rFonts w:ascii="Cambria Math" w:eastAsiaTheme="minorEastAsia" w:hAnsi="Cambria Math"/>
                            <w:i/>
                            <w:color w:val="000000" w:themeColor="text1"/>
                            <w:sz w:val="20"/>
                            <w:szCs w:val="20"/>
                          </w:rPr>
                        </m:ctrlPr>
                      </m:eqArrPr>
                      <m:e>
                        <m:r>
                          <w:rPr>
                            <w:rFonts w:ascii="Cambria Math" w:hAnsi="Cambria Math"/>
                            <w:color w:val="000000" w:themeColor="text1"/>
                            <w:sz w:val="20"/>
                            <w:szCs w:val="20"/>
                          </w:rPr>
                          <m:t>-0.005</m:t>
                        </m:r>
                        <m:f>
                          <m:fPr>
                            <m:ctrlPr>
                              <w:rPr>
                                <w:rFonts w:ascii="Cambria Math" w:hAnsi="Cambria Math"/>
                                <w:i/>
                                <w:color w:val="000000" w:themeColor="text1"/>
                                <w:sz w:val="20"/>
                                <w:szCs w:val="20"/>
                              </w:rPr>
                            </m:ctrlPr>
                          </m:fPr>
                          <m:num>
                            <m:r>
                              <w:rPr>
                                <w:rFonts w:ascii="Cambria Math" w:hAnsi="Cambria Math"/>
                                <w:color w:val="000000" w:themeColor="text1"/>
                                <w:sz w:val="20"/>
                                <w:szCs w:val="20"/>
                              </w:rPr>
                              <m:t>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g</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g</m:t>
                                </m:r>
                              </m:sub>
                            </m:sSub>
                            <m:r>
                              <w:rPr>
                                <w:rFonts w:ascii="Cambria Math" w:hAnsi="Cambria Math"/>
                                <w:color w:val="000000" w:themeColor="text1"/>
                                <w:sz w:val="20"/>
                                <w:szCs w:val="20"/>
                              </w:rPr>
                              <m:t>+T-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g</m:t>
                                </m:r>
                              </m:sub>
                            </m:sSub>
                          </m:den>
                        </m:f>
                        <m:func>
                          <m:funcPr>
                            <m:ctrlPr>
                              <w:rPr>
                                <w:rFonts w:ascii="Cambria Math" w:eastAsiaTheme="minorEastAsia" w:hAnsi="Cambria Math"/>
                                <w:color w:val="000000" w:themeColor="text1"/>
                                <w:sz w:val="20"/>
                                <w:szCs w:val="20"/>
                              </w:rPr>
                            </m:ctrlPr>
                          </m:funcPr>
                          <m:fName>
                            <m:r>
                              <m:rPr>
                                <m:sty m:val="p"/>
                              </m:rPr>
                              <w:rPr>
                                <w:rFonts w:ascii="Cambria Math" w:eastAsiaTheme="minorEastAsia" w:hAnsi="Cambria Math"/>
                                <w:color w:val="000000" w:themeColor="text1"/>
                                <w:sz w:val="20"/>
                                <w:szCs w:val="20"/>
                              </w:rPr>
                              <m:t>log</m:t>
                            </m:r>
                          </m:fName>
                          <m:e>
                            <m:d>
                              <m:dPr>
                                <m:ctrlPr>
                                  <w:rPr>
                                    <w:rFonts w:ascii="Cambria Math" w:eastAsiaTheme="minorEastAsia" w:hAnsi="Cambria Math"/>
                                    <w:i/>
                                    <w:color w:val="000000" w:themeColor="text1"/>
                                    <w:sz w:val="20"/>
                                    <w:szCs w:val="20"/>
                                  </w:rPr>
                                </m:ctrlPr>
                              </m:dPr>
                              <m:e>
                                <m:r>
                                  <w:rPr>
                                    <w:rFonts w:ascii="Cambria Math" w:eastAsiaTheme="minorEastAsia" w:hAnsi="Cambria Math"/>
                                    <w:color w:val="000000" w:themeColor="text1"/>
                                    <w:sz w:val="20"/>
                                    <w:szCs w:val="20"/>
                                  </w:rPr>
                                  <m:t>1-1/6</m:t>
                                </m:r>
                              </m:e>
                            </m:d>
                          </m:e>
                        </m:func>
                        <m:r>
                          <w:rPr>
                            <w:rFonts w:ascii="Cambria Math" w:hAnsi="Cambria Math"/>
                            <w:color w:val="000000" w:themeColor="text1"/>
                            <w:sz w:val="20"/>
                            <w:szCs w:val="20"/>
                          </w:rPr>
                          <m:t>,  T&gt;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g</m:t>
                            </m:r>
                          </m:sub>
                        </m:sSub>
                      </m:e>
                      <m:e>
                        <m:r>
                          <w:rPr>
                            <w:rFonts w:ascii="Cambria Math" w:eastAsiaTheme="minorEastAsia" w:hAnsi="Cambria Math"/>
                            <w:color w:val="000000" w:themeColor="text1"/>
                            <w:sz w:val="20"/>
                            <w:szCs w:val="20"/>
                          </w:rPr>
                          <m:t xml:space="preserve">0,   </m:t>
                        </m:r>
                        <m:r>
                          <m:rPr>
                            <m:sty m:val="p"/>
                          </m:rPr>
                          <w:rPr>
                            <w:rFonts w:ascii="Cambria Math" w:eastAsiaTheme="minorEastAsia" w:hAnsi="Cambria Math"/>
                            <w:color w:val="000000" w:themeColor="text1"/>
                            <w:sz w:val="20"/>
                            <w:szCs w:val="20"/>
                          </w:rPr>
                          <m:t>otherwise</m:t>
                        </m:r>
                      </m:e>
                    </m:eqArr>
                  </m:e>
                </m:d>
              </m:oMath>
            </m:oMathPara>
          </w:p>
          <w:p w14:paraId="5E55B3DD" w14:textId="77777777" w:rsidR="009A6AFE" w:rsidRPr="003171D9" w:rsidRDefault="00ED6FF7" w:rsidP="00E852CD">
            <w:pPr>
              <w:spacing w:line="240" w:lineRule="auto"/>
              <w:jc w:val="left"/>
              <w:rPr>
                <w:color w:val="000000" w:themeColor="text1"/>
                <w:sz w:val="20"/>
                <w:szCs w:val="20"/>
              </w:rPr>
            </w:pPr>
            <m:oMathPara>
              <m:oMath>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β</m:t>
                    </m:r>
                  </m:e>
                  <m:sub>
                    <m:r>
                      <w:rPr>
                        <w:rFonts w:ascii="Cambria Math" w:eastAsiaTheme="minorEastAsia" w:hAnsi="Cambria Math"/>
                        <w:color w:val="000000" w:themeColor="text1"/>
                        <w:sz w:val="20"/>
                        <w:szCs w:val="20"/>
                      </w:rPr>
                      <m:t>x</m:t>
                    </m:r>
                  </m:sub>
                  <m:sup>
                    <m:r>
                      <w:rPr>
                        <w:rFonts w:ascii="Cambria Math" w:eastAsiaTheme="minorEastAsia" w:hAnsi="Cambria Math"/>
                        <w:color w:val="000000" w:themeColor="text1"/>
                        <w:sz w:val="20"/>
                        <w:szCs w:val="20"/>
                      </w:rPr>
                      <m:t>C</m:t>
                    </m:r>
                  </m:sup>
                </m:sSubSup>
                <m:r>
                  <w:rPr>
                    <w:rFonts w:ascii="Cambria Math" w:eastAsiaTheme="minorEastAsia" w:hAnsi="Cambria Math"/>
                    <w:color w:val="000000" w:themeColor="text1"/>
                    <w:sz w:val="20"/>
                    <w:szCs w:val="20"/>
                  </w:rPr>
                  <m:t>=</m:t>
                </m:r>
                <m:sSubSup>
                  <m:sSubSupPr>
                    <m:ctrlPr>
                      <w:rPr>
                        <w:rFonts w:ascii="Cambria Math" w:eastAsiaTheme="minorEastAsia" w:hAnsi="Cambria Math"/>
                        <w:i/>
                        <w:color w:val="000000" w:themeColor="text1"/>
                        <w:sz w:val="20"/>
                        <w:szCs w:val="20"/>
                      </w:rPr>
                    </m:ctrlPr>
                  </m:sSubSupPr>
                  <m:e>
                    <m:r>
                      <w:rPr>
                        <w:rFonts w:ascii="Cambria Math" w:eastAsiaTheme="minorEastAsia" w:hAnsi="Cambria Math"/>
                        <w:color w:val="000000" w:themeColor="text1"/>
                        <w:sz w:val="20"/>
                        <w:szCs w:val="20"/>
                      </w:rPr>
                      <m:t>β</m:t>
                    </m:r>
                  </m:e>
                  <m:sub>
                    <m:r>
                      <w:rPr>
                        <w:rFonts w:ascii="Cambria Math" w:eastAsiaTheme="minorEastAsia" w:hAnsi="Cambria Math"/>
                        <w:color w:val="000000" w:themeColor="text1"/>
                        <w:sz w:val="20"/>
                        <w:szCs w:val="20"/>
                      </w:rPr>
                      <m:t>y</m:t>
                    </m:r>
                  </m:sub>
                  <m:sup>
                    <m:r>
                      <w:rPr>
                        <w:rFonts w:ascii="Cambria Math" w:eastAsiaTheme="minorEastAsia" w:hAnsi="Cambria Math"/>
                        <w:color w:val="000000" w:themeColor="text1"/>
                        <w:sz w:val="20"/>
                        <w:szCs w:val="20"/>
                      </w:rPr>
                      <m:t>C</m:t>
                    </m:r>
                  </m:sup>
                </m:sSubSup>
                <m:r>
                  <w:rPr>
                    <w:rFonts w:ascii="Cambria Math" w:eastAsiaTheme="minorEastAsia" w:hAnsi="Cambria Math"/>
                    <w:color w:val="000000" w:themeColor="text1"/>
                    <w:sz w:val="20"/>
                    <w:szCs w:val="20"/>
                  </w:rPr>
                  <m:t>=</m:t>
                </m:r>
                <m:d>
                  <m:dPr>
                    <m:begChr m:val="{"/>
                    <m:endChr m:val=""/>
                    <m:ctrlPr>
                      <w:rPr>
                        <w:rFonts w:ascii="Cambria Math" w:eastAsiaTheme="minorEastAsia" w:hAnsi="Cambria Math"/>
                        <w:i/>
                        <w:color w:val="000000" w:themeColor="text1"/>
                        <w:sz w:val="20"/>
                        <w:szCs w:val="20"/>
                      </w:rPr>
                    </m:ctrlPr>
                  </m:dPr>
                  <m:e>
                    <m:eqArr>
                      <m:eqArrPr>
                        <m:ctrlPr>
                          <w:rPr>
                            <w:rFonts w:ascii="Cambria Math" w:eastAsiaTheme="minorEastAsia" w:hAnsi="Cambria Math"/>
                            <w:i/>
                            <w:color w:val="000000" w:themeColor="text1"/>
                            <w:sz w:val="20"/>
                            <w:szCs w:val="20"/>
                          </w:rPr>
                        </m:ctrlPr>
                      </m:eqArrPr>
                      <m:e>
                        <m:r>
                          <w:rPr>
                            <w:rFonts w:ascii="Cambria Math" w:hAnsi="Cambria Math"/>
                            <w:color w:val="000000" w:themeColor="text1"/>
                            <w:sz w:val="20"/>
                            <w:szCs w:val="20"/>
                          </w:rPr>
                          <m:t>-0.25</m:t>
                        </m:r>
                        <m:f>
                          <m:fPr>
                            <m:ctrlPr>
                              <w:rPr>
                                <w:rFonts w:ascii="Cambria Math" w:hAnsi="Cambria Math"/>
                                <w:i/>
                                <w:color w:val="000000" w:themeColor="text1"/>
                                <w:sz w:val="20"/>
                                <w:szCs w:val="20"/>
                              </w:rPr>
                            </m:ctrlPr>
                          </m:fPr>
                          <m:num>
                            <m:r>
                              <w:rPr>
                                <w:rFonts w:ascii="Cambria Math" w:hAnsi="Cambria Math"/>
                                <w:color w:val="000000" w:themeColor="text1"/>
                                <w:sz w:val="20"/>
                                <w:szCs w:val="20"/>
                              </w:rPr>
                              <m:t>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g</m:t>
                                </m:r>
                              </m:sub>
                            </m:sSub>
                          </m:num>
                          <m:den>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g</m:t>
                                </m:r>
                              </m:sub>
                            </m:sSub>
                            <m:r>
                              <w:rPr>
                                <w:rFonts w:ascii="Cambria Math" w:hAnsi="Cambria Math"/>
                                <w:color w:val="000000" w:themeColor="text1"/>
                                <w:sz w:val="20"/>
                                <w:szCs w:val="20"/>
                              </w:rPr>
                              <m:t>+T-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g</m:t>
                                </m:r>
                              </m:sub>
                            </m:sSub>
                          </m:den>
                        </m:f>
                        <m:d>
                          <m:dPr>
                            <m:ctrlPr>
                              <w:rPr>
                                <w:rFonts w:ascii="Cambria Math" w:eastAsiaTheme="minorEastAsia" w:hAnsi="Cambria Math"/>
                                <w:i/>
                                <w:color w:val="000000" w:themeColor="text1"/>
                                <w:sz w:val="20"/>
                                <w:szCs w:val="20"/>
                              </w:rPr>
                            </m:ctrlPr>
                          </m:dPr>
                          <m:e>
                            <m:r>
                              <w:rPr>
                                <w:rFonts w:ascii="Cambria Math" w:eastAsiaTheme="minorEastAsia" w:hAnsi="Cambria Math"/>
                                <w:color w:val="000000" w:themeColor="text1"/>
                                <w:sz w:val="20"/>
                                <w:szCs w:val="20"/>
                              </w:rPr>
                              <m:t>1-1/6</m:t>
                            </m:r>
                          </m:e>
                        </m:d>
                        <m:r>
                          <w:rPr>
                            <w:rFonts w:ascii="Cambria Math" w:hAnsi="Cambria Math"/>
                            <w:color w:val="000000" w:themeColor="text1"/>
                            <w:sz w:val="20"/>
                            <w:szCs w:val="20"/>
                          </w:rPr>
                          <m:t>,  T&gt;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T</m:t>
                            </m:r>
                          </m:e>
                          <m:sub>
                            <m:r>
                              <w:rPr>
                                <w:rFonts w:ascii="Cambria Math" w:hAnsi="Cambria Math"/>
                                <w:color w:val="000000" w:themeColor="text1"/>
                                <w:sz w:val="20"/>
                                <w:szCs w:val="20"/>
                              </w:rPr>
                              <m:t>g</m:t>
                            </m:r>
                          </m:sub>
                        </m:sSub>
                      </m:e>
                      <m:e>
                        <m:r>
                          <w:rPr>
                            <w:rFonts w:ascii="Cambria Math" w:eastAsiaTheme="minorEastAsia" w:hAnsi="Cambria Math"/>
                            <w:color w:val="000000" w:themeColor="text1"/>
                            <w:sz w:val="20"/>
                            <w:szCs w:val="20"/>
                          </w:rPr>
                          <m:t xml:space="preserve">0,   </m:t>
                        </m:r>
                        <m:r>
                          <m:rPr>
                            <m:sty m:val="p"/>
                          </m:rPr>
                          <w:rPr>
                            <w:rFonts w:ascii="Cambria Math" w:eastAsiaTheme="minorEastAsia" w:hAnsi="Cambria Math"/>
                            <w:color w:val="000000" w:themeColor="text1"/>
                            <w:sz w:val="20"/>
                            <w:szCs w:val="20"/>
                          </w:rPr>
                          <m:t>otherwise</m:t>
                        </m:r>
                      </m:e>
                    </m:eqArr>
                  </m:e>
                </m:d>
              </m:oMath>
            </m:oMathPara>
          </w:p>
        </w:tc>
        <w:tc>
          <w:tcPr>
            <w:tcW w:w="1275" w:type="dxa"/>
            <w:vAlign w:val="center"/>
          </w:tcPr>
          <w:p w14:paraId="18E21D19" w14:textId="77777777" w:rsidR="009A6AFE" w:rsidRPr="003171D9" w:rsidRDefault="009A6AFE" w:rsidP="00E852CD">
            <w:pPr>
              <w:spacing w:line="240" w:lineRule="auto"/>
              <w:jc w:val="left"/>
              <w:rPr>
                <w:color w:val="000000" w:themeColor="text1"/>
                <w:sz w:val="20"/>
                <w:szCs w:val="20"/>
              </w:rPr>
            </w:pPr>
            <w:proofErr w:type="gramStart"/>
            <w:r w:rsidRPr="003171D9">
              <w:rPr>
                <w:color w:val="000000" w:themeColor="text1"/>
                <w:sz w:val="20"/>
                <w:szCs w:val="20"/>
              </w:rPr>
              <w:t>d</w:t>
            </w:r>
            <w:proofErr w:type="gramEnd"/>
            <w:r w:rsidRPr="003171D9">
              <w:rPr>
                <w:color w:val="000000" w:themeColor="text1"/>
                <w:sz w:val="20"/>
                <w:szCs w:val="20"/>
                <w:vertAlign w:val="superscript"/>
              </w:rPr>
              <w:t>-1</w:t>
            </w:r>
          </w:p>
        </w:tc>
        <w:tc>
          <w:tcPr>
            <w:tcW w:w="1134" w:type="dxa"/>
            <w:vAlign w:val="center"/>
          </w:tcPr>
          <w:p w14:paraId="35830C91" w14:textId="6126E95E" w:rsidR="009A6AFE" w:rsidRPr="003171D9" w:rsidRDefault="009A6AFE" w:rsidP="00D9208F">
            <w:pPr>
              <w:spacing w:line="240" w:lineRule="auto"/>
              <w:jc w:val="left"/>
              <w:rPr>
                <w:color w:val="000000" w:themeColor="text1"/>
                <w:sz w:val="20"/>
                <w:szCs w:val="20"/>
              </w:rPr>
            </w:pPr>
            <w:r>
              <w:rPr>
                <w:bCs/>
                <w:color w:val="000000" w:themeColor="text1"/>
                <w:sz w:val="20"/>
                <w:szCs w:val="20"/>
              </w:rPr>
              <w:fldChar w:fldCharType="begin"/>
            </w:r>
            <w:r w:rsidR="00D9208F">
              <w:rPr>
                <w:bCs/>
                <w:color w:val="000000" w:themeColor="text1"/>
                <w:sz w:val="20"/>
                <w:szCs w:val="20"/>
              </w:rPr>
              <w:instrText xml:space="preserve"> ADDIN EN.CITE &lt;EndNote&gt;&lt;Cite&gt;&lt;Author&gt;Keeling&lt;/Author&gt;&lt;Year&gt;2008&lt;/Year&gt;&lt;RecNum&gt;63&lt;/RecNum&gt;&lt;DisplayText&gt;(Detinova 1962, Keeling &amp;amp; Rohani 2008)&lt;/DisplayText&gt;&lt;record&gt;&lt;rec-number&gt;63&lt;/rec-number&gt;&lt;foreign-keys&gt;&lt;key app="EN" db-id="sd5rpxwt8vaaxpexa0qpps0iaae2prvs2fde" timestamp="1417017042"&gt;63&lt;/key&gt;&lt;/foreign-keys&gt;&lt;ref-type name="Book"&gt;6&lt;/ref-type&gt;&lt;contributors&gt;&lt;authors&gt;&lt;author&gt;Keeling, Matt J&lt;/author&gt;&lt;author&gt;Rohani, Pejman&lt;/author&gt;&lt;/authors&gt;&lt;/contributors&gt;&lt;titles&gt;&lt;title&gt;Modeling infectious diseases in humans and animals&lt;/title&gt;&lt;/titles&gt;&lt;dates&gt;&lt;year&gt;2008&lt;/year&gt;&lt;/dates&gt;&lt;publisher&gt;Princeton University Press&lt;/publisher&gt;&lt;isbn&gt;0691116172&lt;/isbn&gt;&lt;urls&gt;&lt;/urls&gt;&lt;/record&gt;&lt;/Cite&gt;&lt;Cite&gt;&lt;Author&gt;Detinova&lt;/Author&gt;&lt;Year&gt;1962&lt;/Year&gt;&lt;RecNum&gt;64&lt;/RecNum&gt;&lt;record&gt;&lt;rec-number&gt;64&lt;/rec-number&gt;&lt;foreign-keys&gt;&lt;key app="EN" db-id="sd5rpxwt8vaaxpexa0qpps0iaae2prvs2fde" timestamp="1417017241"&gt;64&lt;/key&gt;&lt;/foreign-keys&gt;&lt;ref-type name="Journal Article"&gt;17&lt;/ref-type&gt;&lt;contributors&gt;&lt;authors&gt;&lt;author&gt;Detinova, Tatjana Sergeevna&lt;/author&gt;&lt;/authors&gt;&lt;/contributors&gt;&lt;titles&gt;&lt;title&gt;Age grouping methods in Diptera of medical importance with special reference to some vectors of malaria&lt;/title&gt;&lt;secondary-title&gt;Monogr Ser World Health Organ&lt;/secondary-title&gt;&lt;/titles&gt;&lt;periodical&gt;&lt;full-title&gt;Monogr Ser World Health Organ&lt;/full-title&gt;&lt;/periodical&gt;&lt;pages&gt;13-191&lt;/pages&gt;&lt;volume&gt;47&lt;/volume&gt;&lt;dates&gt;&lt;year&gt;1962&lt;/year&gt;&lt;/dates&gt;&lt;urls&gt;&lt;/urls&gt;&lt;/record&gt;&lt;/Cite&gt;&lt;/EndNote&gt;</w:instrText>
            </w:r>
            <w:r>
              <w:rPr>
                <w:bCs/>
                <w:color w:val="000000" w:themeColor="text1"/>
                <w:sz w:val="20"/>
                <w:szCs w:val="20"/>
              </w:rPr>
              <w:fldChar w:fldCharType="separate"/>
            </w:r>
            <w:r>
              <w:rPr>
                <w:bCs/>
                <w:noProof/>
                <w:color w:val="000000" w:themeColor="text1"/>
                <w:sz w:val="20"/>
                <w:szCs w:val="20"/>
              </w:rPr>
              <w:t>(Detinova 1962, Keeling &amp; Rohani 2008)</w:t>
            </w:r>
            <w:r>
              <w:rPr>
                <w:bCs/>
                <w:color w:val="000000" w:themeColor="text1"/>
                <w:sz w:val="20"/>
                <w:szCs w:val="20"/>
              </w:rPr>
              <w:fldChar w:fldCharType="end"/>
            </w:r>
          </w:p>
        </w:tc>
      </w:tr>
      <w:tr w:rsidR="009A6AFE" w:rsidRPr="003171D9" w14:paraId="1AB32C46" w14:textId="77777777" w:rsidTr="00E852CD">
        <w:tc>
          <w:tcPr>
            <w:tcW w:w="1951" w:type="dxa"/>
            <w:vAlign w:val="center"/>
          </w:tcPr>
          <w:p w14:paraId="50858855" w14:textId="77777777" w:rsidR="009A6AFE" w:rsidRPr="003171D9" w:rsidRDefault="009A6AFE" w:rsidP="00E852CD">
            <w:pPr>
              <w:spacing w:line="240" w:lineRule="auto"/>
              <w:jc w:val="left"/>
              <w:rPr>
                <w:color w:val="000000" w:themeColor="text1"/>
                <w:sz w:val="20"/>
                <w:szCs w:val="20"/>
              </w:rPr>
            </w:pPr>
            <w:r w:rsidRPr="003171D9">
              <w:rPr>
                <w:bCs/>
                <w:color w:val="000000" w:themeColor="text1"/>
                <w:sz w:val="20"/>
                <w:szCs w:val="20"/>
              </w:rPr>
              <w:t xml:space="preserve">Incubation parameters: </w:t>
            </w:r>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y</m:t>
                  </m:r>
                </m:sub>
              </m:sSub>
            </m:oMath>
          </w:p>
        </w:tc>
        <w:tc>
          <w:tcPr>
            <w:tcW w:w="4820" w:type="dxa"/>
            <w:gridSpan w:val="2"/>
            <w:vAlign w:val="center"/>
          </w:tcPr>
          <w:p w14:paraId="2DCBFB6C" w14:textId="77777777" w:rsidR="009A6AFE" w:rsidRPr="003171D9" w:rsidRDefault="00ED6FF7" w:rsidP="00E852CD">
            <w:pPr>
              <w:spacing w:line="240" w:lineRule="auto"/>
              <w:jc w:val="left"/>
              <w:rPr>
                <w:color w:val="000000" w:themeColor="text1"/>
                <w:sz w:val="20"/>
                <w:szCs w:val="20"/>
              </w:rPr>
            </w:pPr>
            <m:oMathPara>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y</m:t>
                    </m:r>
                  </m:sub>
                </m:sSub>
                <m:r>
                  <w:rPr>
                    <w:rFonts w:ascii="Cambria Math" w:hAnsi="Cambria Math"/>
                    <w:color w:val="000000" w:themeColor="text1"/>
                    <w:sz w:val="20"/>
                    <w:szCs w:val="20"/>
                  </w:rPr>
                  <m:t>=</m:t>
                </m:r>
                <m:f>
                  <m:fPr>
                    <m:ctrlPr>
                      <w:rPr>
                        <w:rFonts w:ascii="Cambria Math" w:hAnsi="Cambria Math"/>
                        <w:i/>
                        <w:iCs/>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3.5</m:t>
                    </m:r>
                  </m:den>
                </m:f>
                <m:r>
                  <w:rPr>
                    <w:rFonts w:ascii="Cambria Math" w:hAnsi="Cambria Math"/>
                    <w:color w:val="000000" w:themeColor="text1"/>
                    <w:sz w:val="20"/>
                    <w:szCs w:val="20"/>
                  </w:rPr>
                  <m:t>=2.86×</m:t>
                </m:r>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-1</m:t>
                    </m:r>
                  </m:sup>
                </m:sSup>
              </m:oMath>
            </m:oMathPara>
          </w:p>
        </w:tc>
        <w:tc>
          <w:tcPr>
            <w:tcW w:w="1275" w:type="dxa"/>
            <w:vAlign w:val="center"/>
          </w:tcPr>
          <w:p w14:paraId="05793036" w14:textId="77777777" w:rsidR="009A6AFE" w:rsidRPr="003171D9" w:rsidRDefault="009A6AFE" w:rsidP="00E852CD">
            <w:pPr>
              <w:spacing w:line="240" w:lineRule="auto"/>
              <w:jc w:val="left"/>
              <w:rPr>
                <w:color w:val="000000" w:themeColor="text1"/>
                <w:sz w:val="20"/>
                <w:szCs w:val="20"/>
              </w:rPr>
            </w:pPr>
            <w:proofErr w:type="gramStart"/>
            <w:r w:rsidRPr="003171D9">
              <w:rPr>
                <w:color w:val="000000" w:themeColor="text1"/>
                <w:sz w:val="20"/>
                <w:szCs w:val="20"/>
              </w:rPr>
              <w:t>d</w:t>
            </w:r>
            <w:proofErr w:type="gramEnd"/>
            <w:r w:rsidRPr="003171D9">
              <w:rPr>
                <w:color w:val="000000" w:themeColor="text1"/>
                <w:sz w:val="20"/>
                <w:szCs w:val="20"/>
                <w:vertAlign w:val="superscript"/>
              </w:rPr>
              <w:t>-1</w:t>
            </w:r>
          </w:p>
        </w:tc>
        <w:tc>
          <w:tcPr>
            <w:tcW w:w="1134" w:type="dxa"/>
            <w:vAlign w:val="center"/>
          </w:tcPr>
          <w:p w14:paraId="153B3028" w14:textId="45908B50" w:rsidR="009A6AFE" w:rsidRPr="003171D9" w:rsidRDefault="009A6AFE" w:rsidP="003463B2">
            <w:pPr>
              <w:spacing w:line="240" w:lineRule="auto"/>
              <w:jc w:val="left"/>
              <w:rPr>
                <w:color w:val="000000" w:themeColor="text1"/>
                <w:sz w:val="20"/>
                <w:szCs w:val="20"/>
              </w:rPr>
            </w:pPr>
            <w:r>
              <w:rPr>
                <w:rFonts w:eastAsiaTheme="minorEastAsia"/>
                <w:color w:val="000000" w:themeColor="text1"/>
                <w:sz w:val="20"/>
                <w:szCs w:val="20"/>
              </w:rPr>
              <w:fldChar w:fldCharType="begin">
                <w:fldData xml:space="preserve">PEVuZE5vdGU+PENpdGU+PEF1dGhvcj5UdXJlbGw8L0F1dGhvcj48WWVhcj4xOTg1PC9ZZWFyPjxS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</w:fldData>
              </w:fldChar>
            </w:r>
            <w:r w:rsidR="003463B2">
              <w:rPr>
                <w:rFonts w:eastAsiaTheme="minorEastAsia"/>
                <w:color w:val="000000" w:themeColor="text1"/>
                <w:sz w:val="20"/>
                <w:szCs w:val="20"/>
              </w:rPr>
              <w:instrText xml:space="preserve"> ADDIN EN.CITE </w:instrText>
            </w:r>
            <w:r w:rsidR="003463B2">
              <w:rPr>
                <w:rFonts w:eastAsiaTheme="minorEastAsia"/>
                <w:color w:val="000000" w:themeColor="text1"/>
                <w:sz w:val="20"/>
                <w:szCs w:val="20"/>
              </w:rPr>
              <w:fldChar w:fldCharType="begin">
                <w:fldData xml:space="preserve">PEVuZE5vdGU+PENpdGU+PEF1dGhvcj5UdXJlbGw8L0F1dGhvcj48WWVhcj4xOTg1PC9ZZWFyPjxS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</w:fldData>
              </w:fldChar>
            </w:r>
            <w:r w:rsidR="003463B2">
              <w:rPr>
                <w:rFonts w:eastAsiaTheme="minorEastAsia"/>
                <w:color w:val="000000" w:themeColor="text1"/>
                <w:sz w:val="20"/>
                <w:szCs w:val="20"/>
              </w:rPr>
              <w:instrText xml:space="preserve"> ADDIN EN.CITE.DATA </w:instrText>
            </w:r>
            <w:r w:rsidR="003463B2">
              <w:rPr>
                <w:rFonts w:eastAsiaTheme="minorEastAsia"/>
                <w:color w:val="000000" w:themeColor="text1"/>
                <w:sz w:val="20"/>
                <w:szCs w:val="20"/>
              </w:rPr>
            </w:r>
            <w:r w:rsidR="003463B2">
              <w:rPr>
                <w:rFonts w:eastAsiaTheme="minorEastAsia"/>
                <w:color w:val="000000" w:themeColor="text1"/>
                <w:sz w:val="20"/>
                <w:szCs w:val="20"/>
              </w:rPr>
              <w:fldChar w:fldCharType="end"/>
            </w:r>
            <w:r>
              <w:rPr>
                <w:rFonts w:eastAsiaTheme="minorEastAsia"/>
                <w:color w:val="000000" w:themeColor="text1"/>
                <w:sz w:val="20"/>
                <w:szCs w:val="20"/>
              </w:rPr>
            </w:r>
            <w:r>
              <w:rPr>
                <w:rFonts w:eastAsiaTheme="minorEastAsia"/>
                <w:color w:val="000000" w:themeColor="text1"/>
                <w:sz w:val="20"/>
                <w:szCs w:val="20"/>
              </w:rPr>
              <w:fldChar w:fldCharType="separate"/>
            </w:r>
            <w:r>
              <w:rPr>
                <w:rFonts w:eastAsiaTheme="minorEastAsia"/>
                <w:noProof/>
                <w:color w:val="000000" w:themeColor="text1"/>
                <w:sz w:val="20"/>
                <w:szCs w:val="20"/>
              </w:rPr>
              <w:t>(Turell et al. 1985, Gaff et al. 2007, Niu et al. 2012)</w:t>
            </w:r>
            <w:r>
              <w:rPr>
                <w:rFonts w:eastAsiaTheme="minorEastAsia"/>
                <w:color w:val="000000" w:themeColor="text1"/>
                <w:sz w:val="20"/>
                <w:szCs w:val="20"/>
              </w:rPr>
              <w:fldChar w:fldCharType="end"/>
            </w:r>
          </w:p>
        </w:tc>
      </w:tr>
      <w:tr w:rsidR="009A6AFE" w:rsidRPr="003171D9" w14:paraId="004496EA" w14:textId="77777777" w:rsidTr="00E852CD">
        <w:tc>
          <w:tcPr>
            <w:tcW w:w="1951" w:type="dxa"/>
            <w:vAlign w:val="center"/>
          </w:tcPr>
          <w:p w14:paraId="66B646AE" w14:textId="77777777" w:rsidR="009A6AFE" w:rsidRPr="003171D9" w:rsidRDefault="009A6AFE" w:rsidP="00E852CD">
            <w:pPr>
              <w:spacing w:line="240" w:lineRule="auto"/>
              <w:jc w:val="left"/>
              <w:rPr>
                <w:color w:val="000000" w:themeColor="text1"/>
                <w:sz w:val="20"/>
                <w:szCs w:val="20"/>
              </w:rPr>
            </w:pPr>
            <w:r w:rsidRPr="003171D9">
              <w:rPr>
                <w:bCs/>
                <w:color w:val="000000" w:themeColor="text1"/>
                <w:sz w:val="20"/>
                <w:szCs w:val="20"/>
              </w:rPr>
              <w:t xml:space="preserve">Recovery rates: </w:t>
            </w:r>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γ</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γ</m:t>
                  </m:r>
                </m:e>
                <m:sub>
                  <m:r>
                    <w:rPr>
                      <w:rFonts w:ascii="Cambria Math" w:hAnsi="Cambria Math"/>
                      <w:color w:val="000000" w:themeColor="text1"/>
                      <w:sz w:val="20"/>
                      <w:szCs w:val="20"/>
                    </w:rPr>
                    <m:t>y</m:t>
                  </m:r>
                </m:sub>
              </m:sSub>
            </m:oMath>
          </w:p>
        </w:tc>
        <w:tc>
          <w:tcPr>
            <w:tcW w:w="4820" w:type="dxa"/>
            <w:gridSpan w:val="2"/>
            <w:vAlign w:val="center"/>
          </w:tcPr>
          <w:p w14:paraId="79C26576" w14:textId="77777777" w:rsidR="009A6AFE" w:rsidRPr="003171D9" w:rsidRDefault="00ED6FF7" w:rsidP="00E852CD">
            <w:pPr>
              <w:spacing w:line="240" w:lineRule="auto"/>
              <w:jc w:val="left"/>
              <w:rPr>
                <w:color w:val="000000" w:themeColor="text1"/>
                <w:sz w:val="20"/>
                <w:szCs w:val="20"/>
              </w:rPr>
            </w:pPr>
            <m:oMathPara>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γ</m:t>
                    </m:r>
                  </m:e>
                  <m:sub>
                    <m:r>
                      <w:rPr>
                        <w:rFonts w:ascii="Cambria Math" w:eastAsiaTheme="minorEastAsia" w:hAnsi="Cambria Math"/>
                        <w:color w:val="000000" w:themeColor="text1"/>
                        <w:sz w:val="20"/>
                        <w:szCs w:val="20"/>
                      </w:rPr>
                      <m:t>x</m:t>
                    </m:r>
                  </m:sub>
                </m:sSub>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γ</m:t>
                    </m:r>
                  </m:e>
                  <m:sub>
                    <m:r>
                      <w:rPr>
                        <w:rFonts w:ascii="Cambria Math" w:eastAsiaTheme="minorEastAsia" w:hAnsi="Cambria Math"/>
                        <w:color w:val="000000" w:themeColor="text1"/>
                        <w:sz w:val="20"/>
                        <w:szCs w:val="20"/>
                      </w:rPr>
                      <m:t>y</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1</m:t>
                    </m:r>
                  </m:num>
                  <m:den>
                    <m:r>
                      <w:rPr>
                        <w:rFonts w:ascii="Cambria Math" w:eastAsiaTheme="minorEastAsia" w:hAnsi="Cambria Math"/>
                        <w:color w:val="000000" w:themeColor="text1"/>
                        <w:sz w:val="20"/>
                        <w:szCs w:val="20"/>
                      </w:rPr>
                      <m:t>6.5</m:t>
                    </m:r>
                  </m:den>
                </m:f>
                <m:r>
                  <w:rPr>
                    <w:rFonts w:ascii="Cambria Math" w:eastAsiaTheme="minorEastAsia" w:hAnsi="Cambria Math"/>
                    <w:color w:val="000000" w:themeColor="text1"/>
                    <w:sz w:val="20"/>
                    <w:szCs w:val="20"/>
                  </w:rPr>
                  <m:t>=1.54×</m:t>
                </m:r>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10</m:t>
                    </m:r>
                  </m:e>
                  <m:sup>
                    <m:r>
                      <w:rPr>
                        <w:rFonts w:ascii="Cambria Math" w:eastAsiaTheme="minorEastAsia" w:hAnsi="Cambria Math"/>
                        <w:color w:val="000000" w:themeColor="text1"/>
                        <w:sz w:val="20"/>
                        <w:szCs w:val="20"/>
                      </w:rPr>
                      <m:t>-1</m:t>
                    </m:r>
                  </m:sup>
                </m:sSup>
              </m:oMath>
            </m:oMathPara>
          </w:p>
        </w:tc>
        <w:tc>
          <w:tcPr>
            <w:tcW w:w="1275" w:type="dxa"/>
            <w:vAlign w:val="center"/>
          </w:tcPr>
          <w:p w14:paraId="31BB616B" w14:textId="77777777" w:rsidR="009A6AFE" w:rsidRPr="003171D9" w:rsidRDefault="009A6AFE" w:rsidP="00E852CD">
            <w:pPr>
              <w:spacing w:line="240" w:lineRule="auto"/>
              <w:jc w:val="left"/>
              <w:rPr>
                <w:color w:val="000000" w:themeColor="text1"/>
                <w:sz w:val="20"/>
                <w:szCs w:val="20"/>
              </w:rPr>
            </w:pPr>
            <w:proofErr w:type="gramStart"/>
            <w:r w:rsidRPr="003171D9">
              <w:rPr>
                <w:color w:val="000000" w:themeColor="text1"/>
                <w:sz w:val="20"/>
                <w:szCs w:val="20"/>
              </w:rPr>
              <w:t>d</w:t>
            </w:r>
            <w:proofErr w:type="gramEnd"/>
            <w:r w:rsidRPr="003171D9">
              <w:rPr>
                <w:color w:val="000000" w:themeColor="text1"/>
                <w:sz w:val="20"/>
                <w:szCs w:val="20"/>
                <w:vertAlign w:val="superscript"/>
              </w:rPr>
              <w:t>-1</w:t>
            </w:r>
          </w:p>
        </w:tc>
        <w:tc>
          <w:tcPr>
            <w:tcW w:w="1134" w:type="dxa"/>
            <w:vAlign w:val="center"/>
          </w:tcPr>
          <w:p w14:paraId="7C9521F4" w14:textId="41A4A8C3" w:rsidR="009A6AFE" w:rsidRPr="003171D9" w:rsidRDefault="009A6AFE" w:rsidP="003463B2">
            <w:pPr>
              <w:spacing w:line="240" w:lineRule="auto"/>
              <w:jc w:val="left"/>
              <w:rPr>
                <w:color w:val="000000" w:themeColor="text1"/>
                <w:sz w:val="20"/>
                <w:szCs w:val="20"/>
              </w:rPr>
            </w:pPr>
            <w:r>
              <w:rPr>
                <w:rFonts w:eastAsiaTheme="minorEastAsia"/>
                <w:color w:val="000000" w:themeColor="text1"/>
                <w:sz w:val="20"/>
                <w:szCs w:val="20"/>
              </w:rPr>
              <w:fldChar w:fldCharType="begin"/>
            </w:r>
            <w:r w:rsidR="003463B2">
              <w:rPr>
                <w:rFonts w:eastAsiaTheme="minorEastAsia"/>
                <w:color w:val="000000" w:themeColor="text1"/>
                <w:sz w:val="20"/>
                <w:szCs w:val="20"/>
              </w:rPr>
              <w:instrText xml:space="preserve"> ADDIN EN.CITE &lt;EndNote&gt;&lt;Cite&gt;&lt;Author&gt;Bird&lt;/Author&gt;&lt;Year&gt;2009&lt;/Year&gt;&lt;RecNum&gt;6&lt;/RecNum&gt;&lt;DisplayText&gt;(Bird et al. 2009, Nfon et al. 2012)&lt;/DisplayText&gt;&lt;record&gt;&lt;rec-number&gt;6&lt;/rec-number&gt;&lt;foreign-keys&gt;&lt;key app="EN" db-id="sd5rpxwt8vaaxpexa0qpps0iaae2prvs2fde" timestamp="1413382286"&gt;6&lt;/key&gt;&lt;/foreign-keys&gt;&lt;ref-type name="Journal Article"&gt;17&lt;/ref-type&gt;&lt;contributors&gt;&lt;authors&gt;&lt;author&gt;Bird, Brian H&lt;/author&gt;&lt;author&gt;Ksiazek, Thomas G&lt;/author&gt;&lt;author&gt;Nichol, Stuart T&lt;/author&gt;&lt;author&gt;MacLachlan, N James&lt;/author&gt;&lt;/authors&gt;&lt;/contributors&gt;&lt;titles&gt;&lt;title&gt;Rift Valley fever virus&lt;/title&gt;&lt;secondary-title&gt;Journal of the American Veterinary Medical Association&lt;/secondary-title&gt;&lt;/titles&gt;&lt;periodical&gt;&lt;full-title&gt;Journal of the American Veterinary Medical Association&lt;/full-title&gt;&lt;/periodical&gt;&lt;pages&gt;883-893&lt;/pages&gt;&lt;volume&gt;234&lt;/volume&gt;&lt;number&gt;7&lt;/number&gt;&lt;dates&gt;&lt;year&gt;2009&lt;/year&gt;&lt;/dates&gt;&lt;urls&gt;&lt;/urls&gt;&lt;/record&gt;&lt;/Cite&gt;&lt;Cite&gt;&lt;Author&gt;Nfon&lt;/Author&gt;&lt;Year&gt;2012&lt;/Year&gt;&lt;RecNum&gt;66&lt;/RecNum&gt;&lt;record&gt;&lt;rec-number&gt;66&lt;/rec-number&gt;&lt;foreign-keys&gt;&lt;key app="EN" db-id="sd5rpxwt8vaaxpexa0qpps0iaae2prvs2fde" timestamp="1417017454"&gt;66&lt;/key&gt;&lt;/foreign-keys&gt;&lt;ref-type name="Journal Article"&gt;17&lt;/ref-type&gt;&lt;contributors&gt;&lt;authors&gt;&lt;author&gt;Nfon, Charles K&lt;/author&gt;&lt;author&gt;Marszal, Peter&lt;/author&gt;&lt;author&gt;Zhang, Shunzhen&lt;/author&gt;&lt;author&gt;Weingartl, Hana M&lt;/author&gt;&lt;/authors&gt;&lt;/contributors&gt;&lt;titles&gt;&lt;title&gt;Innate immune response to Rift Valley fever virus in goats&lt;/title&gt;&lt;secondary-title&gt;PLoS neglected tropical diseases&lt;/secondary-title&gt;&lt;/titles&gt;&lt;periodical&gt;&lt;full-title&gt;PLoS neglected tropical diseases&lt;/full-title&gt;&lt;/periodical&gt;&lt;pages&gt;e1623&lt;/pages&gt;&lt;volume&gt;6&lt;/volume&gt;&lt;number&gt;4&lt;/number&gt;&lt;dates&gt;&lt;year&gt;2012&lt;/year&gt;&lt;/dates&gt;&lt;isbn&gt;1935-2735&lt;/isbn&gt;&lt;urls&gt;&lt;related-urls&gt;&lt;url&gt;http://www.ncbi.nlm.nih.gov/pmc/articles/PMC3335883/pdf/pntd.0001623.pdf&lt;/url&gt;&lt;/related-urls&gt;&lt;/urls&gt;&lt;/record&gt;&lt;/Cite&gt;&lt;/EndNote&gt;</w:instrText>
            </w:r>
            <w:r>
              <w:rPr>
                <w:rFonts w:eastAsiaTheme="minorEastAsia"/>
                <w:color w:val="000000" w:themeColor="text1"/>
                <w:sz w:val="20"/>
                <w:szCs w:val="20"/>
              </w:rPr>
              <w:fldChar w:fldCharType="separate"/>
            </w:r>
            <w:r>
              <w:rPr>
                <w:rFonts w:eastAsiaTheme="minorEastAsia"/>
                <w:noProof/>
                <w:color w:val="000000" w:themeColor="text1"/>
                <w:sz w:val="20"/>
                <w:szCs w:val="20"/>
              </w:rPr>
              <w:t>(Bird et al. 2009, Nfon et al. 2012)</w:t>
            </w:r>
            <w:r>
              <w:rPr>
                <w:rFonts w:eastAsiaTheme="minorEastAsia"/>
                <w:color w:val="000000" w:themeColor="text1"/>
                <w:sz w:val="20"/>
                <w:szCs w:val="20"/>
              </w:rPr>
              <w:fldChar w:fldCharType="end"/>
            </w:r>
          </w:p>
        </w:tc>
      </w:tr>
      <w:tr w:rsidR="009A6AFE" w:rsidRPr="003171D9" w14:paraId="5D075C09" w14:textId="77777777" w:rsidTr="00E852CD">
        <w:tc>
          <w:tcPr>
            <w:tcW w:w="1951" w:type="dxa"/>
            <w:vAlign w:val="center"/>
          </w:tcPr>
          <w:p w14:paraId="625E397E" w14:textId="77777777" w:rsidR="009A6AFE" w:rsidRPr="003171D9" w:rsidRDefault="009A6AFE" w:rsidP="00E852CD">
            <w:pPr>
              <w:spacing w:line="240" w:lineRule="auto"/>
              <w:jc w:val="left"/>
              <w:rPr>
                <w:color w:val="000000" w:themeColor="text1"/>
                <w:sz w:val="20"/>
                <w:szCs w:val="20"/>
              </w:rPr>
            </w:pPr>
            <w:r w:rsidRPr="003171D9">
              <w:rPr>
                <w:bCs/>
                <w:color w:val="000000" w:themeColor="text1"/>
                <w:sz w:val="20"/>
                <w:szCs w:val="20"/>
              </w:rPr>
              <w:t xml:space="preserve">Infection-induced mortality probabilities: </w:t>
            </w:r>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ρ</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ρ</m:t>
                  </m:r>
                </m:e>
                <m:sub>
                  <m:r>
                    <w:rPr>
                      <w:rFonts w:ascii="Cambria Math" w:hAnsi="Cambria Math"/>
                      <w:color w:val="000000" w:themeColor="text1"/>
                      <w:sz w:val="20"/>
                      <w:szCs w:val="20"/>
                    </w:rPr>
                    <m:t>y</m:t>
                  </m:r>
                </m:sub>
              </m:sSub>
            </m:oMath>
          </w:p>
        </w:tc>
        <w:tc>
          <w:tcPr>
            <w:tcW w:w="4820" w:type="dxa"/>
            <w:gridSpan w:val="2"/>
            <w:vAlign w:val="center"/>
          </w:tcPr>
          <w:p w14:paraId="53D0703D" w14:textId="77777777" w:rsidR="009A6AFE" w:rsidRPr="003171D9" w:rsidRDefault="00ED6FF7" w:rsidP="00E852CD">
            <w:pPr>
              <w:spacing w:line="240" w:lineRule="auto"/>
              <w:jc w:val="left"/>
              <w:rPr>
                <w:rFonts w:eastAsiaTheme="minorEastAsia"/>
                <w:color w:val="000000" w:themeColor="text1"/>
                <w:sz w:val="20"/>
                <w:szCs w:val="20"/>
              </w:rPr>
            </w:pPr>
            <m:oMathPara>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ρ</m:t>
                    </m:r>
                  </m:e>
                  <m:sub>
                    <m:r>
                      <w:rPr>
                        <w:rFonts w:ascii="Cambria Math" w:eastAsiaTheme="minorEastAsia" w:hAnsi="Cambria Math"/>
                        <w:color w:val="000000" w:themeColor="text1"/>
                        <w:sz w:val="20"/>
                        <w:szCs w:val="20"/>
                      </w:rPr>
                      <m:t>x</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1</m:t>
                    </m:r>
                  </m:num>
                  <m:den>
                    <m:r>
                      <w:rPr>
                        <w:rFonts w:ascii="Cambria Math" w:eastAsiaTheme="minorEastAsia" w:hAnsi="Cambria Math"/>
                        <w:color w:val="000000" w:themeColor="text1"/>
                        <w:sz w:val="20"/>
                        <w:szCs w:val="20"/>
                      </w:rPr>
                      <m:t>3</m:t>
                    </m:r>
                  </m:den>
                </m:f>
                <m:r>
                  <w:rPr>
                    <w:rFonts w:ascii="Cambria Math" w:eastAsiaTheme="minorEastAsia" w:hAnsi="Cambria Math"/>
                    <w:color w:val="000000" w:themeColor="text1"/>
                    <w:sz w:val="20"/>
                    <w:szCs w:val="20"/>
                  </w:rPr>
                  <m:t>×0.45+</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2</m:t>
                    </m:r>
                  </m:num>
                  <m:den>
                    <m:r>
                      <w:rPr>
                        <w:rFonts w:ascii="Cambria Math" w:eastAsiaTheme="minorEastAsia" w:hAnsi="Cambria Math"/>
                        <w:color w:val="000000" w:themeColor="text1"/>
                        <w:sz w:val="20"/>
                        <w:szCs w:val="20"/>
                      </w:rPr>
                      <m:t>3</m:t>
                    </m:r>
                  </m:den>
                </m:f>
                <m:r>
                  <w:rPr>
                    <w:rFonts w:ascii="Cambria Math" w:eastAsiaTheme="minorEastAsia" w:hAnsi="Cambria Math"/>
                    <w:color w:val="000000" w:themeColor="text1"/>
                    <w:sz w:val="20"/>
                    <w:szCs w:val="20"/>
                  </w:rPr>
                  <m:t>×0.85=7.17×</m:t>
                </m:r>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10</m:t>
                    </m:r>
                  </m:e>
                  <m:sup>
                    <m:r>
                      <w:rPr>
                        <w:rFonts w:ascii="Cambria Math" w:eastAsiaTheme="minorEastAsia" w:hAnsi="Cambria Math"/>
                        <w:color w:val="000000" w:themeColor="text1"/>
                        <w:sz w:val="20"/>
                        <w:szCs w:val="20"/>
                      </w:rPr>
                      <m:t>-1</m:t>
                    </m:r>
                  </m:sup>
                </m:sSup>
              </m:oMath>
            </m:oMathPara>
          </w:p>
          <w:p w14:paraId="7E6EB7BD" w14:textId="77777777" w:rsidR="009A6AFE" w:rsidRPr="003171D9" w:rsidRDefault="00ED6FF7" w:rsidP="00E852CD">
            <w:pPr>
              <w:spacing w:line="240" w:lineRule="auto"/>
              <w:jc w:val="left"/>
              <w:rPr>
                <w:color w:val="000000" w:themeColor="text1"/>
                <w:sz w:val="20"/>
                <w:szCs w:val="20"/>
              </w:rPr>
            </w:pPr>
            <m:oMathPara>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ρ</m:t>
                    </m:r>
                  </m:e>
                  <m:sub>
                    <m:r>
                      <w:rPr>
                        <w:rFonts w:ascii="Cambria Math" w:eastAsiaTheme="minorEastAsia" w:hAnsi="Cambria Math"/>
                        <w:color w:val="000000" w:themeColor="text1"/>
                        <w:sz w:val="20"/>
                        <w:szCs w:val="20"/>
                      </w:rPr>
                      <m:t>y</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1</m:t>
                    </m:r>
                  </m:num>
                  <m:den>
                    <m:r>
                      <w:rPr>
                        <w:rFonts w:ascii="Cambria Math" w:eastAsiaTheme="minorEastAsia" w:hAnsi="Cambria Math"/>
                        <w:color w:val="000000" w:themeColor="text1"/>
                        <w:sz w:val="20"/>
                        <w:szCs w:val="20"/>
                      </w:rPr>
                      <m:t>3</m:t>
                    </m:r>
                  </m:den>
                </m:f>
                <m:r>
                  <w:rPr>
                    <w:rFonts w:ascii="Cambria Math" w:eastAsiaTheme="minorEastAsia" w:hAnsi="Cambria Math"/>
                    <w:color w:val="000000" w:themeColor="text1"/>
                    <w:sz w:val="20"/>
                    <w:szCs w:val="20"/>
                  </w:rPr>
                  <m:t>×0.055+</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2</m:t>
                    </m:r>
                  </m:num>
                  <m:den>
                    <m:r>
                      <w:rPr>
                        <w:rFonts w:ascii="Cambria Math" w:eastAsiaTheme="minorEastAsia" w:hAnsi="Cambria Math"/>
                        <w:color w:val="000000" w:themeColor="text1"/>
                        <w:sz w:val="20"/>
                        <w:szCs w:val="20"/>
                      </w:rPr>
                      <m:t>3</m:t>
                    </m:r>
                  </m:den>
                </m:f>
                <m:r>
                  <w:rPr>
                    <w:rFonts w:ascii="Cambria Math" w:eastAsiaTheme="minorEastAsia" w:hAnsi="Cambria Math"/>
                    <w:color w:val="000000" w:themeColor="text1"/>
                    <w:sz w:val="20"/>
                    <w:szCs w:val="20"/>
                  </w:rPr>
                  <m:t>×0.095=8.17×</m:t>
                </m:r>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10</m:t>
                    </m:r>
                  </m:e>
                  <m:sup>
                    <m:r>
                      <w:rPr>
                        <w:rFonts w:ascii="Cambria Math" w:eastAsiaTheme="minorEastAsia" w:hAnsi="Cambria Math"/>
                        <w:color w:val="000000" w:themeColor="text1"/>
                        <w:sz w:val="20"/>
                        <w:szCs w:val="20"/>
                      </w:rPr>
                      <m:t>-2</m:t>
                    </m:r>
                  </m:sup>
                </m:sSup>
              </m:oMath>
            </m:oMathPara>
          </w:p>
        </w:tc>
        <w:tc>
          <w:tcPr>
            <w:tcW w:w="1275" w:type="dxa"/>
            <w:vAlign w:val="center"/>
          </w:tcPr>
          <w:p w14:paraId="788BB6DB"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w:t>
            </w:r>
          </w:p>
        </w:tc>
        <w:tc>
          <w:tcPr>
            <w:tcW w:w="1134" w:type="dxa"/>
            <w:vAlign w:val="center"/>
          </w:tcPr>
          <w:p w14:paraId="22F2F0AA" w14:textId="77777777" w:rsidR="009A6AFE" w:rsidRPr="003171D9" w:rsidRDefault="009A6AFE" w:rsidP="00E852CD">
            <w:pPr>
              <w:spacing w:line="240" w:lineRule="auto"/>
              <w:jc w:val="left"/>
              <w:rPr>
                <w:color w:val="FF0000"/>
                <w:sz w:val="20"/>
                <w:szCs w:val="20"/>
              </w:rPr>
            </w:pPr>
            <w:r>
              <w:rPr>
                <w:sz w:val="20"/>
                <w:szCs w:val="20"/>
              </w:rPr>
              <w:fldChar w:fldCharType="begin"/>
            </w:r>
            <w:r>
              <w:rPr>
                <w:sz w:val="20"/>
                <w:szCs w:val="20"/>
              </w:rPr>
              <w:instrText xml:space="preserve"> ADDIN EN.CITE &lt;EndNote&gt;&lt;Cite&gt;&lt;Author&gt;Bird&lt;/Author&gt;&lt;Year&gt;2009&lt;/Year&gt;&lt;RecNum&gt;6&lt;/RecNum&gt;&lt;DisplayText&gt;(Bird et al. 2009)&lt;/DisplayText&gt;&lt;record&gt;&lt;rec-number&gt;6&lt;/rec-number&gt;&lt;foreign-keys&gt;&lt;key app="EN" db-id="sd5rpxwt8vaaxpexa0qpps0iaae2prvs2fde" timestamp="1413382286"&gt;6&lt;/key&gt;&lt;/foreign-keys&gt;&lt;ref-type name="Journal Article"&gt;17&lt;/ref-type&gt;&lt;contributors&gt;&lt;authors&gt;&lt;author&gt;Bird, Brian H&lt;/author&gt;&lt;author&gt;Ksiazek, Thomas G&lt;/author&gt;&lt;author&gt;Nichol, Stuart T&lt;/author&gt;&lt;author&gt;MacLachlan, N James&lt;/author&gt;&lt;/authors&gt;&lt;/contributors&gt;&lt;titles&gt;&lt;title&gt;Rift Valley fever virus&lt;/title&gt;&lt;secondary-title&gt;Journal of the American Veterinary Medical Association&lt;/secondary-title&gt;&lt;/titles&gt;&lt;periodical&gt;&lt;full-title&gt;Journal of the American Veterinary Medical Association&lt;/full-title&gt;&lt;/periodical&gt;&lt;pages&gt;883-893&lt;/pages&gt;&lt;volume&gt;234&lt;/volume&gt;&lt;number&gt;7&lt;/number&gt;&lt;dates&gt;&lt;year&gt;2009&lt;/year&gt;&lt;/dates&gt;&lt;urls&gt;&lt;/urls&gt;&lt;/record&gt;&lt;/Cite&gt;&lt;/EndNote&gt;</w:instrText>
            </w:r>
            <w:r>
              <w:rPr>
                <w:sz w:val="20"/>
                <w:szCs w:val="20"/>
              </w:rPr>
              <w:fldChar w:fldCharType="separate"/>
            </w:r>
            <w:r>
              <w:rPr>
                <w:noProof/>
                <w:sz w:val="20"/>
                <w:szCs w:val="20"/>
              </w:rPr>
              <w:t>(Bird et al. 2009)</w:t>
            </w:r>
            <w:r>
              <w:rPr>
                <w:sz w:val="20"/>
                <w:szCs w:val="20"/>
              </w:rPr>
              <w:fldChar w:fldCharType="end"/>
            </w:r>
          </w:p>
        </w:tc>
      </w:tr>
      <w:tr w:rsidR="009A6AFE" w:rsidRPr="003171D9" w14:paraId="684F90F0" w14:textId="77777777" w:rsidTr="00E852CD">
        <w:tc>
          <w:tcPr>
            <w:tcW w:w="1951" w:type="dxa"/>
            <w:vAlign w:val="center"/>
          </w:tcPr>
          <w:p w14:paraId="7E629A89" w14:textId="77777777" w:rsidR="009A6AFE" w:rsidRPr="003171D9" w:rsidRDefault="009A6AFE" w:rsidP="00E852CD">
            <w:pPr>
              <w:spacing w:line="240" w:lineRule="auto"/>
              <w:jc w:val="left"/>
              <w:rPr>
                <w:bCs/>
                <w:color w:val="000000" w:themeColor="text1"/>
                <w:sz w:val="20"/>
                <w:szCs w:val="20"/>
              </w:rPr>
            </w:pPr>
            <w:r w:rsidRPr="003171D9">
              <w:rPr>
                <w:bCs/>
                <w:color w:val="000000" w:themeColor="text1"/>
                <w:sz w:val="20"/>
                <w:szCs w:val="20"/>
              </w:rPr>
              <w:t xml:space="preserve">Birth rate: </w:t>
            </w:r>
            <m:oMath>
              <m:r>
                <w:rPr>
                  <w:rFonts w:ascii="Cambria Math" w:hAnsi="Cambria Math"/>
                  <w:color w:val="000000" w:themeColor="text1"/>
                  <w:sz w:val="20"/>
                  <w:szCs w:val="20"/>
                </w:rPr>
                <m:t>b</m:t>
              </m:r>
            </m:oMath>
          </w:p>
        </w:tc>
        <w:tc>
          <w:tcPr>
            <w:tcW w:w="4820" w:type="dxa"/>
            <w:gridSpan w:val="2"/>
            <w:vAlign w:val="center"/>
          </w:tcPr>
          <w:p w14:paraId="27CF6EBC" w14:textId="77777777" w:rsidR="009A6AFE" w:rsidRPr="003171D9" w:rsidRDefault="009A6AFE" w:rsidP="00E852CD">
            <w:pPr>
              <w:spacing w:line="240" w:lineRule="auto"/>
              <w:jc w:val="left"/>
              <w:rPr>
                <w:iCs/>
                <w:color w:val="000000" w:themeColor="text1"/>
                <w:sz w:val="20"/>
                <w:szCs w:val="20"/>
              </w:rPr>
            </w:pPr>
            <m:oMathPara>
              <m:oMath>
                <m:r>
                  <w:rPr>
                    <w:rFonts w:ascii="Cambria Math" w:hAnsi="Cambria Math"/>
                    <w:color w:val="000000" w:themeColor="text1"/>
                    <w:sz w:val="20"/>
                    <w:szCs w:val="20"/>
                  </w:rPr>
                  <m:t>b=</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x</m:t>
                    </m:r>
                  </m:sub>
                </m:sSub>
                <m:r>
                  <w:rPr>
                    <w:rFonts w:ascii="Cambria Math" w:hAnsi="Cambria Math"/>
                    <w:color w:val="000000" w:themeColor="text1"/>
                    <w:sz w:val="20"/>
                    <w:szCs w:val="20"/>
                  </w:rPr>
                  <m:t>=</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y</m:t>
                    </m:r>
                  </m:sub>
                </m:sSub>
              </m:oMath>
            </m:oMathPara>
          </w:p>
        </w:tc>
        <w:tc>
          <w:tcPr>
            <w:tcW w:w="1275" w:type="dxa"/>
            <w:vAlign w:val="center"/>
          </w:tcPr>
          <w:p w14:paraId="5BD7EA9A" w14:textId="77777777" w:rsidR="009A6AFE" w:rsidRPr="003171D9" w:rsidRDefault="009A6AFE" w:rsidP="00E852CD">
            <w:pPr>
              <w:spacing w:line="240" w:lineRule="auto"/>
              <w:jc w:val="left"/>
              <w:rPr>
                <w:color w:val="000000" w:themeColor="text1"/>
                <w:sz w:val="20"/>
                <w:szCs w:val="20"/>
              </w:rPr>
            </w:pPr>
            <w:r w:rsidRPr="003171D9">
              <w:rPr>
                <w:color w:val="000000" w:themeColor="text1"/>
                <w:sz w:val="20"/>
                <w:szCs w:val="20"/>
              </w:rPr>
              <w:t>d</w:t>
            </w:r>
            <w:r w:rsidRPr="003171D9">
              <w:rPr>
                <w:color w:val="000000" w:themeColor="text1"/>
                <w:sz w:val="20"/>
                <w:szCs w:val="20"/>
                <w:vertAlign w:val="superscript"/>
              </w:rPr>
              <w:t>-1</w:t>
            </w:r>
          </w:p>
        </w:tc>
        <w:tc>
          <w:tcPr>
            <w:tcW w:w="1134" w:type="dxa"/>
            <w:vAlign w:val="center"/>
          </w:tcPr>
          <w:p w14:paraId="054FFAA7" w14:textId="77777777" w:rsidR="009A6AFE" w:rsidRPr="003171D9" w:rsidRDefault="009A6AFE" w:rsidP="00E852CD">
            <w:pPr>
              <w:spacing w:line="240" w:lineRule="auto"/>
              <w:jc w:val="left"/>
              <w:rPr>
                <w:bCs/>
                <w:color w:val="000000" w:themeColor="text1"/>
                <w:sz w:val="20"/>
                <w:szCs w:val="20"/>
              </w:rPr>
            </w:pPr>
            <w:r w:rsidRPr="003171D9">
              <w:rPr>
                <w:bCs/>
                <w:color w:val="000000" w:themeColor="text1"/>
                <w:sz w:val="20"/>
                <w:szCs w:val="20"/>
              </w:rPr>
              <w:t>/</w:t>
            </w:r>
          </w:p>
        </w:tc>
      </w:tr>
      <w:tr w:rsidR="009A6AFE" w:rsidRPr="003171D9" w14:paraId="19A29946" w14:textId="77777777" w:rsidTr="00E852CD">
        <w:trPr>
          <w:trHeight w:val="610"/>
        </w:trPr>
        <w:tc>
          <w:tcPr>
            <w:tcW w:w="1951" w:type="dxa"/>
            <w:vAlign w:val="center"/>
          </w:tcPr>
          <w:p w14:paraId="4F7830D6" w14:textId="77777777" w:rsidR="009A6AFE" w:rsidRPr="003171D9" w:rsidRDefault="009A6AFE" w:rsidP="00E852CD">
            <w:pPr>
              <w:spacing w:line="240" w:lineRule="auto"/>
              <w:jc w:val="left"/>
              <w:rPr>
                <w:bCs/>
                <w:color w:val="000000" w:themeColor="text1"/>
                <w:sz w:val="20"/>
                <w:szCs w:val="20"/>
              </w:rPr>
            </w:pPr>
            <w:r w:rsidRPr="003171D9">
              <w:rPr>
                <w:bCs/>
                <w:color w:val="000000" w:themeColor="text1"/>
                <w:sz w:val="20"/>
                <w:szCs w:val="20"/>
              </w:rPr>
              <w:t xml:space="preserve">Import rate: </w:t>
            </w:r>
            <m:oMath>
              <m:r>
                <w:rPr>
                  <w:rFonts w:ascii="Cambria Math" w:hAnsi="Cambria Math"/>
                  <w:color w:val="000000" w:themeColor="text1"/>
                  <w:sz w:val="20"/>
                  <w:szCs w:val="20"/>
                </w:rPr>
                <m:t>c</m:t>
              </m:r>
            </m:oMath>
          </w:p>
        </w:tc>
        <w:tc>
          <w:tcPr>
            <w:tcW w:w="4820" w:type="dxa"/>
            <w:gridSpan w:val="2"/>
            <w:vAlign w:val="center"/>
          </w:tcPr>
          <w:p w14:paraId="50F65FED" w14:textId="77777777" w:rsidR="009A6AFE" w:rsidRPr="003171D9" w:rsidRDefault="009A6AFE" w:rsidP="00E852CD">
            <w:pPr>
              <w:spacing w:line="240" w:lineRule="auto"/>
              <w:jc w:val="left"/>
              <w:rPr>
                <w:iCs/>
                <w:color w:val="000000" w:themeColor="text1"/>
                <w:sz w:val="20"/>
                <w:szCs w:val="20"/>
              </w:rPr>
            </w:pPr>
            <m:oMathPara>
              <m:oMath>
                <m:r>
                  <w:rPr>
                    <w:rFonts w:ascii="Cambria Math" w:eastAsiaTheme="minorEastAsia" w:hAnsi="Cambria Math"/>
                    <w:color w:val="000000" w:themeColor="text1"/>
                    <w:sz w:val="20"/>
                    <w:szCs w:val="20"/>
                  </w:rPr>
                  <m:t>c=</m:t>
                </m:r>
                <m:f>
                  <m:fPr>
                    <m:ctrlPr>
                      <w:rPr>
                        <w:rFonts w:ascii="Cambria Math" w:eastAsiaTheme="minorEastAsia" w:hAnsi="Cambria Math"/>
                        <w:i/>
                        <w:color w:val="000000" w:themeColor="text1"/>
                        <w:sz w:val="20"/>
                        <w:szCs w:val="20"/>
                      </w:rPr>
                    </m:ctrlPr>
                  </m:fPr>
                  <m:num>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Y</m:t>
                        </m:r>
                      </m:e>
                      <m:sup>
                        <m:r>
                          <w:rPr>
                            <w:rFonts w:ascii="Cambria Math" w:eastAsiaTheme="minorEastAsia" w:hAnsi="Cambria Math"/>
                            <w:color w:val="000000" w:themeColor="text1"/>
                            <w:sz w:val="20"/>
                            <w:szCs w:val="20"/>
                          </w:rPr>
                          <m:t>*</m:t>
                        </m:r>
                      </m:sup>
                    </m:sSup>
                    <m:d>
                      <m:dPr>
                        <m:ctrlPr>
                          <w:rPr>
                            <w:rFonts w:ascii="Cambria Math" w:eastAsiaTheme="minorEastAsia" w:hAnsi="Cambria Math"/>
                            <w:i/>
                            <w:color w:val="000000" w:themeColor="text1"/>
                            <w:sz w:val="20"/>
                            <w:szCs w:val="20"/>
                          </w:rPr>
                        </m:ctrlPr>
                      </m:dPr>
                      <m:e>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y</m:t>
                            </m:r>
                          </m:sub>
                        </m:sSub>
                        <m:d>
                          <m:dPr>
                            <m:ctrlPr>
                              <w:rPr>
                                <w:rFonts w:ascii="Cambria Math" w:eastAsiaTheme="minorEastAsia" w:hAnsi="Cambria Math"/>
                                <w:i/>
                                <w:color w:val="000000" w:themeColor="text1"/>
                                <w:sz w:val="20"/>
                                <w:szCs w:val="20"/>
                              </w:rPr>
                            </m:ctrlPr>
                          </m:dPr>
                          <m:e>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x</m:t>
                                </m:r>
                              </m:sub>
                            </m:sSub>
                            <m:r>
                              <w:rPr>
                                <w:rFonts w:ascii="Cambria Math" w:eastAsiaTheme="minorEastAsia" w:hAnsi="Cambria Math"/>
                                <w:color w:val="000000" w:themeColor="text1"/>
                                <w:sz w:val="20"/>
                                <w:szCs w:val="20"/>
                              </w:rPr>
                              <m:t>+m</m:t>
                            </m:r>
                          </m:e>
                        </m:d>
                        <m:r>
                          <w:rPr>
                            <w:rFonts w:ascii="Cambria Math" w:eastAsiaTheme="minorEastAsia" w:hAnsi="Cambria Math"/>
                            <w:color w:val="000000" w:themeColor="text1"/>
                            <w:sz w:val="20"/>
                            <w:szCs w:val="20"/>
                          </w:rPr>
                          <m:t>-mb</m:t>
                        </m:r>
                      </m:e>
                    </m:d>
                  </m:num>
                  <m:den>
                    <m:d>
                      <m:dPr>
                        <m:ctrlPr>
                          <w:rPr>
                            <w:rFonts w:ascii="Cambria Math" w:eastAsiaTheme="minorEastAsia" w:hAnsi="Cambria Math"/>
                            <w:i/>
                            <w:color w:val="000000" w:themeColor="text1"/>
                            <w:sz w:val="20"/>
                            <w:szCs w:val="20"/>
                          </w:rPr>
                        </m:ctrlPr>
                      </m:dPr>
                      <m:e>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x</m:t>
                            </m:r>
                          </m:sub>
                        </m:sSub>
                        <m:r>
                          <w:rPr>
                            <w:rFonts w:ascii="Cambria Math" w:eastAsiaTheme="minorEastAsia" w:hAnsi="Cambria Math"/>
                            <w:color w:val="000000" w:themeColor="text1"/>
                            <w:sz w:val="20"/>
                            <w:szCs w:val="20"/>
                          </w:rPr>
                          <m:t>+m</m:t>
                        </m:r>
                      </m:e>
                    </m:d>
                  </m:den>
                </m:f>
              </m:oMath>
            </m:oMathPara>
          </w:p>
        </w:tc>
        <w:tc>
          <w:tcPr>
            <w:tcW w:w="1275" w:type="dxa"/>
            <w:vAlign w:val="center"/>
          </w:tcPr>
          <w:p w14:paraId="16CAED4D" w14:textId="77777777" w:rsidR="009A6AFE" w:rsidRPr="003171D9" w:rsidRDefault="009A6AFE" w:rsidP="00E852CD">
            <w:pPr>
              <w:spacing w:line="240" w:lineRule="auto"/>
              <w:jc w:val="left"/>
              <w:rPr>
                <w:color w:val="000000" w:themeColor="text1"/>
                <w:sz w:val="20"/>
                <w:szCs w:val="20"/>
              </w:rPr>
            </w:pPr>
            <w:r>
              <w:rPr>
                <w:color w:val="000000" w:themeColor="text1"/>
                <w:sz w:val="20"/>
                <w:szCs w:val="20"/>
              </w:rPr>
              <w:t>Host</w:t>
            </w:r>
            <w:r w:rsidRPr="003171D9">
              <w:rPr>
                <w:color w:val="000000" w:themeColor="text1"/>
                <w:sz w:val="20"/>
                <w:szCs w:val="20"/>
              </w:rPr>
              <w:t xml:space="preserve"> d</w:t>
            </w:r>
            <w:r w:rsidRPr="003171D9">
              <w:rPr>
                <w:color w:val="000000" w:themeColor="text1"/>
                <w:sz w:val="20"/>
                <w:szCs w:val="20"/>
                <w:vertAlign w:val="superscript"/>
              </w:rPr>
              <w:t>-1</w:t>
            </w:r>
          </w:p>
        </w:tc>
        <w:tc>
          <w:tcPr>
            <w:tcW w:w="1134" w:type="dxa"/>
            <w:vAlign w:val="center"/>
          </w:tcPr>
          <w:p w14:paraId="01FE7386" w14:textId="77777777" w:rsidR="009A6AFE" w:rsidRPr="003171D9" w:rsidRDefault="009A6AFE" w:rsidP="00E852CD">
            <w:pPr>
              <w:spacing w:line="240" w:lineRule="auto"/>
              <w:jc w:val="left"/>
              <w:rPr>
                <w:bCs/>
                <w:color w:val="000000" w:themeColor="text1"/>
                <w:sz w:val="20"/>
                <w:szCs w:val="20"/>
              </w:rPr>
            </w:pPr>
            <w:r w:rsidRPr="003171D9">
              <w:rPr>
                <w:bCs/>
                <w:color w:val="000000" w:themeColor="text1"/>
                <w:sz w:val="20"/>
                <w:szCs w:val="20"/>
              </w:rPr>
              <w:t>/</w:t>
            </w:r>
          </w:p>
        </w:tc>
      </w:tr>
    </w:tbl>
    <w:p w14:paraId="38216986" w14:textId="77777777" w:rsidR="009A6AFE" w:rsidRDefault="009A6AFE" w:rsidP="009A6AFE"/>
    <w:p w14:paraId="74DA0B0D" w14:textId="77777777" w:rsidR="009A6AFE" w:rsidRDefault="009A6AFE" w:rsidP="009A6AFE"/>
    <w:p w14:paraId="6BE6D59A" w14:textId="77777777" w:rsidR="009A6AFE" w:rsidRDefault="009A6AFE" w:rsidP="009A6AFE"/>
    <w:p w14:paraId="119D53BC" w14:textId="77777777" w:rsidR="009A6AFE" w:rsidRDefault="009A6AFE" w:rsidP="009A6AFE"/>
    <w:p w14:paraId="5BA1FE3B" w14:textId="77777777" w:rsidR="009A6AFE" w:rsidRDefault="009A6AFE" w:rsidP="009A6AFE"/>
    <w:p w14:paraId="70A2FA58" w14:textId="77777777" w:rsidR="009A6AFE" w:rsidRDefault="009A6AFE" w:rsidP="009A6AFE"/>
    <w:p w14:paraId="376AE4CD" w14:textId="77777777" w:rsidR="009A6AFE" w:rsidRDefault="009A6AFE" w:rsidP="009A6AFE"/>
    <w:p w14:paraId="40A640DE" w14:textId="77777777" w:rsidR="009A6AFE" w:rsidRDefault="009A6AFE" w:rsidP="009A6AFE">
      <w:pPr>
        <w:rPr>
          <w:b/>
        </w:rPr>
      </w:pPr>
      <w:r w:rsidRPr="004A56D0">
        <w:rPr>
          <w:b/>
        </w:rPr>
        <w:lastRenderedPageBreak/>
        <w:t>FIGURES</w:t>
      </w:r>
    </w:p>
    <w:p w14:paraId="358946E1" w14:textId="68502119" w:rsidR="00E852CD" w:rsidRPr="00C860E6" w:rsidRDefault="00E852CD" w:rsidP="009A6AFE">
      <w:pPr>
        <w:rPr>
          <w:b/>
        </w:rPr>
      </w:pPr>
      <w:r>
        <w:rPr>
          <w:b/>
        </w:rPr>
        <w:t>Figure 1</w:t>
      </w:r>
    </w:p>
    <w:tbl>
      <w:tblPr>
        <w:tblW w:w="8364" w:type="dxa"/>
        <w:tblInd w:w="108" w:type="dxa"/>
        <w:tblLayout w:type="fixed"/>
        <w:tblLook w:val="04A0" w:firstRow="1" w:lastRow="0" w:firstColumn="1" w:lastColumn="0" w:noHBand="0" w:noVBand="1"/>
      </w:tblPr>
      <w:tblGrid>
        <w:gridCol w:w="8364"/>
      </w:tblGrid>
      <w:tr w:rsidR="009A6AFE" w:rsidRPr="002768FF" w14:paraId="10FA8BA8" w14:textId="77777777" w:rsidTr="00E852CD">
        <w:trPr>
          <w:cantSplit/>
          <w:trHeight w:val="287"/>
        </w:trPr>
        <w:tc>
          <w:tcPr>
            <w:tcW w:w="8364" w:type="dxa"/>
          </w:tcPr>
          <w:p w14:paraId="45135040" w14:textId="77777777" w:rsidR="009A6AFE" w:rsidRPr="002768FF" w:rsidRDefault="009A6AFE" w:rsidP="00E852CD">
            <w:pPr>
              <w:spacing w:after="0" w:line="276" w:lineRule="auto"/>
              <w:rPr>
                <w:b/>
                <w:noProof/>
              </w:rPr>
            </w:pPr>
            <w:r w:rsidRPr="002768FF">
              <w:rPr>
                <w:b/>
                <w:noProof/>
              </w:rPr>
              <w:t>A</w:t>
            </w:r>
          </w:p>
        </w:tc>
      </w:tr>
      <w:tr w:rsidR="009A6AFE" w:rsidRPr="002768FF" w14:paraId="1BC33585" w14:textId="77777777" w:rsidTr="00E852CD">
        <w:trPr>
          <w:cantSplit/>
        </w:trPr>
        <w:tc>
          <w:tcPr>
            <w:tcW w:w="8364" w:type="dxa"/>
            <w:vAlign w:val="center"/>
          </w:tcPr>
          <w:p w14:paraId="76CC6ECA" w14:textId="77777777" w:rsidR="009A6AFE" w:rsidRPr="002768FF" w:rsidRDefault="009A6AFE" w:rsidP="00E852CD">
            <w:pPr>
              <w:spacing w:after="0" w:line="276" w:lineRule="auto"/>
            </w:pPr>
            <w:r>
              <w:rPr>
                <w:noProof/>
                <w:lang w:val="en-US"/>
              </w:rPr>
              <w:drawing>
                <wp:inline distT="0" distB="0" distL="0" distR="0" wp14:anchorId="6EB78393" wp14:editId="113F8043">
                  <wp:extent cx="5173980" cy="239839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VF2014.pdf"/>
                          <pic:cNvPicPr/>
                        </pic:nvPicPr>
                        <pic:blipFill>
                          <a:blip r:embed="rId10">
                            <a:extLst>
                              <a:ext uri="{28A0092B-C50C-407E-A947-70E740481C1C}">
                                <a14:useLocalDpi xmlns:a14="http://schemas.microsoft.com/office/drawing/2010/main" val="0"/>
                              </a:ext>
                            </a:extLst>
                          </a:blip>
                          <a:stretch>
                            <a:fillRect/>
                          </a:stretch>
                        </pic:blipFill>
                        <pic:spPr>
                          <a:xfrm>
                            <a:off x="0" y="0"/>
                            <a:ext cx="5173980" cy="2398395"/>
                          </a:xfrm>
                          <a:prstGeom prst="rect">
                            <a:avLst/>
                          </a:prstGeom>
                        </pic:spPr>
                      </pic:pic>
                    </a:graphicData>
                  </a:graphic>
                </wp:inline>
              </w:drawing>
            </w:r>
          </w:p>
        </w:tc>
      </w:tr>
      <w:tr w:rsidR="009A6AFE" w:rsidRPr="002768FF" w14:paraId="43C4523F" w14:textId="77777777" w:rsidTr="00E852CD">
        <w:trPr>
          <w:cantSplit/>
        </w:trPr>
        <w:tc>
          <w:tcPr>
            <w:tcW w:w="8364" w:type="dxa"/>
          </w:tcPr>
          <w:p w14:paraId="2AE8E5CA" w14:textId="77777777" w:rsidR="009A6AFE" w:rsidRPr="002768FF" w:rsidRDefault="009A6AFE" w:rsidP="00E852CD">
            <w:pPr>
              <w:spacing w:after="0" w:line="276" w:lineRule="auto"/>
              <w:rPr>
                <w:b/>
                <w:noProof/>
              </w:rPr>
            </w:pPr>
            <w:r w:rsidRPr="002768FF">
              <w:rPr>
                <w:b/>
                <w:noProof/>
              </w:rPr>
              <w:t>B</w:t>
            </w:r>
          </w:p>
        </w:tc>
      </w:tr>
      <w:tr w:rsidR="009A6AFE" w:rsidRPr="002768FF" w14:paraId="2BB6CA31" w14:textId="77777777" w:rsidTr="00E852CD">
        <w:trPr>
          <w:cantSplit/>
          <w:trHeight w:val="4236"/>
        </w:trPr>
        <w:tc>
          <w:tcPr>
            <w:tcW w:w="8364" w:type="dxa"/>
            <w:vAlign w:val="center"/>
          </w:tcPr>
          <w:p w14:paraId="5D9408E3" w14:textId="77777777" w:rsidR="009A6AFE" w:rsidRDefault="009A6AFE" w:rsidP="00E852CD">
            <w:pPr>
              <w:keepNext/>
              <w:spacing w:after="0" w:line="276" w:lineRule="auto"/>
            </w:pPr>
            <w:r>
              <w:rPr>
                <w:noProof/>
                <w:lang w:val="en-US"/>
              </w:rPr>
              <w:drawing>
                <wp:inline distT="0" distB="0" distL="0" distR="0" wp14:anchorId="4C284682" wp14:editId="4025BD99">
                  <wp:extent cx="5173980" cy="2282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_aedes.pdf"/>
                          <pic:cNvPicPr/>
                        </pic:nvPicPr>
                        <pic:blipFill>
                          <a:blip r:embed="rId11">
                            <a:extLst>
                              <a:ext uri="{28A0092B-C50C-407E-A947-70E740481C1C}">
                                <a14:useLocalDpi xmlns:a14="http://schemas.microsoft.com/office/drawing/2010/main" val="0"/>
                              </a:ext>
                            </a:extLst>
                          </a:blip>
                          <a:stretch>
                            <a:fillRect/>
                          </a:stretch>
                        </pic:blipFill>
                        <pic:spPr>
                          <a:xfrm>
                            <a:off x="0" y="0"/>
                            <a:ext cx="5173980" cy="2282825"/>
                          </a:xfrm>
                          <a:prstGeom prst="rect">
                            <a:avLst/>
                          </a:prstGeom>
                        </pic:spPr>
                      </pic:pic>
                    </a:graphicData>
                  </a:graphic>
                </wp:inline>
              </w:drawing>
            </w:r>
          </w:p>
          <w:p w14:paraId="1325C9AE" w14:textId="77777777" w:rsidR="009A6AFE" w:rsidRPr="0052615B" w:rsidRDefault="009A6AFE" w:rsidP="00E852CD">
            <w:pPr>
              <w:pStyle w:val="Caption"/>
            </w:pPr>
          </w:p>
        </w:tc>
      </w:tr>
    </w:tbl>
    <w:p w14:paraId="6758A7DB" w14:textId="77777777" w:rsidR="00E852CD" w:rsidRDefault="00E852CD" w:rsidP="009A6AFE">
      <w:pPr>
        <w:spacing w:after="0"/>
        <w:jc w:val="left"/>
      </w:pPr>
    </w:p>
    <w:p w14:paraId="008083EE" w14:textId="77777777" w:rsidR="00E852CD" w:rsidRDefault="00E852CD" w:rsidP="009A6AFE">
      <w:pPr>
        <w:spacing w:after="0"/>
        <w:jc w:val="left"/>
      </w:pPr>
    </w:p>
    <w:p w14:paraId="59CDF1A9" w14:textId="77777777" w:rsidR="00E852CD" w:rsidRDefault="00E852CD" w:rsidP="009A6AFE">
      <w:pPr>
        <w:spacing w:after="0"/>
        <w:jc w:val="left"/>
      </w:pPr>
    </w:p>
    <w:p w14:paraId="3E38488B" w14:textId="77777777" w:rsidR="00E852CD" w:rsidRDefault="00E852CD" w:rsidP="009A6AFE">
      <w:pPr>
        <w:spacing w:after="0"/>
        <w:jc w:val="left"/>
      </w:pPr>
    </w:p>
    <w:p w14:paraId="5FFA71FB" w14:textId="29989082" w:rsidR="009A6AFE" w:rsidRPr="00E852CD" w:rsidRDefault="00E852CD" w:rsidP="009A6AFE">
      <w:pPr>
        <w:spacing w:after="0"/>
        <w:jc w:val="left"/>
        <w:rPr>
          <w:b/>
        </w:rPr>
      </w:pPr>
      <w:r w:rsidRPr="00E852CD">
        <w:rPr>
          <w:b/>
        </w:rPr>
        <w:lastRenderedPageBreak/>
        <w:t>Figure 2</w:t>
      </w:r>
    </w:p>
    <w:tbl>
      <w:tblPr>
        <w:tblW w:w="9072" w:type="dxa"/>
        <w:tblInd w:w="108" w:type="dxa"/>
        <w:tblLayout w:type="fixed"/>
        <w:tblLook w:val="04A0" w:firstRow="1" w:lastRow="0" w:firstColumn="1" w:lastColumn="0" w:noHBand="0" w:noVBand="1"/>
      </w:tblPr>
      <w:tblGrid>
        <w:gridCol w:w="4536"/>
        <w:gridCol w:w="4536"/>
      </w:tblGrid>
      <w:tr w:rsidR="009A6AFE" w:rsidRPr="00190DDB" w14:paraId="0CCE8CD1" w14:textId="77777777" w:rsidTr="00E852CD">
        <w:trPr>
          <w:trHeight w:val="80"/>
        </w:trPr>
        <w:tc>
          <w:tcPr>
            <w:tcW w:w="9072" w:type="dxa"/>
            <w:gridSpan w:val="2"/>
          </w:tcPr>
          <w:p w14:paraId="25F39602" w14:textId="77777777" w:rsidR="009A6AFE" w:rsidRPr="00190DDB" w:rsidRDefault="009A6AFE" w:rsidP="00E852CD">
            <w:pPr>
              <w:keepNext/>
              <w:spacing w:after="0" w:line="276" w:lineRule="auto"/>
              <w:rPr>
                <w:b/>
              </w:rPr>
            </w:pPr>
            <w:r w:rsidRPr="00190DDB">
              <w:rPr>
                <w:b/>
              </w:rPr>
              <w:t>A</w:t>
            </w:r>
          </w:p>
        </w:tc>
      </w:tr>
      <w:tr w:rsidR="009A6AFE" w:rsidRPr="00190DDB" w14:paraId="60CB6A27" w14:textId="77777777" w:rsidTr="00E852CD">
        <w:trPr>
          <w:trHeight w:val="2092"/>
        </w:trPr>
        <w:tc>
          <w:tcPr>
            <w:tcW w:w="4536" w:type="dxa"/>
          </w:tcPr>
          <w:p w14:paraId="6AFCE957" w14:textId="6894AB81" w:rsidR="009A6AFE" w:rsidRPr="00190DDB" w:rsidRDefault="00470D80" w:rsidP="00E852CD">
            <w:pPr>
              <w:keepNext/>
              <w:spacing w:after="0" w:line="276" w:lineRule="auto"/>
            </w:pPr>
            <w:r>
              <w:rPr>
                <w:noProof/>
                <w:lang w:val="en-US"/>
              </w:rPr>
              <w:drawing>
                <wp:inline distT="0" distB="0" distL="0" distR="0" wp14:anchorId="2A846A54" wp14:editId="6EB30D92">
                  <wp:extent cx="27432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patial_R.eps"/>
                          <pic:cNvPicPr/>
                        </pic:nvPicPr>
                        <pic:blipFill>
                          <a:blip r:embed="rId12">
                            <a:extLst>
                              <a:ext uri="{28A0092B-C50C-407E-A947-70E740481C1C}">
                                <a14:useLocalDpi xmlns:a14="http://schemas.microsoft.com/office/drawing/2010/main" val="0"/>
                              </a:ext>
                            </a:extLst>
                          </a:blip>
                          <a:stretch>
                            <a:fillRect/>
                          </a:stretch>
                        </pic:blipFill>
                        <pic:spPr>
                          <a:xfrm>
                            <a:off x="0" y="0"/>
                            <a:ext cx="2743200" cy="2562225"/>
                          </a:xfrm>
                          <a:prstGeom prst="rect">
                            <a:avLst/>
                          </a:prstGeom>
                        </pic:spPr>
                      </pic:pic>
                    </a:graphicData>
                  </a:graphic>
                </wp:inline>
              </w:drawing>
            </w:r>
          </w:p>
        </w:tc>
        <w:tc>
          <w:tcPr>
            <w:tcW w:w="4536" w:type="dxa"/>
          </w:tcPr>
          <w:p w14:paraId="0390B063" w14:textId="25EB4D7B" w:rsidR="009A6AFE" w:rsidRPr="00190DDB" w:rsidRDefault="00470D80" w:rsidP="00E852CD">
            <w:pPr>
              <w:keepNext/>
              <w:spacing w:after="0" w:line="276" w:lineRule="auto"/>
            </w:pPr>
            <w:r>
              <w:rPr>
                <w:noProof/>
                <w:lang w:val="en-US"/>
              </w:rPr>
              <w:drawing>
                <wp:inline distT="0" distB="0" distL="0" distR="0" wp14:anchorId="4F082C3E" wp14:editId="268C7423">
                  <wp:extent cx="2743200" cy="2579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patial_T.eps"/>
                          <pic:cNvPicPr/>
                        </pic:nvPicPr>
                        <pic:blipFill>
                          <a:blip r:embed="rId13">
                            <a:extLst>
                              <a:ext uri="{28A0092B-C50C-407E-A947-70E740481C1C}">
                                <a14:useLocalDpi xmlns:a14="http://schemas.microsoft.com/office/drawing/2010/main" val="0"/>
                              </a:ext>
                            </a:extLst>
                          </a:blip>
                          <a:stretch>
                            <a:fillRect/>
                          </a:stretch>
                        </pic:blipFill>
                        <pic:spPr>
                          <a:xfrm>
                            <a:off x="0" y="0"/>
                            <a:ext cx="2743200" cy="2579370"/>
                          </a:xfrm>
                          <a:prstGeom prst="rect">
                            <a:avLst/>
                          </a:prstGeom>
                        </pic:spPr>
                      </pic:pic>
                    </a:graphicData>
                  </a:graphic>
                </wp:inline>
              </w:drawing>
            </w:r>
          </w:p>
        </w:tc>
      </w:tr>
      <w:tr w:rsidR="009A6AFE" w:rsidRPr="00190DDB" w14:paraId="7E71F1E6" w14:textId="77777777" w:rsidTr="00E852CD">
        <w:trPr>
          <w:trHeight w:val="69"/>
        </w:trPr>
        <w:tc>
          <w:tcPr>
            <w:tcW w:w="9072" w:type="dxa"/>
            <w:gridSpan w:val="2"/>
          </w:tcPr>
          <w:p w14:paraId="76B4501A" w14:textId="77777777" w:rsidR="009A6AFE" w:rsidRPr="00190DDB" w:rsidRDefault="009A6AFE" w:rsidP="00E852CD">
            <w:pPr>
              <w:keepNext/>
              <w:spacing w:after="0" w:line="276" w:lineRule="auto"/>
              <w:rPr>
                <w:b/>
              </w:rPr>
            </w:pPr>
            <w:r w:rsidRPr="00190DDB">
              <w:rPr>
                <w:b/>
              </w:rPr>
              <w:t>B</w:t>
            </w:r>
          </w:p>
        </w:tc>
      </w:tr>
      <w:tr w:rsidR="009A6AFE" w:rsidRPr="00190DDB" w14:paraId="3AC62B9F" w14:textId="77777777" w:rsidTr="00E852CD">
        <w:trPr>
          <w:trHeight w:val="2597"/>
        </w:trPr>
        <w:tc>
          <w:tcPr>
            <w:tcW w:w="9072" w:type="dxa"/>
            <w:gridSpan w:val="2"/>
          </w:tcPr>
          <w:p w14:paraId="7459F984" w14:textId="607A0256" w:rsidR="009A6AFE" w:rsidRPr="00190DDB" w:rsidRDefault="009A6AFE" w:rsidP="00E852CD">
            <w:pPr>
              <w:keepNext/>
              <w:spacing w:after="0" w:line="276" w:lineRule="auto"/>
            </w:pPr>
            <w:r>
              <w:rPr>
                <w:noProof/>
                <w:lang w:val="en-US"/>
              </w:rPr>
              <w:t xml:space="preserve"> </w:t>
            </w:r>
            <w:r w:rsidR="00470D80">
              <w:rPr>
                <w:noProof/>
                <w:lang w:val="en-US"/>
              </w:rPr>
              <w:drawing>
                <wp:inline distT="0" distB="0" distL="0" distR="0" wp14:anchorId="43B87B21" wp14:editId="3619E375">
                  <wp:extent cx="5248275" cy="1485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rusha2.eps"/>
                          <pic:cNvPicPr/>
                        </pic:nvPicPr>
                        <pic:blipFill>
                          <a:blip r:embed="rId14">
                            <a:extLst>
                              <a:ext uri="{28A0092B-C50C-407E-A947-70E740481C1C}">
                                <a14:useLocalDpi xmlns:a14="http://schemas.microsoft.com/office/drawing/2010/main" val="0"/>
                              </a:ext>
                            </a:extLst>
                          </a:blip>
                          <a:stretch>
                            <a:fillRect/>
                          </a:stretch>
                        </pic:blipFill>
                        <pic:spPr>
                          <a:xfrm>
                            <a:off x="0" y="0"/>
                            <a:ext cx="5248275" cy="1485900"/>
                          </a:xfrm>
                          <a:prstGeom prst="rect">
                            <a:avLst/>
                          </a:prstGeom>
                        </pic:spPr>
                      </pic:pic>
                    </a:graphicData>
                  </a:graphic>
                </wp:inline>
              </w:drawing>
            </w:r>
          </w:p>
        </w:tc>
      </w:tr>
      <w:tr w:rsidR="009A6AFE" w:rsidRPr="00190DDB" w14:paraId="731F2EBC" w14:textId="77777777" w:rsidTr="00E852CD">
        <w:trPr>
          <w:trHeight w:val="2408"/>
        </w:trPr>
        <w:tc>
          <w:tcPr>
            <w:tcW w:w="9072" w:type="dxa"/>
            <w:gridSpan w:val="2"/>
          </w:tcPr>
          <w:p w14:paraId="5F84578A" w14:textId="4B3D644E" w:rsidR="009A6AFE" w:rsidRDefault="00470D80" w:rsidP="00E852CD">
            <w:pPr>
              <w:keepNext/>
              <w:spacing w:after="0" w:line="276" w:lineRule="auto"/>
              <w:rPr>
                <w:noProof/>
                <w:lang w:val="en-US"/>
              </w:rPr>
            </w:pPr>
            <w:r>
              <w:rPr>
                <w:noProof/>
                <w:lang w:val="en-US"/>
              </w:rPr>
              <w:drawing>
                <wp:inline distT="0" distB="0" distL="0" distR="0" wp14:anchorId="0D3DD855" wp14:editId="738DF3BB">
                  <wp:extent cx="5248275" cy="148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Garissa2.eps"/>
                          <pic:cNvPicPr/>
                        </pic:nvPicPr>
                        <pic:blipFill>
                          <a:blip r:embed="rId15">
                            <a:extLst>
                              <a:ext uri="{28A0092B-C50C-407E-A947-70E740481C1C}">
                                <a14:useLocalDpi xmlns:a14="http://schemas.microsoft.com/office/drawing/2010/main" val="0"/>
                              </a:ext>
                            </a:extLst>
                          </a:blip>
                          <a:stretch>
                            <a:fillRect/>
                          </a:stretch>
                        </pic:blipFill>
                        <pic:spPr>
                          <a:xfrm>
                            <a:off x="0" y="0"/>
                            <a:ext cx="5248275" cy="1485900"/>
                          </a:xfrm>
                          <a:prstGeom prst="rect">
                            <a:avLst/>
                          </a:prstGeom>
                        </pic:spPr>
                      </pic:pic>
                    </a:graphicData>
                  </a:graphic>
                </wp:inline>
              </w:drawing>
            </w:r>
          </w:p>
        </w:tc>
      </w:tr>
    </w:tbl>
    <w:p w14:paraId="6E26822A" w14:textId="77777777" w:rsidR="009A6AFE" w:rsidRDefault="009A6AFE" w:rsidP="009A6AFE"/>
    <w:p w14:paraId="565C89CE" w14:textId="77777777" w:rsidR="009A6AFE" w:rsidRDefault="009A6AFE" w:rsidP="009A6AFE">
      <w:pPr>
        <w:spacing w:after="0"/>
        <w:jc w:val="left"/>
      </w:pPr>
      <w:r>
        <w:t xml:space="preserve"> </w:t>
      </w:r>
    </w:p>
    <w:p w14:paraId="4F7CA673" w14:textId="77777777" w:rsidR="00E852CD" w:rsidRDefault="00E852CD" w:rsidP="009A6AFE">
      <w:pPr>
        <w:spacing w:after="0"/>
        <w:jc w:val="left"/>
      </w:pPr>
    </w:p>
    <w:p w14:paraId="75CCD66C" w14:textId="77777777" w:rsidR="00E852CD" w:rsidRDefault="00E852CD" w:rsidP="009A6AFE">
      <w:pPr>
        <w:spacing w:after="0"/>
        <w:jc w:val="left"/>
      </w:pPr>
    </w:p>
    <w:p w14:paraId="0C46EDE1" w14:textId="21A54CC9" w:rsidR="00E852CD" w:rsidRPr="00E852CD" w:rsidRDefault="00E852CD" w:rsidP="009A6AFE">
      <w:pPr>
        <w:spacing w:after="0"/>
        <w:jc w:val="left"/>
        <w:rPr>
          <w:b/>
        </w:rPr>
      </w:pPr>
      <w:r w:rsidRPr="00E852CD">
        <w:rPr>
          <w:b/>
        </w:rPr>
        <w:lastRenderedPageBreak/>
        <w:t>Figure 3</w:t>
      </w:r>
    </w:p>
    <w:tbl>
      <w:tblPr>
        <w:tblW w:w="9072" w:type="dxa"/>
        <w:tblInd w:w="108" w:type="dxa"/>
        <w:tblLayout w:type="fixed"/>
        <w:tblLook w:val="04A0" w:firstRow="1" w:lastRow="0" w:firstColumn="1" w:lastColumn="0" w:noHBand="0" w:noVBand="1"/>
      </w:tblPr>
      <w:tblGrid>
        <w:gridCol w:w="4536"/>
        <w:gridCol w:w="4536"/>
      </w:tblGrid>
      <w:tr w:rsidR="009A6AFE" w:rsidRPr="00190DDB" w14:paraId="5002520D" w14:textId="77777777" w:rsidTr="00E852CD">
        <w:trPr>
          <w:trHeight w:val="205"/>
        </w:trPr>
        <w:tc>
          <w:tcPr>
            <w:tcW w:w="9072" w:type="dxa"/>
            <w:gridSpan w:val="2"/>
          </w:tcPr>
          <w:p w14:paraId="371F8A1D" w14:textId="77777777" w:rsidR="009A6AFE" w:rsidRPr="00190DDB" w:rsidRDefault="009A6AFE" w:rsidP="00E852CD">
            <w:pPr>
              <w:keepNext/>
              <w:spacing w:after="0" w:line="276" w:lineRule="auto"/>
              <w:rPr>
                <w:b/>
              </w:rPr>
            </w:pPr>
            <w:r>
              <w:rPr>
                <w:b/>
              </w:rPr>
              <w:t>A</w:t>
            </w:r>
          </w:p>
        </w:tc>
      </w:tr>
      <w:tr w:rsidR="009A6AFE" w:rsidRPr="00190DDB" w14:paraId="5D062B30" w14:textId="77777777" w:rsidTr="00E852CD">
        <w:trPr>
          <w:trHeight w:val="205"/>
        </w:trPr>
        <w:tc>
          <w:tcPr>
            <w:tcW w:w="4536" w:type="dxa"/>
          </w:tcPr>
          <w:p w14:paraId="04129C8F" w14:textId="4705011A" w:rsidR="009A6AFE" w:rsidRPr="00190DDB" w:rsidRDefault="00470D80" w:rsidP="00E852CD">
            <w:pPr>
              <w:keepNext/>
              <w:spacing w:after="0" w:line="276" w:lineRule="auto"/>
              <w:rPr>
                <w:b/>
              </w:rPr>
            </w:pPr>
            <w:r>
              <w:rPr>
                <w:b/>
                <w:noProof/>
                <w:lang w:val="en-US"/>
              </w:rPr>
              <w:drawing>
                <wp:inline distT="0" distB="0" distL="0" distR="0" wp14:anchorId="26082B46" wp14:editId="5D8E6152">
                  <wp:extent cx="2667000" cy="1838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rusha_EIR_Aedes.eps"/>
                          <pic:cNvPicPr/>
                        </pic:nvPicPr>
                        <pic:blipFill>
                          <a:blip r:embed="rId16">
                            <a:extLst>
                              <a:ext uri="{28A0092B-C50C-407E-A947-70E740481C1C}">
                                <a14:useLocalDpi xmlns:a14="http://schemas.microsoft.com/office/drawing/2010/main" val="0"/>
                              </a:ext>
                            </a:extLst>
                          </a:blip>
                          <a:stretch>
                            <a:fillRect/>
                          </a:stretch>
                        </pic:blipFill>
                        <pic:spPr>
                          <a:xfrm>
                            <a:off x="0" y="0"/>
                            <a:ext cx="2667000" cy="1838325"/>
                          </a:xfrm>
                          <a:prstGeom prst="rect">
                            <a:avLst/>
                          </a:prstGeom>
                        </pic:spPr>
                      </pic:pic>
                    </a:graphicData>
                  </a:graphic>
                </wp:inline>
              </w:drawing>
            </w:r>
          </w:p>
        </w:tc>
        <w:tc>
          <w:tcPr>
            <w:tcW w:w="4536" w:type="dxa"/>
          </w:tcPr>
          <w:p w14:paraId="590CD9A3" w14:textId="5A2605E0" w:rsidR="009A6AFE" w:rsidRPr="00190DDB" w:rsidRDefault="00470D80" w:rsidP="00E852CD">
            <w:pPr>
              <w:keepNext/>
              <w:spacing w:after="0" w:line="276" w:lineRule="auto"/>
              <w:rPr>
                <w:b/>
              </w:rPr>
            </w:pPr>
            <w:r>
              <w:rPr>
                <w:b/>
                <w:noProof/>
                <w:lang w:val="en-US"/>
              </w:rPr>
              <w:drawing>
                <wp:inline distT="0" distB="0" distL="0" distR="0" wp14:anchorId="7FBC3A43" wp14:editId="65F6ADE6">
                  <wp:extent cx="2695575" cy="1838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Garissa_EIR_Aedes.eps"/>
                          <pic:cNvPicPr/>
                        </pic:nvPicPr>
                        <pic:blipFill>
                          <a:blip r:embed="rId17">
                            <a:extLst>
                              <a:ext uri="{28A0092B-C50C-407E-A947-70E740481C1C}">
                                <a14:useLocalDpi xmlns:a14="http://schemas.microsoft.com/office/drawing/2010/main" val="0"/>
                              </a:ext>
                            </a:extLst>
                          </a:blip>
                          <a:stretch>
                            <a:fillRect/>
                          </a:stretch>
                        </pic:blipFill>
                        <pic:spPr>
                          <a:xfrm>
                            <a:off x="0" y="0"/>
                            <a:ext cx="2695575" cy="1838325"/>
                          </a:xfrm>
                          <a:prstGeom prst="rect">
                            <a:avLst/>
                          </a:prstGeom>
                        </pic:spPr>
                      </pic:pic>
                    </a:graphicData>
                  </a:graphic>
                </wp:inline>
              </w:drawing>
            </w:r>
          </w:p>
        </w:tc>
      </w:tr>
      <w:tr w:rsidR="009A6AFE" w:rsidRPr="00190DDB" w14:paraId="1A5877C8" w14:textId="77777777" w:rsidTr="00E852CD">
        <w:trPr>
          <w:trHeight w:val="205"/>
        </w:trPr>
        <w:tc>
          <w:tcPr>
            <w:tcW w:w="9072" w:type="dxa"/>
            <w:gridSpan w:val="2"/>
          </w:tcPr>
          <w:p w14:paraId="50B3BCA2" w14:textId="77777777" w:rsidR="009A6AFE" w:rsidRPr="00190DDB" w:rsidRDefault="009A6AFE" w:rsidP="00E852CD">
            <w:pPr>
              <w:keepNext/>
              <w:spacing w:after="0" w:line="276" w:lineRule="auto"/>
              <w:rPr>
                <w:b/>
              </w:rPr>
            </w:pPr>
            <w:r>
              <w:rPr>
                <w:b/>
              </w:rPr>
              <w:t>B</w:t>
            </w:r>
          </w:p>
        </w:tc>
      </w:tr>
      <w:tr w:rsidR="009A6AFE" w:rsidRPr="00190DDB" w14:paraId="38D30111" w14:textId="77777777" w:rsidTr="00E852CD">
        <w:trPr>
          <w:trHeight w:val="205"/>
        </w:trPr>
        <w:tc>
          <w:tcPr>
            <w:tcW w:w="4536" w:type="dxa"/>
          </w:tcPr>
          <w:p w14:paraId="4EF800D5" w14:textId="531DB63F" w:rsidR="009A6AFE" w:rsidRPr="00190DDB" w:rsidRDefault="00470D80" w:rsidP="00E852CD">
            <w:pPr>
              <w:keepNext/>
              <w:spacing w:after="0" w:line="276" w:lineRule="auto"/>
              <w:rPr>
                <w:b/>
              </w:rPr>
            </w:pPr>
            <w:r>
              <w:rPr>
                <w:b/>
                <w:noProof/>
                <w:lang w:val="en-US"/>
              </w:rPr>
              <w:drawing>
                <wp:inline distT="0" distB="0" distL="0" distR="0" wp14:anchorId="35E565CE" wp14:editId="7D50F72C">
                  <wp:extent cx="2619375" cy="1838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rusha_EIR_Culex.eps"/>
                          <pic:cNvPicPr/>
                        </pic:nvPicPr>
                        <pic:blipFill>
                          <a:blip r:embed="rId18">
                            <a:extLst>
                              <a:ext uri="{28A0092B-C50C-407E-A947-70E740481C1C}">
                                <a14:useLocalDpi xmlns:a14="http://schemas.microsoft.com/office/drawing/2010/main" val="0"/>
                              </a:ext>
                            </a:extLst>
                          </a:blip>
                          <a:stretch>
                            <a:fillRect/>
                          </a:stretch>
                        </pic:blipFill>
                        <pic:spPr>
                          <a:xfrm>
                            <a:off x="0" y="0"/>
                            <a:ext cx="2619375" cy="1838325"/>
                          </a:xfrm>
                          <a:prstGeom prst="rect">
                            <a:avLst/>
                          </a:prstGeom>
                        </pic:spPr>
                      </pic:pic>
                    </a:graphicData>
                  </a:graphic>
                </wp:inline>
              </w:drawing>
            </w:r>
          </w:p>
        </w:tc>
        <w:tc>
          <w:tcPr>
            <w:tcW w:w="4536" w:type="dxa"/>
          </w:tcPr>
          <w:p w14:paraId="1B44C8AB" w14:textId="1C812FB9" w:rsidR="009A6AFE" w:rsidRPr="00190DDB" w:rsidRDefault="00470D80" w:rsidP="00E852CD">
            <w:pPr>
              <w:keepNext/>
              <w:spacing w:after="0" w:line="276" w:lineRule="auto"/>
              <w:rPr>
                <w:b/>
              </w:rPr>
            </w:pPr>
            <w:r>
              <w:rPr>
                <w:b/>
                <w:noProof/>
                <w:lang w:val="en-US"/>
              </w:rPr>
              <w:drawing>
                <wp:inline distT="0" distB="0" distL="0" distR="0" wp14:anchorId="23108647" wp14:editId="22D266A8">
                  <wp:extent cx="2619375" cy="1838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Garissa_EIR_Culex.eps"/>
                          <pic:cNvPicPr/>
                        </pic:nvPicPr>
                        <pic:blipFill>
                          <a:blip r:embed="rId19">
                            <a:extLst>
                              <a:ext uri="{28A0092B-C50C-407E-A947-70E740481C1C}">
                                <a14:useLocalDpi xmlns:a14="http://schemas.microsoft.com/office/drawing/2010/main" val="0"/>
                              </a:ext>
                            </a:extLst>
                          </a:blip>
                          <a:stretch>
                            <a:fillRect/>
                          </a:stretch>
                        </pic:blipFill>
                        <pic:spPr>
                          <a:xfrm>
                            <a:off x="0" y="0"/>
                            <a:ext cx="2619375" cy="1838325"/>
                          </a:xfrm>
                          <a:prstGeom prst="rect">
                            <a:avLst/>
                          </a:prstGeom>
                        </pic:spPr>
                      </pic:pic>
                    </a:graphicData>
                  </a:graphic>
                </wp:inline>
              </w:drawing>
            </w:r>
          </w:p>
        </w:tc>
      </w:tr>
      <w:tr w:rsidR="009A6AFE" w:rsidRPr="00190DDB" w14:paraId="5D773F05" w14:textId="77777777" w:rsidTr="00E852CD">
        <w:trPr>
          <w:trHeight w:val="205"/>
        </w:trPr>
        <w:tc>
          <w:tcPr>
            <w:tcW w:w="9072" w:type="dxa"/>
            <w:gridSpan w:val="2"/>
          </w:tcPr>
          <w:p w14:paraId="11DCC4D1" w14:textId="77777777" w:rsidR="009A6AFE" w:rsidRPr="00190DDB" w:rsidRDefault="009A6AFE" w:rsidP="00E852CD">
            <w:pPr>
              <w:keepNext/>
              <w:spacing w:after="0" w:line="276" w:lineRule="auto"/>
              <w:rPr>
                <w:b/>
              </w:rPr>
            </w:pPr>
            <w:r>
              <w:rPr>
                <w:b/>
              </w:rPr>
              <w:t>C</w:t>
            </w:r>
          </w:p>
        </w:tc>
      </w:tr>
      <w:tr w:rsidR="009A6AFE" w:rsidRPr="00190DDB" w14:paraId="699A51D1" w14:textId="77777777" w:rsidTr="00470D80">
        <w:trPr>
          <w:trHeight w:val="2932"/>
        </w:trPr>
        <w:tc>
          <w:tcPr>
            <w:tcW w:w="4536" w:type="dxa"/>
          </w:tcPr>
          <w:p w14:paraId="42B98C64" w14:textId="0C7FADDD" w:rsidR="009A6AFE" w:rsidRPr="00190DDB" w:rsidRDefault="00470D80" w:rsidP="00E852CD">
            <w:pPr>
              <w:keepNext/>
              <w:spacing w:after="0" w:line="276" w:lineRule="auto"/>
              <w:rPr>
                <w:b/>
              </w:rPr>
            </w:pPr>
            <w:r>
              <w:rPr>
                <w:b/>
                <w:noProof/>
                <w:lang w:val="en-US"/>
              </w:rPr>
              <w:drawing>
                <wp:inline distT="0" distB="0" distL="0" distR="0" wp14:anchorId="193D9DCD" wp14:editId="5F3907E5">
                  <wp:extent cx="2667000" cy="1838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rusha_Inc.eps"/>
                          <pic:cNvPicPr/>
                        </pic:nvPicPr>
                        <pic:blipFill>
                          <a:blip r:embed="rId20">
                            <a:extLst>
                              <a:ext uri="{28A0092B-C50C-407E-A947-70E740481C1C}">
                                <a14:useLocalDpi xmlns:a14="http://schemas.microsoft.com/office/drawing/2010/main" val="0"/>
                              </a:ext>
                            </a:extLst>
                          </a:blip>
                          <a:stretch>
                            <a:fillRect/>
                          </a:stretch>
                        </pic:blipFill>
                        <pic:spPr>
                          <a:xfrm>
                            <a:off x="0" y="0"/>
                            <a:ext cx="2667000" cy="1838325"/>
                          </a:xfrm>
                          <a:prstGeom prst="rect">
                            <a:avLst/>
                          </a:prstGeom>
                        </pic:spPr>
                      </pic:pic>
                    </a:graphicData>
                  </a:graphic>
                </wp:inline>
              </w:drawing>
            </w:r>
          </w:p>
        </w:tc>
        <w:tc>
          <w:tcPr>
            <w:tcW w:w="4536" w:type="dxa"/>
          </w:tcPr>
          <w:p w14:paraId="634BAF8B" w14:textId="2BE04A92" w:rsidR="009A6AFE" w:rsidRPr="00190DDB" w:rsidRDefault="00470D80" w:rsidP="00E852CD">
            <w:pPr>
              <w:keepNext/>
              <w:spacing w:after="0"/>
              <w:rPr>
                <w:b/>
              </w:rPr>
            </w:pPr>
            <w:r>
              <w:rPr>
                <w:b/>
                <w:noProof/>
                <w:lang w:val="en-US"/>
              </w:rPr>
              <w:drawing>
                <wp:inline distT="0" distB="0" distL="0" distR="0" wp14:anchorId="569980B4" wp14:editId="36B64FA5">
                  <wp:extent cx="2676525" cy="1838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Garissa_Inc.eps"/>
                          <pic:cNvPicPr/>
                        </pic:nvPicPr>
                        <pic:blipFill>
                          <a:blip r:embed="rId21">
                            <a:extLst>
                              <a:ext uri="{28A0092B-C50C-407E-A947-70E740481C1C}">
                                <a14:useLocalDpi xmlns:a14="http://schemas.microsoft.com/office/drawing/2010/main" val="0"/>
                              </a:ext>
                            </a:extLst>
                          </a:blip>
                          <a:stretch>
                            <a:fillRect/>
                          </a:stretch>
                        </pic:blipFill>
                        <pic:spPr>
                          <a:xfrm>
                            <a:off x="0" y="0"/>
                            <a:ext cx="2676525" cy="1838325"/>
                          </a:xfrm>
                          <a:prstGeom prst="rect">
                            <a:avLst/>
                          </a:prstGeom>
                        </pic:spPr>
                      </pic:pic>
                    </a:graphicData>
                  </a:graphic>
                </wp:inline>
              </w:drawing>
            </w:r>
          </w:p>
        </w:tc>
      </w:tr>
    </w:tbl>
    <w:p w14:paraId="20B29EE4" w14:textId="77777777" w:rsidR="009A6AFE" w:rsidRDefault="009A6AFE" w:rsidP="009A6AFE">
      <w:pPr>
        <w:rPr>
          <w:noProof/>
        </w:rPr>
      </w:pPr>
    </w:p>
    <w:p w14:paraId="5D58A24F" w14:textId="77777777" w:rsidR="00E852CD" w:rsidRDefault="00E852CD" w:rsidP="009A6AFE">
      <w:pPr>
        <w:rPr>
          <w:noProof/>
        </w:rPr>
      </w:pPr>
    </w:p>
    <w:p w14:paraId="0D464A16" w14:textId="77777777" w:rsidR="00E852CD" w:rsidRDefault="00E852CD" w:rsidP="009A6AFE">
      <w:pPr>
        <w:rPr>
          <w:noProof/>
        </w:rPr>
      </w:pPr>
    </w:p>
    <w:p w14:paraId="31A66705" w14:textId="3B5384E9" w:rsidR="00E852CD" w:rsidRPr="00E852CD" w:rsidRDefault="00E852CD" w:rsidP="009A6AFE">
      <w:pPr>
        <w:rPr>
          <w:b/>
          <w:noProof/>
        </w:rPr>
      </w:pPr>
      <w:r w:rsidRPr="00E852CD">
        <w:rPr>
          <w:b/>
          <w:noProof/>
        </w:rPr>
        <w:lastRenderedPageBreak/>
        <w:t>Figure 4</w:t>
      </w:r>
    </w:p>
    <w:tbl>
      <w:tblPr>
        <w:tblW w:w="9072" w:type="dxa"/>
        <w:tblInd w:w="108" w:type="dxa"/>
        <w:tblLayout w:type="fixed"/>
        <w:tblLook w:val="04A0" w:firstRow="1" w:lastRow="0" w:firstColumn="1" w:lastColumn="0" w:noHBand="0" w:noVBand="1"/>
      </w:tblPr>
      <w:tblGrid>
        <w:gridCol w:w="4536"/>
        <w:gridCol w:w="4536"/>
      </w:tblGrid>
      <w:tr w:rsidR="009A6AFE" w:rsidRPr="00190DDB" w14:paraId="5F7B190A" w14:textId="77777777" w:rsidTr="00E852CD">
        <w:trPr>
          <w:trHeight w:val="205"/>
        </w:trPr>
        <w:tc>
          <w:tcPr>
            <w:tcW w:w="9072" w:type="dxa"/>
            <w:gridSpan w:val="2"/>
          </w:tcPr>
          <w:p w14:paraId="7F865516" w14:textId="77777777" w:rsidR="009A6AFE" w:rsidRPr="00190DDB" w:rsidRDefault="009A6AFE" w:rsidP="00E852CD">
            <w:pPr>
              <w:keepNext/>
              <w:spacing w:after="0" w:line="276" w:lineRule="auto"/>
              <w:rPr>
                <w:b/>
              </w:rPr>
            </w:pPr>
            <w:r>
              <w:rPr>
                <w:b/>
              </w:rPr>
              <w:t>A</w:t>
            </w:r>
          </w:p>
        </w:tc>
      </w:tr>
      <w:tr w:rsidR="009A6AFE" w:rsidRPr="00190DDB" w14:paraId="6C76BAD0" w14:textId="77777777" w:rsidTr="00E852CD">
        <w:trPr>
          <w:trHeight w:val="205"/>
        </w:trPr>
        <w:tc>
          <w:tcPr>
            <w:tcW w:w="4536" w:type="dxa"/>
          </w:tcPr>
          <w:p w14:paraId="107C6BC7" w14:textId="47C37D65" w:rsidR="009A6AFE" w:rsidRPr="00190DDB" w:rsidRDefault="00470D80" w:rsidP="00E852CD">
            <w:pPr>
              <w:keepNext/>
              <w:spacing w:after="0" w:line="276" w:lineRule="auto"/>
              <w:rPr>
                <w:b/>
              </w:rPr>
            </w:pPr>
            <w:r>
              <w:rPr>
                <w:b/>
                <w:noProof/>
                <w:lang w:val="en-US"/>
              </w:rPr>
              <w:drawing>
                <wp:inline distT="0" distB="0" distL="0" distR="0" wp14:anchorId="31AE689B" wp14:editId="2A76A22D">
                  <wp:extent cx="2619375" cy="18383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rusha_Aedes.eps"/>
                          <pic:cNvPicPr/>
                        </pic:nvPicPr>
                        <pic:blipFill>
                          <a:blip r:embed="rId22">
                            <a:extLst>
                              <a:ext uri="{28A0092B-C50C-407E-A947-70E740481C1C}">
                                <a14:useLocalDpi xmlns:a14="http://schemas.microsoft.com/office/drawing/2010/main" val="0"/>
                              </a:ext>
                            </a:extLst>
                          </a:blip>
                          <a:stretch>
                            <a:fillRect/>
                          </a:stretch>
                        </pic:blipFill>
                        <pic:spPr>
                          <a:xfrm>
                            <a:off x="0" y="0"/>
                            <a:ext cx="2619375" cy="1838325"/>
                          </a:xfrm>
                          <a:prstGeom prst="rect">
                            <a:avLst/>
                          </a:prstGeom>
                        </pic:spPr>
                      </pic:pic>
                    </a:graphicData>
                  </a:graphic>
                </wp:inline>
              </w:drawing>
            </w:r>
          </w:p>
        </w:tc>
        <w:tc>
          <w:tcPr>
            <w:tcW w:w="4536" w:type="dxa"/>
          </w:tcPr>
          <w:p w14:paraId="103F6E4A" w14:textId="11308B14" w:rsidR="009A6AFE" w:rsidRPr="00190DDB" w:rsidRDefault="00470D80" w:rsidP="00E852CD">
            <w:pPr>
              <w:keepNext/>
              <w:spacing w:after="0" w:line="276" w:lineRule="auto"/>
              <w:rPr>
                <w:b/>
              </w:rPr>
            </w:pPr>
            <w:r>
              <w:rPr>
                <w:b/>
                <w:noProof/>
                <w:lang w:val="en-US"/>
              </w:rPr>
              <w:drawing>
                <wp:inline distT="0" distB="0" distL="0" distR="0" wp14:anchorId="0E5438DD" wp14:editId="7D8C2CAA">
                  <wp:extent cx="2695575" cy="18383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Garissa_Aedes.eps"/>
                          <pic:cNvPicPr/>
                        </pic:nvPicPr>
                        <pic:blipFill>
                          <a:blip r:embed="rId23">
                            <a:extLst>
                              <a:ext uri="{28A0092B-C50C-407E-A947-70E740481C1C}">
                                <a14:useLocalDpi xmlns:a14="http://schemas.microsoft.com/office/drawing/2010/main" val="0"/>
                              </a:ext>
                            </a:extLst>
                          </a:blip>
                          <a:stretch>
                            <a:fillRect/>
                          </a:stretch>
                        </pic:blipFill>
                        <pic:spPr>
                          <a:xfrm>
                            <a:off x="0" y="0"/>
                            <a:ext cx="2695575" cy="1838325"/>
                          </a:xfrm>
                          <a:prstGeom prst="rect">
                            <a:avLst/>
                          </a:prstGeom>
                        </pic:spPr>
                      </pic:pic>
                    </a:graphicData>
                  </a:graphic>
                </wp:inline>
              </w:drawing>
            </w:r>
          </w:p>
        </w:tc>
      </w:tr>
      <w:tr w:rsidR="009A6AFE" w:rsidRPr="00190DDB" w14:paraId="1B5EE534" w14:textId="77777777" w:rsidTr="00E852CD">
        <w:trPr>
          <w:trHeight w:val="205"/>
        </w:trPr>
        <w:tc>
          <w:tcPr>
            <w:tcW w:w="9072" w:type="dxa"/>
            <w:gridSpan w:val="2"/>
          </w:tcPr>
          <w:p w14:paraId="21E9A4AA" w14:textId="77777777" w:rsidR="009A6AFE" w:rsidRPr="00190DDB" w:rsidRDefault="009A6AFE" w:rsidP="00E852CD">
            <w:pPr>
              <w:keepNext/>
              <w:spacing w:after="0" w:line="276" w:lineRule="auto"/>
              <w:rPr>
                <w:b/>
              </w:rPr>
            </w:pPr>
            <w:r>
              <w:rPr>
                <w:b/>
              </w:rPr>
              <w:t>B</w:t>
            </w:r>
          </w:p>
        </w:tc>
      </w:tr>
      <w:tr w:rsidR="009A6AFE" w:rsidRPr="00190DDB" w14:paraId="2988431A" w14:textId="77777777" w:rsidTr="00E852CD">
        <w:trPr>
          <w:trHeight w:val="205"/>
        </w:trPr>
        <w:tc>
          <w:tcPr>
            <w:tcW w:w="4536" w:type="dxa"/>
          </w:tcPr>
          <w:p w14:paraId="228BAE65" w14:textId="2D4F5FE4" w:rsidR="009A6AFE" w:rsidRPr="00190DDB" w:rsidRDefault="00470D80" w:rsidP="00E852CD">
            <w:pPr>
              <w:keepNext/>
              <w:spacing w:after="0" w:line="276" w:lineRule="auto"/>
              <w:rPr>
                <w:b/>
              </w:rPr>
            </w:pPr>
            <w:r>
              <w:rPr>
                <w:b/>
                <w:noProof/>
                <w:lang w:val="en-US"/>
              </w:rPr>
              <w:drawing>
                <wp:inline distT="0" distB="0" distL="0" distR="0" wp14:anchorId="591E7B14" wp14:editId="0A55D382">
                  <wp:extent cx="2695575" cy="1838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rusha_Culex.eps"/>
                          <pic:cNvPicPr/>
                        </pic:nvPicPr>
                        <pic:blipFill>
                          <a:blip r:embed="rId24">
                            <a:extLst>
                              <a:ext uri="{28A0092B-C50C-407E-A947-70E740481C1C}">
                                <a14:useLocalDpi xmlns:a14="http://schemas.microsoft.com/office/drawing/2010/main" val="0"/>
                              </a:ext>
                            </a:extLst>
                          </a:blip>
                          <a:stretch>
                            <a:fillRect/>
                          </a:stretch>
                        </pic:blipFill>
                        <pic:spPr>
                          <a:xfrm>
                            <a:off x="0" y="0"/>
                            <a:ext cx="2695575" cy="1838325"/>
                          </a:xfrm>
                          <a:prstGeom prst="rect">
                            <a:avLst/>
                          </a:prstGeom>
                        </pic:spPr>
                      </pic:pic>
                    </a:graphicData>
                  </a:graphic>
                </wp:inline>
              </w:drawing>
            </w:r>
          </w:p>
        </w:tc>
        <w:tc>
          <w:tcPr>
            <w:tcW w:w="4536" w:type="dxa"/>
          </w:tcPr>
          <w:p w14:paraId="63AE1C80" w14:textId="45C7AF84" w:rsidR="009A6AFE" w:rsidRPr="00190DDB" w:rsidRDefault="00470D80" w:rsidP="00E852CD">
            <w:pPr>
              <w:keepNext/>
              <w:spacing w:after="0" w:line="276" w:lineRule="auto"/>
              <w:rPr>
                <w:b/>
              </w:rPr>
            </w:pPr>
            <w:r>
              <w:rPr>
                <w:b/>
                <w:noProof/>
                <w:lang w:val="en-US"/>
              </w:rPr>
              <w:drawing>
                <wp:inline distT="0" distB="0" distL="0" distR="0" wp14:anchorId="18A52403" wp14:editId="045D37C2">
                  <wp:extent cx="2705100" cy="1838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Garissa_Culex.eps"/>
                          <pic:cNvPicPr/>
                        </pic:nvPicPr>
                        <pic:blipFill>
                          <a:blip r:embed="rId25">
                            <a:extLst>
                              <a:ext uri="{28A0092B-C50C-407E-A947-70E740481C1C}">
                                <a14:useLocalDpi xmlns:a14="http://schemas.microsoft.com/office/drawing/2010/main" val="0"/>
                              </a:ext>
                            </a:extLst>
                          </a:blip>
                          <a:stretch>
                            <a:fillRect/>
                          </a:stretch>
                        </pic:blipFill>
                        <pic:spPr>
                          <a:xfrm>
                            <a:off x="0" y="0"/>
                            <a:ext cx="2705100" cy="1838325"/>
                          </a:xfrm>
                          <a:prstGeom prst="rect">
                            <a:avLst/>
                          </a:prstGeom>
                        </pic:spPr>
                      </pic:pic>
                    </a:graphicData>
                  </a:graphic>
                </wp:inline>
              </w:drawing>
            </w:r>
          </w:p>
        </w:tc>
      </w:tr>
    </w:tbl>
    <w:p w14:paraId="5028F165" w14:textId="77777777" w:rsidR="009A6AFE" w:rsidRDefault="009A6AFE" w:rsidP="009A6AFE">
      <w:pPr>
        <w:rPr>
          <w:noProof/>
        </w:rPr>
      </w:pPr>
    </w:p>
    <w:p w14:paraId="7EF5F9E0" w14:textId="77777777" w:rsidR="00E852CD" w:rsidRDefault="00E852CD" w:rsidP="009A6AFE">
      <w:pPr>
        <w:rPr>
          <w:noProof/>
        </w:rPr>
      </w:pPr>
    </w:p>
    <w:p w14:paraId="5F2B5EEC" w14:textId="77777777" w:rsidR="00E852CD" w:rsidRDefault="00E852CD" w:rsidP="009A6AFE">
      <w:pPr>
        <w:rPr>
          <w:noProof/>
        </w:rPr>
      </w:pPr>
    </w:p>
    <w:p w14:paraId="1F803EFF" w14:textId="77777777" w:rsidR="00E852CD" w:rsidRDefault="00E852CD" w:rsidP="009A6AFE">
      <w:pPr>
        <w:rPr>
          <w:noProof/>
        </w:rPr>
      </w:pPr>
    </w:p>
    <w:p w14:paraId="6D3B928B" w14:textId="77777777" w:rsidR="00E852CD" w:rsidRDefault="00E852CD" w:rsidP="009A6AFE">
      <w:pPr>
        <w:rPr>
          <w:noProof/>
        </w:rPr>
      </w:pPr>
    </w:p>
    <w:p w14:paraId="2930BE67" w14:textId="77777777" w:rsidR="00E852CD" w:rsidRDefault="00E852CD" w:rsidP="009A6AFE">
      <w:pPr>
        <w:rPr>
          <w:noProof/>
        </w:rPr>
      </w:pPr>
    </w:p>
    <w:p w14:paraId="73C98A6E" w14:textId="77777777" w:rsidR="00E852CD" w:rsidRDefault="00E852CD" w:rsidP="009A6AFE">
      <w:pPr>
        <w:rPr>
          <w:noProof/>
        </w:rPr>
      </w:pPr>
    </w:p>
    <w:p w14:paraId="0E7AD743" w14:textId="559AECFE" w:rsidR="00E852CD" w:rsidRPr="00E852CD" w:rsidRDefault="00E852CD" w:rsidP="009A6AFE">
      <w:pPr>
        <w:rPr>
          <w:b/>
          <w:noProof/>
        </w:rPr>
      </w:pPr>
      <w:r w:rsidRPr="00E852CD">
        <w:rPr>
          <w:b/>
          <w:noProof/>
        </w:rPr>
        <w:lastRenderedPageBreak/>
        <w:t>Figure 5</w:t>
      </w:r>
    </w:p>
    <w:tbl>
      <w:tblPr>
        <w:tblW w:w="9072" w:type="dxa"/>
        <w:tblInd w:w="108" w:type="dxa"/>
        <w:tblLayout w:type="fixed"/>
        <w:tblLook w:val="04A0" w:firstRow="1" w:lastRow="0" w:firstColumn="1" w:lastColumn="0" w:noHBand="0" w:noVBand="1"/>
      </w:tblPr>
      <w:tblGrid>
        <w:gridCol w:w="2977"/>
        <w:gridCol w:w="2977"/>
        <w:gridCol w:w="3118"/>
      </w:tblGrid>
      <w:tr w:rsidR="009A6AFE" w:rsidRPr="00190DDB" w14:paraId="14449DE7" w14:textId="77777777" w:rsidTr="00E852CD">
        <w:trPr>
          <w:trHeight w:val="205"/>
        </w:trPr>
        <w:tc>
          <w:tcPr>
            <w:tcW w:w="9072" w:type="dxa"/>
            <w:gridSpan w:val="3"/>
          </w:tcPr>
          <w:p w14:paraId="4DC18628" w14:textId="77777777" w:rsidR="009A6AFE" w:rsidRPr="00190DDB" w:rsidRDefault="009A6AFE" w:rsidP="00E852CD">
            <w:pPr>
              <w:keepNext/>
              <w:spacing w:after="0" w:line="276" w:lineRule="auto"/>
              <w:rPr>
                <w:b/>
              </w:rPr>
            </w:pPr>
            <w:r>
              <w:rPr>
                <w:b/>
              </w:rPr>
              <w:t>A</w:t>
            </w:r>
          </w:p>
        </w:tc>
      </w:tr>
      <w:tr w:rsidR="009A6AFE" w:rsidRPr="00190DDB" w14:paraId="20C09E0E" w14:textId="77777777" w:rsidTr="00E852CD">
        <w:trPr>
          <w:trHeight w:val="205"/>
        </w:trPr>
        <w:tc>
          <w:tcPr>
            <w:tcW w:w="2977" w:type="dxa"/>
          </w:tcPr>
          <w:p w14:paraId="276A5394" w14:textId="77777777" w:rsidR="009A6AFE" w:rsidRDefault="009A6AFE" w:rsidP="00E852CD">
            <w:pPr>
              <w:keepNext/>
              <w:spacing w:after="0" w:line="276" w:lineRule="auto"/>
              <w:jc w:val="center"/>
              <w:rPr>
                <w:b/>
              </w:rPr>
            </w:pPr>
            <w:proofErr w:type="spellStart"/>
            <w:r>
              <w:rPr>
                <w:b/>
              </w:rPr>
              <w:t>i</w:t>
            </w:r>
            <w:proofErr w:type="spellEnd"/>
          </w:p>
          <w:p w14:paraId="35151222" w14:textId="77777777" w:rsidR="009A6AFE" w:rsidRPr="00190DDB" w:rsidRDefault="009A6AFE" w:rsidP="00E852CD">
            <w:pPr>
              <w:keepNext/>
              <w:spacing w:after="0" w:line="276" w:lineRule="auto"/>
              <w:rPr>
                <w:b/>
              </w:rPr>
            </w:pPr>
            <w:r w:rsidRPr="00972DE6">
              <w:rPr>
                <w:b/>
                <w:noProof/>
                <w:lang w:val="en-US"/>
              </w:rPr>
              <w:drawing>
                <wp:inline distT="0" distB="0" distL="0" distR="0" wp14:anchorId="3300A7A9" wp14:editId="3B2CC354">
                  <wp:extent cx="1778000" cy="2679884"/>
                  <wp:effectExtent l="0" t="0" r="0" b="1270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000" cy="2679884"/>
                          </a:xfrm>
                          <a:prstGeom prst="rect">
                            <a:avLst/>
                          </a:prstGeom>
                          <a:noFill/>
                          <a:ln>
                            <a:noFill/>
                          </a:ln>
                        </pic:spPr>
                      </pic:pic>
                    </a:graphicData>
                  </a:graphic>
                </wp:inline>
              </w:drawing>
            </w:r>
          </w:p>
        </w:tc>
        <w:tc>
          <w:tcPr>
            <w:tcW w:w="2977" w:type="dxa"/>
          </w:tcPr>
          <w:p w14:paraId="04657321" w14:textId="77777777" w:rsidR="009A6AFE" w:rsidRDefault="009A6AFE" w:rsidP="00E852CD">
            <w:pPr>
              <w:keepNext/>
              <w:spacing w:after="0" w:line="276" w:lineRule="auto"/>
              <w:jc w:val="center"/>
              <w:rPr>
                <w:b/>
              </w:rPr>
            </w:pPr>
            <w:r>
              <w:rPr>
                <w:b/>
              </w:rPr>
              <w:t>ii</w:t>
            </w:r>
          </w:p>
          <w:p w14:paraId="42FE651F" w14:textId="77777777" w:rsidR="009A6AFE" w:rsidRPr="00190DDB" w:rsidRDefault="009A6AFE" w:rsidP="00E852CD">
            <w:pPr>
              <w:keepNext/>
              <w:spacing w:after="0" w:line="276" w:lineRule="auto"/>
              <w:rPr>
                <w:b/>
              </w:rPr>
            </w:pPr>
            <w:r w:rsidRPr="00972DE6">
              <w:rPr>
                <w:b/>
                <w:noProof/>
                <w:lang w:val="en-US"/>
              </w:rPr>
              <w:drawing>
                <wp:inline distT="0" distB="0" distL="0" distR="0" wp14:anchorId="3F4E4B8D" wp14:editId="39B5387D">
                  <wp:extent cx="1753235" cy="2684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R_Culex_1m_1998_2010_ANN_mean_TRMMERAI_EA.epsi.jpg"/>
                          <pic:cNvPicPr/>
                        </pic:nvPicPr>
                        <pic:blipFill>
                          <a:blip r:embed="rId27">
                            <a:extLst>
                              <a:ext uri="{28A0092B-C50C-407E-A947-70E740481C1C}">
                                <a14:useLocalDpi xmlns:a14="http://schemas.microsoft.com/office/drawing/2010/main" val="0"/>
                              </a:ext>
                            </a:extLst>
                          </a:blip>
                          <a:stretch>
                            <a:fillRect/>
                          </a:stretch>
                        </pic:blipFill>
                        <pic:spPr>
                          <a:xfrm>
                            <a:off x="0" y="0"/>
                            <a:ext cx="1753235" cy="2684780"/>
                          </a:xfrm>
                          <a:prstGeom prst="rect">
                            <a:avLst/>
                          </a:prstGeom>
                        </pic:spPr>
                      </pic:pic>
                    </a:graphicData>
                  </a:graphic>
                </wp:inline>
              </w:drawing>
            </w:r>
          </w:p>
        </w:tc>
        <w:tc>
          <w:tcPr>
            <w:tcW w:w="3118" w:type="dxa"/>
          </w:tcPr>
          <w:p w14:paraId="347A2F94" w14:textId="77777777" w:rsidR="009A6AFE" w:rsidRDefault="009A6AFE" w:rsidP="00E852CD">
            <w:pPr>
              <w:keepNext/>
              <w:spacing w:after="0" w:line="276" w:lineRule="auto"/>
              <w:jc w:val="center"/>
              <w:rPr>
                <w:b/>
              </w:rPr>
            </w:pPr>
            <w:r>
              <w:rPr>
                <w:b/>
              </w:rPr>
              <w:t>iii</w:t>
            </w:r>
          </w:p>
          <w:p w14:paraId="4E800806" w14:textId="77777777" w:rsidR="009A6AFE" w:rsidRPr="00190DDB" w:rsidRDefault="009A6AFE" w:rsidP="00E852CD">
            <w:pPr>
              <w:keepNext/>
              <w:spacing w:after="0" w:line="276" w:lineRule="auto"/>
              <w:rPr>
                <w:b/>
              </w:rPr>
            </w:pPr>
            <w:r w:rsidRPr="00972DE6">
              <w:rPr>
                <w:b/>
                <w:noProof/>
                <w:lang w:val="en-US"/>
              </w:rPr>
              <w:drawing>
                <wp:inline distT="0" distB="0" distL="0" distR="0" wp14:anchorId="7844EC32" wp14:editId="072643BC">
                  <wp:extent cx="1750979" cy="2681375"/>
                  <wp:effectExtent l="0" t="0" r="190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_incidence_1m_1998_2010_ANN_mean_TRMMERAI_EA.epsi.jpg"/>
                          <pic:cNvPicPr/>
                        </pic:nvPicPr>
                        <pic:blipFill>
                          <a:blip r:embed="rId28">
                            <a:extLst>
                              <a:ext uri="{28A0092B-C50C-407E-A947-70E740481C1C}">
                                <a14:useLocalDpi xmlns:a14="http://schemas.microsoft.com/office/drawing/2010/main" val="0"/>
                              </a:ext>
                            </a:extLst>
                          </a:blip>
                          <a:stretch>
                            <a:fillRect/>
                          </a:stretch>
                        </pic:blipFill>
                        <pic:spPr>
                          <a:xfrm>
                            <a:off x="0" y="0"/>
                            <a:ext cx="1750979" cy="2681375"/>
                          </a:xfrm>
                          <a:prstGeom prst="rect">
                            <a:avLst/>
                          </a:prstGeom>
                        </pic:spPr>
                      </pic:pic>
                    </a:graphicData>
                  </a:graphic>
                </wp:inline>
              </w:drawing>
            </w:r>
          </w:p>
        </w:tc>
      </w:tr>
      <w:tr w:rsidR="009A6AFE" w:rsidRPr="00190DDB" w14:paraId="734A2657" w14:textId="77777777" w:rsidTr="00E852CD">
        <w:trPr>
          <w:trHeight w:val="205"/>
        </w:trPr>
        <w:tc>
          <w:tcPr>
            <w:tcW w:w="9072" w:type="dxa"/>
            <w:gridSpan w:val="3"/>
          </w:tcPr>
          <w:p w14:paraId="187C4AB1" w14:textId="77777777" w:rsidR="009A6AFE" w:rsidRPr="00190DDB" w:rsidRDefault="009A6AFE" w:rsidP="00E852CD">
            <w:pPr>
              <w:keepNext/>
              <w:spacing w:after="0" w:line="276" w:lineRule="auto"/>
              <w:rPr>
                <w:b/>
              </w:rPr>
            </w:pPr>
            <w:r>
              <w:rPr>
                <w:b/>
              </w:rPr>
              <w:t>B</w:t>
            </w:r>
          </w:p>
        </w:tc>
      </w:tr>
      <w:tr w:rsidR="009A6AFE" w:rsidRPr="00190DDB" w14:paraId="2A41F607" w14:textId="77777777" w:rsidTr="00E852CD">
        <w:trPr>
          <w:trHeight w:val="205"/>
        </w:trPr>
        <w:tc>
          <w:tcPr>
            <w:tcW w:w="2977" w:type="dxa"/>
          </w:tcPr>
          <w:p w14:paraId="7EADC0BA" w14:textId="77777777" w:rsidR="009A6AFE" w:rsidRPr="00190DDB" w:rsidRDefault="009A6AFE" w:rsidP="00E852CD">
            <w:pPr>
              <w:keepNext/>
              <w:spacing w:after="0" w:line="276" w:lineRule="auto"/>
              <w:rPr>
                <w:b/>
              </w:rPr>
            </w:pPr>
            <w:r w:rsidRPr="00972DE6">
              <w:rPr>
                <w:b/>
                <w:noProof/>
                <w:lang w:val="en-US"/>
              </w:rPr>
              <w:drawing>
                <wp:inline distT="0" distB="0" distL="0" distR="0" wp14:anchorId="620149A7" wp14:editId="66737B02">
                  <wp:extent cx="1874765" cy="2861733"/>
                  <wp:effectExtent l="0" t="0" r="5080" b="889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222" cy="2863957"/>
                          </a:xfrm>
                          <a:prstGeom prst="rect">
                            <a:avLst/>
                          </a:prstGeom>
                          <a:noFill/>
                          <a:ln>
                            <a:noFill/>
                          </a:ln>
                        </pic:spPr>
                      </pic:pic>
                    </a:graphicData>
                  </a:graphic>
                </wp:inline>
              </w:drawing>
            </w:r>
          </w:p>
        </w:tc>
        <w:tc>
          <w:tcPr>
            <w:tcW w:w="2977" w:type="dxa"/>
          </w:tcPr>
          <w:p w14:paraId="6AC799C7" w14:textId="77777777" w:rsidR="009A6AFE" w:rsidRPr="00190DDB" w:rsidRDefault="009A6AFE" w:rsidP="00E852CD">
            <w:pPr>
              <w:keepNext/>
              <w:spacing w:after="0" w:line="276" w:lineRule="auto"/>
              <w:rPr>
                <w:b/>
              </w:rPr>
            </w:pPr>
            <w:r w:rsidRPr="00972DE6">
              <w:rPr>
                <w:b/>
                <w:noProof/>
                <w:lang w:val="en-US"/>
              </w:rPr>
              <w:drawing>
                <wp:inline distT="0" distB="0" distL="0" distR="0" wp14:anchorId="7742F8C7" wp14:editId="5F4EF090">
                  <wp:extent cx="1866897" cy="2835220"/>
                  <wp:effectExtent l="0" t="0" r="0" b="1016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577" cy="2836252"/>
                          </a:xfrm>
                          <a:prstGeom prst="rect">
                            <a:avLst/>
                          </a:prstGeom>
                          <a:noFill/>
                          <a:ln>
                            <a:noFill/>
                          </a:ln>
                        </pic:spPr>
                      </pic:pic>
                    </a:graphicData>
                  </a:graphic>
                </wp:inline>
              </w:drawing>
            </w:r>
          </w:p>
        </w:tc>
        <w:tc>
          <w:tcPr>
            <w:tcW w:w="3118" w:type="dxa"/>
          </w:tcPr>
          <w:p w14:paraId="06634B07" w14:textId="77777777" w:rsidR="009A6AFE" w:rsidRPr="00124690" w:rsidRDefault="009A6AFE" w:rsidP="00E852CD">
            <w:pPr>
              <w:keepNext/>
              <w:spacing w:after="0" w:line="276" w:lineRule="auto"/>
            </w:pPr>
            <w:r w:rsidRPr="00972DE6">
              <w:rPr>
                <w:b/>
                <w:noProof/>
                <w:lang w:val="en-US"/>
              </w:rPr>
              <w:drawing>
                <wp:inline distT="0" distB="0" distL="0" distR="0" wp14:anchorId="726FB155" wp14:editId="41F2EEBC">
                  <wp:extent cx="1875959" cy="2833992"/>
                  <wp:effectExtent l="0" t="0" r="3810" b="1143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172" cy="2834314"/>
                          </a:xfrm>
                          <a:prstGeom prst="rect">
                            <a:avLst/>
                          </a:prstGeom>
                          <a:noFill/>
                          <a:ln>
                            <a:noFill/>
                          </a:ln>
                        </pic:spPr>
                      </pic:pic>
                    </a:graphicData>
                  </a:graphic>
                </wp:inline>
              </w:drawing>
            </w:r>
          </w:p>
        </w:tc>
      </w:tr>
    </w:tbl>
    <w:p w14:paraId="157CE69C" w14:textId="3536A1B6" w:rsidR="00E852CD" w:rsidRDefault="00E852CD" w:rsidP="009A6AFE">
      <w:pPr>
        <w:rPr>
          <w:b/>
          <w:noProof/>
        </w:rPr>
      </w:pPr>
    </w:p>
    <w:p w14:paraId="7F0A5777" w14:textId="77777777" w:rsidR="00E852CD" w:rsidRDefault="00E852CD" w:rsidP="009A6AFE">
      <w:pPr>
        <w:rPr>
          <w:b/>
          <w:noProof/>
        </w:rPr>
      </w:pPr>
    </w:p>
    <w:p w14:paraId="2D787D8F" w14:textId="77777777" w:rsidR="00E852CD" w:rsidRDefault="00E852CD" w:rsidP="009A6AFE">
      <w:pPr>
        <w:rPr>
          <w:b/>
          <w:noProof/>
        </w:rPr>
      </w:pPr>
    </w:p>
    <w:p w14:paraId="25441DFC" w14:textId="65A5C219" w:rsidR="00E852CD" w:rsidRPr="00E852CD" w:rsidRDefault="00E852CD" w:rsidP="009A6AFE">
      <w:pPr>
        <w:rPr>
          <w:b/>
          <w:noProof/>
        </w:rPr>
      </w:pPr>
      <w:r>
        <w:rPr>
          <w:b/>
          <w:noProof/>
        </w:rPr>
        <w:lastRenderedPageBreak/>
        <w:t>Figure 6</w:t>
      </w:r>
    </w:p>
    <w:tbl>
      <w:tblPr>
        <w:tblW w:w="9072" w:type="dxa"/>
        <w:tblInd w:w="108" w:type="dxa"/>
        <w:tblLayout w:type="fixed"/>
        <w:tblLook w:val="04A0" w:firstRow="1" w:lastRow="0" w:firstColumn="1" w:lastColumn="0" w:noHBand="0" w:noVBand="1"/>
      </w:tblPr>
      <w:tblGrid>
        <w:gridCol w:w="9072"/>
      </w:tblGrid>
      <w:tr w:rsidR="009A6AFE" w:rsidRPr="00190DDB" w14:paraId="3357ED5A" w14:textId="77777777" w:rsidTr="00E852CD">
        <w:trPr>
          <w:trHeight w:val="205"/>
        </w:trPr>
        <w:tc>
          <w:tcPr>
            <w:tcW w:w="9072" w:type="dxa"/>
          </w:tcPr>
          <w:p w14:paraId="1E335BDD" w14:textId="77777777" w:rsidR="009A6AFE" w:rsidRPr="00190DDB" w:rsidRDefault="009A6AFE" w:rsidP="00E852CD">
            <w:pPr>
              <w:keepNext/>
              <w:spacing w:after="0" w:line="276" w:lineRule="auto"/>
              <w:jc w:val="left"/>
              <w:rPr>
                <w:b/>
                <w:lang w:val="fr-FR" w:eastAsia="en-GB"/>
              </w:rPr>
            </w:pPr>
            <w:r>
              <w:rPr>
                <w:b/>
                <w:lang w:val="fr-FR" w:eastAsia="en-GB"/>
              </w:rPr>
              <w:lastRenderedPageBreak/>
              <w:t>A</w:t>
            </w:r>
          </w:p>
        </w:tc>
      </w:tr>
      <w:tr w:rsidR="009A6AFE" w:rsidRPr="00190DDB" w14:paraId="65767A9C" w14:textId="77777777" w:rsidTr="00E852CD">
        <w:trPr>
          <w:trHeight w:val="205"/>
        </w:trPr>
        <w:tc>
          <w:tcPr>
            <w:tcW w:w="9072" w:type="dxa"/>
          </w:tcPr>
          <w:p w14:paraId="4F3954C9" w14:textId="77777777" w:rsidR="009A6AFE" w:rsidRPr="00190DDB" w:rsidRDefault="009A6AFE" w:rsidP="00E852CD">
            <w:pPr>
              <w:keepNext/>
              <w:spacing w:after="0" w:line="276" w:lineRule="auto"/>
              <w:jc w:val="center"/>
              <w:rPr>
                <w:b/>
                <w:lang w:val="fr-FR" w:eastAsia="en-GB"/>
              </w:rPr>
            </w:pPr>
            <w:r>
              <w:rPr>
                <w:b/>
                <w:noProof/>
                <w:lang w:val="en-US"/>
              </w:rPr>
              <w:drawing>
                <wp:inline distT="0" distB="0" distL="0" distR="0" wp14:anchorId="1FBD68A8" wp14:editId="4064BE03">
                  <wp:extent cx="5619750" cy="1567180"/>
                  <wp:effectExtent l="0" t="0" r="0" b="7620"/>
                  <wp:docPr id="8" name="Picture 8" descr="Macintosh HD:Users:josephleedale:Desktop:pr_EDIT_J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ephleedale:Desktop:pr_EDIT_JL.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0" cy="1567180"/>
                          </a:xfrm>
                          <a:prstGeom prst="rect">
                            <a:avLst/>
                          </a:prstGeom>
                          <a:noFill/>
                          <a:ln>
                            <a:noFill/>
                          </a:ln>
                        </pic:spPr>
                      </pic:pic>
                    </a:graphicData>
                  </a:graphic>
                </wp:inline>
              </w:drawing>
            </w:r>
          </w:p>
        </w:tc>
      </w:tr>
      <w:tr w:rsidR="009A6AFE" w:rsidRPr="00190DDB" w14:paraId="01EE98E4" w14:textId="77777777" w:rsidTr="00E852CD">
        <w:trPr>
          <w:trHeight w:val="205"/>
        </w:trPr>
        <w:tc>
          <w:tcPr>
            <w:tcW w:w="9072" w:type="dxa"/>
          </w:tcPr>
          <w:p w14:paraId="0D4A997A" w14:textId="77777777" w:rsidR="009A6AFE" w:rsidRPr="00190DDB" w:rsidRDefault="009A6AFE" w:rsidP="00E852CD">
            <w:pPr>
              <w:keepNext/>
              <w:spacing w:after="0" w:line="276" w:lineRule="auto"/>
              <w:jc w:val="left"/>
              <w:rPr>
                <w:b/>
                <w:lang w:val="fr-FR" w:eastAsia="en-GB"/>
              </w:rPr>
            </w:pPr>
            <w:r>
              <w:rPr>
                <w:b/>
                <w:lang w:val="fr-FR" w:eastAsia="en-GB"/>
              </w:rPr>
              <w:t xml:space="preserve">B </w:t>
            </w:r>
          </w:p>
        </w:tc>
      </w:tr>
      <w:tr w:rsidR="009A6AFE" w:rsidRPr="00190DDB" w14:paraId="04F3853E" w14:textId="77777777" w:rsidTr="00E852CD">
        <w:trPr>
          <w:trHeight w:val="205"/>
        </w:trPr>
        <w:tc>
          <w:tcPr>
            <w:tcW w:w="9072" w:type="dxa"/>
          </w:tcPr>
          <w:p w14:paraId="396C25D1" w14:textId="77777777" w:rsidR="009A6AFE" w:rsidRPr="00190DDB" w:rsidRDefault="009A6AFE" w:rsidP="00E852CD">
            <w:pPr>
              <w:keepNext/>
              <w:spacing w:after="0" w:line="276" w:lineRule="auto"/>
              <w:jc w:val="center"/>
              <w:rPr>
                <w:b/>
              </w:rPr>
            </w:pPr>
            <w:r>
              <w:rPr>
                <w:b/>
                <w:noProof/>
                <w:lang w:val="en-US"/>
              </w:rPr>
              <w:drawing>
                <wp:inline distT="0" distB="0" distL="0" distR="0" wp14:anchorId="73DA4FC7" wp14:editId="19338B91">
                  <wp:extent cx="5615305" cy="1548765"/>
                  <wp:effectExtent l="0" t="0" r="0" b="635"/>
                  <wp:docPr id="9" name="Picture 9" descr="Macintosh HD:Users:josephleedale:Desktop:Aedes_EDIT_J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ephleedale:Desktop:Aedes_EDIT_JL.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305" cy="1548765"/>
                          </a:xfrm>
                          <a:prstGeom prst="rect">
                            <a:avLst/>
                          </a:prstGeom>
                          <a:noFill/>
                          <a:ln>
                            <a:noFill/>
                          </a:ln>
                        </pic:spPr>
                      </pic:pic>
                    </a:graphicData>
                  </a:graphic>
                </wp:inline>
              </w:drawing>
            </w:r>
          </w:p>
        </w:tc>
      </w:tr>
      <w:tr w:rsidR="009A6AFE" w:rsidRPr="00190DDB" w14:paraId="1F27ED65" w14:textId="77777777" w:rsidTr="00E852CD">
        <w:trPr>
          <w:trHeight w:val="205"/>
        </w:trPr>
        <w:tc>
          <w:tcPr>
            <w:tcW w:w="9072" w:type="dxa"/>
          </w:tcPr>
          <w:p w14:paraId="0D4B5C7D" w14:textId="77777777" w:rsidR="009A6AFE" w:rsidRPr="00190DDB" w:rsidRDefault="009A6AFE" w:rsidP="00E852CD">
            <w:pPr>
              <w:keepNext/>
              <w:spacing w:after="0" w:line="276" w:lineRule="auto"/>
              <w:jc w:val="left"/>
              <w:rPr>
                <w:b/>
              </w:rPr>
            </w:pPr>
            <w:r>
              <w:rPr>
                <w:b/>
              </w:rPr>
              <w:t xml:space="preserve">C </w:t>
            </w:r>
          </w:p>
        </w:tc>
      </w:tr>
      <w:tr w:rsidR="009A6AFE" w:rsidRPr="00190DDB" w14:paraId="5D062B19" w14:textId="77777777" w:rsidTr="00E852CD">
        <w:trPr>
          <w:trHeight w:val="205"/>
        </w:trPr>
        <w:tc>
          <w:tcPr>
            <w:tcW w:w="9072" w:type="dxa"/>
          </w:tcPr>
          <w:p w14:paraId="59CB0831" w14:textId="77777777" w:rsidR="009A6AFE" w:rsidRPr="00190DDB" w:rsidRDefault="009A6AFE" w:rsidP="00E852CD">
            <w:pPr>
              <w:keepNext/>
              <w:spacing w:after="0" w:line="276" w:lineRule="auto"/>
              <w:rPr>
                <w:b/>
              </w:rPr>
            </w:pPr>
            <w:r>
              <w:rPr>
                <w:b/>
                <w:noProof/>
                <w:lang w:val="en-US"/>
              </w:rPr>
              <w:drawing>
                <wp:inline distT="0" distB="0" distL="0" distR="0" wp14:anchorId="697E0055" wp14:editId="21DFA1BC">
                  <wp:extent cx="5615305" cy="1516380"/>
                  <wp:effectExtent l="0" t="0" r="0" b="7620"/>
                  <wp:docPr id="10" name="Picture 10" descr="Macintosh HD:Users:josephleedale:Desktop:EIR_Aedes_EDIT_J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sephleedale:Desktop:EIR_Aedes_EDIT_JL.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5305" cy="1516380"/>
                          </a:xfrm>
                          <a:prstGeom prst="rect">
                            <a:avLst/>
                          </a:prstGeom>
                          <a:noFill/>
                          <a:ln>
                            <a:noFill/>
                          </a:ln>
                        </pic:spPr>
                      </pic:pic>
                    </a:graphicData>
                  </a:graphic>
                </wp:inline>
              </w:drawing>
            </w:r>
          </w:p>
        </w:tc>
      </w:tr>
      <w:tr w:rsidR="009A6AFE" w:rsidRPr="00190DDB" w14:paraId="13FF232B" w14:textId="77777777" w:rsidTr="00E852CD">
        <w:trPr>
          <w:trHeight w:val="205"/>
        </w:trPr>
        <w:tc>
          <w:tcPr>
            <w:tcW w:w="9072" w:type="dxa"/>
          </w:tcPr>
          <w:p w14:paraId="50B03C1E" w14:textId="77777777" w:rsidR="009A6AFE" w:rsidRPr="00190DDB" w:rsidRDefault="009A6AFE" w:rsidP="00E852CD">
            <w:pPr>
              <w:keepNext/>
              <w:spacing w:after="0" w:line="276" w:lineRule="auto"/>
              <w:jc w:val="left"/>
              <w:rPr>
                <w:b/>
              </w:rPr>
            </w:pPr>
            <w:r>
              <w:rPr>
                <w:b/>
              </w:rPr>
              <w:t xml:space="preserve">D </w:t>
            </w:r>
          </w:p>
        </w:tc>
      </w:tr>
      <w:tr w:rsidR="009A6AFE" w:rsidRPr="00190DDB" w14:paraId="75843E90" w14:textId="77777777" w:rsidTr="00E852CD">
        <w:trPr>
          <w:trHeight w:val="205"/>
        </w:trPr>
        <w:tc>
          <w:tcPr>
            <w:tcW w:w="9072" w:type="dxa"/>
          </w:tcPr>
          <w:p w14:paraId="3DF4DB0C" w14:textId="77777777" w:rsidR="009A6AFE" w:rsidRPr="00190DDB" w:rsidRDefault="009A6AFE" w:rsidP="00E852CD">
            <w:pPr>
              <w:keepNext/>
              <w:spacing w:after="0" w:line="276" w:lineRule="auto"/>
              <w:jc w:val="center"/>
              <w:rPr>
                <w:b/>
              </w:rPr>
            </w:pPr>
            <w:r>
              <w:rPr>
                <w:b/>
                <w:noProof/>
                <w:lang w:val="en-US"/>
              </w:rPr>
              <w:drawing>
                <wp:inline distT="0" distB="0" distL="0" distR="0" wp14:anchorId="1B4C6F82" wp14:editId="5E5E8945">
                  <wp:extent cx="5619750" cy="1539240"/>
                  <wp:effectExtent l="0" t="0" r="0" b="10160"/>
                  <wp:docPr id="11" name="Picture 11" descr="Macintosh HD:Users:josephleedale:Desktop:Culex_EDIT_J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ephleedale:Desktop:Culex_EDIT_JL.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0" cy="1539240"/>
                          </a:xfrm>
                          <a:prstGeom prst="rect">
                            <a:avLst/>
                          </a:prstGeom>
                          <a:noFill/>
                          <a:ln>
                            <a:noFill/>
                          </a:ln>
                        </pic:spPr>
                      </pic:pic>
                    </a:graphicData>
                  </a:graphic>
                </wp:inline>
              </w:drawing>
            </w:r>
          </w:p>
        </w:tc>
      </w:tr>
      <w:tr w:rsidR="009A6AFE" w:rsidRPr="00190DDB" w14:paraId="3E57AD53" w14:textId="77777777" w:rsidTr="00E852CD">
        <w:trPr>
          <w:trHeight w:val="205"/>
        </w:trPr>
        <w:tc>
          <w:tcPr>
            <w:tcW w:w="9072" w:type="dxa"/>
          </w:tcPr>
          <w:p w14:paraId="6D610708" w14:textId="77777777" w:rsidR="009A6AFE" w:rsidRPr="00190DDB" w:rsidRDefault="009A6AFE" w:rsidP="00E852CD">
            <w:pPr>
              <w:keepNext/>
              <w:spacing w:after="0" w:line="276" w:lineRule="auto"/>
              <w:jc w:val="left"/>
              <w:rPr>
                <w:b/>
              </w:rPr>
            </w:pPr>
            <w:r>
              <w:rPr>
                <w:b/>
              </w:rPr>
              <w:t xml:space="preserve">E </w:t>
            </w:r>
          </w:p>
        </w:tc>
      </w:tr>
      <w:tr w:rsidR="009A6AFE" w:rsidRPr="00190DDB" w14:paraId="755DB538" w14:textId="77777777" w:rsidTr="00E852CD">
        <w:trPr>
          <w:trHeight w:val="205"/>
        </w:trPr>
        <w:tc>
          <w:tcPr>
            <w:tcW w:w="9072" w:type="dxa"/>
          </w:tcPr>
          <w:p w14:paraId="44A126E3" w14:textId="77777777" w:rsidR="009A6AFE" w:rsidRPr="00190DDB" w:rsidRDefault="009A6AFE" w:rsidP="00E852CD">
            <w:pPr>
              <w:keepNext/>
              <w:spacing w:after="0" w:line="276" w:lineRule="auto"/>
              <w:rPr>
                <w:b/>
              </w:rPr>
            </w:pPr>
            <w:r>
              <w:rPr>
                <w:b/>
                <w:noProof/>
                <w:lang w:val="en-US"/>
              </w:rPr>
              <w:lastRenderedPageBreak/>
              <w:drawing>
                <wp:inline distT="0" distB="0" distL="0" distR="0" wp14:anchorId="6BC4FB00" wp14:editId="7EDE0E28">
                  <wp:extent cx="5615305" cy="1576070"/>
                  <wp:effectExtent l="0" t="0" r="0" b="0"/>
                  <wp:docPr id="12" name="Picture 12" descr="Macintosh HD:Users:josephleedale:Desktop:EIR_Culex_EDIT_J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sephleedale:Desktop:EIR_Culex_EDIT_JL.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5305" cy="1576070"/>
                          </a:xfrm>
                          <a:prstGeom prst="rect">
                            <a:avLst/>
                          </a:prstGeom>
                          <a:noFill/>
                          <a:ln>
                            <a:noFill/>
                          </a:ln>
                        </pic:spPr>
                      </pic:pic>
                    </a:graphicData>
                  </a:graphic>
                </wp:inline>
              </w:drawing>
            </w:r>
          </w:p>
        </w:tc>
      </w:tr>
      <w:tr w:rsidR="009A6AFE" w:rsidRPr="00190DDB" w14:paraId="7B83A52D" w14:textId="77777777" w:rsidTr="00E852CD">
        <w:trPr>
          <w:trHeight w:val="205"/>
        </w:trPr>
        <w:tc>
          <w:tcPr>
            <w:tcW w:w="9072" w:type="dxa"/>
          </w:tcPr>
          <w:p w14:paraId="26FE0E9F" w14:textId="77777777" w:rsidR="009A6AFE" w:rsidRPr="00190DDB" w:rsidRDefault="009A6AFE" w:rsidP="00E852CD">
            <w:pPr>
              <w:keepNext/>
              <w:spacing w:after="0" w:line="276" w:lineRule="auto"/>
              <w:jc w:val="left"/>
              <w:rPr>
                <w:b/>
              </w:rPr>
            </w:pPr>
            <w:r>
              <w:rPr>
                <w:b/>
              </w:rPr>
              <w:t>F</w:t>
            </w:r>
          </w:p>
        </w:tc>
      </w:tr>
      <w:tr w:rsidR="009A6AFE" w:rsidRPr="00190DDB" w14:paraId="25EBE32E" w14:textId="77777777" w:rsidTr="00E852CD">
        <w:trPr>
          <w:trHeight w:val="205"/>
        </w:trPr>
        <w:tc>
          <w:tcPr>
            <w:tcW w:w="9072" w:type="dxa"/>
          </w:tcPr>
          <w:p w14:paraId="0464B121" w14:textId="77777777" w:rsidR="009A6AFE" w:rsidRPr="00303FE5" w:rsidRDefault="009A6AFE" w:rsidP="00E852CD">
            <w:pPr>
              <w:keepNext/>
              <w:spacing w:after="0" w:line="276" w:lineRule="auto"/>
            </w:pPr>
            <w:r>
              <w:rPr>
                <w:noProof/>
                <w:lang w:val="en-US"/>
              </w:rPr>
              <w:drawing>
                <wp:inline distT="0" distB="0" distL="0" distR="0" wp14:anchorId="27D208BF" wp14:editId="3FA656BC">
                  <wp:extent cx="5619750" cy="1539240"/>
                  <wp:effectExtent l="0" t="0" r="0" b="10160"/>
                  <wp:docPr id="13" name="Picture 13" descr="Macintosh HD:Users:josephleedale:Desktop:Imm_incidence_EDIT_J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sephleedale:Desktop:Imm_incidence_EDIT_JL.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1539240"/>
                          </a:xfrm>
                          <a:prstGeom prst="rect">
                            <a:avLst/>
                          </a:prstGeom>
                          <a:noFill/>
                          <a:ln>
                            <a:noFill/>
                          </a:ln>
                        </pic:spPr>
                      </pic:pic>
                    </a:graphicData>
                  </a:graphic>
                </wp:inline>
              </w:drawing>
            </w:r>
          </w:p>
        </w:tc>
      </w:tr>
    </w:tbl>
    <w:p w14:paraId="16751225" w14:textId="6521F5E8" w:rsidR="003D6A20" w:rsidRDefault="003D6A20" w:rsidP="00BC1485">
      <w:pPr>
        <w:rPr>
          <w:noProof/>
        </w:rPr>
      </w:pPr>
    </w:p>
    <w:sectPr w:rsidR="003D6A20" w:rsidSect="00C856F3">
      <w:footerReference w:type="default" r:id="rId3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6D6AC" w14:textId="77777777" w:rsidR="000A5B6D" w:rsidRDefault="000A5B6D" w:rsidP="00BC1485">
      <w:r>
        <w:separator/>
      </w:r>
    </w:p>
    <w:p w14:paraId="42B68BD2" w14:textId="77777777" w:rsidR="000A5B6D" w:rsidRDefault="000A5B6D" w:rsidP="00BC1485"/>
  </w:endnote>
  <w:endnote w:type="continuationSeparator" w:id="0">
    <w:p w14:paraId="0922E11A" w14:textId="77777777" w:rsidR="000A5B6D" w:rsidRDefault="000A5B6D" w:rsidP="00BC1485">
      <w:r>
        <w:continuationSeparator/>
      </w:r>
    </w:p>
    <w:p w14:paraId="569B0D64" w14:textId="77777777" w:rsidR="000A5B6D" w:rsidRDefault="000A5B6D" w:rsidP="00BC1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merican Typewriter Light">
    <w:panose1 w:val="02090304020004020304"/>
    <w:charset w:val="00"/>
    <w:family w:val="auto"/>
    <w:pitch w:val="variable"/>
    <w:sig w:usb0="A000006F" w:usb1="00000019" w:usb2="00000000" w:usb3="00000000" w:csb0="00000111" w:csb1="00000000"/>
  </w:font>
  <w:font w:name="Cambria Math">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Sans Unicode">
    <w:panose1 w:val="020B0602030504020204"/>
    <w:charset w:val="00"/>
    <w:family w:val="auto"/>
    <w:pitch w:val="variable"/>
    <w:sig w:usb0="00000003" w:usb1="00000000" w:usb2="00000000" w:usb3="00000000" w:csb0="00000001" w:csb1="00000000"/>
  </w:font>
  <w:font w:name="STIXGeneral-Regular">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CF582" w14:textId="77777777" w:rsidR="000A5B6D" w:rsidRPr="00292A5D" w:rsidRDefault="000A5B6D" w:rsidP="00BC1485">
    <w:pPr>
      <w:pStyle w:val="Footer"/>
    </w:pPr>
    <w:r>
      <w:fldChar w:fldCharType="begin"/>
    </w:r>
    <w:r>
      <w:instrText xml:space="preserve"> PAGE   \* MERGEFORMAT </w:instrText>
    </w:r>
    <w:r>
      <w:fldChar w:fldCharType="separate"/>
    </w:r>
    <w:r w:rsidR="00ED6FF7">
      <w:rPr>
        <w:noProof/>
      </w:rPr>
      <w:t>1</w:t>
    </w:r>
    <w:r>
      <w:rPr>
        <w:noProof/>
      </w:rPr>
      <w:fldChar w:fldCharType="end"/>
    </w:r>
  </w:p>
  <w:p w14:paraId="0483486F" w14:textId="77777777" w:rsidR="000A5B6D" w:rsidRDefault="000A5B6D" w:rsidP="00BC1485">
    <w:pPr>
      <w:pStyle w:val="Footer"/>
    </w:pPr>
  </w:p>
  <w:p w14:paraId="4C8DD983" w14:textId="77777777" w:rsidR="000A5B6D" w:rsidRDefault="000A5B6D" w:rsidP="00BC148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4D8BF" w14:textId="77777777" w:rsidR="000A5B6D" w:rsidRDefault="000A5B6D" w:rsidP="00BC1485">
      <w:r>
        <w:separator/>
      </w:r>
    </w:p>
    <w:p w14:paraId="191220D9" w14:textId="77777777" w:rsidR="000A5B6D" w:rsidRDefault="000A5B6D" w:rsidP="00BC1485"/>
  </w:footnote>
  <w:footnote w:type="continuationSeparator" w:id="0">
    <w:p w14:paraId="41545407" w14:textId="77777777" w:rsidR="000A5B6D" w:rsidRDefault="000A5B6D" w:rsidP="00BC1485">
      <w:r>
        <w:continuationSeparator/>
      </w:r>
    </w:p>
    <w:p w14:paraId="7A25DBBF" w14:textId="77777777" w:rsidR="000A5B6D" w:rsidRDefault="000A5B6D" w:rsidP="00BC148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60013"/>
    <w:multiLevelType w:val="multilevel"/>
    <w:tmpl w:val="22D00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252F0C"/>
    <w:multiLevelType w:val="hybridMultilevel"/>
    <w:tmpl w:val="24DEA536"/>
    <w:lvl w:ilvl="0" w:tplc="D87210DE">
      <w:start w:val="44"/>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AE519E8"/>
    <w:multiLevelType w:val="hybridMultilevel"/>
    <w:tmpl w:val="AB161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8A74A86"/>
    <w:multiLevelType w:val="hybridMultilevel"/>
    <w:tmpl w:val="24EA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931501"/>
    <w:multiLevelType w:val="hybridMultilevel"/>
    <w:tmpl w:val="000AE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7794FC9"/>
    <w:multiLevelType w:val="hybridMultilevel"/>
    <w:tmpl w:val="2D822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C0734C"/>
    <w:multiLevelType w:val="hybridMultilevel"/>
    <w:tmpl w:val="AB161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39B538C"/>
    <w:multiLevelType w:val="multilevel"/>
    <w:tmpl w:val="F27E6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4"/>
  </w:num>
  <w:num w:numId="4">
    <w:abstractNumId w:val="0"/>
  </w:num>
  <w:num w:numId="5">
    <w:abstractNumId w:val="7"/>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_J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5rpxwt8vaaxpexa0qpps0iaae2prvs2fde&quot;&gt;My EndNote Library&lt;record-ids&gt;&lt;item&gt;4&lt;/item&gt;&lt;item&gt;5&lt;/item&gt;&lt;item&gt;6&lt;/item&gt;&lt;item&gt;7&lt;/item&gt;&lt;item&gt;8&lt;/item&gt;&lt;item&gt;47&lt;/item&gt;&lt;item&gt;48&lt;/item&gt;&lt;item&gt;49&lt;/item&gt;&lt;item&gt;50&lt;/item&gt;&lt;item&gt;54&lt;/item&gt;&lt;item&gt;55&lt;/item&gt;&lt;item&gt;56&lt;/item&gt;&lt;item&gt;57&lt;/item&gt;&lt;item&gt;58&lt;/item&gt;&lt;item&gt;59&lt;/item&gt;&lt;item&gt;60&lt;/item&gt;&lt;item&gt;61&lt;/item&gt;&lt;item&gt;62&lt;/item&gt;&lt;item&gt;63&lt;/item&gt;&lt;item&gt;64&lt;/item&gt;&lt;item&gt;65&lt;/item&gt;&lt;item&gt;66&lt;/item&gt;&lt;item&gt;69&lt;/item&gt;&lt;item&gt;72&lt;/item&gt;&lt;item&gt;73&lt;/item&gt;&lt;item&gt;77&lt;/item&gt;&lt;item&gt;141&lt;/item&gt;&lt;item&gt;165&lt;/item&gt;&lt;item&gt;166&lt;/item&gt;&lt;item&gt;188&lt;/item&gt;&lt;item&gt;189&lt;/item&gt;&lt;item&gt;190&lt;/item&gt;&lt;item&gt;191&lt;/item&gt;&lt;item&gt;192&lt;/item&gt;&lt;item&gt;213&lt;/item&gt;&lt;item&gt;214&lt;/item&gt;&lt;item&gt;215&lt;/item&gt;&lt;item&gt;216&lt;/item&gt;&lt;item&gt;217&lt;/item&gt;&lt;item&gt;218&lt;/item&gt;&lt;item&gt;219&lt;/item&gt;&lt;item&gt;220&lt;/item&gt;&lt;item&gt;221&lt;/item&gt;&lt;item&gt;222&lt;/item&gt;&lt;item&gt;252&lt;/item&gt;&lt;item&gt;253&lt;/item&gt;&lt;item&gt;260&lt;/item&gt;&lt;item&gt;261&lt;/item&gt;&lt;item&gt;262&lt;/item&gt;&lt;item&gt;263&lt;/item&gt;&lt;item&gt;264&lt;/item&gt;&lt;item&gt;265&lt;/item&gt;&lt;item&gt;266&lt;/item&gt;&lt;item&gt;267&lt;/item&gt;&lt;item&gt;338&lt;/item&gt;&lt;item&gt;339&lt;/item&gt;&lt;item&gt;340&lt;/item&gt;&lt;item&gt;342&lt;/item&gt;&lt;item&gt;343&lt;/item&gt;&lt;item&gt;344&lt;/item&gt;&lt;item&gt;345&lt;/item&gt;&lt;item&gt;346&lt;/item&gt;&lt;item&gt;360&lt;/item&gt;&lt;item&gt;361&lt;/item&gt;&lt;item&gt;362&lt;/item&gt;&lt;item&gt;363&lt;/item&gt;&lt;item&gt;367&lt;/item&gt;&lt;item&gt;368&lt;/item&gt;&lt;/record-ids&gt;&lt;/item&gt;&lt;/Libraries&gt;"/>
  </w:docVars>
  <w:rsids>
    <w:rsidRoot w:val="00937F5C"/>
    <w:rsid w:val="00000889"/>
    <w:rsid w:val="0000159A"/>
    <w:rsid w:val="0000160D"/>
    <w:rsid w:val="00001A7D"/>
    <w:rsid w:val="00001CDC"/>
    <w:rsid w:val="0000220E"/>
    <w:rsid w:val="00002296"/>
    <w:rsid w:val="000023A5"/>
    <w:rsid w:val="00002593"/>
    <w:rsid w:val="000026A9"/>
    <w:rsid w:val="000026DF"/>
    <w:rsid w:val="0000276D"/>
    <w:rsid w:val="00002A9A"/>
    <w:rsid w:val="00002E61"/>
    <w:rsid w:val="00003607"/>
    <w:rsid w:val="0000361F"/>
    <w:rsid w:val="000039D6"/>
    <w:rsid w:val="00003A2A"/>
    <w:rsid w:val="00003DEB"/>
    <w:rsid w:val="00004684"/>
    <w:rsid w:val="00004C9F"/>
    <w:rsid w:val="00004D65"/>
    <w:rsid w:val="00004E4A"/>
    <w:rsid w:val="000055C4"/>
    <w:rsid w:val="00005B8F"/>
    <w:rsid w:val="00005DEC"/>
    <w:rsid w:val="00006BF0"/>
    <w:rsid w:val="00006E8F"/>
    <w:rsid w:val="00007660"/>
    <w:rsid w:val="00007A57"/>
    <w:rsid w:val="000101CF"/>
    <w:rsid w:val="00010875"/>
    <w:rsid w:val="00010EDB"/>
    <w:rsid w:val="000111FF"/>
    <w:rsid w:val="00011839"/>
    <w:rsid w:val="00011D44"/>
    <w:rsid w:val="000134DB"/>
    <w:rsid w:val="00013862"/>
    <w:rsid w:val="00013A8B"/>
    <w:rsid w:val="00013C3A"/>
    <w:rsid w:val="00014104"/>
    <w:rsid w:val="0001466D"/>
    <w:rsid w:val="00014A35"/>
    <w:rsid w:val="00015089"/>
    <w:rsid w:val="00015211"/>
    <w:rsid w:val="000154FB"/>
    <w:rsid w:val="00015B14"/>
    <w:rsid w:val="00015D41"/>
    <w:rsid w:val="0001726A"/>
    <w:rsid w:val="00020299"/>
    <w:rsid w:val="00021141"/>
    <w:rsid w:val="00021600"/>
    <w:rsid w:val="00022479"/>
    <w:rsid w:val="00022777"/>
    <w:rsid w:val="000245AF"/>
    <w:rsid w:val="00024F35"/>
    <w:rsid w:val="000250BC"/>
    <w:rsid w:val="000256D1"/>
    <w:rsid w:val="00025787"/>
    <w:rsid w:val="00025B57"/>
    <w:rsid w:val="00025D18"/>
    <w:rsid w:val="00026019"/>
    <w:rsid w:val="00026084"/>
    <w:rsid w:val="00026289"/>
    <w:rsid w:val="00026A41"/>
    <w:rsid w:val="00027498"/>
    <w:rsid w:val="000276B2"/>
    <w:rsid w:val="00030F2D"/>
    <w:rsid w:val="000317A1"/>
    <w:rsid w:val="00031CC9"/>
    <w:rsid w:val="000320F8"/>
    <w:rsid w:val="00032E63"/>
    <w:rsid w:val="0003306A"/>
    <w:rsid w:val="00033336"/>
    <w:rsid w:val="00033781"/>
    <w:rsid w:val="000337F0"/>
    <w:rsid w:val="000339B0"/>
    <w:rsid w:val="000341BC"/>
    <w:rsid w:val="00034B48"/>
    <w:rsid w:val="000353D0"/>
    <w:rsid w:val="000356BC"/>
    <w:rsid w:val="00035C0C"/>
    <w:rsid w:val="00035D53"/>
    <w:rsid w:val="00035F03"/>
    <w:rsid w:val="00036599"/>
    <w:rsid w:val="00036DEA"/>
    <w:rsid w:val="00037216"/>
    <w:rsid w:val="00037238"/>
    <w:rsid w:val="00037254"/>
    <w:rsid w:val="00037342"/>
    <w:rsid w:val="00037ADD"/>
    <w:rsid w:val="00037C68"/>
    <w:rsid w:val="000402ED"/>
    <w:rsid w:val="00040523"/>
    <w:rsid w:val="0004103A"/>
    <w:rsid w:val="00041273"/>
    <w:rsid w:val="000418EE"/>
    <w:rsid w:val="00041E21"/>
    <w:rsid w:val="000421DE"/>
    <w:rsid w:val="00042570"/>
    <w:rsid w:val="00042BCF"/>
    <w:rsid w:val="00042E7F"/>
    <w:rsid w:val="0004373A"/>
    <w:rsid w:val="0004379B"/>
    <w:rsid w:val="00044008"/>
    <w:rsid w:val="00044662"/>
    <w:rsid w:val="00044A26"/>
    <w:rsid w:val="00045DD5"/>
    <w:rsid w:val="00045EC1"/>
    <w:rsid w:val="0004660D"/>
    <w:rsid w:val="000468B5"/>
    <w:rsid w:val="00046CBB"/>
    <w:rsid w:val="00046E1E"/>
    <w:rsid w:val="00046FF2"/>
    <w:rsid w:val="0004784C"/>
    <w:rsid w:val="000478C8"/>
    <w:rsid w:val="0005109E"/>
    <w:rsid w:val="00051EA8"/>
    <w:rsid w:val="000521E3"/>
    <w:rsid w:val="0005315D"/>
    <w:rsid w:val="00053565"/>
    <w:rsid w:val="00053D9E"/>
    <w:rsid w:val="00053E36"/>
    <w:rsid w:val="00054960"/>
    <w:rsid w:val="000551E4"/>
    <w:rsid w:val="0005587F"/>
    <w:rsid w:val="000569BE"/>
    <w:rsid w:val="00056FCC"/>
    <w:rsid w:val="0005725A"/>
    <w:rsid w:val="000573C0"/>
    <w:rsid w:val="000573ED"/>
    <w:rsid w:val="00057711"/>
    <w:rsid w:val="00057C27"/>
    <w:rsid w:val="000602A3"/>
    <w:rsid w:val="00060E6F"/>
    <w:rsid w:val="00061590"/>
    <w:rsid w:val="00061695"/>
    <w:rsid w:val="000616FA"/>
    <w:rsid w:val="0006211E"/>
    <w:rsid w:val="00062682"/>
    <w:rsid w:val="00062D04"/>
    <w:rsid w:val="00062EC9"/>
    <w:rsid w:val="0006342B"/>
    <w:rsid w:val="00063462"/>
    <w:rsid w:val="0006356F"/>
    <w:rsid w:val="00063B08"/>
    <w:rsid w:val="00063F1C"/>
    <w:rsid w:val="000641E2"/>
    <w:rsid w:val="00064295"/>
    <w:rsid w:val="000644FD"/>
    <w:rsid w:val="00064651"/>
    <w:rsid w:val="00064BD9"/>
    <w:rsid w:val="00065406"/>
    <w:rsid w:val="0006560B"/>
    <w:rsid w:val="00066FF2"/>
    <w:rsid w:val="000677B2"/>
    <w:rsid w:val="00070574"/>
    <w:rsid w:val="00070FC9"/>
    <w:rsid w:val="000712A8"/>
    <w:rsid w:val="000719E4"/>
    <w:rsid w:val="00071A39"/>
    <w:rsid w:val="00071DDF"/>
    <w:rsid w:val="00072044"/>
    <w:rsid w:val="000721FE"/>
    <w:rsid w:val="000725DF"/>
    <w:rsid w:val="00072919"/>
    <w:rsid w:val="00072F2A"/>
    <w:rsid w:val="00073ACD"/>
    <w:rsid w:val="00073CA3"/>
    <w:rsid w:val="0007427C"/>
    <w:rsid w:val="00074608"/>
    <w:rsid w:val="00075DED"/>
    <w:rsid w:val="00075E6C"/>
    <w:rsid w:val="00076172"/>
    <w:rsid w:val="0007686C"/>
    <w:rsid w:val="00076A95"/>
    <w:rsid w:val="00076DB1"/>
    <w:rsid w:val="00076FBB"/>
    <w:rsid w:val="00077AEB"/>
    <w:rsid w:val="00077D4B"/>
    <w:rsid w:val="00080210"/>
    <w:rsid w:val="00080961"/>
    <w:rsid w:val="00080A32"/>
    <w:rsid w:val="000816BE"/>
    <w:rsid w:val="000823B8"/>
    <w:rsid w:val="00082D66"/>
    <w:rsid w:val="0008358C"/>
    <w:rsid w:val="000841EF"/>
    <w:rsid w:val="00084C45"/>
    <w:rsid w:val="00084FAF"/>
    <w:rsid w:val="00085443"/>
    <w:rsid w:val="00085E66"/>
    <w:rsid w:val="000861B5"/>
    <w:rsid w:val="00086B1A"/>
    <w:rsid w:val="00086ED0"/>
    <w:rsid w:val="00087207"/>
    <w:rsid w:val="0008729B"/>
    <w:rsid w:val="000872C7"/>
    <w:rsid w:val="0008753F"/>
    <w:rsid w:val="000878AD"/>
    <w:rsid w:val="0009005C"/>
    <w:rsid w:val="000901DB"/>
    <w:rsid w:val="00090336"/>
    <w:rsid w:val="0009039F"/>
    <w:rsid w:val="00090507"/>
    <w:rsid w:val="00090516"/>
    <w:rsid w:val="00090608"/>
    <w:rsid w:val="0009060B"/>
    <w:rsid w:val="00090AE2"/>
    <w:rsid w:val="0009141C"/>
    <w:rsid w:val="0009147A"/>
    <w:rsid w:val="00091482"/>
    <w:rsid w:val="00092251"/>
    <w:rsid w:val="0009259E"/>
    <w:rsid w:val="000925C8"/>
    <w:rsid w:val="000929C9"/>
    <w:rsid w:val="000933A2"/>
    <w:rsid w:val="000935EF"/>
    <w:rsid w:val="00093636"/>
    <w:rsid w:val="00093B2D"/>
    <w:rsid w:val="00093E91"/>
    <w:rsid w:val="00094015"/>
    <w:rsid w:val="000950F9"/>
    <w:rsid w:val="0009518E"/>
    <w:rsid w:val="00095267"/>
    <w:rsid w:val="000952D0"/>
    <w:rsid w:val="00096891"/>
    <w:rsid w:val="00096E2A"/>
    <w:rsid w:val="00096F21"/>
    <w:rsid w:val="0009716B"/>
    <w:rsid w:val="000A08EE"/>
    <w:rsid w:val="000A096A"/>
    <w:rsid w:val="000A114D"/>
    <w:rsid w:val="000A165D"/>
    <w:rsid w:val="000A186A"/>
    <w:rsid w:val="000A1CAF"/>
    <w:rsid w:val="000A234F"/>
    <w:rsid w:val="000A2388"/>
    <w:rsid w:val="000A31E7"/>
    <w:rsid w:val="000A3C7A"/>
    <w:rsid w:val="000A3D06"/>
    <w:rsid w:val="000A3D40"/>
    <w:rsid w:val="000A3E98"/>
    <w:rsid w:val="000A42DE"/>
    <w:rsid w:val="000A4546"/>
    <w:rsid w:val="000A478D"/>
    <w:rsid w:val="000A4AD6"/>
    <w:rsid w:val="000A5447"/>
    <w:rsid w:val="000A5B6D"/>
    <w:rsid w:val="000A5DC5"/>
    <w:rsid w:val="000A6380"/>
    <w:rsid w:val="000A71AB"/>
    <w:rsid w:val="000A779E"/>
    <w:rsid w:val="000A7AD9"/>
    <w:rsid w:val="000A7C42"/>
    <w:rsid w:val="000B02D0"/>
    <w:rsid w:val="000B086F"/>
    <w:rsid w:val="000B0B1A"/>
    <w:rsid w:val="000B138E"/>
    <w:rsid w:val="000B194E"/>
    <w:rsid w:val="000B19AC"/>
    <w:rsid w:val="000B2DD8"/>
    <w:rsid w:val="000B37EC"/>
    <w:rsid w:val="000B4097"/>
    <w:rsid w:val="000B52BB"/>
    <w:rsid w:val="000B5319"/>
    <w:rsid w:val="000B5A32"/>
    <w:rsid w:val="000B5C34"/>
    <w:rsid w:val="000B654C"/>
    <w:rsid w:val="000B6A4A"/>
    <w:rsid w:val="000B6BCC"/>
    <w:rsid w:val="000B7069"/>
    <w:rsid w:val="000B7191"/>
    <w:rsid w:val="000B747F"/>
    <w:rsid w:val="000B78B2"/>
    <w:rsid w:val="000B7CA5"/>
    <w:rsid w:val="000C0713"/>
    <w:rsid w:val="000C0DEB"/>
    <w:rsid w:val="000C1413"/>
    <w:rsid w:val="000C1D8D"/>
    <w:rsid w:val="000C2B83"/>
    <w:rsid w:val="000C2D4A"/>
    <w:rsid w:val="000C33F4"/>
    <w:rsid w:val="000C3447"/>
    <w:rsid w:val="000C34E4"/>
    <w:rsid w:val="000C4277"/>
    <w:rsid w:val="000C4297"/>
    <w:rsid w:val="000C4424"/>
    <w:rsid w:val="000C5020"/>
    <w:rsid w:val="000C50C7"/>
    <w:rsid w:val="000C549C"/>
    <w:rsid w:val="000C5609"/>
    <w:rsid w:val="000C5D15"/>
    <w:rsid w:val="000C5E76"/>
    <w:rsid w:val="000C657D"/>
    <w:rsid w:val="000C6F7A"/>
    <w:rsid w:val="000C710D"/>
    <w:rsid w:val="000C71E8"/>
    <w:rsid w:val="000C777A"/>
    <w:rsid w:val="000C7D00"/>
    <w:rsid w:val="000D0838"/>
    <w:rsid w:val="000D1326"/>
    <w:rsid w:val="000D1581"/>
    <w:rsid w:val="000D198D"/>
    <w:rsid w:val="000D1C06"/>
    <w:rsid w:val="000D1E86"/>
    <w:rsid w:val="000D27D7"/>
    <w:rsid w:val="000D28B8"/>
    <w:rsid w:val="000D2924"/>
    <w:rsid w:val="000D2CB4"/>
    <w:rsid w:val="000D2F1E"/>
    <w:rsid w:val="000D3FFF"/>
    <w:rsid w:val="000D57CD"/>
    <w:rsid w:val="000D5CAC"/>
    <w:rsid w:val="000D5DBC"/>
    <w:rsid w:val="000D679B"/>
    <w:rsid w:val="000D68E3"/>
    <w:rsid w:val="000D706C"/>
    <w:rsid w:val="000D713D"/>
    <w:rsid w:val="000D73D3"/>
    <w:rsid w:val="000D78E4"/>
    <w:rsid w:val="000D7CD5"/>
    <w:rsid w:val="000E0169"/>
    <w:rsid w:val="000E018D"/>
    <w:rsid w:val="000E033D"/>
    <w:rsid w:val="000E04B3"/>
    <w:rsid w:val="000E0A9A"/>
    <w:rsid w:val="000E1755"/>
    <w:rsid w:val="000E20F8"/>
    <w:rsid w:val="000E223C"/>
    <w:rsid w:val="000E2400"/>
    <w:rsid w:val="000E2957"/>
    <w:rsid w:val="000E38BD"/>
    <w:rsid w:val="000E3ADF"/>
    <w:rsid w:val="000E3B67"/>
    <w:rsid w:val="000E3C10"/>
    <w:rsid w:val="000E3D9E"/>
    <w:rsid w:val="000E4398"/>
    <w:rsid w:val="000E46BD"/>
    <w:rsid w:val="000E56DD"/>
    <w:rsid w:val="000E587C"/>
    <w:rsid w:val="000E628E"/>
    <w:rsid w:val="000E63B4"/>
    <w:rsid w:val="000E6A49"/>
    <w:rsid w:val="000E7343"/>
    <w:rsid w:val="000E7583"/>
    <w:rsid w:val="000E7701"/>
    <w:rsid w:val="000F06DA"/>
    <w:rsid w:val="000F0B34"/>
    <w:rsid w:val="000F0C3F"/>
    <w:rsid w:val="000F12BE"/>
    <w:rsid w:val="000F1588"/>
    <w:rsid w:val="000F17FB"/>
    <w:rsid w:val="000F2648"/>
    <w:rsid w:val="000F2EA6"/>
    <w:rsid w:val="000F32DA"/>
    <w:rsid w:val="000F3358"/>
    <w:rsid w:val="000F3A8E"/>
    <w:rsid w:val="000F406C"/>
    <w:rsid w:val="000F4309"/>
    <w:rsid w:val="000F46D5"/>
    <w:rsid w:val="000F5101"/>
    <w:rsid w:val="000F661A"/>
    <w:rsid w:val="000F69A2"/>
    <w:rsid w:val="000F739C"/>
    <w:rsid w:val="001001A1"/>
    <w:rsid w:val="00100640"/>
    <w:rsid w:val="001007E4"/>
    <w:rsid w:val="0010097E"/>
    <w:rsid w:val="00100A77"/>
    <w:rsid w:val="00100AE2"/>
    <w:rsid w:val="00101225"/>
    <w:rsid w:val="001012A1"/>
    <w:rsid w:val="00101652"/>
    <w:rsid w:val="00101B43"/>
    <w:rsid w:val="00102C9E"/>
    <w:rsid w:val="00103951"/>
    <w:rsid w:val="00103C4A"/>
    <w:rsid w:val="00104D07"/>
    <w:rsid w:val="00105139"/>
    <w:rsid w:val="0010529B"/>
    <w:rsid w:val="00105D18"/>
    <w:rsid w:val="00105E51"/>
    <w:rsid w:val="00107216"/>
    <w:rsid w:val="00110007"/>
    <w:rsid w:val="0011064D"/>
    <w:rsid w:val="001113EB"/>
    <w:rsid w:val="001115A5"/>
    <w:rsid w:val="001116C7"/>
    <w:rsid w:val="001119D1"/>
    <w:rsid w:val="00111C4C"/>
    <w:rsid w:val="00111E03"/>
    <w:rsid w:val="001122B4"/>
    <w:rsid w:val="001122D8"/>
    <w:rsid w:val="00112FFD"/>
    <w:rsid w:val="00113711"/>
    <w:rsid w:val="00114044"/>
    <w:rsid w:val="00114AC8"/>
    <w:rsid w:val="00115477"/>
    <w:rsid w:val="00115940"/>
    <w:rsid w:val="00116171"/>
    <w:rsid w:val="0011621A"/>
    <w:rsid w:val="0011626E"/>
    <w:rsid w:val="00116509"/>
    <w:rsid w:val="00116B04"/>
    <w:rsid w:val="00116CE0"/>
    <w:rsid w:val="00116DD9"/>
    <w:rsid w:val="00116DE1"/>
    <w:rsid w:val="00117B47"/>
    <w:rsid w:val="00117C95"/>
    <w:rsid w:val="001201AB"/>
    <w:rsid w:val="001205BB"/>
    <w:rsid w:val="00120A83"/>
    <w:rsid w:val="00120BFF"/>
    <w:rsid w:val="001216B4"/>
    <w:rsid w:val="00121DAA"/>
    <w:rsid w:val="00122168"/>
    <w:rsid w:val="00122487"/>
    <w:rsid w:val="001224C2"/>
    <w:rsid w:val="00122DBE"/>
    <w:rsid w:val="001238BB"/>
    <w:rsid w:val="001244B6"/>
    <w:rsid w:val="0012463A"/>
    <w:rsid w:val="00124690"/>
    <w:rsid w:val="00125440"/>
    <w:rsid w:val="0012657C"/>
    <w:rsid w:val="00126947"/>
    <w:rsid w:val="001273F2"/>
    <w:rsid w:val="00130715"/>
    <w:rsid w:val="0013099B"/>
    <w:rsid w:val="00130D3E"/>
    <w:rsid w:val="001319BB"/>
    <w:rsid w:val="00132017"/>
    <w:rsid w:val="00132246"/>
    <w:rsid w:val="001327A0"/>
    <w:rsid w:val="001328E9"/>
    <w:rsid w:val="00132C7D"/>
    <w:rsid w:val="00133F53"/>
    <w:rsid w:val="001341C5"/>
    <w:rsid w:val="00135218"/>
    <w:rsid w:val="00135230"/>
    <w:rsid w:val="0013548B"/>
    <w:rsid w:val="00135713"/>
    <w:rsid w:val="001358EA"/>
    <w:rsid w:val="00137045"/>
    <w:rsid w:val="00137431"/>
    <w:rsid w:val="001374E6"/>
    <w:rsid w:val="00137DCA"/>
    <w:rsid w:val="00140167"/>
    <w:rsid w:val="0014074D"/>
    <w:rsid w:val="00140929"/>
    <w:rsid w:val="00140FF9"/>
    <w:rsid w:val="00142375"/>
    <w:rsid w:val="00142B23"/>
    <w:rsid w:val="00142EF3"/>
    <w:rsid w:val="0014314B"/>
    <w:rsid w:val="0014397F"/>
    <w:rsid w:val="00143E3E"/>
    <w:rsid w:val="00144208"/>
    <w:rsid w:val="0014458D"/>
    <w:rsid w:val="00144B45"/>
    <w:rsid w:val="00145D0D"/>
    <w:rsid w:val="00146A8F"/>
    <w:rsid w:val="00146BE0"/>
    <w:rsid w:val="00146CCC"/>
    <w:rsid w:val="00146D5E"/>
    <w:rsid w:val="00147889"/>
    <w:rsid w:val="001479B8"/>
    <w:rsid w:val="00147A41"/>
    <w:rsid w:val="00147DF1"/>
    <w:rsid w:val="001507E4"/>
    <w:rsid w:val="00150B79"/>
    <w:rsid w:val="00151430"/>
    <w:rsid w:val="001514C9"/>
    <w:rsid w:val="00151DEB"/>
    <w:rsid w:val="0015289A"/>
    <w:rsid w:val="0015349F"/>
    <w:rsid w:val="00153512"/>
    <w:rsid w:val="00153690"/>
    <w:rsid w:val="001537E6"/>
    <w:rsid w:val="0015388E"/>
    <w:rsid w:val="00153DA6"/>
    <w:rsid w:val="00155051"/>
    <w:rsid w:val="0015511A"/>
    <w:rsid w:val="0015616C"/>
    <w:rsid w:val="0015629D"/>
    <w:rsid w:val="00156DB8"/>
    <w:rsid w:val="00157530"/>
    <w:rsid w:val="00157587"/>
    <w:rsid w:val="00160500"/>
    <w:rsid w:val="0016130E"/>
    <w:rsid w:val="00162926"/>
    <w:rsid w:val="0016308D"/>
    <w:rsid w:val="00163739"/>
    <w:rsid w:val="00163C3D"/>
    <w:rsid w:val="00163F5F"/>
    <w:rsid w:val="001640AB"/>
    <w:rsid w:val="0016413A"/>
    <w:rsid w:val="001643D5"/>
    <w:rsid w:val="001647FF"/>
    <w:rsid w:val="00164D00"/>
    <w:rsid w:val="00164E60"/>
    <w:rsid w:val="00165388"/>
    <w:rsid w:val="001654BF"/>
    <w:rsid w:val="001656C0"/>
    <w:rsid w:val="00166A39"/>
    <w:rsid w:val="00167783"/>
    <w:rsid w:val="001677A5"/>
    <w:rsid w:val="00170200"/>
    <w:rsid w:val="00170A53"/>
    <w:rsid w:val="001710F7"/>
    <w:rsid w:val="001717A1"/>
    <w:rsid w:val="0017183F"/>
    <w:rsid w:val="00172FBC"/>
    <w:rsid w:val="001731EF"/>
    <w:rsid w:val="00173382"/>
    <w:rsid w:val="00173D1C"/>
    <w:rsid w:val="00174021"/>
    <w:rsid w:val="001740AE"/>
    <w:rsid w:val="0017445C"/>
    <w:rsid w:val="001746A4"/>
    <w:rsid w:val="001748BA"/>
    <w:rsid w:val="0017492B"/>
    <w:rsid w:val="001751EC"/>
    <w:rsid w:val="0017523B"/>
    <w:rsid w:val="00176500"/>
    <w:rsid w:val="001766D3"/>
    <w:rsid w:val="0017757C"/>
    <w:rsid w:val="00177D27"/>
    <w:rsid w:val="00180193"/>
    <w:rsid w:val="00180B16"/>
    <w:rsid w:val="00182275"/>
    <w:rsid w:val="00182A37"/>
    <w:rsid w:val="00182D2F"/>
    <w:rsid w:val="00182D51"/>
    <w:rsid w:val="00182D68"/>
    <w:rsid w:val="00183887"/>
    <w:rsid w:val="001839D2"/>
    <w:rsid w:val="00183D70"/>
    <w:rsid w:val="00183DA3"/>
    <w:rsid w:val="001841D6"/>
    <w:rsid w:val="0018433D"/>
    <w:rsid w:val="00184A9D"/>
    <w:rsid w:val="00184E88"/>
    <w:rsid w:val="0018502D"/>
    <w:rsid w:val="0018584E"/>
    <w:rsid w:val="00185883"/>
    <w:rsid w:val="0018594B"/>
    <w:rsid w:val="00185C00"/>
    <w:rsid w:val="00186238"/>
    <w:rsid w:val="0018671F"/>
    <w:rsid w:val="00186979"/>
    <w:rsid w:val="0018712A"/>
    <w:rsid w:val="0018721B"/>
    <w:rsid w:val="00187890"/>
    <w:rsid w:val="00187A9F"/>
    <w:rsid w:val="00187E6C"/>
    <w:rsid w:val="0019002E"/>
    <w:rsid w:val="001900C5"/>
    <w:rsid w:val="001908E0"/>
    <w:rsid w:val="00192620"/>
    <w:rsid w:val="0019310F"/>
    <w:rsid w:val="0019451F"/>
    <w:rsid w:val="001947A0"/>
    <w:rsid w:val="00194A3D"/>
    <w:rsid w:val="00194C5A"/>
    <w:rsid w:val="00195168"/>
    <w:rsid w:val="00195189"/>
    <w:rsid w:val="0019526D"/>
    <w:rsid w:val="00195484"/>
    <w:rsid w:val="001961C2"/>
    <w:rsid w:val="001966CF"/>
    <w:rsid w:val="00197167"/>
    <w:rsid w:val="00197587"/>
    <w:rsid w:val="00197F4B"/>
    <w:rsid w:val="001A01CF"/>
    <w:rsid w:val="001A0AF6"/>
    <w:rsid w:val="001A0C06"/>
    <w:rsid w:val="001A2B34"/>
    <w:rsid w:val="001A2D63"/>
    <w:rsid w:val="001A2EFE"/>
    <w:rsid w:val="001A300C"/>
    <w:rsid w:val="001A31EF"/>
    <w:rsid w:val="001A347D"/>
    <w:rsid w:val="001A397E"/>
    <w:rsid w:val="001A42D4"/>
    <w:rsid w:val="001A5B8F"/>
    <w:rsid w:val="001A5C8F"/>
    <w:rsid w:val="001A60AE"/>
    <w:rsid w:val="001A61F2"/>
    <w:rsid w:val="001A67CD"/>
    <w:rsid w:val="001A6C7C"/>
    <w:rsid w:val="001A6E56"/>
    <w:rsid w:val="001A72C6"/>
    <w:rsid w:val="001A74E6"/>
    <w:rsid w:val="001A7615"/>
    <w:rsid w:val="001A797F"/>
    <w:rsid w:val="001A7AD8"/>
    <w:rsid w:val="001A7E2D"/>
    <w:rsid w:val="001B0301"/>
    <w:rsid w:val="001B066D"/>
    <w:rsid w:val="001B0FC0"/>
    <w:rsid w:val="001B1208"/>
    <w:rsid w:val="001B1336"/>
    <w:rsid w:val="001B1591"/>
    <w:rsid w:val="001B19BC"/>
    <w:rsid w:val="001B1C88"/>
    <w:rsid w:val="001B1DDE"/>
    <w:rsid w:val="001B234D"/>
    <w:rsid w:val="001B27BC"/>
    <w:rsid w:val="001B32C0"/>
    <w:rsid w:val="001B3ED9"/>
    <w:rsid w:val="001B4034"/>
    <w:rsid w:val="001B426E"/>
    <w:rsid w:val="001B44D6"/>
    <w:rsid w:val="001B580D"/>
    <w:rsid w:val="001B5AAB"/>
    <w:rsid w:val="001B5BDA"/>
    <w:rsid w:val="001B5DCB"/>
    <w:rsid w:val="001B5E2F"/>
    <w:rsid w:val="001B60C8"/>
    <w:rsid w:val="001B6A2C"/>
    <w:rsid w:val="001B6A2D"/>
    <w:rsid w:val="001B72B1"/>
    <w:rsid w:val="001B7A07"/>
    <w:rsid w:val="001B7C3B"/>
    <w:rsid w:val="001B7D43"/>
    <w:rsid w:val="001B7DAC"/>
    <w:rsid w:val="001B7FBF"/>
    <w:rsid w:val="001C03AC"/>
    <w:rsid w:val="001C2D5F"/>
    <w:rsid w:val="001C3229"/>
    <w:rsid w:val="001C3437"/>
    <w:rsid w:val="001C3D25"/>
    <w:rsid w:val="001C3D73"/>
    <w:rsid w:val="001C460C"/>
    <w:rsid w:val="001C478E"/>
    <w:rsid w:val="001C499E"/>
    <w:rsid w:val="001C4D24"/>
    <w:rsid w:val="001C55A9"/>
    <w:rsid w:val="001C6BA3"/>
    <w:rsid w:val="001C793C"/>
    <w:rsid w:val="001C7EDB"/>
    <w:rsid w:val="001D0B31"/>
    <w:rsid w:val="001D0DC5"/>
    <w:rsid w:val="001D23F7"/>
    <w:rsid w:val="001D267C"/>
    <w:rsid w:val="001D2B54"/>
    <w:rsid w:val="001D3273"/>
    <w:rsid w:val="001D3A64"/>
    <w:rsid w:val="001D3F29"/>
    <w:rsid w:val="001D43E5"/>
    <w:rsid w:val="001D4489"/>
    <w:rsid w:val="001D455E"/>
    <w:rsid w:val="001D49B1"/>
    <w:rsid w:val="001D4C1B"/>
    <w:rsid w:val="001D4C45"/>
    <w:rsid w:val="001D4FFF"/>
    <w:rsid w:val="001D532F"/>
    <w:rsid w:val="001D6751"/>
    <w:rsid w:val="001D6A8A"/>
    <w:rsid w:val="001D6D15"/>
    <w:rsid w:val="001D7579"/>
    <w:rsid w:val="001D7BFB"/>
    <w:rsid w:val="001E0853"/>
    <w:rsid w:val="001E0874"/>
    <w:rsid w:val="001E1042"/>
    <w:rsid w:val="001E130A"/>
    <w:rsid w:val="001E160A"/>
    <w:rsid w:val="001E1BF1"/>
    <w:rsid w:val="001E1C3A"/>
    <w:rsid w:val="001E2119"/>
    <w:rsid w:val="001E251B"/>
    <w:rsid w:val="001E277E"/>
    <w:rsid w:val="001E4044"/>
    <w:rsid w:val="001E4432"/>
    <w:rsid w:val="001E45E0"/>
    <w:rsid w:val="001E48B0"/>
    <w:rsid w:val="001E4E8C"/>
    <w:rsid w:val="001E5576"/>
    <w:rsid w:val="001E5BCF"/>
    <w:rsid w:val="001E713F"/>
    <w:rsid w:val="001E7593"/>
    <w:rsid w:val="001E7705"/>
    <w:rsid w:val="001E7ABF"/>
    <w:rsid w:val="001E7CEB"/>
    <w:rsid w:val="001F001D"/>
    <w:rsid w:val="001F0A4C"/>
    <w:rsid w:val="001F0ACC"/>
    <w:rsid w:val="001F0B7B"/>
    <w:rsid w:val="001F0BCE"/>
    <w:rsid w:val="001F1A3A"/>
    <w:rsid w:val="001F1F52"/>
    <w:rsid w:val="001F22BF"/>
    <w:rsid w:val="001F2982"/>
    <w:rsid w:val="001F2C73"/>
    <w:rsid w:val="001F3700"/>
    <w:rsid w:val="001F3AA0"/>
    <w:rsid w:val="001F4041"/>
    <w:rsid w:val="001F4070"/>
    <w:rsid w:val="001F516F"/>
    <w:rsid w:val="001F56CA"/>
    <w:rsid w:val="001F58DE"/>
    <w:rsid w:val="001F5BAC"/>
    <w:rsid w:val="001F5F99"/>
    <w:rsid w:val="001F6CCB"/>
    <w:rsid w:val="001F70CE"/>
    <w:rsid w:val="002003BC"/>
    <w:rsid w:val="00200E80"/>
    <w:rsid w:val="00201635"/>
    <w:rsid w:val="0020179A"/>
    <w:rsid w:val="00201853"/>
    <w:rsid w:val="002024A1"/>
    <w:rsid w:val="00202FE3"/>
    <w:rsid w:val="00204359"/>
    <w:rsid w:val="00204FF7"/>
    <w:rsid w:val="00205193"/>
    <w:rsid w:val="00205543"/>
    <w:rsid w:val="0020594A"/>
    <w:rsid w:val="0020595D"/>
    <w:rsid w:val="00206B82"/>
    <w:rsid w:val="00210AA8"/>
    <w:rsid w:val="00210F60"/>
    <w:rsid w:val="00211277"/>
    <w:rsid w:val="0021144D"/>
    <w:rsid w:val="002114C0"/>
    <w:rsid w:val="00211D2F"/>
    <w:rsid w:val="002125E5"/>
    <w:rsid w:val="002127D1"/>
    <w:rsid w:val="002130F9"/>
    <w:rsid w:val="00213BAB"/>
    <w:rsid w:val="00213DFA"/>
    <w:rsid w:val="00214220"/>
    <w:rsid w:val="002142A0"/>
    <w:rsid w:val="002151E2"/>
    <w:rsid w:val="00216A7B"/>
    <w:rsid w:val="00216C9A"/>
    <w:rsid w:val="00216D2A"/>
    <w:rsid w:val="00217043"/>
    <w:rsid w:val="00217B27"/>
    <w:rsid w:val="00217FC8"/>
    <w:rsid w:val="00220598"/>
    <w:rsid w:val="00220763"/>
    <w:rsid w:val="00221D96"/>
    <w:rsid w:val="00221E55"/>
    <w:rsid w:val="0022258A"/>
    <w:rsid w:val="002227D7"/>
    <w:rsid w:val="00223680"/>
    <w:rsid w:val="002245D9"/>
    <w:rsid w:val="00224855"/>
    <w:rsid w:val="002248D3"/>
    <w:rsid w:val="002250A9"/>
    <w:rsid w:val="002250B9"/>
    <w:rsid w:val="00225187"/>
    <w:rsid w:val="00225C72"/>
    <w:rsid w:val="00225CA9"/>
    <w:rsid w:val="00225D6A"/>
    <w:rsid w:val="002260CE"/>
    <w:rsid w:val="002264A5"/>
    <w:rsid w:val="0022656E"/>
    <w:rsid w:val="00226FEA"/>
    <w:rsid w:val="002270A1"/>
    <w:rsid w:val="00232329"/>
    <w:rsid w:val="0023238A"/>
    <w:rsid w:val="00232B12"/>
    <w:rsid w:val="00232EA4"/>
    <w:rsid w:val="00233400"/>
    <w:rsid w:val="00233424"/>
    <w:rsid w:val="0023346F"/>
    <w:rsid w:val="00234360"/>
    <w:rsid w:val="002343B9"/>
    <w:rsid w:val="00234508"/>
    <w:rsid w:val="00234CA4"/>
    <w:rsid w:val="002356CF"/>
    <w:rsid w:val="00235EAF"/>
    <w:rsid w:val="00236C2B"/>
    <w:rsid w:val="00236E26"/>
    <w:rsid w:val="00237524"/>
    <w:rsid w:val="00237D17"/>
    <w:rsid w:val="00237DED"/>
    <w:rsid w:val="00237EE7"/>
    <w:rsid w:val="0024030E"/>
    <w:rsid w:val="00240A8D"/>
    <w:rsid w:val="00240D4F"/>
    <w:rsid w:val="00240F63"/>
    <w:rsid w:val="00241103"/>
    <w:rsid w:val="002419C1"/>
    <w:rsid w:val="00243608"/>
    <w:rsid w:val="00243762"/>
    <w:rsid w:val="00244C13"/>
    <w:rsid w:val="00244DFE"/>
    <w:rsid w:val="0024581A"/>
    <w:rsid w:val="002459D7"/>
    <w:rsid w:val="00245E6E"/>
    <w:rsid w:val="00246485"/>
    <w:rsid w:val="00246BDE"/>
    <w:rsid w:val="0024727A"/>
    <w:rsid w:val="002473EB"/>
    <w:rsid w:val="00247425"/>
    <w:rsid w:val="002477D3"/>
    <w:rsid w:val="002478B9"/>
    <w:rsid w:val="002504D1"/>
    <w:rsid w:val="002507C8"/>
    <w:rsid w:val="00250B31"/>
    <w:rsid w:val="00250D75"/>
    <w:rsid w:val="00250F0E"/>
    <w:rsid w:val="002513F7"/>
    <w:rsid w:val="002514C7"/>
    <w:rsid w:val="00251721"/>
    <w:rsid w:val="00253312"/>
    <w:rsid w:val="002539BC"/>
    <w:rsid w:val="00254B8E"/>
    <w:rsid w:val="00254DD9"/>
    <w:rsid w:val="00254FC6"/>
    <w:rsid w:val="002551DE"/>
    <w:rsid w:val="0025555C"/>
    <w:rsid w:val="00255885"/>
    <w:rsid w:val="00255961"/>
    <w:rsid w:val="00256206"/>
    <w:rsid w:val="0025660D"/>
    <w:rsid w:val="00257474"/>
    <w:rsid w:val="00257535"/>
    <w:rsid w:val="002577DA"/>
    <w:rsid w:val="00257A69"/>
    <w:rsid w:val="00260098"/>
    <w:rsid w:val="00260B3A"/>
    <w:rsid w:val="00260CF9"/>
    <w:rsid w:val="00260E55"/>
    <w:rsid w:val="00261051"/>
    <w:rsid w:val="00261628"/>
    <w:rsid w:val="00261C63"/>
    <w:rsid w:val="0026274A"/>
    <w:rsid w:val="00262C37"/>
    <w:rsid w:val="00262C6A"/>
    <w:rsid w:val="00262F7C"/>
    <w:rsid w:val="0026343F"/>
    <w:rsid w:val="00263EF1"/>
    <w:rsid w:val="002649A8"/>
    <w:rsid w:val="00264B75"/>
    <w:rsid w:val="00264BEE"/>
    <w:rsid w:val="002659EA"/>
    <w:rsid w:val="002673AE"/>
    <w:rsid w:val="00267FD4"/>
    <w:rsid w:val="0027097F"/>
    <w:rsid w:val="00271F07"/>
    <w:rsid w:val="00272F5E"/>
    <w:rsid w:val="00273018"/>
    <w:rsid w:val="00273586"/>
    <w:rsid w:val="002741E3"/>
    <w:rsid w:val="002747D0"/>
    <w:rsid w:val="00275035"/>
    <w:rsid w:val="002754EC"/>
    <w:rsid w:val="0027648B"/>
    <w:rsid w:val="0027679D"/>
    <w:rsid w:val="0027698D"/>
    <w:rsid w:val="00276A44"/>
    <w:rsid w:val="00276B11"/>
    <w:rsid w:val="00276CAE"/>
    <w:rsid w:val="00277F00"/>
    <w:rsid w:val="00277FB9"/>
    <w:rsid w:val="00281280"/>
    <w:rsid w:val="002815EF"/>
    <w:rsid w:val="00281CDE"/>
    <w:rsid w:val="00284A1F"/>
    <w:rsid w:val="00284AF9"/>
    <w:rsid w:val="00284E9F"/>
    <w:rsid w:val="00284EA8"/>
    <w:rsid w:val="00284F11"/>
    <w:rsid w:val="002856EE"/>
    <w:rsid w:val="0028660D"/>
    <w:rsid w:val="00286F70"/>
    <w:rsid w:val="0028769A"/>
    <w:rsid w:val="00287835"/>
    <w:rsid w:val="00287A1B"/>
    <w:rsid w:val="00287FB5"/>
    <w:rsid w:val="0029039E"/>
    <w:rsid w:val="0029086A"/>
    <w:rsid w:val="0029117B"/>
    <w:rsid w:val="002911BE"/>
    <w:rsid w:val="002915CB"/>
    <w:rsid w:val="00291BCB"/>
    <w:rsid w:val="00291EFF"/>
    <w:rsid w:val="002920E1"/>
    <w:rsid w:val="0029283C"/>
    <w:rsid w:val="00292D8A"/>
    <w:rsid w:val="002936CC"/>
    <w:rsid w:val="0029397B"/>
    <w:rsid w:val="0029435E"/>
    <w:rsid w:val="00294922"/>
    <w:rsid w:val="00294A55"/>
    <w:rsid w:val="00295676"/>
    <w:rsid w:val="00295690"/>
    <w:rsid w:val="002959F2"/>
    <w:rsid w:val="00295DB4"/>
    <w:rsid w:val="00295F00"/>
    <w:rsid w:val="0029637C"/>
    <w:rsid w:val="00296E32"/>
    <w:rsid w:val="00296E98"/>
    <w:rsid w:val="002973E6"/>
    <w:rsid w:val="002975FD"/>
    <w:rsid w:val="002976E4"/>
    <w:rsid w:val="00297981"/>
    <w:rsid w:val="00297B8D"/>
    <w:rsid w:val="00297C56"/>
    <w:rsid w:val="00297F02"/>
    <w:rsid w:val="002A07EA"/>
    <w:rsid w:val="002A1453"/>
    <w:rsid w:val="002A1E93"/>
    <w:rsid w:val="002A2005"/>
    <w:rsid w:val="002A2055"/>
    <w:rsid w:val="002A2BDA"/>
    <w:rsid w:val="002A3062"/>
    <w:rsid w:val="002A30A4"/>
    <w:rsid w:val="002A32CD"/>
    <w:rsid w:val="002A35F2"/>
    <w:rsid w:val="002A3803"/>
    <w:rsid w:val="002A4062"/>
    <w:rsid w:val="002A4151"/>
    <w:rsid w:val="002A465A"/>
    <w:rsid w:val="002A4909"/>
    <w:rsid w:val="002A528D"/>
    <w:rsid w:val="002A5564"/>
    <w:rsid w:val="002A5B90"/>
    <w:rsid w:val="002A5E8F"/>
    <w:rsid w:val="002A60BA"/>
    <w:rsid w:val="002A6956"/>
    <w:rsid w:val="002A6C64"/>
    <w:rsid w:val="002A730F"/>
    <w:rsid w:val="002A753D"/>
    <w:rsid w:val="002A7605"/>
    <w:rsid w:val="002A776F"/>
    <w:rsid w:val="002A79BA"/>
    <w:rsid w:val="002A7F5E"/>
    <w:rsid w:val="002B04A4"/>
    <w:rsid w:val="002B0BC3"/>
    <w:rsid w:val="002B0E54"/>
    <w:rsid w:val="002B10A3"/>
    <w:rsid w:val="002B1833"/>
    <w:rsid w:val="002B1BAB"/>
    <w:rsid w:val="002B1FE8"/>
    <w:rsid w:val="002B2033"/>
    <w:rsid w:val="002B24F2"/>
    <w:rsid w:val="002B2A21"/>
    <w:rsid w:val="002B2F07"/>
    <w:rsid w:val="002B37D4"/>
    <w:rsid w:val="002B4076"/>
    <w:rsid w:val="002B487E"/>
    <w:rsid w:val="002B4CCC"/>
    <w:rsid w:val="002B4D10"/>
    <w:rsid w:val="002B51D8"/>
    <w:rsid w:val="002B5707"/>
    <w:rsid w:val="002B5A12"/>
    <w:rsid w:val="002B5E15"/>
    <w:rsid w:val="002B5E8F"/>
    <w:rsid w:val="002B6015"/>
    <w:rsid w:val="002B742F"/>
    <w:rsid w:val="002C09BF"/>
    <w:rsid w:val="002C0B39"/>
    <w:rsid w:val="002C133F"/>
    <w:rsid w:val="002C16B3"/>
    <w:rsid w:val="002C184E"/>
    <w:rsid w:val="002C1A95"/>
    <w:rsid w:val="002C1D0F"/>
    <w:rsid w:val="002C1FD2"/>
    <w:rsid w:val="002C2F7D"/>
    <w:rsid w:val="002C3133"/>
    <w:rsid w:val="002C3381"/>
    <w:rsid w:val="002C33AD"/>
    <w:rsid w:val="002C36DA"/>
    <w:rsid w:val="002C39FA"/>
    <w:rsid w:val="002C3B66"/>
    <w:rsid w:val="002C3E49"/>
    <w:rsid w:val="002C55A0"/>
    <w:rsid w:val="002C5922"/>
    <w:rsid w:val="002C5DDD"/>
    <w:rsid w:val="002C65DE"/>
    <w:rsid w:val="002C6C45"/>
    <w:rsid w:val="002C704D"/>
    <w:rsid w:val="002D0CE9"/>
    <w:rsid w:val="002D11BB"/>
    <w:rsid w:val="002D15CF"/>
    <w:rsid w:val="002D1AC3"/>
    <w:rsid w:val="002D1E2D"/>
    <w:rsid w:val="002D2BED"/>
    <w:rsid w:val="002D2C14"/>
    <w:rsid w:val="002D374A"/>
    <w:rsid w:val="002D37FC"/>
    <w:rsid w:val="002D3B0E"/>
    <w:rsid w:val="002D40C8"/>
    <w:rsid w:val="002D4A5D"/>
    <w:rsid w:val="002D4B8C"/>
    <w:rsid w:val="002D4C6F"/>
    <w:rsid w:val="002D4E6F"/>
    <w:rsid w:val="002D546E"/>
    <w:rsid w:val="002D54A3"/>
    <w:rsid w:val="002D5509"/>
    <w:rsid w:val="002D56BC"/>
    <w:rsid w:val="002D5E57"/>
    <w:rsid w:val="002D7AB8"/>
    <w:rsid w:val="002D7ADB"/>
    <w:rsid w:val="002E015D"/>
    <w:rsid w:val="002E01E3"/>
    <w:rsid w:val="002E0689"/>
    <w:rsid w:val="002E0E87"/>
    <w:rsid w:val="002E12A2"/>
    <w:rsid w:val="002E1653"/>
    <w:rsid w:val="002E1670"/>
    <w:rsid w:val="002E17F2"/>
    <w:rsid w:val="002E19B5"/>
    <w:rsid w:val="002E1DB6"/>
    <w:rsid w:val="002E1F6F"/>
    <w:rsid w:val="002E25CA"/>
    <w:rsid w:val="002E2A80"/>
    <w:rsid w:val="002E3D6C"/>
    <w:rsid w:val="002E3EF4"/>
    <w:rsid w:val="002E439B"/>
    <w:rsid w:val="002E4C73"/>
    <w:rsid w:val="002E50BF"/>
    <w:rsid w:val="002E5F27"/>
    <w:rsid w:val="002E6572"/>
    <w:rsid w:val="002E6A3C"/>
    <w:rsid w:val="002E6B99"/>
    <w:rsid w:val="002E6DC9"/>
    <w:rsid w:val="002E7430"/>
    <w:rsid w:val="002E76A1"/>
    <w:rsid w:val="002E779C"/>
    <w:rsid w:val="002E7801"/>
    <w:rsid w:val="002E78FF"/>
    <w:rsid w:val="002E7A57"/>
    <w:rsid w:val="002F0353"/>
    <w:rsid w:val="002F0403"/>
    <w:rsid w:val="002F07E5"/>
    <w:rsid w:val="002F12EF"/>
    <w:rsid w:val="002F13B2"/>
    <w:rsid w:val="002F14A4"/>
    <w:rsid w:val="002F1608"/>
    <w:rsid w:val="002F1705"/>
    <w:rsid w:val="002F17D9"/>
    <w:rsid w:val="002F1F68"/>
    <w:rsid w:val="002F2593"/>
    <w:rsid w:val="002F2B08"/>
    <w:rsid w:val="002F34F2"/>
    <w:rsid w:val="002F3508"/>
    <w:rsid w:val="002F3B97"/>
    <w:rsid w:val="002F3C49"/>
    <w:rsid w:val="002F3D28"/>
    <w:rsid w:val="002F3D42"/>
    <w:rsid w:val="002F46A9"/>
    <w:rsid w:val="002F4EE1"/>
    <w:rsid w:val="002F50B8"/>
    <w:rsid w:val="002F5386"/>
    <w:rsid w:val="002F555B"/>
    <w:rsid w:val="002F5E7D"/>
    <w:rsid w:val="002F639C"/>
    <w:rsid w:val="002F64BA"/>
    <w:rsid w:val="002F6A4C"/>
    <w:rsid w:val="002F6B31"/>
    <w:rsid w:val="002F6E37"/>
    <w:rsid w:val="002F7347"/>
    <w:rsid w:val="002F740B"/>
    <w:rsid w:val="002F777B"/>
    <w:rsid w:val="002F79C6"/>
    <w:rsid w:val="002F7C71"/>
    <w:rsid w:val="0030040D"/>
    <w:rsid w:val="00300B55"/>
    <w:rsid w:val="00300CA4"/>
    <w:rsid w:val="00300F8A"/>
    <w:rsid w:val="003016D2"/>
    <w:rsid w:val="00301917"/>
    <w:rsid w:val="003020F2"/>
    <w:rsid w:val="00302F8D"/>
    <w:rsid w:val="0030306A"/>
    <w:rsid w:val="003037B0"/>
    <w:rsid w:val="00303CAF"/>
    <w:rsid w:val="00303FE5"/>
    <w:rsid w:val="00304FC2"/>
    <w:rsid w:val="003052FD"/>
    <w:rsid w:val="00305974"/>
    <w:rsid w:val="00306294"/>
    <w:rsid w:val="00306535"/>
    <w:rsid w:val="003068E2"/>
    <w:rsid w:val="00306B2B"/>
    <w:rsid w:val="00307778"/>
    <w:rsid w:val="003077E1"/>
    <w:rsid w:val="0031083E"/>
    <w:rsid w:val="0031151E"/>
    <w:rsid w:val="00311ABE"/>
    <w:rsid w:val="0031288C"/>
    <w:rsid w:val="00312A5F"/>
    <w:rsid w:val="00313034"/>
    <w:rsid w:val="00313492"/>
    <w:rsid w:val="00313950"/>
    <w:rsid w:val="0031476C"/>
    <w:rsid w:val="00314DF2"/>
    <w:rsid w:val="00314E96"/>
    <w:rsid w:val="00315304"/>
    <w:rsid w:val="003171D9"/>
    <w:rsid w:val="003175A9"/>
    <w:rsid w:val="00317AF2"/>
    <w:rsid w:val="00317AFA"/>
    <w:rsid w:val="00317BFD"/>
    <w:rsid w:val="00317D8E"/>
    <w:rsid w:val="003201B9"/>
    <w:rsid w:val="003202AC"/>
    <w:rsid w:val="00321486"/>
    <w:rsid w:val="00321616"/>
    <w:rsid w:val="00321AC6"/>
    <w:rsid w:val="00321B84"/>
    <w:rsid w:val="0032246C"/>
    <w:rsid w:val="003227CF"/>
    <w:rsid w:val="0032283B"/>
    <w:rsid w:val="003228B9"/>
    <w:rsid w:val="00322E83"/>
    <w:rsid w:val="0032352B"/>
    <w:rsid w:val="003236C0"/>
    <w:rsid w:val="003236C3"/>
    <w:rsid w:val="00323A9B"/>
    <w:rsid w:val="00324543"/>
    <w:rsid w:val="00324D3D"/>
    <w:rsid w:val="00324F26"/>
    <w:rsid w:val="0032505D"/>
    <w:rsid w:val="003250AF"/>
    <w:rsid w:val="00325A6C"/>
    <w:rsid w:val="00326A3B"/>
    <w:rsid w:val="00326F8C"/>
    <w:rsid w:val="003279BE"/>
    <w:rsid w:val="0033024F"/>
    <w:rsid w:val="003303BF"/>
    <w:rsid w:val="003308B7"/>
    <w:rsid w:val="00330B4E"/>
    <w:rsid w:val="00330D76"/>
    <w:rsid w:val="00331326"/>
    <w:rsid w:val="00331868"/>
    <w:rsid w:val="00331E58"/>
    <w:rsid w:val="003323B1"/>
    <w:rsid w:val="00332976"/>
    <w:rsid w:val="00333523"/>
    <w:rsid w:val="00333F63"/>
    <w:rsid w:val="003346F9"/>
    <w:rsid w:val="00334953"/>
    <w:rsid w:val="00334BFD"/>
    <w:rsid w:val="00334F3E"/>
    <w:rsid w:val="003357E0"/>
    <w:rsid w:val="00336212"/>
    <w:rsid w:val="00336FEE"/>
    <w:rsid w:val="003375BA"/>
    <w:rsid w:val="003379E1"/>
    <w:rsid w:val="00337ADF"/>
    <w:rsid w:val="00337B97"/>
    <w:rsid w:val="00337D8A"/>
    <w:rsid w:val="0034009D"/>
    <w:rsid w:val="003403AE"/>
    <w:rsid w:val="0034087B"/>
    <w:rsid w:val="00340B73"/>
    <w:rsid w:val="00340D6E"/>
    <w:rsid w:val="00340EB5"/>
    <w:rsid w:val="00341B5A"/>
    <w:rsid w:val="00341C82"/>
    <w:rsid w:val="00341E1D"/>
    <w:rsid w:val="00342284"/>
    <w:rsid w:val="00343382"/>
    <w:rsid w:val="00343606"/>
    <w:rsid w:val="003436E9"/>
    <w:rsid w:val="0034373B"/>
    <w:rsid w:val="00343A57"/>
    <w:rsid w:val="00343C8D"/>
    <w:rsid w:val="00343F12"/>
    <w:rsid w:val="0034449C"/>
    <w:rsid w:val="00344801"/>
    <w:rsid w:val="00344921"/>
    <w:rsid w:val="00344A80"/>
    <w:rsid w:val="00344A91"/>
    <w:rsid w:val="00344AA0"/>
    <w:rsid w:val="003451B9"/>
    <w:rsid w:val="003453F0"/>
    <w:rsid w:val="0034543D"/>
    <w:rsid w:val="00345809"/>
    <w:rsid w:val="00345D28"/>
    <w:rsid w:val="003462A6"/>
    <w:rsid w:val="003463B2"/>
    <w:rsid w:val="00346470"/>
    <w:rsid w:val="003475ED"/>
    <w:rsid w:val="00347852"/>
    <w:rsid w:val="00347D67"/>
    <w:rsid w:val="00347F96"/>
    <w:rsid w:val="0035020D"/>
    <w:rsid w:val="003502EE"/>
    <w:rsid w:val="00350A2E"/>
    <w:rsid w:val="00350ADB"/>
    <w:rsid w:val="00350E03"/>
    <w:rsid w:val="00350E6F"/>
    <w:rsid w:val="003510EA"/>
    <w:rsid w:val="003513B8"/>
    <w:rsid w:val="00351B71"/>
    <w:rsid w:val="00351C7D"/>
    <w:rsid w:val="00351FB9"/>
    <w:rsid w:val="00352104"/>
    <w:rsid w:val="00352222"/>
    <w:rsid w:val="00352F0D"/>
    <w:rsid w:val="00353073"/>
    <w:rsid w:val="00353135"/>
    <w:rsid w:val="0035339B"/>
    <w:rsid w:val="003535B8"/>
    <w:rsid w:val="00353AAC"/>
    <w:rsid w:val="00353E38"/>
    <w:rsid w:val="00354AAA"/>
    <w:rsid w:val="00354AAF"/>
    <w:rsid w:val="00354AF3"/>
    <w:rsid w:val="0035523C"/>
    <w:rsid w:val="00355A1F"/>
    <w:rsid w:val="00355A72"/>
    <w:rsid w:val="00355B54"/>
    <w:rsid w:val="00355C95"/>
    <w:rsid w:val="003563D9"/>
    <w:rsid w:val="003565DF"/>
    <w:rsid w:val="00357399"/>
    <w:rsid w:val="0035740A"/>
    <w:rsid w:val="003577CA"/>
    <w:rsid w:val="003603F7"/>
    <w:rsid w:val="00360B54"/>
    <w:rsid w:val="00361019"/>
    <w:rsid w:val="0036120F"/>
    <w:rsid w:val="003615AA"/>
    <w:rsid w:val="00362020"/>
    <w:rsid w:val="003624D3"/>
    <w:rsid w:val="00364E2C"/>
    <w:rsid w:val="00364E7C"/>
    <w:rsid w:val="003651BC"/>
    <w:rsid w:val="00365B4E"/>
    <w:rsid w:val="00365DF7"/>
    <w:rsid w:val="00365E3D"/>
    <w:rsid w:val="00365F76"/>
    <w:rsid w:val="0036667B"/>
    <w:rsid w:val="003673F6"/>
    <w:rsid w:val="0036779F"/>
    <w:rsid w:val="00370139"/>
    <w:rsid w:val="00370440"/>
    <w:rsid w:val="00370BFE"/>
    <w:rsid w:val="00371255"/>
    <w:rsid w:val="003713F9"/>
    <w:rsid w:val="00371D71"/>
    <w:rsid w:val="003720B1"/>
    <w:rsid w:val="003725DB"/>
    <w:rsid w:val="00372CA8"/>
    <w:rsid w:val="00372F3F"/>
    <w:rsid w:val="00373AF9"/>
    <w:rsid w:val="00373F4A"/>
    <w:rsid w:val="0037402A"/>
    <w:rsid w:val="003741A8"/>
    <w:rsid w:val="003750D1"/>
    <w:rsid w:val="003760E6"/>
    <w:rsid w:val="00376B41"/>
    <w:rsid w:val="00377179"/>
    <w:rsid w:val="00377A12"/>
    <w:rsid w:val="00380145"/>
    <w:rsid w:val="0038031C"/>
    <w:rsid w:val="00381786"/>
    <w:rsid w:val="0038257F"/>
    <w:rsid w:val="0038272A"/>
    <w:rsid w:val="003827FA"/>
    <w:rsid w:val="00382F78"/>
    <w:rsid w:val="0038367E"/>
    <w:rsid w:val="00383A4E"/>
    <w:rsid w:val="00383C80"/>
    <w:rsid w:val="00383D63"/>
    <w:rsid w:val="003840AD"/>
    <w:rsid w:val="0038464F"/>
    <w:rsid w:val="00384990"/>
    <w:rsid w:val="00384D35"/>
    <w:rsid w:val="003850EE"/>
    <w:rsid w:val="0038528E"/>
    <w:rsid w:val="00385EDE"/>
    <w:rsid w:val="003867CE"/>
    <w:rsid w:val="0038686C"/>
    <w:rsid w:val="00386E78"/>
    <w:rsid w:val="00387D0B"/>
    <w:rsid w:val="00387DA4"/>
    <w:rsid w:val="003903FE"/>
    <w:rsid w:val="00390465"/>
    <w:rsid w:val="003906B6"/>
    <w:rsid w:val="00390712"/>
    <w:rsid w:val="003907B3"/>
    <w:rsid w:val="00390AA7"/>
    <w:rsid w:val="00390E14"/>
    <w:rsid w:val="00390EF3"/>
    <w:rsid w:val="00391496"/>
    <w:rsid w:val="00391560"/>
    <w:rsid w:val="0039248D"/>
    <w:rsid w:val="003929C5"/>
    <w:rsid w:val="00392A56"/>
    <w:rsid w:val="003931EE"/>
    <w:rsid w:val="003944B5"/>
    <w:rsid w:val="003957D0"/>
    <w:rsid w:val="00395ECD"/>
    <w:rsid w:val="00395F17"/>
    <w:rsid w:val="00396E64"/>
    <w:rsid w:val="00397087"/>
    <w:rsid w:val="003A00BB"/>
    <w:rsid w:val="003A00BE"/>
    <w:rsid w:val="003A038D"/>
    <w:rsid w:val="003A0DFD"/>
    <w:rsid w:val="003A12EE"/>
    <w:rsid w:val="003A1A72"/>
    <w:rsid w:val="003A1B58"/>
    <w:rsid w:val="003A230E"/>
    <w:rsid w:val="003A2AD6"/>
    <w:rsid w:val="003A2B14"/>
    <w:rsid w:val="003A3290"/>
    <w:rsid w:val="003A3E95"/>
    <w:rsid w:val="003A44A1"/>
    <w:rsid w:val="003A4903"/>
    <w:rsid w:val="003A4ABC"/>
    <w:rsid w:val="003A50D6"/>
    <w:rsid w:val="003A5965"/>
    <w:rsid w:val="003A59AE"/>
    <w:rsid w:val="003A5EB9"/>
    <w:rsid w:val="003A5F64"/>
    <w:rsid w:val="003A6342"/>
    <w:rsid w:val="003A71F4"/>
    <w:rsid w:val="003A7ACD"/>
    <w:rsid w:val="003B0C73"/>
    <w:rsid w:val="003B0F5B"/>
    <w:rsid w:val="003B1275"/>
    <w:rsid w:val="003B1B83"/>
    <w:rsid w:val="003B1CD3"/>
    <w:rsid w:val="003B22CB"/>
    <w:rsid w:val="003B2BA1"/>
    <w:rsid w:val="003B3249"/>
    <w:rsid w:val="003B380A"/>
    <w:rsid w:val="003B46FB"/>
    <w:rsid w:val="003B4824"/>
    <w:rsid w:val="003B4DE1"/>
    <w:rsid w:val="003B525B"/>
    <w:rsid w:val="003B6439"/>
    <w:rsid w:val="003B6897"/>
    <w:rsid w:val="003B6B9F"/>
    <w:rsid w:val="003B6DE5"/>
    <w:rsid w:val="003B7086"/>
    <w:rsid w:val="003B749C"/>
    <w:rsid w:val="003B7DED"/>
    <w:rsid w:val="003C0107"/>
    <w:rsid w:val="003C08B2"/>
    <w:rsid w:val="003C0E91"/>
    <w:rsid w:val="003C104F"/>
    <w:rsid w:val="003C109F"/>
    <w:rsid w:val="003C10BD"/>
    <w:rsid w:val="003C1175"/>
    <w:rsid w:val="003C13CD"/>
    <w:rsid w:val="003C13EE"/>
    <w:rsid w:val="003C1BCA"/>
    <w:rsid w:val="003C1E40"/>
    <w:rsid w:val="003C2ECF"/>
    <w:rsid w:val="003C3C04"/>
    <w:rsid w:val="003C4A41"/>
    <w:rsid w:val="003C551A"/>
    <w:rsid w:val="003C559E"/>
    <w:rsid w:val="003C5BBD"/>
    <w:rsid w:val="003C5DC3"/>
    <w:rsid w:val="003C6A7E"/>
    <w:rsid w:val="003C7722"/>
    <w:rsid w:val="003D0709"/>
    <w:rsid w:val="003D09A3"/>
    <w:rsid w:val="003D09E5"/>
    <w:rsid w:val="003D0AB7"/>
    <w:rsid w:val="003D1122"/>
    <w:rsid w:val="003D1365"/>
    <w:rsid w:val="003D1ABF"/>
    <w:rsid w:val="003D1B31"/>
    <w:rsid w:val="003D1D23"/>
    <w:rsid w:val="003D2336"/>
    <w:rsid w:val="003D2781"/>
    <w:rsid w:val="003D3013"/>
    <w:rsid w:val="003D34C3"/>
    <w:rsid w:val="003D38FC"/>
    <w:rsid w:val="003D3AAF"/>
    <w:rsid w:val="003D3D3B"/>
    <w:rsid w:val="003D4324"/>
    <w:rsid w:val="003D5495"/>
    <w:rsid w:val="003D5E7A"/>
    <w:rsid w:val="003D5FEE"/>
    <w:rsid w:val="003D6035"/>
    <w:rsid w:val="003D6818"/>
    <w:rsid w:val="003D6A20"/>
    <w:rsid w:val="003D6BD4"/>
    <w:rsid w:val="003D6F6B"/>
    <w:rsid w:val="003D717E"/>
    <w:rsid w:val="003D7462"/>
    <w:rsid w:val="003D7947"/>
    <w:rsid w:val="003D79C5"/>
    <w:rsid w:val="003D7B4A"/>
    <w:rsid w:val="003E000F"/>
    <w:rsid w:val="003E0EE2"/>
    <w:rsid w:val="003E1891"/>
    <w:rsid w:val="003E1CE4"/>
    <w:rsid w:val="003E1D37"/>
    <w:rsid w:val="003E2694"/>
    <w:rsid w:val="003E2CA5"/>
    <w:rsid w:val="003E34B9"/>
    <w:rsid w:val="003E3528"/>
    <w:rsid w:val="003E39AC"/>
    <w:rsid w:val="003E3E64"/>
    <w:rsid w:val="003E3E78"/>
    <w:rsid w:val="003E52D4"/>
    <w:rsid w:val="003E5A63"/>
    <w:rsid w:val="003E5F1D"/>
    <w:rsid w:val="003E6DED"/>
    <w:rsid w:val="003E7509"/>
    <w:rsid w:val="003E790E"/>
    <w:rsid w:val="003F0310"/>
    <w:rsid w:val="003F06BE"/>
    <w:rsid w:val="003F094D"/>
    <w:rsid w:val="003F0BA7"/>
    <w:rsid w:val="003F1179"/>
    <w:rsid w:val="003F2259"/>
    <w:rsid w:val="003F231B"/>
    <w:rsid w:val="003F23E1"/>
    <w:rsid w:val="003F25F0"/>
    <w:rsid w:val="003F263E"/>
    <w:rsid w:val="003F2A29"/>
    <w:rsid w:val="003F2B3A"/>
    <w:rsid w:val="003F3697"/>
    <w:rsid w:val="003F382E"/>
    <w:rsid w:val="003F3947"/>
    <w:rsid w:val="003F3ED6"/>
    <w:rsid w:val="003F484E"/>
    <w:rsid w:val="003F5388"/>
    <w:rsid w:val="003F7BBA"/>
    <w:rsid w:val="004000BA"/>
    <w:rsid w:val="00400289"/>
    <w:rsid w:val="004006E5"/>
    <w:rsid w:val="00400918"/>
    <w:rsid w:val="00400D5D"/>
    <w:rsid w:val="00400EE5"/>
    <w:rsid w:val="00401049"/>
    <w:rsid w:val="004015DF"/>
    <w:rsid w:val="00401A28"/>
    <w:rsid w:val="0040333E"/>
    <w:rsid w:val="00403D1F"/>
    <w:rsid w:val="004046EB"/>
    <w:rsid w:val="00404A5D"/>
    <w:rsid w:val="00405539"/>
    <w:rsid w:val="004057AA"/>
    <w:rsid w:val="00405850"/>
    <w:rsid w:val="004060C8"/>
    <w:rsid w:val="00406207"/>
    <w:rsid w:val="004065F8"/>
    <w:rsid w:val="0040691E"/>
    <w:rsid w:val="00406AD5"/>
    <w:rsid w:val="00406C2A"/>
    <w:rsid w:val="00406E2D"/>
    <w:rsid w:val="00407BB9"/>
    <w:rsid w:val="00410352"/>
    <w:rsid w:val="004104C2"/>
    <w:rsid w:val="00410626"/>
    <w:rsid w:val="004109C1"/>
    <w:rsid w:val="00410B00"/>
    <w:rsid w:val="00410EDB"/>
    <w:rsid w:val="0041119A"/>
    <w:rsid w:val="004115B6"/>
    <w:rsid w:val="00412147"/>
    <w:rsid w:val="004126FC"/>
    <w:rsid w:val="00413393"/>
    <w:rsid w:val="00413B4B"/>
    <w:rsid w:val="00413BA7"/>
    <w:rsid w:val="00413D43"/>
    <w:rsid w:val="0041438B"/>
    <w:rsid w:val="004150BA"/>
    <w:rsid w:val="00415446"/>
    <w:rsid w:val="0041594A"/>
    <w:rsid w:val="00415AEF"/>
    <w:rsid w:val="00415BDD"/>
    <w:rsid w:val="004164B4"/>
    <w:rsid w:val="00416BCB"/>
    <w:rsid w:val="00416D07"/>
    <w:rsid w:val="004174B5"/>
    <w:rsid w:val="004175A3"/>
    <w:rsid w:val="0041771D"/>
    <w:rsid w:val="004178BE"/>
    <w:rsid w:val="004203A1"/>
    <w:rsid w:val="0042045F"/>
    <w:rsid w:val="00420DD2"/>
    <w:rsid w:val="00420E9C"/>
    <w:rsid w:val="00422415"/>
    <w:rsid w:val="00422D13"/>
    <w:rsid w:val="0042323A"/>
    <w:rsid w:val="0042328D"/>
    <w:rsid w:val="00423985"/>
    <w:rsid w:val="00423E2F"/>
    <w:rsid w:val="00423EA6"/>
    <w:rsid w:val="004245AB"/>
    <w:rsid w:val="004245C7"/>
    <w:rsid w:val="00424A30"/>
    <w:rsid w:val="00424BD9"/>
    <w:rsid w:val="00424C4A"/>
    <w:rsid w:val="00425226"/>
    <w:rsid w:val="004260AB"/>
    <w:rsid w:val="00426168"/>
    <w:rsid w:val="0042618F"/>
    <w:rsid w:val="00426898"/>
    <w:rsid w:val="0042691D"/>
    <w:rsid w:val="0043027A"/>
    <w:rsid w:val="00430C87"/>
    <w:rsid w:val="00430F59"/>
    <w:rsid w:val="004317A5"/>
    <w:rsid w:val="00431E1E"/>
    <w:rsid w:val="00432854"/>
    <w:rsid w:val="004328BF"/>
    <w:rsid w:val="00433108"/>
    <w:rsid w:val="004331AD"/>
    <w:rsid w:val="00433341"/>
    <w:rsid w:val="00433786"/>
    <w:rsid w:val="0043386E"/>
    <w:rsid w:val="0043426D"/>
    <w:rsid w:val="004345BD"/>
    <w:rsid w:val="004345E9"/>
    <w:rsid w:val="00434BD3"/>
    <w:rsid w:val="00434CD6"/>
    <w:rsid w:val="004359AF"/>
    <w:rsid w:val="00435C1B"/>
    <w:rsid w:val="00435D2B"/>
    <w:rsid w:val="004371A4"/>
    <w:rsid w:val="004372DA"/>
    <w:rsid w:val="00437377"/>
    <w:rsid w:val="00437D33"/>
    <w:rsid w:val="00440193"/>
    <w:rsid w:val="004404CF"/>
    <w:rsid w:val="00440C08"/>
    <w:rsid w:val="004422BA"/>
    <w:rsid w:val="0044257C"/>
    <w:rsid w:val="004427F0"/>
    <w:rsid w:val="00442C1C"/>
    <w:rsid w:val="004440FD"/>
    <w:rsid w:val="004442C5"/>
    <w:rsid w:val="00444BF6"/>
    <w:rsid w:val="0044510A"/>
    <w:rsid w:val="00445239"/>
    <w:rsid w:val="00445397"/>
    <w:rsid w:val="00445666"/>
    <w:rsid w:val="004456E8"/>
    <w:rsid w:val="00445AEC"/>
    <w:rsid w:val="00445E53"/>
    <w:rsid w:val="004462C4"/>
    <w:rsid w:val="0044689A"/>
    <w:rsid w:val="004469A2"/>
    <w:rsid w:val="00446F82"/>
    <w:rsid w:val="0044789B"/>
    <w:rsid w:val="00447D26"/>
    <w:rsid w:val="00447DD4"/>
    <w:rsid w:val="004501A8"/>
    <w:rsid w:val="00450498"/>
    <w:rsid w:val="004508D7"/>
    <w:rsid w:val="00450983"/>
    <w:rsid w:val="00450B7F"/>
    <w:rsid w:val="00451CD1"/>
    <w:rsid w:val="00451DAE"/>
    <w:rsid w:val="00451F7E"/>
    <w:rsid w:val="0045217D"/>
    <w:rsid w:val="004526AB"/>
    <w:rsid w:val="00452B94"/>
    <w:rsid w:val="00452CDA"/>
    <w:rsid w:val="00453741"/>
    <w:rsid w:val="00453AA0"/>
    <w:rsid w:val="004540E7"/>
    <w:rsid w:val="0045437C"/>
    <w:rsid w:val="0045447C"/>
    <w:rsid w:val="00454C65"/>
    <w:rsid w:val="00454CE0"/>
    <w:rsid w:val="00454DED"/>
    <w:rsid w:val="0045507D"/>
    <w:rsid w:val="00455182"/>
    <w:rsid w:val="0045525D"/>
    <w:rsid w:val="0045569D"/>
    <w:rsid w:val="00455731"/>
    <w:rsid w:val="00455BC7"/>
    <w:rsid w:val="00455C7E"/>
    <w:rsid w:val="00455EF9"/>
    <w:rsid w:val="00456485"/>
    <w:rsid w:val="004567D3"/>
    <w:rsid w:val="00456DAC"/>
    <w:rsid w:val="00456F06"/>
    <w:rsid w:val="00457737"/>
    <w:rsid w:val="00457B98"/>
    <w:rsid w:val="00460C68"/>
    <w:rsid w:val="0046108F"/>
    <w:rsid w:val="0046121A"/>
    <w:rsid w:val="0046129E"/>
    <w:rsid w:val="004613A7"/>
    <w:rsid w:val="00461559"/>
    <w:rsid w:val="00461585"/>
    <w:rsid w:val="004618C0"/>
    <w:rsid w:val="00462A3B"/>
    <w:rsid w:val="004644C2"/>
    <w:rsid w:val="0046477F"/>
    <w:rsid w:val="00464834"/>
    <w:rsid w:val="00464E83"/>
    <w:rsid w:val="004654A0"/>
    <w:rsid w:val="00465704"/>
    <w:rsid w:val="00465B66"/>
    <w:rsid w:val="00465E97"/>
    <w:rsid w:val="00466137"/>
    <w:rsid w:val="00466659"/>
    <w:rsid w:val="00466671"/>
    <w:rsid w:val="0046687C"/>
    <w:rsid w:val="004673DC"/>
    <w:rsid w:val="00467B79"/>
    <w:rsid w:val="00470A27"/>
    <w:rsid w:val="00470D80"/>
    <w:rsid w:val="00471563"/>
    <w:rsid w:val="00471803"/>
    <w:rsid w:val="00471B9D"/>
    <w:rsid w:val="00472298"/>
    <w:rsid w:val="0047289A"/>
    <w:rsid w:val="00472C3A"/>
    <w:rsid w:val="00472DD8"/>
    <w:rsid w:val="00472E20"/>
    <w:rsid w:val="00472F3B"/>
    <w:rsid w:val="0047355B"/>
    <w:rsid w:val="0047375C"/>
    <w:rsid w:val="00474466"/>
    <w:rsid w:val="00474661"/>
    <w:rsid w:val="00474A25"/>
    <w:rsid w:val="00474D64"/>
    <w:rsid w:val="00475126"/>
    <w:rsid w:val="00475576"/>
    <w:rsid w:val="00475D3D"/>
    <w:rsid w:val="00476039"/>
    <w:rsid w:val="004760C3"/>
    <w:rsid w:val="00476C7E"/>
    <w:rsid w:val="00476DF7"/>
    <w:rsid w:val="004771E2"/>
    <w:rsid w:val="00477265"/>
    <w:rsid w:val="004776AA"/>
    <w:rsid w:val="004776FC"/>
    <w:rsid w:val="00477D79"/>
    <w:rsid w:val="00480C9F"/>
    <w:rsid w:val="00480F5E"/>
    <w:rsid w:val="00481B0E"/>
    <w:rsid w:val="00481C0B"/>
    <w:rsid w:val="00481F5B"/>
    <w:rsid w:val="004820A3"/>
    <w:rsid w:val="00482162"/>
    <w:rsid w:val="004824C0"/>
    <w:rsid w:val="00483601"/>
    <w:rsid w:val="004836C4"/>
    <w:rsid w:val="004838C7"/>
    <w:rsid w:val="00483CA0"/>
    <w:rsid w:val="00483E76"/>
    <w:rsid w:val="004845F0"/>
    <w:rsid w:val="004846B3"/>
    <w:rsid w:val="004846E7"/>
    <w:rsid w:val="004852E7"/>
    <w:rsid w:val="00486C64"/>
    <w:rsid w:val="004903C2"/>
    <w:rsid w:val="00490A73"/>
    <w:rsid w:val="00490BCB"/>
    <w:rsid w:val="00490C63"/>
    <w:rsid w:val="00490CED"/>
    <w:rsid w:val="00491244"/>
    <w:rsid w:val="00491309"/>
    <w:rsid w:val="00492024"/>
    <w:rsid w:val="004921C7"/>
    <w:rsid w:val="004922A0"/>
    <w:rsid w:val="004927E7"/>
    <w:rsid w:val="00492AD4"/>
    <w:rsid w:val="00493137"/>
    <w:rsid w:val="00494D70"/>
    <w:rsid w:val="004950C0"/>
    <w:rsid w:val="00495D44"/>
    <w:rsid w:val="00496ADC"/>
    <w:rsid w:val="00496D6C"/>
    <w:rsid w:val="00496EB8"/>
    <w:rsid w:val="004971BF"/>
    <w:rsid w:val="00497853"/>
    <w:rsid w:val="00497A6A"/>
    <w:rsid w:val="00497C1A"/>
    <w:rsid w:val="004A0608"/>
    <w:rsid w:val="004A0B14"/>
    <w:rsid w:val="004A122C"/>
    <w:rsid w:val="004A1291"/>
    <w:rsid w:val="004A20AB"/>
    <w:rsid w:val="004A2328"/>
    <w:rsid w:val="004A2981"/>
    <w:rsid w:val="004A2AB9"/>
    <w:rsid w:val="004A2FFF"/>
    <w:rsid w:val="004A3020"/>
    <w:rsid w:val="004A43D6"/>
    <w:rsid w:val="004A4497"/>
    <w:rsid w:val="004A4972"/>
    <w:rsid w:val="004A4D81"/>
    <w:rsid w:val="004A56D0"/>
    <w:rsid w:val="004A5826"/>
    <w:rsid w:val="004A5BE3"/>
    <w:rsid w:val="004A5D34"/>
    <w:rsid w:val="004A5FA8"/>
    <w:rsid w:val="004A61F7"/>
    <w:rsid w:val="004A66B8"/>
    <w:rsid w:val="004A7836"/>
    <w:rsid w:val="004A78BF"/>
    <w:rsid w:val="004A7DA3"/>
    <w:rsid w:val="004B00A9"/>
    <w:rsid w:val="004B025C"/>
    <w:rsid w:val="004B034B"/>
    <w:rsid w:val="004B096E"/>
    <w:rsid w:val="004B0A9C"/>
    <w:rsid w:val="004B0AD4"/>
    <w:rsid w:val="004B0E4F"/>
    <w:rsid w:val="004B1016"/>
    <w:rsid w:val="004B1053"/>
    <w:rsid w:val="004B301B"/>
    <w:rsid w:val="004B3532"/>
    <w:rsid w:val="004B365A"/>
    <w:rsid w:val="004B3748"/>
    <w:rsid w:val="004B3758"/>
    <w:rsid w:val="004B3AC7"/>
    <w:rsid w:val="004B3D23"/>
    <w:rsid w:val="004B3E7A"/>
    <w:rsid w:val="004B4B47"/>
    <w:rsid w:val="004B4B82"/>
    <w:rsid w:val="004B4D00"/>
    <w:rsid w:val="004B52F0"/>
    <w:rsid w:val="004B57D3"/>
    <w:rsid w:val="004B6011"/>
    <w:rsid w:val="004B6048"/>
    <w:rsid w:val="004B6993"/>
    <w:rsid w:val="004B7E58"/>
    <w:rsid w:val="004C0304"/>
    <w:rsid w:val="004C08E3"/>
    <w:rsid w:val="004C0AE3"/>
    <w:rsid w:val="004C10F8"/>
    <w:rsid w:val="004C1D92"/>
    <w:rsid w:val="004C1EB3"/>
    <w:rsid w:val="004C1FF4"/>
    <w:rsid w:val="004C21B1"/>
    <w:rsid w:val="004C28A4"/>
    <w:rsid w:val="004C2DED"/>
    <w:rsid w:val="004C3737"/>
    <w:rsid w:val="004C4307"/>
    <w:rsid w:val="004C47A0"/>
    <w:rsid w:val="004C4DC2"/>
    <w:rsid w:val="004C5141"/>
    <w:rsid w:val="004C51F6"/>
    <w:rsid w:val="004C53E6"/>
    <w:rsid w:val="004C5ABC"/>
    <w:rsid w:val="004C5D4C"/>
    <w:rsid w:val="004C6208"/>
    <w:rsid w:val="004C642A"/>
    <w:rsid w:val="004C6442"/>
    <w:rsid w:val="004C66E3"/>
    <w:rsid w:val="004C6A36"/>
    <w:rsid w:val="004C6A5B"/>
    <w:rsid w:val="004C6C28"/>
    <w:rsid w:val="004C72ED"/>
    <w:rsid w:val="004C75D7"/>
    <w:rsid w:val="004C7748"/>
    <w:rsid w:val="004C7C36"/>
    <w:rsid w:val="004C7FA4"/>
    <w:rsid w:val="004C7FCD"/>
    <w:rsid w:val="004D07B3"/>
    <w:rsid w:val="004D0884"/>
    <w:rsid w:val="004D1943"/>
    <w:rsid w:val="004D19EF"/>
    <w:rsid w:val="004D1C26"/>
    <w:rsid w:val="004D1F4B"/>
    <w:rsid w:val="004D2046"/>
    <w:rsid w:val="004D2091"/>
    <w:rsid w:val="004D260E"/>
    <w:rsid w:val="004D2F0F"/>
    <w:rsid w:val="004D3380"/>
    <w:rsid w:val="004D339F"/>
    <w:rsid w:val="004D40C9"/>
    <w:rsid w:val="004D465E"/>
    <w:rsid w:val="004D4908"/>
    <w:rsid w:val="004D4A2F"/>
    <w:rsid w:val="004D6631"/>
    <w:rsid w:val="004D66A9"/>
    <w:rsid w:val="004D7232"/>
    <w:rsid w:val="004D788D"/>
    <w:rsid w:val="004D7D1E"/>
    <w:rsid w:val="004E156D"/>
    <w:rsid w:val="004E18F1"/>
    <w:rsid w:val="004E27AE"/>
    <w:rsid w:val="004E2990"/>
    <w:rsid w:val="004E2CFB"/>
    <w:rsid w:val="004E31AB"/>
    <w:rsid w:val="004E33BD"/>
    <w:rsid w:val="004E3DD7"/>
    <w:rsid w:val="004E3F5E"/>
    <w:rsid w:val="004E42ED"/>
    <w:rsid w:val="004E4440"/>
    <w:rsid w:val="004E45D9"/>
    <w:rsid w:val="004E480E"/>
    <w:rsid w:val="004E4DB9"/>
    <w:rsid w:val="004E58EB"/>
    <w:rsid w:val="004E6157"/>
    <w:rsid w:val="004E62B2"/>
    <w:rsid w:val="004E63F9"/>
    <w:rsid w:val="004E65B7"/>
    <w:rsid w:val="004E6AC1"/>
    <w:rsid w:val="004E732B"/>
    <w:rsid w:val="004E7BBC"/>
    <w:rsid w:val="004E7E44"/>
    <w:rsid w:val="004E7F92"/>
    <w:rsid w:val="004F0C30"/>
    <w:rsid w:val="004F0C79"/>
    <w:rsid w:val="004F0E19"/>
    <w:rsid w:val="004F0E93"/>
    <w:rsid w:val="004F1F4F"/>
    <w:rsid w:val="004F2134"/>
    <w:rsid w:val="004F34DA"/>
    <w:rsid w:val="004F36BC"/>
    <w:rsid w:val="004F3758"/>
    <w:rsid w:val="004F3BCE"/>
    <w:rsid w:val="004F3BE8"/>
    <w:rsid w:val="004F3CD9"/>
    <w:rsid w:val="004F3E6D"/>
    <w:rsid w:val="004F45CC"/>
    <w:rsid w:val="004F4ABF"/>
    <w:rsid w:val="004F551F"/>
    <w:rsid w:val="004F55DF"/>
    <w:rsid w:val="004F571A"/>
    <w:rsid w:val="004F5B6E"/>
    <w:rsid w:val="004F70B0"/>
    <w:rsid w:val="00500F9E"/>
    <w:rsid w:val="00501A40"/>
    <w:rsid w:val="00501E82"/>
    <w:rsid w:val="00502297"/>
    <w:rsid w:val="00502326"/>
    <w:rsid w:val="005025E8"/>
    <w:rsid w:val="00502A40"/>
    <w:rsid w:val="00502EA2"/>
    <w:rsid w:val="00502F13"/>
    <w:rsid w:val="00503650"/>
    <w:rsid w:val="00503C56"/>
    <w:rsid w:val="00504089"/>
    <w:rsid w:val="005043A6"/>
    <w:rsid w:val="00504593"/>
    <w:rsid w:val="005046E6"/>
    <w:rsid w:val="00504B40"/>
    <w:rsid w:val="00504D7E"/>
    <w:rsid w:val="005052BE"/>
    <w:rsid w:val="00505914"/>
    <w:rsid w:val="005063E5"/>
    <w:rsid w:val="00506A1A"/>
    <w:rsid w:val="005075AC"/>
    <w:rsid w:val="00510934"/>
    <w:rsid w:val="00510CB4"/>
    <w:rsid w:val="00510D00"/>
    <w:rsid w:val="00510FB8"/>
    <w:rsid w:val="00511758"/>
    <w:rsid w:val="005133C8"/>
    <w:rsid w:val="00513F86"/>
    <w:rsid w:val="00514519"/>
    <w:rsid w:val="005146DE"/>
    <w:rsid w:val="00514D33"/>
    <w:rsid w:val="00514E2B"/>
    <w:rsid w:val="00515D93"/>
    <w:rsid w:val="005162B7"/>
    <w:rsid w:val="0051649A"/>
    <w:rsid w:val="0051761A"/>
    <w:rsid w:val="00517CC0"/>
    <w:rsid w:val="00520F03"/>
    <w:rsid w:val="00521261"/>
    <w:rsid w:val="005216CF"/>
    <w:rsid w:val="00521728"/>
    <w:rsid w:val="005222B0"/>
    <w:rsid w:val="0052276D"/>
    <w:rsid w:val="0052278C"/>
    <w:rsid w:val="00522A4D"/>
    <w:rsid w:val="00522F47"/>
    <w:rsid w:val="005230A0"/>
    <w:rsid w:val="00523556"/>
    <w:rsid w:val="0052409F"/>
    <w:rsid w:val="00524446"/>
    <w:rsid w:val="005248B4"/>
    <w:rsid w:val="005251C5"/>
    <w:rsid w:val="0052524D"/>
    <w:rsid w:val="005256E4"/>
    <w:rsid w:val="005256ED"/>
    <w:rsid w:val="00526C04"/>
    <w:rsid w:val="005271B7"/>
    <w:rsid w:val="005309C7"/>
    <w:rsid w:val="00530A90"/>
    <w:rsid w:val="00530B7C"/>
    <w:rsid w:val="00530DA0"/>
    <w:rsid w:val="0053103E"/>
    <w:rsid w:val="00531666"/>
    <w:rsid w:val="00531C55"/>
    <w:rsid w:val="005326D0"/>
    <w:rsid w:val="00532AEB"/>
    <w:rsid w:val="00532F78"/>
    <w:rsid w:val="00533C69"/>
    <w:rsid w:val="005342BF"/>
    <w:rsid w:val="00534665"/>
    <w:rsid w:val="0053470C"/>
    <w:rsid w:val="0053600C"/>
    <w:rsid w:val="00536031"/>
    <w:rsid w:val="005366E7"/>
    <w:rsid w:val="005367F4"/>
    <w:rsid w:val="00536936"/>
    <w:rsid w:val="00537086"/>
    <w:rsid w:val="005376B2"/>
    <w:rsid w:val="00537BD3"/>
    <w:rsid w:val="00540481"/>
    <w:rsid w:val="00540E4E"/>
    <w:rsid w:val="00541188"/>
    <w:rsid w:val="005412CD"/>
    <w:rsid w:val="005417A8"/>
    <w:rsid w:val="00541A67"/>
    <w:rsid w:val="00541E5A"/>
    <w:rsid w:val="005422C0"/>
    <w:rsid w:val="0054261A"/>
    <w:rsid w:val="005434C5"/>
    <w:rsid w:val="00544831"/>
    <w:rsid w:val="005448D4"/>
    <w:rsid w:val="00544ECA"/>
    <w:rsid w:val="005457C1"/>
    <w:rsid w:val="0054675D"/>
    <w:rsid w:val="00546DCF"/>
    <w:rsid w:val="005474EE"/>
    <w:rsid w:val="00547F02"/>
    <w:rsid w:val="0055001A"/>
    <w:rsid w:val="005500E5"/>
    <w:rsid w:val="005506A6"/>
    <w:rsid w:val="00550B91"/>
    <w:rsid w:val="00550C0B"/>
    <w:rsid w:val="00550CE9"/>
    <w:rsid w:val="00551450"/>
    <w:rsid w:val="005514E1"/>
    <w:rsid w:val="005515F9"/>
    <w:rsid w:val="00551D3E"/>
    <w:rsid w:val="00552101"/>
    <w:rsid w:val="0055261C"/>
    <w:rsid w:val="00552784"/>
    <w:rsid w:val="00553206"/>
    <w:rsid w:val="00553286"/>
    <w:rsid w:val="00553359"/>
    <w:rsid w:val="0055359C"/>
    <w:rsid w:val="0055388F"/>
    <w:rsid w:val="005539DD"/>
    <w:rsid w:val="005545D5"/>
    <w:rsid w:val="00554823"/>
    <w:rsid w:val="00554C2E"/>
    <w:rsid w:val="00554FF9"/>
    <w:rsid w:val="005551FD"/>
    <w:rsid w:val="00555633"/>
    <w:rsid w:val="0055609C"/>
    <w:rsid w:val="005569CF"/>
    <w:rsid w:val="00556F5D"/>
    <w:rsid w:val="00557A0C"/>
    <w:rsid w:val="00557DFA"/>
    <w:rsid w:val="00560059"/>
    <w:rsid w:val="00560428"/>
    <w:rsid w:val="0056049C"/>
    <w:rsid w:val="005609B8"/>
    <w:rsid w:val="00560EBC"/>
    <w:rsid w:val="00560F78"/>
    <w:rsid w:val="005611CE"/>
    <w:rsid w:val="005613FF"/>
    <w:rsid w:val="005616C4"/>
    <w:rsid w:val="005619C6"/>
    <w:rsid w:val="00561E6A"/>
    <w:rsid w:val="00561F6C"/>
    <w:rsid w:val="005622BF"/>
    <w:rsid w:val="00562626"/>
    <w:rsid w:val="0056262B"/>
    <w:rsid w:val="00562E92"/>
    <w:rsid w:val="0056375F"/>
    <w:rsid w:val="00564C1F"/>
    <w:rsid w:val="0056515C"/>
    <w:rsid w:val="005652BA"/>
    <w:rsid w:val="0056556B"/>
    <w:rsid w:val="00565BBE"/>
    <w:rsid w:val="00565F83"/>
    <w:rsid w:val="005662DB"/>
    <w:rsid w:val="0056640F"/>
    <w:rsid w:val="00566581"/>
    <w:rsid w:val="00566A2B"/>
    <w:rsid w:val="00567484"/>
    <w:rsid w:val="00567545"/>
    <w:rsid w:val="00567838"/>
    <w:rsid w:val="0056789C"/>
    <w:rsid w:val="00567A12"/>
    <w:rsid w:val="00567A49"/>
    <w:rsid w:val="00570E79"/>
    <w:rsid w:val="005717B2"/>
    <w:rsid w:val="00571945"/>
    <w:rsid w:val="00571D80"/>
    <w:rsid w:val="00572D96"/>
    <w:rsid w:val="00572E2A"/>
    <w:rsid w:val="00573901"/>
    <w:rsid w:val="00574267"/>
    <w:rsid w:val="00574839"/>
    <w:rsid w:val="00575216"/>
    <w:rsid w:val="00575328"/>
    <w:rsid w:val="005755CA"/>
    <w:rsid w:val="00575C8E"/>
    <w:rsid w:val="00576506"/>
    <w:rsid w:val="00577034"/>
    <w:rsid w:val="00577BC0"/>
    <w:rsid w:val="00577C6D"/>
    <w:rsid w:val="00580FB2"/>
    <w:rsid w:val="00581426"/>
    <w:rsid w:val="005815E5"/>
    <w:rsid w:val="00581A4E"/>
    <w:rsid w:val="00581D96"/>
    <w:rsid w:val="0058223A"/>
    <w:rsid w:val="005824A7"/>
    <w:rsid w:val="005824EA"/>
    <w:rsid w:val="00582950"/>
    <w:rsid w:val="00583559"/>
    <w:rsid w:val="00583FD5"/>
    <w:rsid w:val="00584405"/>
    <w:rsid w:val="00585069"/>
    <w:rsid w:val="00585706"/>
    <w:rsid w:val="0058598D"/>
    <w:rsid w:val="00585C16"/>
    <w:rsid w:val="00586367"/>
    <w:rsid w:val="0058647E"/>
    <w:rsid w:val="005866AB"/>
    <w:rsid w:val="00587325"/>
    <w:rsid w:val="00587569"/>
    <w:rsid w:val="0058792F"/>
    <w:rsid w:val="00587A8F"/>
    <w:rsid w:val="00590219"/>
    <w:rsid w:val="005903C2"/>
    <w:rsid w:val="005903CE"/>
    <w:rsid w:val="0059046A"/>
    <w:rsid w:val="0059080F"/>
    <w:rsid w:val="00590CDD"/>
    <w:rsid w:val="00590DFF"/>
    <w:rsid w:val="00591569"/>
    <w:rsid w:val="0059189C"/>
    <w:rsid w:val="00591C70"/>
    <w:rsid w:val="00591D2F"/>
    <w:rsid w:val="00591DB1"/>
    <w:rsid w:val="00594229"/>
    <w:rsid w:val="0059450B"/>
    <w:rsid w:val="00594A04"/>
    <w:rsid w:val="0059591A"/>
    <w:rsid w:val="00595A96"/>
    <w:rsid w:val="005965C1"/>
    <w:rsid w:val="00596D80"/>
    <w:rsid w:val="005976E9"/>
    <w:rsid w:val="00597D00"/>
    <w:rsid w:val="005A016C"/>
    <w:rsid w:val="005A08BF"/>
    <w:rsid w:val="005A0CFF"/>
    <w:rsid w:val="005A1549"/>
    <w:rsid w:val="005A17EC"/>
    <w:rsid w:val="005A1A53"/>
    <w:rsid w:val="005A2602"/>
    <w:rsid w:val="005A2821"/>
    <w:rsid w:val="005A28A7"/>
    <w:rsid w:val="005A2973"/>
    <w:rsid w:val="005A2FF8"/>
    <w:rsid w:val="005A3566"/>
    <w:rsid w:val="005A35CF"/>
    <w:rsid w:val="005A39FF"/>
    <w:rsid w:val="005A3A79"/>
    <w:rsid w:val="005A3BEC"/>
    <w:rsid w:val="005A3C53"/>
    <w:rsid w:val="005A4032"/>
    <w:rsid w:val="005A4BD0"/>
    <w:rsid w:val="005A4D78"/>
    <w:rsid w:val="005A643C"/>
    <w:rsid w:val="005A6E69"/>
    <w:rsid w:val="005A7BF2"/>
    <w:rsid w:val="005A7D4B"/>
    <w:rsid w:val="005B0138"/>
    <w:rsid w:val="005B024E"/>
    <w:rsid w:val="005B0343"/>
    <w:rsid w:val="005B035A"/>
    <w:rsid w:val="005B0CA7"/>
    <w:rsid w:val="005B158E"/>
    <w:rsid w:val="005B20CF"/>
    <w:rsid w:val="005B46BD"/>
    <w:rsid w:val="005B4CEE"/>
    <w:rsid w:val="005B511B"/>
    <w:rsid w:val="005B58B0"/>
    <w:rsid w:val="005B592F"/>
    <w:rsid w:val="005B5C8C"/>
    <w:rsid w:val="005B5E4D"/>
    <w:rsid w:val="005B5EA6"/>
    <w:rsid w:val="005B655E"/>
    <w:rsid w:val="005B7066"/>
    <w:rsid w:val="005B788B"/>
    <w:rsid w:val="005C0CA7"/>
    <w:rsid w:val="005C1B6C"/>
    <w:rsid w:val="005C1C6D"/>
    <w:rsid w:val="005C283B"/>
    <w:rsid w:val="005C2F48"/>
    <w:rsid w:val="005C31DF"/>
    <w:rsid w:val="005C3AC7"/>
    <w:rsid w:val="005C4345"/>
    <w:rsid w:val="005C4475"/>
    <w:rsid w:val="005C4FC5"/>
    <w:rsid w:val="005C58FF"/>
    <w:rsid w:val="005C5BE5"/>
    <w:rsid w:val="005C5F55"/>
    <w:rsid w:val="005C63B4"/>
    <w:rsid w:val="005C64C7"/>
    <w:rsid w:val="005C65CB"/>
    <w:rsid w:val="005C6A6B"/>
    <w:rsid w:val="005C765F"/>
    <w:rsid w:val="005C7881"/>
    <w:rsid w:val="005C7D0E"/>
    <w:rsid w:val="005C7D5A"/>
    <w:rsid w:val="005D05C8"/>
    <w:rsid w:val="005D08EC"/>
    <w:rsid w:val="005D0F30"/>
    <w:rsid w:val="005D19FC"/>
    <w:rsid w:val="005D1BF1"/>
    <w:rsid w:val="005D1FB0"/>
    <w:rsid w:val="005D2566"/>
    <w:rsid w:val="005D2E6F"/>
    <w:rsid w:val="005D2EBB"/>
    <w:rsid w:val="005D2EFF"/>
    <w:rsid w:val="005D2FC4"/>
    <w:rsid w:val="005D3317"/>
    <w:rsid w:val="005D4196"/>
    <w:rsid w:val="005D4378"/>
    <w:rsid w:val="005D4842"/>
    <w:rsid w:val="005D4A45"/>
    <w:rsid w:val="005D4F14"/>
    <w:rsid w:val="005D50D0"/>
    <w:rsid w:val="005D518C"/>
    <w:rsid w:val="005D5488"/>
    <w:rsid w:val="005D54FB"/>
    <w:rsid w:val="005D56D9"/>
    <w:rsid w:val="005D5837"/>
    <w:rsid w:val="005D5A8D"/>
    <w:rsid w:val="005D5FF5"/>
    <w:rsid w:val="005D6A8F"/>
    <w:rsid w:val="005D6C06"/>
    <w:rsid w:val="005D7277"/>
    <w:rsid w:val="005D7509"/>
    <w:rsid w:val="005D7CB7"/>
    <w:rsid w:val="005E00D0"/>
    <w:rsid w:val="005E06BB"/>
    <w:rsid w:val="005E0C88"/>
    <w:rsid w:val="005E0D1F"/>
    <w:rsid w:val="005E1856"/>
    <w:rsid w:val="005E1AB4"/>
    <w:rsid w:val="005E1D1B"/>
    <w:rsid w:val="005E1D94"/>
    <w:rsid w:val="005E1FDD"/>
    <w:rsid w:val="005E24CF"/>
    <w:rsid w:val="005E24F5"/>
    <w:rsid w:val="005E3E63"/>
    <w:rsid w:val="005E4A34"/>
    <w:rsid w:val="005E5117"/>
    <w:rsid w:val="005E54A2"/>
    <w:rsid w:val="005E5ECF"/>
    <w:rsid w:val="005E63F5"/>
    <w:rsid w:val="005E6503"/>
    <w:rsid w:val="005E7BB7"/>
    <w:rsid w:val="005F04B3"/>
    <w:rsid w:val="005F1686"/>
    <w:rsid w:val="005F1881"/>
    <w:rsid w:val="005F1BF0"/>
    <w:rsid w:val="005F1ED1"/>
    <w:rsid w:val="005F22B9"/>
    <w:rsid w:val="005F2A89"/>
    <w:rsid w:val="005F2D75"/>
    <w:rsid w:val="005F31C6"/>
    <w:rsid w:val="005F4088"/>
    <w:rsid w:val="005F48EA"/>
    <w:rsid w:val="005F4E4E"/>
    <w:rsid w:val="005F558C"/>
    <w:rsid w:val="005F59DD"/>
    <w:rsid w:val="005F6384"/>
    <w:rsid w:val="005F6768"/>
    <w:rsid w:val="005F686B"/>
    <w:rsid w:val="005F6C33"/>
    <w:rsid w:val="005F6FFB"/>
    <w:rsid w:val="005F7DE6"/>
    <w:rsid w:val="006004B6"/>
    <w:rsid w:val="006009EC"/>
    <w:rsid w:val="00600E30"/>
    <w:rsid w:val="0060100A"/>
    <w:rsid w:val="006010FC"/>
    <w:rsid w:val="00601483"/>
    <w:rsid w:val="00602034"/>
    <w:rsid w:val="00602D08"/>
    <w:rsid w:val="00603225"/>
    <w:rsid w:val="0060344D"/>
    <w:rsid w:val="006035F4"/>
    <w:rsid w:val="006035F6"/>
    <w:rsid w:val="00603D9A"/>
    <w:rsid w:val="006041D1"/>
    <w:rsid w:val="00604532"/>
    <w:rsid w:val="00604B1D"/>
    <w:rsid w:val="00605BC2"/>
    <w:rsid w:val="00605C15"/>
    <w:rsid w:val="00606288"/>
    <w:rsid w:val="00606A1C"/>
    <w:rsid w:val="00606ED0"/>
    <w:rsid w:val="00607155"/>
    <w:rsid w:val="00607788"/>
    <w:rsid w:val="006117E0"/>
    <w:rsid w:val="0061207B"/>
    <w:rsid w:val="0061235D"/>
    <w:rsid w:val="006124A6"/>
    <w:rsid w:val="0061271E"/>
    <w:rsid w:val="00612C24"/>
    <w:rsid w:val="00613EA2"/>
    <w:rsid w:val="00613F6F"/>
    <w:rsid w:val="006140A3"/>
    <w:rsid w:val="006147CF"/>
    <w:rsid w:val="0061482E"/>
    <w:rsid w:val="00614835"/>
    <w:rsid w:val="006155BC"/>
    <w:rsid w:val="006158A8"/>
    <w:rsid w:val="00615B08"/>
    <w:rsid w:val="00615E8F"/>
    <w:rsid w:val="00616550"/>
    <w:rsid w:val="00616575"/>
    <w:rsid w:val="006169A7"/>
    <w:rsid w:val="00616D50"/>
    <w:rsid w:val="00616FBD"/>
    <w:rsid w:val="006170FD"/>
    <w:rsid w:val="00617A38"/>
    <w:rsid w:val="00617B4A"/>
    <w:rsid w:val="0062086E"/>
    <w:rsid w:val="006210C3"/>
    <w:rsid w:val="00621B2F"/>
    <w:rsid w:val="00621E36"/>
    <w:rsid w:val="00621FD4"/>
    <w:rsid w:val="00622575"/>
    <w:rsid w:val="00622AE9"/>
    <w:rsid w:val="00622E3E"/>
    <w:rsid w:val="00623022"/>
    <w:rsid w:val="00623150"/>
    <w:rsid w:val="00623C1C"/>
    <w:rsid w:val="00623C76"/>
    <w:rsid w:val="0062430E"/>
    <w:rsid w:val="0062443B"/>
    <w:rsid w:val="00624595"/>
    <w:rsid w:val="006248B7"/>
    <w:rsid w:val="00624B53"/>
    <w:rsid w:val="00624C0F"/>
    <w:rsid w:val="00625271"/>
    <w:rsid w:val="00625366"/>
    <w:rsid w:val="0062538D"/>
    <w:rsid w:val="006259DA"/>
    <w:rsid w:val="006263A5"/>
    <w:rsid w:val="006264A9"/>
    <w:rsid w:val="00626591"/>
    <w:rsid w:val="00627275"/>
    <w:rsid w:val="00627AC5"/>
    <w:rsid w:val="00627E17"/>
    <w:rsid w:val="00630306"/>
    <w:rsid w:val="00630577"/>
    <w:rsid w:val="00630EF8"/>
    <w:rsid w:val="006311DE"/>
    <w:rsid w:val="00631991"/>
    <w:rsid w:val="00631D0A"/>
    <w:rsid w:val="00632CA4"/>
    <w:rsid w:val="00632DC8"/>
    <w:rsid w:val="00632FD7"/>
    <w:rsid w:val="006330DB"/>
    <w:rsid w:val="00633152"/>
    <w:rsid w:val="00633923"/>
    <w:rsid w:val="00633DA3"/>
    <w:rsid w:val="00634A49"/>
    <w:rsid w:val="0063545A"/>
    <w:rsid w:val="006354CB"/>
    <w:rsid w:val="00635A55"/>
    <w:rsid w:val="00635D20"/>
    <w:rsid w:val="0063661A"/>
    <w:rsid w:val="006366A6"/>
    <w:rsid w:val="006367CD"/>
    <w:rsid w:val="00636CA5"/>
    <w:rsid w:val="00640732"/>
    <w:rsid w:val="006409A1"/>
    <w:rsid w:val="00640B62"/>
    <w:rsid w:val="0064149C"/>
    <w:rsid w:val="0064168E"/>
    <w:rsid w:val="00641E65"/>
    <w:rsid w:val="00641F9C"/>
    <w:rsid w:val="006427D9"/>
    <w:rsid w:val="00643448"/>
    <w:rsid w:val="006435B0"/>
    <w:rsid w:val="00643707"/>
    <w:rsid w:val="00643C6B"/>
    <w:rsid w:val="0064426B"/>
    <w:rsid w:val="00644464"/>
    <w:rsid w:val="00644EF2"/>
    <w:rsid w:val="00644F96"/>
    <w:rsid w:val="00645595"/>
    <w:rsid w:val="006456C2"/>
    <w:rsid w:val="006458B9"/>
    <w:rsid w:val="00645F18"/>
    <w:rsid w:val="0064631F"/>
    <w:rsid w:val="006470E4"/>
    <w:rsid w:val="00647C1A"/>
    <w:rsid w:val="00647F9B"/>
    <w:rsid w:val="006500A5"/>
    <w:rsid w:val="00650341"/>
    <w:rsid w:val="00650456"/>
    <w:rsid w:val="006508D1"/>
    <w:rsid w:val="00650F16"/>
    <w:rsid w:val="00651219"/>
    <w:rsid w:val="006514AB"/>
    <w:rsid w:val="006520A3"/>
    <w:rsid w:val="006525CC"/>
    <w:rsid w:val="00652609"/>
    <w:rsid w:val="00652ACE"/>
    <w:rsid w:val="00652AD1"/>
    <w:rsid w:val="00653031"/>
    <w:rsid w:val="00653197"/>
    <w:rsid w:val="00653BD0"/>
    <w:rsid w:val="0065420A"/>
    <w:rsid w:val="00654469"/>
    <w:rsid w:val="0065499B"/>
    <w:rsid w:val="00654D74"/>
    <w:rsid w:val="00654E86"/>
    <w:rsid w:val="00654F5C"/>
    <w:rsid w:val="006554B5"/>
    <w:rsid w:val="006558C3"/>
    <w:rsid w:val="00655AC3"/>
    <w:rsid w:val="00655DD4"/>
    <w:rsid w:val="006561E6"/>
    <w:rsid w:val="0065654E"/>
    <w:rsid w:val="00656597"/>
    <w:rsid w:val="006569FF"/>
    <w:rsid w:val="0065700D"/>
    <w:rsid w:val="00657582"/>
    <w:rsid w:val="00657892"/>
    <w:rsid w:val="00657C10"/>
    <w:rsid w:val="00657E5A"/>
    <w:rsid w:val="0066083D"/>
    <w:rsid w:val="006608DA"/>
    <w:rsid w:val="00660F02"/>
    <w:rsid w:val="006610A6"/>
    <w:rsid w:val="00661323"/>
    <w:rsid w:val="0066175B"/>
    <w:rsid w:val="006622CD"/>
    <w:rsid w:val="006625C6"/>
    <w:rsid w:val="006634B6"/>
    <w:rsid w:val="0066362F"/>
    <w:rsid w:val="00663918"/>
    <w:rsid w:val="00663EA2"/>
    <w:rsid w:val="0066436B"/>
    <w:rsid w:val="00664D0D"/>
    <w:rsid w:val="0066536E"/>
    <w:rsid w:val="00665668"/>
    <w:rsid w:val="00666AF5"/>
    <w:rsid w:val="00667480"/>
    <w:rsid w:val="00667892"/>
    <w:rsid w:val="00667D4C"/>
    <w:rsid w:val="00670895"/>
    <w:rsid w:val="0067095E"/>
    <w:rsid w:val="0067099C"/>
    <w:rsid w:val="006713B5"/>
    <w:rsid w:val="0067166E"/>
    <w:rsid w:val="00671F8C"/>
    <w:rsid w:val="006721FE"/>
    <w:rsid w:val="006722E5"/>
    <w:rsid w:val="0067269C"/>
    <w:rsid w:val="006729DA"/>
    <w:rsid w:val="00672CC2"/>
    <w:rsid w:val="00672DFD"/>
    <w:rsid w:val="0067305B"/>
    <w:rsid w:val="00673882"/>
    <w:rsid w:val="0067496D"/>
    <w:rsid w:val="00675595"/>
    <w:rsid w:val="006758C6"/>
    <w:rsid w:val="00676028"/>
    <w:rsid w:val="006766EA"/>
    <w:rsid w:val="00676A0B"/>
    <w:rsid w:val="00676D0A"/>
    <w:rsid w:val="00676D7D"/>
    <w:rsid w:val="006771FF"/>
    <w:rsid w:val="006776D2"/>
    <w:rsid w:val="00677B3B"/>
    <w:rsid w:val="00677F03"/>
    <w:rsid w:val="006800C6"/>
    <w:rsid w:val="006805E2"/>
    <w:rsid w:val="00680C5F"/>
    <w:rsid w:val="00680C9B"/>
    <w:rsid w:val="006810E8"/>
    <w:rsid w:val="00681594"/>
    <w:rsid w:val="006828E6"/>
    <w:rsid w:val="006833A9"/>
    <w:rsid w:val="00683650"/>
    <w:rsid w:val="00683C8C"/>
    <w:rsid w:val="00684C6C"/>
    <w:rsid w:val="00684FD2"/>
    <w:rsid w:val="00685646"/>
    <w:rsid w:val="006858D2"/>
    <w:rsid w:val="00685A65"/>
    <w:rsid w:val="00685D13"/>
    <w:rsid w:val="006867CE"/>
    <w:rsid w:val="00686F78"/>
    <w:rsid w:val="0068789E"/>
    <w:rsid w:val="00687981"/>
    <w:rsid w:val="006906EB"/>
    <w:rsid w:val="0069096C"/>
    <w:rsid w:val="00691057"/>
    <w:rsid w:val="00691C5B"/>
    <w:rsid w:val="00691C89"/>
    <w:rsid w:val="00692513"/>
    <w:rsid w:val="006926E2"/>
    <w:rsid w:val="006927C9"/>
    <w:rsid w:val="00692BDC"/>
    <w:rsid w:val="00692C2D"/>
    <w:rsid w:val="00693FA5"/>
    <w:rsid w:val="00694142"/>
    <w:rsid w:val="00694406"/>
    <w:rsid w:val="00694D1A"/>
    <w:rsid w:val="00694E15"/>
    <w:rsid w:val="006950F6"/>
    <w:rsid w:val="0069576A"/>
    <w:rsid w:val="006962EC"/>
    <w:rsid w:val="00696B3F"/>
    <w:rsid w:val="00697163"/>
    <w:rsid w:val="006974BA"/>
    <w:rsid w:val="00697535"/>
    <w:rsid w:val="006A07AB"/>
    <w:rsid w:val="006A096F"/>
    <w:rsid w:val="006A0B7D"/>
    <w:rsid w:val="006A1EE3"/>
    <w:rsid w:val="006A1FD8"/>
    <w:rsid w:val="006A2C1E"/>
    <w:rsid w:val="006A3391"/>
    <w:rsid w:val="006A33FE"/>
    <w:rsid w:val="006A3452"/>
    <w:rsid w:val="006A4111"/>
    <w:rsid w:val="006A4280"/>
    <w:rsid w:val="006A4848"/>
    <w:rsid w:val="006A4FAE"/>
    <w:rsid w:val="006A4FFF"/>
    <w:rsid w:val="006A5614"/>
    <w:rsid w:val="006A5A75"/>
    <w:rsid w:val="006A6981"/>
    <w:rsid w:val="006A6BC7"/>
    <w:rsid w:val="006A70CA"/>
    <w:rsid w:val="006A71E1"/>
    <w:rsid w:val="006A77F9"/>
    <w:rsid w:val="006B025F"/>
    <w:rsid w:val="006B03BC"/>
    <w:rsid w:val="006B078E"/>
    <w:rsid w:val="006B07D9"/>
    <w:rsid w:val="006B0B4F"/>
    <w:rsid w:val="006B0B94"/>
    <w:rsid w:val="006B0BBA"/>
    <w:rsid w:val="006B0FB1"/>
    <w:rsid w:val="006B12F8"/>
    <w:rsid w:val="006B16BF"/>
    <w:rsid w:val="006B1B92"/>
    <w:rsid w:val="006B1F4B"/>
    <w:rsid w:val="006B21F8"/>
    <w:rsid w:val="006B341B"/>
    <w:rsid w:val="006B3555"/>
    <w:rsid w:val="006B4667"/>
    <w:rsid w:val="006B485F"/>
    <w:rsid w:val="006B4C44"/>
    <w:rsid w:val="006B4D3D"/>
    <w:rsid w:val="006B4E22"/>
    <w:rsid w:val="006B4F59"/>
    <w:rsid w:val="006B5242"/>
    <w:rsid w:val="006B53DF"/>
    <w:rsid w:val="006B55AE"/>
    <w:rsid w:val="006B61D4"/>
    <w:rsid w:val="006B6433"/>
    <w:rsid w:val="006B689F"/>
    <w:rsid w:val="006B6C1D"/>
    <w:rsid w:val="006B6E50"/>
    <w:rsid w:val="006B74A4"/>
    <w:rsid w:val="006B76D0"/>
    <w:rsid w:val="006B7DDC"/>
    <w:rsid w:val="006C0732"/>
    <w:rsid w:val="006C0B13"/>
    <w:rsid w:val="006C2321"/>
    <w:rsid w:val="006C247D"/>
    <w:rsid w:val="006C35A3"/>
    <w:rsid w:val="006C35CC"/>
    <w:rsid w:val="006C3B59"/>
    <w:rsid w:val="006C48F1"/>
    <w:rsid w:val="006C5064"/>
    <w:rsid w:val="006C5116"/>
    <w:rsid w:val="006C5650"/>
    <w:rsid w:val="006C5B02"/>
    <w:rsid w:val="006C5B24"/>
    <w:rsid w:val="006C5ED6"/>
    <w:rsid w:val="006C682A"/>
    <w:rsid w:val="006C6947"/>
    <w:rsid w:val="006C6B90"/>
    <w:rsid w:val="006C6F58"/>
    <w:rsid w:val="006C74A4"/>
    <w:rsid w:val="006C7B76"/>
    <w:rsid w:val="006D07D1"/>
    <w:rsid w:val="006D0996"/>
    <w:rsid w:val="006D0E0D"/>
    <w:rsid w:val="006D0F6D"/>
    <w:rsid w:val="006D1F36"/>
    <w:rsid w:val="006D1F57"/>
    <w:rsid w:val="006D2C55"/>
    <w:rsid w:val="006D3F1B"/>
    <w:rsid w:val="006D48E3"/>
    <w:rsid w:val="006D4C4D"/>
    <w:rsid w:val="006D56A7"/>
    <w:rsid w:val="006D57CB"/>
    <w:rsid w:val="006D5BC5"/>
    <w:rsid w:val="006D5CCA"/>
    <w:rsid w:val="006D6206"/>
    <w:rsid w:val="006D62D2"/>
    <w:rsid w:val="006D63B3"/>
    <w:rsid w:val="006D6A6D"/>
    <w:rsid w:val="006D6AF7"/>
    <w:rsid w:val="006D76BB"/>
    <w:rsid w:val="006D76C1"/>
    <w:rsid w:val="006D7E70"/>
    <w:rsid w:val="006E05DD"/>
    <w:rsid w:val="006E0E31"/>
    <w:rsid w:val="006E1128"/>
    <w:rsid w:val="006E15E7"/>
    <w:rsid w:val="006E160E"/>
    <w:rsid w:val="006E1D8B"/>
    <w:rsid w:val="006E2053"/>
    <w:rsid w:val="006E2C8A"/>
    <w:rsid w:val="006E38A1"/>
    <w:rsid w:val="006E41E2"/>
    <w:rsid w:val="006E5409"/>
    <w:rsid w:val="006E540B"/>
    <w:rsid w:val="006E55AF"/>
    <w:rsid w:val="006E56E7"/>
    <w:rsid w:val="006E5BF7"/>
    <w:rsid w:val="006E5CA0"/>
    <w:rsid w:val="006E627F"/>
    <w:rsid w:val="006E67A3"/>
    <w:rsid w:val="006E686C"/>
    <w:rsid w:val="006E6A58"/>
    <w:rsid w:val="006E7336"/>
    <w:rsid w:val="006E7A17"/>
    <w:rsid w:val="006E7C03"/>
    <w:rsid w:val="006F0AB7"/>
    <w:rsid w:val="006F127B"/>
    <w:rsid w:val="006F141C"/>
    <w:rsid w:val="006F14D0"/>
    <w:rsid w:val="006F373F"/>
    <w:rsid w:val="006F4601"/>
    <w:rsid w:val="006F4880"/>
    <w:rsid w:val="006F4D2E"/>
    <w:rsid w:val="006F51EC"/>
    <w:rsid w:val="006F579F"/>
    <w:rsid w:val="006F5F0D"/>
    <w:rsid w:val="006F6242"/>
    <w:rsid w:val="006F6289"/>
    <w:rsid w:val="006F63DC"/>
    <w:rsid w:val="006F64BF"/>
    <w:rsid w:val="006F6C11"/>
    <w:rsid w:val="0070010E"/>
    <w:rsid w:val="0070017D"/>
    <w:rsid w:val="0070131A"/>
    <w:rsid w:val="00701586"/>
    <w:rsid w:val="00701634"/>
    <w:rsid w:val="007018A1"/>
    <w:rsid w:val="007018B2"/>
    <w:rsid w:val="00701AFE"/>
    <w:rsid w:val="00701C51"/>
    <w:rsid w:val="00701FF8"/>
    <w:rsid w:val="00702465"/>
    <w:rsid w:val="00702DE0"/>
    <w:rsid w:val="0070457A"/>
    <w:rsid w:val="00704720"/>
    <w:rsid w:val="00704767"/>
    <w:rsid w:val="00704A2E"/>
    <w:rsid w:val="00704BE1"/>
    <w:rsid w:val="00705341"/>
    <w:rsid w:val="00705960"/>
    <w:rsid w:val="00705F8A"/>
    <w:rsid w:val="00706121"/>
    <w:rsid w:val="007063EA"/>
    <w:rsid w:val="00706578"/>
    <w:rsid w:val="00706934"/>
    <w:rsid w:val="00706B8B"/>
    <w:rsid w:val="0070762C"/>
    <w:rsid w:val="00710448"/>
    <w:rsid w:val="007107C3"/>
    <w:rsid w:val="007107E3"/>
    <w:rsid w:val="0071095F"/>
    <w:rsid w:val="00710D90"/>
    <w:rsid w:val="007111F7"/>
    <w:rsid w:val="007112D2"/>
    <w:rsid w:val="0071178A"/>
    <w:rsid w:val="00712D1A"/>
    <w:rsid w:val="00713EC1"/>
    <w:rsid w:val="007141E9"/>
    <w:rsid w:val="00714D15"/>
    <w:rsid w:val="00715B61"/>
    <w:rsid w:val="00715D8C"/>
    <w:rsid w:val="00715E4D"/>
    <w:rsid w:val="00715F22"/>
    <w:rsid w:val="00716075"/>
    <w:rsid w:val="007166B0"/>
    <w:rsid w:val="00717EBE"/>
    <w:rsid w:val="00720C8C"/>
    <w:rsid w:val="00720DF0"/>
    <w:rsid w:val="0072105B"/>
    <w:rsid w:val="007210C3"/>
    <w:rsid w:val="00721668"/>
    <w:rsid w:val="00721FD6"/>
    <w:rsid w:val="00722E57"/>
    <w:rsid w:val="0072344F"/>
    <w:rsid w:val="00723970"/>
    <w:rsid w:val="00723EB6"/>
    <w:rsid w:val="00724209"/>
    <w:rsid w:val="00724265"/>
    <w:rsid w:val="00724388"/>
    <w:rsid w:val="00724529"/>
    <w:rsid w:val="00724C5B"/>
    <w:rsid w:val="00725493"/>
    <w:rsid w:val="0072551F"/>
    <w:rsid w:val="00725DC2"/>
    <w:rsid w:val="00726C41"/>
    <w:rsid w:val="00726C4A"/>
    <w:rsid w:val="00726D40"/>
    <w:rsid w:val="00727434"/>
    <w:rsid w:val="007278F3"/>
    <w:rsid w:val="007301E9"/>
    <w:rsid w:val="007304C4"/>
    <w:rsid w:val="00730701"/>
    <w:rsid w:val="00730B3E"/>
    <w:rsid w:val="00730EF0"/>
    <w:rsid w:val="007317DB"/>
    <w:rsid w:val="00731B42"/>
    <w:rsid w:val="00731BF9"/>
    <w:rsid w:val="007328B3"/>
    <w:rsid w:val="00732945"/>
    <w:rsid w:val="0073308F"/>
    <w:rsid w:val="00733605"/>
    <w:rsid w:val="00733D76"/>
    <w:rsid w:val="00733F59"/>
    <w:rsid w:val="00734049"/>
    <w:rsid w:val="00734293"/>
    <w:rsid w:val="0073560F"/>
    <w:rsid w:val="007356C0"/>
    <w:rsid w:val="0073603E"/>
    <w:rsid w:val="007361C5"/>
    <w:rsid w:val="0073643D"/>
    <w:rsid w:val="0073696E"/>
    <w:rsid w:val="00736E1D"/>
    <w:rsid w:val="00737B12"/>
    <w:rsid w:val="00737BA4"/>
    <w:rsid w:val="00740177"/>
    <w:rsid w:val="0074080B"/>
    <w:rsid w:val="007408B2"/>
    <w:rsid w:val="00740BCA"/>
    <w:rsid w:val="0074174E"/>
    <w:rsid w:val="00741860"/>
    <w:rsid w:val="00741973"/>
    <w:rsid w:val="0074299E"/>
    <w:rsid w:val="00742F88"/>
    <w:rsid w:val="00743937"/>
    <w:rsid w:val="00744031"/>
    <w:rsid w:val="007441BF"/>
    <w:rsid w:val="007442FE"/>
    <w:rsid w:val="0074479A"/>
    <w:rsid w:val="00744F51"/>
    <w:rsid w:val="007453EB"/>
    <w:rsid w:val="007460CB"/>
    <w:rsid w:val="0074618C"/>
    <w:rsid w:val="007465C7"/>
    <w:rsid w:val="00747063"/>
    <w:rsid w:val="0074747B"/>
    <w:rsid w:val="007504D2"/>
    <w:rsid w:val="00750732"/>
    <w:rsid w:val="00750884"/>
    <w:rsid w:val="00751574"/>
    <w:rsid w:val="00751983"/>
    <w:rsid w:val="007532CB"/>
    <w:rsid w:val="00753490"/>
    <w:rsid w:val="007534C9"/>
    <w:rsid w:val="007538B0"/>
    <w:rsid w:val="00753C87"/>
    <w:rsid w:val="007543C2"/>
    <w:rsid w:val="00754EB6"/>
    <w:rsid w:val="00754FCB"/>
    <w:rsid w:val="007563F9"/>
    <w:rsid w:val="00756452"/>
    <w:rsid w:val="00756725"/>
    <w:rsid w:val="007568D1"/>
    <w:rsid w:val="00756DFF"/>
    <w:rsid w:val="0075749F"/>
    <w:rsid w:val="007574AF"/>
    <w:rsid w:val="007577A9"/>
    <w:rsid w:val="007579F1"/>
    <w:rsid w:val="00757DD4"/>
    <w:rsid w:val="0076039D"/>
    <w:rsid w:val="00760AA1"/>
    <w:rsid w:val="00760E83"/>
    <w:rsid w:val="007613E1"/>
    <w:rsid w:val="0076150E"/>
    <w:rsid w:val="00761C79"/>
    <w:rsid w:val="00761C9A"/>
    <w:rsid w:val="00761FCC"/>
    <w:rsid w:val="00762F5D"/>
    <w:rsid w:val="00762FF1"/>
    <w:rsid w:val="00763381"/>
    <w:rsid w:val="00763414"/>
    <w:rsid w:val="007637C7"/>
    <w:rsid w:val="00763B53"/>
    <w:rsid w:val="00763CB8"/>
    <w:rsid w:val="00763D28"/>
    <w:rsid w:val="0076406E"/>
    <w:rsid w:val="007645CA"/>
    <w:rsid w:val="00764A13"/>
    <w:rsid w:val="0076509A"/>
    <w:rsid w:val="00765354"/>
    <w:rsid w:val="00765CA8"/>
    <w:rsid w:val="00765D0D"/>
    <w:rsid w:val="00765E38"/>
    <w:rsid w:val="00766420"/>
    <w:rsid w:val="007665F3"/>
    <w:rsid w:val="007667AD"/>
    <w:rsid w:val="007669CA"/>
    <w:rsid w:val="007671F6"/>
    <w:rsid w:val="00767510"/>
    <w:rsid w:val="00770AF8"/>
    <w:rsid w:val="00771517"/>
    <w:rsid w:val="00771AF3"/>
    <w:rsid w:val="007720A6"/>
    <w:rsid w:val="00772367"/>
    <w:rsid w:val="00772811"/>
    <w:rsid w:val="007733D3"/>
    <w:rsid w:val="0077380E"/>
    <w:rsid w:val="00773929"/>
    <w:rsid w:val="00773BE8"/>
    <w:rsid w:val="00773F7D"/>
    <w:rsid w:val="00774303"/>
    <w:rsid w:val="0077448C"/>
    <w:rsid w:val="00774B5F"/>
    <w:rsid w:val="00774D40"/>
    <w:rsid w:val="00775809"/>
    <w:rsid w:val="00775A9A"/>
    <w:rsid w:val="00776564"/>
    <w:rsid w:val="00776B94"/>
    <w:rsid w:val="00777F62"/>
    <w:rsid w:val="00780068"/>
    <w:rsid w:val="0078011F"/>
    <w:rsid w:val="00781707"/>
    <w:rsid w:val="00782851"/>
    <w:rsid w:val="00782A6E"/>
    <w:rsid w:val="00782CDC"/>
    <w:rsid w:val="0078355C"/>
    <w:rsid w:val="007837B5"/>
    <w:rsid w:val="00784A1C"/>
    <w:rsid w:val="00785C5A"/>
    <w:rsid w:val="0078672D"/>
    <w:rsid w:val="0078693A"/>
    <w:rsid w:val="00786C32"/>
    <w:rsid w:val="0079133F"/>
    <w:rsid w:val="00791803"/>
    <w:rsid w:val="00791AE3"/>
    <w:rsid w:val="00793501"/>
    <w:rsid w:val="00793B5F"/>
    <w:rsid w:val="00794774"/>
    <w:rsid w:val="0079594F"/>
    <w:rsid w:val="0079596F"/>
    <w:rsid w:val="00796587"/>
    <w:rsid w:val="007965D3"/>
    <w:rsid w:val="0079674A"/>
    <w:rsid w:val="00796DE7"/>
    <w:rsid w:val="0079781B"/>
    <w:rsid w:val="00797E80"/>
    <w:rsid w:val="007A0153"/>
    <w:rsid w:val="007A0280"/>
    <w:rsid w:val="007A0802"/>
    <w:rsid w:val="007A129A"/>
    <w:rsid w:val="007A1884"/>
    <w:rsid w:val="007A1E9E"/>
    <w:rsid w:val="007A217A"/>
    <w:rsid w:val="007A234D"/>
    <w:rsid w:val="007A26C7"/>
    <w:rsid w:val="007A3455"/>
    <w:rsid w:val="007A3DE8"/>
    <w:rsid w:val="007A46FA"/>
    <w:rsid w:val="007A478D"/>
    <w:rsid w:val="007A56E2"/>
    <w:rsid w:val="007A589E"/>
    <w:rsid w:val="007A5A74"/>
    <w:rsid w:val="007A66AA"/>
    <w:rsid w:val="007A687B"/>
    <w:rsid w:val="007A691D"/>
    <w:rsid w:val="007A6AE7"/>
    <w:rsid w:val="007A791B"/>
    <w:rsid w:val="007B094D"/>
    <w:rsid w:val="007B0F43"/>
    <w:rsid w:val="007B110A"/>
    <w:rsid w:val="007B1196"/>
    <w:rsid w:val="007B129B"/>
    <w:rsid w:val="007B1BB9"/>
    <w:rsid w:val="007B1CA6"/>
    <w:rsid w:val="007B21A5"/>
    <w:rsid w:val="007B2314"/>
    <w:rsid w:val="007B23B4"/>
    <w:rsid w:val="007B2886"/>
    <w:rsid w:val="007B2F26"/>
    <w:rsid w:val="007B3F49"/>
    <w:rsid w:val="007B484C"/>
    <w:rsid w:val="007B52E1"/>
    <w:rsid w:val="007B5EDE"/>
    <w:rsid w:val="007B6341"/>
    <w:rsid w:val="007B64AF"/>
    <w:rsid w:val="007B67C7"/>
    <w:rsid w:val="007B78A1"/>
    <w:rsid w:val="007B7E54"/>
    <w:rsid w:val="007B7F6E"/>
    <w:rsid w:val="007C02E4"/>
    <w:rsid w:val="007C09EE"/>
    <w:rsid w:val="007C0A81"/>
    <w:rsid w:val="007C158E"/>
    <w:rsid w:val="007C164A"/>
    <w:rsid w:val="007C1988"/>
    <w:rsid w:val="007C19A2"/>
    <w:rsid w:val="007C1A71"/>
    <w:rsid w:val="007C22AC"/>
    <w:rsid w:val="007C2758"/>
    <w:rsid w:val="007C2D40"/>
    <w:rsid w:val="007C2EB2"/>
    <w:rsid w:val="007C3019"/>
    <w:rsid w:val="007C31FC"/>
    <w:rsid w:val="007C3438"/>
    <w:rsid w:val="007C34A6"/>
    <w:rsid w:val="007C3879"/>
    <w:rsid w:val="007C3A86"/>
    <w:rsid w:val="007C494F"/>
    <w:rsid w:val="007C53B7"/>
    <w:rsid w:val="007C540A"/>
    <w:rsid w:val="007C5591"/>
    <w:rsid w:val="007C5F4B"/>
    <w:rsid w:val="007C658F"/>
    <w:rsid w:val="007C6735"/>
    <w:rsid w:val="007C6E1F"/>
    <w:rsid w:val="007C6EF2"/>
    <w:rsid w:val="007C7D8F"/>
    <w:rsid w:val="007C7FB3"/>
    <w:rsid w:val="007D0167"/>
    <w:rsid w:val="007D0830"/>
    <w:rsid w:val="007D12F2"/>
    <w:rsid w:val="007D1DCD"/>
    <w:rsid w:val="007D22FD"/>
    <w:rsid w:val="007D266D"/>
    <w:rsid w:val="007D2990"/>
    <w:rsid w:val="007D3AA3"/>
    <w:rsid w:val="007D3F33"/>
    <w:rsid w:val="007D473B"/>
    <w:rsid w:val="007D4B28"/>
    <w:rsid w:val="007D57B8"/>
    <w:rsid w:val="007D7017"/>
    <w:rsid w:val="007D79F6"/>
    <w:rsid w:val="007D7C9D"/>
    <w:rsid w:val="007E0217"/>
    <w:rsid w:val="007E0550"/>
    <w:rsid w:val="007E083C"/>
    <w:rsid w:val="007E0C55"/>
    <w:rsid w:val="007E0DA1"/>
    <w:rsid w:val="007E103C"/>
    <w:rsid w:val="007E1157"/>
    <w:rsid w:val="007E1361"/>
    <w:rsid w:val="007E1721"/>
    <w:rsid w:val="007E1F35"/>
    <w:rsid w:val="007E22C8"/>
    <w:rsid w:val="007E2F6B"/>
    <w:rsid w:val="007E40B2"/>
    <w:rsid w:val="007E4110"/>
    <w:rsid w:val="007E41FF"/>
    <w:rsid w:val="007E433B"/>
    <w:rsid w:val="007E4C56"/>
    <w:rsid w:val="007E525D"/>
    <w:rsid w:val="007E580F"/>
    <w:rsid w:val="007E5961"/>
    <w:rsid w:val="007E5D91"/>
    <w:rsid w:val="007E62BC"/>
    <w:rsid w:val="007E6F93"/>
    <w:rsid w:val="007E6FA4"/>
    <w:rsid w:val="007E762C"/>
    <w:rsid w:val="007E7765"/>
    <w:rsid w:val="007E7EE9"/>
    <w:rsid w:val="007F0121"/>
    <w:rsid w:val="007F06E9"/>
    <w:rsid w:val="007F090E"/>
    <w:rsid w:val="007F0F0F"/>
    <w:rsid w:val="007F1125"/>
    <w:rsid w:val="007F143D"/>
    <w:rsid w:val="007F1753"/>
    <w:rsid w:val="007F2179"/>
    <w:rsid w:val="007F2322"/>
    <w:rsid w:val="007F2368"/>
    <w:rsid w:val="007F2595"/>
    <w:rsid w:val="007F2AC1"/>
    <w:rsid w:val="007F334B"/>
    <w:rsid w:val="007F485B"/>
    <w:rsid w:val="007F4D4C"/>
    <w:rsid w:val="007F4D6C"/>
    <w:rsid w:val="007F4EAD"/>
    <w:rsid w:val="007F4FA0"/>
    <w:rsid w:val="007F5375"/>
    <w:rsid w:val="007F585D"/>
    <w:rsid w:val="007F5EE4"/>
    <w:rsid w:val="007F6122"/>
    <w:rsid w:val="007F6A8F"/>
    <w:rsid w:val="007F6C0A"/>
    <w:rsid w:val="007F6FF5"/>
    <w:rsid w:val="007F750C"/>
    <w:rsid w:val="007F76D3"/>
    <w:rsid w:val="008009FC"/>
    <w:rsid w:val="00800E45"/>
    <w:rsid w:val="008012A5"/>
    <w:rsid w:val="0080130E"/>
    <w:rsid w:val="00801A6D"/>
    <w:rsid w:val="00801E3D"/>
    <w:rsid w:val="0080222E"/>
    <w:rsid w:val="0080271F"/>
    <w:rsid w:val="00802AF4"/>
    <w:rsid w:val="00802DB4"/>
    <w:rsid w:val="00802F6C"/>
    <w:rsid w:val="008033FE"/>
    <w:rsid w:val="0080352D"/>
    <w:rsid w:val="00804515"/>
    <w:rsid w:val="00804B9C"/>
    <w:rsid w:val="00804FDF"/>
    <w:rsid w:val="0080587C"/>
    <w:rsid w:val="00806C81"/>
    <w:rsid w:val="00806D23"/>
    <w:rsid w:val="008077FC"/>
    <w:rsid w:val="00807B2F"/>
    <w:rsid w:val="00807FDF"/>
    <w:rsid w:val="0081088C"/>
    <w:rsid w:val="00810E0E"/>
    <w:rsid w:val="00811597"/>
    <w:rsid w:val="00812AF4"/>
    <w:rsid w:val="00813780"/>
    <w:rsid w:val="008141D3"/>
    <w:rsid w:val="0081421F"/>
    <w:rsid w:val="00814837"/>
    <w:rsid w:val="00815BDF"/>
    <w:rsid w:val="00815C2C"/>
    <w:rsid w:val="00816556"/>
    <w:rsid w:val="008166E6"/>
    <w:rsid w:val="0081685D"/>
    <w:rsid w:val="008171F3"/>
    <w:rsid w:val="00817551"/>
    <w:rsid w:val="00820177"/>
    <w:rsid w:val="008214E8"/>
    <w:rsid w:val="00821B01"/>
    <w:rsid w:val="00821C5A"/>
    <w:rsid w:val="00821F87"/>
    <w:rsid w:val="00822698"/>
    <w:rsid w:val="008227B2"/>
    <w:rsid w:val="00822F73"/>
    <w:rsid w:val="00823A2F"/>
    <w:rsid w:val="00823FC2"/>
    <w:rsid w:val="00824591"/>
    <w:rsid w:val="00824A54"/>
    <w:rsid w:val="00824AC0"/>
    <w:rsid w:val="00824ED2"/>
    <w:rsid w:val="00825856"/>
    <w:rsid w:val="008258CC"/>
    <w:rsid w:val="00825C35"/>
    <w:rsid w:val="00825F4F"/>
    <w:rsid w:val="0082633E"/>
    <w:rsid w:val="008263B5"/>
    <w:rsid w:val="00826D70"/>
    <w:rsid w:val="0082718D"/>
    <w:rsid w:val="00827604"/>
    <w:rsid w:val="00827BD8"/>
    <w:rsid w:val="00827CC8"/>
    <w:rsid w:val="00827E64"/>
    <w:rsid w:val="00827F41"/>
    <w:rsid w:val="00830014"/>
    <w:rsid w:val="00830207"/>
    <w:rsid w:val="0083030B"/>
    <w:rsid w:val="008306AE"/>
    <w:rsid w:val="008306CE"/>
    <w:rsid w:val="00830706"/>
    <w:rsid w:val="00830A39"/>
    <w:rsid w:val="00830C22"/>
    <w:rsid w:val="00831107"/>
    <w:rsid w:val="0083129F"/>
    <w:rsid w:val="00831565"/>
    <w:rsid w:val="0083193C"/>
    <w:rsid w:val="008329E3"/>
    <w:rsid w:val="00832E59"/>
    <w:rsid w:val="00832EC4"/>
    <w:rsid w:val="00834214"/>
    <w:rsid w:val="00834EB0"/>
    <w:rsid w:val="008351D1"/>
    <w:rsid w:val="00835265"/>
    <w:rsid w:val="008352BA"/>
    <w:rsid w:val="008352D7"/>
    <w:rsid w:val="008353D2"/>
    <w:rsid w:val="00835440"/>
    <w:rsid w:val="008356EF"/>
    <w:rsid w:val="00836B9D"/>
    <w:rsid w:val="00836CFC"/>
    <w:rsid w:val="00836EB5"/>
    <w:rsid w:val="008374C9"/>
    <w:rsid w:val="0083759F"/>
    <w:rsid w:val="00837900"/>
    <w:rsid w:val="00837BB2"/>
    <w:rsid w:val="00837E84"/>
    <w:rsid w:val="0084059E"/>
    <w:rsid w:val="008405F8"/>
    <w:rsid w:val="00841061"/>
    <w:rsid w:val="00842220"/>
    <w:rsid w:val="008432BA"/>
    <w:rsid w:val="00843A70"/>
    <w:rsid w:val="00844111"/>
    <w:rsid w:val="0084576A"/>
    <w:rsid w:val="008459FC"/>
    <w:rsid w:val="00845BE0"/>
    <w:rsid w:val="008462DB"/>
    <w:rsid w:val="00846ADD"/>
    <w:rsid w:val="008475FB"/>
    <w:rsid w:val="008478D8"/>
    <w:rsid w:val="00847C2B"/>
    <w:rsid w:val="0085030F"/>
    <w:rsid w:val="00851843"/>
    <w:rsid w:val="00851898"/>
    <w:rsid w:val="0085199C"/>
    <w:rsid w:val="00852067"/>
    <w:rsid w:val="00852512"/>
    <w:rsid w:val="00853091"/>
    <w:rsid w:val="008530DA"/>
    <w:rsid w:val="00853425"/>
    <w:rsid w:val="00853581"/>
    <w:rsid w:val="008541D8"/>
    <w:rsid w:val="00855012"/>
    <w:rsid w:val="00855E9A"/>
    <w:rsid w:val="0085611D"/>
    <w:rsid w:val="00856A2E"/>
    <w:rsid w:val="00857AFF"/>
    <w:rsid w:val="00857C02"/>
    <w:rsid w:val="00857C76"/>
    <w:rsid w:val="00857EA5"/>
    <w:rsid w:val="008608A1"/>
    <w:rsid w:val="00860AB5"/>
    <w:rsid w:val="00860EE9"/>
    <w:rsid w:val="008610C5"/>
    <w:rsid w:val="00861BF1"/>
    <w:rsid w:val="008623DC"/>
    <w:rsid w:val="00862993"/>
    <w:rsid w:val="00863E15"/>
    <w:rsid w:val="00863FB7"/>
    <w:rsid w:val="00864712"/>
    <w:rsid w:val="00864A85"/>
    <w:rsid w:val="00864D9F"/>
    <w:rsid w:val="00864DA2"/>
    <w:rsid w:val="008651DB"/>
    <w:rsid w:val="00865200"/>
    <w:rsid w:val="00865B33"/>
    <w:rsid w:val="00865CFB"/>
    <w:rsid w:val="008662F4"/>
    <w:rsid w:val="0086635B"/>
    <w:rsid w:val="00866A6F"/>
    <w:rsid w:val="0087031B"/>
    <w:rsid w:val="00870657"/>
    <w:rsid w:val="00870721"/>
    <w:rsid w:val="00870E35"/>
    <w:rsid w:val="008720A1"/>
    <w:rsid w:val="00872324"/>
    <w:rsid w:val="0087296E"/>
    <w:rsid w:val="0087297F"/>
    <w:rsid w:val="00872A02"/>
    <w:rsid w:val="00872F0C"/>
    <w:rsid w:val="008733BA"/>
    <w:rsid w:val="008733F4"/>
    <w:rsid w:val="008736DA"/>
    <w:rsid w:val="00873978"/>
    <w:rsid w:val="008745FF"/>
    <w:rsid w:val="0087488C"/>
    <w:rsid w:val="008755FC"/>
    <w:rsid w:val="00875730"/>
    <w:rsid w:val="0087581C"/>
    <w:rsid w:val="008761B7"/>
    <w:rsid w:val="00876523"/>
    <w:rsid w:val="008769FA"/>
    <w:rsid w:val="00876D05"/>
    <w:rsid w:val="00876EAC"/>
    <w:rsid w:val="00877220"/>
    <w:rsid w:val="008773CC"/>
    <w:rsid w:val="008774DE"/>
    <w:rsid w:val="00877527"/>
    <w:rsid w:val="0087773F"/>
    <w:rsid w:val="008778D7"/>
    <w:rsid w:val="0087799C"/>
    <w:rsid w:val="00880CE0"/>
    <w:rsid w:val="00880F62"/>
    <w:rsid w:val="008810D8"/>
    <w:rsid w:val="00881659"/>
    <w:rsid w:val="008817B3"/>
    <w:rsid w:val="00881857"/>
    <w:rsid w:val="00881FD3"/>
    <w:rsid w:val="00882242"/>
    <w:rsid w:val="00882413"/>
    <w:rsid w:val="008839A7"/>
    <w:rsid w:val="00883A0F"/>
    <w:rsid w:val="00883A46"/>
    <w:rsid w:val="00883E9C"/>
    <w:rsid w:val="00884165"/>
    <w:rsid w:val="00884230"/>
    <w:rsid w:val="00884D63"/>
    <w:rsid w:val="00885000"/>
    <w:rsid w:val="00885BB8"/>
    <w:rsid w:val="00885BEC"/>
    <w:rsid w:val="00885EBC"/>
    <w:rsid w:val="00886D63"/>
    <w:rsid w:val="00886E17"/>
    <w:rsid w:val="008872BC"/>
    <w:rsid w:val="008904F2"/>
    <w:rsid w:val="00890D68"/>
    <w:rsid w:val="00891068"/>
    <w:rsid w:val="00891483"/>
    <w:rsid w:val="00891BAD"/>
    <w:rsid w:val="00891D11"/>
    <w:rsid w:val="008921DF"/>
    <w:rsid w:val="00892572"/>
    <w:rsid w:val="00892900"/>
    <w:rsid w:val="00892DF8"/>
    <w:rsid w:val="00892EC2"/>
    <w:rsid w:val="0089301F"/>
    <w:rsid w:val="00893E50"/>
    <w:rsid w:val="008940A0"/>
    <w:rsid w:val="008942F1"/>
    <w:rsid w:val="0089443A"/>
    <w:rsid w:val="0089495B"/>
    <w:rsid w:val="00894AC2"/>
    <w:rsid w:val="008951ED"/>
    <w:rsid w:val="00895609"/>
    <w:rsid w:val="00895980"/>
    <w:rsid w:val="00896874"/>
    <w:rsid w:val="00896BDA"/>
    <w:rsid w:val="00896E8A"/>
    <w:rsid w:val="008A0FE8"/>
    <w:rsid w:val="008A10A5"/>
    <w:rsid w:val="008A112D"/>
    <w:rsid w:val="008A19E6"/>
    <w:rsid w:val="008A1A84"/>
    <w:rsid w:val="008A1D74"/>
    <w:rsid w:val="008A1EB9"/>
    <w:rsid w:val="008A26E1"/>
    <w:rsid w:val="008A2820"/>
    <w:rsid w:val="008A2FA6"/>
    <w:rsid w:val="008A370B"/>
    <w:rsid w:val="008A3970"/>
    <w:rsid w:val="008A3B7D"/>
    <w:rsid w:val="008A3D0C"/>
    <w:rsid w:val="008A4064"/>
    <w:rsid w:val="008A4CE4"/>
    <w:rsid w:val="008A4E46"/>
    <w:rsid w:val="008A5A3E"/>
    <w:rsid w:val="008A637B"/>
    <w:rsid w:val="008A69CD"/>
    <w:rsid w:val="008A6BE5"/>
    <w:rsid w:val="008A775D"/>
    <w:rsid w:val="008A77E9"/>
    <w:rsid w:val="008A794A"/>
    <w:rsid w:val="008A7A28"/>
    <w:rsid w:val="008B00A3"/>
    <w:rsid w:val="008B056B"/>
    <w:rsid w:val="008B062C"/>
    <w:rsid w:val="008B0756"/>
    <w:rsid w:val="008B1114"/>
    <w:rsid w:val="008B14F2"/>
    <w:rsid w:val="008B1A54"/>
    <w:rsid w:val="008B1C09"/>
    <w:rsid w:val="008B241F"/>
    <w:rsid w:val="008B25C3"/>
    <w:rsid w:val="008B2ABA"/>
    <w:rsid w:val="008B2EA6"/>
    <w:rsid w:val="008B3D54"/>
    <w:rsid w:val="008B3F3C"/>
    <w:rsid w:val="008B418D"/>
    <w:rsid w:val="008B4443"/>
    <w:rsid w:val="008B49A6"/>
    <w:rsid w:val="008B5587"/>
    <w:rsid w:val="008B5A81"/>
    <w:rsid w:val="008B5AF2"/>
    <w:rsid w:val="008B6576"/>
    <w:rsid w:val="008B728A"/>
    <w:rsid w:val="008B74F2"/>
    <w:rsid w:val="008B7502"/>
    <w:rsid w:val="008B7830"/>
    <w:rsid w:val="008B7E70"/>
    <w:rsid w:val="008B7FC8"/>
    <w:rsid w:val="008C00B8"/>
    <w:rsid w:val="008C04C7"/>
    <w:rsid w:val="008C09B6"/>
    <w:rsid w:val="008C09EA"/>
    <w:rsid w:val="008C1AB2"/>
    <w:rsid w:val="008C243A"/>
    <w:rsid w:val="008C27B3"/>
    <w:rsid w:val="008C34C7"/>
    <w:rsid w:val="008C48E6"/>
    <w:rsid w:val="008C4ACD"/>
    <w:rsid w:val="008C5648"/>
    <w:rsid w:val="008C5695"/>
    <w:rsid w:val="008C58CB"/>
    <w:rsid w:val="008C60D0"/>
    <w:rsid w:val="008C6750"/>
    <w:rsid w:val="008C751C"/>
    <w:rsid w:val="008C7959"/>
    <w:rsid w:val="008C7A84"/>
    <w:rsid w:val="008C7E17"/>
    <w:rsid w:val="008D017B"/>
    <w:rsid w:val="008D0994"/>
    <w:rsid w:val="008D09C6"/>
    <w:rsid w:val="008D0EB8"/>
    <w:rsid w:val="008D1079"/>
    <w:rsid w:val="008D132F"/>
    <w:rsid w:val="008D1BB4"/>
    <w:rsid w:val="008D21FE"/>
    <w:rsid w:val="008D2822"/>
    <w:rsid w:val="008D2AD7"/>
    <w:rsid w:val="008D2BFA"/>
    <w:rsid w:val="008D3255"/>
    <w:rsid w:val="008D3266"/>
    <w:rsid w:val="008D38FD"/>
    <w:rsid w:val="008D3C8D"/>
    <w:rsid w:val="008D3CEF"/>
    <w:rsid w:val="008D3D58"/>
    <w:rsid w:val="008D5192"/>
    <w:rsid w:val="008D5C1C"/>
    <w:rsid w:val="008D66A4"/>
    <w:rsid w:val="008D6702"/>
    <w:rsid w:val="008D687B"/>
    <w:rsid w:val="008E0456"/>
    <w:rsid w:val="008E0A41"/>
    <w:rsid w:val="008E11C8"/>
    <w:rsid w:val="008E1E00"/>
    <w:rsid w:val="008E1E65"/>
    <w:rsid w:val="008E2B2C"/>
    <w:rsid w:val="008E2F7A"/>
    <w:rsid w:val="008E3BB0"/>
    <w:rsid w:val="008E3CB6"/>
    <w:rsid w:val="008E3E72"/>
    <w:rsid w:val="008E4697"/>
    <w:rsid w:val="008E49B2"/>
    <w:rsid w:val="008E49FB"/>
    <w:rsid w:val="008E5859"/>
    <w:rsid w:val="008E6660"/>
    <w:rsid w:val="008E6B29"/>
    <w:rsid w:val="008E6D46"/>
    <w:rsid w:val="008E6EE7"/>
    <w:rsid w:val="008F0A17"/>
    <w:rsid w:val="008F0BE0"/>
    <w:rsid w:val="008F0C67"/>
    <w:rsid w:val="008F1592"/>
    <w:rsid w:val="008F1A64"/>
    <w:rsid w:val="008F256F"/>
    <w:rsid w:val="008F35E8"/>
    <w:rsid w:val="008F3E1D"/>
    <w:rsid w:val="008F4218"/>
    <w:rsid w:val="008F4600"/>
    <w:rsid w:val="008F4613"/>
    <w:rsid w:val="008F4715"/>
    <w:rsid w:val="008F4A2B"/>
    <w:rsid w:val="008F533C"/>
    <w:rsid w:val="008F5BD5"/>
    <w:rsid w:val="008F5FE3"/>
    <w:rsid w:val="008F6891"/>
    <w:rsid w:val="008F6D59"/>
    <w:rsid w:val="008F79B2"/>
    <w:rsid w:val="008F7E3E"/>
    <w:rsid w:val="008F7E7C"/>
    <w:rsid w:val="008F7FF0"/>
    <w:rsid w:val="00900482"/>
    <w:rsid w:val="00900AEC"/>
    <w:rsid w:val="00900D51"/>
    <w:rsid w:val="00901005"/>
    <w:rsid w:val="009012A4"/>
    <w:rsid w:val="00901668"/>
    <w:rsid w:val="009017D5"/>
    <w:rsid w:val="009018FC"/>
    <w:rsid w:val="00902622"/>
    <w:rsid w:val="00902BDB"/>
    <w:rsid w:val="0090301B"/>
    <w:rsid w:val="009032B7"/>
    <w:rsid w:val="009036EE"/>
    <w:rsid w:val="009039A6"/>
    <w:rsid w:val="00903A46"/>
    <w:rsid w:val="00903DC5"/>
    <w:rsid w:val="00903E15"/>
    <w:rsid w:val="00903FE2"/>
    <w:rsid w:val="00904091"/>
    <w:rsid w:val="009043A9"/>
    <w:rsid w:val="00904AA6"/>
    <w:rsid w:val="00904AC0"/>
    <w:rsid w:val="00904D90"/>
    <w:rsid w:val="009050FA"/>
    <w:rsid w:val="00905373"/>
    <w:rsid w:val="009067E7"/>
    <w:rsid w:val="00906974"/>
    <w:rsid w:val="009069E0"/>
    <w:rsid w:val="00906C06"/>
    <w:rsid w:val="0090707F"/>
    <w:rsid w:val="009078A8"/>
    <w:rsid w:val="00907D3C"/>
    <w:rsid w:val="00907D9B"/>
    <w:rsid w:val="00907DE0"/>
    <w:rsid w:val="00907DEE"/>
    <w:rsid w:val="00910AD7"/>
    <w:rsid w:val="00910C49"/>
    <w:rsid w:val="00911585"/>
    <w:rsid w:val="00911F2A"/>
    <w:rsid w:val="00912460"/>
    <w:rsid w:val="00912691"/>
    <w:rsid w:val="00912780"/>
    <w:rsid w:val="0091284B"/>
    <w:rsid w:val="00912BA1"/>
    <w:rsid w:val="00912CB7"/>
    <w:rsid w:val="00912E20"/>
    <w:rsid w:val="009135F8"/>
    <w:rsid w:val="00914B1A"/>
    <w:rsid w:val="00914F77"/>
    <w:rsid w:val="00915462"/>
    <w:rsid w:val="00915A47"/>
    <w:rsid w:val="00915C2F"/>
    <w:rsid w:val="00915FB3"/>
    <w:rsid w:val="009161D2"/>
    <w:rsid w:val="009164C0"/>
    <w:rsid w:val="0091752A"/>
    <w:rsid w:val="0091778E"/>
    <w:rsid w:val="00917F5B"/>
    <w:rsid w:val="0092070B"/>
    <w:rsid w:val="00920EF4"/>
    <w:rsid w:val="0092115C"/>
    <w:rsid w:val="00921245"/>
    <w:rsid w:val="00921DE4"/>
    <w:rsid w:val="009225A4"/>
    <w:rsid w:val="00922AA1"/>
    <w:rsid w:val="00922EB0"/>
    <w:rsid w:val="00922F2E"/>
    <w:rsid w:val="00923301"/>
    <w:rsid w:val="00923726"/>
    <w:rsid w:val="00923A6E"/>
    <w:rsid w:val="0092419A"/>
    <w:rsid w:val="00924290"/>
    <w:rsid w:val="00924BD6"/>
    <w:rsid w:val="00925CAB"/>
    <w:rsid w:val="00925F57"/>
    <w:rsid w:val="00925FF6"/>
    <w:rsid w:val="009260A6"/>
    <w:rsid w:val="009269AC"/>
    <w:rsid w:val="00927AD6"/>
    <w:rsid w:val="00927B3F"/>
    <w:rsid w:val="00927C3B"/>
    <w:rsid w:val="009300C7"/>
    <w:rsid w:val="00930A8F"/>
    <w:rsid w:val="009310B9"/>
    <w:rsid w:val="00931D66"/>
    <w:rsid w:val="00932408"/>
    <w:rsid w:val="00932C68"/>
    <w:rsid w:val="009330B2"/>
    <w:rsid w:val="009330DE"/>
    <w:rsid w:val="0093332B"/>
    <w:rsid w:val="0093448D"/>
    <w:rsid w:val="0093458E"/>
    <w:rsid w:val="009345E6"/>
    <w:rsid w:val="009348DD"/>
    <w:rsid w:val="00934D45"/>
    <w:rsid w:val="00934F2A"/>
    <w:rsid w:val="00935071"/>
    <w:rsid w:val="0093535F"/>
    <w:rsid w:val="009355F5"/>
    <w:rsid w:val="00935A55"/>
    <w:rsid w:val="00935BFA"/>
    <w:rsid w:val="00935EBD"/>
    <w:rsid w:val="0093603C"/>
    <w:rsid w:val="00936844"/>
    <w:rsid w:val="00936859"/>
    <w:rsid w:val="00936B14"/>
    <w:rsid w:val="00937082"/>
    <w:rsid w:val="00937246"/>
    <w:rsid w:val="00937650"/>
    <w:rsid w:val="00937F5C"/>
    <w:rsid w:val="00937FB5"/>
    <w:rsid w:val="00940235"/>
    <w:rsid w:val="009408CA"/>
    <w:rsid w:val="00940ACA"/>
    <w:rsid w:val="0094130C"/>
    <w:rsid w:val="0094138C"/>
    <w:rsid w:val="00941C0D"/>
    <w:rsid w:val="00942CE0"/>
    <w:rsid w:val="009431B2"/>
    <w:rsid w:val="00943C93"/>
    <w:rsid w:val="009440F8"/>
    <w:rsid w:val="0094456A"/>
    <w:rsid w:val="00944DF2"/>
    <w:rsid w:val="009450D1"/>
    <w:rsid w:val="00945C17"/>
    <w:rsid w:val="00946FD3"/>
    <w:rsid w:val="00947419"/>
    <w:rsid w:val="00947854"/>
    <w:rsid w:val="00947E74"/>
    <w:rsid w:val="00950001"/>
    <w:rsid w:val="00950632"/>
    <w:rsid w:val="00950693"/>
    <w:rsid w:val="00950D6D"/>
    <w:rsid w:val="0095103D"/>
    <w:rsid w:val="0095191C"/>
    <w:rsid w:val="009519AD"/>
    <w:rsid w:val="00951A65"/>
    <w:rsid w:val="00951A72"/>
    <w:rsid w:val="00951E11"/>
    <w:rsid w:val="00951F7D"/>
    <w:rsid w:val="00953837"/>
    <w:rsid w:val="00953998"/>
    <w:rsid w:val="00953ED7"/>
    <w:rsid w:val="00953EEF"/>
    <w:rsid w:val="00954957"/>
    <w:rsid w:val="00954D5C"/>
    <w:rsid w:val="00955E6B"/>
    <w:rsid w:val="00957871"/>
    <w:rsid w:val="00960CAC"/>
    <w:rsid w:val="009610AD"/>
    <w:rsid w:val="009610AE"/>
    <w:rsid w:val="009614E6"/>
    <w:rsid w:val="00961E02"/>
    <w:rsid w:val="00961E52"/>
    <w:rsid w:val="009620F7"/>
    <w:rsid w:val="009623B0"/>
    <w:rsid w:val="009627E6"/>
    <w:rsid w:val="00962F32"/>
    <w:rsid w:val="009634C9"/>
    <w:rsid w:val="00963522"/>
    <w:rsid w:val="00963EE7"/>
    <w:rsid w:val="0096415A"/>
    <w:rsid w:val="009644AD"/>
    <w:rsid w:val="009649DE"/>
    <w:rsid w:val="00964CA9"/>
    <w:rsid w:val="009654ED"/>
    <w:rsid w:val="009663B9"/>
    <w:rsid w:val="00966453"/>
    <w:rsid w:val="00966487"/>
    <w:rsid w:val="009665CF"/>
    <w:rsid w:val="009670E1"/>
    <w:rsid w:val="00967177"/>
    <w:rsid w:val="0096767D"/>
    <w:rsid w:val="00970EBD"/>
    <w:rsid w:val="009715EF"/>
    <w:rsid w:val="00971D68"/>
    <w:rsid w:val="00971DB9"/>
    <w:rsid w:val="00971F30"/>
    <w:rsid w:val="00972375"/>
    <w:rsid w:val="009727E8"/>
    <w:rsid w:val="00972D76"/>
    <w:rsid w:val="00972DE6"/>
    <w:rsid w:val="00973D1A"/>
    <w:rsid w:val="00974A2F"/>
    <w:rsid w:val="00975C5E"/>
    <w:rsid w:val="009769A4"/>
    <w:rsid w:val="00976A22"/>
    <w:rsid w:val="00976B06"/>
    <w:rsid w:val="009776D4"/>
    <w:rsid w:val="00977F1F"/>
    <w:rsid w:val="00980B9A"/>
    <w:rsid w:val="009813E4"/>
    <w:rsid w:val="0098199E"/>
    <w:rsid w:val="00981E4C"/>
    <w:rsid w:val="0098203E"/>
    <w:rsid w:val="0098215D"/>
    <w:rsid w:val="0098270B"/>
    <w:rsid w:val="00982EF1"/>
    <w:rsid w:val="009830AE"/>
    <w:rsid w:val="009835FC"/>
    <w:rsid w:val="00983AC2"/>
    <w:rsid w:val="00983B9C"/>
    <w:rsid w:val="00984188"/>
    <w:rsid w:val="00984283"/>
    <w:rsid w:val="00985644"/>
    <w:rsid w:val="009856BA"/>
    <w:rsid w:val="00985B29"/>
    <w:rsid w:val="00985C4C"/>
    <w:rsid w:val="00986889"/>
    <w:rsid w:val="0098750A"/>
    <w:rsid w:val="009876E7"/>
    <w:rsid w:val="009902C0"/>
    <w:rsid w:val="0099091F"/>
    <w:rsid w:val="00990F3B"/>
    <w:rsid w:val="009918CD"/>
    <w:rsid w:val="00991BA8"/>
    <w:rsid w:val="00991C60"/>
    <w:rsid w:val="00991D2F"/>
    <w:rsid w:val="009931F8"/>
    <w:rsid w:val="00993A26"/>
    <w:rsid w:val="00993EE8"/>
    <w:rsid w:val="009941DC"/>
    <w:rsid w:val="0099698B"/>
    <w:rsid w:val="00997576"/>
    <w:rsid w:val="00997B3B"/>
    <w:rsid w:val="009A02AD"/>
    <w:rsid w:val="009A02E1"/>
    <w:rsid w:val="009A0465"/>
    <w:rsid w:val="009A0D0E"/>
    <w:rsid w:val="009A1011"/>
    <w:rsid w:val="009A1220"/>
    <w:rsid w:val="009A15E9"/>
    <w:rsid w:val="009A18D5"/>
    <w:rsid w:val="009A1D6C"/>
    <w:rsid w:val="009A1E66"/>
    <w:rsid w:val="009A1F59"/>
    <w:rsid w:val="009A2FE6"/>
    <w:rsid w:val="009A3ADB"/>
    <w:rsid w:val="009A3DE1"/>
    <w:rsid w:val="009A4020"/>
    <w:rsid w:val="009A4139"/>
    <w:rsid w:val="009A460A"/>
    <w:rsid w:val="009A4724"/>
    <w:rsid w:val="009A4EF8"/>
    <w:rsid w:val="009A5334"/>
    <w:rsid w:val="009A541D"/>
    <w:rsid w:val="009A57D2"/>
    <w:rsid w:val="009A5B1F"/>
    <w:rsid w:val="009A6A2E"/>
    <w:rsid w:val="009A6AFE"/>
    <w:rsid w:val="009A6F38"/>
    <w:rsid w:val="009A70CC"/>
    <w:rsid w:val="009A73DC"/>
    <w:rsid w:val="009A7BC9"/>
    <w:rsid w:val="009A7FC8"/>
    <w:rsid w:val="009B0E33"/>
    <w:rsid w:val="009B262F"/>
    <w:rsid w:val="009B284B"/>
    <w:rsid w:val="009B2964"/>
    <w:rsid w:val="009B2A26"/>
    <w:rsid w:val="009B3041"/>
    <w:rsid w:val="009B3D4A"/>
    <w:rsid w:val="009B41E6"/>
    <w:rsid w:val="009B49A6"/>
    <w:rsid w:val="009B4D61"/>
    <w:rsid w:val="009B4D66"/>
    <w:rsid w:val="009B4E81"/>
    <w:rsid w:val="009B5616"/>
    <w:rsid w:val="009B5A76"/>
    <w:rsid w:val="009B5F59"/>
    <w:rsid w:val="009B675E"/>
    <w:rsid w:val="009B718C"/>
    <w:rsid w:val="009B74A3"/>
    <w:rsid w:val="009B7537"/>
    <w:rsid w:val="009B7B97"/>
    <w:rsid w:val="009C06E0"/>
    <w:rsid w:val="009C0A9D"/>
    <w:rsid w:val="009C115E"/>
    <w:rsid w:val="009C164D"/>
    <w:rsid w:val="009C1679"/>
    <w:rsid w:val="009C1935"/>
    <w:rsid w:val="009C1AC0"/>
    <w:rsid w:val="009C1AC2"/>
    <w:rsid w:val="009C25AF"/>
    <w:rsid w:val="009C28DA"/>
    <w:rsid w:val="009C399E"/>
    <w:rsid w:val="009C42F1"/>
    <w:rsid w:val="009C4786"/>
    <w:rsid w:val="009C4B92"/>
    <w:rsid w:val="009C4C87"/>
    <w:rsid w:val="009C5212"/>
    <w:rsid w:val="009C61FB"/>
    <w:rsid w:val="009C6937"/>
    <w:rsid w:val="009C70DB"/>
    <w:rsid w:val="009C79DC"/>
    <w:rsid w:val="009D00B2"/>
    <w:rsid w:val="009D04CA"/>
    <w:rsid w:val="009D0724"/>
    <w:rsid w:val="009D0DB4"/>
    <w:rsid w:val="009D1953"/>
    <w:rsid w:val="009D1D89"/>
    <w:rsid w:val="009D325E"/>
    <w:rsid w:val="009D329D"/>
    <w:rsid w:val="009D3B64"/>
    <w:rsid w:val="009D3C4C"/>
    <w:rsid w:val="009D408A"/>
    <w:rsid w:val="009D40C3"/>
    <w:rsid w:val="009D44B3"/>
    <w:rsid w:val="009D4B10"/>
    <w:rsid w:val="009D4FB0"/>
    <w:rsid w:val="009D5170"/>
    <w:rsid w:val="009D546D"/>
    <w:rsid w:val="009D574F"/>
    <w:rsid w:val="009D5A92"/>
    <w:rsid w:val="009D5C68"/>
    <w:rsid w:val="009D5FBD"/>
    <w:rsid w:val="009D7144"/>
    <w:rsid w:val="009D746E"/>
    <w:rsid w:val="009E0229"/>
    <w:rsid w:val="009E067D"/>
    <w:rsid w:val="009E083E"/>
    <w:rsid w:val="009E0FBF"/>
    <w:rsid w:val="009E1116"/>
    <w:rsid w:val="009E1212"/>
    <w:rsid w:val="009E1E9E"/>
    <w:rsid w:val="009E1F0A"/>
    <w:rsid w:val="009E2017"/>
    <w:rsid w:val="009E2574"/>
    <w:rsid w:val="009E290B"/>
    <w:rsid w:val="009E2DC0"/>
    <w:rsid w:val="009E306F"/>
    <w:rsid w:val="009E34F4"/>
    <w:rsid w:val="009E351C"/>
    <w:rsid w:val="009E3AE5"/>
    <w:rsid w:val="009E454E"/>
    <w:rsid w:val="009E4830"/>
    <w:rsid w:val="009E5206"/>
    <w:rsid w:val="009E527E"/>
    <w:rsid w:val="009E55E2"/>
    <w:rsid w:val="009E6083"/>
    <w:rsid w:val="009E662B"/>
    <w:rsid w:val="009E704D"/>
    <w:rsid w:val="009E7E96"/>
    <w:rsid w:val="009E7EB2"/>
    <w:rsid w:val="009F015D"/>
    <w:rsid w:val="009F092D"/>
    <w:rsid w:val="009F106B"/>
    <w:rsid w:val="009F19D4"/>
    <w:rsid w:val="009F1BE4"/>
    <w:rsid w:val="009F205A"/>
    <w:rsid w:val="009F22BA"/>
    <w:rsid w:val="009F2331"/>
    <w:rsid w:val="009F2D92"/>
    <w:rsid w:val="009F3060"/>
    <w:rsid w:val="009F36E2"/>
    <w:rsid w:val="009F3BA4"/>
    <w:rsid w:val="009F4361"/>
    <w:rsid w:val="009F43F3"/>
    <w:rsid w:val="009F45E0"/>
    <w:rsid w:val="009F510D"/>
    <w:rsid w:val="009F563F"/>
    <w:rsid w:val="009F67FC"/>
    <w:rsid w:val="009F6880"/>
    <w:rsid w:val="009F6951"/>
    <w:rsid w:val="009F7879"/>
    <w:rsid w:val="009F7985"/>
    <w:rsid w:val="009F7A57"/>
    <w:rsid w:val="009F7C6F"/>
    <w:rsid w:val="009F7CF9"/>
    <w:rsid w:val="00A0010A"/>
    <w:rsid w:val="00A0042F"/>
    <w:rsid w:val="00A01538"/>
    <w:rsid w:val="00A0166B"/>
    <w:rsid w:val="00A01DE4"/>
    <w:rsid w:val="00A01F7B"/>
    <w:rsid w:val="00A021D6"/>
    <w:rsid w:val="00A02FEA"/>
    <w:rsid w:val="00A0313A"/>
    <w:rsid w:val="00A03282"/>
    <w:rsid w:val="00A036C4"/>
    <w:rsid w:val="00A040BF"/>
    <w:rsid w:val="00A04296"/>
    <w:rsid w:val="00A042A4"/>
    <w:rsid w:val="00A04866"/>
    <w:rsid w:val="00A0506B"/>
    <w:rsid w:val="00A05370"/>
    <w:rsid w:val="00A054E4"/>
    <w:rsid w:val="00A058F1"/>
    <w:rsid w:val="00A05A2B"/>
    <w:rsid w:val="00A05CA6"/>
    <w:rsid w:val="00A06225"/>
    <w:rsid w:val="00A06365"/>
    <w:rsid w:val="00A063A1"/>
    <w:rsid w:val="00A06909"/>
    <w:rsid w:val="00A06A38"/>
    <w:rsid w:val="00A06E2F"/>
    <w:rsid w:val="00A1016B"/>
    <w:rsid w:val="00A1065D"/>
    <w:rsid w:val="00A10F67"/>
    <w:rsid w:val="00A11223"/>
    <w:rsid w:val="00A11235"/>
    <w:rsid w:val="00A1139A"/>
    <w:rsid w:val="00A121A2"/>
    <w:rsid w:val="00A12657"/>
    <w:rsid w:val="00A126C7"/>
    <w:rsid w:val="00A12CC6"/>
    <w:rsid w:val="00A12F7F"/>
    <w:rsid w:val="00A13026"/>
    <w:rsid w:val="00A1325F"/>
    <w:rsid w:val="00A13531"/>
    <w:rsid w:val="00A13728"/>
    <w:rsid w:val="00A13D01"/>
    <w:rsid w:val="00A14285"/>
    <w:rsid w:val="00A1454D"/>
    <w:rsid w:val="00A1504C"/>
    <w:rsid w:val="00A153FF"/>
    <w:rsid w:val="00A156AC"/>
    <w:rsid w:val="00A159EA"/>
    <w:rsid w:val="00A15FE7"/>
    <w:rsid w:val="00A16139"/>
    <w:rsid w:val="00A163A4"/>
    <w:rsid w:val="00A163B7"/>
    <w:rsid w:val="00A16F46"/>
    <w:rsid w:val="00A17ED6"/>
    <w:rsid w:val="00A17EF3"/>
    <w:rsid w:val="00A211EA"/>
    <w:rsid w:val="00A213B6"/>
    <w:rsid w:val="00A2154E"/>
    <w:rsid w:val="00A21602"/>
    <w:rsid w:val="00A21AEE"/>
    <w:rsid w:val="00A225D3"/>
    <w:rsid w:val="00A226B7"/>
    <w:rsid w:val="00A2296E"/>
    <w:rsid w:val="00A22D3B"/>
    <w:rsid w:val="00A235E5"/>
    <w:rsid w:val="00A23FCB"/>
    <w:rsid w:val="00A242DC"/>
    <w:rsid w:val="00A247F5"/>
    <w:rsid w:val="00A24EA8"/>
    <w:rsid w:val="00A259A8"/>
    <w:rsid w:val="00A25A71"/>
    <w:rsid w:val="00A25DF0"/>
    <w:rsid w:val="00A26DF3"/>
    <w:rsid w:val="00A3067B"/>
    <w:rsid w:val="00A307C2"/>
    <w:rsid w:val="00A30BC9"/>
    <w:rsid w:val="00A31654"/>
    <w:rsid w:val="00A318DB"/>
    <w:rsid w:val="00A319B1"/>
    <w:rsid w:val="00A31D76"/>
    <w:rsid w:val="00A320AF"/>
    <w:rsid w:val="00A326C1"/>
    <w:rsid w:val="00A3289E"/>
    <w:rsid w:val="00A32BAA"/>
    <w:rsid w:val="00A3379E"/>
    <w:rsid w:val="00A342DD"/>
    <w:rsid w:val="00A34674"/>
    <w:rsid w:val="00A35EF2"/>
    <w:rsid w:val="00A3673D"/>
    <w:rsid w:val="00A370FD"/>
    <w:rsid w:val="00A37179"/>
    <w:rsid w:val="00A371A8"/>
    <w:rsid w:val="00A371B1"/>
    <w:rsid w:val="00A3786A"/>
    <w:rsid w:val="00A40260"/>
    <w:rsid w:val="00A405F2"/>
    <w:rsid w:val="00A40B31"/>
    <w:rsid w:val="00A40CB7"/>
    <w:rsid w:val="00A41784"/>
    <w:rsid w:val="00A4190D"/>
    <w:rsid w:val="00A41A1E"/>
    <w:rsid w:val="00A4212D"/>
    <w:rsid w:val="00A4227B"/>
    <w:rsid w:val="00A42629"/>
    <w:rsid w:val="00A42CAB"/>
    <w:rsid w:val="00A42CE3"/>
    <w:rsid w:val="00A43ADD"/>
    <w:rsid w:val="00A44024"/>
    <w:rsid w:val="00A442EE"/>
    <w:rsid w:val="00A4485D"/>
    <w:rsid w:val="00A449B0"/>
    <w:rsid w:val="00A45393"/>
    <w:rsid w:val="00A453C9"/>
    <w:rsid w:val="00A453ED"/>
    <w:rsid w:val="00A456F1"/>
    <w:rsid w:val="00A4582B"/>
    <w:rsid w:val="00A46367"/>
    <w:rsid w:val="00A466D7"/>
    <w:rsid w:val="00A46846"/>
    <w:rsid w:val="00A47338"/>
    <w:rsid w:val="00A475EB"/>
    <w:rsid w:val="00A47734"/>
    <w:rsid w:val="00A47B08"/>
    <w:rsid w:val="00A47E30"/>
    <w:rsid w:val="00A50E66"/>
    <w:rsid w:val="00A50F1F"/>
    <w:rsid w:val="00A50F27"/>
    <w:rsid w:val="00A5156E"/>
    <w:rsid w:val="00A51B23"/>
    <w:rsid w:val="00A52312"/>
    <w:rsid w:val="00A52623"/>
    <w:rsid w:val="00A52996"/>
    <w:rsid w:val="00A52D15"/>
    <w:rsid w:val="00A53372"/>
    <w:rsid w:val="00A53903"/>
    <w:rsid w:val="00A53F54"/>
    <w:rsid w:val="00A543A2"/>
    <w:rsid w:val="00A54400"/>
    <w:rsid w:val="00A5494E"/>
    <w:rsid w:val="00A549E0"/>
    <w:rsid w:val="00A54FF1"/>
    <w:rsid w:val="00A55D77"/>
    <w:rsid w:val="00A563DF"/>
    <w:rsid w:val="00A5643B"/>
    <w:rsid w:val="00A56C86"/>
    <w:rsid w:val="00A56D18"/>
    <w:rsid w:val="00A5742A"/>
    <w:rsid w:val="00A5784F"/>
    <w:rsid w:val="00A600F7"/>
    <w:rsid w:val="00A601CB"/>
    <w:rsid w:val="00A609B3"/>
    <w:rsid w:val="00A61337"/>
    <w:rsid w:val="00A613A9"/>
    <w:rsid w:val="00A6160F"/>
    <w:rsid w:val="00A61BB5"/>
    <w:rsid w:val="00A6238E"/>
    <w:rsid w:val="00A624D3"/>
    <w:rsid w:val="00A627A5"/>
    <w:rsid w:val="00A641F3"/>
    <w:rsid w:val="00A642BB"/>
    <w:rsid w:val="00A64763"/>
    <w:rsid w:val="00A65446"/>
    <w:rsid w:val="00A65532"/>
    <w:rsid w:val="00A65B69"/>
    <w:rsid w:val="00A65D1E"/>
    <w:rsid w:val="00A66779"/>
    <w:rsid w:val="00A6724D"/>
    <w:rsid w:val="00A6755A"/>
    <w:rsid w:val="00A70397"/>
    <w:rsid w:val="00A7053C"/>
    <w:rsid w:val="00A70B54"/>
    <w:rsid w:val="00A71427"/>
    <w:rsid w:val="00A71FA0"/>
    <w:rsid w:val="00A725DA"/>
    <w:rsid w:val="00A72EC1"/>
    <w:rsid w:val="00A73EBD"/>
    <w:rsid w:val="00A74F7C"/>
    <w:rsid w:val="00A767E5"/>
    <w:rsid w:val="00A76896"/>
    <w:rsid w:val="00A76B9A"/>
    <w:rsid w:val="00A76DD9"/>
    <w:rsid w:val="00A774F1"/>
    <w:rsid w:val="00A77CFE"/>
    <w:rsid w:val="00A805A4"/>
    <w:rsid w:val="00A815C8"/>
    <w:rsid w:val="00A823CF"/>
    <w:rsid w:val="00A82814"/>
    <w:rsid w:val="00A83460"/>
    <w:rsid w:val="00A83586"/>
    <w:rsid w:val="00A83E4D"/>
    <w:rsid w:val="00A844D5"/>
    <w:rsid w:val="00A844F8"/>
    <w:rsid w:val="00A846A5"/>
    <w:rsid w:val="00A85206"/>
    <w:rsid w:val="00A85266"/>
    <w:rsid w:val="00A85C5D"/>
    <w:rsid w:val="00A865B7"/>
    <w:rsid w:val="00A868A8"/>
    <w:rsid w:val="00A86A0C"/>
    <w:rsid w:val="00A86A15"/>
    <w:rsid w:val="00A87060"/>
    <w:rsid w:val="00A87133"/>
    <w:rsid w:val="00A871BB"/>
    <w:rsid w:val="00A874E8"/>
    <w:rsid w:val="00A9039B"/>
    <w:rsid w:val="00A90EFB"/>
    <w:rsid w:val="00A915CF"/>
    <w:rsid w:val="00A918DB"/>
    <w:rsid w:val="00A9197C"/>
    <w:rsid w:val="00A91CB3"/>
    <w:rsid w:val="00A91DC0"/>
    <w:rsid w:val="00A9299B"/>
    <w:rsid w:val="00A92C10"/>
    <w:rsid w:val="00A92C3C"/>
    <w:rsid w:val="00A93597"/>
    <w:rsid w:val="00A93FD1"/>
    <w:rsid w:val="00A94269"/>
    <w:rsid w:val="00A94905"/>
    <w:rsid w:val="00A95DAC"/>
    <w:rsid w:val="00A9637B"/>
    <w:rsid w:val="00A96AF0"/>
    <w:rsid w:val="00A976D0"/>
    <w:rsid w:val="00A9787C"/>
    <w:rsid w:val="00A97D8C"/>
    <w:rsid w:val="00AA061B"/>
    <w:rsid w:val="00AA10B1"/>
    <w:rsid w:val="00AA197A"/>
    <w:rsid w:val="00AA1A55"/>
    <w:rsid w:val="00AA29A0"/>
    <w:rsid w:val="00AA2C98"/>
    <w:rsid w:val="00AA3038"/>
    <w:rsid w:val="00AA334A"/>
    <w:rsid w:val="00AA3AD5"/>
    <w:rsid w:val="00AA3C4D"/>
    <w:rsid w:val="00AA4703"/>
    <w:rsid w:val="00AA4947"/>
    <w:rsid w:val="00AA5734"/>
    <w:rsid w:val="00AA57E7"/>
    <w:rsid w:val="00AA5E70"/>
    <w:rsid w:val="00AA5FA3"/>
    <w:rsid w:val="00AB00A4"/>
    <w:rsid w:val="00AB1204"/>
    <w:rsid w:val="00AB1366"/>
    <w:rsid w:val="00AB14B3"/>
    <w:rsid w:val="00AB1E9A"/>
    <w:rsid w:val="00AB3048"/>
    <w:rsid w:val="00AB347B"/>
    <w:rsid w:val="00AB3710"/>
    <w:rsid w:val="00AB3F64"/>
    <w:rsid w:val="00AB4ABD"/>
    <w:rsid w:val="00AB55BF"/>
    <w:rsid w:val="00AB5C79"/>
    <w:rsid w:val="00AB5DF2"/>
    <w:rsid w:val="00AB5F29"/>
    <w:rsid w:val="00AB5FFE"/>
    <w:rsid w:val="00AB61AE"/>
    <w:rsid w:val="00AB631F"/>
    <w:rsid w:val="00AB6F1F"/>
    <w:rsid w:val="00AB6F9E"/>
    <w:rsid w:val="00AB7095"/>
    <w:rsid w:val="00AB7BFA"/>
    <w:rsid w:val="00AB7CA2"/>
    <w:rsid w:val="00AC044B"/>
    <w:rsid w:val="00AC0CFA"/>
    <w:rsid w:val="00AC1A99"/>
    <w:rsid w:val="00AC2CF4"/>
    <w:rsid w:val="00AC2DD9"/>
    <w:rsid w:val="00AC4599"/>
    <w:rsid w:val="00AC4714"/>
    <w:rsid w:val="00AC494A"/>
    <w:rsid w:val="00AC4D41"/>
    <w:rsid w:val="00AC5610"/>
    <w:rsid w:val="00AC592C"/>
    <w:rsid w:val="00AC630C"/>
    <w:rsid w:val="00AC6C04"/>
    <w:rsid w:val="00AC77A1"/>
    <w:rsid w:val="00AD0003"/>
    <w:rsid w:val="00AD03B2"/>
    <w:rsid w:val="00AD0C31"/>
    <w:rsid w:val="00AD1EDB"/>
    <w:rsid w:val="00AD2311"/>
    <w:rsid w:val="00AD3016"/>
    <w:rsid w:val="00AD3073"/>
    <w:rsid w:val="00AD3389"/>
    <w:rsid w:val="00AD3651"/>
    <w:rsid w:val="00AD42B4"/>
    <w:rsid w:val="00AD4D75"/>
    <w:rsid w:val="00AD5AC1"/>
    <w:rsid w:val="00AD5E32"/>
    <w:rsid w:val="00AD6290"/>
    <w:rsid w:val="00AD65B1"/>
    <w:rsid w:val="00AD6A9A"/>
    <w:rsid w:val="00AD74CA"/>
    <w:rsid w:val="00AD75B4"/>
    <w:rsid w:val="00AD77E3"/>
    <w:rsid w:val="00AD7A94"/>
    <w:rsid w:val="00AD7C7F"/>
    <w:rsid w:val="00AD7C98"/>
    <w:rsid w:val="00AE0350"/>
    <w:rsid w:val="00AE0707"/>
    <w:rsid w:val="00AE0B79"/>
    <w:rsid w:val="00AE0C6C"/>
    <w:rsid w:val="00AE0E64"/>
    <w:rsid w:val="00AE18FB"/>
    <w:rsid w:val="00AE19C1"/>
    <w:rsid w:val="00AE1CFA"/>
    <w:rsid w:val="00AE2129"/>
    <w:rsid w:val="00AE21D6"/>
    <w:rsid w:val="00AE2405"/>
    <w:rsid w:val="00AE2FC5"/>
    <w:rsid w:val="00AE3243"/>
    <w:rsid w:val="00AE40FA"/>
    <w:rsid w:val="00AE482A"/>
    <w:rsid w:val="00AE4A5D"/>
    <w:rsid w:val="00AE59AA"/>
    <w:rsid w:val="00AE5F59"/>
    <w:rsid w:val="00AE60B8"/>
    <w:rsid w:val="00AE6193"/>
    <w:rsid w:val="00AE6460"/>
    <w:rsid w:val="00AE6654"/>
    <w:rsid w:val="00AE6700"/>
    <w:rsid w:val="00AE6D45"/>
    <w:rsid w:val="00AE71DC"/>
    <w:rsid w:val="00AE7821"/>
    <w:rsid w:val="00AF0BEE"/>
    <w:rsid w:val="00AF0C9D"/>
    <w:rsid w:val="00AF0D2F"/>
    <w:rsid w:val="00AF0E23"/>
    <w:rsid w:val="00AF11DC"/>
    <w:rsid w:val="00AF1277"/>
    <w:rsid w:val="00AF1941"/>
    <w:rsid w:val="00AF19A0"/>
    <w:rsid w:val="00AF1A90"/>
    <w:rsid w:val="00AF2B19"/>
    <w:rsid w:val="00AF35C2"/>
    <w:rsid w:val="00AF3D72"/>
    <w:rsid w:val="00AF5798"/>
    <w:rsid w:val="00AF5A26"/>
    <w:rsid w:val="00AF5C82"/>
    <w:rsid w:val="00AF5D39"/>
    <w:rsid w:val="00AF675E"/>
    <w:rsid w:val="00B00312"/>
    <w:rsid w:val="00B009C2"/>
    <w:rsid w:val="00B00DD8"/>
    <w:rsid w:val="00B00F22"/>
    <w:rsid w:val="00B011B7"/>
    <w:rsid w:val="00B01AAB"/>
    <w:rsid w:val="00B01D27"/>
    <w:rsid w:val="00B02CEF"/>
    <w:rsid w:val="00B03A25"/>
    <w:rsid w:val="00B03B0E"/>
    <w:rsid w:val="00B03C3C"/>
    <w:rsid w:val="00B041DB"/>
    <w:rsid w:val="00B04877"/>
    <w:rsid w:val="00B05A00"/>
    <w:rsid w:val="00B05C41"/>
    <w:rsid w:val="00B0602C"/>
    <w:rsid w:val="00B06FDC"/>
    <w:rsid w:val="00B0765C"/>
    <w:rsid w:val="00B07988"/>
    <w:rsid w:val="00B10232"/>
    <w:rsid w:val="00B10A7E"/>
    <w:rsid w:val="00B10DBC"/>
    <w:rsid w:val="00B112F5"/>
    <w:rsid w:val="00B11739"/>
    <w:rsid w:val="00B11872"/>
    <w:rsid w:val="00B11CD8"/>
    <w:rsid w:val="00B121F8"/>
    <w:rsid w:val="00B1232A"/>
    <w:rsid w:val="00B12753"/>
    <w:rsid w:val="00B1280C"/>
    <w:rsid w:val="00B13E99"/>
    <w:rsid w:val="00B14048"/>
    <w:rsid w:val="00B1412F"/>
    <w:rsid w:val="00B141AD"/>
    <w:rsid w:val="00B14E77"/>
    <w:rsid w:val="00B150B9"/>
    <w:rsid w:val="00B158E0"/>
    <w:rsid w:val="00B15DBF"/>
    <w:rsid w:val="00B15E80"/>
    <w:rsid w:val="00B15F82"/>
    <w:rsid w:val="00B170C2"/>
    <w:rsid w:val="00B171C1"/>
    <w:rsid w:val="00B21039"/>
    <w:rsid w:val="00B21157"/>
    <w:rsid w:val="00B2131C"/>
    <w:rsid w:val="00B223A4"/>
    <w:rsid w:val="00B22809"/>
    <w:rsid w:val="00B2296A"/>
    <w:rsid w:val="00B22DDC"/>
    <w:rsid w:val="00B22DEE"/>
    <w:rsid w:val="00B22FF1"/>
    <w:rsid w:val="00B23514"/>
    <w:rsid w:val="00B2359E"/>
    <w:rsid w:val="00B23D9D"/>
    <w:rsid w:val="00B244C6"/>
    <w:rsid w:val="00B248DF"/>
    <w:rsid w:val="00B251A1"/>
    <w:rsid w:val="00B25324"/>
    <w:rsid w:val="00B2538B"/>
    <w:rsid w:val="00B26A0D"/>
    <w:rsid w:val="00B275CF"/>
    <w:rsid w:val="00B3019E"/>
    <w:rsid w:val="00B30B44"/>
    <w:rsid w:val="00B3156D"/>
    <w:rsid w:val="00B316C8"/>
    <w:rsid w:val="00B31A30"/>
    <w:rsid w:val="00B324B1"/>
    <w:rsid w:val="00B32976"/>
    <w:rsid w:val="00B329D8"/>
    <w:rsid w:val="00B32EEB"/>
    <w:rsid w:val="00B33712"/>
    <w:rsid w:val="00B33921"/>
    <w:rsid w:val="00B33B91"/>
    <w:rsid w:val="00B341FB"/>
    <w:rsid w:val="00B34B7F"/>
    <w:rsid w:val="00B3545C"/>
    <w:rsid w:val="00B3558B"/>
    <w:rsid w:val="00B35A42"/>
    <w:rsid w:val="00B35BD9"/>
    <w:rsid w:val="00B35E0A"/>
    <w:rsid w:val="00B35F97"/>
    <w:rsid w:val="00B360A4"/>
    <w:rsid w:val="00B36779"/>
    <w:rsid w:val="00B371BF"/>
    <w:rsid w:val="00B3732A"/>
    <w:rsid w:val="00B4043A"/>
    <w:rsid w:val="00B40853"/>
    <w:rsid w:val="00B40D1C"/>
    <w:rsid w:val="00B41024"/>
    <w:rsid w:val="00B4189A"/>
    <w:rsid w:val="00B418A1"/>
    <w:rsid w:val="00B419F7"/>
    <w:rsid w:val="00B42202"/>
    <w:rsid w:val="00B423F2"/>
    <w:rsid w:val="00B42CFF"/>
    <w:rsid w:val="00B431A0"/>
    <w:rsid w:val="00B435D2"/>
    <w:rsid w:val="00B43C21"/>
    <w:rsid w:val="00B43D42"/>
    <w:rsid w:val="00B43DD9"/>
    <w:rsid w:val="00B44272"/>
    <w:rsid w:val="00B442C2"/>
    <w:rsid w:val="00B450F5"/>
    <w:rsid w:val="00B4514B"/>
    <w:rsid w:val="00B45583"/>
    <w:rsid w:val="00B4565D"/>
    <w:rsid w:val="00B461B7"/>
    <w:rsid w:val="00B46E3C"/>
    <w:rsid w:val="00B477F9"/>
    <w:rsid w:val="00B4782E"/>
    <w:rsid w:val="00B47C02"/>
    <w:rsid w:val="00B503EE"/>
    <w:rsid w:val="00B509FA"/>
    <w:rsid w:val="00B50FD2"/>
    <w:rsid w:val="00B51061"/>
    <w:rsid w:val="00B511C3"/>
    <w:rsid w:val="00B512D6"/>
    <w:rsid w:val="00B5142E"/>
    <w:rsid w:val="00B51D49"/>
    <w:rsid w:val="00B51ECD"/>
    <w:rsid w:val="00B51F31"/>
    <w:rsid w:val="00B52698"/>
    <w:rsid w:val="00B528CD"/>
    <w:rsid w:val="00B53173"/>
    <w:rsid w:val="00B535E5"/>
    <w:rsid w:val="00B5365C"/>
    <w:rsid w:val="00B53739"/>
    <w:rsid w:val="00B53D08"/>
    <w:rsid w:val="00B54782"/>
    <w:rsid w:val="00B549AD"/>
    <w:rsid w:val="00B54A00"/>
    <w:rsid w:val="00B54D61"/>
    <w:rsid w:val="00B54E8E"/>
    <w:rsid w:val="00B54F66"/>
    <w:rsid w:val="00B55652"/>
    <w:rsid w:val="00B55713"/>
    <w:rsid w:val="00B55D50"/>
    <w:rsid w:val="00B55DC0"/>
    <w:rsid w:val="00B568BC"/>
    <w:rsid w:val="00B56C49"/>
    <w:rsid w:val="00B56E4C"/>
    <w:rsid w:val="00B572C9"/>
    <w:rsid w:val="00B57A11"/>
    <w:rsid w:val="00B60832"/>
    <w:rsid w:val="00B61041"/>
    <w:rsid w:val="00B61897"/>
    <w:rsid w:val="00B618DA"/>
    <w:rsid w:val="00B6229A"/>
    <w:rsid w:val="00B627DF"/>
    <w:rsid w:val="00B638F0"/>
    <w:rsid w:val="00B64670"/>
    <w:rsid w:val="00B64AD9"/>
    <w:rsid w:val="00B656AE"/>
    <w:rsid w:val="00B65B14"/>
    <w:rsid w:val="00B65E03"/>
    <w:rsid w:val="00B662B5"/>
    <w:rsid w:val="00B6703C"/>
    <w:rsid w:val="00B674E0"/>
    <w:rsid w:val="00B676E5"/>
    <w:rsid w:val="00B67E74"/>
    <w:rsid w:val="00B67EDC"/>
    <w:rsid w:val="00B704F8"/>
    <w:rsid w:val="00B706D1"/>
    <w:rsid w:val="00B709CF"/>
    <w:rsid w:val="00B70ED4"/>
    <w:rsid w:val="00B71503"/>
    <w:rsid w:val="00B7152D"/>
    <w:rsid w:val="00B7194A"/>
    <w:rsid w:val="00B71C31"/>
    <w:rsid w:val="00B722D9"/>
    <w:rsid w:val="00B72FD6"/>
    <w:rsid w:val="00B739E6"/>
    <w:rsid w:val="00B7452A"/>
    <w:rsid w:val="00B7491B"/>
    <w:rsid w:val="00B74F4F"/>
    <w:rsid w:val="00B752CB"/>
    <w:rsid w:val="00B75583"/>
    <w:rsid w:val="00B76019"/>
    <w:rsid w:val="00B762D3"/>
    <w:rsid w:val="00B7664C"/>
    <w:rsid w:val="00B766EA"/>
    <w:rsid w:val="00B76714"/>
    <w:rsid w:val="00B76796"/>
    <w:rsid w:val="00B778B9"/>
    <w:rsid w:val="00B80D29"/>
    <w:rsid w:val="00B80E0C"/>
    <w:rsid w:val="00B810D6"/>
    <w:rsid w:val="00B81200"/>
    <w:rsid w:val="00B8188A"/>
    <w:rsid w:val="00B81890"/>
    <w:rsid w:val="00B821C5"/>
    <w:rsid w:val="00B82375"/>
    <w:rsid w:val="00B829F0"/>
    <w:rsid w:val="00B82AAF"/>
    <w:rsid w:val="00B834FB"/>
    <w:rsid w:val="00B836AB"/>
    <w:rsid w:val="00B84AA4"/>
    <w:rsid w:val="00B85183"/>
    <w:rsid w:val="00B85197"/>
    <w:rsid w:val="00B8594D"/>
    <w:rsid w:val="00B86A49"/>
    <w:rsid w:val="00B874D0"/>
    <w:rsid w:val="00B87BF8"/>
    <w:rsid w:val="00B87F34"/>
    <w:rsid w:val="00B90743"/>
    <w:rsid w:val="00B90EB9"/>
    <w:rsid w:val="00B91B66"/>
    <w:rsid w:val="00B91D05"/>
    <w:rsid w:val="00B91D67"/>
    <w:rsid w:val="00B91E3C"/>
    <w:rsid w:val="00B92433"/>
    <w:rsid w:val="00B924FF"/>
    <w:rsid w:val="00B92BF3"/>
    <w:rsid w:val="00B92C33"/>
    <w:rsid w:val="00B92C66"/>
    <w:rsid w:val="00B92E9F"/>
    <w:rsid w:val="00B93404"/>
    <w:rsid w:val="00B93676"/>
    <w:rsid w:val="00B93765"/>
    <w:rsid w:val="00B93F92"/>
    <w:rsid w:val="00B94799"/>
    <w:rsid w:val="00B9526A"/>
    <w:rsid w:val="00B95D69"/>
    <w:rsid w:val="00B96417"/>
    <w:rsid w:val="00B978EA"/>
    <w:rsid w:val="00B9795F"/>
    <w:rsid w:val="00BA0254"/>
    <w:rsid w:val="00BA0312"/>
    <w:rsid w:val="00BA10D4"/>
    <w:rsid w:val="00BA13DC"/>
    <w:rsid w:val="00BA14EC"/>
    <w:rsid w:val="00BA1630"/>
    <w:rsid w:val="00BA1F0B"/>
    <w:rsid w:val="00BA36EC"/>
    <w:rsid w:val="00BA39BF"/>
    <w:rsid w:val="00BA43A6"/>
    <w:rsid w:val="00BA521A"/>
    <w:rsid w:val="00BA534C"/>
    <w:rsid w:val="00BA5498"/>
    <w:rsid w:val="00BA5BCF"/>
    <w:rsid w:val="00BA5EB7"/>
    <w:rsid w:val="00BA6A47"/>
    <w:rsid w:val="00BA70FA"/>
    <w:rsid w:val="00BA7E44"/>
    <w:rsid w:val="00BB017D"/>
    <w:rsid w:val="00BB04AE"/>
    <w:rsid w:val="00BB0DEF"/>
    <w:rsid w:val="00BB1560"/>
    <w:rsid w:val="00BB2114"/>
    <w:rsid w:val="00BB22CD"/>
    <w:rsid w:val="00BB2FE1"/>
    <w:rsid w:val="00BB309D"/>
    <w:rsid w:val="00BB338D"/>
    <w:rsid w:val="00BB377C"/>
    <w:rsid w:val="00BB39ED"/>
    <w:rsid w:val="00BB3FFD"/>
    <w:rsid w:val="00BB4DC9"/>
    <w:rsid w:val="00BB546C"/>
    <w:rsid w:val="00BB561E"/>
    <w:rsid w:val="00BB56C5"/>
    <w:rsid w:val="00BB5893"/>
    <w:rsid w:val="00BB5C4C"/>
    <w:rsid w:val="00BB61D2"/>
    <w:rsid w:val="00BB67D7"/>
    <w:rsid w:val="00BB6AB7"/>
    <w:rsid w:val="00BB7709"/>
    <w:rsid w:val="00BC031C"/>
    <w:rsid w:val="00BC0DE2"/>
    <w:rsid w:val="00BC1485"/>
    <w:rsid w:val="00BC19DF"/>
    <w:rsid w:val="00BC2863"/>
    <w:rsid w:val="00BC2B66"/>
    <w:rsid w:val="00BC3035"/>
    <w:rsid w:val="00BC31D2"/>
    <w:rsid w:val="00BC3286"/>
    <w:rsid w:val="00BC3303"/>
    <w:rsid w:val="00BC4301"/>
    <w:rsid w:val="00BC44A7"/>
    <w:rsid w:val="00BC4617"/>
    <w:rsid w:val="00BC4B01"/>
    <w:rsid w:val="00BC4BC3"/>
    <w:rsid w:val="00BC5556"/>
    <w:rsid w:val="00BC59CB"/>
    <w:rsid w:val="00BC630E"/>
    <w:rsid w:val="00BC679E"/>
    <w:rsid w:val="00BC67ED"/>
    <w:rsid w:val="00BC69F4"/>
    <w:rsid w:val="00BC6C2F"/>
    <w:rsid w:val="00BC715E"/>
    <w:rsid w:val="00BC716C"/>
    <w:rsid w:val="00BC74E2"/>
    <w:rsid w:val="00BC7571"/>
    <w:rsid w:val="00BC7796"/>
    <w:rsid w:val="00BC77D5"/>
    <w:rsid w:val="00BD052C"/>
    <w:rsid w:val="00BD161D"/>
    <w:rsid w:val="00BD171A"/>
    <w:rsid w:val="00BD17DE"/>
    <w:rsid w:val="00BD1A46"/>
    <w:rsid w:val="00BD1D4A"/>
    <w:rsid w:val="00BD1E50"/>
    <w:rsid w:val="00BD2A1A"/>
    <w:rsid w:val="00BD2FA5"/>
    <w:rsid w:val="00BD33AB"/>
    <w:rsid w:val="00BD3C24"/>
    <w:rsid w:val="00BD3DC1"/>
    <w:rsid w:val="00BD3DFE"/>
    <w:rsid w:val="00BD51B6"/>
    <w:rsid w:val="00BD5388"/>
    <w:rsid w:val="00BD5B42"/>
    <w:rsid w:val="00BD5CCF"/>
    <w:rsid w:val="00BD5DC4"/>
    <w:rsid w:val="00BD6AE6"/>
    <w:rsid w:val="00BD6BB8"/>
    <w:rsid w:val="00BD6FE0"/>
    <w:rsid w:val="00BE0A13"/>
    <w:rsid w:val="00BE0C66"/>
    <w:rsid w:val="00BE0CD5"/>
    <w:rsid w:val="00BE1108"/>
    <w:rsid w:val="00BE18A8"/>
    <w:rsid w:val="00BE20A9"/>
    <w:rsid w:val="00BE25BC"/>
    <w:rsid w:val="00BE2B26"/>
    <w:rsid w:val="00BE2EC3"/>
    <w:rsid w:val="00BE3CAF"/>
    <w:rsid w:val="00BE46E8"/>
    <w:rsid w:val="00BE53F8"/>
    <w:rsid w:val="00BE5697"/>
    <w:rsid w:val="00BE5CB4"/>
    <w:rsid w:val="00BE5DA8"/>
    <w:rsid w:val="00BE6218"/>
    <w:rsid w:val="00BE640C"/>
    <w:rsid w:val="00BE695C"/>
    <w:rsid w:val="00BE6B9F"/>
    <w:rsid w:val="00BE6D8E"/>
    <w:rsid w:val="00BE71F3"/>
    <w:rsid w:val="00BF024F"/>
    <w:rsid w:val="00BF03F6"/>
    <w:rsid w:val="00BF07A7"/>
    <w:rsid w:val="00BF097A"/>
    <w:rsid w:val="00BF0C34"/>
    <w:rsid w:val="00BF0C93"/>
    <w:rsid w:val="00BF0D19"/>
    <w:rsid w:val="00BF1042"/>
    <w:rsid w:val="00BF1A65"/>
    <w:rsid w:val="00BF1C2F"/>
    <w:rsid w:val="00BF1C91"/>
    <w:rsid w:val="00BF205C"/>
    <w:rsid w:val="00BF2C6C"/>
    <w:rsid w:val="00BF2E4D"/>
    <w:rsid w:val="00BF33E0"/>
    <w:rsid w:val="00BF3608"/>
    <w:rsid w:val="00BF380A"/>
    <w:rsid w:val="00BF3B08"/>
    <w:rsid w:val="00BF4059"/>
    <w:rsid w:val="00BF415F"/>
    <w:rsid w:val="00BF4454"/>
    <w:rsid w:val="00BF4F96"/>
    <w:rsid w:val="00BF500D"/>
    <w:rsid w:val="00BF53D2"/>
    <w:rsid w:val="00BF5441"/>
    <w:rsid w:val="00BF5D8C"/>
    <w:rsid w:val="00BF6314"/>
    <w:rsid w:val="00BF64A0"/>
    <w:rsid w:val="00BF7773"/>
    <w:rsid w:val="00C0015D"/>
    <w:rsid w:val="00C004B5"/>
    <w:rsid w:val="00C00E54"/>
    <w:rsid w:val="00C010DF"/>
    <w:rsid w:val="00C01FAA"/>
    <w:rsid w:val="00C024A6"/>
    <w:rsid w:val="00C02572"/>
    <w:rsid w:val="00C0295F"/>
    <w:rsid w:val="00C02FBF"/>
    <w:rsid w:val="00C02FF1"/>
    <w:rsid w:val="00C030F9"/>
    <w:rsid w:val="00C03236"/>
    <w:rsid w:val="00C0331F"/>
    <w:rsid w:val="00C03A6F"/>
    <w:rsid w:val="00C057D6"/>
    <w:rsid w:val="00C05B45"/>
    <w:rsid w:val="00C0634B"/>
    <w:rsid w:val="00C06680"/>
    <w:rsid w:val="00C06769"/>
    <w:rsid w:val="00C06BF9"/>
    <w:rsid w:val="00C06C7B"/>
    <w:rsid w:val="00C06F93"/>
    <w:rsid w:val="00C072E1"/>
    <w:rsid w:val="00C07884"/>
    <w:rsid w:val="00C10663"/>
    <w:rsid w:val="00C109CF"/>
    <w:rsid w:val="00C10D41"/>
    <w:rsid w:val="00C114A5"/>
    <w:rsid w:val="00C11840"/>
    <w:rsid w:val="00C11CE9"/>
    <w:rsid w:val="00C12771"/>
    <w:rsid w:val="00C12ADE"/>
    <w:rsid w:val="00C12C26"/>
    <w:rsid w:val="00C12DB5"/>
    <w:rsid w:val="00C13E69"/>
    <w:rsid w:val="00C14480"/>
    <w:rsid w:val="00C14E88"/>
    <w:rsid w:val="00C1501F"/>
    <w:rsid w:val="00C1551B"/>
    <w:rsid w:val="00C15A6A"/>
    <w:rsid w:val="00C15BFB"/>
    <w:rsid w:val="00C15DF6"/>
    <w:rsid w:val="00C16276"/>
    <w:rsid w:val="00C1646D"/>
    <w:rsid w:val="00C1685B"/>
    <w:rsid w:val="00C16B55"/>
    <w:rsid w:val="00C173F2"/>
    <w:rsid w:val="00C20B71"/>
    <w:rsid w:val="00C212E5"/>
    <w:rsid w:val="00C2184E"/>
    <w:rsid w:val="00C2223C"/>
    <w:rsid w:val="00C22532"/>
    <w:rsid w:val="00C22558"/>
    <w:rsid w:val="00C2279D"/>
    <w:rsid w:val="00C2291A"/>
    <w:rsid w:val="00C229C9"/>
    <w:rsid w:val="00C237A2"/>
    <w:rsid w:val="00C23C8C"/>
    <w:rsid w:val="00C2449C"/>
    <w:rsid w:val="00C245D5"/>
    <w:rsid w:val="00C24E70"/>
    <w:rsid w:val="00C25972"/>
    <w:rsid w:val="00C25C9F"/>
    <w:rsid w:val="00C26328"/>
    <w:rsid w:val="00C26E89"/>
    <w:rsid w:val="00C2735C"/>
    <w:rsid w:val="00C27CB8"/>
    <w:rsid w:val="00C27D94"/>
    <w:rsid w:val="00C27F0B"/>
    <w:rsid w:val="00C30AFB"/>
    <w:rsid w:val="00C30DF1"/>
    <w:rsid w:val="00C310F7"/>
    <w:rsid w:val="00C3175A"/>
    <w:rsid w:val="00C31AB8"/>
    <w:rsid w:val="00C31AFC"/>
    <w:rsid w:val="00C3243C"/>
    <w:rsid w:val="00C3294D"/>
    <w:rsid w:val="00C32CF3"/>
    <w:rsid w:val="00C33D0C"/>
    <w:rsid w:val="00C34227"/>
    <w:rsid w:val="00C342FF"/>
    <w:rsid w:val="00C34581"/>
    <w:rsid w:val="00C345BF"/>
    <w:rsid w:val="00C355FA"/>
    <w:rsid w:val="00C357A7"/>
    <w:rsid w:val="00C35A2F"/>
    <w:rsid w:val="00C35ABB"/>
    <w:rsid w:val="00C35F56"/>
    <w:rsid w:val="00C36168"/>
    <w:rsid w:val="00C36CCB"/>
    <w:rsid w:val="00C36E47"/>
    <w:rsid w:val="00C3792F"/>
    <w:rsid w:val="00C37ADE"/>
    <w:rsid w:val="00C37B02"/>
    <w:rsid w:val="00C37E27"/>
    <w:rsid w:val="00C40513"/>
    <w:rsid w:val="00C409E8"/>
    <w:rsid w:val="00C40C29"/>
    <w:rsid w:val="00C40C82"/>
    <w:rsid w:val="00C40D99"/>
    <w:rsid w:val="00C40F65"/>
    <w:rsid w:val="00C4118D"/>
    <w:rsid w:val="00C418E1"/>
    <w:rsid w:val="00C42092"/>
    <w:rsid w:val="00C422A8"/>
    <w:rsid w:val="00C42F87"/>
    <w:rsid w:val="00C4315C"/>
    <w:rsid w:val="00C43A01"/>
    <w:rsid w:val="00C43DC9"/>
    <w:rsid w:val="00C44685"/>
    <w:rsid w:val="00C44B80"/>
    <w:rsid w:val="00C46694"/>
    <w:rsid w:val="00C46700"/>
    <w:rsid w:val="00C46716"/>
    <w:rsid w:val="00C469BE"/>
    <w:rsid w:val="00C472D8"/>
    <w:rsid w:val="00C476E8"/>
    <w:rsid w:val="00C50589"/>
    <w:rsid w:val="00C51846"/>
    <w:rsid w:val="00C51A25"/>
    <w:rsid w:val="00C527CD"/>
    <w:rsid w:val="00C52A79"/>
    <w:rsid w:val="00C53D7F"/>
    <w:rsid w:val="00C54261"/>
    <w:rsid w:val="00C5494A"/>
    <w:rsid w:val="00C55088"/>
    <w:rsid w:val="00C553BD"/>
    <w:rsid w:val="00C5553A"/>
    <w:rsid w:val="00C55647"/>
    <w:rsid w:val="00C56980"/>
    <w:rsid w:val="00C56A59"/>
    <w:rsid w:val="00C56C05"/>
    <w:rsid w:val="00C57156"/>
    <w:rsid w:val="00C5784A"/>
    <w:rsid w:val="00C57DA0"/>
    <w:rsid w:val="00C60302"/>
    <w:rsid w:val="00C60692"/>
    <w:rsid w:val="00C609E0"/>
    <w:rsid w:val="00C61315"/>
    <w:rsid w:val="00C61749"/>
    <w:rsid w:val="00C61C9C"/>
    <w:rsid w:val="00C624CC"/>
    <w:rsid w:val="00C65223"/>
    <w:rsid w:val="00C653BF"/>
    <w:rsid w:val="00C65448"/>
    <w:rsid w:val="00C6570A"/>
    <w:rsid w:val="00C661BD"/>
    <w:rsid w:val="00C663B8"/>
    <w:rsid w:val="00C66425"/>
    <w:rsid w:val="00C66820"/>
    <w:rsid w:val="00C66931"/>
    <w:rsid w:val="00C675E6"/>
    <w:rsid w:val="00C67C4E"/>
    <w:rsid w:val="00C705D2"/>
    <w:rsid w:val="00C70A78"/>
    <w:rsid w:val="00C70D1C"/>
    <w:rsid w:val="00C71046"/>
    <w:rsid w:val="00C7104A"/>
    <w:rsid w:val="00C712F5"/>
    <w:rsid w:val="00C7159F"/>
    <w:rsid w:val="00C71A4A"/>
    <w:rsid w:val="00C7202B"/>
    <w:rsid w:val="00C720E3"/>
    <w:rsid w:val="00C7224D"/>
    <w:rsid w:val="00C72732"/>
    <w:rsid w:val="00C72EC4"/>
    <w:rsid w:val="00C7328A"/>
    <w:rsid w:val="00C733D0"/>
    <w:rsid w:val="00C73469"/>
    <w:rsid w:val="00C7377A"/>
    <w:rsid w:val="00C73C62"/>
    <w:rsid w:val="00C740B9"/>
    <w:rsid w:val="00C7427E"/>
    <w:rsid w:val="00C74830"/>
    <w:rsid w:val="00C74E49"/>
    <w:rsid w:val="00C74F8B"/>
    <w:rsid w:val="00C75049"/>
    <w:rsid w:val="00C750BB"/>
    <w:rsid w:val="00C7544D"/>
    <w:rsid w:val="00C75B4E"/>
    <w:rsid w:val="00C76306"/>
    <w:rsid w:val="00C769E7"/>
    <w:rsid w:val="00C77686"/>
    <w:rsid w:val="00C77AF6"/>
    <w:rsid w:val="00C77B6E"/>
    <w:rsid w:val="00C77E82"/>
    <w:rsid w:val="00C80027"/>
    <w:rsid w:val="00C80675"/>
    <w:rsid w:val="00C80DD1"/>
    <w:rsid w:val="00C812E0"/>
    <w:rsid w:val="00C81318"/>
    <w:rsid w:val="00C81607"/>
    <w:rsid w:val="00C81BCD"/>
    <w:rsid w:val="00C820B3"/>
    <w:rsid w:val="00C82319"/>
    <w:rsid w:val="00C82958"/>
    <w:rsid w:val="00C82ADC"/>
    <w:rsid w:val="00C82FC0"/>
    <w:rsid w:val="00C83091"/>
    <w:rsid w:val="00C8318D"/>
    <w:rsid w:val="00C84983"/>
    <w:rsid w:val="00C84C7B"/>
    <w:rsid w:val="00C85113"/>
    <w:rsid w:val="00C856F3"/>
    <w:rsid w:val="00C85E55"/>
    <w:rsid w:val="00C85E74"/>
    <w:rsid w:val="00C86C43"/>
    <w:rsid w:val="00C8746B"/>
    <w:rsid w:val="00C87D3B"/>
    <w:rsid w:val="00C91E82"/>
    <w:rsid w:val="00C92229"/>
    <w:rsid w:val="00C925A3"/>
    <w:rsid w:val="00C93211"/>
    <w:rsid w:val="00C934B8"/>
    <w:rsid w:val="00C9399B"/>
    <w:rsid w:val="00C94299"/>
    <w:rsid w:val="00C948AE"/>
    <w:rsid w:val="00C94C0B"/>
    <w:rsid w:val="00C955AE"/>
    <w:rsid w:val="00C95994"/>
    <w:rsid w:val="00C96800"/>
    <w:rsid w:val="00C96E68"/>
    <w:rsid w:val="00C96EAA"/>
    <w:rsid w:val="00C96F1D"/>
    <w:rsid w:val="00C970D1"/>
    <w:rsid w:val="00C97199"/>
    <w:rsid w:val="00C9757E"/>
    <w:rsid w:val="00C97AEA"/>
    <w:rsid w:val="00CA066B"/>
    <w:rsid w:val="00CA0F4A"/>
    <w:rsid w:val="00CA10A3"/>
    <w:rsid w:val="00CA15F1"/>
    <w:rsid w:val="00CA1B78"/>
    <w:rsid w:val="00CA3539"/>
    <w:rsid w:val="00CA3DF5"/>
    <w:rsid w:val="00CA4D0D"/>
    <w:rsid w:val="00CA5275"/>
    <w:rsid w:val="00CA5360"/>
    <w:rsid w:val="00CA554C"/>
    <w:rsid w:val="00CA567B"/>
    <w:rsid w:val="00CA583C"/>
    <w:rsid w:val="00CA5A51"/>
    <w:rsid w:val="00CA60C8"/>
    <w:rsid w:val="00CA65B6"/>
    <w:rsid w:val="00CA6616"/>
    <w:rsid w:val="00CB020C"/>
    <w:rsid w:val="00CB0DFD"/>
    <w:rsid w:val="00CB116E"/>
    <w:rsid w:val="00CB1401"/>
    <w:rsid w:val="00CB18C6"/>
    <w:rsid w:val="00CB1E1B"/>
    <w:rsid w:val="00CB1E23"/>
    <w:rsid w:val="00CB383C"/>
    <w:rsid w:val="00CB390E"/>
    <w:rsid w:val="00CB46A4"/>
    <w:rsid w:val="00CB46F2"/>
    <w:rsid w:val="00CB474B"/>
    <w:rsid w:val="00CB5006"/>
    <w:rsid w:val="00CB5336"/>
    <w:rsid w:val="00CB5673"/>
    <w:rsid w:val="00CB59AD"/>
    <w:rsid w:val="00CB65F1"/>
    <w:rsid w:val="00CB6EBE"/>
    <w:rsid w:val="00CB751B"/>
    <w:rsid w:val="00CB7BF7"/>
    <w:rsid w:val="00CC0652"/>
    <w:rsid w:val="00CC068A"/>
    <w:rsid w:val="00CC07A6"/>
    <w:rsid w:val="00CC0C8E"/>
    <w:rsid w:val="00CC1045"/>
    <w:rsid w:val="00CC1EF3"/>
    <w:rsid w:val="00CC2F20"/>
    <w:rsid w:val="00CC3289"/>
    <w:rsid w:val="00CC33FC"/>
    <w:rsid w:val="00CC34E1"/>
    <w:rsid w:val="00CC35EA"/>
    <w:rsid w:val="00CC39AD"/>
    <w:rsid w:val="00CC3E48"/>
    <w:rsid w:val="00CC3E64"/>
    <w:rsid w:val="00CC3EF1"/>
    <w:rsid w:val="00CC4D77"/>
    <w:rsid w:val="00CC5379"/>
    <w:rsid w:val="00CC54D9"/>
    <w:rsid w:val="00CC57CA"/>
    <w:rsid w:val="00CC5A41"/>
    <w:rsid w:val="00CC60BA"/>
    <w:rsid w:val="00CC69AF"/>
    <w:rsid w:val="00CC73E8"/>
    <w:rsid w:val="00CC7F7E"/>
    <w:rsid w:val="00CD0421"/>
    <w:rsid w:val="00CD060D"/>
    <w:rsid w:val="00CD06D5"/>
    <w:rsid w:val="00CD0E5B"/>
    <w:rsid w:val="00CD1DCA"/>
    <w:rsid w:val="00CD2079"/>
    <w:rsid w:val="00CD235D"/>
    <w:rsid w:val="00CD2392"/>
    <w:rsid w:val="00CD2415"/>
    <w:rsid w:val="00CD2D43"/>
    <w:rsid w:val="00CD31CF"/>
    <w:rsid w:val="00CD33D6"/>
    <w:rsid w:val="00CD458E"/>
    <w:rsid w:val="00CD466D"/>
    <w:rsid w:val="00CD46B1"/>
    <w:rsid w:val="00CD4C4E"/>
    <w:rsid w:val="00CD4DBF"/>
    <w:rsid w:val="00CD4E9E"/>
    <w:rsid w:val="00CD542E"/>
    <w:rsid w:val="00CD592F"/>
    <w:rsid w:val="00CD5C12"/>
    <w:rsid w:val="00CD5D5B"/>
    <w:rsid w:val="00CD5D7E"/>
    <w:rsid w:val="00CD623E"/>
    <w:rsid w:val="00CD757B"/>
    <w:rsid w:val="00CD7A45"/>
    <w:rsid w:val="00CE097A"/>
    <w:rsid w:val="00CE09D8"/>
    <w:rsid w:val="00CE0B28"/>
    <w:rsid w:val="00CE1653"/>
    <w:rsid w:val="00CE1D7D"/>
    <w:rsid w:val="00CE2312"/>
    <w:rsid w:val="00CE2581"/>
    <w:rsid w:val="00CE291B"/>
    <w:rsid w:val="00CE2AB5"/>
    <w:rsid w:val="00CE3320"/>
    <w:rsid w:val="00CE3AAC"/>
    <w:rsid w:val="00CE3C38"/>
    <w:rsid w:val="00CE3CE3"/>
    <w:rsid w:val="00CE3F77"/>
    <w:rsid w:val="00CE41E2"/>
    <w:rsid w:val="00CE456E"/>
    <w:rsid w:val="00CE4809"/>
    <w:rsid w:val="00CE484B"/>
    <w:rsid w:val="00CE4C32"/>
    <w:rsid w:val="00CE6674"/>
    <w:rsid w:val="00CE687C"/>
    <w:rsid w:val="00CE75BE"/>
    <w:rsid w:val="00CE7A6D"/>
    <w:rsid w:val="00CE7C34"/>
    <w:rsid w:val="00CE7E14"/>
    <w:rsid w:val="00CF09CC"/>
    <w:rsid w:val="00CF1438"/>
    <w:rsid w:val="00CF19E3"/>
    <w:rsid w:val="00CF2526"/>
    <w:rsid w:val="00CF2B90"/>
    <w:rsid w:val="00CF34EE"/>
    <w:rsid w:val="00CF3E7D"/>
    <w:rsid w:val="00CF43F1"/>
    <w:rsid w:val="00CF459F"/>
    <w:rsid w:val="00CF47A0"/>
    <w:rsid w:val="00CF4F84"/>
    <w:rsid w:val="00CF4FBE"/>
    <w:rsid w:val="00CF51EA"/>
    <w:rsid w:val="00CF64D7"/>
    <w:rsid w:val="00CF668A"/>
    <w:rsid w:val="00CF714E"/>
    <w:rsid w:val="00CF71AA"/>
    <w:rsid w:val="00CF7201"/>
    <w:rsid w:val="00CF752A"/>
    <w:rsid w:val="00CF7688"/>
    <w:rsid w:val="00CF7C6D"/>
    <w:rsid w:val="00D009E3"/>
    <w:rsid w:val="00D00E4F"/>
    <w:rsid w:val="00D00FAD"/>
    <w:rsid w:val="00D01259"/>
    <w:rsid w:val="00D0346B"/>
    <w:rsid w:val="00D03E73"/>
    <w:rsid w:val="00D040FD"/>
    <w:rsid w:val="00D042F6"/>
    <w:rsid w:val="00D04667"/>
    <w:rsid w:val="00D04EFA"/>
    <w:rsid w:val="00D04FF0"/>
    <w:rsid w:val="00D05BBC"/>
    <w:rsid w:val="00D060E9"/>
    <w:rsid w:val="00D06317"/>
    <w:rsid w:val="00D06E2A"/>
    <w:rsid w:val="00D06ECF"/>
    <w:rsid w:val="00D073B9"/>
    <w:rsid w:val="00D074E0"/>
    <w:rsid w:val="00D07E8C"/>
    <w:rsid w:val="00D10502"/>
    <w:rsid w:val="00D1078B"/>
    <w:rsid w:val="00D10A96"/>
    <w:rsid w:val="00D10F65"/>
    <w:rsid w:val="00D11DAC"/>
    <w:rsid w:val="00D123F8"/>
    <w:rsid w:val="00D13238"/>
    <w:rsid w:val="00D13827"/>
    <w:rsid w:val="00D140F4"/>
    <w:rsid w:val="00D144AB"/>
    <w:rsid w:val="00D14528"/>
    <w:rsid w:val="00D14637"/>
    <w:rsid w:val="00D14F28"/>
    <w:rsid w:val="00D14F76"/>
    <w:rsid w:val="00D15D57"/>
    <w:rsid w:val="00D164DB"/>
    <w:rsid w:val="00D16BCE"/>
    <w:rsid w:val="00D17876"/>
    <w:rsid w:val="00D17A68"/>
    <w:rsid w:val="00D17D6A"/>
    <w:rsid w:val="00D2028D"/>
    <w:rsid w:val="00D21BA7"/>
    <w:rsid w:val="00D22CB5"/>
    <w:rsid w:val="00D22D2D"/>
    <w:rsid w:val="00D235B1"/>
    <w:rsid w:val="00D236BA"/>
    <w:rsid w:val="00D23866"/>
    <w:rsid w:val="00D23F9C"/>
    <w:rsid w:val="00D242BD"/>
    <w:rsid w:val="00D24644"/>
    <w:rsid w:val="00D25060"/>
    <w:rsid w:val="00D251FD"/>
    <w:rsid w:val="00D25566"/>
    <w:rsid w:val="00D269E9"/>
    <w:rsid w:val="00D26ED0"/>
    <w:rsid w:val="00D27630"/>
    <w:rsid w:val="00D27DE1"/>
    <w:rsid w:val="00D304A0"/>
    <w:rsid w:val="00D313BB"/>
    <w:rsid w:val="00D31726"/>
    <w:rsid w:val="00D32A9B"/>
    <w:rsid w:val="00D34BB2"/>
    <w:rsid w:val="00D351A2"/>
    <w:rsid w:val="00D3593C"/>
    <w:rsid w:val="00D36CD5"/>
    <w:rsid w:val="00D36E27"/>
    <w:rsid w:val="00D3768C"/>
    <w:rsid w:val="00D40067"/>
    <w:rsid w:val="00D40DC0"/>
    <w:rsid w:val="00D41379"/>
    <w:rsid w:val="00D413E9"/>
    <w:rsid w:val="00D41949"/>
    <w:rsid w:val="00D41AE5"/>
    <w:rsid w:val="00D431E5"/>
    <w:rsid w:val="00D4333D"/>
    <w:rsid w:val="00D433B4"/>
    <w:rsid w:val="00D436B2"/>
    <w:rsid w:val="00D4374E"/>
    <w:rsid w:val="00D43759"/>
    <w:rsid w:val="00D43C08"/>
    <w:rsid w:val="00D444A1"/>
    <w:rsid w:val="00D44621"/>
    <w:rsid w:val="00D44B03"/>
    <w:rsid w:val="00D44E11"/>
    <w:rsid w:val="00D457C2"/>
    <w:rsid w:val="00D45D01"/>
    <w:rsid w:val="00D461A1"/>
    <w:rsid w:val="00D47306"/>
    <w:rsid w:val="00D47316"/>
    <w:rsid w:val="00D476A8"/>
    <w:rsid w:val="00D47857"/>
    <w:rsid w:val="00D478C5"/>
    <w:rsid w:val="00D47966"/>
    <w:rsid w:val="00D47E22"/>
    <w:rsid w:val="00D500B7"/>
    <w:rsid w:val="00D50270"/>
    <w:rsid w:val="00D50455"/>
    <w:rsid w:val="00D50C9D"/>
    <w:rsid w:val="00D51656"/>
    <w:rsid w:val="00D51A09"/>
    <w:rsid w:val="00D51A46"/>
    <w:rsid w:val="00D51BB2"/>
    <w:rsid w:val="00D520E6"/>
    <w:rsid w:val="00D5249E"/>
    <w:rsid w:val="00D52DA4"/>
    <w:rsid w:val="00D5309B"/>
    <w:rsid w:val="00D53ACA"/>
    <w:rsid w:val="00D53CD0"/>
    <w:rsid w:val="00D53CD1"/>
    <w:rsid w:val="00D53F35"/>
    <w:rsid w:val="00D54097"/>
    <w:rsid w:val="00D541AB"/>
    <w:rsid w:val="00D542ED"/>
    <w:rsid w:val="00D54592"/>
    <w:rsid w:val="00D54CFA"/>
    <w:rsid w:val="00D55341"/>
    <w:rsid w:val="00D557DC"/>
    <w:rsid w:val="00D56022"/>
    <w:rsid w:val="00D5651E"/>
    <w:rsid w:val="00D569A4"/>
    <w:rsid w:val="00D56B86"/>
    <w:rsid w:val="00D56CE3"/>
    <w:rsid w:val="00D571C9"/>
    <w:rsid w:val="00D57540"/>
    <w:rsid w:val="00D5764A"/>
    <w:rsid w:val="00D57C7E"/>
    <w:rsid w:val="00D57D92"/>
    <w:rsid w:val="00D6057B"/>
    <w:rsid w:val="00D6090A"/>
    <w:rsid w:val="00D60D2E"/>
    <w:rsid w:val="00D61A6F"/>
    <w:rsid w:val="00D61C23"/>
    <w:rsid w:val="00D62C21"/>
    <w:rsid w:val="00D62D20"/>
    <w:rsid w:val="00D62DCC"/>
    <w:rsid w:val="00D62EE8"/>
    <w:rsid w:val="00D633DB"/>
    <w:rsid w:val="00D6342B"/>
    <w:rsid w:val="00D6348D"/>
    <w:rsid w:val="00D634FF"/>
    <w:rsid w:val="00D63509"/>
    <w:rsid w:val="00D639F8"/>
    <w:rsid w:val="00D63B56"/>
    <w:rsid w:val="00D6417A"/>
    <w:rsid w:val="00D647D9"/>
    <w:rsid w:val="00D647E3"/>
    <w:rsid w:val="00D6552D"/>
    <w:rsid w:val="00D65962"/>
    <w:rsid w:val="00D66887"/>
    <w:rsid w:val="00D676B2"/>
    <w:rsid w:val="00D70C3D"/>
    <w:rsid w:val="00D71847"/>
    <w:rsid w:val="00D71AC9"/>
    <w:rsid w:val="00D734AC"/>
    <w:rsid w:val="00D737A1"/>
    <w:rsid w:val="00D73D2F"/>
    <w:rsid w:val="00D7419B"/>
    <w:rsid w:val="00D744EF"/>
    <w:rsid w:val="00D766C5"/>
    <w:rsid w:val="00D76D50"/>
    <w:rsid w:val="00D770F7"/>
    <w:rsid w:val="00D777FD"/>
    <w:rsid w:val="00D77EBB"/>
    <w:rsid w:val="00D77F80"/>
    <w:rsid w:val="00D8001E"/>
    <w:rsid w:val="00D80076"/>
    <w:rsid w:val="00D800B2"/>
    <w:rsid w:val="00D80DCF"/>
    <w:rsid w:val="00D81921"/>
    <w:rsid w:val="00D81BB6"/>
    <w:rsid w:val="00D81E09"/>
    <w:rsid w:val="00D81F1B"/>
    <w:rsid w:val="00D81F28"/>
    <w:rsid w:val="00D82305"/>
    <w:rsid w:val="00D82658"/>
    <w:rsid w:val="00D829B8"/>
    <w:rsid w:val="00D82E3C"/>
    <w:rsid w:val="00D83934"/>
    <w:rsid w:val="00D83CB5"/>
    <w:rsid w:val="00D840F0"/>
    <w:rsid w:val="00D8416E"/>
    <w:rsid w:val="00D844F8"/>
    <w:rsid w:val="00D850B8"/>
    <w:rsid w:val="00D85B69"/>
    <w:rsid w:val="00D85DCA"/>
    <w:rsid w:val="00D87DBB"/>
    <w:rsid w:val="00D902D3"/>
    <w:rsid w:val="00D9139C"/>
    <w:rsid w:val="00D91CFA"/>
    <w:rsid w:val="00D9208F"/>
    <w:rsid w:val="00D93081"/>
    <w:rsid w:val="00D9310C"/>
    <w:rsid w:val="00D936B7"/>
    <w:rsid w:val="00D93732"/>
    <w:rsid w:val="00D93A91"/>
    <w:rsid w:val="00D93BC7"/>
    <w:rsid w:val="00D93D4B"/>
    <w:rsid w:val="00D93DF0"/>
    <w:rsid w:val="00D93EE3"/>
    <w:rsid w:val="00D94860"/>
    <w:rsid w:val="00D94959"/>
    <w:rsid w:val="00D94EB3"/>
    <w:rsid w:val="00D964CA"/>
    <w:rsid w:val="00D97200"/>
    <w:rsid w:val="00DA0681"/>
    <w:rsid w:val="00DA070D"/>
    <w:rsid w:val="00DA0C7C"/>
    <w:rsid w:val="00DA105D"/>
    <w:rsid w:val="00DA280C"/>
    <w:rsid w:val="00DA2967"/>
    <w:rsid w:val="00DA2B08"/>
    <w:rsid w:val="00DA384B"/>
    <w:rsid w:val="00DA397A"/>
    <w:rsid w:val="00DA3BF8"/>
    <w:rsid w:val="00DA3F9A"/>
    <w:rsid w:val="00DA4060"/>
    <w:rsid w:val="00DA4C33"/>
    <w:rsid w:val="00DA4FA7"/>
    <w:rsid w:val="00DA6015"/>
    <w:rsid w:val="00DA632C"/>
    <w:rsid w:val="00DA6671"/>
    <w:rsid w:val="00DA7709"/>
    <w:rsid w:val="00DA7BF2"/>
    <w:rsid w:val="00DB0026"/>
    <w:rsid w:val="00DB06CD"/>
    <w:rsid w:val="00DB0789"/>
    <w:rsid w:val="00DB0A63"/>
    <w:rsid w:val="00DB17E3"/>
    <w:rsid w:val="00DB1ABB"/>
    <w:rsid w:val="00DB25C9"/>
    <w:rsid w:val="00DB26D3"/>
    <w:rsid w:val="00DB3DC9"/>
    <w:rsid w:val="00DB3DE2"/>
    <w:rsid w:val="00DB48B8"/>
    <w:rsid w:val="00DB4A86"/>
    <w:rsid w:val="00DB4EBA"/>
    <w:rsid w:val="00DB5C97"/>
    <w:rsid w:val="00DB6086"/>
    <w:rsid w:val="00DB6EC2"/>
    <w:rsid w:val="00DB6F33"/>
    <w:rsid w:val="00DB75F7"/>
    <w:rsid w:val="00DB7878"/>
    <w:rsid w:val="00DB7D7B"/>
    <w:rsid w:val="00DC0B45"/>
    <w:rsid w:val="00DC10AA"/>
    <w:rsid w:val="00DC10E0"/>
    <w:rsid w:val="00DC118C"/>
    <w:rsid w:val="00DC1597"/>
    <w:rsid w:val="00DC1895"/>
    <w:rsid w:val="00DC20C7"/>
    <w:rsid w:val="00DC22E2"/>
    <w:rsid w:val="00DC2C3C"/>
    <w:rsid w:val="00DC2D82"/>
    <w:rsid w:val="00DC2E72"/>
    <w:rsid w:val="00DC351A"/>
    <w:rsid w:val="00DC36F0"/>
    <w:rsid w:val="00DC3933"/>
    <w:rsid w:val="00DC3CD3"/>
    <w:rsid w:val="00DC4530"/>
    <w:rsid w:val="00DC5248"/>
    <w:rsid w:val="00DC631D"/>
    <w:rsid w:val="00DC6BC5"/>
    <w:rsid w:val="00DD0BF5"/>
    <w:rsid w:val="00DD11D6"/>
    <w:rsid w:val="00DD14E8"/>
    <w:rsid w:val="00DD1DC6"/>
    <w:rsid w:val="00DD1E5B"/>
    <w:rsid w:val="00DD21A9"/>
    <w:rsid w:val="00DD295D"/>
    <w:rsid w:val="00DD2B71"/>
    <w:rsid w:val="00DD2BC2"/>
    <w:rsid w:val="00DD30D4"/>
    <w:rsid w:val="00DD32DB"/>
    <w:rsid w:val="00DD3548"/>
    <w:rsid w:val="00DD38C5"/>
    <w:rsid w:val="00DD5456"/>
    <w:rsid w:val="00DD5EB1"/>
    <w:rsid w:val="00DD5F71"/>
    <w:rsid w:val="00DD6713"/>
    <w:rsid w:val="00DD6AB1"/>
    <w:rsid w:val="00DD7315"/>
    <w:rsid w:val="00DD7DDB"/>
    <w:rsid w:val="00DE0B1E"/>
    <w:rsid w:val="00DE134D"/>
    <w:rsid w:val="00DE153E"/>
    <w:rsid w:val="00DE1A1E"/>
    <w:rsid w:val="00DE3286"/>
    <w:rsid w:val="00DE39F6"/>
    <w:rsid w:val="00DE3F04"/>
    <w:rsid w:val="00DE474D"/>
    <w:rsid w:val="00DE4DA9"/>
    <w:rsid w:val="00DE5489"/>
    <w:rsid w:val="00DE5521"/>
    <w:rsid w:val="00DE5611"/>
    <w:rsid w:val="00DE58ED"/>
    <w:rsid w:val="00DE5A01"/>
    <w:rsid w:val="00DE5EB7"/>
    <w:rsid w:val="00DE5F51"/>
    <w:rsid w:val="00DE6527"/>
    <w:rsid w:val="00DE6647"/>
    <w:rsid w:val="00DE7049"/>
    <w:rsid w:val="00DE731A"/>
    <w:rsid w:val="00DE7C4B"/>
    <w:rsid w:val="00DF0294"/>
    <w:rsid w:val="00DF0BA3"/>
    <w:rsid w:val="00DF0D1C"/>
    <w:rsid w:val="00DF15FC"/>
    <w:rsid w:val="00DF29FB"/>
    <w:rsid w:val="00DF2B55"/>
    <w:rsid w:val="00DF3553"/>
    <w:rsid w:val="00DF4224"/>
    <w:rsid w:val="00DF4B37"/>
    <w:rsid w:val="00DF4D30"/>
    <w:rsid w:val="00DF532F"/>
    <w:rsid w:val="00DF5D06"/>
    <w:rsid w:val="00DF5D63"/>
    <w:rsid w:val="00DF5F98"/>
    <w:rsid w:val="00DF632B"/>
    <w:rsid w:val="00DF67D9"/>
    <w:rsid w:val="00DF6E40"/>
    <w:rsid w:val="00DF7016"/>
    <w:rsid w:val="00DF753E"/>
    <w:rsid w:val="00DF770B"/>
    <w:rsid w:val="00DF7C5C"/>
    <w:rsid w:val="00E004AC"/>
    <w:rsid w:val="00E00518"/>
    <w:rsid w:val="00E02376"/>
    <w:rsid w:val="00E02A33"/>
    <w:rsid w:val="00E02BDB"/>
    <w:rsid w:val="00E02CB3"/>
    <w:rsid w:val="00E03F91"/>
    <w:rsid w:val="00E046CA"/>
    <w:rsid w:val="00E047DE"/>
    <w:rsid w:val="00E048EB"/>
    <w:rsid w:val="00E04C25"/>
    <w:rsid w:val="00E05ADF"/>
    <w:rsid w:val="00E06466"/>
    <w:rsid w:val="00E06F41"/>
    <w:rsid w:val="00E10570"/>
    <w:rsid w:val="00E1085A"/>
    <w:rsid w:val="00E10AA2"/>
    <w:rsid w:val="00E10BC3"/>
    <w:rsid w:val="00E10C0F"/>
    <w:rsid w:val="00E119E7"/>
    <w:rsid w:val="00E11B50"/>
    <w:rsid w:val="00E12991"/>
    <w:rsid w:val="00E13238"/>
    <w:rsid w:val="00E134EF"/>
    <w:rsid w:val="00E136A9"/>
    <w:rsid w:val="00E13FB1"/>
    <w:rsid w:val="00E14833"/>
    <w:rsid w:val="00E14DAA"/>
    <w:rsid w:val="00E15B65"/>
    <w:rsid w:val="00E15FFA"/>
    <w:rsid w:val="00E161DA"/>
    <w:rsid w:val="00E1656B"/>
    <w:rsid w:val="00E16710"/>
    <w:rsid w:val="00E167E1"/>
    <w:rsid w:val="00E17827"/>
    <w:rsid w:val="00E17998"/>
    <w:rsid w:val="00E17EB7"/>
    <w:rsid w:val="00E2057A"/>
    <w:rsid w:val="00E2060B"/>
    <w:rsid w:val="00E20A7D"/>
    <w:rsid w:val="00E20E0B"/>
    <w:rsid w:val="00E21155"/>
    <w:rsid w:val="00E21519"/>
    <w:rsid w:val="00E21B47"/>
    <w:rsid w:val="00E21D50"/>
    <w:rsid w:val="00E22306"/>
    <w:rsid w:val="00E23187"/>
    <w:rsid w:val="00E25689"/>
    <w:rsid w:val="00E2568A"/>
    <w:rsid w:val="00E259F6"/>
    <w:rsid w:val="00E264C0"/>
    <w:rsid w:val="00E26566"/>
    <w:rsid w:val="00E26949"/>
    <w:rsid w:val="00E26CBF"/>
    <w:rsid w:val="00E2762B"/>
    <w:rsid w:val="00E27BF3"/>
    <w:rsid w:val="00E27D07"/>
    <w:rsid w:val="00E27D4D"/>
    <w:rsid w:val="00E30140"/>
    <w:rsid w:val="00E302A6"/>
    <w:rsid w:val="00E30528"/>
    <w:rsid w:val="00E309C1"/>
    <w:rsid w:val="00E30A82"/>
    <w:rsid w:val="00E30E6D"/>
    <w:rsid w:val="00E31487"/>
    <w:rsid w:val="00E31982"/>
    <w:rsid w:val="00E31B65"/>
    <w:rsid w:val="00E31DE4"/>
    <w:rsid w:val="00E32BE8"/>
    <w:rsid w:val="00E34975"/>
    <w:rsid w:val="00E35142"/>
    <w:rsid w:val="00E35C7E"/>
    <w:rsid w:val="00E35E05"/>
    <w:rsid w:val="00E36159"/>
    <w:rsid w:val="00E3675C"/>
    <w:rsid w:val="00E36DD6"/>
    <w:rsid w:val="00E37197"/>
    <w:rsid w:val="00E37E99"/>
    <w:rsid w:val="00E400D1"/>
    <w:rsid w:val="00E40797"/>
    <w:rsid w:val="00E40876"/>
    <w:rsid w:val="00E41592"/>
    <w:rsid w:val="00E42B28"/>
    <w:rsid w:val="00E4310C"/>
    <w:rsid w:val="00E44FD5"/>
    <w:rsid w:val="00E45610"/>
    <w:rsid w:val="00E45C69"/>
    <w:rsid w:val="00E47568"/>
    <w:rsid w:val="00E47EAF"/>
    <w:rsid w:val="00E50A79"/>
    <w:rsid w:val="00E51283"/>
    <w:rsid w:val="00E5143E"/>
    <w:rsid w:val="00E5145D"/>
    <w:rsid w:val="00E514E4"/>
    <w:rsid w:val="00E51B06"/>
    <w:rsid w:val="00E51B62"/>
    <w:rsid w:val="00E51CE2"/>
    <w:rsid w:val="00E51D27"/>
    <w:rsid w:val="00E53025"/>
    <w:rsid w:val="00E532EC"/>
    <w:rsid w:val="00E5410A"/>
    <w:rsid w:val="00E546DD"/>
    <w:rsid w:val="00E5475B"/>
    <w:rsid w:val="00E5486E"/>
    <w:rsid w:val="00E54EF7"/>
    <w:rsid w:val="00E55356"/>
    <w:rsid w:val="00E556F7"/>
    <w:rsid w:val="00E55790"/>
    <w:rsid w:val="00E55799"/>
    <w:rsid w:val="00E55CA4"/>
    <w:rsid w:val="00E569DA"/>
    <w:rsid w:val="00E56F7B"/>
    <w:rsid w:val="00E57744"/>
    <w:rsid w:val="00E57765"/>
    <w:rsid w:val="00E600A9"/>
    <w:rsid w:val="00E600D0"/>
    <w:rsid w:val="00E6112E"/>
    <w:rsid w:val="00E61415"/>
    <w:rsid w:val="00E61677"/>
    <w:rsid w:val="00E616A8"/>
    <w:rsid w:val="00E61E59"/>
    <w:rsid w:val="00E61F22"/>
    <w:rsid w:val="00E622EA"/>
    <w:rsid w:val="00E62AA7"/>
    <w:rsid w:val="00E63237"/>
    <w:rsid w:val="00E633E4"/>
    <w:rsid w:val="00E63798"/>
    <w:rsid w:val="00E644A9"/>
    <w:rsid w:val="00E647D1"/>
    <w:rsid w:val="00E64B01"/>
    <w:rsid w:val="00E6516F"/>
    <w:rsid w:val="00E6520C"/>
    <w:rsid w:val="00E654F9"/>
    <w:rsid w:val="00E65F99"/>
    <w:rsid w:val="00E66092"/>
    <w:rsid w:val="00E67202"/>
    <w:rsid w:val="00E7073A"/>
    <w:rsid w:val="00E70B59"/>
    <w:rsid w:val="00E70C57"/>
    <w:rsid w:val="00E70E16"/>
    <w:rsid w:val="00E71D52"/>
    <w:rsid w:val="00E71E60"/>
    <w:rsid w:val="00E723BF"/>
    <w:rsid w:val="00E72A43"/>
    <w:rsid w:val="00E73C8A"/>
    <w:rsid w:val="00E73F61"/>
    <w:rsid w:val="00E740B3"/>
    <w:rsid w:val="00E7524E"/>
    <w:rsid w:val="00E755EB"/>
    <w:rsid w:val="00E75753"/>
    <w:rsid w:val="00E757D4"/>
    <w:rsid w:val="00E75A54"/>
    <w:rsid w:val="00E7636D"/>
    <w:rsid w:val="00E766E5"/>
    <w:rsid w:val="00E76C14"/>
    <w:rsid w:val="00E80248"/>
    <w:rsid w:val="00E8049F"/>
    <w:rsid w:val="00E81DF5"/>
    <w:rsid w:val="00E823F7"/>
    <w:rsid w:val="00E83090"/>
    <w:rsid w:val="00E833D6"/>
    <w:rsid w:val="00E83B0B"/>
    <w:rsid w:val="00E84489"/>
    <w:rsid w:val="00E846D8"/>
    <w:rsid w:val="00E8521D"/>
    <w:rsid w:val="00E852CD"/>
    <w:rsid w:val="00E862BC"/>
    <w:rsid w:val="00E86968"/>
    <w:rsid w:val="00E87F27"/>
    <w:rsid w:val="00E9089A"/>
    <w:rsid w:val="00E90AAE"/>
    <w:rsid w:val="00E9108E"/>
    <w:rsid w:val="00E915D9"/>
    <w:rsid w:val="00E929B6"/>
    <w:rsid w:val="00E92D5B"/>
    <w:rsid w:val="00E93111"/>
    <w:rsid w:val="00E93541"/>
    <w:rsid w:val="00E935E2"/>
    <w:rsid w:val="00E944CB"/>
    <w:rsid w:val="00E9450A"/>
    <w:rsid w:val="00E953BA"/>
    <w:rsid w:val="00E95DA3"/>
    <w:rsid w:val="00E96854"/>
    <w:rsid w:val="00E96873"/>
    <w:rsid w:val="00E96E05"/>
    <w:rsid w:val="00E97FC3"/>
    <w:rsid w:val="00EA03EA"/>
    <w:rsid w:val="00EA053C"/>
    <w:rsid w:val="00EA072B"/>
    <w:rsid w:val="00EA09A6"/>
    <w:rsid w:val="00EA1143"/>
    <w:rsid w:val="00EA18DD"/>
    <w:rsid w:val="00EA294C"/>
    <w:rsid w:val="00EA2CE6"/>
    <w:rsid w:val="00EA2F69"/>
    <w:rsid w:val="00EA2FF6"/>
    <w:rsid w:val="00EA322F"/>
    <w:rsid w:val="00EA354F"/>
    <w:rsid w:val="00EA3563"/>
    <w:rsid w:val="00EA5FE5"/>
    <w:rsid w:val="00EA62CA"/>
    <w:rsid w:val="00EA658E"/>
    <w:rsid w:val="00EA679F"/>
    <w:rsid w:val="00EA7104"/>
    <w:rsid w:val="00EA711A"/>
    <w:rsid w:val="00EA77CA"/>
    <w:rsid w:val="00EB0065"/>
    <w:rsid w:val="00EB05C0"/>
    <w:rsid w:val="00EB09E6"/>
    <w:rsid w:val="00EB0FD7"/>
    <w:rsid w:val="00EB1301"/>
    <w:rsid w:val="00EB1AB8"/>
    <w:rsid w:val="00EB1BA6"/>
    <w:rsid w:val="00EB1DF9"/>
    <w:rsid w:val="00EB1EF0"/>
    <w:rsid w:val="00EB2233"/>
    <w:rsid w:val="00EB2246"/>
    <w:rsid w:val="00EB2AAA"/>
    <w:rsid w:val="00EB31B2"/>
    <w:rsid w:val="00EB3686"/>
    <w:rsid w:val="00EB3AB6"/>
    <w:rsid w:val="00EB3D2C"/>
    <w:rsid w:val="00EB4A16"/>
    <w:rsid w:val="00EB4DB6"/>
    <w:rsid w:val="00EB54B8"/>
    <w:rsid w:val="00EB5912"/>
    <w:rsid w:val="00EB64C9"/>
    <w:rsid w:val="00EB6806"/>
    <w:rsid w:val="00EB6AFE"/>
    <w:rsid w:val="00EB7063"/>
    <w:rsid w:val="00EB74D5"/>
    <w:rsid w:val="00EB7706"/>
    <w:rsid w:val="00EB77DE"/>
    <w:rsid w:val="00EB7CAD"/>
    <w:rsid w:val="00EB7FF6"/>
    <w:rsid w:val="00EC07D9"/>
    <w:rsid w:val="00EC0923"/>
    <w:rsid w:val="00EC1DA5"/>
    <w:rsid w:val="00EC2210"/>
    <w:rsid w:val="00EC229A"/>
    <w:rsid w:val="00EC2B2C"/>
    <w:rsid w:val="00EC2C24"/>
    <w:rsid w:val="00EC3803"/>
    <w:rsid w:val="00EC3BD8"/>
    <w:rsid w:val="00EC4701"/>
    <w:rsid w:val="00EC4F38"/>
    <w:rsid w:val="00EC69C7"/>
    <w:rsid w:val="00EC6C01"/>
    <w:rsid w:val="00ED0409"/>
    <w:rsid w:val="00ED0945"/>
    <w:rsid w:val="00ED1325"/>
    <w:rsid w:val="00ED16E3"/>
    <w:rsid w:val="00ED172A"/>
    <w:rsid w:val="00ED1F0C"/>
    <w:rsid w:val="00ED1FAA"/>
    <w:rsid w:val="00ED21E0"/>
    <w:rsid w:val="00ED26EE"/>
    <w:rsid w:val="00ED2BC3"/>
    <w:rsid w:val="00ED2C29"/>
    <w:rsid w:val="00ED3591"/>
    <w:rsid w:val="00ED45D0"/>
    <w:rsid w:val="00ED47A5"/>
    <w:rsid w:val="00ED5949"/>
    <w:rsid w:val="00ED5DDE"/>
    <w:rsid w:val="00ED60A0"/>
    <w:rsid w:val="00ED6FF7"/>
    <w:rsid w:val="00ED774E"/>
    <w:rsid w:val="00EE0F4D"/>
    <w:rsid w:val="00EE147F"/>
    <w:rsid w:val="00EE1654"/>
    <w:rsid w:val="00EE1916"/>
    <w:rsid w:val="00EE1B66"/>
    <w:rsid w:val="00EE20B9"/>
    <w:rsid w:val="00EE2124"/>
    <w:rsid w:val="00EE32F3"/>
    <w:rsid w:val="00EE39D5"/>
    <w:rsid w:val="00EE3F2F"/>
    <w:rsid w:val="00EE41A0"/>
    <w:rsid w:val="00EE43DB"/>
    <w:rsid w:val="00EE47DA"/>
    <w:rsid w:val="00EE4E01"/>
    <w:rsid w:val="00EE54F3"/>
    <w:rsid w:val="00EE5562"/>
    <w:rsid w:val="00EE55E2"/>
    <w:rsid w:val="00EE588D"/>
    <w:rsid w:val="00EE67DD"/>
    <w:rsid w:val="00EE6C2C"/>
    <w:rsid w:val="00EE6D69"/>
    <w:rsid w:val="00EE6EFA"/>
    <w:rsid w:val="00EE70A1"/>
    <w:rsid w:val="00EE70F6"/>
    <w:rsid w:val="00EE7ADA"/>
    <w:rsid w:val="00EE7DD1"/>
    <w:rsid w:val="00EF00CF"/>
    <w:rsid w:val="00EF0ECA"/>
    <w:rsid w:val="00EF15FA"/>
    <w:rsid w:val="00EF1F3C"/>
    <w:rsid w:val="00EF22ED"/>
    <w:rsid w:val="00EF23AE"/>
    <w:rsid w:val="00EF24CD"/>
    <w:rsid w:val="00EF2AC4"/>
    <w:rsid w:val="00EF3853"/>
    <w:rsid w:val="00EF3A26"/>
    <w:rsid w:val="00EF4B9F"/>
    <w:rsid w:val="00EF5116"/>
    <w:rsid w:val="00EF52D4"/>
    <w:rsid w:val="00EF5347"/>
    <w:rsid w:val="00EF5E25"/>
    <w:rsid w:val="00EF636E"/>
    <w:rsid w:val="00EF6511"/>
    <w:rsid w:val="00EF6661"/>
    <w:rsid w:val="00EF68D9"/>
    <w:rsid w:val="00EF7A90"/>
    <w:rsid w:val="00EF7C53"/>
    <w:rsid w:val="00F0020F"/>
    <w:rsid w:val="00F015D8"/>
    <w:rsid w:val="00F016D7"/>
    <w:rsid w:val="00F01AFE"/>
    <w:rsid w:val="00F01D97"/>
    <w:rsid w:val="00F02009"/>
    <w:rsid w:val="00F023CB"/>
    <w:rsid w:val="00F03580"/>
    <w:rsid w:val="00F037CD"/>
    <w:rsid w:val="00F0393B"/>
    <w:rsid w:val="00F03C73"/>
    <w:rsid w:val="00F03D43"/>
    <w:rsid w:val="00F0417E"/>
    <w:rsid w:val="00F04ACE"/>
    <w:rsid w:val="00F0538B"/>
    <w:rsid w:val="00F053F5"/>
    <w:rsid w:val="00F05548"/>
    <w:rsid w:val="00F05A73"/>
    <w:rsid w:val="00F05CEF"/>
    <w:rsid w:val="00F05FA5"/>
    <w:rsid w:val="00F06F16"/>
    <w:rsid w:val="00F06F1F"/>
    <w:rsid w:val="00F075DB"/>
    <w:rsid w:val="00F07909"/>
    <w:rsid w:val="00F07A11"/>
    <w:rsid w:val="00F1048F"/>
    <w:rsid w:val="00F1138D"/>
    <w:rsid w:val="00F1178E"/>
    <w:rsid w:val="00F11FBE"/>
    <w:rsid w:val="00F12F88"/>
    <w:rsid w:val="00F13D3F"/>
    <w:rsid w:val="00F13E4E"/>
    <w:rsid w:val="00F142D8"/>
    <w:rsid w:val="00F14495"/>
    <w:rsid w:val="00F144B7"/>
    <w:rsid w:val="00F14763"/>
    <w:rsid w:val="00F148DB"/>
    <w:rsid w:val="00F148E9"/>
    <w:rsid w:val="00F14FFF"/>
    <w:rsid w:val="00F15217"/>
    <w:rsid w:val="00F153A1"/>
    <w:rsid w:val="00F155E2"/>
    <w:rsid w:val="00F158E7"/>
    <w:rsid w:val="00F15E11"/>
    <w:rsid w:val="00F161CA"/>
    <w:rsid w:val="00F16343"/>
    <w:rsid w:val="00F16405"/>
    <w:rsid w:val="00F16A4B"/>
    <w:rsid w:val="00F16BCD"/>
    <w:rsid w:val="00F16EB3"/>
    <w:rsid w:val="00F16EE7"/>
    <w:rsid w:val="00F17366"/>
    <w:rsid w:val="00F215A5"/>
    <w:rsid w:val="00F219F2"/>
    <w:rsid w:val="00F21BE6"/>
    <w:rsid w:val="00F21FC2"/>
    <w:rsid w:val="00F21FD8"/>
    <w:rsid w:val="00F222B9"/>
    <w:rsid w:val="00F2264A"/>
    <w:rsid w:val="00F22EDA"/>
    <w:rsid w:val="00F23499"/>
    <w:rsid w:val="00F23E48"/>
    <w:rsid w:val="00F255E8"/>
    <w:rsid w:val="00F259D6"/>
    <w:rsid w:val="00F2632E"/>
    <w:rsid w:val="00F26A90"/>
    <w:rsid w:val="00F26D80"/>
    <w:rsid w:val="00F270C3"/>
    <w:rsid w:val="00F274B6"/>
    <w:rsid w:val="00F278C5"/>
    <w:rsid w:val="00F27BCD"/>
    <w:rsid w:val="00F30011"/>
    <w:rsid w:val="00F3015F"/>
    <w:rsid w:val="00F30304"/>
    <w:rsid w:val="00F30344"/>
    <w:rsid w:val="00F30A17"/>
    <w:rsid w:val="00F311FB"/>
    <w:rsid w:val="00F31E8B"/>
    <w:rsid w:val="00F31F3E"/>
    <w:rsid w:val="00F33001"/>
    <w:rsid w:val="00F338B5"/>
    <w:rsid w:val="00F33D85"/>
    <w:rsid w:val="00F33ED6"/>
    <w:rsid w:val="00F34EEA"/>
    <w:rsid w:val="00F34F36"/>
    <w:rsid w:val="00F358C9"/>
    <w:rsid w:val="00F35AA3"/>
    <w:rsid w:val="00F36547"/>
    <w:rsid w:val="00F3694E"/>
    <w:rsid w:val="00F36BA8"/>
    <w:rsid w:val="00F36D75"/>
    <w:rsid w:val="00F370CF"/>
    <w:rsid w:val="00F3754F"/>
    <w:rsid w:val="00F377B8"/>
    <w:rsid w:val="00F4004F"/>
    <w:rsid w:val="00F400E3"/>
    <w:rsid w:val="00F40984"/>
    <w:rsid w:val="00F412D5"/>
    <w:rsid w:val="00F41827"/>
    <w:rsid w:val="00F42148"/>
    <w:rsid w:val="00F4234F"/>
    <w:rsid w:val="00F427E1"/>
    <w:rsid w:val="00F43A52"/>
    <w:rsid w:val="00F4425B"/>
    <w:rsid w:val="00F44572"/>
    <w:rsid w:val="00F44903"/>
    <w:rsid w:val="00F45A58"/>
    <w:rsid w:val="00F45ECD"/>
    <w:rsid w:val="00F46021"/>
    <w:rsid w:val="00F46D2B"/>
    <w:rsid w:val="00F4717A"/>
    <w:rsid w:val="00F474B6"/>
    <w:rsid w:val="00F476E0"/>
    <w:rsid w:val="00F50312"/>
    <w:rsid w:val="00F50A9C"/>
    <w:rsid w:val="00F51821"/>
    <w:rsid w:val="00F51D15"/>
    <w:rsid w:val="00F51EEE"/>
    <w:rsid w:val="00F521C1"/>
    <w:rsid w:val="00F527B5"/>
    <w:rsid w:val="00F528D8"/>
    <w:rsid w:val="00F5298D"/>
    <w:rsid w:val="00F52AFD"/>
    <w:rsid w:val="00F5391C"/>
    <w:rsid w:val="00F53FF8"/>
    <w:rsid w:val="00F54B7F"/>
    <w:rsid w:val="00F54FB6"/>
    <w:rsid w:val="00F551C4"/>
    <w:rsid w:val="00F55BC8"/>
    <w:rsid w:val="00F55E47"/>
    <w:rsid w:val="00F56188"/>
    <w:rsid w:val="00F56409"/>
    <w:rsid w:val="00F600CE"/>
    <w:rsid w:val="00F60327"/>
    <w:rsid w:val="00F6071F"/>
    <w:rsid w:val="00F60A79"/>
    <w:rsid w:val="00F60DFF"/>
    <w:rsid w:val="00F60F8A"/>
    <w:rsid w:val="00F60FC0"/>
    <w:rsid w:val="00F61FF6"/>
    <w:rsid w:val="00F6203B"/>
    <w:rsid w:val="00F63187"/>
    <w:rsid w:val="00F63BA1"/>
    <w:rsid w:val="00F63C68"/>
    <w:rsid w:val="00F63FCC"/>
    <w:rsid w:val="00F64BC0"/>
    <w:rsid w:val="00F64DEA"/>
    <w:rsid w:val="00F65080"/>
    <w:rsid w:val="00F65381"/>
    <w:rsid w:val="00F65530"/>
    <w:rsid w:val="00F65801"/>
    <w:rsid w:val="00F65C4E"/>
    <w:rsid w:val="00F65CA7"/>
    <w:rsid w:val="00F66125"/>
    <w:rsid w:val="00F66928"/>
    <w:rsid w:val="00F701C4"/>
    <w:rsid w:val="00F715B1"/>
    <w:rsid w:val="00F7165F"/>
    <w:rsid w:val="00F724CF"/>
    <w:rsid w:val="00F7356D"/>
    <w:rsid w:val="00F7371E"/>
    <w:rsid w:val="00F73DDC"/>
    <w:rsid w:val="00F73E01"/>
    <w:rsid w:val="00F743AE"/>
    <w:rsid w:val="00F7457C"/>
    <w:rsid w:val="00F74BF5"/>
    <w:rsid w:val="00F75B65"/>
    <w:rsid w:val="00F75E39"/>
    <w:rsid w:val="00F75F62"/>
    <w:rsid w:val="00F760B1"/>
    <w:rsid w:val="00F76989"/>
    <w:rsid w:val="00F773C9"/>
    <w:rsid w:val="00F773DB"/>
    <w:rsid w:val="00F775FF"/>
    <w:rsid w:val="00F80C25"/>
    <w:rsid w:val="00F80F85"/>
    <w:rsid w:val="00F81967"/>
    <w:rsid w:val="00F81A79"/>
    <w:rsid w:val="00F82425"/>
    <w:rsid w:val="00F8260C"/>
    <w:rsid w:val="00F8272D"/>
    <w:rsid w:val="00F8332C"/>
    <w:rsid w:val="00F834E2"/>
    <w:rsid w:val="00F83816"/>
    <w:rsid w:val="00F83E6C"/>
    <w:rsid w:val="00F84839"/>
    <w:rsid w:val="00F84D18"/>
    <w:rsid w:val="00F84EA0"/>
    <w:rsid w:val="00F853D2"/>
    <w:rsid w:val="00F858EF"/>
    <w:rsid w:val="00F85A8E"/>
    <w:rsid w:val="00F85ADF"/>
    <w:rsid w:val="00F85B87"/>
    <w:rsid w:val="00F85D20"/>
    <w:rsid w:val="00F8671F"/>
    <w:rsid w:val="00F86859"/>
    <w:rsid w:val="00F86C4C"/>
    <w:rsid w:val="00F86E5E"/>
    <w:rsid w:val="00F86EFE"/>
    <w:rsid w:val="00F87300"/>
    <w:rsid w:val="00F877C7"/>
    <w:rsid w:val="00F901C5"/>
    <w:rsid w:val="00F903A4"/>
    <w:rsid w:val="00F90907"/>
    <w:rsid w:val="00F90952"/>
    <w:rsid w:val="00F90F7F"/>
    <w:rsid w:val="00F91612"/>
    <w:rsid w:val="00F9188F"/>
    <w:rsid w:val="00F91B7E"/>
    <w:rsid w:val="00F91F50"/>
    <w:rsid w:val="00F91F75"/>
    <w:rsid w:val="00F9205F"/>
    <w:rsid w:val="00F92561"/>
    <w:rsid w:val="00F925D7"/>
    <w:rsid w:val="00F9292A"/>
    <w:rsid w:val="00F9310A"/>
    <w:rsid w:val="00F9347A"/>
    <w:rsid w:val="00F9420D"/>
    <w:rsid w:val="00F94C65"/>
    <w:rsid w:val="00F94D24"/>
    <w:rsid w:val="00F950D0"/>
    <w:rsid w:val="00F95A0D"/>
    <w:rsid w:val="00F95A68"/>
    <w:rsid w:val="00F95BCC"/>
    <w:rsid w:val="00F95C6B"/>
    <w:rsid w:val="00F95D26"/>
    <w:rsid w:val="00F95FCA"/>
    <w:rsid w:val="00F961BA"/>
    <w:rsid w:val="00F9665E"/>
    <w:rsid w:val="00F96F4B"/>
    <w:rsid w:val="00F97609"/>
    <w:rsid w:val="00F97827"/>
    <w:rsid w:val="00F97C12"/>
    <w:rsid w:val="00F97C91"/>
    <w:rsid w:val="00FA0EBC"/>
    <w:rsid w:val="00FA11A8"/>
    <w:rsid w:val="00FA1DD6"/>
    <w:rsid w:val="00FA2EC0"/>
    <w:rsid w:val="00FA38FF"/>
    <w:rsid w:val="00FA3D20"/>
    <w:rsid w:val="00FA439B"/>
    <w:rsid w:val="00FA5599"/>
    <w:rsid w:val="00FA60A7"/>
    <w:rsid w:val="00FA6417"/>
    <w:rsid w:val="00FA6D73"/>
    <w:rsid w:val="00FA75F8"/>
    <w:rsid w:val="00FA7959"/>
    <w:rsid w:val="00FA7D32"/>
    <w:rsid w:val="00FB085F"/>
    <w:rsid w:val="00FB09B3"/>
    <w:rsid w:val="00FB0BCE"/>
    <w:rsid w:val="00FB0E39"/>
    <w:rsid w:val="00FB1269"/>
    <w:rsid w:val="00FB18F1"/>
    <w:rsid w:val="00FB1F4A"/>
    <w:rsid w:val="00FB2484"/>
    <w:rsid w:val="00FB25DF"/>
    <w:rsid w:val="00FB2797"/>
    <w:rsid w:val="00FB28F2"/>
    <w:rsid w:val="00FB2EC3"/>
    <w:rsid w:val="00FB33FB"/>
    <w:rsid w:val="00FB4001"/>
    <w:rsid w:val="00FB4F47"/>
    <w:rsid w:val="00FB5075"/>
    <w:rsid w:val="00FB52D3"/>
    <w:rsid w:val="00FB5852"/>
    <w:rsid w:val="00FB5F7B"/>
    <w:rsid w:val="00FB701B"/>
    <w:rsid w:val="00FB7026"/>
    <w:rsid w:val="00FB7469"/>
    <w:rsid w:val="00FB79ED"/>
    <w:rsid w:val="00FC0303"/>
    <w:rsid w:val="00FC03C2"/>
    <w:rsid w:val="00FC07FA"/>
    <w:rsid w:val="00FC0B0F"/>
    <w:rsid w:val="00FC0B9D"/>
    <w:rsid w:val="00FC0EAD"/>
    <w:rsid w:val="00FC1376"/>
    <w:rsid w:val="00FC15AF"/>
    <w:rsid w:val="00FC1C6A"/>
    <w:rsid w:val="00FC1D0F"/>
    <w:rsid w:val="00FC1DD7"/>
    <w:rsid w:val="00FC2041"/>
    <w:rsid w:val="00FC2965"/>
    <w:rsid w:val="00FC2AC4"/>
    <w:rsid w:val="00FC370E"/>
    <w:rsid w:val="00FC4002"/>
    <w:rsid w:val="00FC5136"/>
    <w:rsid w:val="00FC5CB4"/>
    <w:rsid w:val="00FC6047"/>
    <w:rsid w:val="00FC6745"/>
    <w:rsid w:val="00FC6F7D"/>
    <w:rsid w:val="00FC7EE5"/>
    <w:rsid w:val="00FD063E"/>
    <w:rsid w:val="00FD10A3"/>
    <w:rsid w:val="00FD13DB"/>
    <w:rsid w:val="00FD1A5E"/>
    <w:rsid w:val="00FD26F7"/>
    <w:rsid w:val="00FD2A30"/>
    <w:rsid w:val="00FD2E2C"/>
    <w:rsid w:val="00FD3265"/>
    <w:rsid w:val="00FD3808"/>
    <w:rsid w:val="00FD49BD"/>
    <w:rsid w:val="00FD4D39"/>
    <w:rsid w:val="00FD4FDD"/>
    <w:rsid w:val="00FD5E44"/>
    <w:rsid w:val="00FD61EC"/>
    <w:rsid w:val="00FD6546"/>
    <w:rsid w:val="00FD66E1"/>
    <w:rsid w:val="00FD677D"/>
    <w:rsid w:val="00FD6960"/>
    <w:rsid w:val="00FD6986"/>
    <w:rsid w:val="00FD699E"/>
    <w:rsid w:val="00FD6EE6"/>
    <w:rsid w:val="00FD7077"/>
    <w:rsid w:val="00FD7137"/>
    <w:rsid w:val="00FD7ACD"/>
    <w:rsid w:val="00FE0CFE"/>
    <w:rsid w:val="00FE10A0"/>
    <w:rsid w:val="00FE12D3"/>
    <w:rsid w:val="00FE1D27"/>
    <w:rsid w:val="00FE2CB5"/>
    <w:rsid w:val="00FE2D28"/>
    <w:rsid w:val="00FE3528"/>
    <w:rsid w:val="00FE3ED1"/>
    <w:rsid w:val="00FE4901"/>
    <w:rsid w:val="00FE4F47"/>
    <w:rsid w:val="00FE5CAB"/>
    <w:rsid w:val="00FE728F"/>
    <w:rsid w:val="00FE7F16"/>
    <w:rsid w:val="00FF213E"/>
    <w:rsid w:val="00FF21B3"/>
    <w:rsid w:val="00FF2B2C"/>
    <w:rsid w:val="00FF329B"/>
    <w:rsid w:val="00FF342E"/>
    <w:rsid w:val="00FF3595"/>
    <w:rsid w:val="00FF479B"/>
    <w:rsid w:val="00FF4CFF"/>
    <w:rsid w:val="00FF6CD4"/>
    <w:rsid w:val="00FF774F"/>
    <w:rsid w:val="00FF7A9C"/>
    <w:rsid w:val="00FF7E5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754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A3C"/>
    <w:pPr>
      <w:spacing w:line="480" w:lineRule="auto"/>
      <w:jc w:val="both"/>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CC1045"/>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2">
    <w:name w:val="heading 2"/>
    <w:basedOn w:val="Normal"/>
    <w:next w:val="Normal"/>
    <w:link w:val="Heading2Char"/>
    <w:uiPriority w:val="9"/>
    <w:unhideWhenUsed/>
    <w:qFormat/>
    <w:rsid w:val="00F163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C13CD"/>
    <w:pPr>
      <w:spacing w:before="100" w:beforeAutospacing="1" w:after="100" w:afterAutospacing="1"/>
      <w:outlineLvl w:val="2"/>
    </w:pPr>
    <w:rPr>
      <w:rFonts w:eastAsia="Times New Roman"/>
      <w:b/>
      <w:bCs/>
      <w:sz w:val="27"/>
      <w:szCs w:val="27"/>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002593"/>
    <w:pPr>
      <w:autoSpaceDE w:val="0"/>
      <w:spacing w:after="0" w:line="240" w:lineRule="auto"/>
    </w:pPr>
    <w:rPr>
      <w:rFonts w:ascii="Times New Roman" w:eastAsia="Times New Roman" w:hAnsi="Times New Roman" w:cs="Times New Roman"/>
      <w:sz w:val="20"/>
      <w:szCs w:val="20"/>
      <w:lang w:val="fr-FR" w:eastAsia="en-GB"/>
    </w:rPr>
  </w:style>
  <w:style w:type="paragraph" w:customStyle="1" w:styleId="Default">
    <w:name w:val="Default"/>
    <w:rsid w:val="00002593"/>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styleId="Emphasis">
    <w:name w:val="Emphasis"/>
    <w:uiPriority w:val="20"/>
    <w:qFormat/>
    <w:rsid w:val="00002593"/>
    <w:rPr>
      <w:i/>
      <w:iCs/>
    </w:rPr>
  </w:style>
  <w:style w:type="character" w:styleId="Hyperlink">
    <w:name w:val="Hyperlink"/>
    <w:basedOn w:val="DefaultParagraphFont"/>
    <w:uiPriority w:val="99"/>
    <w:unhideWhenUsed/>
    <w:rsid w:val="00D5249E"/>
    <w:rPr>
      <w:color w:val="0000FF"/>
      <w:u w:val="single"/>
    </w:rPr>
  </w:style>
  <w:style w:type="character" w:customStyle="1" w:styleId="apple-converted-space">
    <w:name w:val="apple-converted-space"/>
    <w:basedOn w:val="DefaultParagraphFont"/>
    <w:rsid w:val="00594229"/>
  </w:style>
  <w:style w:type="paragraph" w:styleId="Footer">
    <w:name w:val="footer"/>
    <w:basedOn w:val="Normal"/>
    <w:link w:val="FooterChar"/>
    <w:uiPriority w:val="99"/>
    <w:unhideWhenUsed/>
    <w:rsid w:val="00725493"/>
    <w:pPr>
      <w:tabs>
        <w:tab w:val="center" w:pos="4513"/>
        <w:tab w:val="right" w:pos="9026"/>
      </w:tabs>
    </w:pPr>
    <w:rPr>
      <w:lang w:val="x-none"/>
    </w:rPr>
  </w:style>
  <w:style w:type="character" w:customStyle="1" w:styleId="FooterChar">
    <w:name w:val="Footer Char"/>
    <w:basedOn w:val="DefaultParagraphFont"/>
    <w:link w:val="Footer"/>
    <w:uiPriority w:val="99"/>
    <w:rsid w:val="00725493"/>
    <w:rPr>
      <w:rFonts w:ascii="Calibri" w:eastAsia="Calibri" w:hAnsi="Calibri" w:cs="Times New Roman"/>
      <w:lang w:val="x-none"/>
    </w:rPr>
  </w:style>
  <w:style w:type="table" w:styleId="TableGrid">
    <w:name w:val="Table Grid"/>
    <w:basedOn w:val="TableNormal"/>
    <w:uiPriority w:val="59"/>
    <w:rsid w:val="0072549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4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493"/>
    <w:rPr>
      <w:rFonts w:ascii="Tahoma" w:eastAsia="Calibri" w:hAnsi="Tahoma" w:cs="Tahoma"/>
      <w:sz w:val="16"/>
      <w:szCs w:val="16"/>
    </w:rPr>
  </w:style>
  <w:style w:type="paragraph" w:styleId="NormalWeb">
    <w:name w:val="Normal (Web)"/>
    <w:basedOn w:val="Normal"/>
    <w:uiPriority w:val="99"/>
    <w:unhideWhenUsed/>
    <w:rsid w:val="0021144D"/>
    <w:pPr>
      <w:spacing w:before="100" w:beforeAutospacing="1" w:after="100" w:afterAutospacing="1"/>
    </w:pPr>
    <w:rPr>
      <w:rFonts w:eastAsia="Times New Roman"/>
      <w:lang w:eastAsia="en-GB"/>
    </w:rPr>
  </w:style>
  <w:style w:type="paragraph" w:styleId="Header">
    <w:name w:val="header"/>
    <w:basedOn w:val="Normal"/>
    <w:link w:val="HeaderChar"/>
    <w:uiPriority w:val="99"/>
    <w:unhideWhenUsed/>
    <w:rsid w:val="003346F9"/>
    <w:pPr>
      <w:tabs>
        <w:tab w:val="center" w:pos="4513"/>
        <w:tab w:val="right" w:pos="9026"/>
      </w:tabs>
      <w:spacing w:after="0"/>
    </w:pPr>
  </w:style>
  <w:style w:type="character" w:customStyle="1" w:styleId="HeaderChar">
    <w:name w:val="Header Char"/>
    <w:basedOn w:val="DefaultParagraphFont"/>
    <w:link w:val="Header"/>
    <w:uiPriority w:val="99"/>
    <w:rsid w:val="003346F9"/>
    <w:rPr>
      <w:rFonts w:ascii="Calibri" w:eastAsia="Calibri" w:hAnsi="Calibri" w:cs="Times New Roman"/>
    </w:rPr>
  </w:style>
  <w:style w:type="character" w:styleId="CommentReference">
    <w:name w:val="annotation reference"/>
    <w:basedOn w:val="DefaultParagraphFont"/>
    <w:uiPriority w:val="99"/>
    <w:unhideWhenUsed/>
    <w:rsid w:val="00261628"/>
    <w:rPr>
      <w:sz w:val="16"/>
      <w:szCs w:val="16"/>
    </w:rPr>
  </w:style>
  <w:style w:type="paragraph" w:styleId="CommentText">
    <w:name w:val="annotation text"/>
    <w:basedOn w:val="Normal"/>
    <w:link w:val="CommentTextChar"/>
    <w:uiPriority w:val="99"/>
    <w:unhideWhenUsed/>
    <w:rsid w:val="00261628"/>
    <w:rPr>
      <w:sz w:val="20"/>
      <w:szCs w:val="20"/>
    </w:rPr>
  </w:style>
  <w:style w:type="character" w:customStyle="1" w:styleId="CommentTextChar">
    <w:name w:val="Comment Text Char"/>
    <w:basedOn w:val="DefaultParagraphFont"/>
    <w:link w:val="CommentText"/>
    <w:uiPriority w:val="99"/>
    <w:rsid w:val="002616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1628"/>
    <w:rPr>
      <w:b/>
      <w:bCs/>
    </w:rPr>
  </w:style>
  <w:style w:type="character" w:customStyle="1" w:styleId="CommentSubjectChar">
    <w:name w:val="Comment Subject Char"/>
    <w:basedOn w:val="CommentTextChar"/>
    <w:link w:val="CommentSubject"/>
    <w:uiPriority w:val="99"/>
    <w:semiHidden/>
    <w:rsid w:val="00261628"/>
    <w:rPr>
      <w:rFonts w:ascii="Calibri" w:eastAsia="Calibri" w:hAnsi="Calibri" w:cs="Times New Roman"/>
      <w:b/>
      <w:bCs/>
      <w:sz w:val="20"/>
      <w:szCs w:val="20"/>
    </w:rPr>
  </w:style>
  <w:style w:type="character" w:customStyle="1" w:styleId="apple-style-span">
    <w:name w:val="apple-style-span"/>
    <w:basedOn w:val="DefaultParagraphFont"/>
    <w:rsid w:val="00401049"/>
  </w:style>
  <w:style w:type="paragraph" w:customStyle="1" w:styleId="author">
    <w:name w:val="author"/>
    <w:basedOn w:val="Normal"/>
    <w:next w:val="affiliation"/>
    <w:rsid w:val="00401049"/>
    <w:pPr>
      <w:overflowPunct w:val="0"/>
      <w:autoSpaceDE w:val="0"/>
      <w:autoSpaceDN w:val="0"/>
      <w:adjustRightInd w:val="0"/>
      <w:spacing w:before="120" w:after="0" w:line="360" w:lineRule="auto"/>
      <w:textAlignment w:val="baseline"/>
    </w:pPr>
    <w:rPr>
      <w:rFonts w:eastAsia="Times New Roman"/>
      <w:szCs w:val="20"/>
    </w:rPr>
  </w:style>
  <w:style w:type="paragraph" w:customStyle="1" w:styleId="affiliation">
    <w:name w:val="affiliation"/>
    <w:basedOn w:val="Normal"/>
    <w:next w:val="phone"/>
    <w:rsid w:val="00401049"/>
    <w:pPr>
      <w:overflowPunct w:val="0"/>
      <w:autoSpaceDE w:val="0"/>
      <w:autoSpaceDN w:val="0"/>
      <w:adjustRightInd w:val="0"/>
      <w:spacing w:before="120" w:after="0"/>
      <w:textAlignment w:val="baseline"/>
    </w:pPr>
    <w:rPr>
      <w:rFonts w:eastAsia="Times New Roman"/>
      <w:i/>
      <w:szCs w:val="20"/>
    </w:rPr>
  </w:style>
  <w:style w:type="paragraph" w:customStyle="1" w:styleId="phone">
    <w:name w:val="phone"/>
    <w:basedOn w:val="Normal"/>
    <w:next w:val="Normal"/>
    <w:rsid w:val="00401049"/>
    <w:pPr>
      <w:overflowPunct w:val="0"/>
      <w:autoSpaceDE w:val="0"/>
      <w:autoSpaceDN w:val="0"/>
      <w:adjustRightInd w:val="0"/>
      <w:spacing w:before="120" w:after="0"/>
      <w:textAlignment w:val="baseline"/>
    </w:pPr>
    <w:rPr>
      <w:rFonts w:eastAsia="Times New Roman"/>
      <w:sz w:val="20"/>
      <w:szCs w:val="20"/>
    </w:rPr>
  </w:style>
  <w:style w:type="character" w:customStyle="1" w:styleId="il">
    <w:name w:val="il"/>
    <w:basedOn w:val="DefaultParagraphFont"/>
    <w:rsid w:val="00401049"/>
  </w:style>
  <w:style w:type="paragraph" w:styleId="ListParagraph">
    <w:name w:val="List Paragraph"/>
    <w:basedOn w:val="Normal"/>
    <w:uiPriority w:val="34"/>
    <w:qFormat/>
    <w:rsid w:val="004B52F0"/>
    <w:pPr>
      <w:ind w:left="720"/>
      <w:contextualSpacing/>
    </w:pPr>
  </w:style>
  <w:style w:type="character" w:styleId="LineNumber">
    <w:name w:val="line number"/>
    <w:basedOn w:val="DefaultParagraphFont"/>
    <w:uiPriority w:val="99"/>
    <w:semiHidden/>
    <w:unhideWhenUsed/>
    <w:rsid w:val="00240D4F"/>
  </w:style>
  <w:style w:type="paragraph" w:styleId="Revision">
    <w:name w:val="Revision"/>
    <w:hidden/>
    <w:uiPriority w:val="99"/>
    <w:semiHidden/>
    <w:rsid w:val="00CF2B9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22A4D"/>
    <w:rPr>
      <w:color w:val="800080" w:themeColor="followedHyperlink"/>
      <w:u w:val="single"/>
    </w:rPr>
  </w:style>
  <w:style w:type="character" w:customStyle="1" w:styleId="Heading3Char">
    <w:name w:val="Heading 3 Char"/>
    <w:basedOn w:val="DefaultParagraphFont"/>
    <w:link w:val="Heading3"/>
    <w:uiPriority w:val="9"/>
    <w:rsid w:val="003C13CD"/>
    <w:rPr>
      <w:rFonts w:ascii="Times New Roman" w:eastAsia="Times New Roman" w:hAnsi="Times New Roman" w:cs="Times New Roman"/>
      <w:b/>
      <w:bCs/>
      <w:sz w:val="27"/>
      <w:szCs w:val="27"/>
      <w:lang w:eastAsia="zh-CN"/>
    </w:rPr>
  </w:style>
  <w:style w:type="paragraph" w:styleId="BodyText">
    <w:name w:val="Body Text"/>
    <w:basedOn w:val="Normal"/>
    <w:link w:val="BodyTextChar"/>
    <w:rsid w:val="00CE2581"/>
    <w:pPr>
      <w:tabs>
        <w:tab w:val="left" w:pos="1800"/>
        <w:tab w:val="left" w:pos="8999"/>
      </w:tabs>
      <w:spacing w:after="0"/>
      <w:ind w:right="-1080"/>
    </w:pPr>
    <w:rPr>
      <w:rFonts w:eastAsia="Times New Roman"/>
      <w:noProof/>
      <w:sz w:val="20"/>
      <w:szCs w:val="20"/>
      <w:lang w:val="en-US"/>
    </w:rPr>
  </w:style>
  <w:style w:type="character" w:customStyle="1" w:styleId="BodyTextChar">
    <w:name w:val="Body Text Char"/>
    <w:basedOn w:val="DefaultParagraphFont"/>
    <w:link w:val="BodyText"/>
    <w:rsid w:val="00CE2581"/>
    <w:rPr>
      <w:rFonts w:ascii="Times New Roman" w:eastAsia="Times New Roman" w:hAnsi="Times New Roman" w:cs="Times New Roman"/>
      <w:noProof/>
      <w:sz w:val="20"/>
      <w:szCs w:val="20"/>
      <w:lang w:val="en-US"/>
    </w:rPr>
  </w:style>
  <w:style w:type="character" w:styleId="PlaceholderText">
    <w:name w:val="Placeholder Text"/>
    <w:basedOn w:val="DefaultParagraphFont"/>
    <w:uiPriority w:val="99"/>
    <w:semiHidden/>
    <w:rsid w:val="00F31E8B"/>
    <w:rPr>
      <w:color w:val="808080"/>
    </w:rPr>
  </w:style>
  <w:style w:type="paragraph" w:styleId="NoSpacing">
    <w:name w:val="No Spacing"/>
    <w:uiPriority w:val="1"/>
    <w:qFormat/>
    <w:rsid w:val="00AF0D2F"/>
    <w:pPr>
      <w:spacing w:after="0" w:line="240" w:lineRule="auto"/>
    </w:pPr>
    <w:rPr>
      <w:rFonts w:ascii="Calibri" w:eastAsia="Calibri" w:hAnsi="Calibri" w:cs="Times New Roman"/>
    </w:rPr>
  </w:style>
  <w:style w:type="paragraph" w:styleId="Caption">
    <w:name w:val="caption"/>
    <w:aliases w:val="Thesis Caption,Caption (Joe custom)"/>
    <w:basedOn w:val="Normal"/>
    <w:next w:val="Normal"/>
    <w:link w:val="CaptionChar"/>
    <w:uiPriority w:val="35"/>
    <w:unhideWhenUsed/>
    <w:qFormat/>
    <w:rsid w:val="00630577"/>
    <w:pPr>
      <w:spacing w:after="120"/>
    </w:pPr>
    <w:rPr>
      <w:rFonts w:eastAsiaTheme="minorHAnsi"/>
      <w:b/>
      <w:bCs/>
      <w:sz w:val="20"/>
      <w:szCs w:val="18"/>
    </w:rPr>
  </w:style>
  <w:style w:type="character" w:customStyle="1" w:styleId="CaptionChar">
    <w:name w:val="Caption Char"/>
    <w:aliases w:val="Thesis Caption Char,Caption (Joe custom) Char"/>
    <w:basedOn w:val="DefaultParagraphFont"/>
    <w:link w:val="Caption"/>
    <w:uiPriority w:val="35"/>
    <w:rsid w:val="00630577"/>
    <w:rPr>
      <w:rFonts w:ascii="Times New Roman" w:hAnsi="Times New Roman" w:cs="Times New Roman"/>
      <w:b/>
      <w:bCs/>
      <w:sz w:val="20"/>
      <w:szCs w:val="18"/>
    </w:rPr>
  </w:style>
  <w:style w:type="character" w:customStyle="1" w:styleId="Heading1Char">
    <w:name w:val="Heading 1 Char"/>
    <w:basedOn w:val="DefaultParagraphFont"/>
    <w:link w:val="Heading1"/>
    <w:uiPriority w:val="9"/>
    <w:rsid w:val="00CC1045"/>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CC1045"/>
  </w:style>
  <w:style w:type="paragraph" w:customStyle="1" w:styleId="EndNoteBibliographyTitle">
    <w:name w:val="EndNote Bibliography Title"/>
    <w:basedOn w:val="Normal"/>
    <w:rsid w:val="00CC1045"/>
    <w:pPr>
      <w:spacing w:after="0"/>
      <w:jc w:val="center"/>
    </w:pPr>
    <w:rPr>
      <w:lang w:val="en-US"/>
    </w:rPr>
  </w:style>
  <w:style w:type="paragraph" w:customStyle="1" w:styleId="EndNoteBibliography">
    <w:name w:val="EndNote Bibliography"/>
    <w:basedOn w:val="Normal"/>
    <w:rsid w:val="00CC1045"/>
    <w:pPr>
      <w:spacing w:line="240" w:lineRule="auto"/>
    </w:pPr>
    <w:rPr>
      <w:lang w:val="en-US"/>
    </w:rPr>
  </w:style>
  <w:style w:type="character" w:customStyle="1" w:styleId="Heading2Char">
    <w:name w:val="Heading 2 Char"/>
    <w:basedOn w:val="DefaultParagraphFont"/>
    <w:link w:val="Heading2"/>
    <w:uiPriority w:val="9"/>
    <w:rsid w:val="00F16343"/>
    <w:rPr>
      <w:rFonts w:asciiTheme="majorHAnsi" w:eastAsiaTheme="majorEastAsia" w:hAnsiTheme="majorHAnsi" w:cstheme="majorBidi"/>
      <w:b/>
      <w:bCs/>
      <w:color w:val="4F81BD" w:themeColor="accent1"/>
      <w:sz w:val="26"/>
      <w:szCs w:val="26"/>
    </w:rPr>
  </w:style>
  <w:style w:type="paragraph" w:styleId="List">
    <w:name w:val="List"/>
    <w:basedOn w:val="Normal"/>
    <w:uiPriority w:val="99"/>
    <w:unhideWhenUsed/>
    <w:rsid w:val="00F16343"/>
    <w:pPr>
      <w:ind w:left="283" w:hanging="283"/>
      <w:contextualSpacing/>
    </w:pPr>
  </w:style>
  <w:style w:type="character" w:styleId="Strong">
    <w:name w:val="Strong"/>
    <w:basedOn w:val="DefaultParagraphFont"/>
    <w:uiPriority w:val="22"/>
    <w:qFormat/>
    <w:rsid w:val="004673D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A3C"/>
    <w:pPr>
      <w:spacing w:line="480" w:lineRule="auto"/>
      <w:jc w:val="both"/>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CC1045"/>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2">
    <w:name w:val="heading 2"/>
    <w:basedOn w:val="Normal"/>
    <w:next w:val="Normal"/>
    <w:link w:val="Heading2Char"/>
    <w:uiPriority w:val="9"/>
    <w:unhideWhenUsed/>
    <w:qFormat/>
    <w:rsid w:val="00F163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C13CD"/>
    <w:pPr>
      <w:spacing w:before="100" w:beforeAutospacing="1" w:after="100" w:afterAutospacing="1"/>
      <w:outlineLvl w:val="2"/>
    </w:pPr>
    <w:rPr>
      <w:rFonts w:eastAsia="Times New Roman"/>
      <w:b/>
      <w:bCs/>
      <w:sz w:val="27"/>
      <w:szCs w:val="27"/>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002593"/>
    <w:pPr>
      <w:autoSpaceDE w:val="0"/>
      <w:spacing w:after="0" w:line="240" w:lineRule="auto"/>
    </w:pPr>
    <w:rPr>
      <w:rFonts w:ascii="Times New Roman" w:eastAsia="Times New Roman" w:hAnsi="Times New Roman" w:cs="Times New Roman"/>
      <w:sz w:val="20"/>
      <w:szCs w:val="20"/>
      <w:lang w:val="fr-FR" w:eastAsia="en-GB"/>
    </w:rPr>
  </w:style>
  <w:style w:type="paragraph" w:customStyle="1" w:styleId="Default">
    <w:name w:val="Default"/>
    <w:rsid w:val="00002593"/>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styleId="Emphasis">
    <w:name w:val="Emphasis"/>
    <w:uiPriority w:val="20"/>
    <w:qFormat/>
    <w:rsid w:val="00002593"/>
    <w:rPr>
      <w:i/>
      <w:iCs/>
    </w:rPr>
  </w:style>
  <w:style w:type="character" w:styleId="Hyperlink">
    <w:name w:val="Hyperlink"/>
    <w:basedOn w:val="DefaultParagraphFont"/>
    <w:uiPriority w:val="99"/>
    <w:unhideWhenUsed/>
    <w:rsid w:val="00D5249E"/>
    <w:rPr>
      <w:color w:val="0000FF"/>
      <w:u w:val="single"/>
    </w:rPr>
  </w:style>
  <w:style w:type="character" w:customStyle="1" w:styleId="apple-converted-space">
    <w:name w:val="apple-converted-space"/>
    <w:basedOn w:val="DefaultParagraphFont"/>
    <w:rsid w:val="00594229"/>
  </w:style>
  <w:style w:type="paragraph" w:styleId="Footer">
    <w:name w:val="footer"/>
    <w:basedOn w:val="Normal"/>
    <w:link w:val="FooterChar"/>
    <w:uiPriority w:val="99"/>
    <w:unhideWhenUsed/>
    <w:rsid w:val="00725493"/>
    <w:pPr>
      <w:tabs>
        <w:tab w:val="center" w:pos="4513"/>
        <w:tab w:val="right" w:pos="9026"/>
      </w:tabs>
    </w:pPr>
    <w:rPr>
      <w:lang w:val="x-none"/>
    </w:rPr>
  </w:style>
  <w:style w:type="character" w:customStyle="1" w:styleId="FooterChar">
    <w:name w:val="Footer Char"/>
    <w:basedOn w:val="DefaultParagraphFont"/>
    <w:link w:val="Footer"/>
    <w:uiPriority w:val="99"/>
    <w:rsid w:val="00725493"/>
    <w:rPr>
      <w:rFonts w:ascii="Calibri" w:eastAsia="Calibri" w:hAnsi="Calibri" w:cs="Times New Roman"/>
      <w:lang w:val="x-none"/>
    </w:rPr>
  </w:style>
  <w:style w:type="table" w:styleId="TableGrid">
    <w:name w:val="Table Grid"/>
    <w:basedOn w:val="TableNormal"/>
    <w:uiPriority w:val="59"/>
    <w:rsid w:val="0072549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4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493"/>
    <w:rPr>
      <w:rFonts w:ascii="Tahoma" w:eastAsia="Calibri" w:hAnsi="Tahoma" w:cs="Tahoma"/>
      <w:sz w:val="16"/>
      <w:szCs w:val="16"/>
    </w:rPr>
  </w:style>
  <w:style w:type="paragraph" w:styleId="NormalWeb">
    <w:name w:val="Normal (Web)"/>
    <w:basedOn w:val="Normal"/>
    <w:uiPriority w:val="99"/>
    <w:unhideWhenUsed/>
    <w:rsid w:val="0021144D"/>
    <w:pPr>
      <w:spacing w:before="100" w:beforeAutospacing="1" w:after="100" w:afterAutospacing="1"/>
    </w:pPr>
    <w:rPr>
      <w:rFonts w:eastAsia="Times New Roman"/>
      <w:lang w:eastAsia="en-GB"/>
    </w:rPr>
  </w:style>
  <w:style w:type="paragraph" w:styleId="Header">
    <w:name w:val="header"/>
    <w:basedOn w:val="Normal"/>
    <w:link w:val="HeaderChar"/>
    <w:uiPriority w:val="99"/>
    <w:unhideWhenUsed/>
    <w:rsid w:val="003346F9"/>
    <w:pPr>
      <w:tabs>
        <w:tab w:val="center" w:pos="4513"/>
        <w:tab w:val="right" w:pos="9026"/>
      </w:tabs>
      <w:spacing w:after="0"/>
    </w:pPr>
  </w:style>
  <w:style w:type="character" w:customStyle="1" w:styleId="HeaderChar">
    <w:name w:val="Header Char"/>
    <w:basedOn w:val="DefaultParagraphFont"/>
    <w:link w:val="Header"/>
    <w:uiPriority w:val="99"/>
    <w:rsid w:val="003346F9"/>
    <w:rPr>
      <w:rFonts w:ascii="Calibri" w:eastAsia="Calibri" w:hAnsi="Calibri" w:cs="Times New Roman"/>
    </w:rPr>
  </w:style>
  <w:style w:type="character" w:styleId="CommentReference">
    <w:name w:val="annotation reference"/>
    <w:basedOn w:val="DefaultParagraphFont"/>
    <w:uiPriority w:val="99"/>
    <w:unhideWhenUsed/>
    <w:rsid w:val="00261628"/>
    <w:rPr>
      <w:sz w:val="16"/>
      <w:szCs w:val="16"/>
    </w:rPr>
  </w:style>
  <w:style w:type="paragraph" w:styleId="CommentText">
    <w:name w:val="annotation text"/>
    <w:basedOn w:val="Normal"/>
    <w:link w:val="CommentTextChar"/>
    <w:uiPriority w:val="99"/>
    <w:unhideWhenUsed/>
    <w:rsid w:val="00261628"/>
    <w:rPr>
      <w:sz w:val="20"/>
      <w:szCs w:val="20"/>
    </w:rPr>
  </w:style>
  <w:style w:type="character" w:customStyle="1" w:styleId="CommentTextChar">
    <w:name w:val="Comment Text Char"/>
    <w:basedOn w:val="DefaultParagraphFont"/>
    <w:link w:val="CommentText"/>
    <w:uiPriority w:val="99"/>
    <w:rsid w:val="002616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1628"/>
    <w:rPr>
      <w:b/>
      <w:bCs/>
    </w:rPr>
  </w:style>
  <w:style w:type="character" w:customStyle="1" w:styleId="CommentSubjectChar">
    <w:name w:val="Comment Subject Char"/>
    <w:basedOn w:val="CommentTextChar"/>
    <w:link w:val="CommentSubject"/>
    <w:uiPriority w:val="99"/>
    <w:semiHidden/>
    <w:rsid w:val="00261628"/>
    <w:rPr>
      <w:rFonts w:ascii="Calibri" w:eastAsia="Calibri" w:hAnsi="Calibri" w:cs="Times New Roman"/>
      <w:b/>
      <w:bCs/>
      <w:sz w:val="20"/>
      <w:szCs w:val="20"/>
    </w:rPr>
  </w:style>
  <w:style w:type="character" w:customStyle="1" w:styleId="apple-style-span">
    <w:name w:val="apple-style-span"/>
    <w:basedOn w:val="DefaultParagraphFont"/>
    <w:rsid w:val="00401049"/>
  </w:style>
  <w:style w:type="paragraph" w:customStyle="1" w:styleId="author">
    <w:name w:val="author"/>
    <w:basedOn w:val="Normal"/>
    <w:next w:val="affiliation"/>
    <w:rsid w:val="00401049"/>
    <w:pPr>
      <w:overflowPunct w:val="0"/>
      <w:autoSpaceDE w:val="0"/>
      <w:autoSpaceDN w:val="0"/>
      <w:adjustRightInd w:val="0"/>
      <w:spacing w:before="120" w:after="0" w:line="360" w:lineRule="auto"/>
      <w:textAlignment w:val="baseline"/>
    </w:pPr>
    <w:rPr>
      <w:rFonts w:eastAsia="Times New Roman"/>
      <w:szCs w:val="20"/>
    </w:rPr>
  </w:style>
  <w:style w:type="paragraph" w:customStyle="1" w:styleId="affiliation">
    <w:name w:val="affiliation"/>
    <w:basedOn w:val="Normal"/>
    <w:next w:val="phone"/>
    <w:rsid w:val="00401049"/>
    <w:pPr>
      <w:overflowPunct w:val="0"/>
      <w:autoSpaceDE w:val="0"/>
      <w:autoSpaceDN w:val="0"/>
      <w:adjustRightInd w:val="0"/>
      <w:spacing w:before="120" w:after="0"/>
      <w:textAlignment w:val="baseline"/>
    </w:pPr>
    <w:rPr>
      <w:rFonts w:eastAsia="Times New Roman"/>
      <w:i/>
      <w:szCs w:val="20"/>
    </w:rPr>
  </w:style>
  <w:style w:type="paragraph" w:customStyle="1" w:styleId="phone">
    <w:name w:val="phone"/>
    <w:basedOn w:val="Normal"/>
    <w:next w:val="Normal"/>
    <w:rsid w:val="00401049"/>
    <w:pPr>
      <w:overflowPunct w:val="0"/>
      <w:autoSpaceDE w:val="0"/>
      <w:autoSpaceDN w:val="0"/>
      <w:adjustRightInd w:val="0"/>
      <w:spacing w:before="120" w:after="0"/>
      <w:textAlignment w:val="baseline"/>
    </w:pPr>
    <w:rPr>
      <w:rFonts w:eastAsia="Times New Roman"/>
      <w:sz w:val="20"/>
      <w:szCs w:val="20"/>
    </w:rPr>
  </w:style>
  <w:style w:type="character" w:customStyle="1" w:styleId="il">
    <w:name w:val="il"/>
    <w:basedOn w:val="DefaultParagraphFont"/>
    <w:rsid w:val="00401049"/>
  </w:style>
  <w:style w:type="paragraph" w:styleId="ListParagraph">
    <w:name w:val="List Paragraph"/>
    <w:basedOn w:val="Normal"/>
    <w:uiPriority w:val="34"/>
    <w:qFormat/>
    <w:rsid w:val="004B52F0"/>
    <w:pPr>
      <w:ind w:left="720"/>
      <w:contextualSpacing/>
    </w:pPr>
  </w:style>
  <w:style w:type="character" w:styleId="LineNumber">
    <w:name w:val="line number"/>
    <w:basedOn w:val="DefaultParagraphFont"/>
    <w:uiPriority w:val="99"/>
    <w:semiHidden/>
    <w:unhideWhenUsed/>
    <w:rsid w:val="00240D4F"/>
  </w:style>
  <w:style w:type="paragraph" w:styleId="Revision">
    <w:name w:val="Revision"/>
    <w:hidden/>
    <w:uiPriority w:val="99"/>
    <w:semiHidden/>
    <w:rsid w:val="00CF2B9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22A4D"/>
    <w:rPr>
      <w:color w:val="800080" w:themeColor="followedHyperlink"/>
      <w:u w:val="single"/>
    </w:rPr>
  </w:style>
  <w:style w:type="character" w:customStyle="1" w:styleId="Heading3Char">
    <w:name w:val="Heading 3 Char"/>
    <w:basedOn w:val="DefaultParagraphFont"/>
    <w:link w:val="Heading3"/>
    <w:uiPriority w:val="9"/>
    <w:rsid w:val="003C13CD"/>
    <w:rPr>
      <w:rFonts w:ascii="Times New Roman" w:eastAsia="Times New Roman" w:hAnsi="Times New Roman" w:cs="Times New Roman"/>
      <w:b/>
      <w:bCs/>
      <w:sz w:val="27"/>
      <w:szCs w:val="27"/>
      <w:lang w:eastAsia="zh-CN"/>
    </w:rPr>
  </w:style>
  <w:style w:type="paragraph" w:styleId="BodyText">
    <w:name w:val="Body Text"/>
    <w:basedOn w:val="Normal"/>
    <w:link w:val="BodyTextChar"/>
    <w:rsid w:val="00CE2581"/>
    <w:pPr>
      <w:tabs>
        <w:tab w:val="left" w:pos="1800"/>
        <w:tab w:val="left" w:pos="8999"/>
      </w:tabs>
      <w:spacing w:after="0"/>
      <w:ind w:right="-1080"/>
    </w:pPr>
    <w:rPr>
      <w:rFonts w:eastAsia="Times New Roman"/>
      <w:noProof/>
      <w:sz w:val="20"/>
      <w:szCs w:val="20"/>
      <w:lang w:val="en-US"/>
    </w:rPr>
  </w:style>
  <w:style w:type="character" w:customStyle="1" w:styleId="BodyTextChar">
    <w:name w:val="Body Text Char"/>
    <w:basedOn w:val="DefaultParagraphFont"/>
    <w:link w:val="BodyText"/>
    <w:rsid w:val="00CE2581"/>
    <w:rPr>
      <w:rFonts w:ascii="Times New Roman" w:eastAsia="Times New Roman" w:hAnsi="Times New Roman" w:cs="Times New Roman"/>
      <w:noProof/>
      <w:sz w:val="20"/>
      <w:szCs w:val="20"/>
      <w:lang w:val="en-US"/>
    </w:rPr>
  </w:style>
  <w:style w:type="character" w:styleId="PlaceholderText">
    <w:name w:val="Placeholder Text"/>
    <w:basedOn w:val="DefaultParagraphFont"/>
    <w:uiPriority w:val="99"/>
    <w:semiHidden/>
    <w:rsid w:val="00F31E8B"/>
    <w:rPr>
      <w:color w:val="808080"/>
    </w:rPr>
  </w:style>
  <w:style w:type="paragraph" w:styleId="NoSpacing">
    <w:name w:val="No Spacing"/>
    <w:uiPriority w:val="1"/>
    <w:qFormat/>
    <w:rsid w:val="00AF0D2F"/>
    <w:pPr>
      <w:spacing w:after="0" w:line="240" w:lineRule="auto"/>
    </w:pPr>
    <w:rPr>
      <w:rFonts w:ascii="Calibri" w:eastAsia="Calibri" w:hAnsi="Calibri" w:cs="Times New Roman"/>
    </w:rPr>
  </w:style>
  <w:style w:type="paragraph" w:styleId="Caption">
    <w:name w:val="caption"/>
    <w:aliases w:val="Thesis Caption,Caption (Joe custom)"/>
    <w:basedOn w:val="Normal"/>
    <w:next w:val="Normal"/>
    <w:link w:val="CaptionChar"/>
    <w:uiPriority w:val="35"/>
    <w:unhideWhenUsed/>
    <w:qFormat/>
    <w:rsid w:val="00630577"/>
    <w:pPr>
      <w:spacing w:after="120"/>
    </w:pPr>
    <w:rPr>
      <w:rFonts w:eastAsiaTheme="minorHAnsi"/>
      <w:b/>
      <w:bCs/>
      <w:sz w:val="20"/>
      <w:szCs w:val="18"/>
    </w:rPr>
  </w:style>
  <w:style w:type="character" w:customStyle="1" w:styleId="CaptionChar">
    <w:name w:val="Caption Char"/>
    <w:aliases w:val="Thesis Caption Char,Caption (Joe custom) Char"/>
    <w:basedOn w:val="DefaultParagraphFont"/>
    <w:link w:val="Caption"/>
    <w:uiPriority w:val="35"/>
    <w:rsid w:val="00630577"/>
    <w:rPr>
      <w:rFonts w:ascii="Times New Roman" w:hAnsi="Times New Roman" w:cs="Times New Roman"/>
      <w:b/>
      <w:bCs/>
      <w:sz w:val="20"/>
      <w:szCs w:val="18"/>
    </w:rPr>
  </w:style>
  <w:style w:type="character" w:customStyle="1" w:styleId="Heading1Char">
    <w:name w:val="Heading 1 Char"/>
    <w:basedOn w:val="DefaultParagraphFont"/>
    <w:link w:val="Heading1"/>
    <w:uiPriority w:val="9"/>
    <w:rsid w:val="00CC1045"/>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CC1045"/>
  </w:style>
  <w:style w:type="paragraph" w:customStyle="1" w:styleId="EndNoteBibliographyTitle">
    <w:name w:val="EndNote Bibliography Title"/>
    <w:basedOn w:val="Normal"/>
    <w:rsid w:val="00CC1045"/>
    <w:pPr>
      <w:spacing w:after="0"/>
      <w:jc w:val="center"/>
    </w:pPr>
    <w:rPr>
      <w:lang w:val="en-US"/>
    </w:rPr>
  </w:style>
  <w:style w:type="paragraph" w:customStyle="1" w:styleId="EndNoteBibliography">
    <w:name w:val="EndNote Bibliography"/>
    <w:basedOn w:val="Normal"/>
    <w:rsid w:val="00CC1045"/>
    <w:pPr>
      <w:spacing w:line="240" w:lineRule="auto"/>
    </w:pPr>
    <w:rPr>
      <w:lang w:val="en-US"/>
    </w:rPr>
  </w:style>
  <w:style w:type="character" w:customStyle="1" w:styleId="Heading2Char">
    <w:name w:val="Heading 2 Char"/>
    <w:basedOn w:val="DefaultParagraphFont"/>
    <w:link w:val="Heading2"/>
    <w:uiPriority w:val="9"/>
    <w:rsid w:val="00F16343"/>
    <w:rPr>
      <w:rFonts w:asciiTheme="majorHAnsi" w:eastAsiaTheme="majorEastAsia" w:hAnsiTheme="majorHAnsi" w:cstheme="majorBidi"/>
      <w:b/>
      <w:bCs/>
      <w:color w:val="4F81BD" w:themeColor="accent1"/>
      <w:sz w:val="26"/>
      <w:szCs w:val="26"/>
    </w:rPr>
  </w:style>
  <w:style w:type="paragraph" w:styleId="List">
    <w:name w:val="List"/>
    <w:basedOn w:val="Normal"/>
    <w:uiPriority w:val="99"/>
    <w:unhideWhenUsed/>
    <w:rsid w:val="00F16343"/>
    <w:pPr>
      <w:ind w:left="283" w:hanging="283"/>
      <w:contextualSpacing/>
    </w:pPr>
  </w:style>
  <w:style w:type="character" w:styleId="Strong">
    <w:name w:val="Strong"/>
    <w:basedOn w:val="DefaultParagraphFont"/>
    <w:uiPriority w:val="22"/>
    <w:qFormat/>
    <w:rsid w:val="004673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35248">
      <w:bodyDiv w:val="1"/>
      <w:marLeft w:val="0"/>
      <w:marRight w:val="0"/>
      <w:marTop w:val="0"/>
      <w:marBottom w:val="0"/>
      <w:divBdr>
        <w:top w:val="none" w:sz="0" w:space="0" w:color="auto"/>
        <w:left w:val="none" w:sz="0" w:space="0" w:color="auto"/>
        <w:bottom w:val="none" w:sz="0" w:space="0" w:color="auto"/>
        <w:right w:val="none" w:sz="0" w:space="0" w:color="auto"/>
      </w:divBdr>
    </w:div>
    <w:div w:id="579943199">
      <w:bodyDiv w:val="1"/>
      <w:marLeft w:val="0"/>
      <w:marRight w:val="0"/>
      <w:marTop w:val="0"/>
      <w:marBottom w:val="0"/>
      <w:divBdr>
        <w:top w:val="none" w:sz="0" w:space="0" w:color="auto"/>
        <w:left w:val="none" w:sz="0" w:space="0" w:color="auto"/>
        <w:bottom w:val="none" w:sz="0" w:space="0" w:color="auto"/>
        <w:right w:val="none" w:sz="0" w:space="0" w:color="auto"/>
      </w:divBdr>
    </w:div>
    <w:div w:id="619187330">
      <w:bodyDiv w:val="1"/>
      <w:marLeft w:val="0"/>
      <w:marRight w:val="0"/>
      <w:marTop w:val="0"/>
      <w:marBottom w:val="0"/>
      <w:divBdr>
        <w:top w:val="none" w:sz="0" w:space="0" w:color="auto"/>
        <w:left w:val="none" w:sz="0" w:space="0" w:color="auto"/>
        <w:bottom w:val="none" w:sz="0" w:space="0" w:color="auto"/>
        <w:right w:val="none" w:sz="0" w:space="0" w:color="auto"/>
      </w:divBdr>
      <w:divsChild>
        <w:div w:id="1387799155">
          <w:marLeft w:val="0"/>
          <w:marRight w:val="0"/>
          <w:marTop w:val="0"/>
          <w:marBottom w:val="0"/>
          <w:divBdr>
            <w:top w:val="none" w:sz="0" w:space="0" w:color="auto"/>
            <w:left w:val="none" w:sz="0" w:space="0" w:color="auto"/>
            <w:bottom w:val="none" w:sz="0" w:space="0" w:color="auto"/>
            <w:right w:val="none" w:sz="0" w:space="0" w:color="auto"/>
          </w:divBdr>
          <w:divsChild>
            <w:div w:id="2131588423">
              <w:marLeft w:val="0"/>
              <w:marRight w:val="0"/>
              <w:marTop w:val="0"/>
              <w:marBottom w:val="0"/>
              <w:divBdr>
                <w:top w:val="none" w:sz="0" w:space="0" w:color="auto"/>
                <w:left w:val="none" w:sz="0" w:space="0" w:color="auto"/>
                <w:bottom w:val="none" w:sz="0" w:space="0" w:color="auto"/>
                <w:right w:val="none" w:sz="0" w:space="0" w:color="auto"/>
              </w:divBdr>
              <w:divsChild>
                <w:div w:id="108449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9674">
      <w:bodyDiv w:val="1"/>
      <w:marLeft w:val="0"/>
      <w:marRight w:val="0"/>
      <w:marTop w:val="0"/>
      <w:marBottom w:val="0"/>
      <w:divBdr>
        <w:top w:val="none" w:sz="0" w:space="0" w:color="auto"/>
        <w:left w:val="none" w:sz="0" w:space="0" w:color="auto"/>
        <w:bottom w:val="none" w:sz="0" w:space="0" w:color="auto"/>
        <w:right w:val="none" w:sz="0" w:space="0" w:color="auto"/>
      </w:divBdr>
    </w:div>
    <w:div w:id="807934796">
      <w:bodyDiv w:val="1"/>
      <w:marLeft w:val="0"/>
      <w:marRight w:val="0"/>
      <w:marTop w:val="0"/>
      <w:marBottom w:val="0"/>
      <w:divBdr>
        <w:top w:val="none" w:sz="0" w:space="0" w:color="auto"/>
        <w:left w:val="none" w:sz="0" w:space="0" w:color="auto"/>
        <w:bottom w:val="none" w:sz="0" w:space="0" w:color="auto"/>
        <w:right w:val="none" w:sz="0" w:space="0" w:color="auto"/>
      </w:divBdr>
    </w:div>
    <w:div w:id="1145007231">
      <w:bodyDiv w:val="1"/>
      <w:marLeft w:val="0"/>
      <w:marRight w:val="0"/>
      <w:marTop w:val="0"/>
      <w:marBottom w:val="0"/>
      <w:divBdr>
        <w:top w:val="none" w:sz="0" w:space="0" w:color="auto"/>
        <w:left w:val="none" w:sz="0" w:space="0" w:color="auto"/>
        <w:bottom w:val="none" w:sz="0" w:space="0" w:color="auto"/>
        <w:right w:val="none" w:sz="0" w:space="0" w:color="auto"/>
      </w:divBdr>
    </w:div>
    <w:div w:id="1169366871">
      <w:bodyDiv w:val="1"/>
      <w:marLeft w:val="0"/>
      <w:marRight w:val="0"/>
      <w:marTop w:val="0"/>
      <w:marBottom w:val="0"/>
      <w:divBdr>
        <w:top w:val="none" w:sz="0" w:space="0" w:color="auto"/>
        <w:left w:val="none" w:sz="0" w:space="0" w:color="auto"/>
        <w:bottom w:val="none" w:sz="0" w:space="0" w:color="auto"/>
        <w:right w:val="none" w:sz="0" w:space="0" w:color="auto"/>
      </w:divBdr>
    </w:div>
    <w:div w:id="1277251193">
      <w:bodyDiv w:val="1"/>
      <w:marLeft w:val="0"/>
      <w:marRight w:val="0"/>
      <w:marTop w:val="0"/>
      <w:marBottom w:val="0"/>
      <w:divBdr>
        <w:top w:val="none" w:sz="0" w:space="0" w:color="auto"/>
        <w:left w:val="none" w:sz="0" w:space="0" w:color="auto"/>
        <w:bottom w:val="none" w:sz="0" w:space="0" w:color="auto"/>
        <w:right w:val="none" w:sz="0" w:space="0" w:color="auto"/>
      </w:divBdr>
    </w:div>
    <w:div w:id="1351103611">
      <w:bodyDiv w:val="1"/>
      <w:marLeft w:val="0"/>
      <w:marRight w:val="0"/>
      <w:marTop w:val="0"/>
      <w:marBottom w:val="0"/>
      <w:divBdr>
        <w:top w:val="none" w:sz="0" w:space="0" w:color="auto"/>
        <w:left w:val="none" w:sz="0" w:space="0" w:color="auto"/>
        <w:bottom w:val="none" w:sz="0" w:space="0" w:color="auto"/>
        <w:right w:val="none" w:sz="0" w:space="0" w:color="auto"/>
      </w:divBdr>
    </w:div>
    <w:div w:id="1476875254">
      <w:bodyDiv w:val="1"/>
      <w:marLeft w:val="0"/>
      <w:marRight w:val="0"/>
      <w:marTop w:val="0"/>
      <w:marBottom w:val="0"/>
      <w:divBdr>
        <w:top w:val="none" w:sz="0" w:space="0" w:color="auto"/>
        <w:left w:val="none" w:sz="0" w:space="0" w:color="auto"/>
        <w:bottom w:val="none" w:sz="0" w:space="0" w:color="auto"/>
        <w:right w:val="none" w:sz="0" w:space="0" w:color="auto"/>
      </w:divBdr>
    </w:div>
    <w:div w:id="1518032926">
      <w:bodyDiv w:val="1"/>
      <w:marLeft w:val="0"/>
      <w:marRight w:val="0"/>
      <w:marTop w:val="0"/>
      <w:marBottom w:val="0"/>
      <w:divBdr>
        <w:top w:val="none" w:sz="0" w:space="0" w:color="auto"/>
        <w:left w:val="none" w:sz="0" w:space="0" w:color="auto"/>
        <w:bottom w:val="none" w:sz="0" w:space="0" w:color="auto"/>
        <w:right w:val="none" w:sz="0" w:space="0" w:color="auto"/>
      </w:divBdr>
    </w:div>
    <w:div w:id="173461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wmf"/><Relationship Id="rId21" Type="http://schemas.openxmlformats.org/officeDocument/2006/relationships/image" Target="media/image12.wmf"/><Relationship Id="rId22" Type="http://schemas.openxmlformats.org/officeDocument/2006/relationships/image" Target="media/image13.wmf"/><Relationship Id="rId23" Type="http://schemas.openxmlformats.org/officeDocument/2006/relationships/image" Target="media/image14.wmf"/><Relationship Id="rId24" Type="http://schemas.openxmlformats.org/officeDocument/2006/relationships/image" Target="media/image15.wmf"/><Relationship Id="rId25" Type="http://schemas.openxmlformats.org/officeDocument/2006/relationships/image" Target="media/image16.wmf"/><Relationship Id="rId26" Type="http://schemas.openxmlformats.org/officeDocument/2006/relationships/image" Target="media/image17.emf"/><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emf"/><Relationship Id="rId31" Type="http://schemas.openxmlformats.org/officeDocument/2006/relationships/image" Target="media/image22.emf"/><Relationship Id="rId32" Type="http://schemas.openxmlformats.org/officeDocument/2006/relationships/image" Target="media/image23.emf"/><Relationship Id="rId9" Type="http://schemas.openxmlformats.org/officeDocument/2006/relationships/hyperlink" Target="mailto:j.leedale@liverpool.ac.uk"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emf"/><Relationship Id="rId34" Type="http://schemas.openxmlformats.org/officeDocument/2006/relationships/image" Target="media/image25.emf"/><Relationship Id="rId35" Type="http://schemas.openxmlformats.org/officeDocument/2006/relationships/image" Target="media/image26.emf"/><Relationship Id="rId36" Type="http://schemas.openxmlformats.org/officeDocument/2006/relationships/image" Target="media/image27.emf"/><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wmf"/><Relationship Id="rId13" Type="http://schemas.openxmlformats.org/officeDocument/2006/relationships/image" Target="media/image4.wmf"/><Relationship Id="rId14" Type="http://schemas.openxmlformats.org/officeDocument/2006/relationships/image" Target="media/image5.wmf"/><Relationship Id="rId15" Type="http://schemas.openxmlformats.org/officeDocument/2006/relationships/image" Target="media/image6.wmf"/><Relationship Id="rId16" Type="http://schemas.openxmlformats.org/officeDocument/2006/relationships/image" Target="media/image7.wmf"/><Relationship Id="rId17" Type="http://schemas.openxmlformats.org/officeDocument/2006/relationships/image" Target="media/image8.wmf"/><Relationship Id="rId18" Type="http://schemas.openxmlformats.org/officeDocument/2006/relationships/image" Target="media/image9.wmf"/><Relationship Id="rId19" Type="http://schemas.openxmlformats.org/officeDocument/2006/relationships/image" Target="media/image10.wmf"/><Relationship Id="rId37" Type="http://schemas.openxmlformats.org/officeDocument/2006/relationships/image" Target="media/image28.emf"/><Relationship Id="rId38" Type="http://schemas.openxmlformats.org/officeDocument/2006/relationships/footer" Target="footer1.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XSL" StyleName="Harvard - Anglia*">
  <b:Source>
    <b:Tag>Cra99</b:Tag>
    <b:SourceType>JournalArticle</b:SourceType>
    <b:Guid>{722246D9-8582-A34E-9E2D-0B837D67F3DE}</b:Guid>
    <b:Author>
      <b:Author>
        <b:NameList>
          <b:Person>
            <b:Last>Craig</b:Last>
            <b:First>M</b:First>
            <b:Middle>H</b:Middle>
          </b:Person>
          <b:Person>
            <b:Last>Snow</b:Last>
            <b:First>R</b:First>
            <b:Middle>W</b:Middle>
          </b:Person>
          <b:Person>
            <b:Last>le Sueur</b:Last>
            <b:First>D</b:First>
          </b:Person>
        </b:NameList>
      </b:Author>
    </b:Author>
    <b:Title>A climate-based distribution model of malaria transmission in sub-Saharan Africa</b:Title>
    <b:JournalName>Parasitol Today</b:JournalName>
    <b:Year>1999</b:Year>
    <b:Volume>15</b:Volume>
    <b:Issue>3</b:Issue>
    <b:Pages>105-11</b:Pages>
    <b:RefOrder>2</b:RefOrder>
  </b:Source>
  <b:Source>
    <b:Tag>Hos04</b:Tag>
    <b:SourceType>JournalArticle</b:SourceType>
    <b:Guid>{A38351C6-AC6C-A947-82DC-3DB2A69A43A5}</b:Guid>
    <b:Author>
      <b:Author>
        <b:NameList>
          <b:Person>
            <b:Last>Hoshen</b:Last>
            <b:First>M</b:First>
            <b:Middle>B</b:Middle>
          </b:Person>
          <b:Person>
            <b:Last>Morse</b:Last>
            <b:First>A</b:First>
            <b:Middle>P</b:Middle>
          </b:Person>
        </b:NameList>
      </b:Author>
    </b:Author>
    <b:Title>A weather-driven model of malaria transmission</b:Title>
    <b:JournalName>Malar J</b:JournalName>
    <b:Year>2004</b:Year>
    <b:Volume>3</b:Volume>
    <b:Issue>32</b:Issue>
    <b:RefOrder>3</b:RefOrder>
  </b:Source>
  <b:Source>
    <b:Tag>Tom13</b:Tag>
    <b:SourceType>JournalArticle</b:SourceType>
    <b:Guid>{F4CBA193-F773-104E-9714-5B2385561839}</b:Guid>
    <b:Author>
      <b:Author>
        <b:NameList>
          <b:Person>
            <b:Last>Tompkins</b:Last>
            <b:First>A</b:First>
            <b:Middle>M</b:Middle>
          </b:Person>
          <b:Person>
            <b:Last>Ermert</b:Last>
            <b:First>V</b:First>
          </b:Person>
        </b:NameList>
      </b:Author>
    </b:Author>
    <b:Title>A regional-scale, high resolution dynamical malaria model that accounts for population density, climate and surface hydrology</b:Title>
    <b:JournalName>Malar J</b:JournalName>
    <b:Year>2013</b:Year>
    <b:Volume>12</b:Volume>
    <b:Issue>65</b:Issue>
    <b:RefOrder>4</b:RefOrder>
  </b:Source>
  <b:Source>
    <b:Tag>Jon10</b:Tag>
    <b:SourceType>JournalArticle</b:SourceType>
    <b:Guid>{E540F8F0-975B-4341-A378-651ED7E16CB4}</b:Guid>
    <b:Author>
      <b:Author>
        <b:NameList>
          <b:Person>
            <b:Last>Jones</b:Last>
            <b:First>A</b:First>
            <b:Middle>E</b:Middle>
          </b:Person>
          <b:Person>
            <b:Last>Morse</b:Last>
            <b:First>A</b:First>
            <b:Middle>P</b:Middle>
          </b:Person>
        </b:NameList>
      </b:Author>
    </b:Author>
    <b:Title>Application and Validation of a Seasonal Ensemble Prediction System Using a Dynamic Malaria Model</b:Title>
    <b:JournalName>J Climate</b:JournalName>
    <b:Year>2010</b:Year>
    <b:Pages>4202–4215</b:Pages>
    <b:Volume>23</b:Volume>
    <b:Issue>15</b:Issue>
    <b:RefOrder>5</b:RefOrder>
  </b:Source>
  <b:Source>
    <b:Tag>Jon12</b:Tag>
    <b:SourceType>JournalArticle</b:SourceType>
    <b:Guid>{B192F9AD-C8E8-4994-83DA-B256B534C7F1}</b:Guid>
    <b:Author>
      <b:Author>
        <b:NameList>
          <b:Person>
            <b:Last>Jones</b:Last>
            <b:First>A</b:First>
            <b:Middle>E</b:Middle>
          </b:Person>
          <b:Person>
            <b:Last>Morse</b:Last>
            <b:First>A</b:First>
            <b:Middle>P</b:Middle>
          </b:Person>
        </b:NameList>
      </b:Author>
    </b:Author>
    <b:Title>Skill of ENSEMBLES seasonal re-forecasts for malaria prediction in West Africa</b:Title>
    <b:JournalName>Geophys Res Lett</b:JournalName>
    <b:Year>2012</b:Year>
    <b:Pages>5</b:Pages>
    <b:Volume>39</b:Volume>
    <b:Issue>L23707</b:Issue>
    <b:RefOrder>6</b:RefOrder>
  </b:Source>
  <b:Source>
    <b:Tag>Get11</b:Tag>
    <b:SourceType>JournalArticle</b:SourceType>
    <b:Guid>{C5330649-0ABF-F24F-B23F-6D68A03B0E40}</b:Guid>
    <b:Author>
      <b:Author>
        <b:NameList>
          <b:Person>
            <b:Last>Gething</b:Last>
            <b:First>P</b:First>
            <b:Middle>W</b:Middle>
          </b:Person>
          <b:Person>
            <b:Last>Patil</b:Last>
            <b:First>A</b:First>
            <b:Middle>P</b:Middle>
          </b:Person>
          <b:Person>
            <b:Last>Smith</b:Last>
            <b:First>D</b:First>
            <b:Middle>L</b:Middle>
          </b:Person>
          <b:Person>
            <b:Last>Guerra</b:Last>
            <b:First>C</b:First>
            <b:Middle>A</b:Middle>
          </b:Person>
          <b:Person>
            <b:Last>Elyazar</b:Last>
            <b:First>I</b:First>
            <b:Middle>R</b:Middle>
          </b:Person>
          <b:Person>
            <b:Last>Johnston</b:Last>
            <b:First>G</b:First>
            <b:Middle>L</b:Middle>
          </b:Person>
          <b:Person>
            <b:Last>Tatem</b:Last>
            <b:First>A</b:First>
            <b:Middle>J</b:Middle>
          </b:Person>
          <b:Person>
            <b:Last>Hay</b:Last>
            <b:First>S</b:First>
            <b:Middle>I</b:Middle>
          </b:Person>
        </b:NameList>
      </b:Author>
    </b:Author>
    <b:Title>A new world malaria map: Plasmodium falciparum endemicity in 2010</b:Title>
    <b:JournalName>Malar J</b:JournalName>
    <b:Year>2011</b:Year>
    <b:Volume>10</b:Volume>
    <b:Issue>378</b:Issue>
    <b:RefOrder>7</b:RefOrder>
  </b:Source>
  <b:Source>
    <b:Tag>Mbo03</b:Tag>
    <b:SourceType>JournalArticle</b:SourceType>
    <b:Guid>{951AA5B3-62CC-7C4A-839B-F63E045E9260}</b:Guid>
    <b:Author>
      <b:Author>
        <b:NameList>
          <b:Person>
            <b:Last>Mbogo</b:Last>
            <b:First>C</b:First>
            <b:Middle>M</b:Middle>
          </b:Person>
          <b:Person>
            <b:Last>Mwangangi</b:Last>
            <b:First>J</b:First>
            <b:Middle>M</b:Middle>
          </b:Person>
          <b:Person>
            <b:Last>Nzovu</b:Last>
            <b:First>J</b:First>
          </b:Person>
          <b:Person>
            <b:Last>Gu</b:Last>
            <b:First>W</b:First>
          </b:Person>
          <b:Person>
            <b:Last>Yan</b:Last>
            <b:First>G</b:First>
          </b:Person>
          <b:Person>
            <b:Last>Gunter</b:Last>
            <b:First>J</b:First>
            <b:Middle>T</b:Middle>
          </b:Person>
          <b:Person>
            <b:Last>Swalm</b:Last>
            <b:First>C</b:First>
          </b:Person>
          <b:Person>
            <b:Last>Keating</b:Last>
            <b:First>J</b:First>
          </b:Person>
          <b:Person>
            <b:Last>Regens</b:Last>
            <b:First>J</b:First>
            <b:Middle>L</b:Middle>
          </b:Person>
          <b:Person>
            <b:Last>Shililu</b:Last>
            <b:First>J</b:First>
            <b:Middle>I</b:Middle>
          </b:Person>
          <b:Person>
            <b:Last>Githure</b:Last>
            <b:First>J</b:First>
            <b:Middle>I</b:Middle>
          </b:Person>
          <b:Person>
            <b:Last>Beier</b:Last>
            <b:First>J</b:First>
            <b:Middle>C</b:Middle>
          </b:Person>
        </b:NameList>
      </b:Author>
    </b:Author>
    <b:Title>Spatial and temporal heterogeneity of Anopheles mosquitoes and Plasmodium falciparum transmission along the Kenyan coast</b:Title>
    <b:JournalName>Am J Trop Med Hyg</b:JournalName>
    <b:Year>2003</b:Year>
    <b:Volume>68</b:Volume>
    <b:Issue>6</b:Issue>
    <b:Pages>734-42</b:Pages>
    <b:RefOrder>8</b:RefOrder>
  </b:Source>
  <b:Source>
    <b:Tag>Oki07</b:Tag>
    <b:SourceType>JournalArticle</b:SourceType>
    <b:Guid>{7081B9BE-F237-AC46-84BA-B2C8AFE3F4C0}</b:Guid>
    <b:Author>
      <b:Author>
        <b:NameList>
          <b:Person>
            <b:Last>Okiro</b:Last>
            <b:First>E</b:First>
            <b:Middle>A</b:Middle>
          </b:Person>
          <b:Person>
            <b:Last>Hay</b:Last>
            <b:First>S</b:First>
            <b:Middle>I</b:Middle>
          </b:Person>
          <b:Person>
            <b:Last>Gikandi</b:Last>
            <b:First>P</b:First>
            <b:Middle>W</b:Middle>
          </b:Person>
          <b:Person>
            <b:Last>Sharif</b:Last>
            <b:First>S</b:First>
            <b:Middle>K</b:Middle>
          </b:Person>
          <b:Person>
            <b:Last>Noor</b:Last>
            <b:First>A</b:First>
            <b:Middle>M</b:Middle>
          </b:Person>
          <b:Person>
            <b:Last>Peshu</b:Last>
            <b:First>N</b:First>
          </b:Person>
          <b:Person>
            <b:Last>Marsh</b:Last>
            <b:First>K</b:First>
          </b:Person>
          <b:Person>
            <b:Last>Snow</b:Last>
            <b:First>R</b:First>
            <b:Middle>W</b:Middle>
          </b:Person>
        </b:NameList>
      </b:Author>
    </b:Author>
    <b:Title>The decline in paediatric malaria admissions on the coast of Kenya</b:Title>
    <b:JournalName>Malar J</b:JournalName>
    <b:Year>2007</b:Year>
    <b:Volume>6</b:Volume>
    <b:Issue>151</b:Issue>
    <b:RefOrder>9</b:RefOrder>
  </b:Source>
  <b:Source>
    <b:Tag>OMe08</b:Tag>
    <b:SourceType>JournalArticle</b:SourceType>
    <b:Guid>{40F5901D-5AC8-4D49-9D1D-E6870EA61A45}</b:Guid>
    <b:Author>
      <b:Author>
        <b:NameList>
          <b:Person>
            <b:Last>O'Meara</b:Last>
            <b:First>W</b:First>
            <b:Middle>P</b:Middle>
          </b:Person>
          <b:Person>
            <b:Last>Bejon</b:Last>
            <b:First>P</b:First>
          </b:Person>
          <b:Person>
            <b:Last>Mwangi</b:Last>
            <b:First>T</b:First>
            <b:Middle>W</b:Middle>
          </b:Person>
          <b:Person>
            <b:Last>Okiro</b:Last>
            <b:First>E</b:First>
            <b:Middle>A</b:Middle>
          </b:Person>
          <b:Person>
            <b:Last>Peshu</b:Last>
            <b:First>N</b:First>
          </b:Person>
          <b:Person>
            <b:Last>Snow</b:Last>
            <b:First>R</b:First>
            <b:Middle>W</b:Middle>
          </b:Person>
          <b:Person>
            <b:Last>Newton</b:Last>
            <b:First>C</b:First>
            <b:Middle>R</b:Middle>
          </b:Person>
          <b:Person>
            <b:Last>Marsh</b:Last>
            <b:First>K</b:First>
          </b:Person>
        </b:NameList>
      </b:Author>
    </b:Author>
    <b:Title>Effect of a fall in malaria transmission on morbidity and mortality in Kilifi, Kenya</b:Title>
    <b:JournalName>Lancet</b:JournalName>
    <b:Year>2008</b:Year>
    <b:Volume>372</b:Volume>
    <b:Issue>9649</b:Issue>
    <b:Pages>1555-62</b:Pages>
    <b:RefOrder>10</b:RefOrder>
  </b:Source>
  <b:Source>
    <b:Tag>Cam141</b:Tag>
    <b:SourceType>JournalArticle</b:SourceType>
    <b:Guid>{D1BF9BF2-DDAD-C748-969D-7936772083DE}</b:Guid>
    <b:Author>
      <b:Author>
        <b:NameList>
          <b:Person>
            <b:Last>Caminade</b:Last>
            <b:First>C</b:First>
          </b:Person>
          <b:Person>
            <b:Last>Kovats</b:Last>
            <b:First>S</b:First>
          </b:Person>
          <b:Person>
            <b:Last>Rocklov</b:Last>
            <b:First>J</b:First>
          </b:Person>
          <b:Person>
            <b:Last>Tompkins</b:Last>
            <b:First>A</b:First>
            <b:Middle>M</b:Middle>
          </b:Person>
          <b:Person>
            <b:Last>Morse</b:Last>
            <b:First>A</b:First>
            <b:Middle>P</b:Middle>
          </b:Person>
          <b:Person>
            <b:Last>Colón-González</b:Last>
            <b:First>F</b:First>
            <b:Middle>J</b:Middle>
          </b:Person>
          <b:Person>
            <b:Last>Stenlund</b:Last>
            <b:First>H</b:First>
          </b:Person>
          <b:Person>
            <b:Last>Martens</b:Last>
            <b:First>P</b:First>
          </b:Person>
          <b:Person>
            <b:Last>Lloyd</b:Last>
            <b:First>S</b:First>
            <b:Middle>J</b:Middle>
          </b:Person>
        </b:NameList>
      </b:Author>
    </b:Author>
    <b:Title>Impact of climate change on global malaria distribution</b:Title>
    <b:JournalName>Proc Natl Acad Sci U S A</b:JournalName>
    <b:Year>2014a</b:Year>
    <b:Volume>111</b:Volume>
    <b:Issue>9</b:Issue>
    <b:Pages>3286-91</b:Pages>
    <b:RefOrder>11</b:RefOrder>
  </b:Source>
  <b:Source>
    <b:Tag>Mar95</b:Tag>
    <b:SourceType>JournalArticle</b:SourceType>
    <b:Guid>{C1A89203-E9A7-7F44-8BCB-47BF422F3A8D}</b:Guid>
    <b:Author>
      <b:Author>
        <b:NameList>
          <b:Person>
            <b:Last>Martens</b:Last>
            <b:First>W</b:First>
            <b:Middle>J M</b:Middle>
          </b:Person>
          <b:Person>
            <b:Last>Jetten</b:Last>
            <b:First>T</b:First>
            <b:Middle>H</b:Middle>
          </b:Person>
          <b:Person>
            <b:Last>Rotmans</b:Last>
            <b:First>J</b:First>
          </b:Person>
          <b:Person>
            <b:Last>Niessen</b:Last>
            <b:First>L</b:First>
            <b:Middle>W</b:Middle>
          </b:Person>
        </b:NameList>
      </b:Author>
    </b:Author>
    <b:Title>Climate change and vector-borne diseases: A global modelling perspective</b:Title>
    <b:JournalName>Glob Environ Change</b:JournalName>
    <b:Year>1995a</b:Year>
    <b:Volume>5</b:Volume>
    <b:Issue>3</b:Issue>
    <b:Pages>195-209</b:Pages>
    <b:RefOrder>12</b:RefOrder>
  </b:Source>
  <b:Source>
    <b:Tag>Mar951</b:Tag>
    <b:SourceType>JournalArticle</b:SourceType>
    <b:Guid>{4AB61599-9AD0-E540-82E4-9ED08D939101}</b:Guid>
    <b:Author>
      <b:Author>
        <b:NameList>
          <b:Person>
            <b:Last>Martens</b:Last>
            <b:First>W</b:First>
            <b:Middle>J</b:Middle>
          </b:Person>
          <b:Person>
            <b:Last>Niessen</b:Last>
            <b:First>L</b:First>
            <b:Middle>W</b:Middle>
          </b:Person>
          <b:Person>
            <b:Last>Rotmans</b:Last>
            <b:First>J</b:First>
          </b:Person>
          <b:Person>
            <b:Last>Jetten</b:Last>
            <b:First>T</b:First>
            <b:Middle>H</b:Middle>
          </b:Person>
          <b:Person>
            <b:Last>McMichael</b:Last>
            <b:First>A</b:First>
            <b:Middle>J</b:Middle>
          </b:Person>
        </b:NameList>
      </b:Author>
    </b:Author>
    <b:Title>Potential impact of global climate change on malaria risk</b:Title>
    <b:JournalName>Environ Health Perspect</b:JournalName>
    <b:Year>1995b</b:Year>
    <b:Volume>103</b:Volume>
    <b:Issue>5</b:Issue>
    <b:Pages>458-464</b:Pages>
    <b:RefOrder>13</b:RefOrder>
  </b:Source>
  <b:Source>
    <b:Tag>Ton10</b:Tag>
    <b:SourceType>JournalArticle</b:SourceType>
    <b:Guid>{452B8B03-71B5-0D45-BBEF-2B1913BDDC16}</b:Guid>
    <b:Author>
      <b:Author>
        <b:NameList>
          <b:Person>
            <b:Last>Tonnang</b:Last>
            <b:First>H</b:First>
            <b:Middle>E</b:Middle>
          </b:Person>
          <b:Person>
            <b:Last>Kangalawe</b:Last>
            <b:First>R</b:First>
            <b:Middle>Y</b:Middle>
          </b:Person>
          <b:Person>
            <b:Last>Yanda</b:Last>
            <b:First>P</b:First>
            <b:Middle>Z</b:Middle>
          </b:Person>
        </b:NameList>
      </b:Author>
    </b:Author>
    <b:Title>Predicting and mapping malaria under climate change scenarios: the potential redistribution of malaria vectors in Africa</b:Title>
    <b:JournalName>Malar J</b:JournalName>
    <b:Year>2010</b:Year>
    <b:Volume>9</b:Volume>
    <b:Issue>111</b:Issue>
    <b:RefOrder>14</b:RefOrder>
  </b:Source>
  <b:Source>
    <b:Tag>Pas06</b:Tag>
    <b:SourceType>JournalArticle</b:SourceType>
    <b:Guid>{9AD09D47-C75A-8447-BFAB-93938460B0B7}</b:Guid>
    <b:Author>
      <b:Author>
        <b:NameList>
          <b:Person>
            <b:Last>Pascual</b:Last>
            <b:First>M</b:First>
          </b:Person>
          <b:Person>
            <b:Last>Ahumada</b:Last>
            <b:First>J</b:First>
            <b:Middle>A</b:Middle>
          </b:Person>
          <b:Person>
            <b:Last>Chaves</b:Last>
            <b:First>L</b:First>
            <b:Middle>F</b:Middle>
          </b:Person>
          <b:Person>
            <b:Last>Rodó</b:Last>
            <b:First>X</b:First>
          </b:Person>
          <b:Person>
            <b:Last>Bouma</b:Last>
            <b:First>M</b:First>
          </b:Person>
        </b:NameList>
      </b:Author>
    </b:Author>
    <b:Title>Malaria resurgence in the East African highlands: temperature trends revisited</b:Title>
    <b:JournalName>Proc Natl Acad Sci U S A</b:JournalName>
    <b:Year>2006</b:Year>
    <b:Volume>103</b:Volume>
    <b:Issue>15</b:Issue>
    <b:Pages>5829-34</b:Pages>
    <b:RefOrder>15</b:RefOrder>
  </b:Source>
  <b:Source>
    <b:Tag>Sir14</b:Tag>
    <b:SourceType>JournalArticle</b:SourceType>
    <b:Guid>{EF3FF212-7B75-D845-BEEB-9E20E379829C}</b:Guid>
    <b:Author>
      <b:Author>
        <b:NameList>
          <b:Person>
            <b:Last>Siraj</b:Last>
            <b:First>A</b:First>
            <b:Middle>S</b:Middle>
          </b:Person>
          <b:Person>
            <b:Last>Santos-Vega</b:Last>
            <b:First>M</b:First>
          </b:Person>
          <b:Person>
            <b:Last>Bouma</b:Last>
            <b:First>M</b:First>
            <b:Middle>J</b:Middle>
          </b:Person>
          <b:Person>
            <b:Last>Yadeta</b:Last>
            <b:First>D</b:First>
          </b:Person>
          <b:Person>
            <b:Last>Ruiz Carrascal</b:Last>
            <b:First>D</b:First>
          </b:Person>
          <b:Person>
            <b:Last>Pascual</b:Last>
            <b:First>M</b:First>
          </b:Person>
        </b:NameList>
      </b:Author>
    </b:Author>
    <b:Title>Altitudinal changes in malaria incidence in highlands of Ethiopia and Colombia</b:Title>
    <b:JournalName>Science</b:JournalName>
    <b:Year>2014</b:Year>
    <b:Volume>343</b:Volume>
    <b:Issue>6175</b:Issue>
    <b:Pages>1154-8</b:Pages>
    <b:RefOrder>16</b:RefOrder>
  </b:Source>
  <b:Source>
    <b:Tag>Rei01</b:Tag>
    <b:SourceType>JournalArticle</b:SourceType>
    <b:Guid>{44752275-6FA6-A44C-B13D-8D8B0F0BB342}</b:Guid>
    <b:Author>
      <b:Author>
        <b:NameList>
          <b:Person>
            <b:Last>Reiter</b:Last>
            <b:First>P</b:First>
          </b:Person>
        </b:NameList>
      </b:Author>
    </b:Author>
    <b:Title>Climate change and mosquito-borne disease</b:Title>
    <b:JournalName>Environ Health Perspect</b:JournalName>
    <b:Year>2001</b:Year>
    <b:Volume>109</b:Volume>
    <b:Pages>141-61</b:Pages>
    <b:RefOrder>17</b:RefOrder>
  </b:Source>
  <b:Source>
    <b:Tag>Hay02</b:Tag>
    <b:SourceType>JournalArticle</b:SourceType>
    <b:Guid>{B9328F73-6230-5244-A751-D2D39EF4CCCF}</b:Guid>
    <b:Author>
      <b:Author>
        <b:NameList>
          <b:Person>
            <b:Last>Hay</b:Last>
            <b:First>S</b:First>
            <b:Middle>I</b:Middle>
          </b:Person>
          <b:Person>
            <b:Last>Cox</b:Last>
            <b:First>J</b:First>
          </b:Person>
          <b:Person>
            <b:Last>Rogers</b:Last>
            <b:First>D</b:First>
            <b:Middle>J</b:Middle>
          </b:Person>
          <b:Person>
            <b:Last>Randolph</b:Last>
            <b:First>S</b:First>
            <b:Middle>E</b:Middle>
          </b:Person>
          <b:Person>
            <b:Last>Stern</b:Last>
            <b:First>D</b:First>
            <b:Middle>I</b:Middle>
          </b:Person>
          <b:Person>
            <b:Last>Shanks</b:Last>
            <b:First>G</b:First>
            <b:Middle>D</b:Middle>
          </b:Person>
          <b:Person>
            <b:Last>Myers</b:Last>
            <b:First>M</b:First>
            <b:Middle>F</b:Middle>
          </b:Person>
          <b:Person>
            <b:Last>W</b:Last>
            <b:First>Snow</b:First>
            <b:Middle>R</b:Middle>
          </b:Person>
        </b:NameList>
      </b:Author>
    </b:Author>
    <b:Title>Climate change and the resurgence of malaria in the East African highlands</b:Title>
    <b:JournalName>Nature</b:JournalName>
    <b:Year>2002a</b:Year>
    <b:Volume>415</b:Volume>
    <b:Pages>905-909</b:Pages>
    <b:RefOrder>18</b:RefOrder>
  </b:Source>
  <b:Source>
    <b:Tag>Hay021</b:Tag>
    <b:SourceType>JournalArticle</b:SourceType>
    <b:Guid>{8DDC230A-9607-0148-8144-B60A0651AB37}</b:Guid>
    <b:Author>
      <b:Author>
        <b:NameList>
          <b:Person>
            <b:Last>Hay</b:Last>
            <b:First>S</b:First>
            <b:Middle>I</b:Middle>
          </b:Person>
          <b:Person>
            <b:Last>Rogers</b:Last>
            <b:First>D</b:First>
            <b:Middle>J</b:Middle>
          </b:Person>
          <b:Person>
            <b:Last>Randolph</b:Last>
            <b:First>S</b:First>
            <b:Middle>E</b:Middle>
          </b:Person>
          <b:Person>
            <b:Last>Stern</b:Last>
            <b:First>D</b:First>
            <b:Middle>I</b:Middle>
          </b:Person>
          <b:Person>
            <b:Last>Cox</b:Last>
            <b:First>J</b:First>
          </b:Person>
          <b:Person>
            <b:Last>Shanks</b:Last>
            <b:First>G</b:First>
            <b:Middle>D</b:Middle>
          </b:Person>
          <b:Person>
            <b:Last>Snow</b:Last>
            <b:First>R</b:First>
            <b:Middle>W</b:Middle>
          </b:Person>
        </b:NameList>
      </b:Author>
    </b:Author>
    <b:Title>Hot topic or hot air? Climate change and malaria resurgence in East African highlands</b:Title>
    <b:JournalName>Trends Parasitol</b:JournalName>
    <b:Year>2002b</b:Year>
    <b:Volume>18</b:Volume>
    <b:Issue>12</b:Issue>
    <b:Pages>530-4</b:Pages>
    <b:RefOrder>19</b:RefOrder>
  </b:Source>
  <b:Source>
    <b:Tag>Mou98</b:Tag>
    <b:SourceType>JournalArticle</b:SourceType>
    <b:Guid>{54244E59-B8BF-934D-B48A-1B2BF164769B}</b:Guid>
    <b:Author>
      <b:Author>
        <b:NameList>
          <b:Person>
            <b:Last>Mouchet</b:Last>
            <b:First>J</b:First>
          </b:Person>
          <b:Person>
            <b:Last>Manguin</b:Last>
            <b:First>S</b:First>
          </b:Person>
          <b:Person>
            <b:Last>Sircoulon</b:Last>
            <b:First>J</b:First>
          </b:Person>
          <b:Person>
            <b:Last>Laventure</b:Last>
            <b:First>S</b:First>
          </b:Person>
          <b:Person>
            <b:Last>Faye</b:Last>
            <b:First>O</b:First>
          </b:Person>
          <b:Person>
            <b:Last>Onapa</b:Last>
            <b:First>A</b:First>
            <b:Middle>W</b:Middle>
          </b:Person>
          <b:Person>
            <b:Last>Carnevale</b:Last>
            <b:First>P</b:First>
          </b:Person>
          <b:Person>
            <b:Last>Julvez</b:Last>
            <b:First>J</b:First>
          </b:Person>
          <b:Person>
            <b:Last>Fontenille</b:Last>
            <b:First>D</b:First>
          </b:Person>
        </b:NameList>
      </b:Author>
    </b:Author>
    <b:Title>Evolution of malaria in Africa for the past 40 years: impact of climatic and human factors</b:Title>
    <b:JournalName>J Am Mosq Control Assoc</b:JournalName>
    <b:Year>1998</b:Year>
    <b:Volume>14</b:Volume>
    <b:Issue>2</b:Issue>
    <b:Pages>121-30</b:Pages>
    <b:RefOrder>20</b:RefOrder>
  </b:Source>
  <b:Source>
    <b:Tag>Get10</b:Tag>
    <b:SourceType>JournalArticle</b:SourceType>
    <b:Guid>{2EC0B9C1-859A-ED42-9896-8B7BC310E17A}</b:Guid>
    <b:Author>
      <b:Author>
        <b:NameList>
          <b:Person>
            <b:Last>Gething</b:Last>
            <b:First>P</b:First>
            <b:Middle>W</b:Middle>
          </b:Person>
          <b:Person>
            <b:Last>Smith</b:Last>
            <b:First>D</b:First>
            <b:Middle>L</b:Middle>
          </b:Person>
          <b:Person>
            <b:Last>Patil</b:Last>
            <b:First>A</b:First>
            <b:Middle>P</b:Middle>
          </b:Person>
          <b:Person>
            <b:Last>Tatem</b:Last>
            <b:First>A</b:First>
            <b:Middle>J</b:Middle>
          </b:Person>
          <b:Person>
            <b:Last>Snow</b:Last>
            <b:First>R</b:First>
            <b:Middle>W</b:Middle>
          </b:Person>
          <b:Person>
            <b:Last>Hay</b:Last>
            <b:First>S</b:First>
            <b:Middle>I</b:Middle>
          </b:Person>
        </b:NameList>
      </b:Author>
    </b:Author>
    <b:Title>Climate change and the global malaria recession</b:Title>
    <b:JournalName>Nature</b:JournalName>
    <b:Year>2010</b:Year>
    <b:Volume>465</b:Volume>
    <b:Issue>7296</b:Issue>
    <b:Pages>342-5</b:Pages>
    <b:RefOrder>21</b:RefOrder>
  </b:Source>
  <b:Source>
    <b:Tag>Paa07</b:Tag>
    <b:SourceType>JournalArticle</b:SourceType>
    <b:Guid>{F2EE10F5-E11B-6840-B0DC-ED1F0EB5DF7F}</b:Guid>
    <b:Author>
      <b:Author>
        <b:NameList>
          <b:Person>
            <b:Last>Paaijmans</b:Last>
            <b:First>K</b:First>
            <b:Middle>P</b:Middle>
          </b:Person>
          <b:Person>
            <b:Last>Wandago</b:Last>
            <b:First>M</b:First>
            <b:Middle>O</b:Middle>
          </b:Person>
          <b:Person>
            <b:Last>Githeko</b:Last>
            <b:First>A</b:First>
            <b:Middle>K</b:Middle>
          </b:Person>
          <b:Person>
            <b:Last>Takken</b:Last>
            <b:First>W</b:First>
          </b:Person>
        </b:NameList>
      </b:Author>
    </b:Author>
    <b:Title>Unexpected high losses of Anopheles gambiae larvae due to rainfall</b:Title>
    <b:JournalName>PLoS One</b:JournalName>
    <b:Year>2007</b:Year>
    <b:Volume>2</b:Volume>
    <b:Issue>11</b:Issue>
    <b:RefOrder>22</b:RefOrder>
  </b:Source>
  <b:Source>
    <b:Tag>Erm12</b:Tag>
    <b:SourceType>JournalArticle</b:SourceType>
    <b:Guid>{78947646-837E-2F48-80DA-636BE51540DE}</b:Guid>
    <b:Author>
      <b:Author>
        <b:NameList>
          <b:Person>
            <b:Last>Ermert</b:Last>
            <b:First>V</b:First>
          </b:Person>
          <b:Person>
            <b:Last>Fink</b:Last>
            <b:First>A</b:First>
            <b:Middle>H</b:Middle>
          </b:Person>
          <b:Person>
            <b:Last>Morse</b:Last>
            <b:First>A</b:First>
            <b:Middle>P</b:Middle>
          </b:Person>
          <b:Person>
            <b:Last>Paeth</b:Last>
            <b:First>H</b:First>
          </b:Person>
        </b:NameList>
      </b:Author>
    </b:Author>
    <b:Title>The impact of regional climate change on malaria risk due to greenhouse forcing and land-use changes in tropical Africa</b:Title>
    <b:JournalName>Environ Health Perspect</b:JournalName>
    <b:Year>2012</b:Year>
    <b:Volume>120</b:Volume>
    <b:Issue>1</b:Issue>
    <b:Pages>77-84</b:Pages>
    <b:RefOrder>23</b:RefOrder>
  </b:Source>
  <b:Source>
    <b:Tag>Pio14</b:Tag>
    <b:SourceType>JournalArticle</b:SourceType>
    <b:Guid>{06B1123C-9F56-BF43-A40A-5EA06B93AE26}</b:Guid>
    <b:Author>
      <b:Author>
        <b:NameList>
          <b:Person>
            <b:Last>Piontek</b:Last>
            <b:First>F</b:First>
          </b:Person>
          <b:Person>
            <b:Last>Müller</b:Last>
            <b:First>C</b:First>
          </b:Person>
          <b:Person>
            <b:Last>Pugh</b:Last>
            <b:First>T</b:First>
            <b:Middle>A</b:Middle>
          </b:Person>
          <b:Person>
            <b:Last>Clark</b:Last>
            <b:First>D</b:First>
            <b:Middle>B</b:Middle>
          </b:Person>
          <b:Person>
            <b:Last>Deryng</b:Last>
            <b:First>D</b:First>
          </b:Person>
          <b:Person>
            <b:Last>Elliott</b:Last>
            <b:First>J</b:First>
          </b:Person>
          <b:Person>
            <b:Last>Colón González</b:Last>
            <b:First>Fde</b:First>
            <b:Middle>J</b:Middle>
          </b:Person>
          <b:Person>
            <b:Last>Flörke</b:Last>
            <b:First>M</b:First>
          </b:Person>
          <b:Person>
            <b:Last>Folberth</b:Last>
            <b:First>C</b:First>
          </b:Person>
          <b:Person>
            <b:Last>Franssen</b:Last>
            <b:First>W</b:First>
          </b:Person>
          <b:Person>
            <b:Last>Frieler</b:Last>
            <b:First>K</b:First>
          </b:Person>
          <b:Person>
            <b:Last>Friend</b:Last>
            <b:First>A</b:First>
            <b:Middle>D</b:Middle>
          </b:Person>
          <b:Person>
            <b:Last>Gosling</b:Last>
            <b:First>S</b:First>
            <b:Middle>N</b:Middle>
          </b:Person>
          <b:Person>
            <b:Last>Hemming</b:Last>
            <b:First>D</b:First>
          </b:Person>
          <b:Person>
            <b:Last>Khabarov</b:Last>
            <b:First>N</b:First>
          </b:Person>
          <b:Person>
            <b:Last>Kim</b:Last>
            <b:First>H</b:First>
          </b:Person>
          <b:Person>
            <b:Last>Lomas</b:Last>
            <b:First>M</b:First>
            <b:Middle>R</b:Middle>
          </b:Person>
          <b:Person>
            <b:Last>Masaki</b:Last>
            <b:First>Y</b:First>
          </b:Person>
          <b:Person>
            <b:Last>Mengel</b:Last>
            <b:First>M</b:First>
          </b:Person>
          <b:Person>
            <b:Last>Morse</b:Last>
            <b:First>A</b:First>
          </b:Person>
          <b:Person>
            <b:Last>Neumann</b:Last>
            <b:First>K</b:First>
          </b:Person>
          <b:Person>
            <b:Last>Nishina</b:Last>
            <b:First>K</b:First>
          </b:Person>
          <b:Person>
            <b:Last>Ostberg</b:Last>
            <b:First>S</b:First>
          </b:Person>
          <b:Person>
            <b:Last>Pavlick</b:Last>
            <b:First>R</b:First>
          </b:Person>
          <b:Person>
            <b:Last>Ruane</b:Last>
            <b:First>A</b:First>
            <b:Middle>C</b:Middle>
          </b:Person>
          <b:Person>
            <b:Last>Schewe</b:Last>
            <b:First>J</b:First>
          </b:Person>
          <b:Person>
            <b:Last>Schmid</b:Last>
            <b:First>E</b:First>
          </b:Person>
          <b:Person>
            <b:Last>Stacke</b:Last>
            <b:First>T</b:First>
          </b:Person>
          <b:Person>
            <b:Last>Tang</b:Last>
            <b:First>Q</b:First>
          </b:Person>
          <b:Person>
            <b:Last>Tessler</b:Last>
            <b:First>Z</b:First>
            <b:Middle>D</b:Middle>
          </b:Person>
          <b:Person>
            <b:Last>Tompkins</b:Last>
            <b:First>A</b:First>
            <b:Middle>M</b:Middle>
          </b:Person>
          <b:Person>
            <b:Last>Warszawski</b:Last>
            <b:First>L</b:First>
          </b:Person>
          <b:Person>
            <b:Last>Wisser</b:Last>
            <b:First>D</b:First>
          </b:Person>
          <b:Person>
            <b:Last>Schellnhuber</b:Last>
            <b:First>H</b:First>
            <b:Middle>J</b:Middle>
          </b:Person>
        </b:NameList>
      </b:Author>
    </b:Author>
    <b:Title>Multisectoral climate impact hotspots in a warming world</b:Title>
    <b:JournalName>Proceedings of the National Academy of Sciences</b:JournalName>
    <b:Year>2014</b:Year>
    <b:Volume>111</b:Volume>
    <b:Issue>9</b:Issue>
    <b:Pages>3233-3238</b:Pages>
    <b:RefOrder>24</b:RefOrder>
  </b:Source>
  <b:Source>
    <b:Tag>Bet13</b:Tag>
    <b:SourceType>Report</b:SourceType>
    <b:Guid>{2079E0E7-D0D2-0A46-82E9-8F0EAAD19BC2}</b:Guid>
    <b:Title>HEALTHY FUTURES Deliverable 3.2 RVF/malaria study site analysis</b:Title>
    <b:Publisher>Unpublished</b:Publisher>
    <b:Year>2013</b:Year>
    <b:Author>
      <b:Author>
        <b:NameList>
          <b:Person>
            <b:Last>Bett</b:Last>
            <b:First>B</b:First>
          </b:Person>
          <b:Person>
            <b:Last>Gachohi</b:Last>
            <b:First>J</b:First>
            <b:Middle>M</b:Middle>
          </b:Person>
          <b:Person>
            <b:Last>Mbotha</b:Last>
            <b:First>D</b:First>
          </b:Person>
        </b:NameList>
      </b:Author>
    </b:Author>
    <b:RefOrder>1</b:RefOrder>
  </b:Source>
  <b:Source>
    <b:Tag>Gac14</b:Tag>
    <b:SourceType>JournalArticle</b:SourceType>
    <b:Guid>{3A8AD8CA-12A1-0140-9E4C-D87449905389}</b:Guid>
    <b:Title>A Spatially-Explicit Simulation Model of Rift Valley Fever Transmission</b:Title>
    <b:Year>2014</b:Year>
    <b:Author>
      <b:Author>
        <b:NameList>
          <b:Person>
            <b:Last>Gachohi</b:Last>
            <b:First>J</b:First>
            <b:Middle>M</b:Middle>
          </b:Person>
          <b:Person>
            <b:Last>Kariuki Njenga</b:Last>
            <b:First>M</b:First>
          </b:Person>
          <b:Person>
            <b:Last>Hansen</b:Last>
            <b:First>F</b:First>
          </b:Person>
          <b:Person>
            <b:Last>Kitala</b:Last>
            <b:First>P</b:First>
          </b:Person>
          <b:Person>
            <b:Last>Bett</b:Last>
            <b:First>B</b:First>
          </b:Person>
        </b:NameList>
      </b:Author>
    </b:Author>
    <b:JournalName>PLoS Negl. Trop. Dis. (SUBMITTED)</b:JournalName>
    <b:RefOrder>25</b:RefOrder>
  </b:Source>
  <b:Source>
    <b:Tag>Bir09</b:Tag>
    <b:SourceType>JournalArticle</b:SourceType>
    <b:Guid>{C3824BAD-8AC5-402C-AE19-691FE688A2F0}</b:Guid>
    <b:Author>
      <b:Author>
        <b:NameList>
          <b:Person>
            <b:Last>Bird</b:Last>
            <b:First>B</b:First>
            <b:Middle>H</b:Middle>
          </b:Person>
          <b:Person>
            <b:Last>Ksiazek</b:Last>
            <b:First>T</b:First>
            <b:Middle>G</b:Middle>
          </b:Person>
          <b:Person>
            <b:Last>Nichol</b:Last>
            <b:First>S</b:First>
            <b:Middle>T</b:Middle>
          </b:Person>
          <b:Person>
            <b:Last>Maclachlan</b:Last>
            <b:First>N</b:First>
            <b:Middle>J</b:Middle>
          </b:Person>
        </b:NameList>
      </b:Author>
    </b:Author>
    <b:Title>Rift Valley fever virus</b:Title>
    <b:JournalName>J Am Vet Med Assoc. </b:JournalName>
    <b:Year>2009</b:Year>
    <b:Pages>883-93</b:Pages>
    <b:Volume>234</b:Volume>
    <b:Issue>7</b:Issue>
    <b:RefOrder>26</b:RefOrder>
  </b:Source>
</b:Sources>
</file>

<file path=customXml/itemProps1.xml><?xml version="1.0" encoding="utf-8"?>
<ds:datastoreItem xmlns:ds="http://schemas.openxmlformats.org/officeDocument/2006/customXml" ds:itemID="{11EA939C-D8B5-F445-B4AA-292BF77E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48</Pages>
  <Words>24313</Words>
  <Characters>138586</Characters>
  <Application>Microsoft Macintosh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162574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Caminade, Cyril</dc:creator>
  <cp:lastModifiedBy>Joseph Leedale</cp:lastModifiedBy>
  <cp:revision>28</cp:revision>
  <cp:lastPrinted>2015-05-13T14:59:00Z</cp:lastPrinted>
  <dcterms:created xsi:type="dcterms:W3CDTF">2015-10-12T17:51:00Z</dcterms:created>
  <dcterms:modified xsi:type="dcterms:W3CDTF">2015-10-23T15:38:00Z</dcterms:modified>
</cp:coreProperties>
</file>