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AB" w:rsidRDefault="00750E54" w:rsidP="00B4727D">
      <w:pPr>
        <w:pStyle w:val="Heading1"/>
      </w:pPr>
      <w:r w:rsidRPr="00F05DAB">
        <w:rPr>
          <w:sz w:val="32"/>
        </w:rPr>
        <w:t>A</w:t>
      </w:r>
      <w:r w:rsidRPr="00BD6BEA">
        <w:t xml:space="preserve"> </w:t>
      </w:r>
      <w:r w:rsidRPr="00F05DAB">
        <w:rPr>
          <w:sz w:val="32"/>
        </w:rPr>
        <w:t>R</w:t>
      </w:r>
      <w:r w:rsidRPr="00BD6BEA">
        <w:t xml:space="preserve">ATING </w:t>
      </w:r>
      <w:r w:rsidRPr="00F05DAB">
        <w:rPr>
          <w:sz w:val="32"/>
        </w:rPr>
        <w:t>S</w:t>
      </w:r>
      <w:r w:rsidRPr="00BD6BEA">
        <w:t xml:space="preserve">CALE </w:t>
      </w:r>
      <w:r w:rsidRPr="00C34F80">
        <w:rPr>
          <w:sz w:val="32"/>
        </w:rPr>
        <w:t>F</w:t>
      </w:r>
      <w:r w:rsidRPr="00BD6BEA">
        <w:t xml:space="preserve">OR </w:t>
      </w:r>
      <w:r w:rsidR="0071663F">
        <w:t xml:space="preserve">THE </w:t>
      </w:r>
      <w:r w:rsidRPr="00F05DAB">
        <w:rPr>
          <w:sz w:val="32"/>
        </w:rPr>
        <w:t>S</w:t>
      </w:r>
      <w:r w:rsidRPr="00BD6BEA">
        <w:t xml:space="preserve">UBJECTIVE </w:t>
      </w:r>
      <w:r w:rsidRPr="00F05DAB">
        <w:rPr>
          <w:sz w:val="32"/>
        </w:rPr>
        <w:t>A</w:t>
      </w:r>
      <w:r w:rsidR="00F05DAB">
        <w:t>SSESSMENT</w:t>
      </w:r>
    </w:p>
    <w:p w:rsidR="00167BBF" w:rsidRPr="00BD6BEA" w:rsidRDefault="00750E54" w:rsidP="00045CA1">
      <w:pPr>
        <w:pStyle w:val="Heading1"/>
        <w:spacing w:after="240"/>
      </w:pPr>
      <w:r w:rsidRPr="00C34F80">
        <w:rPr>
          <w:sz w:val="32"/>
        </w:rPr>
        <w:t>O</w:t>
      </w:r>
      <w:r w:rsidRPr="00BD6BEA">
        <w:t xml:space="preserve">F </w:t>
      </w:r>
      <w:r w:rsidRPr="00F05DAB">
        <w:rPr>
          <w:sz w:val="32"/>
        </w:rPr>
        <w:t>S</w:t>
      </w:r>
      <w:r w:rsidRPr="00BD6BEA">
        <w:t>IMULAT</w:t>
      </w:r>
      <w:r w:rsidR="001D43FC">
        <w:t>ION</w:t>
      </w:r>
      <w:r w:rsidRPr="00BD6BEA">
        <w:t xml:space="preserve"> </w:t>
      </w:r>
      <w:r w:rsidRPr="00F05DAB">
        <w:rPr>
          <w:sz w:val="32"/>
        </w:rPr>
        <w:t>F</w:t>
      </w:r>
      <w:r w:rsidRPr="00BD6BEA">
        <w:t>IDELITY</w:t>
      </w:r>
    </w:p>
    <w:p w:rsidR="00794774" w:rsidRPr="00045CA1" w:rsidRDefault="00794774" w:rsidP="00B4727D">
      <w:pPr>
        <w:rPr>
          <w:sz w:val="2"/>
        </w:rPr>
        <w:sectPr w:rsidR="00794774" w:rsidRPr="00045CA1" w:rsidSect="0021672D">
          <w:footerReference w:type="first" r:id="rId9"/>
          <w:pgSz w:w="11906" w:h="16838"/>
          <w:pgMar w:top="851" w:right="851" w:bottom="851" w:left="851" w:header="709" w:footer="709" w:gutter="0"/>
          <w:cols w:space="708"/>
          <w:titlePg/>
          <w:docGrid w:linePitch="360"/>
        </w:sectPr>
      </w:pPr>
    </w:p>
    <w:p w:rsidR="00D80D76" w:rsidRDefault="00167BBF" w:rsidP="00B4727D">
      <w:pPr>
        <w:spacing w:after="0"/>
        <w:jc w:val="center"/>
      </w:pPr>
      <w:r w:rsidRPr="00000A2F">
        <w:lastRenderedPageBreak/>
        <w:t>Philip Perfect</w:t>
      </w:r>
      <w:r w:rsidR="00FE0EF5">
        <w:t>,</w:t>
      </w:r>
    </w:p>
    <w:p w:rsidR="00FE0EF5" w:rsidRDefault="00FE0EF5" w:rsidP="00B4727D">
      <w:pPr>
        <w:spacing w:after="0"/>
        <w:jc w:val="center"/>
      </w:pPr>
      <w:r>
        <w:t>Emma Timson, Mark D. White,</w:t>
      </w:r>
    </w:p>
    <w:p w:rsidR="00167BBF" w:rsidRPr="00000A2F" w:rsidRDefault="00167BBF" w:rsidP="00FE0EF5">
      <w:pPr>
        <w:spacing w:after="80"/>
        <w:jc w:val="center"/>
      </w:pPr>
      <w:r w:rsidRPr="00000A2F">
        <w:t xml:space="preserve">Gareth </w:t>
      </w:r>
      <w:r w:rsidR="00FE0EF5">
        <w:t xml:space="preserve">D. </w:t>
      </w:r>
      <w:r w:rsidRPr="00000A2F">
        <w:t>Padfield</w:t>
      </w:r>
    </w:p>
    <w:p w:rsidR="00167BBF" w:rsidRPr="00000A2F" w:rsidRDefault="00167BBF" w:rsidP="00B4727D">
      <w:pPr>
        <w:spacing w:after="0"/>
        <w:jc w:val="center"/>
      </w:pPr>
      <w:r w:rsidRPr="00000A2F">
        <w:t>The University of Liverpool</w:t>
      </w:r>
    </w:p>
    <w:p w:rsidR="00167BBF" w:rsidRDefault="00167BBF" w:rsidP="00B4727D">
      <w:pPr>
        <w:spacing w:after="0"/>
        <w:jc w:val="center"/>
      </w:pPr>
      <w:r w:rsidRPr="00000A2F">
        <w:t>Liverpool, UK</w:t>
      </w:r>
    </w:p>
    <w:p w:rsidR="00D80D76" w:rsidRDefault="00167BBF" w:rsidP="00B4727D">
      <w:pPr>
        <w:spacing w:after="0"/>
        <w:jc w:val="center"/>
      </w:pPr>
      <w:r w:rsidRPr="00000A2F">
        <w:lastRenderedPageBreak/>
        <w:t>Robert Erdos</w:t>
      </w:r>
      <w:r w:rsidR="006774FE" w:rsidRPr="00000A2F">
        <w:t>,</w:t>
      </w:r>
    </w:p>
    <w:p w:rsidR="00167BBF" w:rsidRDefault="006774FE" w:rsidP="00D80D76">
      <w:pPr>
        <w:spacing w:after="80"/>
        <w:jc w:val="center"/>
      </w:pPr>
      <w:r w:rsidRPr="00000A2F">
        <w:t>Arthur W. Gubbels</w:t>
      </w:r>
    </w:p>
    <w:p w:rsidR="00BF170E" w:rsidRPr="00BF170E" w:rsidRDefault="00BF170E" w:rsidP="00D80D76">
      <w:pPr>
        <w:spacing w:after="80"/>
        <w:jc w:val="center"/>
        <w:rPr>
          <w:sz w:val="16"/>
        </w:rPr>
      </w:pPr>
    </w:p>
    <w:p w:rsidR="006774FE" w:rsidRPr="00000A2F" w:rsidRDefault="00167BBF" w:rsidP="00B4727D">
      <w:pPr>
        <w:spacing w:after="0"/>
        <w:jc w:val="center"/>
      </w:pPr>
      <w:r w:rsidRPr="00000A2F">
        <w:t>Flight Research Laboratory,</w:t>
      </w:r>
    </w:p>
    <w:p w:rsidR="00167BBF" w:rsidRDefault="00167BBF" w:rsidP="00B4727D">
      <w:pPr>
        <w:spacing w:after="0"/>
        <w:jc w:val="center"/>
      </w:pPr>
      <w:r w:rsidRPr="00000A2F">
        <w:t>National Research Council, Ottawa, Canada</w:t>
      </w:r>
    </w:p>
    <w:p w:rsidR="002E5682" w:rsidRDefault="002E5682" w:rsidP="00B4727D">
      <w:pPr>
        <w:sectPr w:rsidR="002E5682" w:rsidSect="00BF170E">
          <w:type w:val="continuous"/>
          <w:pgSz w:w="11906" w:h="16838"/>
          <w:pgMar w:top="851" w:right="851" w:bottom="851" w:left="851" w:header="709" w:footer="709" w:gutter="0"/>
          <w:cols w:num="2" w:space="708"/>
          <w:docGrid w:linePitch="360"/>
        </w:sectPr>
      </w:pPr>
    </w:p>
    <w:p w:rsidR="003048A3" w:rsidRPr="00B4727D" w:rsidRDefault="00CD40FF" w:rsidP="00BA4E4D">
      <w:pPr>
        <w:spacing w:before="600" w:after="0"/>
        <w:jc w:val="center"/>
        <w:rPr>
          <w:rStyle w:val="Strong"/>
        </w:rPr>
      </w:pPr>
      <w:r w:rsidRPr="00CD40FF">
        <w:rPr>
          <w:rStyle w:val="Strong"/>
          <w:sz w:val="28"/>
        </w:rPr>
        <w:lastRenderedPageBreak/>
        <w:t>A</w:t>
      </w:r>
      <w:r w:rsidR="00750E54" w:rsidRPr="00B4727D">
        <w:rPr>
          <w:rStyle w:val="Strong"/>
        </w:rPr>
        <w:t>BSTRACT</w:t>
      </w:r>
    </w:p>
    <w:p w:rsidR="00465E3A" w:rsidRDefault="001C4A7A" w:rsidP="00BF170E">
      <w:pPr>
        <w:spacing w:after="0"/>
        <w:rPr>
          <w:rStyle w:val="Strong"/>
          <w:b w:val="0"/>
        </w:rPr>
      </w:pPr>
      <w:r>
        <w:rPr>
          <w:rStyle w:val="Strong"/>
          <w:b w:val="0"/>
        </w:rPr>
        <w:t xml:space="preserve">A new rating scale for </w:t>
      </w:r>
      <w:r w:rsidR="009F0981">
        <w:rPr>
          <w:rStyle w:val="Strong"/>
          <w:b w:val="0"/>
        </w:rPr>
        <w:t>capturing pilot</w:t>
      </w:r>
      <w:r>
        <w:rPr>
          <w:rStyle w:val="Strong"/>
          <w:b w:val="0"/>
        </w:rPr>
        <w:t xml:space="preserve"> subjective assessment of simulation fidelity is</w:t>
      </w:r>
      <w:r w:rsidR="00BF170E">
        <w:rPr>
          <w:rStyle w:val="Strong"/>
          <w:b w:val="0"/>
        </w:rPr>
        <w:t xml:space="preserve"> described</w:t>
      </w:r>
      <w:r w:rsidR="000A6DE5">
        <w:rPr>
          <w:rStyle w:val="Strong"/>
          <w:b w:val="0"/>
        </w:rPr>
        <w:t xml:space="preserve"> in this paper</w:t>
      </w:r>
      <w:r>
        <w:rPr>
          <w:rStyle w:val="Strong"/>
          <w:b w:val="0"/>
        </w:rPr>
        <w:t>.  The scale has been developed through a series of flight and simulation trials using six test pilots</w:t>
      </w:r>
      <w:r w:rsidR="001E0154">
        <w:rPr>
          <w:rStyle w:val="Strong"/>
          <w:b w:val="0"/>
        </w:rPr>
        <w:t xml:space="preserve"> from a variety of backgrounds</w:t>
      </w:r>
      <w:r w:rsidR="00726624">
        <w:rPr>
          <w:rStyle w:val="Strong"/>
          <w:b w:val="0"/>
        </w:rPr>
        <w:t xml:space="preserve">, and is based on the </w:t>
      </w:r>
      <w:r w:rsidR="008B5F1D">
        <w:rPr>
          <w:rStyle w:val="Strong"/>
          <w:b w:val="0"/>
        </w:rPr>
        <w:t>methodology utilised with</w:t>
      </w:r>
      <w:r w:rsidR="00726624">
        <w:rPr>
          <w:rStyle w:val="Strong"/>
          <w:b w:val="0"/>
        </w:rPr>
        <w:t xml:space="preserve"> the Cooper-Harper Handling Qualities Rating scale and the concepts of transfer of training, comparative task performance and task strategy adaptation.</w:t>
      </w:r>
      <w:r w:rsidR="004C5843">
        <w:rPr>
          <w:rStyle w:val="Strong"/>
          <w:b w:val="0"/>
        </w:rPr>
        <w:t xml:space="preserve">  The </w:t>
      </w:r>
      <w:r w:rsidR="001E0154">
        <w:rPr>
          <w:rStyle w:val="Strong"/>
          <w:b w:val="0"/>
        </w:rPr>
        <w:t>development</w:t>
      </w:r>
      <w:r w:rsidR="004C5843">
        <w:rPr>
          <w:rStyle w:val="Strong"/>
          <w:b w:val="0"/>
        </w:rPr>
        <w:t xml:space="preserve"> of the new rating scale </w:t>
      </w:r>
      <w:r w:rsidR="009F0981">
        <w:rPr>
          <w:rStyle w:val="Strong"/>
          <w:b w:val="0"/>
        </w:rPr>
        <w:t xml:space="preserve">has been undertaken </w:t>
      </w:r>
      <w:r w:rsidR="00BA63A7">
        <w:rPr>
          <w:rStyle w:val="Strong"/>
          <w:b w:val="0"/>
        </w:rPr>
        <w:t>using</w:t>
      </w:r>
      <w:r w:rsidR="004C5843">
        <w:rPr>
          <w:rStyle w:val="Strong"/>
          <w:b w:val="0"/>
        </w:rPr>
        <w:t xml:space="preserve"> the </w:t>
      </w:r>
      <w:r w:rsidR="00BA63A7">
        <w:rPr>
          <w:rStyle w:val="Strong"/>
          <w:b w:val="0"/>
        </w:rPr>
        <w:t xml:space="preserve">University of </w:t>
      </w:r>
      <w:r w:rsidR="004C5843">
        <w:rPr>
          <w:rStyle w:val="Strong"/>
          <w:b w:val="0"/>
        </w:rPr>
        <w:t>Liverpool</w:t>
      </w:r>
      <w:r w:rsidR="00BA63A7">
        <w:rPr>
          <w:rStyle w:val="Strong"/>
          <w:b w:val="0"/>
        </w:rPr>
        <w:t>'s</w:t>
      </w:r>
      <w:r w:rsidR="004C5843">
        <w:rPr>
          <w:rStyle w:val="Strong"/>
          <w:b w:val="0"/>
        </w:rPr>
        <w:t xml:space="preserve"> HELIFLIGHT-R </w:t>
      </w:r>
      <w:r w:rsidR="008B5F1D">
        <w:rPr>
          <w:rStyle w:val="Strong"/>
          <w:b w:val="0"/>
        </w:rPr>
        <w:t xml:space="preserve">research </w:t>
      </w:r>
      <w:r w:rsidR="004C5843">
        <w:rPr>
          <w:rStyle w:val="Strong"/>
          <w:b w:val="0"/>
        </w:rPr>
        <w:t>simulator</w:t>
      </w:r>
      <w:r w:rsidR="001E0154">
        <w:rPr>
          <w:rStyle w:val="Strong"/>
          <w:b w:val="0"/>
        </w:rPr>
        <w:t xml:space="preserve">, in conjunction with the </w:t>
      </w:r>
      <w:r w:rsidR="00BA63A7">
        <w:rPr>
          <w:rStyle w:val="Strong"/>
          <w:b w:val="0"/>
        </w:rPr>
        <w:t xml:space="preserve">Canadian </w:t>
      </w:r>
      <w:r w:rsidR="001E0154">
        <w:rPr>
          <w:rStyle w:val="Strong"/>
          <w:b w:val="0"/>
        </w:rPr>
        <w:t>Flight Research Laboratory’s ASRA in-flight simulator</w:t>
      </w:r>
      <w:r w:rsidR="004C5843">
        <w:rPr>
          <w:rStyle w:val="Strong"/>
          <w:b w:val="0"/>
        </w:rPr>
        <w:t>.</w:t>
      </w:r>
      <w:r w:rsidR="00BF170E">
        <w:rPr>
          <w:rStyle w:val="Strong"/>
          <w:b w:val="0"/>
        </w:rPr>
        <w:t xml:space="preserve">  The utility of the scale </w:t>
      </w:r>
      <w:r w:rsidR="009F0981">
        <w:rPr>
          <w:rStyle w:val="Strong"/>
          <w:b w:val="0"/>
        </w:rPr>
        <w:t>applied to locating</w:t>
      </w:r>
      <w:r w:rsidR="00BF170E">
        <w:rPr>
          <w:rStyle w:val="Strong"/>
          <w:b w:val="0"/>
        </w:rPr>
        <w:t xml:space="preserve"> fidelity</w:t>
      </w:r>
      <w:r w:rsidR="009F0981">
        <w:rPr>
          <w:rStyle w:val="Strong"/>
          <w:b w:val="0"/>
        </w:rPr>
        <w:t xml:space="preserve"> boundaries</w:t>
      </w:r>
      <w:r w:rsidR="00BF170E">
        <w:rPr>
          <w:rStyle w:val="Strong"/>
          <w:b w:val="0"/>
        </w:rPr>
        <w:t xml:space="preserve"> for quantitative metrics is illustrated for an inter-axis coupling criterion.</w:t>
      </w:r>
    </w:p>
    <w:p w:rsidR="00BA4E4D" w:rsidRDefault="00BA4E4D" w:rsidP="00D80D76">
      <w:pPr>
        <w:spacing w:after="120"/>
        <w:rPr>
          <w:rStyle w:val="Strong"/>
          <w:b w:val="0"/>
        </w:rPr>
      </w:pPr>
    </w:p>
    <w:p w:rsidR="00C000DE" w:rsidRPr="00BF170E" w:rsidRDefault="00C000DE" w:rsidP="00BF170E">
      <w:pPr>
        <w:spacing w:after="120"/>
        <w:rPr>
          <w:rStyle w:val="Strong"/>
          <w:b w:val="0"/>
          <w:sz w:val="4"/>
        </w:rPr>
        <w:sectPr w:rsidR="00C000DE" w:rsidRPr="00BF170E" w:rsidSect="00465E3A">
          <w:type w:val="continuous"/>
          <w:pgSz w:w="11906" w:h="16838"/>
          <w:pgMar w:top="851" w:right="851" w:bottom="851" w:left="851" w:header="709" w:footer="709" w:gutter="0"/>
          <w:cols w:space="566"/>
          <w:docGrid w:linePitch="360"/>
        </w:sectPr>
      </w:pPr>
    </w:p>
    <w:p w:rsidR="00064F34" w:rsidRPr="00B4727D" w:rsidRDefault="00750E54" w:rsidP="00FF01C7">
      <w:pPr>
        <w:spacing w:after="360"/>
        <w:jc w:val="center"/>
        <w:rPr>
          <w:rStyle w:val="Strong"/>
        </w:rPr>
      </w:pPr>
      <w:r w:rsidRPr="00CD40FF">
        <w:rPr>
          <w:rStyle w:val="Strong"/>
          <w:sz w:val="28"/>
        </w:rPr>
        <w:lastRenderedPageBreak/>
        <w:t>I</w:t>
      </w:r>
      <w:r w:rsidRPr="00B4727D">
        <w:rPr>
          <w:rStyle w:val="Strong"/>
        </w:rPr>
        <w:t>NTRODUCTION</w:t>
      </w:r>
    </w:p>
    <w:p w:rsidR="00BE1F5D" w:rsidRDefault="00FE0EF5" w:rsidP="007E4406">
      <w:pPr>
        <w:spacing w:after="120"/>
        <w:rPr>
          <w:rStyle w:val="Strong"/>
          <w:b w:val="0"/>
          <w:bCs w:val="0"/>
        </w:rPr>
      </w:pPr>
      <w:r>
        <w:rPr>
          <w:rStyle w:val="Strong"/>
          <w:b w:val="0"/>
          <w:bCs w:val="0"/>
        </w:rPr>
        <w:t xml:space="preserve">The evaluation of the fidelity of a simulation device for flight training typically </w:t>
      </w:r>
      <w:r w:rsidR="009F0981">
        <w:rPr>
          <w:rStyle w:val="Strong"/>
          <w:b w:val="0"/>
          <w:bCs w:val="0"/>
        </w:rPr>
        <w:t>includes</w:t>
      </w:r>
      <w:r w:rsidR="00B0581B">
        <w:rPr>
          <w:rStyle w:val="Strong"/>
          <w:b w:val="0"/>
          <w:bCs w:val="0"/>
        </w:rPr>
        <w:t xml:space="preserve"> </w:t>
      </w:r>
      <w:r>
        <w:rPr>
          <w:rStyle w:val="Strong"/>
          <w:b w:val="0"/>
          <w:bCs w:val="0"/>
        </w:rPr>
        <w:t xml:space="preserve">a series of quantitative requirements contained within </w:t>
      </w:r>
      <w:r w:rsidR="00BE1F5D">
        <w:rPr>
          <w:rStyle w:val="Strong"/>
          <w:b w:val="0"/>
          <w:bCs w:val="0"/>
        </w:rPr>
        <w:t xml:space="preserve">simulator qualification </w:t>
      </w:r>
      <w:r>
        <w:rPr>
          <w:rStyle w:val="Strong"/>
          <w:b w:val="0"/>
          <w:bCs w:val="0"/>
        </w:rPr>
        <w:t xml:space="preserve">documents such as JAR-FSTD H </w:t>
      </w:r>
      <w:r w:rsidR="006D628F">
        <w:rPr>
          <w:rStyle w:val="Strong"/>
          <w:b w:val="0"/>
          <w:bCs w:val="0"/>
        </w:rPr>
        <w:fldChar w:fldCharType="begin"/>
      </w:r>
      <w:r>
        <w:rPr>
          <w:rStyle w:val="Strong"/>
          <w:b w:val="0"/>
          <w:bCs w:val="0"/>
        </w:rPr>
        <w:instrText xml:space="preserve"> REF _Ref287859497 \r \h </w:instrText>
      </w:r>
      <w:r w:rsidR="006D628F">
        <w:rPr>
          <w:rStyle w:val="Strong"/>
          <w:b w:val="0"/>
          <w:bCs w:val="0"/>
        </w:rPr>
      </w:r>
      <w:r w:rsidR="006D628F">
        <w:rPr>
          <w:rStyle w:val="Strong"/>
          <w:b w:val="0"/>
          <w:bCs w:val="0"/>
        </w:rPr>
        <w:fldChar w:fldCharType="separate"/>
      </w:r>
      <w:r w:rsidR="000D3D46">
        <w:rPr>
          <w:rStyle w:val="Strong"/>
          <w:b w:val="0"/>
          <w:bCs w:val="0"/>
        </w:rPr>
        <w:t>[1]</w:t>
      </w:r>
      <w:r w:rsidR="006D628F">
        <w:rPr>
          <w:rStyle w:val="Strong"/>
          <w:b w:val="0"/>
          <w:bCs w:val="0"/>
        </w:rPr>
        <w:fldChar w:fldCharType="end"/>
      </w:r>
      <w:r w:rsidR="00D0343A">
        <w:rPr>
          <w:rStyle w:val="Strong"/>
          <w:b w:val="0"/>
          <w:bCs w:val="0"/>
        </w:rPr>
        <w:t xml:space="preserve"> or FAA AC120-63</w:t>
      </w:r>
      <w:r w:rsidR="00862577">
        <w:rPr>
          <w:rStyle w:val="Strong"/>
          <w:b w:val="0"/>
          <w:bCs w:val="0"/>
        </w:rPr>
        <w:t xml:space="preserve"> </w:t>
      </w:r>
      <w:r w:rsidR="006D628F">
        <w:rPr>
          <w:rStyle w:val="Strong"/>
          <w:b w:val="0"/>
          <w:bCs w:val="0"/>
        </w:rPr>
        <w:fldChar w:fldCharType="begin"/>
      </w:r>
      <w:r w:rsidR="00862577">
        <w:rPr>
          <w:rStyle w:val="Strong"/>
          <w:b w:val="0"/>
          <w:bCs w:val="0"/>
        </w:rPr>
        <w:instrText xml:space="preserve"> REF _Ref287859982 \r \h </w:instrText>
      </w:r>
      <w:r w:rsidR="006D628F">
        <w:rPr>
          <w:rStyle w:val="Strong"/>
          <w:b w:val="0"/>
          <w:bCs w:val="0"/>
        </w:rPr>
      </w:r>
      <w:r w:rsidR="006D628F">
        <w:rPr>
          <w:rStyle w:val="Strong"/>
          <w:b w:val="0"/>
          <w:bCs w:val="0"/>
        </w:rPr>
        <w:fldChar w:fldCharType="separate"/>
      </w:r>
      <w:r w:rsidR="000D3D46">
        <w:rPr>
          <w:rStyle w:val="Strong"/>
          <w:b w:val="0"/>
          <w:bCs w:val="0"/>
        </w:rPr>
        <w:t>[2]</w:t>
      </w:r>
      <w:r w:rsidR="006D628F">
        <w:rPr>
          <w:rStyle w:val="Strong"/>
          <w:b w:val="0"/>
          <w:bCs w:val="0"/>
        </w:rPr>
        <w:fldChar w:fldCharType="end"/>
      </w:r>
      <w:r>
        <w:rPr>
          <w:rStyle w:val="Strong"/>
          <w:b w:val="0"/>
          <w:bCs w:val="0"/>
        </w:rPr>
        <w:t xml:space="preserve">.  These quantitative requirements examine the response </w:t>
      </w:r>
      <w:r w:rsidR="001E0154">
        <w:rPr>
          <w:rStyle w:val="Strong"/>
          <w:b w:val="0"/>
          <w:bCs w:val="0"/>
        </w:rPr>
        <w:t xml:space="preserve">or behaviour </w:t>
      </w:r>
      <w:r>
        <w:rPr>
          <w:rStyle w:val="Strong"/>
          <w:b w:val="0"/>
          <w:bCs w:val="0"/>
        </w:rPr>
        <w:t xml:space="preserve">of the individual elements of a simulation device – the visual system, the motion platform (if so equipped), the flight dynamics model etc. – to a set of predetermined inputs.  </w:t>
      </w:r>
      <w:r w:rsidR="007A7764">
        <w:rPr>
          <w:rStyle w:val="Strong"/>
          <w:b w:val="0"/>
          <w:bCs w:val="0"/>
        </w:rPr>
        <w:t xml:space="preserve">The results of these tests are typically termed “engineering fidelity” and only partially serve to </w:t>
      </w:r>
      <w:r w:rsidR="004D03F8">
        <w:rPr>
          <w:rStyle w:val="Strong"/>
          <w:b w:val="0"/>
          <w:bCs w:val="0"/>
        </w:rPr>
        <w:t xml:space="preserve">characterise </w:t>
      </w:r>
      <w:r w:rsidR="007A7764">
        <w:rPr>
          <w:rStyle w:val="Strong"/>
          <w:b w:val="0"/>
          <w:bCs w:val="0"/>
        </w:rPr>
        <w:t>the utility of a simulator.  The implicit assumption in tests of engineering fidelity is that a strong quantitative match of simulator component systems</w:t>
      </w:r>
      <w:r w:rsidR="00045CA1">
        <w:rPr>
          <w:rStyle w:val="Strong"/>
          <w:b w:val="0"/>
          <w:bCs w:val="0"/>
        </w:rPr>
        <w:t xml:space="preserve"> with the flight vehicle</w:t>
      </w:r>
      <w:r w:rsidR="007A7764">
        <w:rPr>
          <w:rStyle w:val="Strong"/>
          <w:b w:val="0"/>
          <w:bCs w:val="0"/>
        </w:rPr>
        <w:t xml:space="preserve"> will assure a high degree of simulator utility.  Experience has shown that this assumption is not </w:t>
      </w:r>
      <w:r w:rsidR="004D03F8">
        <w:rPr>
          <w:rStyle w:val="Strong"/>
          <w:b w:val="0"/>
          <w:bCs w:val="0"/>
        </w:rPr>
        <w:t xml:space="preserve">always </w:t>
      </w:r>
      <w:r w:rsidR="007A7764">
        <w:rPr>
          <w:rStyle w:val="Strong"/>
          <w:b w:val="0"/>
          <w:bCs w:val="0"/>
        </w:rPr>
        <w:t>valid, and that tests of engineering fidelity are insufficient</w:t>
      </w:r>
      <w:r w:rsidR="00045CA1">
        <w:rPr>
          <w:rStyle w:val="Strong"/>
          <w:b w:val="0"/>
          <w:bCs w:val="0"/>
        </w:rPr>
        <w:t xml:space="preserve"> to guarantee a sufficiently accurate simulation.  Hence</w:t>
      </w:r>
      <w:r>
        <w:rPr>
          <w:rStyle w:val="Strong"/>
          <w:b w:val="0"/>
          <w:bCs w:val="0"/>
        </w:rPr>
        <w:t xml:space="preserve">, the </w:t>
      </w:r>
      <w:r w:rsidR="00BE1F5D">
        <w:rPr>
          <w:rStyle w:val="Strong"/>
          <w:b w:val="0"/>
          <w:bCs w:val="0"/>
        </w:rPr>
        <w:t xml:space="preserve">qualification </w:t>
      </w:r>
      <w:r w:rsidR="00437502">
        <w:rPr>
          <w:rStyle w:val="Strong"/>
          <w:b w:val="0"/>
          <w:bCs w:val="0"/>
        </w:rPr>
        <w:t xml:space="preserve">standards </w:t>
      </w:r>
      <w:r w:rsidR="00BE1F5D">
        <w:rPr>
          <w:rStyle w:val="Strong"/>
          <w:b w:val="0"/>
          <w:bCs w:val="0"/>
        </w:rPr>
        <w:t>require a piloted, subjective assessment of the simulation in addition to the quantitative elements.</w:t>
      </w:r>
      <w:r w:rsidR="00312A75">
        <w:rPr>
          <w:rStyle w:val="Strong"/>
          <w:b w:val="0"/>
          <w:bCs w:val="0"/>
        </w:rPr>
        <w:t xml:space="preserve">  These subjective tests “</w:t>
      </w:r>
      <w:r w:rsidR="00D52645" w:rsidRPr="0025448C">
        <w:rPr>
          <w:rStyle w:val="Strong"/>
          <w:b w:val="0"/>
          <w:bCs w:val="0"/>
          <w:i/>
        </w:rPr>
        <w:t>verify the fitness of the simulator in relation to training, checking and testing tasks</w:t>
      </w:r>
      <w:r w:rsidR="00312A75">
        <w:rPr>
          <w:rStyle w:val="Strong"/>
          <w:b w:val="0"/>
          <w:bCs w:val="0"/>
        </w:rPr>
        <w:t>”</w:t>
      </w:r>
      <w:r w:rsidR="00DA0164">
        <w:rPr>
          <w:rStyle w:val="Strong"/>
          <w:b w:val="0"/>
          <w:bCs w:val="0"/>
        </w:rPr>
        <w:t xml:space="preserve"> </w:t>
      </w:r>
      <w:r w:rsidR="006D628F">
        <w:rPr>
          <w:rStyle w:val="Strong"/>
          <w:b w:val="0"/>
          <w:bCs w:val="0"/>
        </w:rPr>
        <w:fldChar w:fldCharType="begin"/>
      </w:r>
      <w:r w:rsidR="00DA0164">
        <w:rPr>
          <w:rStyle w:val="Strong"/>
          <w:b w:val="0"/>
          <w:bCs w:val="0"/>
        </w:rPr>
        <w:instrText xml:space="preserve"> REF _Ref256511818 \r \h </w:instrText>
      </w:r>
      <w:r w:rsidR="006D628F">
        <w:rPr>
          <w:rStyle w:val="Strong"/>
          <w:b w:val="0"/>
          <w:bCs w:val="0"/>
        </w:rPr>
      </w:r>
      <w:r w:rsidR="006D628F">
        <w:rPr>
          <w:rStyle w:val="Strong"/>
          <w:b w:val="0"/>
          <w:bCs w:val="0"/>
        </w:rPr>
        <w:fldChar w:fldCharType="separate"/>
      </w:r>
      <w:r w:rsidR="000D3D46">
        <w:rPr>
          <w:rStyle w:val="Strong"/>
          <w:b w:val="0"/>
          <w:bCs w:val="0"/>
        </w:rPr>
        <w:t>[3]</w:t>
      </w:r>
      <w:r w:rsidR="006D628F">
        <w:rPr>
          <w:rStyle w:val="Strong"/>
          <w:b w:val="0"/>
          <w:bCs w:val="0"/>
        </w:rPr>
        <w:fldChar w:fldCharType="end"/>
      </w:r>
      <w:r w:rsidR="00312A75">
        <w:rPr>
          <w:rStyle w:val="Strong"/>
          <w:b w:val="0"/>
          <w:bCs w:val="0"/>
        </w:rPr>
        <w:t>.  However, the guidance provided in the qualification documents regarding the approach taken to subjective evaluations is very limited</w:t>
      </w:r>
      <w:r w:rsidR="006A74B5">
        <w:rPr>
          <w:rStyle w:val="Strong"/>
          <w:b w:val="0"/>
          <w:bCs w:val="0"/>
        </w:rPr>
        <w:t>.  P</w:t>
      </w:r>
      <w:r w:rsidR="00312A75">
        <w:rPr>
          <w:rStyle w:val="Strong"/>
          <w:b w:val="0"/>
          <w:bCs w:val="0"/>
        </w:rPr>
        <w:t>aragraph 4.2.4 of Section 2 of JAR-</w:t>
      </w:r>
      <w:r w:rsidR="00312A75">
        <w:rPr>
          <w:rStyle w:val="Strong"/>
          <w:b w:val="0"/>
          <w:bCs w:val="0"/>
        </w:rPr>
        <w:lastRenderedPageBreak/>
        <w:t xml:space="preserve">STD 1H </w:t>
      </w:r>
      <w:r w:rsidR="006D628F">
        <w:rPr>
          <w:rStyle w:val="Strong"/>
          <w:b w:val="0"/>
          <w:bCs w:val="0"/>
        </w:rPr>
        <w:fldChar w:fldCharType="begin"/>
      </w:r>
      <w:r w:rsidR="00312A75">
        <w:rPr>
          <w:rStyle w:val="Strong"/>
          <w:b w:val="0"/>
          <w:bCs w:val="0"/>
        </w:rPr>
        <w:instrText xml:space="preserve"> REF _Ref256511818 \r \h </w:instrText>
      </w:r>
      <w:r w:rsidR="006D628F">
        <w:rPr>
          <w:rStyle w:val="Strong"/>
          <w:b w:val="0"/>
          <w:bCs w:val="0"/>
        </w:rPr>
      </w:r>
      <w:r w:rsidR="006D628F">
        <w:rPr>
          <w:rStyle w:val="Strong"/>
          <w:b w:val="0"/>
          <w:bCs w:val="0"/>
        </w:rPr>
        <w:fldChar w:fldCharType="separate"/>
      </w:r>
      <w:r w:rsidR="000D3D46">
        <w:rPr>
          <w:rStyle w:val="Strong"/>
          <w:b w:val="0"/>
          <w:bCs w:val="0"/>
        </w:rPr>
        <w:t>[3]</w:t>
      </w:r>
      <w:r w:rsidR="006D628F">
        <w:rPr>
          <w:rStyle w:val="Strong"/>
          <w:b w:val="0"/>
          <w:bCs w:val="0"/>
        </w:rPr>
        <w:fldChar w:fldCharType="end"/>
      </w:r>
      <w:r w:rsidR="00312A75">
        <w:rPr>
          <w:rStyle w:val="Strong"/>
          <w:b w:val="0"/>
          <w:bCs w:val="0"/>
        </w:rPr>
        <w:t xml:space="preserve"> </w:t>
      </w:r>
      <w:r w:rsidR="00D858BF">
        <w:rPr>
          <w:rStyle w:val="Strong"/>
          <w:b w:val="0"/>
          <w:bCs w:val="0"/>
        </w:rPr>
        <w:t xml:space="preserve">(one of the predecessors to JAR-FSTD H) </w:t>
      </w:r>
      <w:r w:rsidR="00312A75">
        <w:rPr>
          <w:rStyle w:val="Strong"/>
          <w:b w:val="0"/>
          <w:bCs w:val="0"/>
        </w:rPr>
        <w:t>states:</w:t>
      </w:r>
    </w:p>
    <w:p w:rsidR="00312A75" w:rsidRPr="00477E56" w:rsidRDefault="00312A75" w:rsidP="00FF01C7">
      <w:pPr>
        <w:spacing w:after="120"/>
        <w:ind w:left="284"/>
        <w:rPr>
          <w:rStyle w:val="Strong"/>
          <w:b w:val="0"/>
          <w:bCs w:val="0"/>
          <w:i/>
        </w:rPr>
      </w:pPr>
      <w:r w:rsidRPr="00477E56">
        <w:rPr>
          <w:rStyle w:val="Strong"/>
          <w:b w:val="0"/>
          <w:bCs w:val="0"/>
          <w:i/>
        </w:rPr>
        <w:t>“When evaluating Functions and Subjective Tests, the fidelity of simulation required for the highest Level of Qualification should be very close to the aircraft.  However, for the lower Levels of Qualification the degree of fidelity may be reduced in accordance with the criteria contained (within the document)”</w:t>
      </w:r>
    </w:p>
    <w:p w:rsidR="005E0B3D" w:rsidRDefault="00503D12" w:rsidP="00C34F80">
      <w:pPr>
        <w:rPr>
          <w:rStyle w:val="Strong"/>
          <w:b w:val="0"/>
          <w:bCs w:val="0"/>
        </w:rPr>
      </w:pPr>
      <w:r>
        <w:rPr>
          <w:rStyle w:val="Strong"/>
          <w:b w:val="0"/>
          <w:bCs w:val="0"/>
        </w:rPr>
        <w:t xml:space="preserve">This requirement is </w:t>
      </w:r>
      <w:r w:rsidR="0071663F">
        <w:rPr>
          <w:rStyle w:val="Strong"/>
          <w:b w:val="0"/>
          <w:bCs w:val="0"/>
        </w:rPr>
        <w:t xml:space="preserve">poorly </w:t>
      </w:r>
      <w:r>
        <w:rPr>
          <w:rStyle w:val="Strong"/>
          <w:b w:val="0"/>
          <w:bCs w:val="0"/>
        </w:rPr>
        <w:t>defined, and</w:t>
      </w:r>
      <w:r w:rsidR="005E0B3D">
        <w:rPr>
          <w:rStyle w:val="Strong"/>
          <w:b w:val="0"/>
          <w:bCs w:val="0"/>
        </w:rPr>
        <w:t xml:space="preserve"> </w:t>
      </w:r>
      <w:r>
        <w:rPr>
          <w:rStyle w:val="Strong"/>
          <w:b w:val="0"/>
          <w:bCs w:val="0"/>
        </w:rPr>
        <w:t xml:space="preserve">open to interpretation by the </w:t>
      </w:r>
      <w:r w:rsidR="001E0154">
        <w:rPr>
          <w:rStyle w:val="Strong"/>
          <w:b w:val="0"/>
          <w:bCs w:val="0"/>
        </w:rPr>
        <w:t xml:space="preserve">operator and </w:t>
      </w:r>
      <w:r>
        <w:rPr>
          <w:rStyle w:val="Strong"/>
          <w:b w:val="0"/>
          <w:bCs w:val="0"/>
        </w:rPr>
        <w:t>qualifying body.</w:t>
      </w:r>
      <w:r w:rsidR="00BF170E">
        <w:rPr>
          <w:rStyle w:val="Strong"/>
          <w:b w:val="0"/>
          <w:bCs w:val="0"/>
        </w:rPr>
        <w:t xml:space="preserve">  </w:t>
      </w:r>
      <w:r w:rsidR="005E0B3D">
        <w:rPr>
          <w:rStyle w:val="Strong"/>
          <w:b w:val="0"/>
          <w:bCs w:val="0"/>
        </w:rPr>
        <w:t xml:space="preserve">It </w:t>
      </w:r>
      <w:r w:rsidR="001E0154">
        <w:rPr>
          <w:rStyle w:val="Strong"/>
          <w:b w:val="0"/>
          <w:bCs w:val="0"/>
        </w:rPr>
        <w:t>is</w:t>
      </w:r>
      <w:r w:rsidR="005E0B3D">
        <w:rPr>
          <w:rStyle w:val="Strong"/>
          <w:b w:val="0"/>
          <w:bCs w:val="0"/>
        </w:rPr>
        <w:t xml:space="preserve"> suggested that th</w:t>
      </w:r>
      <w:r w:rsidR="0071663F">
        <w:rPr>
          <w:rStyle w:val="Strong"/>
          <w:b w:val="0"/>
          <w:bCs w:val="0"/>
        </w:rPr>
        <w:t>is</w:t>
      </w:r>
      <w:r w:rsidR="008B5F1D">
        <w:rPr>
          <w:rStyle w:val="Strong"/>
          <w:b w:val="0"/>
          <w:bCs w:val="0"/>
        </w:rPr>
        <w:t xml:space="preserve"> existing </w:t>
      </w:r>
      <w:r w:rsidR="005E0B3D">
        <w:rPr>
          <w:rStyle w:val="Strong"/>
          <w:b w:val="0"/>
          <w:bCs w:val="0"/>
        </w:rPr>
        <w:t xml:space="preserve">requirement for the subjective aspect of simulator qualification is unsatisfactory and should be improved.  It is </w:t>
      </w:r>
      <w:r w:rsidR="00045CA1">
        <w:rPr>
          <w:rStyle w:val="Strong"/>
          <w:b w:val="0"/>
          <w:bCs w:val="0"/>
        </w:rPr>
        <w:t xml:space="preserve">therefore </w:t>
      </w:r>
      <w:r w:rsidR="005E0B3D">
        <w:rPr>
          <w:rStyle w:val="Strong"/>
          <w:b w:val="0"/>
          <w:bCs w:val="0"/>
        </w:rPr>
        <w:t xml:space="preserve">proposed that </w:t>
      </w:r>
      <w:r w:rsidR="001E0154">
        <w:rPr>
          <w:rStyle w:val="Strong"/>
          <w:b w:val="0"/>
          <w:bCs w:val="0"/>
        </w:rPr>
        <w:t>an</w:t>
      </w:r>
      <w:r w:rsidR="00175CE3">
        <w:rPr>
          <w:rStyle w:val="Strong"/>
          <w:b w:val="0"/>
          <w:bCs w:val="0"/>
        </w:rPr>
        <w:t xml:space="preserve"> effective</w:t>
      </w:r>
      <w:r w:rsidR="005E0B3D">
        <w:rPr>
          <w:rStyle w:val="Strong"/>
          <w:b w:val="0"/>
          <w:bCs w:val="0"/>
        </w:rPr>
        <w:t xml:space="preserve"> method by which the process may be </w:t>
      </w:r>
      <w:r w:rsidR="00273C4D">
        <w:rPr>
          <w:rStyle w:val="Strong"/>
          <w:b w:val="0"/>
          <w:bCs w:val="0"/>
        </w:rPr>
        <w:t>improved</w:t>
      </w:r>
      <w:r w:rsidR="005E0B3D">
        <w:rPr>
          <w:rStyle w:val="Strong"/>
          <w:b w:val="0"/>
          <w:bCs w:val="0"/>
        </w:rPr>
        <w:t xml:space="preserve"> </w:t>
      </w:r>
      <w:r w:rsidR="00273C4D">
        <w:rPr>
          <w:rStyle w:val="Strong"/>
          <w:b w:val="0"/>
          <w:bCs w:val="0"/>
        </w:rPr>
        <w:t>is through</w:t>
      </w:r>
      <w:r w:rsidR="005E0B3D">
        <w:rPr>
          <w:rStyle w:val="Strong"/>
          <w:b w:val="0"/>
          <w:bCs w:val="0"/>
        </w:rPr>
        <w:t xml:space="preserve"> the incorporation of a </w:t>
      </w:r>
      <w:r w:rsidR="006A74B5">
        <w:rPr>
          <w:rStyle w:val="Strong"/>
          <w:b w:val="0"/>
          <w:bCs w:val="0"/>
        </w:rPr>
        <w:t>repeatable</w:t>
      </w:r>
      <w:r w:rsidR="00E338EF">
        <w:rPr>
          <w:rStyle w:val="Strong"/>
          <w:b w:val="0"/>
          <w:bCs w:val="0"/>
        </w:rPr>
        <w:t>,</w:t>
      </w:r>
      <w:r w:rsidR="006A74B5">
        <w:rPr>
          <w:rStyle w:val="Strong"/>
          <w:b w:val="0"/>
          <w:bCs w:val="0"/>
        </w:rPr>
        <w:t xml:space="preserve"> prescriptive </w:t>
      </w:r>
      <w:r w:rsidR="005E0B3D">
        <w:rPr>
          <w:rStyle w:val="Strong"/>
          <w:b w:val="0"/>
          <w:bCs w:val="0"/>
        </w:rPr>
        <w:t>rating scale for the subjective assessment of fidelity into the overall qualification process.</w:t>
      </w:r>
    </w:p>
    <w:p w:rsidR="00E65C0C" w:rsidRDefault="00175CE3" w:rsidP="00C34F80">
      <w:pPr>
        <w:rPr>
          <w:rStyle w:val="Strong"/>
          <w:b w:val="0"/>
          <w:bCs w:val="0"/>
        </w:rPr>
      </w:pPr>
      <w:r>
        <w:rPr>
          <w:rStyle w:val="Strong"/>
          <w:b w:val="0"/>
          <w:bCs w:val="0"/>
        </w:rPr>
        <w:t>In this paper</w:t>
      </w:r>
      <w:r w:rsidR="000A6DE5">
        <w:rPr>
          <w:rStyle w:val="Strong"/>
          <w:b w:val="0"/>
          <w:bCs w:val="0"/>
        </w:rPr>
        <w:t>,</w:t>
      </w:r>
      <w:r>
        <w:rPr>
          <w:rStyle w:val="Strong"/>
          <w:b w:val="0"/>
          <w:bCs w:val="0"/>
        </w:rPr>
        <w:t xml:space="preserve"> a new </w:t>
      </w:r>
      <w:r w:rsidR="00A15E43">
        <w:rPr>
          <w:rStyle w:val="Strong"/>
          <w:b w:val="0"/>
          <w:bCs w:val="0"/>
        </w:rPr>
        <w:t>Simulat</w:t>
      </w:r>
      <w:r w:rsidR="001D43FC">
        <w:rPr>
          <w:rStyle w:val="Strong"/>
          <w:b w:val="0"/>
          <w:bCs w:val="0"/>
        </w:rPr>
        <w:t>ion</w:t>
      </w:r>
      <w:r w:rsidR="00A15E43">
        <w:rPr>
          <w:rStyle w:val="Strong"/>
          <w:b w:val="0"/>
          <w:bCs w:val="0"/>
        </w:rPr>
        <w:t xml:space="preserve"> Fidelity Rating (SFR) </w:t>
      </w:r>
      <w:r w:rsidR="008B5F1D">
        <w:rPr>
          <w:rStyle w:val="Strong"/>
          <w:b w:val="0"/>
          <w:bCs w:val="0"/>
        </w:rPr>
        <w:t xml:space="preserve">scale </w:t>
      </w:r>
      <w:r w:rsidR="00A15E43">
        <w:rPr>
          <w:rStyle w:val="Strong"/>
          <w:b w:val="0"/>
          <w:bCs w:val="0"/>
        </w:rPr>
        <w:t xml:space="preserve">is introduced that may be used to complement and augment </w:t>
      </w:r>
      <w:r w:rsidR="00273C4D">
        <w:rPr>
          <w:rStyle w:val="Strong"/>
          <w:b w:val="0"/>
          <w:bCs w:val="0"/>
        </w:rPr>
        <w:t xml:space="preserve">the </w:t>
      </w:r>
      <w:r w:rsidR="00A15E43">
        <w:rPr>
          <w:rStyle w:val="Strong"/>
          <w:b w:val="0"/>
          <w:bCs w:val="0"/>
        </w:rPr>
        <w:t>existing simulator evaluation processes</w:t>
      </w:r>
      <w:r w:rsidR="008B5F1D">
        <w:rPr>
          <w:rStyle w:val="Strong"/>
          <w:b w:val="0"/>
          <w:bCs w:val="0"/>
        </w:rPr>
        <w:t xml:space="preserve"> of JAR-FSTD H</w:t>
      </w:r>
      <w:r w:rsidR="006A74B5">
        <w:rPr>
          <w:rStyle w:val="Strong"/>
          <w:b w:val="0"/>
          <w:bCs w:val="0"/>
        </w:rPr>
        <w:t xml:space="preserve"> and other applicable simulator qualification processes</w:t>
      </w:r>
      <w:r w:rsidR="00A15E43">
        <w:rPr>
          <w:rStyle w:val="Strong"/>
          <w:b w:val="0"/>
          <w:bCs w:val="0"/>
        </w:rPr>
        <w:t>.</w:t>
      </w:r>
      <w:r w:rsidR="008B5F1D">
        <w:rPr>
          <w:rStyle w:val="Strong"/>
          <w:b w:val="0"/>
          <w:bCs w:val="0"/>
        </w:rPr>
        <w:t xml:space="preserve">  </w:t>
      </w:r>
      <w:r w:rsidR="00045CA1">
        <w:rPr>
          <w:rStyle w:val="Strong"/>
          <w:b w:val="0"/>
          <w:bCs w:val="0"/>
        </w:rPr>
        <w:t>It is proposed that</w:t>
      </w:r>
      <w:r w:rsidR="008B5F1D">
        <w:rPr>
          <w:rStyle w:val="Strong"/>
          <w:b w:val="0"/>
          <w:bCs w:val="0"/>
        </w:rPr>
        <w:t xml:space="preserve"> the SFR scale may be used as part of a fidelity evaluation methodology based on </w:t>
      </w:r>
      <w:r w:rsidR="001165B7">
        <w:rPr>
          <w:rStyle w:val="Strong"/>
          <w:b w:val="0"/>
          <w:bCs w:val="0"/>
        </w:rPr>
        <w:t xml:space="preserve">the use of engineering metrics for both the </w:t>
      </w:r>
      <w:r w:rsidR="001165B7" w:rsidRPr="000F1E1E">
        <w:rPr>
          <w:rStyle w:val="Strong"/>
          <w:b w:val="0"/>
          <w:bCs w:val="0"/>
          <w:i/>
        </w:rPr>
        <w:t>prediction</w:t>
      </w:r>
      <w:r w:rsidR="001165B7">
        <w:rPr>
          <w:rStyle w:val="Strong"/>
          <w:b w:val="0"/>
          <w:bCs w:val="0"/>
        </w:rPr>
        <w:t xml:space="preserve"> of the fidelity of the individual simulator components (flight </w:t>
      </w:r>
      <w:r w:rsidR="001165B7">
        <w:rPr>
          <w:rStyle w:val="Strong"/>
          <w:b w:val="0"/>
          <w:bCs w:val="0"/>
        </w:rPr>
        <w:lastRenderedPageBreak/>
        <w:t xml:space="preserve">model, motion platform, visual system etc.) and the </w:t>
      </w:r>
      <w:r w:rsidR="000F1E1E">
        <w:rPr>
          <w:rStyle w:val="Strong"/>
          <w:b w:val="0"/>
          <w:bCs w:val="0"/>
        </w:rPr>
        <w:t xml:space="preserve">assessment of the </w:t>
      </w:r>
      <w:r w:rsidR="001165B7" w:rsidRPr="000F1E1E">
        <w:rPr>
          <w:rStyle w:val="Strong"/>
          <w:b w:val="0"/>
          <w:bCs w:val="0"/>
          <w:i/>
        </w:rPr>
        <w:t>perceptual</w:t>
      </w:r>
      <w:r w:rsidR="001165B7">
        <w:rPr>
          <w:rStyle w:val="Strong"/>
          <w:b w:val="0"/>
          <w:bCs w:val="0"/>
        </w:rPr>
        <w:t xml:space="preserve"> fidelity of the integrated simulation system, as experienced by the pilot (</w:t>
      </w:r>
      <w:r w:rsidR="006D628F">
        <w:rPr>
          <w:rStyle w:val="Strong"/>
          <w:b w:val="0"/>
          <w:bCs w:val="0"/>
        </w:rPr>
        <w:fldChar w:fldCharType="begin"/>
      </w:r>
      <w:r w:rsidR="001165B7">
        <w:rPr>
          <w:rStyle w:val="Strong"/>
          <w:b w:val="0"/>
          <w:bCs w:val="0"/>
        </w:rPr>
        <w:instrText xml:space="preserve"> REF _Ref297102531 \h </w:instrText>
      </w:r>
      <w:r w:rsidR="006D628F">
        <w:rPr>
          <w:rStyle w:val="Strong"/>
          <w:b w:val="0"/>
          <w:bCs w:val="0"/>
        </w:rPr>
      </w:r>
      <w:r w:rsidR="006D628F">
        <w:rPr>
          <w:rStyle w:val="Strong"/>
          <w:b w:val="0"/>
          <w:bCs w:val="0"/>
        </w:rPr>
        <w:fldChar w:fldCharType="separate"/>
      </w:r>
      <w:r w:rsidR="000D3D46">
        <w:t xml:space="preserve">Figure </w:t>
      </w:r>
      <w:r w:rsidR="000D3D46">
        <w:rPr>
          <w:noProof/>
        </w:rPr>
        <w:t>1</w:t>
      </w:r>
      <w:r w:rsidR="006D628F">
        <w:rPr>
          <w:rStyle w:val="Strong"/>
          <w:b w:val="0"/>
          <w:bCs w:val="0"/>
        </w:rPr>
        <w:fldChar w:fldCharType="end"/>
      </w:r>
      <w:r w:rsidR="001165B7">
        <w:rPr>
          <w:rStyle w:val="Strong"/>
          <w:b w:val="0"/>
          <w:bCs w:val="0"/>
        </w:rPr>
        <w:t>).</w:t>
      </w:r>
      <w:r w:rsidR="004E7DED">
        <w:rPr>
          <w:rStyle w:val="Strong"/>
          <w:b w:val="0"/>
          <w:bCs w:val="0"/>
        </w:rPr>
        <w:t xml:space="preserve">  Within this methodology, the SFR scale would augment the numerical analysis of the pilot’s behaviour and </w:t>
      </w:r>
      <w:r w:rsidR="000F1E1E">
        <w:rPr>
          <w:rStyle w:val="Strong"/>
          <w:b w:val="0"/>
          <w:bCs w:val="0"/>
        </w:rPr>
        <w:t>vehicle response in the ‘perceptual fidelity’ component of a simulator fidelity assessment</w:t>
      </w:r>
      <w:r w:rsidR="00273C4D">
        <w:rPr>
          <w:rStyle w:val="Strong"/>
          <w:b w:val="0"/>
          <w:bCs w:val="0"/>
        </w:rPr>
        <w:t>, as discussed in</w:t>
      </w:r>
      <w:r w:rsidR="00DA6438">
        <w:rPr>
          <w:rStyle w:val="Strong"/>
          <w:b w:val="0"/>
          <w:bCs w:val="0"/>
        </w:rPr>
        <w:t xml:space="preserve"> </w:t>
      </w:r>
      <w:r w:rsidR="006D628F">
        <w:rPr>
          <w:rStyle w:val="Strong"/>
          <w:b w:val="0"/>
          <w:bCs w:val="0"/>
        </w:rPr>
        <w:fldChar w:fldCharType="begin"/>
      </w:r>
      <w:r w:rsidR="00DA6438">
        <w:rPr>
          <w:rStyle w:val="Strong"/>
          <w:b w:val="0"/>
          <w:bCs w:val="0"/>
        </w:rPr>
        <w:instrText xml:space="preserve"> REF _Ref264354789 \r \h </w:instrText>
      </w:r>
      <w:r w:rsidR="006D628F">
        <w:rPr>
          <w:rStyle w:val="Strong"/>
          <w:b w:val="0"/>
          <w:bCs w:val="0"/>
        </w:rPr>
      </w:r>
      <w:r w:rsidR="006D628F">
        <w:rPr>
          <w:rStyle w:val="Strong"/>
          <w:b w:val="0"/>
          <w:bCs w:val="0"/>
        </w:rPr>
        <w:fldChar w:fldCharType="separate"/>
      </w:r>
      <w:r w:rsidR="000D3D46">
        <w:rPr>
          <w:rStyle w:val="Strong"/>
          <w:b w:val="0"/>
          <w:bCs w:val="0"/>
        </w:rPr>
        <w:t>[4]</w:t>
      </w:r>
      <w:r w:rsidR="006D628F">
        <w:rPr>
          <w:rStyle w:val="Strong"/>
          <w:b w:val="0"/>
          <w:bCs w:val="0"/>
        </w:rPr>
        <w:fldChar w:fldCharType="end"/>
      </w:r>
      <w:r w:rsidR="00DA6438">
        <w:rPr>
          <w:rStyle w:val="Strong"/>
          <w:b w:val="0"/>
          <w:bCs w:val="0"/>
        </w:rPr>
        <w:t xml:space="preserve"> and </w:t>
      </w:r>
      <w:r w:rsidR="006D628F">
        <w:rPr>
          <w:rStyle w:val="Strong"/>
          <w:b w:val="0"/>
          <w:bCs w:val="0"/>
        </w:rPr>
        <w:fldChar w:fldCharType="begin"/>
      </w:r>
      <w:r w:rsidR="00DA6438">
        <w:rPr>
          <w:rStyle w:val="Strong"/>
          <w:b w:val="0"/>
          <w:bCs w:val="0"/>
        </w:rPr>
        <w:instrText xml:space="preserve"> REF _Ref283972602 \r \h </w:instrText>
      </w:r>
      <w:r w:rsidR="006D628F">
        <w:rPr>
          <w:rStyle w:val="Strong"/>
          <w:b w:val="0"/>
          <w:bCs w:val="0"/>
        </w:rPr>
      </w:r>
      <w:r w:rsidR="006D628F">
        <w:rPr>
          <w:rStyle w:val="Strong"/>
          <w:b w:val="0"/>
          <w:bCs w:val="0"/>
        </w:rPr>
        <w:fldChar w:fldCharType="separate"/>
      </w:r>
      <w:r w:rsidR="000D3D46">
        <w:rPr>
          <w:rStyle w:val="Strong"/>
          <w:b w:val="0"/>
          <w:bCs w:val="0"/>
        </w:rPr>
        <w:t>[5]</w:t>
      </w:r>
      <w:r w:rsidR="006D628F">
        <w:rPr>
          <w:rStyle w:val="Strong"/>
          <w:b w:val="0"/>
          <w:bCs w:val="0"/>
        </w:rPr>
        <w:fldChar w:fldCharType="end"/>
      </w:r>
      <w:r w:rsidR="000F1E1E">
        <w:rPr>
          <w:rStyle w:val="Strong"/>
          <w:b w:val="0"/>
          <w:bCs w:val="0"/>
        </w:rPr>
        <w:t>.</w:t>
      </w:r>
      <w:r w:rsidR="00DA6438">
        <w:rPr>
          <w:rStyle w:val="Strong"/>
          <w:b w:val="0"/>
          <w:bCs w:val="0"/>
        </w:rPr>
        <w:t xml:space="preserve">  </w:t>
      </w:r>
      <w:r w:rsidR="00437502">
        <w:rPr>
          <w:rStyle w:val="Strong"/>
          <w:b w:val="0"/>
          <w:bCs w:val="0"/>
        </w:rPr>
        <w:t xml:space="preserve">As proposed in </w:t>
      </w:r>
      <w:r w:rsidR="006D628F">
        <w:rPr>
          <w:rStyle w:val="Strong"/>
          <w:b w:val="0"/>
          <w:bCs w:val="0"/>
        </w:rPr>
        <w:fldChar w:fldCharType="begin"/>
      </w:r>
      <w:r w:rsidR="0025448C">
        <w:rPr>
          <w:rStyle w:val="Strong"/>
          <w:b w:val="0"/>
          <w:bCs w:val="0"/>
        </w:rPr>
        <w:instrText xml:space="preserve"> REF _Ref283972602 \r \h </w:instrText>
      </w:r>
      <w:r w:rsidR="006D628F">
        <w:rPr>
          <w:rStyle w:val="Strong"/>
          <w:b w:val="0"/>
          <w:bCs w:val="0"/>
        </w:rPr>
      </w:r>
      <w:r w:rsidR="006D628F">
        <w:rPr>
          <w:rStyle w:val="Strong"/>
          <w:b w:val="0"/>
          <w:bCs w:val="0"/>
        </w:rPr>
        <w:fldChar w:fldCharType="separate"/>
      </w:r>
      <w:r w:rsidR="000D3D46">
        <w:rPr>
          <w:rStyle w:val="Strong"/>
          <w:b w:val="0"/>
          <w:bCs w:val="0"/>
        </w:rPr>
        <w:t>[5]</w:t>
      </w:r>
      <w:r w:rsidR="006D628F">
        <w:rPr>
          <w:rStyle w:val="Strong"/>
          <w:b w:val="0"/>
          <w:bCs w:val="0"/>
        </w:rPr>
        <w:fldChar w:fldCharType="end"/>
      </w:r>
      <w:r w:rsidR="00437502">
        <w:rPr>
          <w:rStyle w:val="Strong"/>
          <w:b w:val="0"/>
          <w:bCs w:val="0"/>
        </w:rPr>
        <w:t>, t</w:t>
      </w:r>
      <w:r w:rsidR="00DA6438">
        <w:rPr>
          <w:rStyle w:val="Strong"/>
          <w:b w:val="0"/>
          <w:bCs w:val="0"/>
        </w:rPr>
        <w:t>his stage of the fidelity evaluation would be completed after the ‘predicted fidelity’ analysis</w:t>
      </w:r>
      <w:r w:rsidR="0071663F">
        <w:rPr>
          <w:rStyle w:val="Strong"/>
          <w:b w:val="0"/>
          <w:bCs w:val="0"/>
        </w:rPr>
        <w:t>,</w:t>
      </w:r>
      <w:r w:rsidR="0051723E">
        <w:rPr>
          <w:rStyle w:val="Strong"/>
          <w:b w:val="0"/>
          <w:bCs w:val="0"/>
        </w:rPr>
        <w:t xml:space="preserve"> examin</w:t>
      </w:r>
      <w:r w:rsidR="0071663F">
        <w:rPr>
          <w:rStyle w:val="Strong"/>
          <w:b w:val="0"/>
          <w:bCs w:val="0"/>
        </w:rPr>
        <w:t>ing</w:t>
      </w:r>
      <w:r w:rsidR="0051723E">
        <w:rPr>
          <w:rStyle w:val="Strong"/>
          <w:b w:val="0"/>
          <w:bCs w:val="0"/>
        </w:rPr>
        <w:t xml:space="preserve"> each </w:t>
      </w:r>
      <w:r w:rsidR="0051723E">
        <w:rPr>
          <w:rStyle w:val="Strong"/>
          <w:b w:val="0"/>
          <w:bCs w:val="0"/>
        </w:rPr>
        <w:lastRenderedPageBreak/>
        <w:t>individual component of the simulator</w:t>
      </w:r>
      <w:r w:rsidR="0071663F">
        <w:rPr>
          <w:rStyle w:val="Strong"/>
          <w:b w:val="0"/>
          <w:bCs w:val="0"/>
        </w:rPr>
        <w:t>, was completed satisfactorily</w:t>
      </w:r>
      <w:r w:rsidR="0051723E">
        <w:rPr>
          <w:rStyle w:val="Strong"/>
          <w:b w:val="0"/>
          <w:bCs w:val="0"/>
        </w:rPr>
        <w:t>.</w:t>
      </w:r>
    </w:p>
    <w:p w:rsidR="001165B7" w:rsidRDefault="00E65C0C" w:rsidP="00FF01C7">
      <w:pPr>
        <w:spacing w:after="0"/>
        <w:rPr>
          <w:rStyle w:val="Strong"/>
          <w:b w:val="0"/>
          <w:bCs w:val="0"/>
        </w:rPr>
      </w:pPr>
      <w:r>
        <w:rPr>
          <w:rStyle w:val="Strong"/>
          <w:b w:val="0"/>
          <w:bCs w:val="0"/>
        </w:rPr>
        <w:t xml:space="preserve">An additional benefit of the SFR scale beyond direct evaluation of training devices is the ability to locate boundaries between levels of fidelity for quantitative metrics, such as the </w:t>
      </w:r>
      <w:r w:rsidR="0071663F">
        <w:rPr>
          <w:rStyle w:val="Strong"/>
          <w:b w:val="0"/>
          <w:bCs w:val="0"/>
        </w:rPr>
        <w:t xml:space="preserve">compensation/adaptation </w:t>
      </w:r>
      <w:r>
        <w:rPr>
          <w:rStyle w:val="Strong"/>
          <w:b w:val="0"/>
          <w:bCs w:val="0"/>
        </w:rPr>
        <w:t>metrics based on control attack</w:t>
      </w:r>
      <w:r w:rsidR="00BA4E4D">
        <w:rPr>
          <w:rStyle w:val="Strong"/>
          <w:b w:val="0"/>
          <w:bCs w:val="0"/>
        </w:rPr>
        <w:t>.</w:t>
      </w:r>
    </w:p>
    <w:p w:rsidR="0051723E" w:rsidRDefault="0051723E" w:rsidP="00C34F80">
      <w:pPr>
        <w:rPr>
          <w:rStyle w:val="Strong"/>
          <w:b w:val="0"/>
          <w:bCs w:val="0"/>
        </w:rPr>
        <w:sectPr w:rsidR="0051723E" w:rsidSect="00524759">
          <w:type w:val="continuous"/>
          <w:pgSz w:w="11906" w:h="16838"/>
          <w:pgMar w:top="851" w:right="851" w:bottom="851" w:left="851" w:header="709" w:footer="709" w:gutter="0"/>
          <w:cols w:num="2" w:space="566"/>
          <w:docGrid w:linePitch="360"/>
        </w:sectPr>
      </w:pPr>
    </w:p>
    <w:p w:rsidR="001165B7" w:rsidRPr="0051723E" w:rsidRDefault="001165B7" w:rsidP="00C34F80">
      <w:pPr>
        <w:rPr>
          <w:rStyle w:val="Strong"/>
          <w:b w:val="0"/>
          <w:bCs w:val="0"/>
          <w:sz w:val="12"/>
        </w:rPr>
        <w:sectPr w:rsidR="001165B7" w:rsidRPr="0051723E" w:rsidSect="00524759">
          <w:type w:val="continuous"/>
          <w:pgSz w:w="11906" w:h="16838"/>
          <w:pgMar w:top="851" w:right="851" w:bottom="851" w:left="851" w:header="709" w:footer="709" w:gutter="0"/>
          <w:cols w:num="2" w:space="566"/>
          <w:docGrid w:linePitch="360"/>
        </w:sectPr>
      </w:pPr>
    </w:p>
    <w:p w:rsidR="001165B7" w:rsidRDefault="00D04996" w:rsidP="001165B7">
      <w:pPr>
        <w:keepNext/>
        <w:spacing w:after="0"/>
        <w:jc w:val="center"/>
      </w:pPr>
      <w:r>
        <w:rPr>
          <w:noProof/>
          <w:lang w:eastAsia="en-GB"/>
        </w:rPr>
        <w:lastRenderedPageBreak/>
        <w:drawing>
          <wp:inline distT="0" distB="0" distL="0" distR="0">
            <wp:extent cx="4680000" cy="602659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 methodology for sim fid - b&amp;w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0" cy="6026592"/>
                    </a:xfrm>
                    <a:prstGeom prst="rect">
                      <a:avLst/>
                    </a:prstGeom>
                  </pic:spPr>
                </pic:pic>
              </a:graphicData>
            </a:graphic>
          </wp:inline>
        </w:drawing>
      </w:r>
    </w:p>
    <w:p w:rsidR="001165B7" w:rsidRDefault="001165B7" w:rsidP="0051723E">
      <w:pPr>
        <w:pStyle w:val="Quote"/>
        <w:spacing w:after="360"/>
      </w:pPr>
      <w:bookmarkStart w:id="0" w:name="_Ref297102531"/>
      <w:r>
        <w:t xml:space="preserve">Figure </w:t>
      </w:r>
      <w:r w:rsidR="006D628F">
        <w:fldChar w:fldCharType="begin"/>
      </w:r>
      <w:r w:rsidR="00C4703C">
        <w:instrText xml:space="preserve"> SEQ Figure \* ARABIC </w:instrText>
      </w:r>
      <w:r w:rsidR="006D628F">
        <w:fldChar w:fldCharType="separate"/>
      </w:r>
      <w:r w:rsidR="000D3D46">
        <w:rPr>
          <w:noProof/>
        </w:rPr>
        <w:t>1</w:t>
      </w:r>
      <w:r w:rsidR="006D628F">
        <w:rPr>
          <w:noProof/>
        </w:rPr>
        <w:fldChar w:fldCharType="end"/>
      </w:r>
      <w:bookmarkEnd w:id="0"/>
      <w:r>
        <w:t>:  Methodology for the assessment of simulator fidelity</w:t>
      </w:r>
      <w:r w:rsidR="00DA0164">
        <w:t xml:space="preserve"> </w:t>
      </w:r>
      <w:r w:rsidR="006D628F">
        <w:fldChar w:fldCharType="begin"/>
      </w:r>
      <w:r w:rsidR="00DA0164">
        <w:instrText xml:space="preserve"> REF _Ref283972602 \r \h </w:instrText>
      </w:r>
      <w:r w:rsidR="006D628F">
        <w:fldChar w:fldCharType="separate"/>
      </w:r>
      <w:r w:rsidR="000D3D46">
        <w:t>[5]</w:t>
      </w:r>
      <w:r w:rsidR="006D628F">
        <w:fldChar w:fldCharType="end"/>
      </w:r>
    </w:p>
    <w:p w:rsidR="000F1E1E" w:rsidRPr="000F1E1E" w:rsidRDefault="000F1E1E" w:rsidP="000F1E1E">
      <w:pPr>
        <w:sectPr w:rsidR="000F1E1E" w:rsidRPr="000F1E1E" w:rsidSect="001165B7">
          <w:type w:val="continuous"/>
          <w:pgSz w:w="11906" w:h="16838"/>
          <w:pgMar w:top="851" w:right="851" w:bottom="851" w:left="851" w:header="709" w:footer="709" w:gutter="0"/>
          <w:cols w:space="566"/>
          <w:docGrid w:linePitch="360"/>
        </w:sectPr>
      </w:pPr>
    </w:p>
    <w:p w:rsidR="000F1E1E" w:rsidRDefault="00C000DE" w:rsidP="00C34F80">
      <w:pPr>
        <w:rPr>
          <w:rStyle w:val="Strong"/>
          <w:b w:val="0"/>
          <w:bCs w:val="0"/>
        </w:rPr>
      </w:pPr>
      <w:r>
        <w:rPr>
          <w:rStyle w:val="Strong"/>
          <w:b w:val="0"/>
          <w:bCs w:val="0"/>
        </w:rPr>
        <w:lastRenderedPageBreak/>
        <w:t>The paper begins with a brief review of previous attempts at the development of fidelity rating scales.  This is followed by a description of the</w:t>
      </w:r>
      <w:r w:rsidR="00A15E43">
        <w:rPr>
          <w:rStyle w:val="Strong"/>
          <w:b w:val="0"/>
          <w:bCs w:val="0"/>
        </w:rPr>
        <w:t xml:space="preserve"> process and methodology</w:t>
      </w:r>
      <w:r>
        <w:rPr>
          <w:rStyle w:val="Strong"/>
          <w:b w:val="0"/>
          <w:bCs w:val="0"/>
        </w:rPr>
        <w:t xml:space="preserve"> under which the new scale </w:t>
      </w:r>
      <w:r w:rsidR="00273C4D">
        <w:rPr>
          <w:rStyle w:val="Strong"/>
          <w:b w:val="0"/>
          <w:bCs w:val="0"/>
        </w:rPr>
        <w:t>has been</w:t>
      </w:r>
      <w:r>
        <w:rPr>
          <w:rStyle w:val="Strong"/>
          <w:b w:val="0"/>
          <w:bCs w:val="0"/>
        </w:rPr>
        <w:t xml:space="preserve"> developed</w:t>
      </w:r>
      <w:r w:rsidR="008E1AF2">
        <w:rPr>
          <w:rStyle w:val="Strong"/>
          <w:b w:val="0"/>
          <w:bCs w:val="0"/>
        </w:rPr>
        <w:t xml:space="preserve">, followed by a discussion of the concepts that have been selected to form the basis of the new </w:t>
      </w:r>
      <w:r w:rsidR="008E1AF2">
        <w:rPr>
          <w:rStyle w:val="Strong"/>
          <w:b w:val="0"/>
          <w:bCs w:val="0"/>
        </w:rPr>
        <w:lastRenderedPageBreak/>
        <w:t xml:space="preserve">scale.  </w:t>
      </w:r>
      <w:r>
        <w:rPr>
          <w:rStyle w:val="Strong"/>
          <w:b w:val="0"/>
          <w:bCs w:val="0"/>
        </w:rPr>
        <w:t xml:space="preserve">The process by which the new scale may be </w:t>
      </w:r>
      <w:proofErr w:type="gramStart"/>
      <w:r>
        <w:rPr>
          <w:rStyle w:val="Strong"/>
          <w:b w:val="0"/>
          <w:bCs w:val="0"/>
        </w:rPr>
        <w:t>used</w:t>
      </w:r>
      <w:proofErr w:type="gramEnd"/>
      <w:r>
        <w:rPr>
          <w:rStyle w:val="Strong"/>
          <w:b w:val="0"/>
          <w:bCs w:val="0"/>
        </w:rPr>
        <w:t xml:space="preserve"> in an evaluation of a </w:t>
      </w:r>
      <w:r w:rsidR="00794774">
        <w:rPr>
          <w:rStyle w:val="Strong"/>
          <w:b w:val="0"/>
          <w:bCs w:val="0"/>
        </w:rPr>
        <w:t>training simulator is described</w:t>
      </w:r>
      <w:r w:rsidR="00E65C0C">
        <w:rPr>
          <w:rStyle w:val="Strong"/>
          <w:b w:val="0"/>
          <w:bCs w:val="0"/>
        </w:rPr>
        <w:t xml:space="preserve">.  Two case studies are provided.  The first looks at an evaluation of a research simulator as a training device, while the second demonstrates the use of the SFR scale in the identification of level </w:t>
      </w:r>
      <w:r w:rsidR="00E65C0C">
        <w:rPr>
          <w:rStyle w:val="Strong"/>
          <w:b w:val="0"/>
          <w:bCs w:val="0"/>
        </w:rPr>
        <w:lastRenderedPageBreak/>
        <w:t>boundaries for fidelity metrics.  T</w:t>
      </w:r>
      <w:r w:rsidR="008E1AF2">
        <w:rPr>
          <w:rStyle w:val="Strong"/>
          <w:b w:val="0"/>
          <w:bCs w:val="0"/>
        </w:rPr>
        <w:t>he paper is brought to a close with some concluding remarks</w:t>
      </w:r>
      <w:r>
        <w:rPr>
          <w:rStyle w:val="Strong"/>
          <w:b w:val="0"/>
          <w:bCs w:val="0"/>
        </w:rPr>
        <w:t xml:space="preserve">, including </w:t>
      </w:r>
      <w:r w:rsidR="00BA63A7">
        <w:rPr>
          <w:rStyle w:val="Strong"/>
          <w:b w:val="0"/>
          <w:bCs w:val="0"/>
        </w:rPr>
        <w:t xml:space="preserve">prospective </w:t>
      </w:r>
      <w:r>
        <w:rPr>
          <w:rStyle w:val="Strong"/>
          <w:b w:val="0"/>
          <w:bCs w:val="0"/>
        </w:rPr>
        <w:t>future developments and consideration of wider application</w:t>
      </w:r>
      <w:r w:rsidR="0071663F">
        <w:rPr>
          <w:rStyle w:val="Strong"/>
          <w:b w:val="0"/>
          <w:bCs w:val="0"/>
        </w:rPr>
        <w:t>s</w:t>
      </w:r>
      <w:r>
        <w:rPr>
          <w:rStyle w:val="Strong"/>
          <w:b w:val="0"/>
          <w:bCs w:val="0"/>
        </w:rPr>
        <w:t xml:space="preserve"> for the new scale.</w:t>
      </w:r>
    </w:p>
    <w:p w:rsidR="00FF01C7" w:rsidRDefault="00FF01C7" w:rsidP="00C34F80">
      <w:pPr>
        <w:rPr>
          <w:rStyle w:val="Strong"/>
          <w:b w:val="0"/>
          <w:bCs w:val="0"/>
        </w:rPr>
      </w:pPr>
    </w:p>
    <w:p w:rsidR="00A11156" w:rsidRPr="000F1E1E" w:rsidRDefault="000F1E1E" w:rsidP="001567C5">
      <w:pPr>
        <w:pStyle w:val="Subtitle"/>
        <w:spacing w:after="200"/>
        <w:jc w:val="center"/>
        <w:rPr>
          <w:rStyle w:val="Strong"/>
          <w:bCs w:val="0"/>
          <w:i w:val="0"/>
          <w:sz w:val="24"/>
        </w:rPr>
      </w:pPr>
      <w:r w:rsidRPr="000F1E1E">
        <w:rPr>
          <w:rStyle w:val="Strong"/>
          <w:bCs w:val="0"/>
          <w:i w:val="0"/>
          <w:sz w:val="28"/>
        </w:rPr>
        <w:t>R</w:t>
      </w:r>
      <w:r w:rsidRPr="00C000DE">
        <w:rPr>
          <w:rStyle w:val="Strong"/>
          <w:bCs w:val="0"/>
          <w:i w:val="0"/>
        </w:rPr>
        <w:t xml:space="preserve">EVIEW OF </w:t>
      </w:r>
      <w:r w:rsidRPr="000F1E1E">
        <w:rPr>
          <w:rStyle w:val="Strong"/>
          <w:bCs w:val="0"/>
          <w:i w:val="0"/>
          <w:sz w:val="28"/>
        </w:rPr>
        <w:t>F</w:t>
      </w:r>
      <w:r w:rsidRPr="00C000DE">
        <w:rPr>
          <w:rStyle w:val="Strong"/>
          <w:bCs w:val="0"/>
          <w:i w:val="0"/>
        </w:rPr>
        <w:t xml:space="preserve">IDELITY </w:t>
      </w:r>
      <w:r w:rsidRPr="000F1E1E">
        <w:rPr>
          <w:rStyle w:val="Strong"/>
          <w:bCs w:val="0"/>
          <w:i w:val="0"/>
          <w:sz w:val="28"/>
        </w:rPr>
        <w:t>R</w:t>
      </w:r>
      <w:r w:rsidRPr="00C000DE">
        <w:rPr>
          <w:rStyle w:val="Strong"/>
          <w:bCs w:val="0"/>
          <w:i w:val="0"/>
        </w:rPr>
        <w:t xml:space="preserve">ATING </w:t>
      </w:r>
      <w:r w:rsidRPr="000F1E1E">
        <w:rPr>
          <w:rStyle w:val="Strong"/>
          <w:bCs w:val="0"/>
          <w:i w:val="0"/>
          <w:sz w:val="28"/>
        </w:rPr>
        <w:t>S</w:t>
      </w:r>
      <w:r w:rsidRPr="00C000DE">
        <w:rPr>
          <w:rStyle w:val="Strong"/>
          <w:bCs w:val="0"/>
          <w:i w:val="0"/>
        </w:rPr>
        <w:t xml:space="preserve">CALE </w:t>
      </w:r>
      <w:r w:rsidRPr="000F1E1E">
        <w:rPr>
          <w:rStyle w:val="Strong"/>
          <w:bCs w:val="0"/>
          <w:i w:val="0"/>
          <w:sz w:val="28"/>
        </w:rPr>
        <w:t>C</w:t>
      </w:r>
      <w:r w:rsidRPr="00C000DE">
        <w:rPr>
          <w:rStyle w:val="Strong"/>
          <w:bCs w:val="0"/>
          <w:i w:val="0"/>
        </w:rPr>
        <w:t>ONCEPTS</w:t>
      </w:r>
    </w:p>
    <w:p w:rsidR="009C57DB" w:rsidRDefault="008E4381" w:rsidP="00B4727D">
      <w:pPr>
        <w:rPr>
          <w:rStyle w:val="Strong"/>
          <w:b w:val="0"/>
        </w:rPr>
      </w:pPr>
      <w:r>
        <w:rPr>
          <w:rStyle w:val="Strong"/>
          <w:b w:val="0"/>
        </w:rPr>
        <w:t xml:space="preserve">An early fidelity rating scale was developed during a NASA programme to validate the General Purpose Airborne Simulator </w:t>
      </w:r>
      <w:r w:rsidR="00D42988">
        <w:rPr>
          <w:rStyle w:val="Strong"/>
          <w:b w:val="0"/>
        </w:rPr>
        <w:t xml:space="preserve">(GPAS) </w:t>
      </w:r>
      <w:r w:rsidR="006D628F">
        <w:rPr>
          <w:rStyle w:val="Strong"/>
          <w:b w:val="0"/>
        </w:rPr>
        <w:fldChar w:fldCharType="begin"/>
      </w:r>
      <w:r>
        <w:rPr>
          <w:rStyle w:val="Strong"/>
          <w:b w:val="0"/>
        </w:rPr>
        <w:instrText xml:space="preserve"> REF _Ref296942466 \r \h </w:instrText>
      </w:r>
      <w:r w:rsidR="006D628F">
        <w:rPr>
          <w:rStyle w:val="Strong"/>
          <w:b w:val="0"/>
        </w:rPr>
      </w:r>
      <w:r w:rsidR="006D628F">
        <w:rPr>
          <w:rStyle w:val="Strong"/>
          <w:b w:val="0"/>
        </w:rPr>
        <w:fldChar w:fldCharType="separate"/>
      </w:r>
      <w:r w:rsidR="000D3D46">
        <w:rPr>
          <w:rStyle w:val="Strong"/>
          <w:b w:val="0"/>
        </w:rPr>
        <w:t>[6]</w:t>
      </w:r>
      <w:r w:rsidR="006D628F">
        <w:rPr>
          <w:rStyle w:val="Strong"/>
          <w:b w:val="0"/>
        </w:rPr>
        <w:fldChar w:fldCharType="end"/>
      </w:r>
      <w:r w:rsidR="0025262B">
        <w:rPr>
          <w:rStyle w:val="Strong"/>
          <w:b w:val="0"/>
        </w:rPr>
        <w:t>.  The scale (</w:t>
      </w:r>
      <w:r w:rsidR="006D628F">
        <w:rPr>
          <w:rStyle w:val="Strong"/>
          <w:b w:val="0"/>
        </w:rPr>
        <w:fldChar w:fldCharType="begin"/>
      </w:r>
      <w:r w:rsidR="0025262B">
        <w:rPr>
          <w:rStyle w:val="Strong"/>
          <w:b w:val="0"/>
        </w:rPr>
        <w:instrText xml:space="preserve"> REF _Ref296943141 \h </w:instrText>
      </w:r>
      <w:r w:rsidR="006D628F">
        <w:rPr>
          <w:rStyle w:val="Strong"/>
          <w:b w:val="0"/>
        </w:rPr>
      </w:r>
      <w:r w:rsidR="006D628F">
        <w:rPr>
          <w:rStyle w:val="Strong"/>
          <w:b w:val="0"/>
        </w:rPr>
        <w:fldChar w:fldCharType="separate"/>
      </w:r>
      <w:r w:rsidR="000D3D46">
        <w:t xml:space="preserve">Table </w:t>
      </w:r>
      <w:r w:rsidR="000D3D46">
        <w:rPr>
          <w:noProof/>
        </w:rPr>
        <w:t>1</w:t>
      </w:r>
      <w:r w:rsidR="006D628F">
        <w:rPr>
          <w:rStyle w:val="Strong"/>
          <w:b w:val="0"/>
        </w:rPr>
        <w:fldChar w:fldCharType="end"/>
      </w:r>
      <w:r w:rsidR="0025262B">
        <w:rPr>
          <w:rStyle w:val="Strong"/>
          <w:b w:val="0"/>
        </w:rPr>
        <w:t xml:space="preserve">) </w:t>
      </w:r>
      <w:r>
        <w:rPr>
          <w:rStyle w:val="Strong"/>
          <w:b w:val="0"/>
        </w:rPr>
        <w:t xml:space="preserve">was configured to be similar in format and consideration to the Cooper-Harper Handling Qualities Rating (HQR) Scale </w:t>
      </w:r>
      <w:r w:rsidR="006D628F">
        <w:rPr>
          <w:rStyle w:val="Strong"/>
          <w:b w:val="0"/>
        </w:rPr>
        <w:fldChar w:fldCharType="begin"/>
      </w:r>
      <w:r>
        <w:rPr>
          <w:rStyle w:val="Strong"/>
          <w:b w:val="0"/>
        </w:rPr>
        <w:instrText xml:space="preserve"> REF _Ref264381087 \r \h </w:instrText>
      </w:r>
      <w:r w:rsidR="006D628F">
        <w:rPr>
          <w:rStyle w:val="Strong"/>
          <w:b w:val="0"/>
        </w:rPr>
      </w:r>
      <w:r w:rsidR="006D628F">
        <w:rPr>
          <w:rStyle w:val="Strong"/>
          <w:b w:val="0"/>
        </w:rPr>
        <w:fldChar w:fldCharType="separate"/>
      </w:r>
      <w:r w:rsidR="000D3D46">
        <w:rPr>
          <w:rStyle w:val="Strong"/>
          <w:b w:val="0"/>
        </w:rPr>
        <w:t>[7]</w:t>
      </w:r>
      <w:r w:rsidR="006D628F">
        <w:rPr>
          <w:rStyle w:val="Strong"/>
          <w:b w:val="0"/>
        </w:rPr>
        <w:fldChar w:fldCharType="end"/>
      </w:r>
      <w:r>
        <w:rPr>
          <w:rStyle w:val="Strong"/>
          <w:b w:val="0"/>
        </w:rPr>
        <w:t>.</w:t>
      </w:r>
      <w:r w:rsidR="007464A3">
        <w:rPr>
          <w:rStyle w:val="Strong"/>
          <w:b w:val="0"/>
        </w:rPr>
        <w:t xml:space="preserve">  While the scale was initially developed to support evaluation of the suitability of the </w:t>
      </w:r>
      <w:r w:rsidR="00BA63A7">
        <w:rPr>
          <w:rStyle w:val="Strong"/>
          <w:b w:val="0"/>
        </w:rPr>
        <w:t>GPAS</w:t>
      </w:r>
      <w:r w:rsidR="007464A3">
        <w:rPr>
          <w:rStyle w:val="Strong"/>
          <w:b w:val="0"/>
        </w:rPr>
        <w:t xml:space="preserve"> for Handling Qualities (HQs) experiments, a read-across to training effectiveness could be made</w:t>
      </w:r>
      <w:r w:rsidR="009141AC">
        <w:rPr>
          <w:rStyle w:val="Strong"/>
          <w:b w:val="0"/>
        </w:rPr>
        <w:t>, where ‘results directly applicable to actual vehicle’ would correspond to ‘training completely effective’ and so forth</w:t>
      </w:r>
      <w:r w:rsidR="007464A3">
        <w:rPr>
          <w:rStyle w:val="Strong"/>
          <w:b w:val="0"/>
        </w:rPr>
        <w:t>.</w:t>
      </w:r>
      <w:r w:rsidR="007F6844">
        <w:rPr>
          <w:rStyle w:val="Strong"/>
          <w:b w:val="0"/>
        </w:rPr>
        <w:t xml:space="preserve">  Indeed, a desirable characteristic of a new SFR scale would be </w:t>
      </w:r>
      <w:r w:rsidR="009E3723">
        <w:rPr>
          <w:rStyle w:val="Strong"/>
          <w:b w:val="0"/>
        </w:rPr>
        <w:t xml:space="preserve">its </w:t>
      </w:r>
      <w:r w:rsidR="007F6844">
        <w:rPr>
          <w:rStyle w:val="Strong"/>
          <w:b w:val="0"/>
        </w:rPr>
        <w:t>applicability to a wide range of simulation uses beyond pure training tasks, which may include HQ</w:t>
      </w:r>
      <w:r w:rsidR="0071663F">
        <w:rPr>
          <w:rStyle w:val="Strong"/>
          <w:b w:val="0"/>
        </w:rPr>
        <w:t xml:space="preserve"> development</w:t>
      </w:r>
      <w:r w:rsidR="007F6844">
        <w:rPr>
          <w:rStyle w:val="Strong"/>
          <w:b w:val="0"/>
        </w:rPr>
        <w:t>s, aircraft development etc.</w:t>
      </w:r>
      <w:r w:rsidR="00BA63A7">
        <w:rPr>
          <w:rStyle w:val="Strong"/>
          <w:b w:val="0"/>
        </w:rPr>
        <w:t xml:space="preserve">  </w:t>
      </w:r>
    </w:p>
    <w:p w:rsidR="003120D5" w:rsidRDefault="003120D5" w:rsidP="003120D5">
      <w:pPr>
        <w:pStyle w:val="Quote"/>
        <w:spacing w:after="0"/>
      </w:pPr>
      <w:bookmarkStart w:id="1" w:name="_Ref296943141"/>
      <w:r>
        <w:t xml:space="preserve">Table </w:t>
      </w:r>
      <w:r w:rsidR="006D628F">
        <w:fldChar w:fldCharType="begin"/>
      </w:r>
      <w:r w:rsidR="00C4703C">
        <w:instrText xml:space="preserve"> SEQ Table \* ARABIC </w:instrText>
      </w:r>
      <w:r w:rsidR="006D628F">
        <w:fldChar w:fldCharType="separate"/>
      </w:r>
      <w:r w:rsidR="000D3D46">
        <w:rPr>
          <w:noProof/>
        </w:rPr>
        <w:t>1</w:t>
      </w:r>
      <w:r w:rsidR="006D628F">
        <w:rPr>
          <w:noProof/>
        </w:rPr>
        <w:fldChar w:fldCharType="end"/>
      </w:r>
      <w:bookmarkEnd w:id="1"/>
      <w:r>
        <w:t xml:space="preserve">:  Early </w:t>
      </w:r>
      <w:r w:rsidR="00280685">
        <w:t xml:space="preserve">NASA </w:t>
      </w:r>
      <w:r>
        <w:t>Simulator Fidelity Rating Scale</w:t>
      </w:r>
      <w:r w:rsidR="003A62EC">
        <w:t xml:space="preserve"> </w:t>
      </w:r>
      <w:r w:rsidR="006D628F">
        <w:fldChar w:fldCharType="begin"/>
      </w:r>
      <w:r w:rsidR="003A62EC">
        <w:instrText xml:space="preserve"> REF _Ref296942466 \r \h </w:instrText>
      </w:r>
      <w:r w:rsidR="006D628F">
        <w:fldChar w:fldCharType="separate"/>
      </w:r>
      <w:r w:rsidR="000D3D46">
        <w:t>[6]</w:t>
      </w:r>
      <w:r w:rsidR="006D628F">
        <w:fldChar w:fldCharType="end"/>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16"/>
        <w:gridCol w:w="742"/>
        <w:gridCol w:w="980"/>
        <w:gridCol w:w="2197"/>
      </w:tblGrid>
      <w:tr w:rsidR="002C056D" w:rsidTr="002C056D">
        <w:tc>
          <w:tcPr>
            <w:tcW w:w="1116" w:type="dxa"/>
          </w:tcPr>
          <w:p w:rsidR="00403AEE" w:rsidRPr="00403AEE" w:rsidRDefault="00403AEE" w:rsidP="00B4727D">
            <w:pPr>
              <w:rPr>
                <w:rStyle w:val="Strong"/>
                <w:sz w:val="18"/>
              </w:rPr>
            </w:pPr>
            <w:r w:rsidRPr="00403AEE">
              <w:rPr>
                <w:rStyle w:val="Strong"/>
                <w:sz w:val="18"/>
              </w:rPr>
              <w:t>Category</w:t>
            </w:r>
          </w:p>
        </w:tc>
        <w:tc>
          <w:tcPr>
            <w:tcW w:w="742" w:type="dxa"/>
          </w:tcPr>
          <w:p w:rsidR="00403AEE" w:rsidRPr="00403AEE" w:rsidRDefault="00403AEE" w:rsidP="00B4727D">
            <w:pPr>
              <w:rPr>
                <w:rStyle w:val="Strong"/>
                <w:sz w:val="18"/>
              </w:rPr>
            </w:pPr>
            <w:r w:rsidRPr="00403AEE">
              <w:rPr>
                <w:rStyle w:val="Strong"/>
                <w:sz w:val="18"/>
              </w:rPr>
              <w:t>Rating</w:t>
            </w:r>
          </w:p>
        </w:tc>
        <w:tc>
          <w:tcPr>
            <w:tcW w:w="980" w:type="dxa"/>
          </w:tcPr>
          <w:p w:rsidR="00403AEE" w:rsidRPr="00403AEE" w:rsidRDefault="00403AEE" w:rsidP="00B4727D">
            <w:pPr>
              <w:rPr>
                <w:rStyle w:val="Strong"/>
                <w:sz w:val="18"/>
              </w:rPr>
            </w:pPr>
            <w:r w:rsidRPr="00403AEE">
              <w:rPr>
                <w:rStyle w:val="Strong"/>
                <w:sz w:val="18"/>
              </w:rPr>
              <w:t>Adjective</w:t>
            </w:r>
          </w:p>
        </w:tc>
        <w:tc>
          <w:tcPr>
            <w:tcW w:w="2197" w:type="dxa"/>
          </w:tcPr>
          <w:p w:rsidR="00403AEE" w:rsidRPr="00403AEE" w:rsidRDefault="00403AEE" w:rsidP="00B4727D">
            <w:pPr>
              <w:rPr>
                <w:rStyle w:val="Strong"/>
                <w:sz w:val="18"/>
              </w:rPr>
            </w:pPr>
            <w:r w:rsidRPr="00403AEE">
              <w:rPr>
                <w:rStyle w:val="Strong"/>
                <w:sz w:val="18"/>
              </w:rPr>
              <w:t>Description</w:t>
            </w:r>
          </w:p>
        </w:tc>
      </w:tr>
      <w:tr w:rsidR="002C056D" w:rsidTr="002C056D">
        <w:tc>
          <w:tcPr>
            <w:tcW w:w="1116" w:type="dxa"/>
            <w:vMerge w:val="restart"/>
          </w:tcPr>
          <w:p w:rsidR="00403AEE" w:rsidRPr="00403AEE" w:rsidRDefault="00403AEE" w:rsidP="00B4727D">
            <w:pPr>
              <w:rPr>
                <w:rStyle w:val="Strong"/>
                <w:b w:val="0"/>
                <w:sz w:val="18"/>
              </w:rPr>
            </w:pPr>
            <w:r w:rsidRPr="00403AEE">
              <w:rPr>
                <w:rStyle w:val="Strong"/>
                <w:b w:val="0"/>
                <w:sz w:val="18"/>
              </w:rPr>
              <w:t>Satisfactory</w:t>
            </w:r>
          </w:p>
        </w:tc>
        <w:tc>
          <w:tcPr>
            <w:tcW w:w="742" w:type="dxa"/>
          </w:tcPr>
          <w:p w:rsidR="00403AEE" w:rsidRPr="00403AEE" w:rsidRDefault="00403AEE" w:rsidP="00403AEE">
            <w:pPr>
              <w:jc w:val="center"/>
              <w:rPr>
                <w:rStyle w:val="Strong"/>
                <w:b w:val="0"/>
                <w:sz w:val="18"/>
              </w:rPr>
            </w:pPr>
            <w:r w:rsidRPr="00403AEE">
              <w:rPr>
                <w:rStyle w:val="Strong"/>
                <w:b w:val="0"/>
                <w:sz w:val="18"/>
              </w:rPr>
              <w:t>1</w:t>
            </w:r>
          </w:p>
        </w:tc>
        <w:tc>
          <w:tcPr>
            <w:tcW w:w="980" w:type="dxa"/>
          </w:tcPr>
          <w:p w:rsidR="00403AEE" w:rsidRPr="00403AEE" w:rsidRDefault="00403AEE" w:rsidP="00B4727D">
            <w:pPr>
              <w:rPr>
                <w:rStyle w:val="Strong"/>
                <w:b w:val="0"/>
                <w:sz w:val="18"/>
              </w:rPr>
            </w:pPr>
            <w:r>
              <w:rPr>
                <w:rStyle w:val="Strong"/>
                <w:b w:val="0"/>
                <w:sz w:val="18"/>
              </w:rPr>
              <w:t>Excellent</w:t>
            </w:r>
          </w:p>
        </w:tc>
        <w:tc>
          <w:tcPr>
            <w:tcW w:w="2197" w:type="dxa"/>
          </w:tcPr>
          <w:p w:rsidR="00403AEE" w:rsidRPr="00403AEE" w:rsidRDefault="00403AEE" w:rsidP="002C056D">
            <w:pPr>
              <w:jc w:val="left"/>
              <w:rPr>
                <w:rStyle w:val="Strong"/>
                <w:b w:val="0"/>
                <w:sz w:val="18"/>
              </w:rPr>
            </w:pPr>
            <w:r>
              <w:rPr>
                <w:rStyle w:val="Strong"/>
                <w:b w:val="0"/>
                <w:sz w:val="18"/>
              </w:rPr>
              <w:t>Virtually no discrepancies.  Simulator results directly applicable to actual vehicle with high degree of confidence</w:t>
            </w:r>
            <w:r w:rsidR="0025262B">
              <w:rPr>
                <w:rStyle w:val="Strong"/>
                <w:b w:val="0"/>
                <w:sz w:val="18"/>
              </w:rPr>
              <w:t>.</w:t>
            </w:r>
          </w:p>
        </w:tc>
      </w:tr>
      <w:tr w:rsidR="002C056D" w:rsidTr="002C056D">
        <w:tc>
          <w:tcPr>
            <w:tcW w:w="1116" w:type="dxa"/>
            <w:vMerge/>
          </w:tcPr>
          <w:p w:rsidR="00403AEE" w:rsidRPr="00403AEE" w:rsidRDefault="00403AEE" w:rsidP="00B4727D">
            <w:pPr>
              <w:rPr>
                <w:rStyle w:val="Strong"/>
                <w:b w:val="0"/>
                <w:sz w:val="18"/>
              </w:rPr>
            </w:pPr>
          </w:p>
        </w:tc>
        <w:tc>
          <w:tcPr>
            <w:tcW w:w="742" w:type="dxa"/>
          </w:tcPr>
          <w:p w:rsidR="00403AEE" w:rsidRPr="00403AEE" w:rsidRDefault="00403AEE" w:rsidP="00403AEE">
            <w:pPr>
              <w:jc w:val="center"/>
              <w:rPr>
                <w:rStyle w:val="Strong"/>
                <w:b w:val="0"/>
                <w:sz w:val="18"/>
              </w:rPr>
            </w:pPr>
            <w:r w:rsidRPr="00403AEE">
              <w:rPr>
                <w:rStyle w:val="Strong"/>
                <w:b w:val="0"/>
                <w:sz w:val="18"/>
              </w:rPr>
              <w:t>2</w:t>
            </w:r>
          </w:p>
        </w:tc>
        <w:tc>
          <w:tcPr>
            <w:tcW w:w="980" w:type="dxa"/>
          </w:tcPr>
          <w:p w:rsidR="00403AEE" w:rsidRPr="00403AEE" w:rsidRDefault="00403AEE" w:rsidP="00B4727D">
            <w:pPr>
              <w:rPr>
                <w:rStyle w:val="Strong"/>
                <w:b w:val="0"/>
                <w:sz w:val="18"/>
              </w:rPr>
            </w:pPr>
            <w:r>
              <w:rPr>
                <w:rStyle w:val="Strong"/>
                <w:b w:val="0"/>
                <w:sz w:val="18"/>
              </w:rPr>
              <w:t>Good</w:t>
            </w:r>
          </w:p>
        </w:tc>
        <w:tc>
          <w:tcPr>
            <w:tcW w:w="2197" w:type="dxa"/>
          </w:tcPr>
          <w:p w:rsidR="00403AEE" w:rsidRPr="00403AEE" w:rsidRDefault="00403AEE" w:rsidP="002C056D">
            <w:pPr>
              <w:jc w:val="left"/>
              <w:rPr>
                <w:rStyle w:val="Strong"/>
                <w:b w:val="0"/>
                <w:sz w:val="18"/>
              </w:rPr>
            </w:pPr>
            <w:r>
              <w:rPr>
                <w:rStyle w:val="Strong"/>
                <w:b w:val="0"/>
                <w:sz w:val="18"/>
              </w:rPr>
              <w:t>Very minor discrepancies.  Simulator results in most areas would be applicable to actual vehicle with confidence</w:t>
            </w:r>
            <w:r w:rsidR="0025262B">
              <w:rPr>
                <w:rStyle w:val="Strong"/>
                <w:b w:val="0"/>
                <w:sz w:val="18"/>
              </w:rPr>
              <w:t>.</w:t>
            </w:r>
          </w:p>
        </w:tc>
      </w:tr>
      <w:tr w:rsidR="002C056D" w:rsidTr="002C056D">
        <w:tc>
          <w:tcPr>
            <w:tcW w:w="1116" w:type="dxa"/>
            <w:vMerge/>
          </w:tcPr>
          <w:p w:rsidR="00403AEE" w:rsidRPr="00403AEE" w:rsidRDefault="00403AEE" w:rsidP="00B4727D">
            <w:pPr>
              <w:rPr>
                <w:rStyle w:val="Strong"/>
                <w:b w:val="0"/>
                <w:sz w:val="18"/>
              </w:rPr>
            </w:pPr>
          </w:p>
        </w:tc>
        <w:tc>
          <w:tcPr>
            <w:tcW w:w="742" w:type="dxa"/>
          </w:tcPr>
          <w:p w:rsidR="00403AEE" w:rsidRPr="00403AEE" w:rsidRDefault="00403AEE" w:rsidP="00403AEE">
            <w:pPr>
              <w:jc w:val="center"/>
              <w:rPr>
                <w:rStyle w:val="Strong"/>
                <w:b w:val="0"/>
                <w:sz w:val="18"/>
              </w:rPr>
            </w:pPr>
            <w:r w:rsidRPr="00403AEE">
              <w:rPr>
                <w:rStyle w:val="Strong"/>
                <w:b w:val="0"/>
                <w:sz w:val="18"/>
              </w:rPr>
              <w:t>3</w:t>
            </w:r>
          </w:p>
        </w:tc>
        <w:tc>
          <w:tcPr>
            <w:tcW w:w="980" w:type="dxa"/>
          </w:tcPr>
          <w:p w:rsidR="00403AEE" w:rsidRPr="00403AEE" w:rsidRDefault="00403AEE" w:rsidP="00B4727D">
            <w:pPr>
              <w:rPr>
                <w:rStyle w:val="Strong"/>
                <w:b w:val="0"/>
                <w:sz w:val="18"/>
              </w:rPr>
            </w:pPr>
            <w:r>
              <w:rPr>
                <w:rStyle w:val="Strong"/>
                <w:b w:val="0"/>
                <w:sz w:val="18"/>
              </w:rPr>
              <w:t>Fair</w:t>
            </w:r>
          </w:p>
        </w:tc>
        <w:tc>
          <w:tcPr>
            <w:tcW w:w="2197" w:type="dxa"/>
          </w:tcPr>
          <w:p w:rsidR="00403AEE" w:rsidRPr="00403AEE" w:rsidRDefault="00403AEE" w:rsidP="002C056D">
            <w:pPr>
              <w:jc w:val="left"/>
              <w:rPr>
                <w:rStyle w:val="Strong"/>
                <w:b w:val="0"/>
                <w:sz w:val="18"/>
              </w:rPr>
            </w:pPr>
            <w:r>
              <w:rPr>
                <w:rStyle w:val="Strong"/>
                <w:b w:val="0"/>
                <w:sz w:val="18"/>
              </w:rPr>
              <w:t>Simulator is representative of actual vehicle.  Simulator trends could be applied to actual vehicle.</w:t>
            </w:r>
          </w:p>
        </w:tc>
      </w:tr>
      <w:tr w:rsidR="002C056D" w:rsidTr="002C056D">
        <w:tc>
          <w:tcPr>
            <w:tcW w:w="1116" w:type="dxa"/>
            <w:vMerge w:val="restart"/>
          </w:tcPr>
          <w:p w:rsidR="00403AEE" w:rsidRPr="00403AEE" w:rsidRDefault="00403AEE" w:rsidP="00B4727D">
            <w:pPr>
              <w:rPr>
                <w:rStyle w:val="Strong"/>
                <w:b w:val="0"/>
                <w:sz w:val="18"/>
              </w:rPr>
            </w:pPr>
            <w:r w:rsidRPr="00403AEE">
              <w:rPr>
                <w:rStyle w:val="Strong"/>
                <w:b w:val="0"/>
                <w:sz w:val="18"/>
              </w:rPr>
              <w:t>Un</w:t>
            </w:r>
            <w:r w:rsidR="002C056D">
              <w:rPr>
                <w:rStyle w:val="Strong"/>
                <w:b w:val="0"/>
                <w:sz w:val="18"/>
              </w:rPr>
              <w:t>-</w:t>
            </w:r>
            <w:r w:rsidRPr="00403AEE">
              <w:rPr>
                <w:rStyle w:val="Strong"/>
                <w:b w:val="0"/>
                <w:sz w:val="18"/>
              </w:rPr>
              <w:t>satisfactory</w:t>
            </w:r>
          </w:p>
        </w:tc>
        <w:tc>
          <w:tcPr>
            <w:tcW w:w="742" w:type="dxa"/>
          </w:tcPr>
          <w:p w:rsidR="00403AEE" w:rsidRPr="00403AEE" w:rsidRDefault="00403AEE" w:rsidP="00403AEE">
            <w:pPr>
              <w:jc w:val="center"/>
              <w:rPr>
                <w:rStyle w:val="Strong"/>
                <w:b w:val="0"/>
                <w:sz w:val="18"/>
              </w:rPr>
            </w:pPr>
            <w:r w:rsidRPr="00403AEE">
              <w:rPr>
                <w:rStyle w:val="Strong"/>
                <w:b w:val="0"/>
                <w:sz w:val="18"/>
              </w:rPr>
              <w:t>4</w:t>
            </w:r>
          </w:p>
        </w:tc>
        <w:tc>
          <w:tcPr>
            <w:tcW w:w="980" w:type="dxa"/>
          </w:tcPr>
          <w:p w:rsidR="00403AEE" w:rsidRPr="00403AEE" w:rsidRDefault="00403AEE" w:rsidP="00B4727D">
            <w:pPr>
              <w:rPr>
                <w:rStyle w:val="Strong"/>
                <w:b w:val="0"/>
                <w:sz w:val="18"/>
              </w:rPr>
            </w:pPr>
            <w:r>
              <w:rPr>
                <w:rStyle w:val="Strong"/>
                <w:b w:val="0"/>
                <w:sz w:val="18"/>
              </w:rPr>
              <w:t>Poor</w:t>
            </w:r>
          </w:p>
        </w:tc>
        <w:tc>
          <w:tcPr>
            <w:tcW w:w="2197" w:type="dxa"/>
          </w:tcPr>
          <w:p w:rsidR="00403AEE" w:rsidRPr="00403AEE" w:rsidRDefault="00403AEE" w:rsidP="002C056D">
            <w:pPr>
              <w:jc w:val="left"/>
              <w:rPr>
                <w:rStyle w:val="Strong"/>
                <w:b w:val="0"/>
                <w:sz w:val="18"/>
              </w:rPr>
            </w:pPr>
            <w:r>
              <w:rPr>
                <w:rStyle w:val="Strong"/>
                <w:b w:val="0"/>
                <w:sz w:val="18"/>
              </w:rPr>
              <w:t>Simulator needs work.  Simulator would need some improvement before applying results directly to actual vehicle.</w:t>
            </w:r>
          </w:p>
        </w:tc>
      </w:tr>
      <w:tr w:rsidR="002C056D" w:rsidTr="002C056D">
        <w:tc>
          <w:tcPr>
            <w:tcW w:w="1116" w:type="dxa"/>
            <w:vMerge/>
          </w:tcPr>
          <w:p w:rsidR="00403AEE" w:rsidRPr="00403AEE" w:rsidRDefault="00403AEE" w:rsidP="00B4727D">
            <w:pPr>
              <w:rPr>
                <w:rStyle w:val="Strong"/>
                <w:b w:val="0"/>
                <w:sz w:val="18"/>
              </w:rPr>
            </w:pPr>
          </w:p>
        </w:tc>
        <w:tc>
          <w:tcPr>
            <w:tcW w:w="742" w:type="dxa"/>
          </w:tcPr>
          <w:p w:rsidR="00403AEE" w:rsidRPr="00403AEE" w:rsidRDefault="00403AEE" w:rsidP="00403AEE">
            <w:pPr>
              <w:jc w:val="center"/>
              <w:rPr>
                <w:rStyle w:val="Strong"/>
                <w:b w:val="0"/>
                <w:sz w:val="18"/>
              </w:rPr>
            </w:pPr>
            <w:r w:rsidRPr="00403AEE">
              <w:rPr>
                <w:rStyle w:val="Strong"/>
                <w:b w:val="0"/>
                <w:sz w:val="18"/>
              </w:rPr>
              <w:t>5</w:t>
            </w:r>
          </w:p>
        </w:tc>
        <w:tc>
          <w:tcPr>
            <w:tcW w:w="980" w:type="dxa"/>
          </w:tcPr>
          <w:p w:rsidR="00403AEE" w:rsidRPr="00403AEE" w:rsidRDefault="00403AEE" w:rsidP="00B4727D">
            <w:pPr>
              <w:rPr>
                <w:rStyle w:val="Strong"/>
                <w:b w:val="0"/>
                <w:sz w:val="18"/>
              </w:rPr>
            </w:pPr>
            <w:r>
              <w:rPr>
                <w:rStyle w:val="Strong"/>
                <w:b w:val="0"/>
                <w:sz w:val="18"/>
              </w:rPr>
              <w:t>Bad</w:t>
            </w:r>
          </w:p>
        </w:tc>
        <w:tc>
          <w:tcPr>
            <w:tcW w:w="2197" w:type="dxa"/>
          </w:tcPr>
          <w:p w:rsidR="00403AEE" w:rsidRPr="00403AEE" w:rsidRDefault="00403AEE" w:rsidP="002C056D">
            <w:pPr>
              <w:jc w:val="left"/>
              <w:rPr>
                <w:rStyle w:val="Strong"/>
                <w:b w:val="0"/>
                <w:sz w:val="18"/>
              </w:rPr>
            </w:pPr>
            <w:r>
              <w:rPr>
                <w:rStyle w:val="Strong"/>
                <w:b w:val="0"/>
                <w:sz w:val="18"/>
              </w:rPr>
              <w:t>Simulator not representative.  Results obtained here should be considered as unreliable.</w:t>
            </w:r>
          </w:p>
        </w:tc>
      </w:tr>
      <w:tr w:rsidR="002C056D" w:rsidTr="002C056D">
        <w:tc>
          <w:tcPr>
            <w:tcW w:w="1116" w:type="dxa"/>
            <w:vMerge/>
          </w:tcPr>
          <w:p w:rsidR="00403AEE" w:rsidRPr="00403AEE" w:rsidRDefault="00403AEE" w:rsidP="00B4727D">
            <w:pPr>
              <w:rPr>
                <w:rStyle w:val="Strong"/>
                <w:b w:val="0"/>
                <w:sz w:val="18"/>
              </w:rPr>
            </w:pPr>
          </w:p>
        </w:tc>
        <w:tc>
          <w:tcPr>
            <w:tcW w:w="742" w:type="dxa"/>
          </w:tcPr>
          <w:p w:rsidR="00403AEE" w:rsidRPr="00403AEE" w:rsidRDefault="00403AEE" w:rsidP="00403AEE">
            <w:pPr>
              <w:jc w:val="center"/>
              <w:rPr>
                <w:rStyle w:val="Strong"/>
                <w:b w:val="0"/>
                <w:sz w:val="18"/>
              </w:rPr>
            </w:pPr>
            <w:r w:rsidRPr="00403AEE">
              <w:rPr>
                <w:rStyle w:val="Strong"/>
                <w:b w:val="0"/>
                <w:sz w:val="18"/>
              </w:rPr>
              <w:t>6</w:t>
            </w:r>
          </w:p>
        </w:tc>
        <w:tc>
          <w:tcPr>
            <w:tcW w:w="980" w:type="dxa"/>
          </w:tcPr>
          <w:p w:rsidR="00403AEE" w:rsidRPr="00403AEE" w:rsidRDefault="00403AEE" w:rsidP="00B4727D">
            <w:pPr>
              <w:rPr>
                <w:rStyle w:val="Strong"/>
                <w:b w:val="0"/>
                <w:sz w:val="18"/>
              </w:rPr>
            </w:pPr>
            <w:r>
              <w:rPr>
                <w:rStyle w:val="Strong"/>
                <w:b w:val="0"/>
                <w:sz w:val="18"/>
              </w:rPr>
              <w:t>Very Bad</w:t>
            </w:r>
          </w:p>
        </w:tc>
        <w:tc>
          <w:tcPr>
            <w:tcW w:w="2197" w:type="dxa"/>
          </w:tcPr>
          <w:p w:rsidR="00403AEE" w:rsidRPr="00403AEE" w:rsidRDefault="00403AEE" w:rsidP="002C056D">
            <w:pPr>
              <w:jc w:val="left"/>
              <w:rPr>
                <w:rStyle w:val="Strong"/>
                <w:b w:val="0"/>
                <w:sz w:val="18"/>
              </w:rPr>
            </w:pPr>
            <w:r>
              <w:rPr>
                <w:rStyle w:val="Strong"/>
                <w:b w:val="0"/>
                <w:sz w:val="18"/>
              </w:rPr>
              <w:t xml:space="preserve">Possible simulator malfunction.  </w:t>
            </w:r>
            <w:r w:rsidR="002C056D">
              <w:rPr>
                <w:rStyle w:val="Strong"/>
                <w:b w:val="0"/>
                <w:sz w:val="18"/>
              </w:rPr>
              <w:t>Gross discrepancies prevent comparison from being attempted.</w:t>
            </w:r>
          </w:p>
        </w:tc>
      </w:tr>
    </w:tbl>
    <w:p w:rsidR="00403AEE" w:rsidRDefault="00403AEE" w:rsidP="00B4727D">
      <w:pPr>
        <w:rPr>
          <w:rStyle w:val="Strong"/>
          <w:b w:val="0"/>
        </w:rPr>
      </w:pPr>
    </w:p>
    <w:p w:rsidR="003A509F" w:rsidRDefault="003A509F" w:rsidP="00B4727D">
      <w:pPr>
        <w:rPr>
          <w:rStyle w:val="Strong"/>
          <w:b w:val="0"/>
        </w:rPr>
      </w:pPr>
      <w:r>
        <w:rPr>
          <w:rStyle w:val="Strong"/>
          <w:b w:val="0"/>
        </w:rPr>
        <w:t>Th</w:t>
      </w:r>
      <w:r w:rsidR="00D42988">
        <w:rPr>
          <w:rStyle w:val="Strong"/>
          <w:b w:val="0"/>
        </w:rPr>
        <w:t xml:space="preserve">is scale was used to quantify and improve the modelled dynamics of the </w:t>
      </w:r>
      <w:r>
        <w:rPr>
          <w:rStyle w:val="Strong"/>
          <w:b w:val="0"/>
        </w:rPr>
        <w:t>GPAS</w:t>
      </w:r>
      <w:r w:rsidR="00D42988">
        <w:rPr>
          <w:rStyle w:val="Strong"/>
          <w:b w:val="0"/>
        </w:rPr>
        <w:t xml:space="preserve"> over a number of </w:t>
      </w:r>
      <w:r w:rsidR="00D42988">
        <w:rPr>
          <w:rStyle w:val="Strong"/>
          <w:b w:val="0"/>
        </w:rPr>
        <w:lastRenderedPageBreak/>
        <w:t>flights, being applied both to individual characteristics (such as Dutch Roll damping) and also the overall system.</w:t>
      </w:r>
      <w:r w:rsidR="005E7939">
        <w:rPr>
          <w:rStyle w:val="Strong"/>
          <w:b w:val="0"/>
        </w:rPr>
        <w:t xml:space="preserve">  However, the scale did not subsequently see more widespread adoption in the simulation community.</w:t>
      </w:r>
    </w:p>
    <w:p w:rsidR="00064F34" w:rsidRDefault="00096455" w:rsidP="00B4727D">
      <w:pPr>
        <w:rPr>
          <w:rStyle w:val="Strong"/>
          <w:b w:val="0"/>
        </w:rPr>
      </w:pPr>
      <w:r>
        <w:rPr>
          <w:rStyle w:val="Strong"/>
          <w:b w:val="0"/>
        </w:rPr>
        <w:t>A</w:t>
      </w:r>
      <w:r w:rsidR="002302CC">
        <w:rPr>
          <w:rStyle w:val="Strong"/>
          <w:b w:val="0"/>
        </w:rPr>
        <w:t xml:space="preserve"> discussion o</w:t>
      </w:r>
      <w:r w:rsidR="009C57DB">
        <w:rPr>
          <w:rStyle w:val="Strong"/>
          <w:b w:val="0"/>
        </w:rPr>
        <w:t>n</w:t>
      </w:r>
      <w:r w:rsidR="002302CC">
        <w:rPr>
          <w:rStyle w:val="Strong"/>
          <w:b w:val="0"/>
        </w:rPr>
        <w:t xml:space="preserve"> the use of subjective rating in the evaluation of simulation devices </w:t>
      </w:r>
      <w:r w:rsidR="009C57DB">
        <w:rPr>
          <w:rStyle w:val="Strong"/>
          <w:b w:val="0"/>
        </w:rPr>
        <w:t>was compiled by the US Air Force</w:t>
      </w:r>
      <w:r w:rsidR="002302CC">
        <w:rPr>
          <w:rStyle w:val="Strong"/>
          <w:b w:val="0"/>
        </w:rPr>
        <w:t xml:space="preserve"> </w:t>
      </w:r>
      <w:r w:rsidR="008116F3">
        <w:rPr>
          <w:rStyle w:val="Strong"/>
          <w:b w:val="0"/>
        </w:rPr>
        <w:t xml:space="preserve">in 1982 </w:t>
      </w:r>
      <w:r w:rsidR="006D628F">
        <w:rPr>
          <w:rStyle w:val="Strong"/>
          <w:b w:val="0"/>
        </w:rPr>
        <w:fldChar w:fldCharType="begin"/>
      </w:r>
      <w:r w:rsidR="002C78A1">
        <w:rPr>
          <w:rStyle w:val="Strong"/>
          <w:b w:val="0"/>
        </w:rPr>
        <w:instrText xml:space="preserve"> REF _Ref296934427 \r \h </w:instrText>
      </w:r>
      <w:r w:rsidR="006D628F">
        <w:rPr>
          <w:rStyle w:val="Strong"/>
          <w:b w:val="0"/>
        </w:rPr>
      </w:r>
      <w:r w:rsidR="006D628F">
        <w:rPr>
          <w:rStyle w:val="Strong"/>
          <w:b w:val="0"/>
        </w:rPr>
        <w:fldChar w:fldCharType="separate"/>
      </w:r>
      <w:r w:rsidR="000D3D46">
        <w:rPr>
          <w:rStyle w:val="Strong"/>
          <w:b w:val="0"/>
        </w:rPr>
        <w:t>[8]</w:t>
      </w:r>
      <w:r w:rsidR="006D628F">
        <w:rPr>
          <w:rStyle w:val="Strong"/>
          <w:b w:val="0"/>
        </w:rPr>
        <w:fldChar w:fldCharType="end"/>
      </w:r>
      <w:r w:rsidR="002C78A1">
        <w:rPr>
          <w:rStyle w:val="Strong"/>
          <w:b w:val="0"/>
        </w:rPr>
        <w:t xml:space="preserve">.  Here, the effectiveness of a wide variety of schemes for subjective evaluation </w:t>
      </w:r>
      <w:r w:rsidR="00881CD4">
        <w:rPr>
          <w:rStyle w:val="Strong"/>
          <w:b w:val="0"/>
        </w:rPr>
        <w:t>wa</w:t>
      </w:r>
      <w:r w:rsidR="002C78A1">
        <w:rPr>
          <w:rStyle w:val="Strong"/>
          <w:b w:val="0"/>
        </w:rPr>
        <w:t xml:space="preserve">s </w:t>
      </w:r>
      <w:r w:rsidR="00FF0807">
        <w:rPr>
          <w:rStyle w:val="Strong"/>
          <w:b w:val="0"/>
        </w:rPr>
        <w:t>considered</w:t>
      </w:r>
      <w:r w:rsidR="002C78A1">
        <w:rPr>
          <w:rStyle w:val="Strong"/>
          <w:b w:val="0"/>
        </w:rPr>
        <w:t xml:space="preserve">.  </w:t>
      </w:r>
      <w:r w:rsidR="00376ED6">
        <w:rPr>
          <w:rStyle w:val="Strong"/>
          <w:b w:val="0"/>
        </w:rPr>
        <w:t>Two</w:t>
      </w:r>
      <w:r w:rsidR="002C78A1">
        <w:rPr>
          <w:rStyle w:val="Strong"/>
          <w:b w:val="0"/>
        </w:rPr>
        <w:t xml:space="preserve"> examples </w:t>
      </w:r>
      <w:r w:rsidR="00376ED6">
        <w:rPr>
          <w:rStyle w:val="Strong"/>
          <w:b w:val="0"/>
        </w:rPr>
        <w:t>are</w:t>
      </w:r>
      <w:r w:rsidR="002C78A1">
        <w:rPr>
          <w:rStyle w:val="Strong"/>
          <w:b w:val="0"/>
        </w:rPr>
        <w:t xml:space="preserve"> discussed below</w:t>
      </w:r>
      <w:r>
        <w:rPr>
          <w:rStyle w:val="Strong"/>
          <w:b w:val="0"/>
        </w:rPr>
        <w:t>, beginning with rating of the task cues provided by a simulator (</w:t>
      </w:r>
      <w:r w:rsidR="006D628F">
        <w:rPr>
          <w:rStyle w:val="Strong"/>
          <w:b w:val="0"/>
        </w:rPr>
        <w:fldChar w:fldCharType="begin"/>
      </w:r>
      <w:r>
        <w:rPr>
          <w:rStyle w:val="Strong"/>
          <w:b w:val="0"/>
        </w:rPr>
        <w:instrText xml:space="preserve"> REF _Ref296934807 \h </w:instrText>
      </w:r>
      <w:r w:rsidR="006D628F">
        <w:rPr>
          <w:rStyle w:val="Strong"/>
          <w:b w:val="0"/>
        </w:rPr>
      </w:r>
      <w:r w:rsidR="006D628F">
        <w:rPr>
          <w:rStyle w:val="Strong"/>
          <w:b w:val="0"/>
        </w:rPr>
        <w:fldChar w:fldCharType="separate"/>
      </w:r>
      <w:r w:rsidR="000D3D46">
        <w:t xml:space="preserve">Table </w:t>
      </w:r>
      <w:r w:rsidR="000D3D46">
        <w:rPr>
          <w:noProof/>
        </w:rPr>
        <w:t>2</w:t>
      </w:r>
      <w:r w:rsidR="006D628F">
        <w:rPr>
          <w:rStyle w:val="Strong"/>
          <w:b w:val="0"/>
        </w:rPr>
        <w:fldChar w:fldCharType="end"/>
      </w:r>
      <w:r>
        <w:rPr>
          <w:rStyle w:val="Strong"/>
          <w:b w:val="0"/>
        </w:rPr>
        <w:t>)</w:t>
      </w:r>
      <w:r w:rsidR="002C78A1">
        <w:rPr>
          <w:rStyle w:val="Strong"/>
          <w:b w:val="0"/>
        </w:rPr>
        <w:t>.</w:t>
      </w:r>
    </w:p>
    <w:p w:rsidR="002C78A1" w:rsidRDefault="002C78A1" w:rsidP="002C78A1">
      <w:pPr>
        <w:pStyle w:val="Quote"/>
        <w:spacing w:after="0"/>
      </w:pPr>
      <w:bookmarkStart w:id="2" w:name="_Ref296934807"/>
      <w:r>
        <w:t xml:space="preserve">Table </w:t>
      </w:r>
      <w:r w:rsidR="006D628F">
        <w:fldChar w:fldCharType="begin"/>
      </w:r>
      <w:r w:rsidR="00C4703C">
        <w:instrText xml:space="preserve"> SEQ Table \* ARABIC </w:instrText>
      </w:r>
      <w:r w:rsidR="006D628F">
        <w:fldChar w:fldCharType="separate"/>
      </w:r>
      <w:r w:rsidR="000D3D46">
        <w:rPr>
          <w:noProof/>
        </w:rPr>
        <w:t>2</w:t>
      </w:r>
      <w:r w:rsidR="006D628F">
        <w:rPr>
          <w:noProof/>
        </w:rPr>
        <w:fldChar w:fldCharType="end"/>
      </w:r>
      <w:bookmarkEnd w:id="2"/>
      <w:r>
        <w:t>:  Example of Subjective Rating for Task Cues</w:t>
      </w:r>
      <w:r w:rsidR="003A62EC">
        <w:t xml:space="preserve"> </w:t>
      </w:r>
      <w:r w:rsidR="006D628F">
        <w:fldChar w:fldCharType="begin"/>
      </w:r>
      <w:r w:rsidR="003A62EC">
        <w:instrText xml:space="preserve"> REF _Ref296943499 \r \h </w:instrText>
      </w:r>
      <w:r w:rsidR="006D628F">
        <w:fldChar w:fldCharType="separate"/>
      </w:r>
      <w:r w:rsidR="000D3D46">
        <w:t>[8]</w:t>
      </w:r>
      <w:r w:rsidR="006D628F">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9"/>
        <w:gridCol w:w="4076"/>
      </w:tblGrid>
      <w:tr w:rsidR="002C78A1" w:rsidTr="002C78A1">
        <w:tc>
          <w:tcPr>
            <w:tcW w:w="959" w:type="dxa"/>
          </w:tcPr>
          <w:p w:rsidR="002C78A1" w:rsidRPr="002C78A1" w:rsidRDefault="002C78A1" w:rsidP="00B4727D">
            <w:pPr>
              <w:rPr>
                <w:rStyle w:val="Strong"/>
                <w:sz w:val="20"/>
              </w:rPr>
            </w:pPr>
            <w:r w:rsidRPr="002C78A1">
              <w:rPr>
                <w:rStyle w:val="Strong"/>
                <w:sz w:val="20"/>
              </w:rPr>
              <w:t>Rating</w:t>
            </w:r>
          </w:p>
        </w:tc>
        <w:tc>
          <w:tcPr>
            <w:tcW w:w="4076" w:type="dxa"/>
          </w:tcPr>
          <w:p w:rsidR="002C78A1" w:rsidRPr="002C78A1" w:rsidRDefault="002C78A1" w:rsidP="00B4727D">
            <w:pPr>
              <w:rPr>
                <w:rStyle w:val="Strong"/>
                <w:sz w:val="20"/>
              </w:rPr>
            </w:pPr>
            <w:r w:rsidRPr="002C78A1">
              <w:rPr>
                <w:rStyle w:val="Strong"/>
                <w:sz w:val="20"/>
              </w:rPr>
              <w:t>Description</w:t>
            </w:r>
          </w:p>
        </w:tc>
      </w:tr>
      <w:tr w:rsidR="002C78A1" w:rsidTr="002C78A1">
        <w:tc>
          <w:tcPr>
            <w:tcW w:w="959" w:type="dxa"/>
          </w:tcPr>
          <w:p w:rsidR="002C78A1" w:rsidRPr="002C78A1" w:rsidRDefault="002C78A1" w:rsidP="00B4727D">
            <w:pPr>
              <w:rPr>
                <w:rStyle w:val="Strong"/>
                <w:b w:val="0"/>
                <w:sz w:val="20"/>
              </w:rPr>
            </w:pPr>
            <w:r w:rsidRPr="002C78A1">
              <w:rPr>
                <w:rStyle w:val="Strong"/>
                <w:b w:val="0"/>
                <w:sz w:val="20"/>
              </w:rPr>
              <w:t>S1</w:t>
            </w:r>
          </w:p>
        </w:tc>
        <w:tc>
          <w:tcPr>
            <w:tcW w:w="4076" w:type="dxa"/>
          </w:tcPr>
          <w:p w:rsidR="002C78A1" w:rsidRPr="002C78A1" w:rsidRDefault="002C78A1" w:rsidP="007A1378">
            <w:pPr>
              <w:jc w:val="left"/>
              <w:rPr>
                <w:rStyle w:val="Strong"/>
                <w:b w:val="0"/>
                <w:sz w:val="20"/>
              </w:rPr>
            </w:pPr>
            <w:r w:rsidRPr="002C78A1">
              <w:rPr>
                <w:rStyle w:val="Strong"/>
                <w:b w:val="0"/>
                <w:sz w:val="20"/>
              </w:rPr>
              <w:t>The cues provided by the Aircrew Training Device (ATD) are Sufficiently similar to the aircraft cues required to train the task/subtask</w:t>
            </w:r>
          </w:p>
        </w:tc>
      </w:tr>
      <w:tr w:rsidR="002C78A1" w:rsidTr="002C78A1">
        <w:tc>
          <w:tcPr>
            <w:tcW w:w="959" w:type="dxa"/>
          </w:tcPr>
          <w:p w:rsidR="002C78A1" w:rsidRPr="002C78A1" w:rsidRDefault="002C78A1" w:rsidP="00B4727D">
            <w:pPr>
              <w:rPr>
                <w:rStyle w:val="Strong"/>
                <w:b w:val="0"/>
                <w:sz w:val="20"/>
              </w:rPr>
            </w:pPr>
            <w:r w:rsidRPr="002C78A1">
              <w:rPr>
                <w:rStyle w:val="Strong"/>
                <w:b w:val="0"/>
                <w:sz w:val="20"/>
              </w:rPr>
              <w:t>S2</w:t>
            </w:r>
          </w:p>
        </w:tc>
        <w:tc>
          <w:tcPr>
            <w:tcW w:w="4076" w:type="dxa"/>
          </w:tcPr>
          <w:p w:rsidR="002C78A1" w:rsidRPr="002C78A1" w:rsidRDefault="002C78A1" w:rsidP="007A1378">
            <w:pPr>
              <w:jc w:val="left"/>
              <w:rPr>
                <w:rStyle w:val="Strong"/>
                <w:b w:val="0"/>
                <w:sz w:val="20"/>
              </w:rPr>
            </w:pPr>
            <w:r w:rsidRPr="002C78A1">
              <w:rPr>
                <w:rStyle w:val="Strong"/>
                <w:b w:val="0"/>
                <w:sz w:val="20"/>
              </w:rPr>
              <w:t>The cues provided by the ATD are Sufficient to support training, but, if improved, would improve/enhance training.</w:t>
            </w:r>
          </w:p>
        </w:tc>
      </w:tr>
      <w:tr w:rsidR="002C78A1" w:rsidTr="002C78A1">
        <w:tc>
          <w:tcPr>
            <w:tcW w:w="959" w:type="dxa"/>
          </w:tcPr>
          <w:p w:rsidR="002C78A1" w:rsidRPr="002C78A1" w:rsidRDefault="002C78A1" w:rsidP="00B4727D">
            <w:pPr>
              <w:rPr>
                <w:rStyle w:val="Strong"/>
                <w:b w:val="0"/>
                <w:sz w:val="20"/>
              </w:rPr>
            </w:pPr>
            <w:r w:rsidRPr="002C78A1">
              <w:rPr>
                <w:rStyle w:val="Strong"/>
                <w:b w:val="0"/>
                <w:sz w:val="20"/>
              </w:rPr>
              <w:t>NS</w:t>
            </w:r>
          </w:p>
        </w:tc>
        <w:tc>
          <w:tcPr>
            <w:tcW w:w="4076" w:type="dxa"/>
          </w:tcPr>
          <w:p w:rsidR="002C78A1" w:rsidRPr="002C78A1" w:rsidRDefault="002C78A1" w:rsidP="007A1378">
            <w:pPr>
              <w:jc w:val="left"/>
              <w:rPr>
                <w:rStyle w:val="Strong"/>
                <w:b w:val="0"/>
                <w:sz w:val="20"/>
              </w:rPr>
            </w:pPr>
            <w:r w:rsidRPr="002C78A1">
              <w:rPr>
                <w:rStyle w:val="Strong"/>
                <w:b w:val="0"/>
                <w:sz w:val="20"/>
              </w:rPr>
              <w:t>The cues provided by the ATD are Not Sufficiently similar to the cues required to train the task/subtask.</w:t>
            </w:r>
          </w:p>
        </w:tc>
      </w:tr>
    </w:tbl>
    <w:p w:rsidR="002C78A1" w:rsidRDefault="002C78A1" w:rsidP="00B4727D">
      <w:pPr>
        <w:rPr>
          <w:rStyle w:val="Strong"/>
          <w:b w:val="0"/>
        </w:rPr>
      </w:pPr>
    </w:p>
    <w:p w:rsidR="00096455" w:rsidRDefault="00096455" w:rsidP="00610E38">
      <w:pPr>
        <w:rPr>
          <w:rStyle w:val="Strong"/>
          <w:b w:val="0"/>
        </w:rPr>
      </w:pPr>
      <w:r>
        <w:rPr>
          <w:rStyle w:val="Strong"/>
          <w:b w:val="0"/>
        </w:rPr>
        <w:t xml:space="preserve">The suggestion is made that the evaluation of device effectiveness is ultimately a binary decision – the cues are either sufficient or not sufficient.  The extension to this basic decision in </w:t>
      </w:r>
      <w:r w:rsidR="006D628F">
        <w:rPr>
          <w:rStyle w:val="Strong"/>
          <w:b w:val="0"/>
        </w:rPr>
        <w:fldChar w:fldCharType="begin"/>
      </w:r>
      <w:r>
        <w:rPr>
          <w:rStyle w:val="Strong"/>
          <w:b w:val="0"/>
        </w:rPr>
        <w:instrText xml:space="preserve"> REF _Ref296934807 \h </w:instrText>
      </w:r>
      <w:r w:rsidR="006D628F">
        <w:rPr>
          <w:rStyle w:val="Strong"/>
          <w:b w:val="0"/>
        </w:rPr>
      </w:r>
      <w:r w:rsidR="006D628F">
        <w:rPr>
          <w:rStyle w:val="Strong"/>
          <w:b w:val="0"/>
        </w:rPr>
        <w:fldChar w:fldCharType="separate"/>
      </w:r>
      <w:r w:rsidR="000D3D46">
        <w:t xml:space="preserve">Table </w:t>
      </w:r>
      <w:r w:rsidR="000D3D46">
        <w:rPr>
          <w:noProof/>
        </w:rPr>
        <w:t>2</w:t>
      </w:r>
      <w:r w:rsidR="006D628F">
        <w:rPr>
          <w:rStyle w:val="Strong"/>
          <w:b w:val="0"/>
        </w:rPr>
        <w:fldChar w:fldCharType="end"/>
      </w:r>
      <w:r>
        <w:rPr>
          <w:rStyle w:val="Strong"/>
          <w:b w:val="0"/>
        </w:rPr>
        <w:t xml:space="preserve"> allows the identification of areas where an improvement in the cueing would enable an improvement in the training effectiveness to be made.  Schemes with four or five choices </w:t>
      </w:r>
      <w:r w:rsidR="00C73778">
        <w:rPr>
          <w:rStyle w:val="Strong"/>
          <w:b w:val="0"/>
        </w:rPr>
        <w:t>(</w:t>
      </w:r>
      <w:r w:rsidR="003A509F">
        <w:rPr>
          <w:rStyle w:val="Strong"/>
          <w:b w:val="0"/>
        </w:rPr>
        <w:t xml:space="preserve">e.g. </w:t>
      </w:r>
      <w:r w:rsidR="00C73778">
        <w:rPr>
          <w:rStyle w:val="Strong"/>
          <w:b w:val="0"/>
        </w:rPr>
        <w:t xml:space="preserve">identical; highly similar; moderately similar; slightly similar or not at all similar cues) </w:t>
      </w:r>
      <w:r>
        <w:rPr>
          <w:rStyle w:val="Strong"/>
          <w:b w:val="0"/>
        </w:rPr>
        <w:t xml:space="preserve">were also discussed in </w:t>
      </w:r>
      <w:r w:rsidR="006D628F">
        <w:rPr>
          <w:rStyle w:val="Strong"/>
          <w:b w:val="0"/>
        </w:rPr>
        <w:fldChar w:fldCharType="begin"/>
      </w:r>
      <w:r>
        <w:rPr>
          <w:rStyle w:val="Strong"/>
          <w:b w:val="0"/>
        </w:rPr>
        <w:instrText xml:space="preserve"> REF _Ref296934427 \r \h </w:instrText>
      </w:r>
      <w:r w:rsidR="006D628F">
        <w:rPr>
          <w:rStyle w:val="Strong"/>
          <w:b w:val="0"/>
        </w:rPr>
      </w:r>
      <w:r w:rsidR="006D628F">
        <w:rPr>
          <w:rStyle w:val="Strong"/>
          <w:b w:val="0"/>
        </w:rPr>
        <w:fldChar w:fldCharType="separate"/>
      </w:r>
      <w:r w:rsidR="000D3D46">
        <w:rPr>
          <w:rStyle w:val="Strong"/>
          <w:b w:val="0"/>
        </w:rPr>
        <w:t>[8]</w:t>
      </w:r>
      <w:r w:rsidR="006D628F">
        <w:rPr>
          <w:rStyle w:val="Strong"/>
          <w:b w:val="0"/>
        </w:rPr>
        <w:fldChar w:fldCharType="end"/>
      </w:r>
      <w:r>
        <w:rPr>
          <w:rStyle w:val="Strong"/>
          <w:b w:val="0"/>
        </w:rPr>
        <w:t>.  While these offer more flexibility in the evaluation process and can provide additional insight into the severity of deficiencies in the simulation, ultimately the sufficient/insufficient boundary must be placed between two of the ratings, restoring the binary nature of the evaluation.</w:t>
      </w:r>
      <w:r w:rsidR="008E37DD">
        <w:rPr>
          <w:rStyle w:val="Strong"/>
          <w:b w:val="0"/>
        </w:rPr>
        <w:t xml:space="preserve">  This is a similar structure to that used in the established Deck Interface Pilot Effort Scale (DIPES)</w:t>
      </w:r>
      <w:r w:rsidR="00610E38">
        <w:rPr>
          <w:rStyle w:val="Strong"/>
          <w:b w:val="0"/>
        </w:rPr>
        <w:t xml:space="preserve"> </w:t>
      </w:r>
      <w:r w:rsidR="006D628F">
        <w:rPr>
          <w:rStyle w:val="Strong"/>
          <w:b w:val="0"/>
        </w:rPr>
        <w:fldChar w:fldCharType="begin"/>
      </w:r>
      <w:r w:rsidR="00610E38">
        <w:rPr>
          <w:rStyle w:val="Strong"/>
          <w:b w:val="0"/>
        </w:rPr>
        <w:instrText xml:space="preserve"> REF _Ref321380368 \r \h </w:instrText>
      </w:r>
      <w:r w:rsidR="006D628F">
        <w:rPr>
          <w:rStyle w:val="Strong"/>
          <w:b w:val="0"/>
        </w:rPr>
      </w:r>
      <w:r w:rsidR="006D628F">
        <w:rPr>
          <w:rStyle w:val="Strong"/>
          <w:b w:val="0"/>
        </w:rPr>
        <w:fldChar w:fldCharType="separate"/>
      </w:r>
      <w:r w:rsidR="000D3D46">
        <w:rPr>
          <w:rStyle w:val="Strong"/>
          <w:b w:val="0"/>
        </w:rPr>
        <w:t>[9]</w:t>
      </w:r>
      <w:r w:rsidR="006D628F">
        <w:rPr>
          <w:rStyle w:val="Strong"/>
          <w:b w:val="0"/>
        </w:rPr>
        <w:fldChar w:fldCharType="end"/>
      </w:r>
      <w:r w:rsidR="008E37DD">
        <w:rPr>
          <w:rStyle w:val="Strong"/>
          <w:b w:val="0"/>
        </w:rPr>
        <w:t>, used to determine safe conditions for helicopters operating from ships at sea.  DIPES is a five point scale, but any rating of three or lower represents a safe condition, while a higher rating represents a potentially unsafe condition.</w:t>
      </w:r>
    </w:p>
    <w:p w:rsidR="00B267B0" w:rsidRDefault="00B267B0" w:rsidP="00B4727D">
      <w:pPr>
        <w:rPr>
          <w:rStyle w:val="Strong"/>
          <w:b w:val="0"/>
        </w:rPr>
      </w:pPr>
      <w:r>
        <w:rPr>
          <w:rStyle w:val="Strong"/>
          <w:b w:val="0"/>
        </w:rPr>
        <w:t xml:space="preserve">A second type of rating considered in </w:t>
      </w:r>
      <w:r w:rsidR="006D628F">
        <w:rPr>
          <w:rStyle w:val="Strong"/>
          <w:b w:val="0"/>
        </w:rPr>
        <w:fldChar w:fldCharType="begin"/>
      </w:r>
      <w:r>
        <w:rPr>
          <w:rStyle w:val="Strong"/>
          <w:b w:val="0"/>
        </w:rPr>
        <w:instrText xml:space="preserve"> REF _Ref296934427 \r \h </w:instrText>
      </w:r>
      <w:r w:rsidR="006D628F">
        <w:rPr>
          <w:rStyle w:val="Strong"/>
          <w:b w:val="0"/>
        </w:rPr>
      </w:r>
      <w:r w:rsidR="006D628F">
        <w:rPr>
          <w:rStyle w:val="Strong"/>
          <w:b w:val="0"/>
        </w:rPr>
        <w:fldChar w:fldCharType="separate"/>
      </w:r>
      <w:r w:rsidR="000D3D46">
        <w:rPr>
          <w:rStyle w:val="Strong"/>
          <w:b w:val="0"/>
        </w:rPr>
        <w:t>[8]</w:t>
      </w:r>
      <w:r w:rsidR="006D628F">
        <w:rPr>
          <w:rStyle w:val="Strong"/>
          <w:b w:val="0"/>
        </w:rPr>
        <w:fldChar w:fldCharType="end"/>
      </w:r>
      <w:r>
        <w:rPr>
          <w:rStyle w:val="Strong"/>
          <w:b w:val="0"/>
        </w:rPr>
        <w:t xml:space="preserve"> </w:t>
      </w:r>
      <w:r w:rsidR="00760A29">
        <w:rPr>
          <w:rStyle w:val="Strong"/>
          <w:b w:val="0"/>
        </w:rPr>
        <w:t>relates to</w:t>
      </w:r>
      <w:r>
        <w:rPr>
          <w:rStyle w:val="Strong"/>
          <w:b w:val="0"/>
        </w:rPr>
        <w:t xml:space="preserve"> the training capability offered by a device.  In this rating system, the evaluator is asked to consider the effectiveness of the training received relative to that provided in the live aircraft.  In this scale, a basic interval rating between 1 and 7 is awarded, with the </w:t>
      </w:r>
      <w:r>
        <w:rPr>
          <w:rStyle w:val="Strong"/>
          <w:b w:val="0"/>
        </w:rPr>
        <w:lastRenderedPageBreak/>
        <w:t xml:space="preserve">upper and lower boundaries as described in </w:t>
      </w:r>
      <w:r w:rsidR="006D628F">
        <w:rPr>
          <w:rStyle w:val="Strong"/>
          <w:b w:val="0"/>
        </w:rPr>
        <w:fldChar w:fldCharType="begin"/>
      </w:r>
      <w:r>
        <w:rPr>
          <w:rStyle w:val="Strong"/>
          <w:b w:val="0"/>
        </w:rPr>
        <w:instrText xml:space="preserve"> REF _Ref296941396 \h </w:instrText>
      </w:r>
      <w:r w:rsidR="006D628F">
        <w:rPr>
          <w:rStyle w:val="Strong"/>
          <w:b w:val="0"/>
        </w:rPr>
      </w:r>
      <w:r w:rsidR="006D628F">
        <w:rPr>
          <w:rStyle w:val="Strong"/>
          <w:b w:val="0"/>
        </w:rPr>
        <w:fldChar w:fldCharType="separate"/>
      </w:r>
      <w:r w:rsidR="000D3D46">
        <w:t xml:space="preserve">Table </w:t>
      </w:r>
      <w:r w:rsidR="000D3D46">
        <w:rPr>
          <w:noProof/>
        </w:rPr>
        <w:t>3</w:t>
      </w:r>
      <w:r w:rsidR="006D628F">
        <w:rPr>
          <w:rStyle w:val="Strong"/>
          <w:b w:val="0"/>
        </w:rPr>
        <w:fldChar w:fldCharType="end"/>
      </w:r>
      <w:r w:rsidR="009141AC">
        <w:rPr>
          <w:rStyle w:val="Strong"/>
          <w:b w:val="0"/>
        </w:rPr>
        <w:t>.  T</w:t>
      </w:r>
      <w:r w:rsidR="006D0381">
        <w:rPr>
          <w:rStyle w:val="Strong"/>
          <w:b w:val="0"/>
        </w:rPr>
        <w:t xml:space="preserve">he intermediate points </w:t>
      </w:r>
      <w:r w:rsidR="009141AC">
        <w:rPr>
          <w:rStyle w:val="Strong"/>
          <w:b w:val="0"/>
        </w:rPr>
        <w:t xml:space="preserve">were </w:t>
      </w:r>
      <w:r w:rsidR="006D0381">
        <w:rPr>
          <w:rStyle w:val="Strong"/>
          <w:b w:val="0"/>
        </w:rPr>
        <w:t>left undefined</w:t>
      </w:r>
      <w:r w:rsidR="009141AC">
        <w:rPr>
          <w:rStyle w:val="Strong"/>
          <w:b w:val="0"/>
        </w:rPr>
        <w:t>, with</w:t>
      </w:r>
      <w:r w:rsidR="006D0381">
        <w:rPr>
          <w:rStyle w:val="Strong"/>
          <w:b w:val="0"/>
        </w:rPr>
        <w:t xml:space="preserve"> the evaluator </w:t>
      </w:r>
      <w:r w:rsidR="009141AC">
        <w:rPr>
          <w:rStyle w:val="Strong"/>
          <w:b w:val="0"/>
        </w:rPr>
        <w:t>instructed to consider these intermediate points as being equally spaced between the two boundaries</w:t>
      </w:r>
      <w:r w:rsidR="006D0381">
        <w:rPr>
          <w:rStyle w:val="Strong"/>
          <w:b w:val="0"/>
        </w:rPr>
        <w:t>.</w:t>
      </w:r>
    </w:p>
    <w:p w:rsidR="00B267B0" w:rsidRDefault="00B267B0" w:rsidP="00B267B0">
      <w:pPr>
        <w:pStyle w:val="Quote"/>
        <w:spacing w:after="0"/>
      </w:pPr>
      <w:bookmarkStart w:id="3" w:name="_Ref296941396"/>
      <w:r>
        <w:t xml:space="preserve">Table </w:t>
      </w:r>
      <w:r w:rsidR="006D628F">
        <w:fldChar w:fldCharType="begin"/>
      </w:r>
      <w:r w:rsidR="00C4703C">
        <w:instrText xml:space="preserve"> SEQ Table \* ARABIC </w:instrText>
      </w:r>
      <w:r w:rsidR="006D628F">
        <w:fldChar w:fldCharType="separate"/>
      </w:r>
      <w:r w:rsidR="000D3D46">
        <w:rPr>
          <w:noProof/>
        </w:rPr>
        <w:t>3</w:t>
      </w:r>
      <w:r w:rsidR="006D628F">
        <w:rPr>
          <w:noProof/>
        </w:rPr>
        <w:fldChar w:fldCharType="end"/>
      </w:r>
      <w:bookmarkEnd w:id="3"/>
      <w:r>
        <w:t>:  Training Capability Rating Scale</w:t>
      </w:r>
      <w:r w:rsidR="003A62EC">
        <w:t xml:space="preserve"> </w:t>
      </w:r>
      <w:r w:rsidR="006D628F">
        <w:fldChar w:fldCharType="begin"/>
      </w:r>
      <w:r w:rsidR="003A62EC">
        <w:instrText xml:space="preserve"> REF _Ref296943499 \r \h </w:instrText>
      </w:r>
      <w:r w:rsidR="006D628F">
        <w:fldChar w:fldCharType="separate"/>
      </w:r>
      <w:r w:rsidR="000D3D46">
        <w:t>[8]</w:t>
      </w:r>
      <w:r w:rsidR="006D628F">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9"/>
        <w:gridCol w:w="4076"/>
      </w:tblGrid>
      <w:tr w:rsidR="00B267B0" w:rsidTr="00F91905">
        <w:tc>
          <w:tcPr>
            <w:tcW w:w="959" w:type="dxa"/>
          </w:tcPr>
          <w:p w:rsidR="00B267B0" w:rsidRPr="002C78A1" w:rsidRDefault="00B267B0" w:rsidP="00F91905">
            <w:pPr>
              <w:rPr>
                <w:rStyle w:val="Strong"/>
                <w:sz w:val="20"/>
              </w:rPr>
            </w:pPr>
            <w:r w:rsidRPr="002C78A1">
              <w:rPr>
                <w:rStyle w:val="Strong"/>
                <w:sz w:val="20"/>
              </w:rPr>
              <w:t>Rating</w:t>
            </w:r>
          </w:p>
        </w:tc>
        <w:tc>
          <w:tcPr>
            <w:tcW w:w="4076" w:type="dxa"/>
          </w:tcPr>
          <w:p w:rsidR="00B267B0" w:rsidRPr="002C78A1" w:rsidRDefault="00B267B0" w:rsidP="00F91905">
            <w:pPr>
              <w:rPr>
                <w:rStyle w:val="Strong"/>
                <w:sz w:val="20"/>
              </w:rPr>
            </w:pPr>
            <w:r w:rsidRPr="002C78A1">
              <w:rPr>
                <w:rStyle w:val="Strong"/>
                <w:sz w:val="20"/>
              </w:rPr>
              <w:t>Description</w:t>
            </w:r>
          </w:p>
        </w:tc>
      </w:tr>
      <w:tr w:rsidR="00B267B0" w:rsidTr="00F91905">
        <w:tc>
          <w:tcPr>
            <w:tcW w:w="959" w:type="dxa"/>
          </w:tcPr>
          <w:p w:rsidR="00B267B0" w:rsidRPr="002C78A1" w:rsidRDefault="00B267B0" w:rsidP="00F91905">
            <w:pPr>
              <w:rPr>
                <w:rStyle w:val="Strong"/>
                <w:b w:val="0"/>
                <w:sz w:val="20"/>
              </w:rPr>
            </w:pPr>
            <w:r>
              <w:rPr>
                <w:rStyle w:val="Strong"/>
                <w:b w:val="0"/>
                <w:sz w:val="20"/>
              </w:rPr>
              <w:t>7</w:t>
            </w:r>
          </w:p>
        </w:tc>
        <w:tc>
          <w:tcPr>
            <w:tcW w:w="4076" w:type="dxa"/>
          </w:tcPr>
          <w:p w:rsidR="00B267B0" w:rsidRPr="002C78A1" w:rsidRDefault="00B267B0" w:rsidP="007A1378">
            <w:pPr>
              <w:jc w:val="left"/>
              <w:rPr>
                <w:rStyle w:val="Strong"/>
                <w:b w:val="0"/>
                <w:sz w:val="20"/>
              </w:rPr>
            </w:pPr>
            <w:r>
              <w:rPr>
                <w:rStyle w:val="Strong"/>
                <w:b w:val="0"/>
                <w:sz w:val="20"/>
              </w:rPr>
              <w:t>Training provided by the ATD for this task is equivalent or superior to training provided in the aircraft.</w:t>
            </w:r>
          </w:p>
        </w:tc>
      </w:tr>
      <w:tr w:rsidR="00B267B0" w:rsidTr="00F91905">
        <w:tc>
          <w:tcPr>
            <w:tcW w:w="959" w:type="dxa"/>
          </w:tcPr>
          <w:p w:rsidR="00B267B0" w:rsidRPr="002C78A1" w:rsidRDefault="00B267B0" w:rsidP="00F91905">
            <w:pPr>
              <w:rPr>
                <w:rStyle w:val="Strong"/>
                <w:b w:val="0"/>
                <w:sz w:val="20"/>
              </w:rPr>
            </w:pPr>
            <w:r w:rsidRPr="002C78A1">
              <w:rPr>
                <w:rStyle w:val="Strong"/>
                <w:b w:val="0"/>
                <w:sz w:val="20"/>
              </w:rPr>
              <w:t>1</w:t>
            </w:r>
          </w:p>
        </w:tc>
        <w:tc>
          <w:tcPr>
            <w:tcW w:w="4076" w:type="dxa"/>
          </w:tcPr>
          <w:p w:rsidR="00B267B0" w:rsidRPr="002C78A1" w:rsidRDefault="00B267B0" w:rsidP="007A1378">
            <w:pPr>
              <w:jc w:val="left"/>
              <w:rPr>
                <w:rStyle w:val="Strong"/>
                <w:b w:val="0"/>
                <w:sz w:val="20"/>
              </w:rPr>
            </w:pPr>
            <w:r>
              <w:rPr>
                <w:rStyle w:val="Strong"/>
                <w:b w:val="0"/>
                <w:sz w:val="20"/>
              </w:rPr>
              <w:t>Training provided by the ATD for this task is in no way similar to training provided in the aircraft; no positive training can be achieved for this task</w:t>
            </w:r>
          </w:p>
        </w:tc>
      </w:tr>
    </w:tbl>
    <w:p w:rsidR="00B267B0" w:rsidRDefault="00B267B0" w:rsidP="00B4727D">
      <w:pPr>
        <w:rPr>
          <w:rStyle w:val="Strong"/>
          <w:b w:val="0"/>
        </w:rPr>
      </w:pPr>
    </w:p>
    <w:p w:rsidR="00433F0C" w:rsidRDefault="00280685" w:rsidP="00B4727D">
      <w:pPr>
        <w:rPr>
          <w:rStyle w:val="Strong"/>
          <w:b w:val="0"/>
        </w:rPr>
      </w:pPr>
      <w:r>
        <w:rPr>
          <w:rStyle w:val="Strong"/>
          <w:b w:val="0"/>
        </w:rPr>
        <w:t>More recently</w:t>
      </w:r>
      <w:r w:rsidR="00433F0C">
        <w:rPr>
          <w:rStyle w:val="Strong"/>
          <w:b w:val="0"/>
        </w:rPr>
        <w:t>, a scale was developed by Israel Aircraft</w:t>
      </w:r>
      <w:r w:rsidR="004D7CF0">
        <w:rPr>
          <w:rStyle w:val="Strong"/>
          <w:b w:val="0"/>
        </w:rPr>
        <w:t xml:space="preserve"> </w:t>
      </w:r>
      <w:r w:rsidR="00433F0C">
        <w:rPr>
          <w:rStyle w:val="Strong"/>
          <w:b w:val="0"/>
        </w:rPr>
        <w:t xml:space="preserve">Industries </w:t>
      </w:r>
      <w:r w:rsidR="00A61996">
        <w:rPr>
          <w:rStyle w:val="Strong"/>
          <w:b w:val="0"/>
        </w:rPr>
        <w:t xml:space="preserve">(IAI) </w:t>
      </w:r>
      <w:r w:rsidR="00433F0C">
        <w:rPr>
          <w:rStyle w:val="Strong"/>
          <w:b w:val="0"/>
        </w:rPr>
        <w:t xml:space="preserve">to support the development of a Bell 206 simulator </w:t>
      </w:r>
      <w:r w:rsidR="006D628F">
        <w:rPr>
          <w:rStyle w:val="Strong"/>
          <w:b w:val="0"/>
        </w:rPr>
        <w:fldChar w:fldCharType="begin"/>
      </w:r>
      <w:r w:rsidR="00433F0C">
        <w:rPr>
          <w:rStyle w:val="Strong"/>
          <w:b w:val="0"/>
        </w:rPr>
        <w:instrText xml:space="preserve"> REF _Ref286408317 \r \h </w:instrText>
      </w:r>
      <w:r w:rsidR="006D628F">
        <w:rPr>
          <w:rStyle w:val="Strong"/>
          <w:b w:val="0"/>
        </w:rPr>
      </w:r>
      <w:r w:rsidR="006D628F">
        <w:rPr>
          <w:rStyle w:val="Strong"/>
          <w:b w:val="0"/>
        </w:rPr>
        <w:fldChar w:fldCharType="separate"/>
      </w:r>
      <w:r w:rsidR="000D3D46">
        <w:rPr>
          <w:rStyle w:val="Strong"/>
          <w:b w:val="0"/>
        </w:rPr>
        <w:t>[10]</w:t>
      </w:r>
      <w:r w:rsidR="006D628F">
        <w:rPr>
          <w:rStyle w:val="Strong"/>
          <w:b w:val="0"/>
        </w:rPr>
        <w:fldChar w:fldCharType="end"/>
      </w:r>
      <w:r w:rsidR="00433F0C">
        <w:rPr>
          <w:rStyle w:val="Strong"/>
          <w:b w:val="0"/>
        </w:rPr>
        <w:t xml:space="preserve">.  This rating system used a six point scale to assess the individual aspects of a pilot’s interaction with the aircraft/simulator.  The rating points were given simple descriptors, such as ‘identical’, ‘very similar’ etc., while the aspects of the simulation </w:t>
      </w:r>
      <w:r w:rsidR="00314EB5">
        <w:rPr>
          <w:rStyle w:val="Strong"/>
          <w:b w:val="0"/>
        </w:rPr>
        <w:t xml:space="preserve">that were </w:t>
      </w:r>
      <w:r w:rsidR="00433F0C">
        <w:rPr>
          <w:rStyle w:val="Strong"/>
          <w:b w:val="0"/>
        </w:rPr>
        <w:t xml:space="preserve">considered </w:t>
      </w:r>
      <w:r w:rsidR="00823672">
        <w:rPr>
          <w:rStyle w:val="Strong"/>
          <w:b w:val="0"/>
        </w:rPr>
        <w:t>included</w:t>
      </w:r>
    </w:p>
    <w:p w:rsidR="00433F0C" w:rsidRPr="00477E56" w:rsidRDefault="00433F0C" w:rsidP="00433F0C">
      <w:pPr>
        <w:pStyle w:val="ListParagraph"/>
        <w:numPr>
          <w:ilvl w:val="0"/>
          <w:numId w:val="11"/>
        </w:numPr>
        <w:rPr>
          <w:rStyle w:val="Strong"/>
          <w:b w:val="0"/>
        </w:rPr>
      </w:pPr>
      <w:r w:rsidRPr="00477E56">
        <w:rPr>
          <w:rStyle w:val="Strong"/>
          <w:b w:val="0"/>
        </w:rPr>
        <w:t>Primary response magnitude</w:t>
      </w:r>
    </w:p>
    <w:p w:rsidR="00433F0C" w:rsidRPr="00477E56" w:rsidRDefault="00433F0C" w:rsidP="00433F0C">
      <w:pPr>
        <w:pStyle w:val="ListParagraph"/>
        <w:numPr>
          <w:ilvl w:val="0"/>
          <w:numId w:val="11"/>
        </w:numPr>
        <w:rPr>
          <w:rStyle w:val="Strong"/>
          <w:b w:val="0"/>
        </w:rPr>
      </w:pPr>
      <w:r w:rsidRPr="00477E56">
        <w:rPr>
          <w:rStyle w:val="Strong"/>
          <w:b w:val="0"/>
        </w:rPr>
        <w:t>Control sensitivity</w:t>
      </w:r>
    </w:p>
    <w:p w:rsidR="00433F0C" w:rsidRPr="00477E56" w:rsidRDefault="00433F0C" w:rsidP="00433F0C">
      <w:pPr>
        <w:pStyle w:val="ListParagraph"/>
        <w:numPr>
          <w:ilvl w:val="0"/>
          <w:numId w:val="11"/>
        </w:numPr>
        <w:rPr>
          <w:rStyle w:val="Strong"/>
          <w:b w:val="0"/>
        </w:rPr>
      </w:pPr>
      <w:r w:rsidRPr="00477E56">
        <w:rPr>
          <w:rStyle w:val="Strong"/>
          <w:b w:val="0"/>
        </w:rPr>
        <w:t>Control position</w:t>
      </w:r>
    </w:p>
    <w:p w:rsidR="00433F0C" w:rsidRPr="00477E56" w:rsidRDefault="00433F0C" w:rsidP="0021672D">
      <w:pPr>
        <w:pStyle w:val="ListParagraph"/>
        <w:numPr>
          <w:ilvl w:val="0"/>
          <w:numId w:val="11"/>
        </w:numPr>
        <w:spacing w:after="200"/>
        <w:ind w:left="714" w:hanging="357"/>
        <w:rPr>
          <w:rStyle w:val="Strong"/>
          <w:b w:val="0"/>
        </w:rPr>
      </w:pPr>
      <w:r w:rsidRPr="00477E56">
        <w:rPr>
          <w:rStyle w:val="Strong"/>
          <w:b w:val="0"/>
        </w:rPr>
        <w:t>Secondary response direction</w:t>
      </w:r>
    </w:p>
    <w:p w:rsidR="009141AC" w:rsidRPr="00477E56" w:rsidRDefault="009141AC" w:rsidP="0021672D">
      <w:pPr>
        <w:pStyle w:val="ListParagraph"/>
        <w:numPr>
          <w:ilvl w:val="0"/>
          <w:numId w:val="11"/>
        </w:numPr>
        <w:spacing w:after="200"/>
        <w:ind w:left="714" w:hanging="357"/>
        <w:rPr>
          <w:rStyle w:val="Strong"/>
          <w:b w:val="0"/>
        </w:rPr>
      </w:pPr>
      <w:r w:rsidRPr="00477E56">
        <w:rPr>
          <w:rStyle w:val="Strong"/>
          <w:b w:val="0"/>
        </w:rPr>
        <w:t>Etc.</w:t>
      </w:r>
    </w:p>
    <w:p w:rsidR="00823672" w:rsidRPr="0021672D" w:rsidRDefault="0021672D" w:rsidP="0021672D">
      <w:pPr>
        <w:rPr>
          <w:rStyle w:val="Strong"/>
          <w:b w:val="0"/>
        </w:rPr>
      </w:pPr>
      <w:r>
        <w:rPr>
          <w:rStyle w:val="Strong"/>
          <w:b w:val="0"/>
        </w:rPr>
        <w:t xml:space="preserve">Thus, this rating system allows the evaluating pilot to specify the precise </w:t>
      </w:r>
      <w:r w:rsidR="00280685">
        <w:rPr>
          <w:rStyle w:val="Strong"/>
          <w:b w:val="0"/>
        </w:rPr>
        <w:t>aspects of the</w:t>
      </w:r>
      <w:r>
        <w:rPr>
          <w:rStyle w:val="Strong"/>
          <w:b w:val="0"/>
        </w:rPr>
        <w:t xml:space="preserve"> simulation </w:t>
      </w:r>
      <w:r w:rsidR="00280685">
        <w:rPr>
          <w:rStyle w:val="Strong"/>
          <w:b w:val="0"/>
        </w:rPr>
        <w:t>that are</w:t>
      </w:r>
      <w:r>
        <w:rPr>
          <w:rStyle w:val="Strong"/>
          <w:b w:val="0"/>
        </w:rPr>
        <w:t xml:space="preserve"> deficient, but does not offer a consideration of the overall, integrated simulation.</w:t>
      </w:r>
    </w:p>
    <w:p w:rsidR="00AA63EA" w:rsidRDefault="00E52CFA" w:rsidP="0021672D">
      <w:pPr>
        <w:rPr>
          <w:rStyle w:val="Strong"/>
          <w:b w:val="0"/>
        </w:rPr>
      </w:pPr>
      <w:r>
        <w:rPr>
          <w:rStyle w:val="Strong"/>
          <w:b w:val="0"/>
        </w:rPr>
        <w:t xml:space="preserve">While </w:t>
      </w:r>
      <w:r w:rsidR="00D90EB0">
        <w:rPr>
          <w:rStyle w:val="Strong"/>
          <w:b w:val="0"/>
        </w:rPr>
        <w:t>each of</w:t>
      </w:r>
      <w:r>
        <w:rPr>
          <w:rStyle w:val="Strong"/>
          <w:b w:val="0"/>
        </w:rPr>
        <w:t xml:space="preserve"> these scales </w:t>
      </w:r>
      <w:r w:rsidR="00AD2DB3">
        <w:rPr>
          <w:rStyle w:val="Strong"/>
          <w:b w:val="0"/>
        </w:rPr>
        <w:t xml:space="preserve">has </w:t>
      </w:r>
      <w:r>
        <w:rPr>
          <w:rStyle w:val="Strong"/>
          <w:b w:val="0"/>
        </w:rPr>
        <w:t xml:space="preserve">seen </w:t>
      </w:r>
      <w:r w:rsidR="00EC1D54">
        <w:rPr>
          <w:rStyle w:val="Strong"/>
          <w:b w:val="0"/>
        </w:rPr>
        <w:t>positive applications</w:t>
      </w:r>
      <w:r>
        <w:rPr>
          <w:rStyle w:val="Strong"/>
          <w:b w:val="0"/>
        </w:rPr>
        <w:t>, n</w:t>
      </w:r>
      <w:r w:rsidR="00AA63EA">
        <w:rPr>
          <w:rStyle w:val="Strong"/>
          <w:b w:val="0"/>
        </w:rPr>
        <w:t xml:space="preserve">o single rating scale </w:t>
      </w:r>
      <w:r w:rsidR="002012BE">
        <w:rPr>
          <w:rStyle w:val="Strong"/>
          <w:b w:val="0"/>
        </w:rPr>
        <w:t xml:space="preserve">structure </w:t>
      </w:r>
      <w:r w:rsidR="00AA63EA">
        <w:rPr>
          <w:rStyle w:val="Strong"/>
          <w:b w:val="0"/>
        </w:rPr>
        <w:t>has yet</w:t>
      </w:r>
      <w:r w:rsidR="00EC1D54">
        <w:rPr>
          <w:rStyle w:val="Strong"/>
          <w:b w:val="0"/>
        </w:rPr>
        <w:t xml:space="preserve"> emerged as a standard or</w:t>
      </w:r>
      <w:r w:rsidR="00AA63EA">
        <w:rPr>
          <w:rStyle w:val="Strong"/>
          <w:b w:val="0"/>
        </w:rPr>
        <w:t xml:space="preserve"> gained</w:t>
      </w:r>
      <w:r w:rsidR="00A15089">
        <w:rPr>
          <w:rStyle w:val="Strong"/>
          <w:b w:val="0"/>
        </w:rPr>
        <w:t xml:space="preserve"> </w:t>
      </w:r>
      <w:r w:rsidR="00AA63EA">
        <w:rPr>
          <w:rStyle w:val="Strong"/>
          <w:b w:val="0"/>
        </w:rPr>
        <w:t xml:space="preserve">acceptance </w:t>
      </w:r>
      <w:r w:rsidR="00760A29">
        <w:rPr>
          <w:rStyle w:val="Strong"/>
          <w:b w:val="0"/>
        </w:rPr>
        <w:t xml:space="preserve">by certification agencies </w:t>
      </w:r>
      <w:r w:rsidR="00AA63EA">
        <w:rPr>
          <w:rStyle w:val="Strong"/>
          <w:b w:val="0"/>
        </w:rPr>
        <w:t xml:space="preserve">for the </w:t>
      </w:r>
      <w:r>
        <w:rPr>
          <w:rStyle w:val="Strong"/>
          <w:b w:val="0"/>
        </w:rPr>
        <w:t xml:space="preserve">formal </w:t>
      </w:r>
      <w:r w:rsidR="00AA63EA">
        <w:rPr>
          <w:rStyle w:val="Strong"/>
          <w:b w:val="0"/>
        </w:rPr>
        <w:t>evaluation of simulator fidelity</w:t>
      </w:r>
      <w:r w:rsidR="00EC1D54">
        <w:rPr>
          <w:rStyle w:val="Strong"/>
          <w:b w:val="0"/>
        </w:rPr>
        <w:t>.</w:t>
      </w:r>
      <w:r w:rsidR="00AA63EA">
        <w:rPr>
          <w:rStyle w:val="Strong"/>
          <w:b w:val="0"/>
        </w:rPr>
        <w:t xml:space="preserve"> </w:t>
      </w:r>
      <w:r w:rsidR="00EC1D54">
        <w:rPr>
          <w:rStyle w:val="Strong"/>
          <w:b w:val="0"/>
        </w:rPr>
        <w:t xml:space="preserve"> T</w:t>
      </w:r>
      <w:r w:rsidR="00AA63EA">
        <w:rPr>
          <w:rStyle w:val="Strong"/>
          <w:b w:val="0"/>
        </w:rPr>
        <w:t xml:space="preserve">his </w:t>
      </w:r>
      <w:r w:rsidR="00760A29">
        <w:rPr>
          <w:rStyle w:val="Strong"/>
          <w:b w:val="0"/>
        </w:rPr>
        <w:t xml:space="preserve">brief </w:t>
      </w:r>
      <w:r w:rsidR="00AA63EA">
        <w:rPr>
          <w:rStyle w:val="Strong"/>
          <w:b w:val="0"/>
        </w:rPr>
        <w:t>review demonstrates that there are many different methods that can be applied to fidelity assessment</w:t>
      </w:r>
      <w:r w:rsidR="00EC1D54">
        <w:rPr>
          <w:rStyle w:val="Strong"/>
          <w:b w:val="0"/>
        </w:rPr>
        <w:t>, but</w:t>
      </w:r>
      <w:r w:rsidR="002012BE">
        <w:rPr>
          <w:rStyle w:val="Strong"/>
          <w:b w:val="0"/>
        </w:rPr>
        <w:t xml:space="preserve"> </w:t>
      </w:r>
      <w:r w:rsidR="00EC1D54">
        <w:rPr>
          <w:rStyle w:val="Strong"/>
          <w:b w:val="0"/>
        </w:rPr>
        <w:t>a</w:t>
      </w:r>
      <w:r w:rsidR="002012BE">
        <w:rPr>
          <w:rStyle w:val="Strong"/>
          <w:b w:val="0"/>
        </w:rPr>
        <w:t>s yet, none</w:t>
      </w:r>
      <w:r w:rsidR="00AA63EA">
        <w:rPr>
          <w:rStyle w:val="Strong"/>
          <w:b w:val="0"/>
        </w:rPr>
        <w:t xml:space="preserve"> has gained </w:t>
      </w:r>
      <w:r w:rsidR="00E0521B">
        <w:rPr>
          <w:rStyle w:val="Strong"/>
          <w:b w:val="0"/>
        </w:rPr>
        <w:t>precedence</w:t>
      </w:r>
      <w:r w:rsidR="00AA63EA">
        <w:rPr>
          <w:rStyle w:val="Strong"/>
          <w:b w:val="0"/>
        </w:rPr>
        <w:t xml:space="preserve"> over the others.</w:t>
      </w:r>
      <w:r w:rsidR="00A61996">
        <w:rPr>
          <w:rStyle w:val="Strong"/>
          <w:b w:val="0"/>
        </w:rPr>
        <w:t xml:space="preserve">  Each of the rating methods discussed above brings its own benefits.  The IAI scale and the task cue ratings of </w:t>
      </w:r>
      <w:r w:rsidR="006D628F">
        <w:rPr>
          <w:rStyle w:val="Strong"/>
          <w:b w:val="0"/>
        </w:rPr>
        <w:fldChar w:fldCharType="begin"/>
      </w:r>
      <w:r w:rsidR="00A61996">
        <w:rPr>
          <w:rStyle w:val="Strong"/>
          <w:b w:val="0"/>
        </w:rPr>
        <w:instrText xml:space="preserve"> REF _Ref296934807 \h </w:instrText>
      </w:r>
      <w:r w:rsidR="006D628F">
        <w:rPr>
          <w:rStyle w:val="Strong"/>
          <w:b w:val="0"/>
        </w:rPr>
      </w:r>
      <w:r w:rsidR="006D628F">
        <w:rPr>
          <w:rStyle w:val="Strong"/>
          <w:b w:val="0"/>
        </w:rPr>
        <w:fldChar w:fldCharType="separate"/>
      </w:r>
      <w:r w:rsidR="000D3D46">
        <w:t xml:space="preserve">Table </w:t>
      </w:r>
      <w:r w:rsidR="000D3D46">
        <w:rPr>
          <w:noProof/>
        </w:rPr>
        <w:t>2</w:t>
      </w:r>
      <w:r w:rsidR="006D628F">
        <w:rPr>
          <w:rStyle w:val="Strong"/>
          <w:b w:val="0"/>
        </w:rPr>
        <w:fldChar w:fldCharType="end"/>
      </w:r>
      <w:r w:rsidR="005F0F06">
        <w:rPr>
          <w:rStyle w:val="Strong"/>
          <w:b w:val="0"/>
        </w:rPr>
        <w:t xml:space="preserve"> allow the engineer to assess</w:t>
      </w:r>
      <w:r w:rsidR="00A61996">
        <w:rPr>
          <w:rStyle w:val="Strong"/>
          <w:b w:val="0"/>
        </w:rPr>
        <w:t xml:space="preserve"> the </w:t>
      </w:r>
      <w:r w:rsidR="005F0F06">
        <w:rPr>
          <w:rStyle w:val="Strong"/>
          <w:b w:val="0"/>
        </w:rPr>
        <w:t xml:space="preserve">individual elements of the simulator and determine which require remedial action.  </w:t>
      </w:r>
      <w:r w:rsidR="00634060">
        <w:rPr>
          <w:rStyle w:val="Strong"/>
          <w:b w:val="0"/>
        </w:rPr>
        <w:t xml:space="preserve">The requirement here is for the pilot to introspect in order to </w:t>
      </w:r>
      <w:r w:rsidR="00DC7BAF">
        <w:rPr>
          <w:rStyle w:val="Strong"/>
          <w:b w:val="0"/>
        </w:rPr>
        <w:t xml:space="preserve">identify </w:t>
      </w:r>
      <w:r w:rsidR="00634060">
        <w:rPr>
          <w:rStyle w:val="Strong"/>
          <w:b w:val="0"/>
        </w:rPr>
        <w:t>the individual aspects of the simulation that are deficient – whil</w:t>
      </w:r>
      <w:r w:rsidR="008F4CAC">
        <w:rPr>
          <w:rStyle w:val="Strong"/>
          <w:b w:val="0"/>
        </w:rPr>
        <w:t>st</w:t>
      </w:r>
      <w:r w:rsidR="00634060">
        <w:rPr>
          <w:rStyle w:val="Strong"/>
          <w:b w:val="0"/>
        </w:rPr>
        <w:t xml:space="preserve"> engaging with a task at the overall simulation level.</w:t>
      </w:r>
      <w:r w:rsidR="00777322">
        <w:rPr>
          <w:rStyle w:val="Strong"/>
          <w:b w:val="0"/>
        </w:rPr>
        <w:t xml:space="preserve"> </w:t>
      </w:r>
      <w:r w:rsidR="00634060">
        <w:rPr>
          <w:rStyle w:val="Strong"/>
          <w:b w:val="0"/>
        </w:rPr>
        <w:t xml:space="preserve"> </w:t>
      </w:r>
      <w:r w:rsidR="00777322">
        <w:rPr>
          <w:rStyle w:val="Strong"/>
          <w:b w:val="0"/>
        </w:rPr>
        <w:t xml:space="preserve">The assessment of the overall simulation effectiveness in </w:t>
      </w:r>
      <w:r w:rsidR="006D628F">
        <w:rPr>
          <w:rStyle w:val="Strong"/>
          <w:b w:val="0"/>
        </w:rPr>
        <w:fldChar w:fldCharType="begin"/>
      </w:r>
      <w:r w:rsidR="00777322">
        <w:rPr>
          <w:rStyle w:val="Strong"/>
          <w:b w:val="0"/>
        </w:rPr>
        <w:instrText xml:space="preserve"> REF _Ref296943141 \h </w:instrText>
      </w:r>
      <w:r w:rsidR="006D628F">
        <w:rPr>
          <w:rStyle w:val="Strong"/>
          <w:b w:val="0"/>
        </w:rPr>
      </w:r>
      <w:r w:rsidR="006D628F">
        <w:rPr>
          <w:rStyle w:val="Strong"/>
          <w:b w:val="0"/>
        </w:rPr>
        <w:fldChar w:fldCharType="separate"/>
      </w:r>
      <w:r w:rsidR="000D3D46">
        <w:t xml:space="preserve">Table </w:t>
      </w:r>
      <w:r w:rsidR="000D3D46">
        <w:rPr>
          <w:noProof/>
        </w:rPr>
        <w:t>1</w:t>
      </w:r>
      <w:r w:rsidR="006D628F">
        <w:rPr>
          <w:rStyle w:val="Strong"/>
          <w:b w:val="0"/>
        </w:rPr>
        <w:fldChar w:fldCharType="end"/>
      </w:r>
      <w:r w:rsidR="00777322">
        <w:rPr>
          <w:rStyle w:val="Strong"/>
          <w:b w:val="0"/>
        </w:rPr>
        <w:t xml:space="preserve"> and </w:t>
      </w:r>
      <w:r w:rsidR="006D628F">
        <w:rPr>
          <w:rStyle w:val="Strong"/>
          <w:b w:val="0"/>
        </w:rPr>
        <w:fldChar w:fldCharType="begin"/>
      </w:r>
      <w:r w:rsidR="00777322">
        <w:rPr>
          <w:rStyle w:val="Strong"/>
          <w:b w:val="0"/>
        </w:rPr>
        <w:instrText xml:space="preserve"> REF _Ref296941396 \h </w:instrText>
      </w:r>
      <w:r w:rsidR="006D628F">
        <w:rPr>
          <w:rStyle w:val="Strong"/>
          <w:b w:val="0"/>
        </w:rPr>
      </w:r>
      <w:r w:rsidR="006D628F">
        <w:rPr>
          <w:rStyle w:val="Strong"/>
          <w:b w:val="0"/>
        </w:rPr>
        <w:fldChar w:fldCharType="separate"/>
      </w:r>
      <w:r w:rsidR="000D3D46">
        <w:t xml:space="preserve">Table </w:t>
      </w:r>
      <w:r w:rsidR="000D3D46">
        <w:rPr>
          <w:noProof/>
        </w:rPr>
        <w:t>3</w:t>
      </w:r>
      <w:r w:rsidR="006D628F">
        <w:rPr>
          <w:rStyle w:val="Strong"/>
          <w:b w:val="0"/>
        </w:rPr>
        <w:fldChar w:fldCharType="end"/>
      </w:r>
      <w:r w:rsidR="00EE2034">
        <w:rPr>
          <w:rStyle w:val="Strong"/>
          <w:b w:val="0"/>
        </w:rPr>
        <w:t xml:space="preserve">, or the use of basic </w:t>
      </w:r>
      <w:r w:rsidR="00EE2034">
        <w:rPr>
          <w:rStyle w:val="Strong"/>
          <w:b w:val="0"/>
        </w:rPr>
        <w:lastRenderedPageBreak/>
        <w:t xml:space="preserve">suitable/unsuitable decision points in </w:t>
      </w:r>
      <w:r w:rsidR="006D628F">
        <w:rPr>
          <w:rStyle w:val="Strong"/>
          <w:b w:val="0"/>
        </w:rPr>
        <w:fldChar w:fldCharType="begin"/>
      </w:r>
      <w:r w:rsidR="00EE2034">
        <w:rPr>
          <w:rStyle w:val="Strong"/>
          <w:b w:val="0"/>
        </w:rPr>
        <w:instrText xml:space="preserve"> REF _Ref296934807 \h </w:instrText>
      </w:r>
      <w:r w:rsidR="006D628F">
        <w:rPr>
          <w:rStyle w:val="Strong"/>
          <w:b w:val="0"/>
        </w:rPr>
      </w:r>
      <w:r w:rsidR="006D628F">
        <w:rPr>
          <w:rStyle w:val="Strong"/>
          <w:b w:val="0"/>
        </w:rPr>
        <w:fldChar w:fldCharType="separate"/>
      </w:r>
      <w:r w:rsidR="000D3D46">
        <w:t xml:space="preserve">Table </w:t>
      </w:r>
      <w:r w:rsidR="000D3D46">
        <w:rPr>
          <w:noProof/>
        </w:rPr>
        <w:t>2</w:t>
      </w:r>
      <w:r w:rsidR="006D628F">
        <w:rPr>
          <w:rStyle w:val="Strong"/>
          <w:b w:val="0"/>
        </w:rPr>
        <w:fldChar w:fldCharType="end"/>
      </w:r>
      <w:r w:rsidR="00760A29">
        <w:rPr>
          <w:rStyle w:val="Strong"/>
          <w:b w:val="0"/>
        </w:rPr>
        <w:t>,</w:t>
      </w:r>
      <w:r w:rsidR="00777322">
        <w:rPr>
          <w:rStyle w:val="Strong"/>
          <w:b w:val="0"/>
        </w:rPr>
        <w:t xml:space="preserve"> allow</w:t>
      </w:r>
      <w:r w:rsidR="006811BC">
        <w:rPr>
          <w:rStyle w:val="Strong"/>
          <w:b w:val="0"/>
        </w:rPr>
        <w:t>s</w:t>
      </w:r>
      <w:r w:rsidR="00777322">
        <w:rPr>
          <w:rStyle w:val="Strong"/>
          <w:b w:val="0"/>
        </w:rPr>
        <w:t xml:space="preserve"> the simulator operator</w:t>
      </w:r>
      <w:r w:rsidR="00DC7BAF">
        <w:rPr>
          <w:rStyle w:val="Strong"/>
          <w:b w:val="0"/>
        </w:rPr>
        <w:t xml:space="preserve"> and qualification agency</w:t>
      </w:r>
      <w:r w:rsidR="00777322">
        <w:rPr>
          <w:rStyle w:val="Strong"/>
          <w:b w:val="0"/>
        </w:rPr>
        <w:t xml:space="preserve"> to  </w:t>
      </w:r>
      <w:r>
        <w:rPr>
          <w:rStyle w:val="Strong"/>
          <w:b w:val="0"/>
        </w:rPr>
        <w:t xml:space="preserve">understand </w:t>
      </w:r>
      <w:r w:rsidR="00777322">
        <w:rPr>
          <w:rStyle w:val="Strong"/>
          <w:b w:val="0"/>
        </w:rPr>
        <w:t xml:space="preserve">whether the device is </w:t>
      </w:r>
      <w:r w:rsidR="001F11BC">
        <w:rPr>
          <w:rStyle w:val="Strong"/>
          <w:b w:val="0"/>
        </w:rPr>
        <w:t>acceptable</w:t>
      </w:r>
      <w:r w:rsidR="00777322">
        <w:rPr>
          <w:rStyle w:val="Strong"/>
          <w:b w:val="0"/>
        </w:rPr>
        <w:t xml:space="preserve"> or not</w:t>
      </w:r>
      <w:r w:rsidR="00610E38">
        <w:rPr>
          <w:rStyle w:val="Strong"/>
          <w:b w:val="0"/>
        </w:rPr>
        <w:t xml:space="preserve">.  </w:t>
      </w:r>
      <w:r w:rsidR="00D90EB0">
        <w:rPr>
          <w:rStyle w:val="Strong"/>
          <w:b w:val="0"/>
        </w:rPr>
        <w:t>With these approaches</w:t>
      </w:r>
      <w:r w:rsidR="00610E38">
        <w:rPr>
          <w:rStyle w:val="Strong"/>
          <w:b w:val="0"/>
        </w:rPr>
        <w:t>,</w:t>
      </w:r>
      <w:r w:rsidR="0021672D">
        <w:rPr>
          <w:rStyle w:val="Strong"/>
          <w:b w:val="0"/>
        </w:rPr>
        <w:t xml:space="preserve"> </w:t>
      </w:r>
      <w:r w:rsidR="00D90EB0">
        <w:rPr>
          <w:rStyle w:val="Strong"/>
          <w:b w:val="0"/>
        </w:rPr>
        <w:t xml:space="preserve">the evaluating pilot is </w:t>
      </w:r>
      <w:r w:rsidR="0021672D">
        <w:rPr>
          <w:rStyle w:val="Strong"/>
          <w:b w:val="0"/>
        </w:rPr>
        <w:t>require</w:t>
      </w:r>
      <w:r w:rsidR="00D90EB0">
        <w:rPr>
          <w:rStyle w:val="Strong"/>
          <w:b w:val="0"/>
        </w:rPr>
        <w:t>d</w:t>
      </w:r>
      <w:r w:rsidR="0021672D">
        <w:rPr>
          <w:rStyle w:val="Strong"/>
          <w:b w:val="0"/>
        </w:rPr>
        <w:t xml:space="preserve"> to make judgements regarding the overall suitability of the simulator</w:t>
      </w:r>
      <w:r w:rsidR="00777322">
        <w:rPr>
          <w:rStyle w:val="Strong"/>
          <w:b w:val="0"/>
        </w:rPr>
        <w:t>.</w:t>
      </w:r>
    </w:p>
    <w:p w:rsidR="00FF01C7" w:rsidRPr="00433F0C" w:rsidRDefault="00FF01C7" w:rsidP="0021672D">
      <w:pPr>
        <w:rPr>
          <w:rStyle w:val="Strong"/>
          <w:b w:val="0"/>
        </w:rPr>
      </w:pPr>
    </w:p>
    <w:p w:rsidR="00064F34" w:rsidRPr="00B4727D" w:rsidRDefault="00750E54" w:rsidP="00B4727D">
      <w:pPr>
        <w:jc w:val="center"/>
        <w:rPr>
          <w:rStyle w:val="Strong"/>
        </w:rPr>
      </w:pPr>
      <w:r w:rsidRPr="00CD40FF">
        <w:rPr>
          <w:rStyle w:val="Strong"/>
          <w:sz w:val="28"/>
        </w:rPr>
        <w:t>R</w:t>
      </w:r>
      <w:r w:rsidRPr="00B4727D">
        <w:rPr>
          <w:rStyle w:val="Strong"/>
        </w:rPr>
        <w:t xml:space="preserve">ATING </w:t>
      </w:r>
      <w:r w:rsidRPr="00CD40FF">
        <w:rPr>
          <w:rStyle w:val="Strong"/>
          <w:sz w:val="28"/>
        </w:rPr>
        <w:t>S</w:t>
      </w:r>
      <w:r w:rsidRPr="00B4727D">
        <w:rPr>
          <w:rStyle w:val="Strong"/>
        </w:rPr>
        <w:t xml:space="preserve">CALE </w:t>
      </w:r>
      <w:r w:rsidRPr="00CD40FF">
        <w:rPr>
          <w:rStyle w:val="Strong"/>
          <w:sz w:val="28"/>
        </w:rPr>
        <w:t>D</w:t>
      </w:r>
      <w:r w:rsidRPr="00B4727D">
        <w:rPr>
          <w:rStyle w:val="Strong"/>
        </w:rPr>
        <w:t>EVELOPMENT</w:t>
      </w:r>
    </w:p>
    <w:p w:rsidR="0021672D" w:rsidRDefault="009F2423" w:rsidP="0021672D">
      <w:pPr>
        <w:rPr>
          <w:rStyle w:val="Strong"/>
          <w:b w:val="0"/>
          <w:bCs w:val="0"/>
        </w:rPr>
      </w:pPr>
      <w:r>
        <w:rPr>
          <w:rStyle w:val="Strong"/>
          <w:b w:val="0"/>
          <w:bCs w:val="0"/>
        </w:rPr>
        <w:t>The lack of an internationally</w:t>
      </w:r>
      <w:r w:rsidR="00D90EB0">
        <w:rPr>
          <w:rStyle w:val="Strong"/>
          <w:b w:val="0"/>
          <w:bCs w:val="0"/>
        </w:rPr>
        <w:t xml:space="preserve"> </w:t>
      </w:r>
      <w:r>
        <w:rPr>
          <w:rStyle w:val="Strong"/>
          <w:b w:val="0"/>
          <w:bCs w:val="0"/>
        </w:rPr>
        <w:t xml:space="preserve">accepted fidelity rating system led </w:t>
      </w:r>
      <w:r w:rsidR="008971FA">
        <w:rPr>
          <w:rStyle w:val="Strong"/>
          <w:b w:val="0"/>
          <w:bCs w:val="0"/>
        </w:rPr>
        <w:t>to a new</w:t>
      </w:r>
      <w:r>
        <w:rPr>
          <w:rStyle w:val="Strong"/>
          <w:b w:val="0"/>
          <w:bCs w:val="0"/>
        </w:rPr>
        <w:t xml:space="preserve"> initiative</w:t>
      </w:r>
      <w:r w:rsidR="00AD2DB3">
        <w:rPr>
          <w:rStyle w:val="Strong"/>
          <w:b w:val="0"/>
          <w:bCs w:val="0"/>
        </w:rPr>
        <w:t xml:space="preserve">.  The research has been conducted </w:t>
      </w:r>
      <w:r>
        <w:rPr>
          <w:rStyle w:val="Strong"/>
          <w:b w:val="0"/>
          <w:bCs w:val="0"/>
        </w:rPr>
        <w:t>by the University of Liverpool (UoL) in collaboration with the Flight Research Laboratory (FRL) of the National Research Council of Canada (NRC)</w:t>
      </w:r>
      <w:r w:rsidR="00F914B2">
        <w:rPr>
          <w:rStyle w:val="Strong"/>
          <w:b w:val="0"/>
          <w:bCs w:val="0"/>
        </w:rPr>
        <w:t>,</w:t>
      </w:r>
      <w:r w:rsidR="00E81793">
        <w:rPr>
          <w:rStyle w:val="Strong"/>
          <w:b w:val="0"/>
          <w:bCs w:val="0"/>
        </w:rPr>
        <w:t xml:space="preserve"> and supported by the US Army International Technology </w:t>
      </w:r>
      <w:proofErr w:type="spellStart"/>
      <w:r w:rsidR="00E81793">
        <w:rPr>
          <w:rStyle w:val="Strong"/>
          <w:b w:val="0"/>
          <w:bCs w:val="0"/>
        </w:rPr>
        <w:t>Center</w:t>
      </w:r>
      <w:proofErr w:type="spellEnd"/>
      <w:r w:rsidR="00E81793">
        <w:rPr>
          <w:rStyle w:val="Strong"/>
          <w:b w:val="0"/>
          <w:bCs w:val="0"/>
        </w:rPr>
        <w:t xml:space="preserve"> (UK)</w:t>
      </w:r>
      <w:r w:rsidR="00AD2DB3">
        <w:rPr>
          <w:rStyle w:val="Strong"/>
          <w:b w:val="0"/>
          <w:bCs w:val="0"/>
        </w:rPr>
        <w:t xml:space="preserve">. </w:t>
      </w:r>
      <w:r w:rsidR="008971FA">
        <w:rPr>
          <w:rStyle w:val="Strong"/>
          <w:b w:val="0"/>
          <w:bCs w:val="0"/>
        </w:rPr>
        <w:t xml:space="preserve"> </w:t>
      </w:r>
      <w:r w:rsidR="00AD2DB3">
        <w:rPr>
          <w:rStyle w:val="Strong"/>
          <w:b w:val="0"/>
          <w:bCs w:val="0"/>
        </w:rPr>
        <w:t xml:space="preserve">The objective of the research has been to </w:t>
      </w:r>
      <w:r w:rsidR="008971FA">
        <w:rPr>
          <w:rStyle w:val="Strong"/>
          <w:b w:val="0"/>
          <w:bCs w:val="0"/>
        </w:rPr>
        <w:t xml:space="preserve">address the </w:t>
      </w:r>
      <w:r w:rsidR="00BB7576">
        <w:rPr>
          <w:rStyle w:val="Strong"/>
          <w:b w:val="0"/>
          <w:bCs w:val="0"/>
        </w:rPr>
        <w:t>gaps in the evaluation of the overall fidelity of simulators</w:t>
      </w:r>
      <w:r w:rsidR="008971FA">
        <w:rPr>
          <w:rStyle w:val="Strong"/>
          <w:b w:val="0"/>
          <w:bCs w:val="0"/>
        </w:rPr>
        <w:t xml:space="preserve"> in the existing qualification processes.</w:t>
      </w:r>
    </w:p>
    <w:p w:rsidR="0021672D" w:rsidRDefault="0021672D" w:rsidP="004905BD">
      <w:pPr>
        <w:rPr>
          <w:rStyle w:val="Strong"/>
          <w:b w:val="0"/>
          <w:bCs w:val="0"/>
        </w:rPr>
      </w:pPr>
    </w:p>
    <w:p w:rsidR="00A11156" w:rsidRPr="00B4727D" w:rsidRDefault="00064F34" w:rsidP="00B4727D">
      <w:pPr>
        <w:pStyle w:val="Subtitle"/>
        <w:rPr>
          <w:rStyle w:val="Strong"/>
          <w:b w:val="0"/>
          <w:bCs w:val="0"/>
        </w:rPr>
      </w:pPr>
      <w:r w:rsidRPr="00B4727D">
        <w:rPr>
          <w:rStyle w:val="Strong"/>
          <w:b w:val="0"/>
          <w:bCs w:val="0"/>
        </w:rPr>
        <w:t>Initial development process</w:t>
      </w:r>
    </w:p>
    <w:p w:rsidR="00261B7F" w:rsidRDefault="00EF7A70" w:rsidP="00B4727D">
      <w:pPr>
        <w:rPr>
          <w:rStyle w:val="Strong"/>
          <w:b w:val="0"/>
        </w:rPr>
      </w:pPr>
      <w:r>
        <w:rPr>
          <w:rStyle w:val="Strong"/>
          <w:b w:val="0"/>
        </w:rPr>
        <w:t>As the</w:t>
      </w:r>
      <w:r w:rsidR="004905BD">
        <w:rPr>
          <w:rStyle w:val="Strong"/>
          <w:b w:val="0"/>
        </w:rPr>
        <w:t xml:space="preserve"> </w:t>
      </w:r>
      <w:r w:rsidR="006A2F81">
        <w:rPr>
          <w:rStyle w:val="Strong"/>
          <w:b w:val="0"/>
        </w:rPr>
        <w:t xml:space="preserve">structure of the </w:t>
      </w:r>
      <w:r w:rsidR="004905BD">
        <w:rPr>
          <w:rStyle w:val="Strong"/>
          <w:b w:val="0"/>
        </w:rPr>
        <w:t>HQR scale</w:t>
      </w:r>
      <w:r>
        <w:rPr>
          <w:rStyle w:val="Strong"/>
          <w:b w:val="0"/>
        </w:rPr>
        <w:t xml:space="preserve"> </w:t>
      </w:r>
      <w:r w:rsidR="006D628F">
        <w:rPr>
          <w:rStyle w:val="Strong"/>
          <w:b w:val="0"/>
        </w:rPr>
        <w:fldChar w:fldCharType="begin"/>
      </w:r>
      <w:r>
        <w:rPr>
          <w:rStyle w:val="Strong"/>
          <w:b w:val="0"/>
        </w:rPr>
        <w:instrText xml:space="preserve"> REF _Ref264381087 \r \h </w:instrText>
      </w:r>
      <w:r w:rsidR="006D628F">
        <w:rPr>
          <w:rStyle w:val="Strong"/>
          <w:b w:val="0"/>
        </w:rPr>
      </w:r>
      <w:r w:rsidR="006D628F">
        <w:rPr>
          <w:rStyle w:val="Strong"/>
          <w:b w:val="0"/>
        </w:rPr>
        <w:fldChar w:fldCharType="separate"/>
      </w:r>
      <w:r w:rsidR="000D3D46">
        <w:rPr>
          <w:rStyle w:val="Strong"/>
          <w:b w:val="0"/>
        </w:rPr>
        <w:t>[7]</w:t>
      </w:r>
      <w:r w:rsidR="006D628F">
        <w:rPr>
          <w:rStyle w:val="Strong"/>
          <w:b w:val="0"/>
        </w:rPr>
        <w:fldChar w:fldCharType="end"/>
      </w:r>
      <w:r w:rsidR="004905BD">
        <w:rPr>
          <w:rStyle w:val="Strong"/>
          <w:b w:val="0"/>
        </w:rPr>
        <w:t xml:space="preserve"> has gained international acceptance</w:t>
      </w:r>
      <w:r>
        <w:rPr>
          <w:rStyle w:val="Strong"/>
          <w:b w:val="0"/>
        </w:rPr>
        <w:t xml:space="preserve"> and worldwide adoption</w:t>
      </w:r>
      <w:r w:rsidR="00C06A1E">
        <w:rPr>
          <w:rStyle w:val="Strong"/>
          <w:b w:val="0"/>
        </w:rPr>
        <w:t xml:space="preserve"> over a forty</w:t>
      </w:r>
      <w:r w:rsidR="00EC1D54">
        <w:rPr>
          <w:rStyle w:val="Strong"/>
          <w:b w:val="0"/>
        </w:rPr>
        <w:t>-</w:t>
      </w:r>
      <w:r w:rsidR="00C06A1E">
        <w:rPr>
          <w:rStyle w:val="Strong"/>
          <w:b w:val="0"/>
        </w:rPr>
        <w:t>year period</w:t>
      </w:r>
      <w:r>
        <w:rPr>
          <w:rStyle w:val="Strong"/>
          <w:b w:val="0"/>
        </w:rPr>
        <w:t xml:space="preserve">, it forms a natural starting point for the development of a new scale, especially so as many of </w:t>
      </w:r>
      <w:r w:rsidR="00970F11">
        <w:rPr>
          <w:rStyle w:val="Strong"/>
          <w:b w:val="0"/>
        </w:rPr>
        <w:t xml:space="preserve">the </w:t>
      </w:r>
      <w:r>
        <w:rPr>
          <w:rStyle w:val="Strong"/>
          <w:b w:val="0"/>
        </w:rPr>
        <w:t xml:space="preserve">principles of HQ engineering (task performance, </w:t>
      </w:r>
      <w:r w:rsidR="00E84A7D">
        <w:rPr>
          <w:rStyle w:val="Strong"/>
          <w:b w:val="0"/>
        </w:rPr>
        <w:t xml:space="preserve">compensation, </w:t>
      </w:r>
      <w:r>
        <w:rPr>
          <w:rStyle w:val="Strong"/>
          <w:b w:val="0"/>
        </w:rPr>
        <w:t>etc.) must also be considered during a fidelity evaluation.</w:t>
      </w:r>
      <w:r w:rsidR="00C06A1E">
        <w:rPr>
          <w:rStyle w:val="Strong"/>
          <w:b w:val="0"/>
        </w:rPr>
        <w:t xml:space="preserve">  An examination of HQ practices led to three rules that were to be adhered to during the SFR scale development:</w:t>
      </w:r>
    </w:p>
    <w:p w:rsidR="00C06A1E" w:rsidRPr="00477E56" w:rsidRDefault="00C06A1E" w:rsidP="00C06A1E">
      <w:pPr>
        <w:pStyle w:val="ListParagraph"/>
        <w:numPr>
          <w:ilvl w:val="0"/>
          <w:numId w:val="1"/>
        </w:numPr>
        <w:kinsoku w:val="0"/>
        <w:overflowPunct w:val="0"/>
        <w:spacing w:before="120" w:after="120" w:line="276" w:lineRule="auto"/>
        <w:ind w:left="426" w:hanging="426"/>
        <w:textAlignment w:val="baseline"/>
        <w:rPr>
          <w:rFonts w:cstheme="minorHAnsi"/>
          <w:lang w:val="en-GB"/>
        </w:rPr>
      </w:pPr>
      <w:r w:rsidRPr="00477E56">
        <w:rPr>
          <w:rFonts w:cstheme="minorHAnsi"/>
          <w:lang w:val="en-GB"/>
        </w:rPr>
        <w:t xml:space="preserve">Qualifiers of simulation functional fidelity (e.g. quality is low, medium, high; or poor, fair, good, very good, excellent) need to be defined in such a way that a common, unambiguous understanding can </w:t>
      </w:r>
      <w:r w:rsidR="00631F16" w:rsidRPr="00477E56">
        <w:rPr>
          <w:rFonts w:cstheme="minorHAnsi"/>
          <w:lang w:val="en-GB"/>
        </w:rPr>
        <w:t xml:space="preserve">be </w:t>
      </w:r>
      <w:r w:rsidRPr="00477E56">
        <w:rPr>
          <w:rFonts w:cstheme="minorHAnsi"/>
          <w:lang w:val="en-GB"/>
        </w:rPr>
        <w:t>develop</w:t>
      </w:r>
      <w:r w:rsidR="00631F16" w:rsidRPr="00477E56">
        <w:rPr>
          <w:rFonts w:cstheme="minorHAnsi"/>
          <w:lang w:val="en-GB"/>
        </w:rPr>
        <w:t>ed</w:t>
      </w:r>
      <w:r w:rsidRPr="00477E56">
        <w:rPr>
          <w:rFonts w:cstheme="minorHAnsi"/>
          <w:lang w:val="en-GB"/>
        </w:rPr>
        <w:t xml:space="preserve"> between the community of pilots, simulation and test engineers and regulatory bodies.  Reference cases (scenarios, manoeuvres, configurations) for these qualifiers </w:t>
      </w:r>
      <w:r w:rsidR="00631F16" w:rsidRPr="00477E56">
        <w:rPr>
          <w:rFonts w:cstheme="minorHAnsi"/>
          <w:lang w:val="en-GB"/>
        </w:rPr>
        <w:t xml:space="preserve">should </w:t>
      </w:r>
      <w:r w:rsidRPr="00477E56">
        <w:rPr>
          <w:rFonts w:cstheme="minorHAnsi"/>
          <w:lang w:val="en-GB"/>
        </w:rPr>
        <w:t>also be defined.</w:t>
      </w:r>
    </w:p>
    <w:p w:rsidR="00C06A1E" w:rsidRPr="00477E56" w:rsidRDefault="00C06A1E" w:rsidP="00C06A1E">
      <w:pPr>
        <w:pStyle w:val="ListParagraph"/>
        <w:numPr>
          <w:ilvl w:val="0"/>
          <w:numId w:val="1"/>
        </w:numPr>
        <w:kinsoku w:val="0"/>
        <w:overflowPunct w:val="0"/>
        <w:spacing w:before="120" w:after="120" w:line="276" w:lineRule="auto"/>
        <w:ind w:left="426" w:hanging="426"/>
        <w:textAlignment w:val="baseline"/>
        <w:rPr>
          <w:rFonts w:cstheme="minorHAnsi"/>
          <w:lang w:val="en-GB"/>
        </w:rPr>
      </w:pPr>
      <w:r w:rsidRPr="00477E56">
        <w:rPr>
          <w:rFonts w:cstheme="minorHAnsi"/>
          <w:lang w:val="en-GB"/>
        </w:rPr>
        <w:t>Functional fidelity relates to fitness for purpose</w:t>
      </w:r>
      <w:r w:rsidR="00E84A7D" w:rsidRPr="00477E56">
        <w:rPr>
          <w:rFonts w:cstheme="minorHAnsi"/>
          <w:lang w:val="en-GB"/>
        </w:rPr>
        <w:t>,</w:t>
      </w:r>
      <w:r w:rsidRPr="00477E56">
        <w:rPr>
          <w:rFonts w:cstheme="minorHAnsi"/>
          <w:lang w:val="en-GB"/>
        </w:rPr>
        <w:t xml:space="preserve"> and the purpose needs to be clearly defined within the experimental design, e.g. by using Mission Task Elements (MTEs)</w:t>
      </w:r>
      <w:r w:rsidR="006B7EB6" w:rsidRPr="00477E56">
        <w:rPr>
          <w:rFonts w:cstheme="minorHAnsi"/>
          <w:lang w:val="en-GB"/>
        </w:rPr>
        <w:t xml:space="preserve"> </w:t>
      </w:r>
      <w:r w:rsidR="00B84F96">
        <w:fldChar w:fldCharType="begin"/>
      </w:r>
      <w:r w:rsidR="00B84F96">
        <w:instrText xml:space="preserve"> REF _Ref296955617 \r \h  \* MERGEFORMAT </w:instrText>
      </w:r>
      <w:r w:rsidR="00B84F96">
        <w:fldChar w:fldCharType="separate"/>
      </w:r>
      <w:r w:rsidR="000D3D46" w:rsidRPr="00BD43DE">
        <w:rPr>
          <w:rFonts w:cstheme="minorHAnsi"/>
          <w:lang w:val="en-GB"/>
        </w:rPr>
        <w:t>[11]</w:t>
      </w:r>
      <w:r w:rsidR="00B84F96">
        <w:fldChar w:fldCharType="end"/>
      </w:r>
      <w:r w:rsidRPr="00477E56">
        <w:rPr>
          <w:rFonts w:cstheme="minorHAnsi"/>
          <w:lang w:val="en-GB"/>
        </w:rPr>
        <w:t xml:space="preserve"> with appropriate performance standards.  For example, if the simulator is to be used to practice ship landings in rough weather</w:t>
      </w:r>
      <w:r w:rsidR="00EC1D54">
        <w:rPr>
          <w:rFonts w:cstheme="minorHAnsi"/>
          <w:lang w:val="en-GB"/>
        </w:rPr>
        <w:t xml:space="preserve"> (i.e. skill development)</w:t>
      </w:r>
      <w:proofErr w:type="gramStart"/>
      <w:r w:rsidRPr="00477E56">
        <w:rPr>
          <w:rFonts w:cstheme="minorHAnsi"/>
          <w:lang w:val="en-GB"/>
        </w:rPr>
        <w:t>,</w:t>
      </w:r>
      <w:proofErr w:type="gramEnd"/>
      <w:r w:rsidRPr="00477E56">
        <w:rPr>
          <w:rFonts w:cstheme="minorHAnsi"/>
          <w:lang w:val="en-GB"/>
        </w:rPr>
        <w:t xml:space="preserve"> then </w:t>
      </w:r>
      <w:r w:rsidR="00E84A7D" w:rsidRPr="00477E56">
        <w:rPr>
          <w:rFonts w:cstheme="minorHAnsi"/>
          <w:lang w:val="en-GB"/>
        </w:rPr>
        <w:t>task performance criteria</w:t>
      </w:r>
      <w:r w:rsidR="00075898" w:rsidRPr="00477E56">
        <w:rPr>
          <w:rFonts w:cstheme="minorHAnsi"/>
          <w:lang w:val="en-GB"/>
        </w:rPr>
        <w:t>,</w:t>
      </w:r>
      <w:r w:rsidR="00E84A7D" w:rsidRPr="00477E56">
        <w:rPr>
          <w:rFonts w:cstheme="minorHAnsi"/>
          <w:lang w:val="en-GB"/>
        </w:rPr>
        <w:t xml:space="preserve"> </w:t>
      </w:r>
      <w:r w:rsidR="00075898" w:rsidRPr="00477E56">
        <w:rPr>
          <w:rFonts w:cstheme="minorHAnsi"/>
          <w:lang w:val="en-GB"/>
        </w:rPr>
        <w:lastRenderedPageBreak/>
        <w:t xml:space="preserve">simulated environmental conditions </w:t>
      </w:r>
      <w:r w:rsidR="00E84A7D" w:rsidRPr="00477E56">
        <w:rPr>
          <w:rFonts w:cstheme="minorHAnsi"/>
          <w:lang w:val="en-GB"/>
        </w:rPr>
        <w:t xml:space="preserve">and the consequent </w:t>
      </w:r>
      <w:r w:rsidRPr="00477E56">
        <w:rPr>
          <w:rFonts w:cstheme="minorHAnsi"/>
          <w:lang w:val="en-GB"/>
        </w:rPr>
        <w:t>specific training needs</w:t>
      </w:r>
      <w:r w:rsidR="00E81793" w:rsidRPr="00477E56">
        <w:rPr>
          <w:rFonts w:cstheme="minorHAnsi"/>
          <w:lang w:val="en-GB"/>
        </w:rPr>
        <w:t xml:space="preserve"> </w:t>
      </w:r>
      <w:r w:rsidRPr="00477E56">
        <w:rPr>
          <w:rFonts w:cstheme="minorHAnsi"/>
          <w:lang w:val="en-GB"/>
        </w:rPr>
        <w:t xml:space="preserve">should be </w:t>
      </w:r>
      <w:r w:rsidR="00E84A7D" w:rsidRPr="00477E56">
        <w:rPr>
          <w:rFonts w:cstheme="minorHAnsi"/>
          <w:lang w:val="en-GB"/>
        </w:rPr>
        <w:t>detailed</w:t>
      </w:r>
      <w:r w:rsidRPr="00477E56">
        <w:rPr>
          <w:rFonts w:cstheme="minorHAnsi"/>
          <w:lang w:val="en-GB"/>
        </w:rPr>
        <w:t xml:space="preserve">. </w:t>
      </w:r>
    </w:p>
    <w:p w:rsidR="00C06A1E" w:rsidRPr="00477E56" w:rsidRDefault="00C06A1E" w:rsidP="00C168F7">
      <w:pPr>
        <w:pStyle w:val="ListParagraph"/>
        <w:numPr>
          <w:ilvl w:val="0"/>
          <w:numId w:val="1"/>
        </w:numPr>
        <w:kinsoku w:val="0"/>
        <w:overflowPunct w:val="0"/>
        <w:spacing w:before="120" w:after="200" w:line="276" w:lineRule="auto"/>
        <w:ind w:left="425" w:hanging="425"/>
        <w:textAlignment w:val="baseline"/>
        <w:rPr>
          <w:rStyle w:val="Strong"/>
          <w:rFonts w:cstheme="minorHAnsi"/>
          <w:b w:val="0"/>
          <w:bCs w:val="0"/>
          <w:lang w:val="en-GB"/>
        </w:rPr>
      </w:pPr>
      <w:r w:rsidRPr="00477E56">
        <w:rPr>
          <w:rFonts w:cstheme="minorHAnsi"/>
          <w:lang w:val="en-GB"/>
        </w:rPr>
        <w:t>The pilot has to rate an entity that is experienced at the cognitive level</w:t>
      </w:r>
      <w:r w:rsidR="00E81793" w:rsidRPr="00477E56">
        <w:rPr>
          <w:rFonts w:cstheme="minorHAnsi"/>
          <w:lang w:val="en-GB"/>
        </w:rPr>
        <w:t xml:space="preserve"> – the quality of the ‘illusion’ of flight created by a suitable combination of visual, vestibular, auditory etc. cues and the mathematical flight model</w:t>
      </w:r>
      <w:r w:rsidRPr="00477E56">
        <w:rPr>
          <w:rFonts w:cstheme="minorHAnsi"/>
          <w:lang w:val="en-GB"/>
        </w:rPr>
        <w:t xml:space="preserve">.  This is very important and has, to a large extent, bedevilled the development and application of other rating scales that attempt to quantify pilot perception, e.g. the Usable Cue Environment </w:t>
      </w:r>
      <w:r w:rsidR="006B7EB6" w:rsidRPr="00477E56">
        <w:rPr>
          <w:rFonts w:cstheme="minorHAnsi"/>
          <w:lang w:val="en-GB"/>
        </w:rPr>
        <w:t xml:space="preserve">(UCE) </w:t>
      </w:r>
      <w:r w:rsidRPr="00477E56">
        <w:rPr>
          <w:rFonts w:cstheme="minorHAnsi"/>
          <w:lang w:val="en-GB"/>
        </w:rPr>
        <w:t xml:space="preserve">in which Visual Cue Ratings (VCRs) </w:t>
      </w:r>
      <w:r w:rsidR="00B84F96">
        <w:fldChar w:fldCharType="begin"/>
      </w:r>
      <w:r w:rsidR="00B84F96">
        <w:instrText xml:space="preserve"> REF _Ref296955617</w:instrText>
      </w:r>
      <w:r w:rsidR="00B84F96">
        <w:instrText xml:space="preserve"> \r \h  \* MERGEFORMAT </w:instrText>
      </w:r>
      <w:r w:rsidR="00B84F96">
        <w:fldChar w:fldCharType="separate"/>
      </w:r>
      <w:r w:rsidR="000D3D46" w:rsidRPr="00BD43DE">
        <w:rPr>
          <w:rFonts w:cstheme="minorHAnsi"/>
          <w:lang w:val="en-GB"/>
        </w:rPr>
        <w:t>[11]</w:t>
      </w:r>
      <w:r w:rsidR="00B84F96">
        <w:fldChar w:fldCharType="end"/>
      </w:r>
      <w:r w:rsidR="006B7EB6" w:rsidRPr="00477E56">
        <w:rPr>
          <w:rFonts w:cstheme="minorHAnsi"/>
          <w:lang w:val="en-GB"/>
        </w:rPr>
        <w:t xml:space="preserve"> </w:t>
      </w:r>
      <w:r w:rsidRPr="00477E56">
        <w:rPr>
          <w:rFonts w:cstheme="minorHAnsi"/>
          <w:lang w:val="en-GB"/>
        </w:rPr>
        <w:t xml:space="preserve">feature.  </w:t>
      </w:r>
      <w:r w:rsidR="00E81793" w:rsidRPr="00477E56">
        <w:rPr>
          <w:rFonts w:cstheme="minorHAnsi"/>
          <w:lang w:val="en-GB"/>
        </w:rPr>
        <w:t>During the early development phases of the UCE system</w:t>
      </w:r>
      <w:r w:rsidRPr="00477E56">
        <w:rPr>
          <w:rFonts w:cstheme="minorHAnsi"/>
          <w:lang w:val="en-GB"/>
        </w:rPr>
        <w:t xml:space="preserve">, test pilots were asked (or attempted) to rate the quality of the cues that they used to fly a task.  This assumed that the pilots were able to introspect on how their perception system worked with the available cues.  In practice the </w:t>
      </w:r>
      <w:r w:rsidR="00E84A7D" w:rsidRPr="00477E56">
        <w:rPr>
          <w:rFonts w:cstheme="minorHAnsi"/>
          <w:lang w:val="en-GB"/>
        </w:rPr>
        <w:t xml:space="preserve">perceptual </w:t>
      </w:r>
      <w:r w:rsidRPr="00477E56">
        <w:rPr>
          <w:rFonts w:cstheme="minorHAnsi"/>
          <w:lang w:val="en-GB"/>
        </w:rPr>
        <w:t xml:space="preserve">system </w:t>
      </w:r>
      <w:r w:rsidR="00F914B2" w:rsidRPr="00477E56">
        <w:rPr>
          <w:rFonts w:cstheme="minorHAnsi"/>
          <w:lang w:val="en-GB"/>
        </w:rPr>
        <w:t xml:space="preserve">largely </w:t>
      </w:r>
      <w:r w:rsidRPr="00477E56">
        <w:rPr>
          <w:rFonts w:cstheme="minorHAnsi"/>
          <w:lang w:val="en-GB"/>
        </w:rPr>
        <w:t>works at the subliminal level so a pilot’s ability to reflect on what and when they used different cues, and describe the process, is very limited</w:t>
      </w:r>
      <w:r w:rsidR="006811BC" w:rsidRPr="00477E56">
        <w:rPr>
          <w:rFonts w:cstheme="minorHAnsi"/>
          <w:lang w:val="en-GB"/>
        </w:rPr>
        <w:t xml:space="preserve"> </w:t>
      </w:r>
      <w:r w:rsidR="00B84F96">
        <w:fldChar w:fldCharType="begin"/>
      </w:r>
      <w:r w:rsidR="00B84F96">
        <w:instrText xml:space="preserve"> REF _Ref297707135 \r \h  \* MERGEFORMAT </w:instrText>
      </w:r>
      <w:r w:rsidR="00B84F96">
        <w:fldChar w:fldCharType="separate"/>
      </w:r>
      <w:r w:rsidR="000D3D46" w:rsidRPr="00BD43DE">
        <w:rPr>
          <w:rFonts w:cstheme="minorHAnsi"/>
          <w:lang w:val="en-GB"/>
        </w:rPr>
        <w:t>[12]</w:t>
      </w:r>
      <w:r w:rsidR="00B84F96">
        <w:fldChar w:fldCharType="end"/>
      </w:r>
      <w:r w:rsidRPr="00477E56">
        <w:rPr>
          <w:rFonts w:cstheme="minorHAnsi"/>
          <w:lang w:val="en-GB"/>
        </w:rPr>
        <w:t>.</w:t>
      </w:r>
      <w:r w:rsidR="00E84A7D" w:rsidRPr="00477E56">
        <w:rPr>
          <w:rFonts w:cstheme="minorHAnsi"/>
          <w:lang w:val="en-GB"/>
        </w:rPr>
        <w:t xml:space="preserve">  </w:t>
      </w:r>
    </w:p>
    <w:p w:rsidR="004905BD" w:rsidRDefault="00C168F7" w:rsidP="00B4727D">
      <w:pPr>
        <w:rPr>
          <w:rStyle w:val="Strong"/>
          <w:b w:val="0"/>
        </w:rPr>
      </w:pPr>
      <w:r>
        <w:rPr>
          <w:rStyle w:val="Strong"/>
          <w:b w:val="0"/>
        </w:rPr>
        <w:t xml:space="preserve">Using these principles, a series of ‘straw-man’ SFR scales </w:t>
      </w:r>
      <w:r w:rsidR="00FF01C7">
        <w:rPr>
          <w:rStyle w:val="Strong"/>
          <w:b w:val="0"/>
        </w:rPr>
        <w:t xml:space="preserve">was </w:t>
      </w:r>
      <w:r>
        <w:rPr>
          <w:rStyle w:val="Strong"/>
          <w:b w:val="0"/>
        </w:rPr>
        <w:t>drawn up at UoL and FRL, and th</w:t>
      </w:r>
      <w:r w:rsidR="00504F92">
        <w:rPr>
          <w:rStyle w:val="Strong"/>
          <w:b w:val="0"/>
        </w:rPr>
        <w:t>eir advantages and disadvantages</w:t>
      </w:r>
      <w:r>
        <w:rPr>
          <w:rStyle w:val="Strong"/>
          <w:b w:val="0"/>
        </w:rPr>
        <w:t xml:space="preserve"> examined during an exploratory</w:t>
      </w:r>
      <w:r w:rsidR="00504F92">
        <w:rPr>
          <w:rStyle w:val="Strong"/>
          <w:b w:val="0"/>
        </w:rPr>
        <w:t xml:space="preserve"> trial with one test pilot,</w:t>
      </w:r>
      <w:r>
        <w:rPr>
          <w:rStyle w:val="Strong"/>
          <w:b w:val="0"/>
        </w:rPr>
        <w:t xml:space="preserve"> using the UoL HELIFLIGHT-R full-motion flight simulator</w:t>
      </w:r>
      <w:r w:rsidR="004E5A62">
        <w:rPr>
          <w:rStyle w:val="Strong"/>
          <w:b w:val="0"/>
        </w:rPr>
        <w:t xml:space="preserve"> </w:t>
      </w:r>
      <w:r w:rsidR="006D628F">
        <w:rPr>
          <w:rStyle w:val="Strong"/>
          <w:b w:val="0"/>
        </w:rPr>
        <w:fldChar w:fldCharType="begin"/>
      </w:r>
      <w:r w:rsidR="004E5A62">
        <w:rPr>
          <w:rStyle w:val="Strong"/>
          <w:b w:val="0"/>
        </w:rPr>
        <w:instrText xml:space="preserve"> REF _Ref329165818 \r \h </w:instrText>
      </w:r>
      <w:r w:rsidR="006D628F">
        <w:rPr>
          <w:rStyle w:val="Strong"/>
          <w:b w:val="0"/>
        </w:rPr>
      </w:r>
      <w:r w:rsidR="006D628F">
        <w:rPr>
          <w:rStyle w:val="Strong"/>
          <w:b w:val="0"/>
        </w:rPr>
        <w:fldChar w:fldCharType="separate"/>
      </w:r>
      <w:r w:rsidR="000D3D46">
        <w:rPr>
          <w:rStyle w:val="Strong"/>
          <w:b w:val="0"/>
        </w:rPr>
        <w:t>[13]</w:t>
      </w:r>
      <w:r w:rsidR="006D628F">
        <w:rPr>
          <w:rStyle w:val="Strong"/>
          <w:b w:val="0"/>
        </w:rPr>
        <w:fldChar w:fldCharType="end"/>
      </w:r>
      <w:r w:rsidR="004E5A62">
        <w:rPr>
          <w:rStyle w:val="Strong"/>
          <w:b w:val="0"/>
        </w:rPr>
        <w:t>.</w:t>
      </w:r>
      <w:r w:rsidR="00504F92">
        <w:rPr>
          <w:rStyle w:val="Strong"/>
          <w:b w:val="0"/>
        </w:rPr>
        <w:t xml:space="preserve"> </w:t>
      </w:r>
      <w:r w:rsidR="004E5A62">
        <w:rPr>
          <w:rStyle w:val="Strong"/>
          <w:b w:val="0"/>
        </w:rPr>
        <w:t xml:space="preserve"> </w:t>
      </w:r>
      <w:r w:rsidR="00504F92">
        <w:rPr>
          <w:rStyle w:val="Strong"/>
          <w:b w:val="0"/>
        </w:rPr>
        <w:t>The most promising elements of each of the ‘straw-man’ scales were combined to give a</w:t>
      </w:r>
      <w:r w:rsidR="002D1E18">
        <w:rPr>
          <w:rStyle w:val="Strong"/>
          <w:b w:val="0"/>
        </w:rPr>
        <w:t xml:space="preserve"> preliminary</w:t>
      </w:r>
      <w:r w:rsidR="00504F92">
        <w:rPr>
          <w:rStyle w:val="Strong"/>
          <w:b w:val="0"/>
        </w:rPr>
        <w:t xml:space="preserve"> </w:t>
      </w:r>
      <w:r w:rsidR="002D1E18">
        <w:rPr>
          <w:rStyle w:val="Strong"/>
          <w:b w:val="0"/>
        </w:rPr>
        <w:t xml:space="preserve">baseline </w:t>
      </w:r>
      <w:r w:rsidR="00504F92">
        <w:rPr>
          <w:rStyle w:val="Strong"/>
          <w:b w:val="0"/>
        </w:rPr>
        <w:t>SFR scale.</w:t>
      </w:r>
    </w:p>
    <w:p w:rsidR="00405E8F" w:rsidRDefault="00405E8F" w:rsidP="00B4727D">
      <w:pPr>
        <w:rPr>
          <w:rStyle w:val="Strong"/>
          <w:b w:val="0"/>
        </w:rPr>
      </w:pPr>
    </w:p>
    <w:p w:rsidR="00064F34" w:rsidRPr="00B4727D" w:rsidRDefault="00C553BD" w:rsidP="00B4727D">
      <w:pPr>
        <w:pStyle w:val="Subtitle"/>
        <w:rPr>
          <w:rStyle w:val="Strong"/>
          <w:b w:val="0"/>
          <w:bCs w:val="0"/>
        </w:rPr>
      </w:pPr>
      <w:r>
        <w:rPr>
          <w:rStyle w:val="Strong"/>
          <w:b w:val="0"/>
          <w:bCs w:val="0"/>
        </w:rPr>
        <w:t>SFR scale refinement</w:t>
      </w:r>
    </w:p>
    <w:p w:rsidR="00421DED" w:rsidRDefault="008F4CAC" w:rsidP="00B4727D">
      <w:pPr>
        <w:rPr>
          <w:rStyle w:val="Strong"/>
          <w:b w:val="0"/>
        </w:rPr>
      </w:pPr>
      <w:r>
        <w:rPr>
          <w:rStyle w:val="Strong"/>
          <w:b w:val="0"/>
        </w:rPr>
        <w:t xml:space="preserve">As the initial piloted simulation trial continued with the now </w:t>
      </w:r>
      <w:r w:rsidR="00075898">
        <w:rPr>
          <w:rStyle w:val="Strong"/>
          <w:b w:val="0"/>
        </w:rPr>
        <w:t>baseline</w:t>
      </w:r>
      <w:r>
        <w:rPr>
          <w:rStyle w:val="Strong"/>
          <w:b w:val="0"/>
        </w:rPr>
        <w:t xml:space="preserve"> SFR scale, the terminology, definition of the </w:t>
      </w:r>
      <w:r w:rsidR="00421DED">
        <w:rPr>
          <w:rStyle w:val="Strong"/>
          <w:b w:val="0"/>
        </w:rPr>
        <w:t>l</w:t>
      </w:r>
      <w:r>
        <w:rPr>
          <w:rStyle w:val="Strong"/>
          <w:b w:val="0"/>
        </w:rPr>
        <w:t>evels of fidelity and indeed the overall structure of the scale evolve</w:t>
      </w:r>
      <w:r w:rsidR="00C553BD">
        <w:rPr>
          <w:rStyle w:val="Strong"/>
          <w:b w:val="0"/>
        </w:rPr>
        <w:t>d</w:t>
      </w:r>
      <w:r>
        <w:rPr>
          <w:rStyle w:val="Strong"/>
          <w:b w:val="0"/>
        </w:rPr>
        <w:t>.  This evolutionary process continued over a further two simulation trials</w:t>
      </w:r>
      <w:r w:rsidR="00287273">
        <w:rPr>
          <w:rStyle w:val="Strong"/>
          <w:b w:val="0"/>
        </w:rPr>
        <w:t xml:space="preserve"> at UoL</w:t>
      </w:r>
      <w:r>
        <w:rPr>
          <w:rStyle w:val="Strong"/>
          <w:b w:val="0"/>
        </w:rPr>
        <w:t xml:space="preserve">, involving three </w:t>
      </w:r>
      <w:r w:rsidR="00C553BD">
        <w:rPr>
          <w:rStyle w:val="Strong"/>
          <w:b w:val="0"/>
        </w:rPr>
        <w:t>additional</w:t>
      </w:r>
      <w:r>
        <w:rPr>
          <w:rStyle w:val="Strong"/>
          <w:b w:val="0"/>
        </w:rPr>
        <w:t xml:space="preserve"> test pilots.</w:t>
      </w:r>
    </w:p>
    <w:p w:rsidR="00261B7F" w:rsidRDefault="00C553BD" w:rsidP="00B4727D">
      <w:pPr>
        <w:rPr>
          <w:rStyle w:val="Strong"/>
          <w:b w:val="0"/>
        </w:rPr>
      </w:pPr>
      <w:r>
        <w:rPr>
          <w:rStyle w:val="Strong"/>
          <w:b w:val="0"/>
        </w:rPr>
        <w:t>As the</w:t>
      </w:r>
      <w:r w:rsidR="00953F9B">
        <w:rPr>
          <w:rStyle w:val="Strong"/>
          <w:b w:val="0"/>
        </w:rPr>
        <w:t>se</w:t>
      </w:r>
      <w:r>
        <w:rPr>
          <w:rStyle w:val="Strong"/>
          <w:b w:val="0"/>
        </w:rPr>
        <w:t xml:space="preserve"> </w:t>
      </w:r>
      <w:r w:rsidR="00953F9B">
        <w:rPr>
          <w:rStyle w:val="Strong"/>
          <w:b w:val="0"/>
        </w:rPr>
        <w:t xml:space="preserve">developmental </w:t>
      </w:r>
      <w:r>
        <w:rPr>
          <w:rStyle w:val="Strong"/>
          <w:b w:val="0"/>
        </w:rPr>
        <w:t>trials focused purely on evaluation</w:t>
      </w:r>
      <w:r w:rsidR="003669FD">
        <w:rPr>
          <w:rStyle w:val="Strong"/>
          <w:b w:val="0"/>
        </w:rPr>
        <w:t>s</w:t>
      </w:r>
      <w:r>
        <w:rPr>
          <w:rStyle w:val="Strong"/>
          <w:b w:val="0"/>
        </w:rPr>
        <w:t xml:space="preserve"> using a single simulation device, a means of introducing a fidelity comparison was required</w:t>
      </w:r>
      <w:r w:rsidR="009F5352">
        <w:rPr>
          <w:rStyle w:val="Strong"/>
          <w:b w:val="0"/>
        </w:rPr>
        <w:t xml:space="preserve"> in order to be able to exercise the new rating scale over a wide range of test cases</w:t>
      </w:r>
      <w:r w:rsidR="00421DED">
        <w:rPr>
          <w:rStyle w:val="Strong"/>
          <w:b w:val="0"/>
        </w:rPr>
        <w:t xml:space="preserve">.  The </w:t>
      </w:r>
      <w:r>
        <w:rPr>
          <w:rStyle w:val="Strong"/>
          <w:b w:val="0"/>
        </w:rPr>
        <w:t xml:space="preserve">pilots were familiarised with a baseline flight model configuration, which was used to represent the ‘simulation’ side of the fidelity assessment.  The configuration of the model was then altered, for example by introducing additional </w:t>
      </w:r>
      <w:r w:rsidR="00421DED">
        <w:rPr>
          <w:rStyle w:val="Strong"/>
          <w:b w:val="0"/>
        </w:rPr>
        <w:t>inter-</w:t>
      </w:r>
      <w:r w:rsidR="00421DED">
        <w:rPr>
          <w:rStyle w:val="Strong"/>
          <w:b w:val="0"/>
        </w:rPr>
        <w:lastRenderedPageBreak/>
        <w:t xml:space="preserve">axis </w:t>
      </w:r>
      <w:r>
        <w:rPr>
          <w:rStyle w:val="Strong"/>
          <w:b w:val="0"/>
        </w:rPr>
        <w:t>coupling between the pitch and roll axes, and this modified configuration was used to represent the ‘flight’ side of the fidelity assessment.</w:t>
      </w:r>
    </w:p>
    <w:p w:rsidR="00287273" w:rsidRDefault="00C553BD" w:rsidP="00B4727D">
      <w:pPr>
        <w:rPr>
          <w:rStyle w:val="Strong"/>
          <w:b w:val="0"/>
        </w:rPr>
      </w:pPr>
      <w:r>
        <w:rPr>
          <w:rStyle w:val="Strong"/>
          <w:b w:val="0"/>
        </w:rPr>
        <w:t>The</w:t>
      </w:r>
      <w:r w:rsidR="00287273">
        <w:rPr>
          <w:rStyle w:val="Strong"/>
          <w:b w:val="0"/>
        </w:rPr>
        <w:t xml:space="preserve"> </w:t>
      </w:r>
      <w:r w:rsidR="00D35AF4">
        <w:rPr>
          <w:rStyle w:val="Strong"/>
          <w:b w:val="0"/>
        </w:rPr>
        <w:t xml:space="preserve">simulation </w:t>
      </w:r>
      <w:r w:rsidR="00287273">
        <w:rPr>
          <w:rStyle w:val="Strong"/>
          <w:b w:val="0"/>
        </w:rPr>
        <w:t xml:space="preserve">trials </w:t>
      </w:r>
      <w:r w:rsidR="009F5352">
        <w:rPr>
          <w:rStyle w:val="Strong"/>
          <w:b w:val="0"/>
        </w:rPr>
        <w:t xml:space="preserve">matured the </w:t>
      </w:r>
      <w:r>
        <w:rPr>
          <w:rStyle w:val="Strong"/>
          <w:b w:val="0"/>
        </w:rPr>
        <w:t xml:space="preserve">rating </w:t>
      </w:r>
      <w:r w:rsidR="00287273">
        <w:rPr>
          <w:rStyle w:val="Strong"/>
          <w:b w:val="0"/>
        </w:rPr>
        <w:t>scale structure</w:t>
      </w:r>
      <w:r w:rsidR="009F5352">
        <w:rPr>
          <w:rStyle w:val="Strong"/>
          <w:b w:val="0"/>
        </w:rPr>
        <w:t>,</w:t>
      </w:r>
      <w:r w:rsidR="00287273">
        <w:rPr>
          <w:rStyle w:val="Strong"/>
          <w:b w:val="0"/>
        </w:rPr>
        <w:t xml:space="preserve"> </w:t>
      </w:r>
      <w:r w:rsidR="009F5352">
        <w:rPr>
          <w:rStyle w:val="Strong"/>
          <w:b w:val="0"/>
        </w:rPr>
        <w:t xml:space="preserve">which </w:t>
      </w:r>
      <w:r w:rsidR="00287273">
        <w:rPr>
          <w:rStyle w:val="Strong"/>
          <w:b w:val="0"/>
        </w:rPr>
        <w:t>was for the first time employed during a flight test with the NRC’</w:t>
      </w:r>
      <w:r w:rsidR="00D35AF4">
        <w:rPr>
          <w:rStyle w:val="Strong"/>
          <w:b w:val="0"/>
        </w:rPr>
        <w:t xml:space="preserve">s Bell 412 </w:t>
      </w:r>
      <w:r>
        <w:rPr>
          <w:rStyle w:val="Strong"/>
          <w:b w:val="0"/>
        </w:rPr>
        <w:t>Advanced Systems Research Aircraft (</w:t>
      </w:r>
      <w:r w:rsidR="00D35AF4">
        <w:rPr>
          <w:rStyle w:val="Strong"/>
          <w:b w:val="0"/>
        </w:rPr>
        <w:t>ASRA</w:t>
      </w:r>
      <w:r>
        <w:rPr>
          <w:rStyle w:val="Strong"/>
          <w:b w:val="0"/>
        </w:rPr>
        <w:t>)</w:t>
      </w:r>
      <w:r w:rsidR="00D35AF4">
        <w:rPr>
          <w:rStyle w:val="Strong"/>
          <w:b w:val="0"/>
        </w:rPr>
        <w:t xml:space="preserve"> airborne simulator </w:t>
      </w:r>
      <w:r w:rsidR="006D628F">
        <w:rPr>
          <w:rStyle w:val="Strong"/>
          <w:b w:val="0"/>
        </w:rPr>
        <w:fldChar w:fldCharType="begin"/>
      </w:r>
      <w:r w:rsidR="00D35AF4">
        <w:rPr>
          <w:rStyle w:val="Strong"/>
          <w:b w:val="0"/>
        </w:rPr>
        <w:instrText xml:space="preserve"> REF _Ref256706933 \r \h </w:instrText>
      </w:r>
      <w:r w:rsidR="006D628F">
        <w:rPr>
          <w:rStyle w:val="Strong"/>
          <w:b w:val="0"/>
        </w:rPr>
      </w:r>
      <w:r w:rsidR="006D628F">
        <w:rPr>
          <w:rStyle w:val="Strong"/>
          <w:b w:val="0"/>
        </w:rPr>
        <w:fldChar w:fldCharType="separate"/>
      </w:r>
      <w:r w:rsidR="000D3D46">
        <w:rPr>
          <w:rStyle w:val="Strong"/>
          <w:b w:val="0"/>
        </w:rPr>
        <w:t>[14]</w:t>
      </w:r>
      <w:r w:rsidR="006D628F">
        <w:rPr>
          <w:rStyle w:val="Strong"/>
          <w:b w:val="0"/>
        </w:rPr>
        <w:fldChar w:fldCharType="end"/>
      </w:r>
      <w:r w:rsidR="009F5352">
        <w:rPr>
          <w:rStyle w:val="Strong"/>
          <w:b w:val="0"/>
        </w:rPr>
        <w:t xml:space="preserve"> in April 2011.</w:t>
      </w:r>
      <w:r w:rsidR="00A61B94">
        <w:rPr>
          <w:rStyle w:val="Strong"/>
          <w:b w:val="0"/>
        </w:rPr>
        <w:t xml:space="preserve"> </w:t>
      </w:r>
      <w:r w:rsidR="009F5352">
        <w:rPr>
          <w:rStyle w:val="Strong"/>
          <w:b w:val="0"/>
        </w:rPr>
        <w:t xml:space="preserve"> T</w:t>
      </w:r>
      <w:r w:rsidR="00A61B94">
        <w:rPr>
          <w:rStyle w:val="Strong"/>
          <w:b w:val="0"/>
        </w:rPr>
        <w:t>wo of the test pilots involved in the SFR scale development</w:t>
      </w:r>
      <w:r w:rsidR="009F5352">
        <w:rPr>
          <w:rStyle w:val="Strong"/>
          <w:b w:val="0"/>
        </w:rPr>
        <w:t xml:space="preserve"> took part in the flight tests</w:t>
      </w:r>
      <w:r w:rsidR="00F914B2">
        <w:rPr>
          <w:rStyle w:val="Strong"/>
          <w:b w:val="0"/>
        </w:rPr>
        <w:t>,</w:t>
      </w:r>
      <w:r w:rsidR="00D35AF4">
        <w:rPr>
          <w:rStyle w:val="Strong"/>
          <w:b w:val="0"/>
        </w:rPr>
        <w:t xml:space="preserve"> allow</w:t>
      </w:r>
      <w:r w:rsidR="00F914B2">
        <w:rPr>
          <w:rStyle w:val="Strong"/>
          <w:b w:val="0"/>
        </w:rPr>
        <w:t>ing</w:t>
      </w:r>
      <w:r w:rsidR="00D35AF4">
        <w:rPr>
          <w:rStyle w:val="Strong"/>
          <w:b w:val="0"/>
        </w:rPr>
        <w:t xml:space="preserve"> the scale to be used for</w:t>
      </w:r>
      <w:r>
        <w:rPr>
          <w:rStyle w:val="Strong"/>
          <w:b w:val="0"/>
        </w:rPr>
        <w:t xml:space="preserve"> </w:t>
      </w:r>
      <w:r w:rsidR="006E7ADF">
        <w:rPr>
          <w:rStyle w:val="Strong"/>
          <w:b w:val="0"/>
        </w:rPr>
        <w:t xml:space="preserve">real </w:t>
      </w:r>
      <w:r>
        <w:rPr>
          <w:rStyle w:val="Strong"/>
          <w:b w:val="0"/>
        </w:rPr>
        <w:t xml:space="preserve">flight </w:t>
      </w:r>
      <w:proofErr w:type="spellStart"/>
      <w:r w:rsidR="00914F4E">
        <w:rPr>
          <w:rStyle w:val="Strong"/>
          <w:b w:val="0"/>
        </w:rPr>
        <w:t>vs</w:t>
      </w:r>
      <w:proofErr w:type="spellEnd"/>
      <w:r>
        <w:rPr>
          <w:rStyle w:val="Strong"/>
          <w:b w:val="0"/>
        </w:rPr>
        <w:t xml:space="preserve"> simulation comparisons</w:t>
      </w:r>
      <w:r w:rsidR="00F914B2">
        <w:rPr>
          <w:rStyle w:val="Strong"/>
          <w:b w:val="0"/>
        </w:rPr>
        <w:t>.</w:t>
      </w:r>
      <w:r w:rsidR="00BB7576">
        <w:rPr>
          <w:rStyle w:val="Strong"/>
          <w:b w:val="0"/>
        </w:rPr>
        <w:t xml:space="preserve"> </w:t>
      </w:r>
      <w:r>
        <w:rPr>
          <w:rStyle w:val="Strong"/>
          <w:b w:val="0"/>
        </w:rPr>
        <w:t xml:space="preserve"> </w:t>
      </w:r>
      <w:r w:rsidR="00F914B2">
        <w:rPr>
          <w:rStyle w:val="Strong"/>
          <w:b w:val="0"/>
        </w:rPr>
        <w:t>T</w:t>
      </w:r>
      <w:r>
        <w:rPr>
          <w:rStyle w:val="Strong"/>
          <w:b w:val="0"/>
        </w:rPr>
        <w:t>he uniqu</w:t>
      </w:r>
      <w:r w:rsidR="003669FD">
        <w:rPr>
          <w:rStyle w:val="Strong"/>
          <w:b w:val="0"/>
        </w:rPr>
        <w:t xml:space="preserve">e </w:t>
      </w:r>
      <w:r w:rsidR="00895D7E">
        <w:rPr>
          <w:rStyle w:val="Strong"/>
          <w:b w:val="0"/>
        </w:rPr>
        <w:t xml:space="preserve">airborne </w:t>
      </w:r>
      <w:r w:rsidR="003669FD">
        <w:rPr>
          <w:rStyle w:val="Strong"/>
          <w:b w:val="0"/>
        </w:rPr>
        <w:t>simulation</w:t>
      </w:r>
      <w:r>
        <w:rPr>
          <w:rStyle w:val="Strong"/>
          <w:b w:val="0"/>
        </w:rPr>
        <w:t xml:space="preserve"> capabilities of the ASRA were </w:t>
      </w:r>
      <w:r w:rsidR="00BB7576">
        <w:rPr>
          <w:rStyle w:val="Strong"/>
          <w:b w:val="0"/>
        </w:rPr>
        <w:t xml:space="preserve">also </w:t>
      </w:r>
      <w:r>
        <w:rPr>
          <w:rStyle w:val="Strong"/>
          <w:b w:val="0"/>
        </w:rPr>
        <w:t>employed to replicate the configuration chang</w:t>
      </w:r>
      <w:r w:rsidR="00914F4E">
        <w:rPr>
          <w:rStyle w:val="Strong"/>
          <w:b w:val="0"/>
        </w:rPr>
        <w:t>es</w:t>
      </w:r>
      <w:r>
        <w:rPr>
          <w:rStyle w:val="Strong"/>
          <w:b w:val="0"/>
        </w:rPr>
        <w:t xml:space="preserve"> adopted at UoL</w:t>
      </w:r>
      <w:r w:rsidR="003669FD">
        <w:rPr>
          <w:rStyle w:val="Strong"/>
          <w:b w:val="0"/>
        </w:rPr>
        <w:t>, a process that helped to expand the matrix of evaluation points with which to exercise the SFR scale</w:t>
      </w:r>
      <w:r>
        <w:rPr>
          <w:rStyle w:val="Strong"/>
          <w:b w:val="0"/>
        </w:rPr>
        <w:t>.</w:t>
      </w:r>
    </w:p>
    <w:p w:rsidR="00256680" w:rsidRPr="00B4727D" w:rsidRDefault="00256680" w:rsidP="00256680">
      <w:pPr>
        <w:rPr>
          <w:rStyle w:val="Strong"/>
          <w:b w:val="0"/>
        </w:rPr>
      </w:pPr>
      <w:r>
        <w:rPr>
          <w:rStyle w:val="Strong"/>
          <w:b w:val="0"/>
        </w:rPr>
        <w:t>At the conclusion of the flight tests</w:t>
      </w:r>
      <w:r w:rsidR="00BB7576">
        <w:rPr>
          <w:rStyle w:val="Strong"/>
          <w:b w:val="0"/>
        </w:rPr>
        <w:t>,</w:t>
      </w:r>
      <w:r>
        <w:rPr>
          <w:rStyle w:val="Strong"/>
          <w:b w:val="0"/>
        </w:rPr>
        <w:t xml:space="preserve"> </w:t>
      </w:r>
      <w:r w:rsidR="00075898">
        <w:rPr>
          <w:rStyle w:val="Strong"/>
          <w:b w:val="0"/>
        </w:rPr>
        <w:t xml:space="preserve">further </w:t>
      </w:r>
      <w:r>
        <w:rPr>
          <w:rStyle w:val="Strong"/>
          <w:b w:val="0"/>
        </w:rPr>
        <w:t xml:space="preserve">modifications to the SFR scale </w:t>
      </w:r>
      <w:r w:rsidR="008570B3">
        <w:rPr>
          <w:rStyle w:val="Strong"/>
          <w:b w:val="0"/>
        </w:rPr>
        <w:t>were</w:t>
      </w:r>
      <w:r>
        <w:rPr>
          <w:rStyle w:val="Strong"/>
          <w:b w:val="0"/>
        </w:rPr>
        <w:t xml:space="preserve"> made.  A further piloted simulation trial was </w:t>
      </w:r>
      <w:r w:rsidR="008570B3">
        <w:rPr>
          <w:rStyle w:val="Strong"/>
          <w:b w:val="0"/>
        </w:rPr>
        <w:t>conducted</w:t>
      </w:r>
      <w:r>
        <w:rPr>
          <w:rStyle w:val="Strong"/>
          <w:b w:val="0"/>
        </w:rPr>
        <w:t xml:space="preserve"> at UoL, involving two </w:t>
      </w:r>
      <w:r w:rsidR="00EC7856">
        <w:rPr>
          <w:rStyle w:val="Strong"/>
          <w:b w:val="0"/>
        </w:rPr>
        <w:t xml:space="preserve">additional </w:t>
      </w:r>
      <w:r>
        <w:rPr>
          <w:rStyle w:val="Strong"/>
          <w:b w:val="0"/>
        </w:rPr>
        <w:t>test pilots</w:t>
      </w:r>
      <w:r w:rsidR="0044195B">
        <w:rPr>
          <w:rStyle w:val="Strong"/>
          <w:b w:val="0"/>
        </w:rPr>
        <w:t xml:space="preserve">.  </w:t>
      </w:r>
      <w:r w:rsidR="006E7ADF">
        <w:rPr>
          <w:rStyle w:val="Strong"/>
          <w:b w:val="0"/>
        </w:rPr>
        <w:t>While extensive test data was gathered during this trial, n</w:t>
      </w:r>
      <w:r w:rsidR="0044195B">
        <w:rPr>
          <w:rStyle w:val="Strong"/>
          <w:b w:val="0"/>
        </w:rPr>
        <w:t>o further developments of the scale were found to be</w:t>
      </w:r>
      <w:r w:rsidR="006E7ADF">
        <w:rPr>
          <w:rStyle w:val="Strong"/>
          <w:b w:val="0"/>
        </w:rPr>
        <w:t xml:space="preserve"> necessary</w:t>
      </w:r>
      <w:r w:rsidR="0044195B">
        <w:rPr>
          <w:rStyle w:val="Strong"/>
          <w:b w:val="0"/>
        </w:rPr>
        <w:t>.</w:t>
      </w:r>
    </w:p>
    <w:p w:rsidR="001740E2" w:rsidRPr="00725D41" w:rsidRDefault="001740E2" w:rsidP="00B4727D">
      <w:pPr>
        <w:rPr>
          <w:rStyle w:val="Strong"/>
          <w:b w:val="0"/>
          <w:sz w:val="8"/>
        </w:rPr>
      </w:pPr>
    </w:p>
    <w:p w:rsidR="00064F34" w:rsidRPr="00B4727D" w:rsidRDefault="00064F34" w:rsidP="00B4727D">
      <w:pPr>
        <w:pStyle w:val="Subtitle"/>
        <w:rPr>
          <w:rStyle w:val="Strong"/>
          <w:b w:val="0"/>
          <w:bCs w:val="0"/>
        </w:rPr>
      </w:pPr>
      <w:r w:rsidRPr="00B4727D">
        <w:rPr>
          <w:rStyle w:val="Strong"/>
          <w:b w:val="0"/>
          <w:bCs w:val="0"/>
        </w:rPr>
        <w:t>Workshop at AHS Forum</w:t>
      </w:r>
    </w:p>
    <w:p w:rsidR="00064F34" w:rsidRDefault="00256680" w:rsidP="00256680">
      <w:pPr>
        <w:rPr>
          <w:rStyle w:val="Strong"/>
          <w:b w:val="0"/>
        </w:rPr>
      </w:pPr>
      <w:r>
        <w:rPr>
          <w:rStyle w:val="Strong"/>
          <w:b w:val="0"/>
        </w:rPr>
        <w:t xml:space="preserve">The development of the SFR scale involved a relatively small number of research staff from UoL and FRL.  To broaden involvement in the </w:t>
      </w:r>
      <w:r w:rsidR="00EC7856">
        <w:rPr>
          <w:rStyle w:val="Strong"/>
          <w:b w:val="0"/>
        </w:rPr>
        <w:t xml:space="preserve">development of the SFR </w:t>
      </w:r>
      <w:r w:rsidR="00C000DE">
        <w:rPr>
          <w:rStyle w:val="Strong"/>
          <w:b w:val="0"/>
        </w:rPr>
        <w:t xml:space="preserve">scale </w:t>
      </w:r>
      <w:r>
        <w:rPr>
          <w:rStyle w:val="Strong"/>
          <w:b w:val="0"/>
        </w:rPr>
        <w:t xml:space="preserve">to the wider rotorcraft, simulation and HQs communities, </w:t>
      </w:r>
      <w:proofErr w:type="gramStart"/>
      <w:r>
        <w:rPr>
          <w:rStyle w:val="Strong"/>
          <w:b w:val="0"/>
        </w:rPr>
        <w:t>a</w:t>
      </w:r>
      <w:proofErr w:type="gramEnd"/>
      <w:r>
        <w:rPr>
          <w:rStyle w:val="Strong"/>
          <w:b w:val="0"/>
        </w:rPr>
        <w:t xml:space="preserve"> workshop was organised </w:t>
      </w:r>
      <w:r w:rsidR="00914F4E">
        <w:rPr>
          <w:rStyle w:val="Strong"/>
          <w:b w:val="0"/>
        </w:rPr>
        <w:t>in conjunction with</w:t>
      </w:r>
      <w:r>
        <w:rPr>
          <w:rStyle w:val="Strong"/>
          <w:b w:val="0"/>
        </w:rPr>
        <w:t xml:space="preserve"> the 67</w:t>
      </w:r>
      <w:r w:rsidRPr="00256680">
        <w:rPr>
          <w:rStyle w:val="Strong"/>
          <w:b w:val="0"/>
          <w:vertAlign w:val="superscript"/>
        </w:rPr>
        <w:t>th</w:t>
      </w:r>
      <w:r>
        <w:rPr>
          <w:rStyle w:val="Strong"/>
          <w:b w:val="0"/>
        </w:rPr>
        <w:t xml:space="preserve"> Annual Forum of the American Helicopter Society</w:t>
      </w:r>
      <w:r w:rsidR="00BB7576">
        <w:rPr>
          <w:rStyle w:val="Strong"/>
          <w:b w:val="0"/>
        </w:rPr>
        <w:t xml:space="preserve"> in May 2011</w:t>
      </w:r>
      <w:r>
        <w:rPr>
          <w:rStyle w:val="Strong"/>
          <w:b w:val="0"/>
        </w:rPr>
        <w:t>.</w:t>
      </w:r>
      <w:r w:rsidR="00022E07">
        <w:rPr>
          <w:rStyle w:val="Strong"/>
          <w:b w:val="0"/>
        </w:rPr>
        <w:t xml:space="preserve">  </w:t>
      </w:r>
      <w:r w:rsidR="00DD2227">
        <w:rPr>
          <w:rStyle w:val="Strong"/>
          <w:b w:val="0"/>
        </w:rPr>
        <w:t>A total of 48 people attended the workshop, which</w:t>
      </w:r>
      <w:r w:rsidR="00022E07">
        <w:rPr>
          <w:rStyle w:val="Strong"/>
          <w:b w:val="0"/>
        </w:rPr>
        <w:t xml:space="preserve"> ran over a two</w:t>
      </w:r>
      <w:r w:rsidR="00DB3EA4">
        <w:rPr>
          <w:rStyle w:val="Strong"/>
          <w:b w:val="0"/>
        </w:rPr>
        <w:t>-</w:t>
      </w:r>
      <w:r w:rsidR="00022E07">
        <w:rPr>
          <w:rStyle w:val="Strong"/>
          <w:b w:val="0"/>
        </w:rPr>
        <w:t>day period</w:t>
      </w:r>
      <w:r w:rsidR="00DD2227">
        <w:rPr>
          <w:rStyle w:val="Strong"/>
          <w:b w:val="0"/>
        </w:rPr>
        <w:t xml:space="preserve">. </w:t>
      </w:r>
      <w:r w:rsidR="00022E07">
        <w:rPr>
          <w:rStyle w:val="Strong"/>
          <w:b w:val="0"/>
        </w:rPr>
        <w:t xml:space="preserve"> </w:t>
      </w:r>
      <w:r w:rsidR="00DD2227">
        <w:rPr>
          <w:rStyle w:val="Strong"/>
          <w:b w:val="0"/>
        </w:rPr>
        <w:t>D</w:t>
      </w:r>
      <w:r w:rsidR="00022E07">
        <w:rPr>
          <w:rStyle w:val="Strong"/>
          <w:b w:val="0"/>
        </w:rPr>
        <w:t>uring</w:t>
      </w:r>
      <w:r w:rsidR="00DD2227">
        <w:rPr>
          <w:rStyle w:val="Strong"/>
          <w:b w:val="0"/>
        </w:rPr>
        <w:t xml:space="preserve"> the workshop,</w:t>
      </w:r>
      <w:r w:rsidR="00022E07">
        <w:rPr>
          <w:rStyle w:val="Strong"/>
          <w:b w:val="0"/>
        </w:rPr>
        <w:t xml:space="preserve"> presentations were given on a wide range of </w:t>
      </w:r>
      <w:r w:rsidR="00DD2227">
        <w:rPr>
          <w:rStyle w:val="Strong"/>
          <w:b w:val="0"/>
        </w:rPr>
        <w:t xml:space="preserve">subjects pertaining to </w:t>
      </w:r>
      <w:r w:rsidR="00022E07">
        <w:rPr>
          <w:rStyle w:val="Strong"/>
          <w:b w:val="0"/>
        </w:rPr>
        <w:t>simulation fidelity</w:t>
      </w:r>
      <w:r w:rsidR="00DD2227">
        <w:rPr>
          <w:rStyle w:val="Strong"/>
          <w:b w:val="0"/>
        </w:rPr>
        <w:t xml:space="preserve">, including the UoL/FRL SFR scale and related quantitative metrics development, fidelity assessment research in the US Army, CAE and the University of Iowa, and the use of (and issues pertaining to) flight simulation in aircraft development programmes. </w:t>
      </w:r>
      <w:r w:rsidR="00022E07">
        <w:rPr>
          <w:rStyle w:val="Strong"/>
          <w:b w:val="0"/>
        </w:rPr>
        <w:t xml:space="preserve"> </w:t>
      </w:r>
      <w:r w:rsidR="00DD2227">
        <w:rPr>
          <w:rStyle w:val="Strong"/>
          <w:b w:val="0"/>
        </w:rPr>
        <w:t>The workshop also included sessions where various aspects of a fidelity rating scale were d</w:t>
      </w:r>
      <w:r w:rsidR="00075898">
        <w:rPr>
          <w:rStyle w:val="Strong"/>
          <w:b w:val="0"/>
        </w:rPr>
        <w:t>iscussed</w:t>
      </w:r>
      <w:r w:rsidR="00DD2227">
        <w:rPr>
          <w:rStyle w:val="Strong"/>
          <w:b w:val="0"/>
        </w:rPr>
        <w:t xml:space="preserve">, including ‘what should the pilot be rating?’, ‘what makes a </w:t>
      </w:r>
      <w:r w:rsidR="00075898">
        <w:rPr>
          <w:rStyle w:val="Strong"/>
          <w:b w:val="0"/>
        </w:rPr>
        <w:t xml:space="preserve">good </w:t>
      </w:r>
      <w:r w:rsidR="00DD2227">
        <w:rPr>
          <w:rStyle w:val="Strong"/>
          <w:b w:val="0"/>
        </w:rPr>
        <w:t>simulation</w:t>
      </w:r>
      <w:r w:rsidR="00075898">
        <w:rPr>
          <w:rStyle w:val="Strong"/>
          <w:b w:val="0"/>
        </w:rPr>
        <w:t xml:space="preserve"> fidelity test </w:t>
      </w:r>
      <w:r w:rsidR="00DD2227">
        <w:rPr>
          <w:rStyle w:val="Strong"/>
          <w:b w:val="0"/>
        </w:rPr>
        <w:t>pilot?’ and ‘what test methods are appropriate?</w:t>
      </w:r>
      <w:r w:rsidR="008D6E95">
        <w:rPr>
          <w:rStyle w:val="Strong"/>
          <w:b w:val="0"/>
        </w:rPr>
        <w:t>’</w:t>
      </w:r>
    </w:p>
    <w:p w:rsidR="00421DED" w:rsidRDefault="00421DED" w:rsidP="00256680">
      <w:pPr>
        <w:rPr>
          <w:rStyle w:val="Strong"/>
          <w:b w:val="0"/>
          <w:sz w:val="12"/>
        </w:rPr>
      </w:pPr>
    </w:p>
    <w:p w:rsidR="00FF01C7" w:rsidRPr="00725D41" w:rsidRDefault="00FF01C7" w:rsidP="00256680">
      <w:pPr>
        <w:rPr>
          <w:rStyle w:val="Strong"/>
          <w:b w:val="0"/>
          <w:sz w:val="12"/>
        </w:rPr>
      </w:pPr>
    </w:p>
    <w:p w:rsidR="00064F34" w:rsidRPr="00B4727D" w:rsidRDefault="00750E54" w:rsidP="00B4727D">
      <w:pPr>
        <w:jc w:val="center"/>
        <w:rPr>
          <w:rStyle w:val="Strong"/>
        </w:rPr>
      </w:pPr>
      <w:r w:rsidRPr="00CD40FF">
        <w:rPr>
          <w:rStyle w:val="Strong"/>
          <w:sz w:val="28"/>
        </w:rPr>
        <w:lastRenderedPageBreak/>
        <w:t>T</w:t>
      </w:r>
      <w:r w:rsidRPr="00B4727D">
        <w:rPr>
          <w:rStyle w:val="Strong"/>
        </w:rPr>
        <w:t xml:space="preserve">HE </w:t>
      </w:r>
      <w:r w:rsidRPr="00CD40FF">
        <w:rPr>
          <w:rStyle w:val="Strong"/>
          <w:sz w:val="28"/>
        </w:rPr>
        <w:t>S</w:t>
      </w:r>
      <w:r w:rsidRPr="00B4727D">
        <w:rPr>
          <w:rStyle w:val="Strong"/>
        </w:rPr>
        <w:t>IMULAT</w:t>
      </w:r>
      <w:r w:rsidR="001D43FC">
        <w:rPr>
          <w:rStyle w:val="Strong"/>
        </w:rPr>
        <w:t>ION</w:t>
      </w:r>
      <w:r w:rsidRPr="00B4727D">
        <w:rPr>
          <w:rStyle w:val="Strong"/>
        </w:rPr>
        <w:t xml:space="preserve"> </w:t>
      </w:r>
      <w:r w:rsidRPr="00CD40FF">
        <w:rPr>
          <w:rStyle w:val="Strong"/>
          <w:sz w:val="28"/>
        </w:rPr>
        <w:t>F</w:t>
      </w:r>
      <w:r w:rsidRPr="00B4727D">
        <w:rPr>
          <w:rStyle w:val="Strong"/>
        </w:rPr>
        <w:t xml:space="preserve">IDELITY </w:t>
      </w:r>
      <w:r w:rsidRPr="00CD40FF">
        <w:rPr>
          <w:rStyle w:val="Strong"/>
          <w:sz w:val="28"/>
        </w:rPr>
        <w:t>R</w:t>
      </w:r>
      <w:r w:rsidRPr="00B4727D">
        <w:rPr>
          <w:rStyle w:val="Strong"/>
        </w:rPr>
        <w:t xml:space="preserve">ATING </w:t>
      </w:r>
      <w:r w:rsidR="00CD40FF" w:rsidRPr="00CD40FF">
        <w:rPr>
          <w:rStyle w:val="Strong"/>
          <w:sz w:val="28"/>
        </w:rPr>
        <w:t>S</w:t>
      </w:r>
      <w:r w:rsidRPr="00B4727D">
        <w:rPr>
          <w:rStyle w:val="Strong"/>
        </w:rPr>
        <w:t>CALE</w:t>
      </w:r>
    </w:p>
    <w:p w:rsidR="001740E2" w:rsidRDefault="001740E2" w:rsidP="00725D41">
      <w:pPr>
        <w:spacing w:after="0"/>
        <w:rPr>
          <w:rStyle w:val="Strong"/>
          <w:b w:val="0"/>
        </w:rPr>
      </w:pPr>
      <w:r w:rsidRPr="00B4727D">
        <w:t xml:space="preserve">The </w:t>
      </w:r>
      <w:r w:rsidR="00BD6BEA" w:rsidRPr="00B4727D">
        <w:t xml:space="preserve">proposed </w:t>
      </w:r>
      <w:r w:rsidR="009C0587">
        <w:t>SFR</w:t>
      </w:r>
      <w:r w:rsidRPr="00B4727D">
        <w:rPr>
          <w:rStyle w:val="Strong"/>
          <w:b w:val="0"/>
        </w:rPr>
        <w:t xml:space="preserve"> scale</w:t>
      </w:r>
      <w:r w:rsidR="00BD6BEA" w:rsidRPr="00B4727D">
        <w:rPr>
          <w:rStyle w:val="Strong"/>
          <w:b w:val="0"/>
        </w:rPr>
        <w:t xml:space="preserve"> </w:t>
      </w:r>
      <w:r w:rsidR="009C0587">
        <w:rPr>
          <w:rStyle w:val="Strong"/>
          <w:b w:val="0"/>
        </w:rPr>
        <w:t>employs a number of key concepts that are considered fundamental to the utility of a simulation device.  They are as follows:</w:t>
      </w:r>
    </w:p>
    <w:p w:rsidR="00416E49" w:rsidRPr="00477E56" w:rsidRDefault="009C0587">
      <w:pPr>
        <w:pStyle w:val="ListParagraph"/>
        <w:numPr>
          <w:ilvl w:val="0"/>
          <w:numId w:val="8"/>
        </w:numPr>
        <w:ind w:left="426" w:hanging="284"/>
        <w:rPr>
          <w:rStyle w:val="Strong"/>
          <w:b w:val="0"/>
          <w:lang w:val="en-GB"/>
        </w:rPr>
      </w:pPr>
      <w:r w:rsidRPr="00477E56">
        <w:rPr>
          <w:rStyle w:val="Strong"/>
          <w:b w:val="0"/>
        </w:rPr>
        <w:t xml:space="preserve">Transfer of </w:t>
      </w:r>
      <w:r w:rsidR="00075898" w:rsidRPr="00477E56">
        <w:rPr>
          <w:rStyle w:val="Strong"/>
          <w:b w:val="0"/>
        </w:rPr>
        <w:t>T</w:t>
      </w:r>
      <w:r w:rsidRPr="00477E56">
        <w:rPr>
          <w:rStyle w:val="Strong"/>
          <w:b w:val="0"/>
        </w:rPr>
        <w:t>raining</w:t>
      </w:r>
      <w:r w:rsidR="00256680" w:rsidRPr="00477E56">
        <w:rPr>
          <w:rStyle w:val="Strong"/>
          <w:b w:val="0"/>
        </w:rPr>
        <w:t xml:space="preserve"> (ToT)</w:t>
      </w:r>
      <w:r w:rsidR="00130407" w:rsidRPr="00477E56">
        <w:rPr>
          <w:rStyle w:val="Strong"/>
          <w:b w:val="0"/>
        </w:rPr>
        <w:t xml:space="preserve"> – the degree to which </w:t>
      </w:r>
      <w:r w:rsidR="00DA3624" w:rsidRPr="00477E56">
        <w:rPr>
          <w:rStyle w:val="Strong"/>
          <w:b w:val="0"/>
          <w:lang w:val="en-GB"/>
        </w:rPr>
        <w:t>behaviours</w:t>
      </w:r>
      <w:r w:rsidR="00DA3624" w:rsidRPr="00477E56">
        <w:rPr>
          <w:rStyle w:val="Strong"/>
          <w:b w:val="0"/>
        </w:rPr>
        <w:t xml:space="preserve"> learned in a simulator are appropriate</w:t>
      </w:r>
      <w:r w:rsidR="00130407" w:rsidRPr="00477E56">
        <w:rPr>
          <w:rStyle w:val="Strong"/>
          <w:b w:val="0"/>
        </w:rPr>
        <w:t xml:space="preserve"> to flight.</w:t>
      </w:r>
    </w:p>
    <w:p w:rsidR="00416E49" w:rsidRPr="00477E56" w:rsidRDefault="009C0587">
      <w:pPr>
        <w:pStyle w:val="ListParagraph"/>
        <w:numPr>
          <w:ilvl w:val="0"/>
          <w:numId w:val="8"/>
        </w:numPr>
        <w:ind w:left="426" w:hanging="284"/>
        <w:rPr>
          <w:rStyle w:val="Strong"/>
          <w:b w:val="0"/>
          <w:lang w:val="en-GB"/>
        </w:rPr>
      </w:pPr>
      <w:r w:rsidRPr="00477E56">
        <w:rPr>
          <w:rStyle w:val="Strong"/>
          <w:b w:val="0"/>
        </w:rPr>
        <w:t xml:space="preserve">Comparative </w:t>
      </w:r>
      <w:r w:rsidR="00075898" w:rsidRPr="00477E56">
        <w:rPr>
          <w:rStyle w:val="Strong"/>
          <w:b w:val="0"/>
        </w:rPr>
        <w:t>T</w:t>
      </w:r>
      <w:r w:rsidRPr="00477E56">
        <w:rPr>
          <w:rStyle w:val="Strong"/>
          <w:b w:val="0"/>
        </w:rPr>
        <w:t xml:space="preserve">ask </w:t>
      </w:r>
      <w:r w:rsidR="00075898" w:rsidRPr="00477E56">
        <w:rPr>
          <w:rStyle w:val="Strong"/>
          <w:b w:val="0"/>
        </w:rPr>
        <w:t>P</w:t>
      </w:r>
      <w:r w:rsidRPr="00477E56">
        <w:rPr>
          <w:rStyle w:val="Strong"/>
          <w:b w:val="0"/>
        </w:rPr>
        <w:t>erformance</w:t>
      </w:r>
      <w:r w:rsidR="00DB3EA4" w:rsidRPr="00477E56">
        <w:rPr>
          <w:rStyle w:val="Strong"/>
          <w:b w:val="0"/>
        </w:rPr>
        <w:t xml:space="preserve"> (CTP)</w:t>
      </w:r>
      <w:r w:rsidR="00130407" w:rsidRPr="00477E56">
        <w:rPr>
          <w:rStyle w:val="Strong"/>
          <w:b w:val="0"/>
        </w:rPr>
        <w:t xml:space="preserve"> – comparison of the precision with which a task is completed in flight and simulator.</w:t>
      </w:r>
    </w:p>
    <w:p w:rsidR="00416E49" w:rsidRPr="00477E56" w:rsidRDefault="009C0587" w:rsidP="00477E56">
      <w:pPr>
        <w:pStyle w:val="ListParagraph"/>
        <w:numPr>
          <w:ilvl w:val="0"/>
          <w:numId w:val="8"/>
        </w:numPr>
        <w:spacing w:after="340"/>
        <w:ind w:left="426" w:hanging="284"/>
        <w:rPr>
          <w:rStyle w:val="Strong"/>
          <w:b w:val="0"/>
          <w:lang w:val="en-GB"/>
        </w:rPr>
      </w:pPr>
      <w:r w:rsidRPr="00477E56">
        <w:rPr>
          <w:rStyle w:val="Strong"/>
          <w:b w:val="0"/>
        </w:rPr>
        <w:t xml:space="preserve">Task </w:t>
      </w:r>
      <w:r w:rsidR="00075898" w:rsidRPr="00477E56">
        <w:rPr>
          <w:rStyle w:val="Strong"/>
          <w:b w:val="0"/>
        </w:rPr>
        <w:t>S</w:t>
      </w:r>
      <w:r w:rsidRPr="00477E56">
        <w:rPr>
          <w:rStyle w:val="Strong"/>
          <w:b w:val="0"/>
        </w:rPr>
        <w:t xml:space="preserve">trategy </w:t>
      </w:r>
      <w:r w:rsidR="00075898" w:rsidRPr="00477E56">
        <w:rPr>
          <w:rStyle w:val="Strong"/>
          <w:b w:val="0"/>
        </w:rPr>
        <w:t>A</w:t>
      </w:r>
      <w:r w:rsidRPr="00477E56">
        <w:rPr>
          <w:rStyle w:val="Strong"/>
          <w:b w:val="0"/>
        </w:rPr>
        <w:t>daptation</w:t>
      </w:r>
      <w:r w:rsidR="00DB3EA4" w:rsidRPr="00477E56">
        <w:rPr>
          <w:rStyle w:val="Strong"/>
          <w:b w:val="0"/>
        </w:rPr>
        <w:t xml:space="preserve"> (TSA)</w:t>
      </w:r>
      <w:r w:rsidR="00130407" w:rsidRPr="00477E56">
        <w:rPr>
          <w:rStyle w:val="Strong"/>
          <w:b w:val="0"/>
        </w:rPr>
        <w:t xml:space="preserve"> – the degree to which the pilot is required to modify their </w:t>
      </w:r>
      <w:r w:rsidR="00A84AD6" w:rsidRPr="00477E56">
        <w:rPr>
          <w:rStyle w:val="Strong"/>
          <w:b w:val="0"/>
          <w:lang w:val="en-GB"/>
        </w:rPr>
        <w:t>behaviours</w:t>
      </w:r>
      <w:r w:rsidR="00130407" w:rsidRPr="00477E56">
        <w:rPr>
          <w:rStyle w:val="Strong"/>
          <w:b w:val="0"/>
        </w:rPr>
        <w:t xml:space="preserve"> when transferring from simulator to flight</w:t>
      </w:r>
      <w:r w:rsidR="006A2F81" w:rsidRPr="00477E56">
        <w:rPr>
          <w:rStyle w:val="Strong"/>
          <w:b w:val="0"/>
        </w:rPr>
        <w:t xml:space="preserve"> and </w:t>
      </w:r>
      <w:r w:rsidR="006A2F81" w:rsidRPr="00477E56">
        <w:rPr>
          <w:rStyle w:val="Strong"/>
          <w:b w:val="0"/>
          <w:i/>
        </w:rPr>
        <w:t>vice versa</w:t>
      </w:r>
      <w:r w:rsidR="00130407" w:rsidRPr="00477E56">
        <w:rPr>
          <w:rStyle w:val="Strong"/>
          <w:b w:val="0"/>
        </w:rPr>
        <w:t>.</w:t>
      </w:r>
    </w:p>
    <w:p w:rsidR="00130407" w:rsidRDefault="00130407" w:rsidP="009C0587">
      <w:pPr>
        <w:rPr>
          <w:rStyle w:val="Strong"/>
          <w:b w:val="0"/>
        </w:rPr>
      </w:pPr>
      <w:r>
        <w:rPr>
          <w:rStyle w:val="Strong"/>
          <w:b w:val="0"/>
        </w:rPr>
        <w:lastRenderedPageBreak/>
        <w:t xml:space="preserve">The relationship between task performance and strategy adaptation is similar to that between performance and compensation in </w:t>
      </w:r>
      <w:r w:rsidR="00421DED">
        <w:rPr>
          <w:rStyle w:val="Strong"/>
          <w:b w:val="0"/>
        </w:rPr>
        <w:t>a handling qualities evaluation</w:t>
      </w:r>
      <w:r>
        <w:rPr>
          <w:rStyle w:val="Strong"/>
          <w:b w:val="0"/>
        </w:rPr>
        <w:t xml:space="preserve">.  In the HQR scale, the expectation is </w:t>
      </w:r>
      <w:r w:rsidR="00DA3624">
        <w:rPr>
          <w:rStyle w:val="Strong"/>
          <w:b w:val="0"/>
        </w:rPr>
        <w:t>that the pilot’s perception of deteriorating performance will stimulate higher levels of compensation, indicative of worsening HQ’s</w:t>
      </w:r>
      <w:r>
        <w:rPr>
          <w:rStyle w:val="Strong"/>
          <w:b w:val="0"/>
        </w:rPr>
        <w:t xml:space="preserve">.  </w:t>
      </w:r>
      <w:r w:rsidR="00DA3624">
        <w:rPr>
          <w:rStyle w:val="Strong"/>
          <w:b w:val="0"/>
        </w:rPr>
        <w:t>While this correlation can be exp</w:t>
      </w:r>
      <w:r w:rsidR="00421DED">
        <w:rPr>
          <w:rStyle w:val="Strong"/>
          <w:b w:val="0"/>
        </w:rPr>
        <w:t>ected in measuring HQ</w:t>
      </w:r>
      <w:r w:rsidR="00DA3624">
        <w:rPr>
          <w:rStyle w:val="Strong"/>
          <w:b w:val="0"/>
        </w:rPr>
        <w:t>s</w:t>
      </w:r>
      <w:r>
        <w:rPr>
          <w:rStyle w:val="Strong"/>
          <w:b w:val="0"/>
        </w:rPr>
        <w:t xml:space="preserve">, </w:t>
      </w:r>
      <w:r w:rsidR="00DA3624">
        <w:rPr>
          <w:rStyle w:val="Strong"/>
          <w:b w:val="0"/>
        </w:rPr>
        <w:t xml:space="preserve">in the context of fidelity assessment task </w:t>
      </w:r>
      <w:r>
        <w:rPr>
          <w:rStyle w:val="Strong"/>
          <w:b w:val="0"/>
        </w:rPr>
        <w:t xml:space="preserve">performance and adaptation will not necessarily change in </w:t>
      </w:r>
      <w:r w:rsidR="00DA3624">
        <w:rPr>
          <w:rStyle w:val="Strong"/>
          <w:b w:val="0"/>
        </w:rPr>
        <w:t xml:space="preserve">correlation </w:t>
      </w:r>
      <w:r w:rsidR="007E7BC4">
        <w:rPr>
          <w:rStyle w:val="Strong"/>
          <w:b w:val="0"/>
        </w:rPr>
        <w:t>with each other</w:t>
      </w:r>
      <w:r>
        <w:rPr>
          <w:rStyle w:val="Strong"/>
          <w:b w:val="0"/>
        </w:rPr>
        <w:t xml:space="preserve">, </w:t>
      </w:r>
      <w:r w:rsidR="00421DED">
        <w:rPr>
          <w:rStyle w:val="Strong"/>
          <w:b w:val="0"/>
        </w:rPr>
        <w:t xml:space="preserve">but will instead </w:t>
      </w:r>
      <w:r>
        <w:rPr>
          <w:rStyle w:val="Strong"/>
          <w:b w:val="0"/>
        </w:rPr>
        <w:t>depend o</w:t>
      </w:r>
      <w:r w:rsidR="00AB3599">
        <w:rPr>
          <w:rStyle w:val="Strong"/>
          <w:b w:val="0"/>
        </w:rPr>
        <w:t>n the nature of the</w:t>
      </w:r>
      <w:r>
        <w:rPr>
          <w:rStyle w:val="Strong"/>
          <w:b w:val="0"/>
        </w:rPr>
        <w:t xml:space="preserve"> fidelity deficiencies present in a simulator.</w:t>
      </w:r>
    </w:p>
    <w:p w:rsidR="00130407" w:rsidRDefault="00130407" w:rsidP="009C0587">
      <w:pPr>
        <w:rPr>
          <w:rStyle w:val="Strong"/>
          <w:b w:val="0"/>
        </w:rPr>
      </w:pPr>
      <w:r>
        <w:rPr>
          <w:rStyle w:val="Strong"/>
          <w:b w:val="0"/>
        </w:rPr>
        <w:t>A matrix</w:t>
      </w:r>
      <w:r w:rsidR="00AB3599">
        <w:rPr>
          <w:rStyle w:val="Strong"/>
          <w:b w:val="0"/>
        </w:rPr>
        <w:t xml:space="preserve"> </w:t>
      </w:r>
      <w:r w:rsidR="00DB3EA4">
        <w:rPr>
          <w:rStyle w:val="Strong"/>
          <w:b w:val="0"/>
        </w:rPr>
        <w:t xml:space="preserve">presenting </w:t>
      </w:r>
      <w:r w:rsidR="00AB3599">
        <w:rPr>
          <w:rStyle w:val="Strong"/>
          <w:b w:val="0"/>
        </w:rPr>
        <w:t xml:space="preserve">all possible combinations of comparative performance and task strategy adaptation </w:t>
      </w:r>
      <w:proofErr w:type="gramStart"/>
      <w:r w:rsidR="00AB3599">
        <w:rPr>
          <w:rStyle w:val="Strong"/>
          <w:b w:val="0"/>
        </w:rPr>
        <w:t>was</w:t>
      </w:r>
      <w:proofErr w:type="gramEnd"/>
      <w:r w:rsidR="00AB3599">
        <w:rPr>
          <w:rStyle w:val="Strong"/>
          <w:b w:val="0"/>
        </w:rPr>
        <w:t xml:space="preserve"> constructed</w:t>
      </w:r>
      <w:r w:rsidR="00F66DDA">
        <w:rPr>
          <w:rStyle w:val="Strong"/>
          <w:b w:val="0"/>
        </w:rPr>
        <w:t xml:space="preserve"> (</w:t>
      </w:r>
      <w:r w:rsidR="006D628F">
        <w:rPr>
          <w:rStyle w:val="Strong"/>
          <w:b w:val="0"/>
        </w:rPr>
        <w:fldChar w:fldCharType="begin"/>
      </w:r>
      <w:r w:rsidR="00F66DDA">
        <w:rPr>
          <w:rStyle w:val="Strong"/>
          <w:b w:val="0"/>
        </w:rPr>
        <w:instrText xml:space="preserve"> REF _Ref297022961 \h </w:instrText>
      </w:r>
      <w:r w:rsidR="006D628F">
        <w:rPr>
          <w:rStyle w:val="Strong"/>
          <w:b w:val="0"/>
        </w:rPr>
      </w:r>
      <w:r w:rsidR="006D628F">
        <w:rPr>
          <w:rStyle w:val="Strong"/>
          <w:b w:val="0"/>
        </w:rPr>
        <w:fldChar w:fldCharType="separate"/>
      </w:r>
      <w:r w:rsidR="000D3D46">
        <w:t xml:space="preserve">Figure </w:t>
      </w:r>
      <w:r w:rsidR="000D3D46">
        <w:rPr>
          <w:noProof/>
        </w:rPr>
        <w:t>2</w:t>
      </w:r>
      <w:r w:rsidR="006D628F">
        <w:rPr>
          <w:rStyle w:val="Strong"/>
          <w:b w:val="0"/>
        </w:rPr>
        <w:fldChar w:fldCharType="end"/>
      </w:r>
      <w:r w:rsidR="00F66DDA">
        <w:rPr>
          <w:rStyle w:val="Strong"/>
          <w:b w:val="0"/>
        </w:rPr>
        <w:t>)</w:t>
      </w:r>
      <w:r w:rsidR="00DB3EA4">
        <w:rPr>
          <w:rStyle w:val="Strong"/>
          <w:b w:val="0"/>
        </w:rPr>
        <w:t>;</w:t>
      </w:r>
      <w:r w:rsidR="007833CB">
        <w:rPr>
          <w:rStyle w:val="Strong"/>
          <w:b w:val="0"/>
        </w:rPr>
        <w:t xml:space="preserve"> </w:t>
      </w:r>
      <w:r w:rsidR="00DB3EA4">
        <w:rPr>
          <w:rStyle w:val="Strong"/>
          <w:b w:val="0"/>
        </w:rPr>
        <w:t xml:space="preserve">this was used to </w:t>
      </w:r>
      <w:r w:rsidR="007833CB">
        <w:rPr>
          <w:rStyle w:val="Strong"/>
          <w:b w:val="0"/>
        </w:rPr>
        <w:t>form the</w:t>
      </w:r>
      <w:r w:rsidR="00AB3599">
        <w:rPr>
          <w:rStyle w:val="Strong"/>
          <w:b w:val="0"/>
        </w:rPr>
        <w:t xml:space="preserve"> basi</w:t>
      </w:r>
      <w:r w:rsidR="003B5494">
        <w:rPr>
          <w:rStyle w:val="Strong"/>
          <w:b w:val="0"/>
        </w:rPr>
        <w:t>c structure</w:t>
      </w:r>
      <w:r w:rsidR="00AB3599">
        <w:rPr>
          <w:rStyle w:val="Strong"/>
          <w:b w:val="0"/>
        </w:rPr>
        <w:t xml:space="preserve"> of the SFR scale</w:t>
      </w:r>
      <w:r w:rsidR="007833CB">
        <w:rPr>
          <w:rStyle w:val="Strong"/>
          <w:b w:val="0"/>
        </w:rPr>
        <w:t xml:space="preserve"> (</w:t>
      </w:r>
      <w:r w:rsidR="00B84F96">
        <w:fldChar w:fldCharType="begin"/>
      </w:r>
      <w:r w:rsidR="00B84F96">
        <w:instrText xml:space="preserve"> REF _Ref298395185 \h  \* MERGEFORMAT </w:instrText>
      </w:r>
      <w:r w:rsidR="00B84F96">
        <w:fldChar w:fldCharType="separate"/>
      </w:r>
      <w:r w:rsidR="000D3D46" w:rsidRPr="00BD3744">
        <w:t>Figure 3</w:t>
      </w:r>
      <w:r w:rsidR="00B84F96">
        <w:fldChar w:fldCharType="end"/>
      </w:r>
      <w:r w:rsidR="007833CB">
        <w:rPr>
          <w:rStyle w:val="Strong"/>
          <w:b w:val="0"/>
        </w:rPr>
        <w:t>)</w:t>
      </w:r>
      <w:r w:rsidR="00AB3599">
        <w:rPr>
          <w:rStyle w:val="Strong"/>
          <w:b w:val="0"/>
        </w:rPr>
        <w:t>.</w:t>
      </w:r>
    </w:p>
    <w:p w:rsidR="004D7CF0" w:rsidRDefault="004D7CF0" w:rsidP="009C0587">
      <w:pPr>
        <w:rPr>
          <w:rStyle w:val="Strong"/>
          <w:b w:val="0"/>
        </w:rPr>
        <w:sectPr w:rsidR="004D7CF0" w:rsidSect="00524759">
          <w:type w:val="continuous"/>
          <w:pgSz w:w="11906" w:h="16838"/>
          <w:pgMar w:top="851" w:right="851" w:bottom="851" w:left="851" w:header="709" w:footer="709" w:gutter="0"/>
          <w:cols w:num="2" w:space="566"/>
          <w:docGrid w:linePitch="360"/>
        </w:sectPr>
      </w:pPr>
    </w:p>
    <w:p w:rsidR="004D7CF0" w:rsidRDefault="004D7CF0" w:rsidP="009C0587">
      <w:pPr>
        <w:rPr>
          <w:rStyle w:val="Strong"/>
          <w:b w:val="0"/>
        </w:rPr>
      </w:pPr>
    </w:p>
    <w:p w:rsidR="004D7CF0" w:rsidRDefault="004D7CF0" w:rsidP="009C0587">
      <w:pPr>
        <w:rPr>
          <w:rStyle w:val="Strong"/>
          <w:b w:val="0"/>
          <w:sz w:val="18"/>
        </w:rPr>
        <w:sectPr w:rsidR="004D7CF0" w:rsidSect="00524759">
          <w:type w:val="continuous"/>
          <w:pgSz w:w="11906" w:h="16838"/>
          <w:pgMar w:top="851" w:right="851" w:bottom="851" w:left="851" w:header="709" w:footer="709" w:gutter="0"/>
          <w:cols w:num="2" w:space="566"/>
          <w:docGrid w:linePitch="360"/>
        </w:sectPr>
      </w:pPr>
    </w:p>
    <w:tbl>
      <w:tblPr>
        <w:tblStyle w:val="TableGrid"/>
        <w:tblW w:w="0" w:type="auto"/>
        <w:jc w:val="center"/>
        <w:tblInd w:w="-91" w:type="dxa"/>
        <w:tblBorders>
          <w:top w:val="none" w:sz="0" w:space="0" w:color="auto"/>
          <w:bottom w:val="none" w:sz="0" w:space="0" w:color="auto"/>
        </w:tblBorders>
        <w:tblLayout w:type="fixed"/>
        <w:tblLook w:val="04A0" w:firstRow="1" w:lastRow="0" w:firstColumn="1" w:lastColumn="0" w:noHBand="0" w:noVBand="1"/>
      </w:tblPr>
      <w:tblGrid>
        <w:gridCol w:w="380"/>
        <w:gridCol w:w="1297"/>
        <w:gridCol w:w="2339"/>
        <w:gridCol w:w="2339"/>
        <w:gridCol w:w="2340"/>
      </w:tblGrid>
      <w:tr w:rsidR="00ED1D8C" w:rsidTr="00D459E8">
        <w:trPr>
          <w:jc w:val="center"/>
        </w:trPr>
        <w:tc>
          <w:tcPr>
            <w:tcW w:w="1677" w:type="dxa"/>
            <w:gridSpan w:val="2"/>
            <w:vMerge w:val="restart"/>
            <w:tcBorders>
              <w:top w:val="nil"/>
              <w:left w:val="nil"/>
            </w:tcBorders>
          </w:tcPr>
          <w:p w:rsidR="00ED1D8C" w:rsidRPr="00ED1D8C" w:rsidRDefault="00ED1D8C" w:rsidP="009C0587">
            <w:pPr>
              <w:rPr>
                <w:rStyle w:val="Strong"/>
                <w:b w:val="0"/>
                <w:sz w:val="18"/>
              </w:rPr>
            </w:pPr>
          </w:p>
        </w:tc>
        <w:tc>
          <w:tcPr>
            <w:tcW w:w="7018" w:type="dxa"/>
            <w:gridSpan w:val="3"/>
            <w:tcBorders>
              <w:top w:val="single" w:sz="4" w:space="0" w:color="auto"/>
              <w:bottom w:val="single" w:sz="4" w:space="0" w:color="auto"/>
            </w:tcBorders>
          </w:tcPr>
          <w:p w:rsidR="00ED1D8C" w:rsidRPr="00D459E8" w:rsidRDefault="00ED1D8C" w:rsidP="001C3D51">
            <w:pPr>
              <w:spacing w:before="40" w:after="40"/>
              <w:rPr>
                <w:rStyle w:val="Strong"/>
                <w:sz w:val="20"/>
              </w:rPr>
            </w:pPr>
            <w:r w:rsidRPr="00D459E8">
              <w:rPr>
                <w:rStyle w:val="Strong"/>
                <w:sz w:val="20"/>
              </w:rPr>
              <w:t>Comparative Performance</w:t>
            </w:r>
          </w:p>
        </w:tc>
      </w:tr>
      <w:tr w:rsidR="00ED1D8C" w:rsidTr="00D459E8">
        <w:trPr>
          <w:jc w:val="center"/>
        </w:trPr>
        <w:tc>
          <w:tcPr>
            <w:tcW w:w="1677" w:type="dxa"/>
            <w:gridSpan w:val="2"/>
            <w:vMerge/>
            <w:tcBorders>
              <w:left w:val="nil"/>
            </w:tcBorders>
          </w:tcPr>
          <w:p w:rsidR="00ED1D8C" w:rsidRPr="00ED1D8C" w:rsidRDefault="00ED1D8C" w:rsidP="009C0587">
            <w:pPr>
              <w:rPr>
                <w:rStyle w:val="Strong"/>
                <w:b w:val="0"/>
                <w:sz w:val="18"/>
              </w:rPr>
            </w:pPr>
          </w:p>
        </w:tc>
        <w:tc>
          <w:tcPr>
            <w:tcW w:w="2339" w:type="dxa"/>
            <w:tcBorders>
              <w:top w:val="single" w:sz="4" w:space="0" w:color="auto"/>
              <w:bottom w:val="single" w:sz="4" w:space="0" w:color="auto"/>
            </w:tcBorders>
            <w:vAlign w:val="center"/>
          </w:tcPr>
          <w:p w:rsidR="00ED1D8C" w:rsidRPr="00D459E8" w:rsidRDefault="00ED1D8C" w:rsidP="001C3D51">
            <w:pPr>
              <w:jc w:val="center"/>
              <w:rPr>
                <w:rStyle w:val="Strong"/>
                <w:b w:val="0"/>
                <w:sz w:val="20"/>
              </w:rPr>
            </w:pPr>
            <w:r w:rsidRPr="00D459E8">
              <w:rPr>
                <w:rStyle w:val="Strong"/>
                <w:b w:val="0"/>
                <w:sz w:val="20"/>
              </w:rPr>
              <w:t>Equivalent</w:t>
            </w:r>
          </w:p>
        </w:tc>
        <w:tc>
          <w:tcPr>
            <w:tcW w:w="2339" w:type="dxa"/>
            <w:tcBorders>
              <w:top w:val="single" w:sz="4" w:space="0" w:color="auto"/>
              <w:bottom w:val="single" w:sz="4" w:space="0" w:color="auto"/>
            </w:tcBorders>
            <w:vAlign w:val="center"/>
          </w:tcPr>
          <w:p w:rsidR="00ED1D8C" w:rsidRPr="00D459E8" w:rsidRDefault="00ED1D8C" w:rsidP="001C3D51">
            <w:pPr>
              <w:jc w:val="center"/>
              <w:rPr>
                <w:rStyle w:val="Strong"/>
                <w:b w:val="0"/>
                <w:sz w:val="20"/>
              </w:rPr>
            </w:pPr>
            <w:r w:rsidRPr="00D459E8">
              <w:rPr>
                <w:rStyle w:val="Strong"/>
                <w:b w:val="0"/>
                <w:sz w:val="20"/>
              </w:rPr>
              <w:t>Similar</w:t>
            </w:r>
          </w:p>
        </w:tc>
        <w:tc>
          <w:tcPr>
            <w:tcW w:w="2340" w:type="dxa"/>
            <w:tcBorders>
              <w:top w:val="single" w:sz="4" w:space="0" w:color="auto"/>
              <w:bottom w:val="single" w:sz="4" w:space="0" w:color="auto"/>
            </w:tcBorders>
            <w:vAlign w:val="center"/>
          </w:tcPr>
          <w:p w:rsidR="00ED1D8C" w:rsidRPr="00D459E8" w:rsidRDefault="00ED1D8C" w:rsidP="001C3D51">
            <w:pPr>
              <w:jc w:val="center"/>
              <w:rPr>
                <w:rStyle w:val="Strong"/>
                <w:b w:val="0"/>
                <w:sz w:val="20"/>
              </w:rPr>
            </w:pPr>
            <w:r w:rsidRPr="00D459E8">
              <w:rPr>
                <w:rStyle w:val="Strong"/>
                <w:b w:val="0"/>
                <w:sz w:val="20"/>
              </w:rPr>
              <w:t>Not Similar</w:t>
            </w:r>
          </w:p>
        </w:tc>
      </w:tr>
      <w:tr w:rsidR="00112B33" w:rsidTr="00D459E8">
        <w:trPr>
          <w:trHeight w:val="381"/>
          <w:jc w:val="center"/>
        </w:trPr>
        <w:tc>
          <w:tcPr>
            <w:tcW w:w="380" w:type="dxa"/>
            <w:vMerge w:val="restart"/>
            <w:tcBorders>
              <w:top w:val="single" w:sz="4" w:space="0" w:color="auto"/>
              <w:left w:val="single" w:sz="4" w:space="0" w:color="auto"/>
              <w:bottom w:val="single" w:sz="4" w:space="0" w:color="auto"/>
            </w:tcBorders>
            <w:textDirection w:val="btLr"/>
          </w:tcPr>
          <w:p w:rsidR="00112B33" w:rsidRPr="00D459E8" w:rsidRDefault="00112B33" w:rsidP="00ED1D8C">
            <w:pPr>
              <w:ind w:left="113" w:right="113"/>
              <w:rPr>
                <w:rStyle w:val="Strong"/>
                <w:sz w:val="20"/>
              </w:rPr>
            </w:pPr>
            <w:r w:rsidRPr="00D459E8">
              <w:rPr>
                <w:rStyle w:val="Strong"/>
                <w:sz w:val="20"/>
              </w:rPr>
              <w:t>Strategy Adaptation</w:t>
            </w:r>
          </w:p>
        </w:tc>
        <w:tc>
          <w:tcPr>
            <w:tcW w:w="1297" w:type="dxa"/>
            <w:vAlign w:val="center"/>
          </w:tcPr>
          <w:p w:rsidR="00112B33" w:rsidRPr="00D459E8" w:rsidRDefault="00112B33" w:rsidP="001C3D51">
            <w:pPr>
              <w:spacing w:before="40" w:after="40"/>
              <w:jc w:val="left"/>
              <w:rPr>
                <w:rStyle w:val="Strong"/>
                <w:b w:val="0"/>
                <w:sz w:val="20"/>
              </w:rPr>
            </w:pPr>
            <w:r w:rsidRPr="00D459E8">
              <w:rPr>
                <w:rStyle w:val="Strong"/>
                <w:b w:val="0"/>
                <w:sz w:val="20"/>
              </w:rPr>
              <w:t>Negligible</w:t>
            </w:r>
          </w:p>
        </w:tc>
        <w:tc>
          <w:tcPr>
            <w:tcW w:w="2339" w:type="dxa"/>
            <w:vMerge w:val="restart"/>
            <w:tcBorders>
              <w:top w:val="single" w:sz="4" w:space="0" w:color="auto"/>
              <w:bottom w:val="single" w:sz="4" w:space="0" w:color="auto"/>
            </w:tcBorders>
            <w:shd w:val="clear" w:color="auto" w:fill="D9D9D9" w:themeFill="background1" w:themeFillShade="D9"/>
            <w:vAlign w:val="center"/>
          </w:tcPr>
          <w:p w:rsidR="00112B33" w:rsidRDefault="00112B33" w:rsidP="00ED1D8C">
            <w:pPr>
              <w:jc w:val="center"/>
              <w:rPr>
                <w:rStyle w:val="Strong"/>
                <w:sz w:val="16"/>
              </w:rPr>
            </w:pPr>
            <w:r w:rsidRPr="003A1DA0">
              <w:rPr>
                <w:rStyle w:val="Strong"/>
                <w:sz w:val="16"/>
              </w:rPr>
              <w:t>LEVEL 1</w:t>
            </w:r>
            <w:r>
              <w:rPr>
                <w:rStyle w:val="Strong"/>
                <w:sz w:val="16"/>
              </w:rPr>
              <w:t xml:space="preserve"> </w:t>
            </w:r>
          </w:p>
          <w:p w:rsidR="00112B33" w:rsidRDefault="00112B33" w:rsidP="00ED1D8C">
            <w:pPr>
              <w:jc w:val="center"/>
              <w:rPr>
                <w:rStyle w:val="Strong"/>
                <w:i/>
                <w:sz w:val="16"/>
              </w:rPr>
            </w:pPr>
            <w:r w:rsidRPr="00112B33">
              <w:rPr>
                <w:rStyle w:val="Strong"/>
                <w:i/>
                <w:sz w:val="16"/>
              </w:rPr>
              <w:t>Full Transfer of Training</w:t>
            </w:r>
          </w:p>
          <w:p w:rsidR="00112B33" w:rsidRPr="00112B33" w:rsidRDefault="00112B33" w:rsidP="00ED1D8C">
            <w:pPr>
              <w:jc w:val="center"/>
              <w:rPr>
                <w:rStyle w:val="Strong"/>
                <w:i/>
                <w:sz w:val="16"/>
              </w:rPr>
            </w:pPr>
            <w:r w:rsidRPr="00BB6DB6">
              <w:rPr>
                <w:rStyle w:val="Strong"/>
                <w:sz w:val="16"/>
              </w:rPr>
              <w:t>(SFR 1-2)</w:t>
            </w:r>
          </w:p>
        </w:tc>
        <w:tc>
          <w:tcPr>
            <w:tcW w:w="2339" w:type="dxa"/>
            <w:vMerge w:val="restart"/>
            <w:tcBorders>
              <w:top w:val="single" w:sz="4" w:space="0" w:color="auto"/>
            </w:tcBorders>
            <w:shd w:val="clear" w:color="auto" w:fill="A6A6A6" w:themeFill="background1" w:themeFillShade="A6"/>
          </w:tcPr>
          <w:p w:rsidR="00112B33" w:rsidRPr="003A1DA0" w:rsidRDefault="00112B33" w:rsidP="009C0587">
            <w:pPr>
              <w:rPr>
                <w:rStyle w:val="Strong"/>
                <w:sz w:val="16"/>
              </w:rPr>
            </w:pPr>
          </w:p>
        </w:tc>
        <w:tc>
          <w:tcPr>
            <w:tcW w:w="2340" w:type="dxa"/>
            <w:vMerge w:val="restart"/>
            <w:tcBorders>
              <w:top w:val="single" w:sz="4" w:space="0" w:color="auto"/>
            </w:tcBorders>
            <w:shd w:val="clear" w:color="auto" w:fill="000000" w:themeFill="text1"/>
          </w:tcPr>
          <w:p w:rsidR="00112B33" w:rsidRPr="003A1DA0" w:rsidRDefault="00112B33" w:rsidP="009C0587">
            <w:pPr>
              <w:rPr>
                <w:rStyle w:val="Strong"/>
                <w:sz w:val="16"/>
              </w:rPr>
            </w:pPr>
          </w:p>
        </w:tc>
      </w:tr>
      <w:tr w:rsidR="00112B33" w:rsidTr="00D459E8">
        <w:trPr>
          <w:trHeight w:val="415"/>
          <w:jc w:val="center"/>
        </w:trPr>
        <w:tc>
          <w:tcPr>
            <w:tcW w:w="380" w:type="dxa"/>
            <w:vMerge/>
            <w:tcBorders>
              <w:top w:val="single" w:sz="4" w:space="0" w:color="auto"/>
              <w:left w:val="single" w:sz="4" w:space="0" w:color="auto"/>
              <w:bottom w:val="single" w:sz="4" w:space="0" w:color="auto"/>
            </w:tcBorders>
          </w:tcPr>
          <w:p w:rsidR="00112B33" w:rsidRPr="00ED2322" w:rsidRDefault="00112B33" w:rsidP="009C0587">
            <w:pPr>
              <w:rPr>
                <w:rStyle w:val="Strong"/>
                <w:b w:val="0"/>
                <w:sz w:val="20"/>
              </w:rPr>
            </w:pPr>
          </w:p>
        </w:tc>
        <w:tc>
          <w:tcPr>
            <w:tcW w:w="1297" w:type="dxa"/>
            <w:vAlign w:val="center"/>
          </w:tcPr>
          <w:p w:rsidR="00112B33" w:rsidRPr="00ED2322" w:rsidRDefault="00112B33" w:rsidP="001C3D51">
            <w:pPr>
              <w:spacing w:before="40" w:after="40"/>
              <w:jc w:val="left"/>
              <w:rPr>
                <w:rStyle w:val="Strong"/>
                <w:b w:val="0"/>
                <w:sz w:val="20"/>
              </w:rPr>
            </w:pPr>
            <w:r w:rsidRPr="00ED2322">
              <w:rPr>
                <w:rStyle w:val="Strong"/>
                <w:b w:val="0"/>
                <w:sz w:val="20"/>
              </w:rPr>
              <w:t>Minimal</w:t>
            </w:r>
          </w:p>
        </w:tc>
        <w:tc>
          <w:tcPr>
            <w:tcW w:w="2339" w:type="dxa"/>
            <w:vMerge/>
            <w:tcBorders>
              <w:top w:val="single" w:sz="4" w:space="0" w:color="auto"/>
              <w:bottom w:val="single" w:sz="4" w:space="0" w:color="auto"/>
            </w:tcBorders>
            <w:shd w:val="clear" w:color="auto" w:fill="D9D9D9" w:themeFill="background1" w:themeFillShade="D9"/>
          </w:tcPr>
          <w:p w:rsidR="00112B33" w:rsidRPr="003A1DA0" w:rsidRDefault="00112B33" w:rsidP="009C0587">
            <w:pPr>
              <w:rPr>
                <w:rStyle w:val="Strong"/>
                <w:sz w:val="16"/>
              </w:rPr>
            </w:pPr>
          </w:p>
        </w:tc>
        <w:tc>
          <w:tcPr>
            <w:tcW w:w="2339" w:type="dxa"/>
            <w:vMerge/>
            <w:tcBorders>
              <w:bottom w:val="nil"/>
            </w:tcBorders>
            <w:shd w:val="clear" w:color="auto" w:fill="A6A6A6" w:themeFill="background1" w:themeFillShade="A6"/>
          </w:tcPr>
          <w:p w:rsidR="00112B33" w:rsidRPr="003A1DA0" w:rsidRDefault="00112B33" w:rsidP="009C0587">
            <w:pPr>
              <w:rPr>
                <w:rStyle w:val="Strong"/>
                <w:sz w:val="16"/>
              </w:rPr>
            </w:pPr>
          </w:p>
        </w:tc>
        <w:tc>
          <w:tcPr>
            <w:tcW w:w="2340" w:type="dxa"/>
            <w:vMerge/>
            <w:tcBorders>
              <w:bottom w:val="nil"/>
            </w:tcBorders>
            <w:shd w:val="clear" w:color="auto" w:fill="000000" w:themeFill="text1"/>
          </w:tcPr>
          <w:p w:rsidR="00112B33" w:rsidRPr="003A1DA0" w:rsidRDefault="00112B33" w:rsidP="009C0587">
            <w:pPr>
              <w:rPr>
                <w:rStyle w:val="Strong"/>
                <w:sz w:val="16"/>
              </w:rPr>
            </w:pPr>
          </w:p>
        </w:tc>
      </w:tr>
      <w:tr w:rsidR="00112B33" w:rsidTr="00D459E8">
        <w:trPr>
          <w:trHeight w:val="407"/>
          <w:jc w:val="center"/>
        </w:trPr>
        <w:tc>
          <w:tcPr>
            <w:tcW w:w="380" w:type="dxa"/>
            <w:vMerge/>
            <w:tcBorders>
              <w:top w:val="single" w:sz="4" w:space="0" w:color="auto"/>
              <w:left w:val="single" w:sz="4" w:space="0" w:color="auto"/>
              <w:bottom w:val="single" w:sz="4" w:space="0" w:color="auto"/>
            </w:tcBorders>
          </w:tcPr>
          <w:p w:rsidR="00112B33" w:rsidRPr="00ED2322" w:rsidRDefault="00112B33" w:rsidP="00F91905">
            <w:pPr>
              <w:rPr>
                <w:rStyle w:val="Strong"/>
                <w:b w:val="0"/>
                <w:sz w:val="20"/>
              </w:rPr>
            </w:pPr>
          </w:p>
        </w:tc>
        <w:tc>
          <w:tcPr>
            <w:tcW w:w="1297" w:type="dxa"/>
            <w:vAlign w:val="center"/>
          </w:tcPr>
          <w:p w:rsidR="00112B33" w:rsidRPr="00ED2322" w:rsidRDefault="00112B33" w:rsidP="001C3D51">
            <w:pPr>
              <w:spacing w:before="40" w:after="40"/>
              <w:jc w:val="left"/>
              <w:rPr>
                <w:rStyle w:val="Strong"/>
                <w:b w:val="0"/>
                <w:sz w:val="20"/>
              </w:rPr>
            </w:pPr>
            <w:r w:rsidRPr="00ED2322">
              <w:rPr>
                <w:rStyle w:val="Strong"/>
                <w:b w:val="0"/>
                <w:sz w:val="20"/>
              </w:rPr>
              <w:t>Moderate</w:t>
            </w:r>
          </w:p>
        </w:tc>
        <w:tc>
          <w:tcPr>
            <w:tcW w:w="2339" w:type="dxa"/>
            <w:vMerge w:val="restart"/>
            <w:tcBorders>
              <w:top w:val="single" w:sz="4" w:space="0" w:color="auto"/>
              <w:right w:val="nil"/>
            </w:tcBorders>
            <w:shd w:val="clear" w:color="auto" w:fill="A6A6A6" w:themeFill="background1" w:themeFillShade="A6"/>
          </w:tcPr>
          <w:p w:rsidR="00112B33" w:rsidRPr="003A1DA0" w:rsidRDefault="00112B33" w:rsidP="009C0587">
            <w:pPr>
              <w:rPr>
                <w:rStyle w:val="Strong"/>
                <w:sz w:val="16"/>
              </w:rPr>
            </w:pPr>
          </w:p>
        </w:tc>
        <w:tc>
          <w:tcPr>
            <w:tcW w:w="2339" w:type="dxa"/>
            <w:vMerge w:val="restart"/>
            <w:tcBorders>
              <w:top w:val="nil"/>
              <w:left w:val="nil"/>
              <w:bottom w:val="single" w:sz="4" w:space="0" w:color="auto"/>
            </w:tcBorders>
            <w:shd w:val="clear" w:color="auto" w:fill="A6A6A6" w:themeFill="background1" w:themeFillShade="A6"/>
            <w:vAlign w:val="center"/>
          </w:tcPr>
          <w:p w:rsidR="00112B33" w:rsidRDefault="00112B33" w:rsidP="003A1DA0">
            <w:pPr>
              <w:jc w:val="center"/>
              <w:rPr>
                <w:rStyle w:val="Strong"/>
                <w:sz w:val="16"/>
              </w:rPr>
            </w:pPr>
            <w:r w:rsidRPr="003A1DA0">
              <w:rPr>
                <w:rStyle w:val="Strong"/>
                <w:sz w:val="16"/>
              </w:rPr>
              <w:t>LEVEL 2</w:t>
            </w:r>
          </w:p>
          <w:p w:rsidR="00112B33" w:rsidRDefault="00112B33" w:rsidP="003A1DA0">
            <w:pPr>
              <w:jc w:val="center"/>
              <w:rPr>
                <w:rStyle w:val="Strong"/>
                <w:i/>
                <w:sz w:val="16"/>
              </w:rPr>
            </w:pPr>
            <w:r w:rsidRPr="00112B33">
              <w:rPr>
                <w:rStyle w:val="Strong"/>
                <w:i/>
                <w:sz w:val="16"/>
              </w:rPr>
              <w:t>Limited Transfer of Training</w:t>
            </w:r>
          </w:p>
          <w:p w:rsidR="00112B33" w:rsidRPr="00112B33" w:rsidRDefault="00112B33" w:rsidP="003A1DA0">
            <w:pPr>
              <w:jc w:val="center"/>
              <w:rPr>
                <w:rStyle w:val="Strong"/>
                <w:i/>
                <w:sz w:val="16"/>
              </w:rPr>
            </w:pPr>
            <w:r w:rsidRPr="00BB6DB6">
              <w:rPr>
                <w:rStyle w:val="Strong"/>
                <w:sz w:val="16"/>
              </w:rPr>
              <w:t>(SFR 3-6)</w:t>
            </w:r>
          </w:p>
        </w:tc>
        <w:tc>
          <w:tcPr>
            <w:tcW w:w="2340" w:type="dxa"/>
            <w:vMerge w:val="restart"/>
            <w:tcBorders>
              <w:top w:val="nil"/>
            </w:tcBorders>
            <w:shd w:val="clear" w:color="auto" w:fill="000000" w:themeFill="text1"/>
          </w:tcPr>
          <w:p w:rsidR="00112B33" w:rsidRPr="003A1DA0" w:rsidRDefault="00112B33" w:rsidP="009C0587">
            <w:pPr>
              <w:rPr>
                <w:rStyle w:val="Strong"/>
                <w:sz w:val="16"/>
              </w:rPr>
            </w:pPr>
          </w:p>
        </w:tc>
      </w:tr>
      <w:tr w:rsidR="00112B33" w:rsidTr="00D459E8">
        <w:trPr>
          <w:trHeight w:val="397"/>
          <w:jc w:val="center"/>
        </w:trPr>
        <w:tc>
          <w:tcPr>
            <w:tcW w:w="380" w:type="dxa"/>
            <w:vMerge/>
            <w:tcBorders>
              <w:top w:val="single" w:sz="4" w:space="0" w:color="auto"/>
              <w:left w:val="single" w:sz="4" w:space="0" w:color="auto"/>
              <w:bottom w:val="single" w:sz="4" w:space="0" w:color="auto"/>
            </w:tcBorders>
          </w:tcPr>
          <w:p w:rsidR="00112B33" w:rsidRPr="00ED2322" w:rsidRDefault="00112B33" w:rsidP="00F91905">
            <w:pPr>
              <w:rPr>
                <w:rStyle w:val="Strong"/>
                <w:b w:val="0"/>
                <w:sz w:val="20"/>
              </w:rPr>
            </w:pPr>
          </w:p>
        </w:tc>
        <w:tc>
          <w:tcPr>
            <w:tcW w:w="1297" w:type="dxa"/>
            <w:vAlign w:val="center"/>
          </w:tcPr>
          <w:p w:rsidR="00112B33" w:rsidRPr="00ED2322" w:rsidRDefault="00112B33" w:rsidP="001C3D51">
            <w:pPr>
              <w:spacing w:before="40" w:after="40"/>
              <w:jc w:val="left"/>
              <w:rPr>
                <w:rStyle w:val="Strong"/>
                <w:b w:val="0"/>
                <w:sz w:val="20"/>
              </w:rPr>
            </w:pPr>
            <w:r w:rsidRPr="00ED2322">
              <w:rPr>
                <w:rStyle w:val="Strong"/>
                <w:b w:val="0"/>
                <w:sz w:val="20"/>
              </w:rPr>
              <w:t>Considerable</w:t>
            </w:r>
          </w:p>
        </w:tc>
        <w:tc>
          <w:tcPr>
            <w:tcW w:w="2339" w:type="dxa"/>
            <w:vMerge/>
            <w:tcBorders>
              <w:bottom w:val="single" w:sz="4" w:space="0" w:color="auto"/>
              <w:right w:val="nil"/>
            </w:tcBorders>
            <w:shd w:val="clear" w:color="auto" w:fill="A6A6A6" w:themeFill="background1" w:themeFillShade="A6"/>
          </w:tcPr>
          <w:p w:rsidR="00112B33" w:rsidRPr="003A1DA0" w:rsidRDefault="00112B33" w:rsidP="009C0587">
            <w:pPr>
              <w:rPr>
                <w:rStyle w:val="Strong"/>
                <w:sz w:val="16"/>
              </w:rPr>
            </w:pPr>
          </w:p>
        </w:tc>
        <w:tc>
          <w:tcPr>
            <w:tcW w:w="2339" w:type="dxa"/>
            <w:vMerge/>
            <w:tcBorders>
              <w:top w:val="single" w:sz="4" w:space="0" w:color="auto"/>
              <w:left w:val="nil"/>
              <w:bottom w:val="single" w:sz="4" w:space="0" w:color="auto"/>
            </w:tcBorders>
            <w:shd w:val="clear" w:color="auto" w:fill="A6A6A6" w:themeFill="background1" w:themeFillShade="A6"/>
          </w:tcPr>
          <w:p w:rsidR="00112B33" w:rsidRPr="003A1DA0" w:rsidRDefault="00112B33" w:rsidP="009C0587">
            <w:pPr>
              <w:rPr>
                <w:rStyle w:val="Strong"/>
                <w:sz w:val="16"/>
              </w:rPr>
            </w:pPr>
          </w:p>
        </w:tc>
        <w:tc>
          <w:tcPr>
            <w:tcW w:w="2340" w:type="dxa"/>
            <w:vMerge/>
            <w:tcBorders>
              <w:bottom w:val="nil"/>
            </w:tcBorders>
            <w:shd w:val="clear" w:color="auto" w:fill="000000" w:themeFill="text1"/>
          </w:tcPr>
          <w:p w:rsidR="00112B33" w:rsidRPr="003A1DA0" w:rsidRDefault="00112B33" w:rsidP="009C0587">
            <w:pPr>
              <w:rPr>
                <w:rStyle w:val="Strong"/>
                <w:sz w:val="16"/>
              </w:rPr>
            </w:pPr>
          </w:p>
        </w:tc>
      </w:tr>
      <w:tr w:rsidR="003A1DA0" w:rsidTr="00D459E8">
        <w:trPr>
          <w:trHeight w:val="730"/>
          <w:jc w:val="center"/>
        </w:trPr>
        <w:tc>
          <w:tcPr>
            <w:tcW w:w="380" w:type="dxa"/>
            <w:vMerge/>
            <w:tcBorders>
              <w:top w:val="single" w:sz="4" w:space="0" w:color="auto"/>
              <w:left w:val="single" w:sz="4" w:space="0" w:color="auto"/>
              <w:bottom w:val="single" w:sz="4" w:space="0" w:color="auto"/>
            </w:tcBorders>
          </w:tcPr>
          <w:p w:rsidR="00ED1D8C" w:rsidRPr="00ED2322" w:rsidRDefault="00ED1D8C" w:rsidP="00F91905">
            <w:pPr>
              <w:rPr>
                <w:rStyle w:val="Strong"/>
                <w:b w:val="0"/>
                <w:sz w:val="20"/>
              </w:rPr>
            </w:pPr>
          </w:p>
        </w:tc>
        <w:tc>
          <w:tcPr>
            <w:tcW w:w="1297" w:type="dxa"/>
            <w:tcBorders>
              <w:bottom w:val="single" w:sz="4" w:space="0" w:color="auto"/>
            </w:tcBorders>
            <w:vAlign w:val="center"/>
          </w:tcPr>
          <w:p w:rsidR="00ED1D8C" w:rsidRPr="00ED2322" w:rsidRDefault="00ED1D8C" w:rsidP="001C3D51">
            <w:pPr>
              <w:spacing w:before="40" w:after="40"/>
              <w:jc w:val="left"/>
              <w:rPr>
                <w:rStyle w:val="Strong"/>
                <w:b w:val="0"/>
                <w:sz w:val="20"/>
              </w:rPr>
            </w:pPr>
            <w:r w:rsidRPr="00ED2322">
              <w:rPr>
                <w:rStyle w:val="Strong"/>
                <w:b w:val="0"/>
                <w:sz w:val="20"/>
              </w:rPr>
              <w:t>Excessive</w:t>
            </w:r>
          </w:p>
        </w:tc>
        <w:tc>
          <w:tcPr>
            <w:tcW w:w="2339" w:type="dxa"/>
            <w:tcBorders>
              <w:top w:val="single" w:sz="4" w:space="0" w:color="auto"/>
              <w:bottom w:val="single" w:sz="4" w:space="0" w:color="auto"/>
              <w:right w:val="nil"/>
            </w:tcBorders>
            <w:shd w:val="clear" w:color="auto" w:fill="000000" w:themeFill="text1"/>
          </w:tcPr>
          <w:p w:rsidR="00ED1D8C" w:rsidRPr="003A1DA0" w:rsidRDefault="00ED1D8C" w:rsidP="009C0587">
            <w:pPr>
              <w:rPr>
                <w:rStyle w:val="Strong"/>
                <w:sz w:val="16"/>
              </w:rPr>
            </w:pPr>
          </w:p>
        </w:tc>
        <w:tc>
          <w:tcPr>
            <w:tcW w:w="2339" w:type="dxa"/>
            <w:tcBorders>
              <w:top w:val="single" w:sz="4" w:space="0" w:color="auto"/>
              <w:left w:val="nil"/>
              <w:bottom w:val="single" w:sz="4" w:space="0" w:color="auto"/>
              <w:right w:val="nil"/>
            </w:tcBorders>
            <w:shd w:val="clear" w:color="auto" w:fill="000000" w:themeFill="text1"/>
          </w:tcPr>
          <w:p w:rsidR="00ED1D8C" w:rsidRPr="003A1DA0" w:rsidRDefault="00ED1D8C" w:rsidP="009C0587">
            <w:pPr>
              <w:rPr>
                <w:rStyle w:val="Strong"/>
                <w:sz w:val="16"/>
              </w:rPr>
            </w:pPr>
          </w:p>
        </w:tc>
        <w:tc>
          <w:tcPr>
            <w:tcW w:w="2340" w:type="dxa"/>
            <w:tcBorders>
              <w:top w:val="nil"/>
              <w:left w:val="nil"/>
              <w:bottom w:val="single" w:sz="4" w:space="0" w:color="auto"/>
            </w:tcBorders>
            <w:shd w:val="clear" w:color="auto" w:fill="000000" w:themeFill="text1"/>
            <w:vAlign w:val="center"/>
          </w:tcPr>
          <w:p w:rsidR="00ED1D8C" w:rsidRDefault="003A1DA0" w:rsidP="00B648BB">
            <w:pPr>
              <w:keepNext/>
              <w:jc w:val="center"/>
              <w:rPr>
                <w:rStyle w:val="Strong"/>
                <w:color w:val="FFFFFF" w:themeColor="background1"/>
                <w:sz w:val="16"/>
              </w:rPr>
            </w:pPr>
            <w:r w:rsidRPr="003A1DA0">
              <w:rPr>
                <w:rStyle w:val="Strong"/>
                <w:color w:val="FFFFFF" w:themeColor="background1"/>
                <w:sz w:val="16"/>
              </w:rPr>
              <w:t>LEVEL 3</w:t>
            </w:r>
          </w:p>
          <w:p w:rsidR="00112B33" w:rsidRDefault="00112B33" w:rsidP="00B648BB">
            <w:pPr>
              <w:keepNext/>
              <w:jc w:val="center"/>
              <w:rPr>
                <w:rStyle w:val="Strong"/>
                <w:i/>
                <w:color w:val="FFFFFF" w:themeColor="background1"/>
                <w:sz w:val="16"/>
              </w:rPr>
            </w:pPr>
            <w:r w:rsidRPr="00112B33">
              <w:rPr>
                <w:rStyle w:val="Strong"/>
                <w:i/>
                <w:color w:val="FFFFFF" w:themeColor="background1"/>
                <w:sz w:val="16"/>
              </w:rPr>
              <w:t>Negative Transfer of Training</w:t>
            </w:r>
          </w:p>
          <w:p w:rsidR="00112B33" w:rsidRPr="00112B33" w:rsidRDefault="00112B33" w:rsidP="00112B33">
            <w:pPr>
              <w:keepNext/>
              <w:jc w:val="center"/>
              <w:rPr>
                <w:rStyle w:val="Strong"/>
                <w:color w:val="FFFFFF" w:themeColor="background1"/>
                <w:sz w:val="16"/>
              </w:rPr>
            </w:pPr>
            <w:r w:rsidRPr="00BB6DB6">
              <w:rPr>
                <w:rStyle w:val="Strong"/>
                <w:color w:val="FFFFFF" w:themeColor="background1"/>
                <w:sz w:val="16"/>
              </w:rPr>
              <w:t>(SFR 7-9)</w:t>
            </w:r>
          </w:p>
        </w:tc>
      </w:tr>
    </w:tbl>
    <w:p w:rsidR="00ED1D8C" w:rsidRPr="009C0587" w:rsidRDefault="00B648BB" w:rsidP="00B648BB">
      <w:pPr>
        <w:pStyle w:val="Quote"/>
        <w:rPr>
          <w:rStyle w:val="Strong"/>
          <w:b w:val="0"/>
        </w:rPr>
      </w:pPr>
      <w:bookmarkStart w:id="4" w:name="_Ref297022961"/>
      <w:r>
        <w:t xml:space="preserve">Figure </w:t>
      </w:r>
      <w:r w:rsidR="006D628F">
        <w:fldChar w:fldCharType="begin"/>
      </w:r>
      <w:r w:rsidR="00C4703C">
        <w:instrText xml:space="preserve"> SEQ Figure \* ARABIC </w:instrText>
      </w:r>
      <w:r w:rsidR="006D628F">
        <w:fldChar w:fldCharType="separate"/>
      </w:r>
      <w:r w:rsidR="000D3D46">
        <w:rPr>
          <w:noProof/>
        </w:rPr>
        <w:t>2</w:t>
      </w:r>
      <w:r w:rsidR="006D628F">
        <w:rPr>
          <w:noProof/>
        </w:rPr>
        <w:fldChar w:fldCharType="end"/>
      </w:r>
      <w:bookmarkEnd w:id="4"/>
      <w:r>
        <w:t>:  Fidelity Matrix</w:t>
      </w:r>
    </w:p>
    <w:p w:rsidR="0061348D" w:rsidRDefault="0061348D" w:rsidP="00B4727D">
      <w:pPr>
        <w:rPr>
          <w:rStyle w:val="Strong"/>
          <w:b w:val="0"/>
        </w:rPr>
        <w:sectPr w:rsidR="0061348D" w:rsidSect="004D7CF0">
          <w:type w:val="continuous"/>
          <w:pgSz w:w="11906" w:h="16838"/>
          <w:pgMar w:top="851" w:right="851" w:bottom="851" w:left="851" w:header="709" w:footer="709" w:gutter="0"/>
          <w:cols w:space="566"/>
          <w:docGrid w:linePitch="360"/>
        </w:sectPr>
      </w:pPr>
    </w:p>
    <w:p w:rsidR="0061348D" w:rsidRDefault="0061348D" w:rsidP="00B4727D">
      <w:pPr>
        <w:rPr>
          <w:rStyle w:val="Strong"/>
          <w:b w:val="0"/>
        </w:rPr>
      </w:pPr>
    </w:p>
    <w:p w:rsidR="0061348D" w:rsidRDefault="0061348D" w:rsidP="00B4727D">
      <w:pPr>
        <w:rPr>
          <w:rStyle w:val="Strong"/>
          <w:b w:val="0"/>
        </w:rPr>
      </w:pPr>
    </w:p>
    <w:p w:rsidR="0061348D" w:rsidRDefault="0061348D" w:rsidP="00B4727D">
      <w:pPr>
        <w:rPr>
          <w:rStyle w:val="Strong"/>
          <w:b w:val="0"/>
        </w:rPr>
      </w:pPr>
    </w:p>
    <w:p w:rsidR="0061348D" w:rsidRDefault="00274D66" w:rsidP="0061348D">
      <w:pPr>
        <w:keepNext/>
      </w:pPr>
      <w:r>
        <w:rPr>
          <w:noProof/>
          <w:lang w:eastAsia="en-GB"/>
        </w:rPr>
        <w:drawing>
          <wp:inline distT="0" distB="0" distL="0" distR="0">
            <wp:extent cx="9611360" cy="4960342"/>
            <wp:effectExtent l="19050" t="0" r="889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tretch>
                      <a:fillRect/>
                    </a:stretch>
                  </pic:blipFill>
                  <pic:spPr bwMode="auto">
                    <a:xfrm>
                      <a:off x="0" y="0"/>
                      <a:ext cx="9611360" cy="4960342"/>
                    </a:xfrm>
                    <a:prstGeom prst="rect">
                      <a:avLst/>
                    </a:prstGeom>
                    <a:noFill/>
                    <a:ln w="9525">
                      <a:noFill/>
                      <a:miter lim="800000"/>
                      <a:headEnd/>
                      <a:tailEnd/>
                    </a:ln>
                  </pic:spPr>
                </pic:pic>
              </a:graphicData>
            </a:graphic>
          </wp:inline>
        </w:drawing>
      </w:r>
    </w:p>
    <w:p w:rsidR="00FB667D" w:rsidRPr="00FB667D" w:rsidRDefault="0061348D" w:rsidP="00FB667D">
      <w:pPr>
        <w:jc w:val="center"/>
        <w:rPr>
          <w:i/>
          <w:iCs/>
          <w:color w:val="000000" w:themeColor="text1"/>
          <w:sz w:val="18"/>
        </w:rPr>
      </w:pPr>
      <w:bookmarkStart w:id="5" w:name="_Ref298395185"/>
      <w:r w:rsidRPr="00FB667D">
        <w:rPr>
          <w:i/>
          <w:sz w:val="20"/>
        </w:rPr>
        <w:t xml:space="preserve">Figure </w:t>
      </w:r>
      <w:r w:rsidR="006D628F" w:rsidRPr="00FB667D">
        <w:rPr>
          <w:i/>
          <w:sz w:val="20"/>
        </w:rPr>
        <w:fldChar w:fldCharType="begin"/>
      </w:r>
      <w:r w:rsidR="004D7CF0" w:rsidRPr="00FB667D">
        <w:rPr>
          <w:i/>
          <w:sz w:val="20"/>
        </w:rPr>
        <w:instrText xml:space="preserve"> SEQ Figure \* ARABIC </w:instrText>
      </w:r>
      <w:r w:rsidR="006D628F" w:rsidRPr="00FB667D">
        <w:rPr>
          <w:i/>
          <w:sz w:val="20"/>
        </w:rPr>
        <w:fldChar w:fldCharType="separate"/>
      </w:r>
      <w:r w:rsidR="000D3D46">
        <w:rPr>
          <w:i/>
          <w:noProof/>
          <w:sz w:val="20"/>
        </w:rPr>
        <w:t>3</w:t>
      </w:r>
      <w:r w:rsidR="006D628F" w:rsidRPr="00FB667D">
        <w:rPr>
          <w:i/>
          <w:noProof/>
          <w:sz w:val="20"/>
        </w:rPr>
        <w:fldChar w:fldCharType="end"/>
      </w:r>
      <w:bookmarkEnd w:id="5"/>
      <w:r w:rsidRPr="00FB667D">
        <w:rPr>
          <w:i/>
          <w:sz w:val="20"/>
        </w:rPr>
        <w:t>:  Simulat</w:t>
      </w:r>
      <w:r w:rsidR="001D43FC" w:rsidRPr="00FB667D">
        <w:rPr>
          <w:i/>
          <w:sz w:val="20"/>
        </w:rPr>
        <w:t>ion</w:t>
      </w:r>
      <w:r w:rsidRPr="00FB667D">
        <w:rPr>
          <w:i/>
          <w:sz w:val="20"/>
        </w:rPr>
        <w:t xml:space="preserve"> Fidelity Rating Scale</w:t>
      </w:r>
    </w:p>
    <w:p w:rsidR="00FB667D" w:rsidRDefault="00FB667D" w:rsidP="00B4727D">
      <w:pPr>
        <w:rPr>
          <w:rStyle w:val="Strong"/>
          <w:b w:val="0"/>
        </w:rPr>
        <w:sectPr w:rsidR="00FB667D" w:rsidSect="00FB667D">
          <w:pgSz w:w="16838" w:h="11906" w:orient="landscape"/>
          <w:pgMar w:top="851" w:right="851" w:bottom="851" w:left="851" w:header="709" w:footer="709" w:gutter="0"/>
          <w:cols w:space="566"/>
          <w:docGrid w:linePitch="360"/>
        </w:sectPr>
      </w:pPr>
    </w:p>
    <w:p w:rsidR="002F7C3C" w:rsidRDefault="002F7C3C" w:rsidP="00B4727D">
      <w:pPr>
        <w:rPr>
          <w:rStyle w:val="Strong"/>
          <w:b w:val="0"/>
        </w:rPr>
      </w:pPr>
      <w:r>
        <w:rPr>
          <w:rStyle w:val="Strong"/>
          <w:b w:val="0"/>
        </w:rPr>
        <w:lastRenderedPageBreak/>
        <w:t>Each of the ratings SFR=1 to SFR=9 corresponds to a region in the fidelity matrix</w:t>
      </w:r>
      <w:r w:rsidR="006221AD">
        <w:rPr>
          <w:rStyle w:val="Strong"/>
          <w:b w:val="0"/>
        </w:rPr>
        <w:t>.  The SFR=10 rating indicates a simulation that is entirely inappropriate for the purpose, and so comparisons with flight cannot be made</w:t>
      </w:r>
      <w:r>
        <w:rPr>
          <w:rStyle w:val="Strong"/>
          <w:b w:val="0"/>
        </w:rPr>
        <w:t xml:space="preserve">.  </w:t>
      </w:r>
      <w:r w:rsidR="00CC26AB">
        <w:rPr>
          <w:rStyle w:val="Strong"/>
          <w:b w:val="0"/>
        </w:rPr>
        <w:t xml:space="preserve">As with the HQR scale, boundaries have been defined between the potential combinations of comparative performance and adaptation, reflecting value judgements on levels of fidelity.  </w:t>
      </w:r>
      <w:r>
        <w:rPr>
          <w:rStyle w:val="Strong"/>
          <w:b w:val="0"/>
        </w:rPr>
        <w:t xml:space="preserve">As the SFR worsens through each </w:t>
      </w:r>
      <w:r w:rsidR="00421DED">
        <w:rPr>
          <w:rStyle w:val="Strong"/>
          <w:b w:val="0"/>
        </w:rPr>
        <w:t>l</w:t>
      </w:r>
      <w:r>
        <w:rPr>
          <w:rStyle w:val="Strong"/>
          <w:b w:val="0"/>
        </w:rPr>
        <w:t xml:space="preserve">evel, it can be seen </w:t>
      </w:r>
      <w:r w:rsidR="00C861C6">
        <w:rPr>
          <w:rStyle w:val="Strong"/>
          <w:b w:val="0"/>
        </w:rPr>
        <w:t>from</w:t>
      </w:r>
      <w:r>
        <w:rPr>
          <w:rStyle w:val="Strong"/>
          <w:b w:val="0"/>
        </w:rPr>
        <w:t xml:space="preserve"> </w:t>
      </w:r>
      <w:r w:rsidR="00B84F96">
        <w:fldChar w:fldCharType="begin"/>
      </w:r>
      <w:r w:rsidR="00B84F96">
        <w:instrText xml:space="preserve"> REF _Ref298395185 \h  \* MERGEFORMAT </w:instrText>
      </w:r>
      <w:r w:rsidR="00B84F96">
        <w:fldChar w:fldCharType="separate"/>
      </w:r>
      <w:r w:rsidR="000D3D46" w:rsidRPr="00BD3744">
        <w:t>Figure 3</w:t>
      </w:r>
      <w:r w:rsidR="00B84F96">
        <w:fldChar w:fldCharType="end"/>
      </w:r>
      <w:r w:rsidR="0061348D">
        <w:t xml:space="preserve"> </w:t>
      </w:r>
      <w:r>
        <w:rPr>
          <w:rStyle w:val="Strong"/>
          <w:b w:val="0"/>
        </w:rPr>
        <w:t>that the individual comparative performance and adaptation measures may not degrade in a progressive manner.  However, the intention is that the overall ‘experience’ of the simulat</w:t>
      </w:r>
      <w:r w:rsidR="001D43FC">
        <w:rPr>
          <w:rStyle w:val="Strong"/>
          <w:b w:val="0"/>
        </w:rPr>
        <w:t>ion</w:t>
      </w:r>
      <w:r>
        <w:rPr>
          <w:rStyle w:val="Strong"/>
          <w:b w:val="0"/>
        </w:rPr>
        <w:t xml:space="preserve"> fidelity degrades progressively as the SFR worsens.</w:t>
      </w:r>
    </w:p>
    <w:p w:rsidR="00C7745A" w:rsidRDefault="00C7745A" w:rsidP="00B4727D">
      <w:pPr>
        <w:rPr>
          <w:rStyle w:val="Strong"/>
          <w:b w:val="0"/>
        </w:rPr>
      </w:pPr>
    </w:p>
    <w:p w:rsidR="00C7745A" w:rsidRPr="00B4727D" w:rsidRDefault="00C7745A" w:rsidP="00C7745A">
      <w:pPr>
        <w:pStyle w:val="Subtitle"/>
        <w:rPr>
          <w:rStyle w:val="Strong"/>
          <w:b w:val="0"/>
          <w:bCs w:val="0"/>
        </w:rPr>
      </w:pPr>
      <w:r>
        <w:rPr>
          <w:rStyle w:val="Strong"/>
          <w:b w:val="0"/>
          <w:bCs w:val="0"/>
        </w:rPr>
        <w:t>SFR</w:t>
      </w:r>
      <w:r w:rsidRPr="00B4727D">
        <w:rPr>
          <w:rStyle w:val="Strong"/>
          <w:b w:val="0"/>
          <w:bCs w:val="0"/>
        </w:rPr>
        <w:t xml:space="preserve"> Scale </w:t>
      </w:r>
      <w:r>
        <w:rPr>
          <w:rStyle w:val="Strong"/>
          <w:b w:val="0"/>
          <w:bCs w:val="0"/>
        </w:rPr>
        <w:t>Terminology</w:t>
      </w:r>
    </w:p>
    <w:p w:rsidR="00C7745A" w:rsidRDefault="00C7745A" w:rsidP="00C7745A">
      <w:pPr>
        <w:rPr>
          <w:rStyle w:val="Strong"/>
          <w:b w:val="0"/>
        </w:rPr>
      </w:pPr>
      <w:r>
        <w:rPr>
          <w:rStyle w:val="Strong"/>
          <w:b w:val="0"/>
        </w:rPr>
        <w:t xml:space="preserve">The SFR scale has been designed to evaluate a simulator on a task-by-task basis.  </w:t>
      </w:r>
      <w:r w:rsidR="00E60A72">
        <w:rPr>
          <w:rStyle w:val="Strong"/>
          <w:b w:val="0"/>
        </w:rPr>
        <w:t xml:space="preserve">Consequently, where fidelity defines </w:t>
      </w:r>
      <w:r w:rsidR="00C2317C" w:rsidRPr="00C2317C">
        <w:rPr>
          <w:rStyle w:val="Strong"/>
          <w:b w:val="0"/>
          <w:i/>
        </w:rPr>
        <w:t>fitness for purpose</w:t>
      </w:r>
      <w:r w:rsidR="00E60A72">
        <w:rPr>
          <w:rStyle w:val="Strong"/>
          <w:b w:val="0"/>
        </w:rPr>
        <w:t xml:space="preserve">, a collection of ratings for various MTE’s would define the boundaries of positive training transfer for a given simulator.  </w:t>
      </w:r>
      <w:r>
        <w:rPr>
          <w:rStyle w:val="Strong"/>
          <w:b w:val="0"/>
        </w:rPr>
        <w:t xml:space="preserve">This is similar to the approach being adopted by an International Working Group (IWG) </w:t>
      </w:r>
      <w:r w:rsidR="0035060D">
        <w:rPr>
          <w:rStyle w:val="Strong"/>
          <w:b w:val="0"/>
        </w:rPr>
        <w:t xml:space="preserve">led by </w:t>
      </w:r>
      <w:r>
        <w:rPr>
          <w:rStyle w:val="Strong"/>
          <w:b w:val="0"/>
        </w:rPr>
        <w:t>the Royal Aeronautical Society (</w:t>
      </w:r>
      <w:proofErr w:type="spellStart"/>
      <w:r>
        <w:rPr>
          <w:rStyle w:val="Strong"/>
          <w:b w:val="0"/>
        </w:rPr>
        <w:t>RAeS</w:t>
      </w:r>
      <w:proofErr w:type="spellEnd"/>
      <w:r>
        <w:rPr>
          <w:rStyle w:val="Strong"/>
          <w:b w:val="0"/>
        </w:rPr>
        <w:t>) which has been revising and updating the existing training simulator certification standards</w:t>
      </w:r>
      <w:r w:rsidR="00914F4E">
        <w:rPr>
          <w:rStyle w:val="Strong"/>
          <w:b w:val="0"/>
        </w:rPr>
        <w:t>;</w:t>
      </w:r>
      <w:r>
        <w:rPr>
          <w:rStyle w:val="Strong"/>
          <w:b w:val="0"/>
        </w:rPr>
        <w:t xml:space="preserve"> in the </w:t>
      </w:r>
      <w:r w:rsidR="00914F4E">
        <w:rPr>
          <w:rStyle w:val="Strong"/>
          <w:b w:val="0"/>
        </w:rPr>
        <w:t xml:space="preserve">new </w:t>
      </w:r>
      <w:r>
        <w:rPr>
          <w:rStyle w:val="Strong"/>
          <w:b w:val="0"/>
        </w:rPr>
        <w:t>propos</w:t>
      </w:r>
      <w:r w:rsidR="00914F4E">
        <w:rPr>
          <w:rStyle w:val="Strong"/>
          <w:b w:val="0"/>
        </w:rPr>
        <w:t>als</w:t>
      </w:r>
      <w:r>
        <w:rPr>
          <w:rStyle w:val="Strong"/>
          <w:b w:val="0"/>
        </w:rPr>
        <w:t xml:space="preserve"> </w:t>
      </w:r>
      <w:r w:rsidR="00662311">
        <w:rPr>
          <w:rStyle w:val="Strong"/>
          <w:b w:val="0"/>
        </w:rPr>
        <w:t>(</w:t>
      </w:r>
      <w:r w:rsidR="006D628F">
        <w:rPr>
          <w:rStyle w:val="Strong"/>
          <w:b w:val="0"/>
        </w:rPr>
        <w:fldChar w:fldCharType="begin"/>
      </w:r>
      <w:r>
        <w:rPr>
          <w:rStyle w:val="Strong"/>
          <w:b w:val="0"/>
        </w:rPr>
        <w:instrText xml:space="preserve"> REF _Ref297123322 \r \h </w:instrText>
      </w:r>
      <w:r w:rsidR="006D628F">
        <w:rPr>
          <w:rStyle w:val="Strong"/>
          <w:b w:val="0"/>
        </w:rPr>
      </w:r>
      <w:r w:rsidR="006D628F">
        <w:rPr>
          <w:rStyle w:val="Strong"/>
          <w:b w:val="0"/>
        </w:rPr>
        <w:fldChar w:fldCharType="separate"/>
      </w:r>
      <w:r w:rsidR="000D3D46">
        <w:rPr>
          <w:rStyle w:val="Strong"/>
          <w:b w:val="0"/>
        </w:rPr>
        <w:t>[15]</w:t>
      </w:r>
      <w:r w:rsidR="006D628F">
        <w:rPr>
          <w:rStyle w:val="Strong"/>
          <w:b w:val="0"/>
        </w:rPr>
        <w:fldChar w:fldCharType="end"/>
      </w:r>
      <w:r w:rsidR="00662311">
        <w:rPr>
          <w:rStyle w:val="Strong"/>
          <w:b w:val="0"/>
        </w:rPr>
        <w:t>,</w:t>
      </w:r>
      <w:r w:rsidR="006D628F">
        <w:rPr>
          <w:rStyle w:val="Strong"/>
          <w:b w:val="0"/>
        </w:rPr>
        <w:fldChar w:fldCharType="begin"/>
      </w:r>
      <w:r w:rsidR="00662311">
        <w:rPr>
          <w:rStyle w:val="Strong"/>
          <w:b w:val="0"/>
        </w:rPr>
        <w:instrText xml:space="preserve"> REF _Ref297209037 \r \h </w:instrText>
      </w:r>
      <w:r w:rsidR="006D628F">
        <w:rPr>
          <w:rStyle w:val="Strong"/>
          <w:b w:val="0"/>
        </w:rPr>
      </w:r>
      <w:r w:rsidR="006D628F">
        <w:rPr>
          <w:rStyle w:val="Strong"/>
          <w:b w:val="0"/>
        </w:rPr>
        <w:fldChar w:fldCharType="separate"/>
      </w:r>
      <w:r w:rsidR="000D3D46">
        <w:rPr>
          <w:rStyle w:val="Strong"/>
          <w:b w:val="0"/>
        </w:rPr>
        <w:t>[16]</w:t>
      </w:r>
      <w:r w:rsidR="006D628F">
        <w:rPr>
          <w:rStyle w:val="Strong"/>
          <w:b w:val="0"/>
        </w:rPr>
        <w:fldChar w:fldCharType="end"/>
      </w:r>
      <w:r w:rsidR="00662311">
        <w:rPr>
          <w:rStyle w:val="Strong"/>
          <w:b w:val="0"/>
        </w:rPr>
        <w:t>,</w:t>
      </w:r>
      <w:r w:rsidR="006D628F">
        <w:rPr>
          <w:rStyle w:val="Strong"/>
          <w:b w:val="0"/>
        </w:rPr>
        <w:fldChar w:fldCharType="begin"/>
      </w:r>
      <w:r w:rsidR="00662311">
        <w:rPr>
          <w:rStyle w:val="Strong"/>
          <w:b w:val="0"/>
        </w:rPr>
        <w:instrText xml:space="preserve"> REF _Ref297209042 \r \h </w:instrText>
      </w:r>
      <w:r w:rsidR="006D628F">
        <w:rPr>
          <w:rStyle w:val="Strong"/>
          <w:b w:val="0"/>
        </w:rPr>
      </w:r>
      <w:r w:rsidR="006D628F">
        <w:rPr>
          <w:rStyle w:val="Strong"/>
          <w:b w:val="0"/>
        </w:rPr>
        <w:fldChar w:fldCharType="separate"/>
      </w:r>
      <w:r w:rsidR="000D3D46">
        <w:rPr>
          <w:rStyle w:val="Strong"/>
          <w:b w:val="0"/>
        </w:rPr>
        <w:t>[17]</w:t>
      </w:r>
      <w:r w:rsidR="006D628F">
        <w:rPr>
          <w:rStyle w:val="Strong"/>
          <w:b w:val="0"/>
        </w:rPr>
        <w:fldChar w:fldCharType="end"/>
      </w:r>
      <w:r w:rsidR="00662311">
        <w:rPr>
          <w:rStyle w:val="Strong"/>
          <w:b w:val="0"/>
        </w:rPr>
        <w:t>),</w:t>
      </w:r>
      <w:r>
        <w:rPr>
          <w:rStyle w:val="Strong"/>
          <w:b w:val="0"/>
        </w:rPr>
        <w:t xml:space="preserve"> the required complexity for each of the simulation components is based on the tasks that will be trained.</w:t>
      </w:r>
    </w:p>
    <w:p w:rsidR="00C7745A" w:rsidRDefault="00C7745A" w:rsidP="00C7745A">
      <w:pPr>
        <w:rPr>
          <w:rStyle w:val="Strong"/>
          <w:b w:val="0"/>
        </w:rPr>
      </w:pPr>
      <w:r>
        <w:rPr>
          <w:rStyle w:val="Strong"/>
          <w:b w:val="0"/>
        </w:rPr>
        <w:t xml:space="preserve">The first definition that must be made prior to the commencement of fidelity assessment with the SFR scale is that of the purpose of the simulator.  The purpose </w:t>
      </w:r>
      <w:r w:rsidR="00C75194">
        <w:rPr>
          <w:rStyle w:val="Strong"/>
          <w:b w:val="0"/>
        </w:rPr>
        <w:t>describes</w:t>
      </w:r>
      <w:r>
        <w:rPr>
          <w:rStyle w:val="Strong"/>
          <w:b w:val="0"/>
        </w:rPr>
        <w:t xml:space="preserve"> the range of tasks </w:t>
      </w:r>
      <w:r w:rsidR="00C75194">
        <w:rPr>
          <w:rStyle w:val="Strong"/>
          <w:b w:val="0"/>
        </w:rPr>
        <w:t>to</w:t>
      </w:r>
      <w:r>
        <w:rPr>
          <w:rStyle w:val="Strong"/>
          <w:b w:val="0"/>
        </w:rPr>
        <w:t xml:space="preserve"> be flown using the simulator, and hence the scope of the SFR evaluations.  Each task identified in </w:t>
      </w:r>
      <w:r w:rsidR="002C4A3F">
        <w:rPr>
          <w:rStyle w:val="Strong"/>
          <w:b w:val="0"/>
        </w:rPr>
        <w:t>thi</w:t>
      </w:r>
      <w:r>
        <w:rPr>
          <w:rStyle w:val="Strong"/>
          <w:b w:val="0"/>
        </w:rPr>
        <w:t xml:space="preserve">s step would be assessed on an individual basis, </w:t>
      </w:r>
      <w:r w:rsidR="00FB4026">
        <w:rPr>
          <w:rStyle w:val="Strong"/>
          <w:b w:val="0"/>
        </w:rPr>
        <w:t xml:space="preserve">the results for each task then being used to create a “usage envelope”, within which the simulator may be effectively </w:t>
      </w:r>
      <w:r w:rsidR="00C75194">
        <w:rPr>
          <w:rStyle w:val="Strong"/>
          <w:b w:val="0"/>
        </w:rPr>
        <w:t xml:space="preserve">(and safely) </w:t>
      </w:r>
      <w:r w:rsidR="00FB4026">
        <w:rPr>
          <w:rStyle w:val="Strong"/>
          <w:b w:val="0"/>
        </w:rPr>
        <w:t>employed.</w:t>
      </w:r>
    </w:p>
    <w:p w:rsidR="00C7745A" w:rsidRDefault="00C7745A" w:rsidP="00C7745A">
      <w:pPr>
        <w:rPr>
          <w:rStyle w:val="Strong"/>
          <w:b w:val="0"/>
        </w:rPr>
      </w:pPr>
      <w:r>
        <w:rPr>
          <w:rStyle w:val="Strong"/>
          <w:b w:val="0"/>
        </w:rPr>
        <w:t>In the context of a training simulator</w:t>
      </w:r>
      <w:r w:rsidR="000710E5">
        <w:rPr>
          <w:rStyle w:val="Strong"/>
          <w:b w:val="0"/>
        </w:rPr>
        <w:t>,</w:t>
      </w:r>
      <w:r>
        <w:rPr>
          <w:rStyle w:val="Strong"/>
          <w:b w:val="0"/>
        </w:rPr>
        <w:t xml:space="preserve"> the definition of the </w:t>
      </w:r>
      <w:r w:rsidR="006221AD">
        <w:rPr>
          <w:rStyle w:val="Strong"/>
          <w:b w:val="0"/>
        </w:rPr>
        <w:t>l</w:t>
      </w:r>
      <w:r>
        <w:rPr>
          <w:rStyle w:val="Strong"/>
          <w:b w:val="0"/>
        </w:rPr>
        <w:t xml:space="preserve">evels of fidelity has been made relative to the </w:t>
      </w:r>
      <w:r w:rsidR="00023CC7">
        <w:rPr>
          <w:rStyle w:val="Strong"/>
          <w:b w:val="0"/>
        </w:rPr>
        <w:t>transfer of trai</w:t>
      </w:r>
      <w:r w:rsidR="00EE4577">
        <w:rPr>
          <w:rStyle w:val="Strong"/>
          <w:b w:val="0"/>
        </w:rPr>
        <w:t>n</w:t>
      </w:r>
      <w:r w:rsidR="00023CC7">
        <w:rPr>
          <w:rStyle w:val="Strong"/>
          <w:b w:val="0"/>
        </w:rPr>
        <w:t>ing (</w:t>
      </w:r>
      <w:r w:rsidR="00890412">
        <w:rPr>
          <w:rStyle w:val="Strong"/>
          <w:b w:val="0"/>
        </w:rPr>
        <w:t>ToT</w:t>
      </w:r>
      <w:r w:rsidR="00023CC7">
        <w:rPr>
          <w:rStyle w:val="Strong"/>
          <w:b w:val="0"/>
        </w:rPr>
        <w:t>)</w:t>
      </w:r>
      <w:r w:rsidR="00890412">
        <w:rPr>
          <w:rStyle w:val="Strong"/>
          <w:b w:val="0"/>
        </w:rPr>
        <w:t xml:space="preserve"> </w:t>
      </w:r>
      <w:r>
        <w:rPr>
          <w:rStyle w:val="Strong"/>
          <w:b w:val="0"/>
        </w:rPr>
        <w:t xml:space="preserve">that occurs when a pilot transitions </w:t>
      </w:r>
      <w:r w:rsidR="00023CC7">
        <w:rPr>
          <w:rStyle w:val="Strong"/>
          <w:b w:val="0"/>
        </w:rPr>
        <w:t xml:space="preserve">between the </w:t>
      </w:r>
      <w:r>
        <w:rPr>
          <w:rStyle w:val="Strong"/>
          <w:b w:val="0"/>
        </w:rPr>
        <w:t xml:space="preserve">simulator </w:t>
      </w:r>
      <w:r w:rsidR="00023CC7">
        <w:rPr>
          <w:rStyle w:val="Strong"/>
          <w:b w:val="0"/>
        </w:rPr>
        <w:t>and the</w:t>
      </w:r>
      <w:r w:rsidR="00EE4577">
        <w:rPr>
          <w:rStyle w:val="Strong"/>
          <w:b w:val="0"/>
        </w:rPr>
        <w:t xml:space="preserve"> </w:t>
      </w:r>
      <w:r>
        <w:rPr>
          <w:rStyle w:val="Strong"/>
          <w:b w:val="0"/>
        </w:rPr>
        <w:t xml:space="preserve">aircraft.  </w:t>
      </w:r>
      <w:r w:rsidR="00890412">
        <w:rPr>
          <w:rStyle w:val="Strong"/>
          <w:b w:val="0"/>
        </w:rPr>
        <w:t xml:space="preserve">It should be noted that in assigning the </w:t>
      </w:r>
      <w:r w:rsidR="006221AD">
        <w:rPr>
          <w:rStyle w:val="Strong"/>
          <w:b w:val="0"/>
        </w:rPr>
        <w:t>l</w:t>
      </w:r>
      <w:r w:rsidR="00890412">
        <w:rPr>
          <w:rStyle w:val="Strong"/>
          <w:b w:val="0"/>
        </w:rPr>
        <w:t xml:space="preserve">evel of fidelity, the evaluating pilot is being asked to make a subjective judgement on the degree of ToT that </w:t>
      </w:r>
      <w:r w:rsidR="00C861C6">
        <w:rPr>
          <w:rStyle w:val="Strong"/>
          <w:b w:val="0"/>
        </w:rPr>
        <w:t xml:space="preserve">is likely to </w:t>
      </w:r>
      <w:r w:rsidR="00890412">
        <w:rPr>
          <w:rStyle w:val="Strong"/>
          <w:b w:val="0"/>
        </w:rPr>
        <w:t xml:space="preserve">take place.  This is in contrast to the work of </w:t>
      </w:r>
      <w:proofErr w:type="spellStart"/>
      <w:r w:rsidR="00890412">
        <w:rPr>
          <w:rStyle w:val="Strong"/>
          <w:b w:val="0"/>
        </w:rPr>
        <w:t>Bürki</w:t>
      </w:r>
      <w:proofErr w:type="spellEnd"/>
      <w:r w:rsidR="00890412">
        <w:rPr>
          <w:rStyle w:val="Strong"/>
          <w:b w:val="0"/>
        </w:rPr>
        <w:t xml:space="preserve">-Cohen </w:t>
      </w:r>
      <w:r w:rsidR="00890412">
        <w:rPr>
          <w:rStyle w:val="Strong"/>
          <w:b w:val="0"/>
          <w:i/>
        </w:rPr>
        <w:t>et al</w:t>
      </w:r>
      <w:r w:rsidR="00890412">
        <w:rPr>
          <w:rStyle w:val="Strong"/>
          <w:b w:val="0"/>
        </w:rPr>
        <w:t xml:space="preserve">, where </w:t>
      </w:r>
      <w:r w:rsidR="0035060D">
        <w:rPr>
          <w:rStyle w:val="Strong"/>
          <w:b w:val="0"/>
        </w:rPr>
        <w:t xml:space="preserve">quantitative </w:t>
      </w:r>
      <w:r w:rsidR="00890412">
        <w:rPr>
          <w:rStyle w:val="Strong"/>
          <w:b w:val="0"/>
        </w:rPr>
        <w:t>metrics for the measurement of ToT have been developed</w:t>
      </w:r>
      <w:r w:rsidR="00E8309C">
        <w:rPr>
          <w:rStyle w:val="Strong"/>
          <w:b w:val="0"/>
        </w:rPr>
        <w:t xml:space="preserve"> </w:t>
      </w:r>
      <w:r w:rsidR="006D628F">
        <w:rPr>
          <w:rStyle w:val="Strong"/>
          <w:b w:val="0"/>
        </w:rPr>
        <w:fldChar w:fldCharType="begin"/>
      </w:r>
      <w:r w:rsidR="00E8309C">
        <w:rPr>
          <w:rStyle w:val="Strong"/>
          <w:b w:val="0"/>
        </w:rPr>
        <w:instrText xml:space="preserve"> REF _Ref297211543 \r \h </w:instrText>
      </w:r>
      <w:r w:rsidR="006D628F">
        <w:rPr>
          <w:rStyle w:val="Strong"/>
          <w:b w:val="0"/>
        </w:rPr>
      </w:r>
      <w:r w:rsidR="006D628F">
        <w:rPr>
          <w:rStyle w:val="Strong"/>
          <w:b w:val="0"/>
        </w:rPr>
        <w:fldChar w:fldCharType="separate"/>
      </w:r>
      <w:r w:rsidR="000D3D46">
        <w:rPr>
          <w:rStyle w:val="Strong"/>
          <w:b w:val="0"/>
        </w:rPr>
        <w:t>[18]</w:t>
      </w:r>
      <w:r w:rsidR="006D628F">
        <w:rPr>
          <w:rStyle w:val="Strong"/>
          <w:b w:val="0"/>
        </w:rPr>
        <w:fldChar w:fldCharType="end"/>
      </w:r>
      <w:r w:rsidR="00890412">
        <w:rPr>
          <w:rStyle w:val="Strong"/>
          <w:b w:val="0"/>
        </w:rPr>
        <w:t xml:space="preserve">.  </w:t>
      </w:r>
      <w:r w:rsidR="00BD1BF9">
        <w:rPr>
          <w:rStyle w:val="Strong"/>
          <w:b w:val="0"/>
        </w:rPr>
        <w:t xml:space="preserve">For </w:t>
      </w:r>
      <w:r w:rsidR="00BD1BF9">
        <w:rPr>
          <w:rStyle w:val="Strong"/>
          <w:b w:val="0"/>
        </w:rPr>
        <w:lastRenderedPageBreak/>
        <w:t>the SFR scale, t</w:t>
      </w:r>
      <w:r>
        <w:rPr>
          <w:rStyle w:val="Strong"/>
          <w:b w:val="0"/>
        </w:rPr>
        <w:t xml:space="preserve">he </w:t>
      </w:r>
      <w:r w:rsidR="00ED429E">
        <w:rPr>
          <w:rStyle w:val="Strong"/>
          <w:b w:val="0"/>
        </w:rPr>
        <w:t xml:space="preserve">definition of the </w:t>
      </w:r>
      <w:r>
        <w:rPr>
          <w:rStyle w:val="Strong"/>
          <w:b w:val="0"/>
        </w:rPr>
        <w:t xml:space="preserve">four </w:t>
      </w:r>
      <w:r w:rsidR="006221AD">
        <w:rPr>
          <w:rStyle w:val="Strong"/>
          <w:b w:val="0"/>
        </w:rPr>
        <w:t>l</w:t>
      </w:r>
      <w:r>
        <w:rPr>
          <w:rStyle w:val="Strong"/>
          <w:b w:val="0"/>
        </w:rPr>
        <w:t xml:space="preserve">evels </w:t>
      </w:r>
      <w:r w:rsidR="00ED429E">
        <w:rPr>
          <w:rStyle w:val="Strong"/>
          <w:b w:val="0"/>
        </w:rPr>
        <w:t xml:space="preserve">of fidelity depends on the objective of the training.  Three types of simulation training have been defined – </w:t>
      </w:r>
      <w:r w:rsidR="00ED429E">
        <w:rPr>
          <w:rStyle w:val="Strong"/>
          <w:b w:val="0"/>
          <w:i/>
        </w:rPr>
        <w:t>skills acquisition</w:t>
      </w:r>
      <w:r w:rsidR="00ED429E">
        <w:rPr>
          <w:rStyle w:val="Strong"/>
          <w:b w:val="0"/>
        </w:rPr>
        <w:t xml:space="preserve">, </w:t>
      </w:r>
      <w:r w:rsidR="00ED429E">
        <w:rPr>
          <w:rStyle w:val="Strong"/>
          <w:b w:val="0"/>
          <w:i/>
        </w:rPr>
        <w:t>skills development</w:t>
      </w:r>
      <w:r w:rsidR="00ED429E">
        <w:rPr>
          <w:rStyle w:val="Strong"/>
          <w:b w:val="0"/>
        </w:rPr>
        <w:t xml:space="preserve"> and </w:t>
      </w:r>
      <w:r w:rsidR="00ED429E">
        <w:rPr>
          <w:rStyle w:val="Strong"/>
          <w:b w:val="0"/>
          <w:i/>
        </w:rPr>
        <w:t>skills assessment</w:t>
      </w:r>
      <w:r w:rsidR="00ED429E">
        <w:rPr>
          <w:rStyle w:val="Strong"/>
          <w:b w:val="0"/>
        </w:rPr>
        <w:t xml:space="preserve">, where acquisition and development would correspond to the processes of initial training </w:t>
      </w:r>
      <w:r w:rsidR="00D07D1C">
        <w:rPr>
          <w:rStyle w:val="Strong"/>
          <w:b w:val="0"/>
        </w:rPr>
        <w:t>and recurrent</w:t>
      </w:r>
      <w:r w:rsidR="00ED429E">
        <w:rPr>
          <w:rStyle w:val="Strong"/>
          <w:b w:val="0"/>
        </w:rPr>
        <w:t xml:space="preserve"> training respectively.  </w:t>
      </w:r>
      <w:r w:rsidR="00625562">
        <w:rPr>
          <w:rStyle w:val="Strong"/>
          <w:b w:val="0"/>
        </w:rPr>
        <w:t xml:space="preserve">For </w:t>
      </w:r>
      <w:r w:rsidR="00625562">
        <w:rPr>
          <w:rStyle w:val="Strong"/>
          <w:b w:val="0"/>
          <w:i/>
        </w:rPr>
        <w:t xml:space="preserve">skills </w:t>
      </w:r>
      <w:r w:rsidR="00625562" w:rsidRPr="00625562">
        <w:rPr>
          <w:rStyle w:val="Strong"/>
          <w:b w:val="0"/>
          <w:i/>
        </w:rPr>
        <w:t>acquisition</w:t>
      </w:r>
      <w:r w:rsidR="00625562">
        <w:rPr>
          <w:rStyle w:val="Strong"/>
          <w:b w:val="0"/>
        </w:rPr>
        <w:t>, t</w:t>
      </w:r>
      <w:r w:rsidR="00625562" w:rsidRPr="00625562">
        <w:rPr>
          <w:rStyle w:val="Strong"/>
          <w:b w:val="0"/>
        </w:rPr>
        <w:t>he</w:t>
      </w:r>
      <w:r w:rsidR="00625562">
        <w:rPr>
          <w:rStyle w:val="Strong"/>
          <w:b w:val="0"/>
        </w:rPr>
        <w:t xml:space="preserve"> levels </w:t>
      </w:r>
      <w:r>
        <w:rPr>
          <w:rStyle w:val="Strong"/>
          <w:b w:val="0"/>
        </w:rPr>
        <w:t>have been defined as follows:</w:t>
      </w:r>
    </w:p>
    <w:p w:rsidR="00C7745A" w:rsidRPr="00477E56" w:rsidRDefault="00C7745A" w:rsidP="00C7745A">
      <w:pPr>
        <w:pStyle w:val="ListParagraph"/>
        <w:numPr>
          <w:ilvl w:val="0"/>
          <w:numId w:val="8"/>
        </w:numPr>
        <w:ind w:left="426" w:hanging="284"/>
        <w:rPr>
          <w:rStyle w:val="Strong"/>
          <w:b w:val="0"/>
        </w:rPr>
      </w:pPr>
      <w:proofErr w:type="gramStart"/>
      <w:r w:rsidRPr="00477E56">
        <w:rPr>
          <w:rStyle w:val="Strong"/>
          <w:b w:val="0"/>
        </w:rPr>
        <w:t>Level 1 fidelity</w:t>
      </w:r>
      <w:proofErr w:type="gramEnd"/>
      <w:r w:rsidRPr="00477E56">
        <w:rPr>
          <w:rStyle w:val="Strong"/>
          <w:b w:val="0"/>
        </w:rPr>
        <w:t>:  Simulation training is sufficient to allow operational performance to be attained with minimal pilot adaptation.  There is complete ToT from the simulator to the aircraft in this task.</w:t>
      </w:r>
    </w:p>
    <w:p w:rsidR="00C7745A" w:rsidRPr="00477E56" w:rsidRDefault="00C7745A" w:rsidP="00C7745A">
      <w:pPr>
        <w:pStyle w:val="ListParagraph"/>
        <w:numPr>
          <w:ilvl w:val="0"/>
          <w:numId w:val="8"/>
        </w:numPr>
        <w:ind w:left="426" w:hanging="284"/>
        <w:rPr>
          <w:rStyle w:val="Strong"/>
          <w:b w:val="0"/>
        </w:rPr>
      </w:pPr>
      <w:proofErr w:type="gramStart"/>
      <w:r w:rsidRPr="00477E56">
        <w:rPr>
          <w:rStyle w:val="Strong"/>
          <w:b w:val="0"/>
        </w:rPr>
        <w:t>Level 2 fidelity:</w:t>
      </w:r>
      <w:proofErr w:type="gramEnd"/>
      <w:r w:rsidRPr="00477E56">
        <w:rPr>
          <w:rStyle w:val="Strong"/>
          <w:b w:val="0"/>
        </w:rPr>
        <w:t xml:space="preserve">  Additional training </w:t>
      </w:r>
      <w:r w:rsidR="00023CC7" w:rsidRPr="00477E56">
        <w:rPr>
          <w:rStyle w:val="Strong"/>
          <w:b w:val="0"/>
        </w:rPr>
        <w:t>in the aircraft would be</w:t>
      </w:r>
      <w:r w:rsidRPr="00477E56">
        <w:rPr>
          <w:rStyle w:val="Strong"/>
          <w:b w:val="0"/>
        </w:rPr>
        <w:t xml:space="preserve"> required in order to achieve </w:t>
      </w:r>
      <w:r w:rsidR="006221AD" w:rsidRPr="00477E56">
        <w:rPr>
          <w:rStyle w:val="Strong"/>
          <w:b w:val="0"/>
        </w:rPr>
        <w:t xml:space="preserve">an </w:t>
      </w:r>
      <w:r w:rsidRPr="00477E56">
        <w:rPr>
          <w:rStyle w:val="Strong"/>
          <w:b w:val="0"/>
        </w:rPr>
        <w:t xml:space="preserve">operational </w:t>
      </w:r>
      <w:r w:rsidR="006221AD" w:rsidRPr="00477E56">
        <w:rPr>
          <w:rStyle w:val="Strong"/>
          <w:b w:val="0"/>
        </w:rPr>
        <w:t xml:space="preserve">level of </w:t>
      </w:r>
      <w:r w:rsidRPr="00477E56">
        <w:rPr>
          <w:rStyle w:val="Strong"/>
          <w:b w:val="0"/>
        </w:rPr>
        <w:t>performance.  There is limited positive ToT from the simulator to the aircraft in this task</w:t>
      </w:r>
      <w:r w:rsidR="00C861C6">
        <w:rPr>
          <w:rStyle w:val="Strong"/>
          <w:b w:val="0"/>
        </w:rPr>
        <w:t>, but no negative ToT</w:t>
      </w:r>
      <w:r w:rsidRPr="00477E56">
        <w:rPr>
          <w:rStyle w:val="Strong"/>
          <w:b w:val="0"/>
        </w:rPr>
        <w:t>.</w:t>
      </w:r>
    </w:p>
    <w:p w:rsidR="00AF0F0C" w:rsidRPr="00AF0F0C" w:rsidRDefault="00C7745A" w:rsidP="00AF0F0C">
      <w:pPr>
        <w:pStyle w:val="ListParagraph"/>
        <w:numPr>
          <w:ilvl w:val="0"/>
          <w:numId w:val="8"/>
        </w:numPr>
        <w:spacing w:after="200"/>
        <w:ind w:left="426" w:hanging="284"/>
        <w:rPr>
          <w:rStyle w:val="Strong"/>
          <w:b w:val="0"/>
        </w:rPr>
      </w:pPr>
      <w:r w:rsidRPr="00477E56">
        <w:rPr>
          <w:rStyle w:val="Strong"/>
          <w:b w:val="0"/>
        </w:rPr>
        <w:t>Level 3 fidelity:  Negative ToT occurs</w:t>
      </w:r>
      <w:r w:rsidR="0046029E" w:rsidRPr="00477E56">
        <w:rPr>
          <w:rStyle w:val="Strong"/>
          <w:b w:val="0"/>
        </w:rPr>
        <w:t xml:space="preserve"> (i.e. the pilot learns an inappropriate technique)</w:t>
      </w:r>
      <w:r w:rsidRPr="00477E56">
        <w:rPr>
          <w:rStyle w:val="Strong"/>
          <w:b w:val="0"/>
        </w:rPr>
        <w:t xml:space="preserve">, </w:t>
      </w:r>
      <w:r w:rsidR="00B811D0">
        <w:rPr>
          <w:rStyle w:val="Strong"/>
          <w:b w:val="0"/>
        </w:rPr>
        <w:t>and</w:t>
      </w:r>
      <w:r w:rsidRPr="00477E56">
        <w:rPr>
          <w:rStyle w:val="Strong"/>
          <w:b w:val="0"/>
        </w:rPr>
        <w:t xml:space="preserve"> the simulator is not suitable for training to fly the aircraft in this task.</w:t>
      </w:r>
    </w:p>
    <w:p w:rsidR="00D07D1C" w:rsidRPr="00AF0F0C" w:rsidRDefault="00D07D1C" w:rsidP="00AF0F0C">
      <w:pPr>
        <w:ind w:left="142"/>
        <w:rPr>
          <w:rStyle w:val="Strong"/>
          <w:b w:val="0"/>
        </w:rPr>
      </w:pPr>
      <w:r w:rsidRPr="00AF0F0C">
        <w:rPr>
          <w:rStyle w:val="Strong"/>
          <w:b w:val="0"/>
        </w:rPr>
        <w:t xml:space="preserve">Similarly, the levels for </w:t>
      </w:r>
      <w:r w:rsidRPr="00AF0F0C">
        <w:rPr>
          <w:rStyle w:val="Strong"/>
          <w:b w:val="0"/>
          <w:i/>
        </w:rPr>
        <w:t>skills development</w:t>
      </w:r>
      <w:r w:rsidRPr="00AF0F0C">
        <w:rPr>
          <w:rStyle w:val="Strong"/>
          <w:b w:val="0"/>
        </w:rPr>
        <w:t xml:space="preserve"> have been defined as:</w:t>
      </w:r>
    </w:p>
    <w:p w:rsidR="00D07D1C" w:rsidRPr="00477E56" w:rsidRDefault="00D07D1C" w:rsidP="00D07D1C">
      <w:pPr>
        <w:pStyle w:val="ListParagraph"/>
        <w:numPr>
          <w:ilvl w:val="0"/>
          <w:numId w:val="8"/>
        </w:numPr>
        <w:ind w:left="426" w:hanging="284"/>
        <w:rPr>
          <w:rStyle w:val="Strong"/>
          <w:b w:val="0"/>
        </w:rPr>
      </w:pPr>
      <w:proofErr w:type="gramStart"/>
      <w:r w:rsidRPr="00477E56">
        <w:rPr>
          <w:rStyle w:val="Strong"/>
          <w:b w:val="0"/>
        </w:rPr>
        <w:t>Level 1 fidelity</w:t>
      </w:r>
      <w:proofErr w:type="gramEnd"/>
      <w:r w:rsidRPr="00477E56">
        <w:rPr>
          <w:rStyle w:val="Strong"/>
          <w:b w:val="0"/>
        </w:rPr>
        <w:t xml:space="preserve">:  Simulation training is sufficient </w:t>
      </w:r>
      <w:r>
        <w:rPr>
          <w:rStyle w:val="Strong"/>
          <w:b w:val="0"/>
        </w:rPr>
        <w:t>to restore previous performance capabilities.</w:t>
      </w:r>
    </w:p>
    <w:p w:rsidR="00D07D1C" w:rsidRPr="00477E56" w:rsidRDefault="00D07D1C" w:rsidP="00D07D1C">
      <w:pPr>
        <w:pStyle w:val="ListParagraph"/>
        <w:numPr>
          <w:ilvl w:val="0"/>
          <w:numId w:val="8"/>
        </w:numPr>
        <w:ind w:left="426" w:hanging="284"/>
        <w:rPr>
          <w:rStyle w:val="Strong"/>
          <w:b w:val="0"/>
        </w:rPr>
      </w:pPr>
      <w:r>
        <w:rPr>
          <w:rStyle w:val="Strong"/>
          <w:b w:val="0"/>
        </w:rPr>
        <w:t>Level 2 fidelity:  Simulation training provides limited improved performance capability.  Additional training is required.</w:t>
      </w:r>
    </w:p>
    <w:p w:rsidR="00AF0F0C" w:rsidRDefault="00D07D1C" w:rsidP="00AF0F0C">
      <w:pPr>
        <w:pStyle w:val="ListParagraph"/>
        <w:numPr>
          <w:ilvl w:val="0"/>
          <w:numId w:val="8"/>
        </w:numPr>
        <w:spacing w:after="200"/>
        <w:ind w:left="426" w:hanging="284"/>
        <w:rPr>
          <w:rStyle w:val="Strong"/>
          <w:b w:val="0"/>
        </w:rPr>
      </w:pPr>
      <w:proofErr w:type="gramStart"/>
      <w:r w:rsidRPr="00477E56">
        <w:rPr>
          <w:rStyle w:val="Strong"/>
          <w:b w:val="0"/>
        </w:rPr>
        <w:t>Level 3 fidelity:</w:t>
      </w:r>
      <w:proofErr w:type="gramEnd"/>
      <w:r w:rsidRPr="00477E56">
        <w:rPr>
          <w:rStyle w:val="Strong"/>
          <w:b w:val="0"/>
        </w:rPr>
        <w:t xml:space="preserve">  </w:t>
      </w:r>
      <w:r>
        <w:rPr>
          <w:rStyle w:val="Strong"/>
          <w:b w:val="0"/>
        </w:rPr>
        <w:t>No positive ToT occurs.  The simulator is unsuitable for training.</w:t>
      </w:r>
      <w:r w:rsidR="00AF0F0C" w:rsidRPr="00477E56" w:rsidDel="00AF0F0C">
        <w:rPr>
          <w:rStyle w:val="Strong"/>
          <w:b w:val="0"/>
        </w:rPr>
        <w:t xml:space="preserve"> </w:t>
      </w:r>
    </w:p>
    <w:p w:rsidR="00D07D1C" w:rsidRPr="00AF0F0C" w:rsidRDefault="00D07D1C" w:rsidP="00AF0F0C">
      <w:pPr>
        <w:ind w:left="142"/>
        <w:rPr>
          <w:rStyle w:val="Strong"/>
          <w:b w:val="0"/>
        </w:rPr>
      </w:pPr>
      <w:r w:rsidRPr="00AF0F0C">
        <w:rPr>
          <w:rStyle w:val="Strong"/>
          <w:b w:val="0"/>
        </w:rPr>
        <w:t xml:space="preserve">And the levels for </w:t>
      </w:r>
      <w:r w:rsidRPr="00AF0F0C">
        <w:rPr>
          <w:rStyle w:val="Strong"/>
          <w:b w:val="0"/>
          <w:i/>
        </w:rPr>
        <w:t>skills assessment</w:t>
      </w:r>
      <w:r w:rsidRPr="00AF0F0C">
        <w:rPr>
          <w:rStyle w:val="Strong"/>
          <w:b w:val="0"/>
        </w:rPr>
        <w:t xml:space="preserve"> are defined as:</w:t>
      </w:r>
    </w:p>
    <w:p w:rsidR="00D07D1C" w:rsidRDefault="00D07D1C" w:rsidP="0096268E">
      <w:pPr>
        <w:pStyle w:val="ListParagraph"/>
        <w:numPr>
          <w:ilvl w:val="0"/>
          <w:numId w:val="21"/>
        </w:numPr>
        <w:ind w:left="426"/>
        <w:rPr>
          <w:rStyle w:val="Strong"/>
          <w:b w:val="0"/>
        </w:rPr>
      </w:pPr>
      <w:r>
        <w:rPr>
          <w:rStyle w:val="Strong"/>
          <w:b w:val="0"/>
        </w:rPr>
        <w:t>Level 1 fidelity:  Simulation is sufficient to comprehensively demonstrate skills associated with qualified performance.</w:t>
      </w:r>
    </w:p>
    <w:p w:rsidR="00D07D1C" w:rsidRDefault="00D07D1C" w:rsidP="0096268E">
      <w:pPr>
        <w:pStyle w:val="ListParagraph"/>
        <w:numPr>
          <w:ilvl w:val="0"/>
          <w:numId w:val="21"/>
        </w:numPr>
        <w:ind w:left="426"/>
        <w:rPr>
          <w:rStyle w:val="Strong"/>
          <w:b w:val="0"/>
        </w:rPr>
      </w:pPr>
      <w:r>
        <w:rPr>
          <w:rStyle w:val="Strong"/>
          <w:b w:val="0"/>
        </w:rPr>
        <w:t>Level 2 fidelity:  Performance in the simulator demonstrates limited elements of the required skills.</w:t>
      </w:r>
    </w:p>
    <w:p w:rsidR="00D07D1C" w:rsidRDefault="00D07D1C" w:rsidP="00AF0F0C">
      <w:pPr>
        <w:pStyle w:val="ListParagraph"/>
        <w:numPr>
          <w:ilvl w:val="0"/>
          <w:numId w:val="21"/>
        </w:numPr>
        <w:spacing w:after="200"/>
        <w:ind w:left="425" w:hanging="357"/>
        <w:rPr>
          <w:rStyle w:val="Strong"/>
          <w:b w:val="0"/>
        </w:rPr>
      </w:pPr>
      <w:r>
        <w:rPr>
          <w:rStyle w:val="Strong"/>
          <w:b w:val="0"/>
        </w:rPr>
        <w:t>Level 3 fidelity:  Performance in the simulator does not serve to demonstrate the required skills.</w:t>
      </w:r>
    </w:p>
    <w:p w:rsidR="00AF0F0C" w:rsidRDefault="00AF0F0C" w:rsidP="00C7745A">
      <w:pPr>
        <w:rPr>
          <w:rStyle w:val="Strong"/>
          <w:b w:val="0"/>
        </w:rPr>
      </w:pPr>
      <w:r>
        <w:rPr>
          <w:rStyle w:val="Strong"/>
          <w:b w:val="0"/>
        </w:rPr>
        <w:t xml:space="preserve">In each of these cases, a Level 4 fidelity rating indicates that it is not </w:t>
      </w:r>
      <w:r w:rsidR="008852BE">
        <w:rPr>
          <w:rStyle w:val="Strong"/>
          <w:b w:val="0"/>
        </w:rPr>
        <w:t xml:space="preserve">even </w:t>
      </w:r>
      <w:r>
        <w:rPr>
          <w:rStyle w:val="Strong"/>
          <w:b w:val="0"/>
        </w:rPr>
        <w:t>possible to complete the task using the simulator.</w:t>
      </w:r>
    </w:p>
    <w:p w:rsidR="00C7745A" w:rsidRDefault="00914F4E" w:rsidP="00C7745A">
      <w:pPr>
        <w:rPr>
          <w:rStyle w:val="Strong"/>
          <w:b w:val="0"/>
        </w:rPr>
      </w:pPr>
      <w:r>
        <w:rPr>
          <w:rStyle w:val="Strong"/>
          <w:b w:val="0"/>
        </w:rPr>
        <w:t>T</w:t>
      </w:r>
      <w:r w:rsidR="00C7745A">
        <w:rPr>
          <w:rStyle w:val="Strong"/>
          <w:b w:val="0"/>
        </w:rPr>
        <w:t>he task may be defined as the training manoeuvre/procedure, accompanied by a set of performance requirements</w:t>
      </w:r>
      <w:r w:rsidR="00C75194">
        <w:rPr>
          <w:rStyle w:val="Strong"/>
          <w:b w:val="0"/>
        </w:rPr>
        <w:t xml:space="preserve"> and environmental conditions</w:t>
      </w:r>
      <w:r w:rsidR="00C7745A">
        <w:rPr>
          <w:rStyle w:val="Strong"/>
          <w:b w:val="0"/>
        </w:rPr>
        <w:t>.  In a</w:t>
      </w:r>
      <w:r w:rsidR="0035060D">
        <w:rPr>
          <w:rStyle w:val="Strong"/>
          <w:b w:val="0"/>
        </w:rPr>
        <w:t>n</w:t>
      </w:r>
      <w:r w:rsidR="00C7745A">
        <w:rPr>
          <w:rStyle w:val="Strong"/>
          <w:b w:val="0"/>
        </w:rPr>
        <w:t xml:space="preserve"> HQR evaluation, a Mission Task Element (MTE) specification consists of the target manoeuvre profile alongside a set of ‘desired’, </w:t>
      </w:r>
      <w:r w:rsidR="00EE4577">
        <w:rPr>
          <w:rStyle w:val="Strong"/>
          <w:b w:val="0"/>
        </w:rPr>
        <w:t xml:space="preserve">and </w:t>
      </w:r>
      <w:r w:rsidR="00C7745A">
        <w:rPr>
          <w:rStyle w:val="Strong"/>
          <w:b w:val="0"/>
        </w:rPr>
        <w:t xml:space="preserve">‘adequate’ </w:t>
      </w:r>
      <w:r w:rsidR="00EE4577">
        <w:rPr>
          <w:rStyle w:val="Strong"/>
          <w:b w:val="0"/>
        </w:rPr>
        <w:t xml:space="preserve">performance </w:t>
      </w:r>
      <w:r w:rsidR="00C7745A">
        <w:rPr>
          <w:rStyle w:val="Strong"/>
          <w:b w:val="0"/>
        </w:rPr>
        <w:t xml:space="preserve">tolerances for each element of the manoeuvre profile (height, airspeed, heading etc.), </w:t>
      </w:r>
      <w:r w:rsidR="00C7745A">
        <w:rPr>
          <w:rStyle w:val="Strong"/>
          <w:b w:val="0"/>
        </w:rPr>
        <w:lastRenderedPageBreak/>
        <w:t xml:space="preserve">where the achievement of a certain category of performance assists </w:t>
      </w:r>
      <w:r w:rsidR="00636F14">
        <w:rPr>
          <w:rStyle w:val="Strong"/>
          <w:b w:val="0"/>
        </w:rPr>
        <w:t>the pilot with determining the l</w:t>
      </w:r>
      <w:r w:rsidR="00C7745A">
        <w:rPr>
          <w:rStyle w:val="Strong"/>
          <w:b w:val="0"/>
        </w:rPr>
        <w:t xml:space="preserve">evel of handling qualities of the aircraft.  The same style of task definition is </w:t>
      </w:r>
      <w:r w:rsidR="00B4737C">
        <w:rPr>
          <w:rStyle w:val="Strong"/>
          <w:b w:val="0"/>
        </w:rPr>
        <w:t>adopted</w:t>
      </w:r>
      <w:r w:rsidR="00C7745A">
        <w:rPr>
          <w:rStyle w:val="Strong"/>
          <w:b w:val="0"/>
        </w:rPr>
        <w:t xml:space="preserve"> for an SFR evaluation</w:t>
      </w:r>
      <w:r w:rsidR="00C563DD">
        <w:rPr>
          <w:rStyle w:val="Strong"/>
          <w:b w:val="0"/>
        </w:rPr>
        <w:t>.</w:t>
      </w:r>
      <w:r w:rsidR="00C7745A">
        <w:rPr>
          <w:rStyle w:val="Strong"/>
          <w:b w:val="0"/>
        </w:rPr>
        <w:t xml:space="preserve"> </w:t>
      </w:r>
      <w:r w:rsidR="00C563DD">
        <w:rPr>
          <w:rStyle w:val="Strong"/>
          <w:b w:val="0"/>
        </w:rPr>
        <w:t xml:space="preserve"> T</w:t>
      </w:r>
      <w:r w:rsidR="00C7745A">
        <w:rPr>
          <w:rStyle w:val="Strong"/>
          <w:b w:val="0"/>
        </w:rPr>
        <w:t xml:space="preserve">he comparison of the achieved </w:t>
      </w:r>
      <w:r w:rsidR="00C563DD">
        <w:rPr>
          <w:rStyle w:val="Strong"/>
          <w:b w:val="0"/>
        </w:rPr>
        <w:t>level of</w:t>
      </w:r>
      <w:r w:rsidR="00C7745A">
        <w:rPr>
          <w:rStyle w:val="Strong"/>
          <w:b w:val="0"/>
        </w:rPr>
        <w:t xml:space="preserve"> performance between flight and simulator assists the evaluating pilot with the judgement of comparative performance.  The three levels of comparative performance have been defined as follows:</w:t>
      </w:r>
    </w:p>
    <w:p w:rsidR="00C7745A" w:rsidRPr="00477E56" w:rsidRDefault="00C7745A" w:rsidP="00C7745A">
      <w:pPr>
        <w:pStyle w:val="ListParagraph"/>
        <w:numPr>
          <w:ilvl w:val="0"/>
          <w:numId w:val="8"/>
        </w:numPr>
        <w:ind w:left="426" w:hanging="284"/>
        <w:rPr>
          <w:rStyle w:val="Strong"/>
          <w:b w:val="0"/>
        </w:rPr>
      </w:pPr>
      <w:r w:rsidRPr="00477E56">
        <w:rPr>
          <w:rStyle w:val="Strong"/>
          <w:b w:val="0"/>
        </w:rPr>
        <w:t>Equivalent performance:  The same level of task performance (desired, adequate etc.) is achieved for all defined parameters in simulator and flight.</w:t>
      </w:r>
      <w:r w:rsidR="001A217B" w:rsidRPr="00477E56">
        <w:rPr>
          <w:rStyle w:val="Strong"/>
          <w:b w:val="0"/>
        </w:rPr>
        <w:t xml:space="preserve">  Any variations in performance are small.</w:t>
      </w:r>
    </w:p>
    <w:p w:rsidR="00C7745A" w:rsidRPr="00477E56" w:rsidRDefault="00C7745A" w:rsidP="00C7745A">
      <w:pPr>
        <w:pStyle w:val="ListParagraph"/>
        <w:numPr>
          <w:ilvl w:val="0"/>
          <w:numId w:val="8"/>
        </w:numPr>
        <w:ind w:left="426" w:hanging="284"/>
        <w:rPr>
          <w:rStyle w:val="Strong"/>
          <w:b w:val="0"/>
        </w:rPr>
      </w:pPr>
      <w:r w:rsidRPr="00477E56">
        <w:rPr>
          <w:rStyle w:val="Strong"/>
          <w:b w:val="0"/>
        </w:rPr>
        <w:t>Similar performance:  There are no large single variations in task performance, or, there are no combinations of multiple moderate variations across the defined parameters.</w:t>
      </w:r>
    </w:p>
    <w:p w:rsidR="00C7745A" w:rsidRPr="00477E56" w:rsidRDefault="00C7745A" w:rsidP="00C7745A">
      <w:pPr>
        <w:pStyle w:val="ListParagraph"/>
        <w:numPr>
          <w:ilvl w:val="0"/>
          <w:numId w:val="8"/>
        </w:numPr>
        <w:spacing w:after="200"/>
        <w:ind w:left="426" w:hanging="284"/>
        <w:rPr>
          <w:rStyle w:val="Strong"/>
          <w:b w:val="0"/>
        </w:rPr>
      </w:pPr>
      <w:r w:rsidRPr="00477E56">
        <w:rPr>
          <w:rStyle w:val="Strong"/>
          <w:b w:val="0"/>
        </w:rPr>
        <w:t>Not similar performance:  Any large single variation in task performance, or multiple moderate variations, will put the comparison of performance into this category.</w:t>
      </w:r>
    </w:p>
    <w:p w:rsidR="00B811D0" w:rsidRDefault="00C7745A" w:rsidP="004E5A62">
      <w:pPr>
        <w:rPr>
          <w:rStyle w:val="Strong"/>
          <w:b w:val="0"/>
        </w:rPr>
      </w:pPr>
      <w:r>
        <w:rPr>
          <w:rStyle w:val="Strong"/>
          <w:b w:val="0"/>
        </w:rPr>
        <w:t xml:space="preserve">Definition of ‘moderate’ and ‘large’ variations has proven to be a complex process.  Initially, the test pilots were instructed to consider these as being a deviation from desired to adequate, or adequate to beyond adequate for a moderate variation, and from desired to beyond adequate and </w:t>
      </w:r>
      <w:r w:rsidRPr="00782507">
        <w:rPr>
          <w:rStyle w:val="Strong"/>
          <w:b w:val="0"/>
          <w:i/>
        </w:rPr>
        <w:t>vice versa</w:t>
      </w:r>
      <w:r>
        <w:rPr>
          <w:rStyle w:val="Strong"/>
          <w:b w:val="0"/>
        </w:rPr>
        <w:t xml:space="preserve"> for a large variation.  However, this proved to be too restrictive, with the pilots commenting that with certain test configurations, desired performance</w:t>
      </w:r>
      <w:r w:rsidR="001C3760">
        <w:rPr>
          <w:rStyle w:val="Strong"/>
          <w:b w:val="0"/>
        </w:rPr>
        <w:t xml:space="preserve"> may be just achievable on one side of the flight-simulator comparison, but marginally unachievable on the other</w:t>
      </w:r>
      <w:r>
        <w:rPr>
          <w:rStyle w:val="Strong"/>
          <w:b w:val="0"/>
        </w:rPr>
        <w:t xml:space="preserve">, </w:t>
      </w:r>
      <w:r w:rsidR="00243242">
        <w:rPr>
          <w:rStyle w:val="Strong"/>
          <w:b w:val="0"/>
        </w:rPr>
        <w:t>forcing</w:t>
      </w:r>
      <w:r>
        <w:rPr>
          <w:rStyle w:val="Strong"/>
          <w:b w:val="0"/>
        </w:rPr>
        <w:t xml:space="preserve"> the pilot to degrade the fidelity rating to </w:t>
      </w:r>
      <w:r w:rsidR="0035060D">
        <w:rPr>
          <w:rStyle w:val="Strong"/>
          <w:b w:val="0"/>
        </w:rPr>
        <w:t xml:space="preserve">Level </w:t>
      </w:r>
      <w:r>
        <w:rPr>
          <w:rStyle w:val="Strong"/>
          <w:b w:val="0"/>
        </w:rPr>
        <w:t>2</w:t>
      </w:r>
      <w:r w:rsidR="006811BC">
        <w:rPr>
          <w:rStyle w:val="Strong"/>
          <w:b w:val="0"/>
        </w:rPr>
        <w:t xml:space="preserve"> </w:t>
      </w:r>
      <w:r w:rsidR="00243242">
        <w:rPr>
          <w:rStyle w:val="Strong"/>
          <w:b w:val="0"/>
        </w:rPr>
        <w:t>despite a very small change in the actual task experience</w:t>
      </w:r>
      <w:r>
        <w:rPr>
          <w:rStyle w:val="Strong"/>
          <w:b w:val="0"/>
        </w:rPr>
        <w:t xml:space="preserve">.  In the more recent simulation trials, the pilots have been allowed a greater degree of flexibility </w:t>
      </w:r>
      <w:r w:rsidR="00B811D0">
        <w:rPr>
          <w:rStyle w:val="Strong"/>
          <w:b w:val="0"/>
        </w:rPr>
        <w:t>in</w:t>
      </w:r>
      <w:r>
        <w:rPr>
          <w:rStyle w:val="Strong"/>
          <w:b w:val="0"/>
        </w:rPr>
        <w:t xml:space="preserve"> mak</w:t>
      </w:r>
      <w:r w:rsidR="00B811D0">
        <w:rPr>
          <w:rStyle w:val="Strong"/>
          <w:b w:val="0"/>
        </w:rPr>
        <w:t>ing</w:t>
      </w:r>
      <w:r>
        <w:rPr>
          <w:rStyle w:val="Strong"/>
          <w:b w:val="0"/>
        </w:rPr>
        <w:t xml:space="preserve"> decisions regarding whether a deviation is s</w:t>
      </w:r>
      <w:r w:rsidR="009465E4">
        <w:rPr>
          <w:rStyle w:val="Strong"/>
          <w:b w:val="0"/>
        </w:rPr>
        <w:t>mall, moderate or large.  T</w:t>
      </w:r>
      <w:r>
        <w:rPr>
          <w:rStyle w:val="Strong"/>
          <w:b w:val="0"/>
        </w:rPr>
        <w:t xml:space="preserve">his approach allows the pilots to ensure that they rate the simulation in the </w:t>
      </w:r>
      <w:r w:rsidR="00D50772">
        <w:rPr>
          <w:rStyle w:val="Strong"/>
          <w:b w:val="0"/>
        </w:rPr>
        <w:t>l</w:t>
      </w:r>
      <w:r>
        <w:rPr>
          <w:rStyle w:val="Strong"/>
          <w:b w:val="0"/>
        </w:rPr>
        <w:t>evel that they consider to be appropriate, rather than being driven by the task performance</w:t>
      </w:r>
      <w:r w:rsidR="009465E4">
        <w:rPr>
          <w:rStyle w:val="Strong"/>
          <w:b w:val="0"/>
        </w:rPr>
        <w:t>.</w:t>
      </w:r>
      <w:r w:rsidR="00E65B79">
        <w:rPr>
          <w:rStyle w:val="Strong"/>
          <w:b w:val="0"/>
        </w:rPr>
        <w:t xml:space="preserve">  </w:t>
      </w:r>
      <w:r w:rsidR="0035060D">
        <w:rPr>
          <w:rStyle w:val="Strong"/>
          <w:b w:val="0"/>
        </w:rPr>
        <w:t xml:space="preserve">The use of a fidelity rating questionnaire (Appendix A) helps to ensure a group of evaluating pilots applies consistent interpretations to these judgements.  </w:t>
      </w:r>
    </w:p>
    <w:p w:rsidR="006811BC" w:rsidRDefault="00B45BAD" w:rsidP="004E5A62">
      <w:pPr>
        <w:rPr>
          <w:rStyle w:val="Strong"/>
          <w:b w:val="0"/>
        </w:rPr>
      </w:pPr>
      <w:r>
        <w:rPr>
          <w:rStyle w:val="Strong"/>
          <w:b w:val="0"/>
        </w:rPr>
        <w:t xml:space="preserve">A second area where the pilots </w:t>
      </w:r>
      <w:r w:rsidR="009465E4">
        <w:rPr>
          <w:rStyle w:val="Strong"/>
          <w:b w:val="0"/>
        </w:rPr>
        <w:t>are</w:t>
      </w:r>
      <w:r>
        <w:rPr>
          <w:rStyle w:val="Strong"/>
          <w:b w:val="0"/>
        </w:rPr>
        <w:t xml:space="preserve"> asked to </w:t>
      </w:r>
      <w:r w:rsidR="0066731F">
        <w:rPr>
          <w:rStyle w:val="Strong"/>
          <w:b w:val="0"/>
        </w:rPr>
        <w:t>make a qualitative distinction</w:t>
      </w:r>
      <w:r w:rsidR="00EE4577">
        <w:rPr>
          <w:rStyle w:val="Strong"/>
          <w:b w:val="0"/>
        </w:rPr>
        <w:t xml:space="preserve"> is</w:t>
      </w:r>
      <w:r>
        <w:rPr>
          <w:rStyle w:val="Strong"/>
          <w:b w:val="0"/>
        </w:rPr>
        <w:t xml:space="preserve"> </w:t>
      </w:r>
      <w:r w:rsidR="009C41BF">
        <w:rPr>
          <w:rStyle w:val="Strong"/>
          <w:b w:val="0"/>
        </w:rPr>
        <w:t>for</w:t>
      </w:r>
      <w:r>
        <w:rPr>
          <w:rStyle w:val="Strong"/>
          <w:b w:val="0"/>
        </w:rPr>
        <w:t xml:space="preserve"> strategy adaptation.</w:t>
      </w:r>
      <w:r w:rsidR="00FD5BDB">
        <w:rPr>
          <w:rStyle w:val="Strong"/>
          <w:b w:val="0"/>
        </w:rPr>
        <w:t xml:space="preserve">  This is intended to capture all aspects of a pilot’s behaviour</w:t>
      </w:r>
      <w:r w:rsidR="00B40B78">
        <w:rPr>
          <w:rStyle w:val="Strong"/>
          <w:b w:val="0"/>
        </w:rPr>
        <w:t>, and would include:</w:t>
      </w:r>
    </w:p>
    <w:p w:rsidR="00B40B78" w:rsidRPr="00477E56" w:rsidRDefault="00B40B78" w:rsidP="00B40B78">
      <w:pPr>
        <w:pStyle w:val="ListParagraph"/>
        <w:numPr>
          <w:ilvl w:val="0"/>
          <w:numId w:val="19"/>
        </w:numPr>
        <w:ind w:left="426" w:hanging="284"/>
        <w:rPr>
          <w:rStyle w:val="Strong"/>
          <w:b w:val="0"/>
        </w:rPr>
      </w:pPr>
      <w:r w:rsidRPr="00477E56">
        <w:rPr>
          <w:rStyle w:val="Strong"/>
          <w:b w:val="0"/>
        </w:rPr>
        <w:t>Control strategy – differences in the size, shape and frequency of the applied control inputs</w:t>
      </w:r>
      <w:r w:rsidR="00B811D0">
        <w:rPr>
          <w:rStyle w:val="Strong"/>
          <w:b w:val="0"/>
        </w:rPr>
        <w:t>.</w:t>
      </w:r>
    </w:p>
    <w:p w:rsidR="00B40B78" w:rsidRPr="00477E56" w:rsidRDefault="00B40B78" w:rsidP="00B40B78">
      <w:pPr>
        <w:pStyle w:val="ListParagraph"/>
        <w:numPr>
          <w:ilvl w:val="0"/>
          <w:numId w:val="19"/>
        </w:numPr>
        <w:ind w:left="426" w:hanging="284"/>
        <w:rPr>
          <w:rStyle w:val="Strong"/>
          <w:b w:val="0"/>
        </w:rPr>
      </w:pPr>
      <w:r w:rsidRPr="00477E56">
        <w:rPr>
          <w:rStyle w:val="Strong"/>
          <w:b w:val="0"/>
        </w:rPr>
        <w:lastRenderedPageBreak/>
        <w:t>Cueing – differences in the way in which task cues are presented to the pilot</w:t>
      </w:r>
      <w:r w:rsidR="00B811D0">
        <w:rPr>
          <w:rStyle w:val="Strong"/>
          <w:b w:val="0"/>
        </w:rPr>
        <w:t>.</w:t>
      </w:r>
    </w:p>
    <w:p w:rsidR="00B40B78" w:rsidRPr="00477E56" w:rsidRDefault="00B40B78" w:rsidP="00B40B78">
      <w:pPr>
        <w:pStyle w:val="ListParagraph"/>
        <w:numPr>
          <w:ilvl w:val="0"/>
          <w:numId w:val="19"/>
        </w:numPr>
        <w:ind w:left="426" w:hanging="284"/>
        <w:rPr>
          <w:rStyle w:val="Strong"/>
          <w:b w:val="0"/>
        </w:rPr>
      </w:pPr>
      <w:r w:rsidRPr="00477E56">
        <w:rPr>
          <w:rStyle w:val="Strong"/>
          <w:b w:val="0"/>
        </w:rPr>
        <w:t>Workload – including differences in the physical effort of moving the controls; scanning of the available task cues; and the mental work associated with interpreting cues and determining the required control inputs</w:t>
      </w:r>
      <w:r w:rsidR="00B811D0">
        <w:rPr>
          <w:rStyle w:val="Strong"/>
          <w:b w:val="0"/>
        </w:rPr>
        <w:t>.</w:t>
      </w:r>
    </w:p>
    <w:p w:rsidR="00B40B78" w:rsidRPr="00477E56" w:rsidRDefault="00B40B78" w:rsidP="00477E56">
      <w:pPr>
        <w:pStyle w:val="ListParagraph"/>
        <w:numPr>
          <w:ilvl w:val="0"/>
          <w:numId w:val="19"/>
        </w:numPr>
        <w:spacing w:after="360"/>
        <w:ind w:left="426" w:hanging="284"/>
        <w:rPr>
          <w:rStyle w:val="Strong"/>
          <w:b w:val="0"/>
        </w:rPr>
      </w:pPr>
      <w:r w:rsidRPr="00477E56">
        <w:rPr>
          <w:rStyle w:val="Strong"/>
          <w:b w:val="0"/>
        </w:rPr>
        <w:t>Vehicle response – differences in the perceived response of the vehicle</w:t>
      </w:r>
      <w:r w:rsidR="00B811D0">
        <w:rPr>
          <w:rStyle w:val="Strong"/>
          <w:b w:val="0"/>
        </w:rPr>
        <w:t>.</w:t>
      </w:r>
    </w:p>
    <w:p w:rsidR="00B45BAD" w:rsidRPr="006811BC" w:rsidRDefault="00E6184D" w:rsidP="004E5A62">
      <w:pPr>
        <w:rPr>
          <w:rStyle w:val="Strong"/>
          <w:b w:val="0"/>
        </w:rPr>
      </w:pPr>
      <w:r>
        <w:rPr>
          <w:rStyle w:val="Strong"/>
          <w:b w:val="0"/>
        </w:rPr>
        <w:t>A</w:t>
      </w:r>
      <w:r w:rsidR="00FD5BDB" w:rsidRPr="006811BC">
        <w:rPr>
          <w:rStyle w:val="Strong"/>
          <w:b w:val="0"/>
        </w:rPr>
        <w:t>ny other aspects of the task</w:t>
      </w:r>
      <w:r>
        <w:rPr>
          <w:rStyle w:val="Strong"/>
          <w:b w:val="0"/>
        </w:rPr>
        <w:t>,</w:t>
      </w:r>
      <w:r w:rsidR="00FD5BDB" w:rsidRPr="006811BC">
        <w:rPr>
          <w:rStyle w:val="Strong"/>
          <w:b w:val="0"/>
        </w:rPr>
        <w:t xml:space="preserve"> </w:t>
      </w:r>
      <w:r w:rsidR="00B40B78">
        <w:rPr>
          <w:rStyle w:val="Strong"/>
          <w:b w:val="0"/>
        </w:rPr>
        <w:t>other than</w:t>
      </w:r>
      <w:r w:rsidR="00B40B78" w:rsidRPr="006811BC">
        <w:rPr>
          <w:rStyle w:val="Strong"/>
          <w:b w:val="0"/>
        </w:rPr>
        <w:t xml:space="preserve"> </w:t>
      </w:r>
      <w:r w:rsidR="00862833" w:rsidRPr="006811BC">
        <w:rPr>
          <w:rStyle w:val="Strong"/>
          <w:b w:val="0"/>
        </w:rPr>
        <w:t xml:space="preserve">the achieved level of </w:t>
      </w:r>
      <w:r w:rsidR="00FD5BDB" w:rsidRPr="006811BC">
        <w:rPr>
          <w:rStyle w:val="Strong"/>
          <w:b w:val="0"/>
        </w:rPr>
        <w:t>performance</w:t>
      </w:r>
      <w:r>
        <w:rPr>
          <w:rStyle w:val="Strong"/>
          <w:b w:val="0"/>
        </w:rPr>
        <w:t>,</w:t>
      </w:r>
      <w:r w:rsidR="00FD5BDB" w:rsidRPr="006811BC">
        <w:rPr>
          <w:rStyle w:val="Strong"/>
          <w:b w:val="0"/>
        </w:rPr>
        <w:t xml:space="preserve"> that are perceived to be different between the simulation and flight test</w:t>
      </w:r>
      <w:r>
        <w:rPr>
          <w:rStyle w:val="Strong"/>
          <w:b w:val="0"/>
        </w:rPr>
        <w:t xml:space="preserve"> should also be included within the level of adaptation required</w:t>
      </w:r>
      <w:r w:rsidR="00FD5BDB" w:rsidRPr="006811BC">
        <w:rPr>
          <w:rStyle w:val="Strong"/>
          <w:b w:val="0"/>
        </w:rPr>
        <w:t>.</w:t>
      </w:r>
      <w:r w:rsidR="00862833" w:rsidRPr="006811BC">
        <w:rPr>
          <w:rStyle w:val="Strong"/>
          <w:b w:val="0"/>
        </w:rPr>
        <w:t xml:space="preserve">  </w:t>
      </w:r>
      <w:r w:rsidR="004C2DC1">
        <w:rPr>
          <w:rStyle w:val="Strong"/>
          <w:b w:val="0"/>
        </w:rPr>
        <w:t xml:space="preserve">   </w:t>
      </w:r>
      <w:r w:rsidR="00862833" w:rsidRPr="006811BC">
        <w:rPr>
          <w:rStyle w:val="Strong"/>
          <w:b w:val="0"/>
        </w:rPr>
        <w:t>Five levels of strategy adaptation are defined – negligible, minimal, moderate, considerable and excessive.  These terms have deliberately been selected to be familiar in name and meaning to pilots who have used the HQR scale and have thus rated compensation/workload during a task.  There are, however, differences in the interpretation of</w:t>
      </w:r>
      <w:r w:rsidR="00D45DAB">
        <w:rPr>
          <w:rStyle w:val="Strong"/>
          <w:b w:val="0"/>
        </w:rPr>
        <w:t xml:space="preserve"> some of</w:t>
      </w:r>
      <w:r w:rsidR="00862833" w:rsidRPr="006811BC">
        <w:rPr>
          <w:rStyle w:val="Strong"/>
          <w:b w:val="0"/>
        </w:rPr>
        <w:t xml:space="preserve"> the terms </w:t>
      </w:r>
      <w:r w:rsidR="00E90CDB" w:rsidRPr="006811BC">
        <w:rPr>
          <w:rStyle w:val="Strong"/>
          <w:b w:val="0"/>
        </w:rPr>
        <w:t xml:space="preserve">when used </w:t>
      </w:r>
      <w:r w:rsidR="00862833" w:rsidRPr="006811BC">
        <w:rPr>
          <w:rStyle w:val="Strong"/>
          <w:b w:val="0"/>
        </w:rPr>
        <w:t>in the SFR scale:</w:t>
      </w:r>
    </w:p>
    <w:p w:rsidR="00862833" w:rsidRPr="00477E56" w:rsidRDefault="00862833" w:rsidP="00862833">
      <w:pPr>
        <w:pStyle w:val="ListParagraph"/>
        <w:numPr>
          <w:ilvl w:val="0"/>
          <w:numId w:val="8"/>
        </w:numPr>
        <w:ind w:left="426" w:hanging="284"/>
        <w:rPr>
          <w:rStyle w:val="Strong"/>
          <w:b w:val="0"/>
        </w:rPr>
      </w:pPr>
      <w:r w:rsidRPr="00477E56">
        <w:rPr>
          <w:rStyle w:val="Strong"/>
          <w:b w:val="0"/>
        </w:rPr>
        <w:t xml:space="preserve">The shift from minimal to moderate adaptation signifies the </w:t>
      </w:r>
      <w:r w:rsidR="00636F14">
        <w:rPr>
          <w:rStyle w:val="Strong"/>
          <w:b w:val="0"/>
        </w:rPr>
        <w:t>L</w:t>
      </w:r>
      <w:r w:rsidRPr="00477E56">
        <w:rPr>
          <w:rStyle w:val="Strong"/>
          <w:b w:val="0"/>
        </w:rPr>
        <w:t>evel 1/</w:t>
      </w:r>
      <w:r w:rsidR="00636F14">
        <w:rPr>
          <w:rStyle w:val="Strong"/>
          <w:b w:val="0"/>
        </w:rPr>
        <w:t>L</w:t>
      </w:r>
      <w:r w:rsidRPr="00477E56">
        <w:rPr>
          <w:rStyle w:val="Strong"/>
          <w:b w:val="0"/>
        </w:rPr>
        <w:t xml:space="preserve">evel 2 boundary, as is the case with minimal to moderate compensation in the HQR scale.  However, minimal adaptation additionally features as a </w:t>
      </w:r>
      <w:r w:rsidR="00636F14">
        <w:rPr>
          <w:rStyle w:val="Strong"/>
          <w:b w:val="0"/>
        </w:rPr>
        <w:t>L</w:t>
      </w:r>
      <w:r w:rsidRPr="00477E56">
        <w:rPr>
          <w:rStyle w:val="Strong"/>
          <w:b w:val="0"/>
        </w:rPr>
        <w:t>evel 2 fidelity rating when found in combination with ‘similar’ performance.</w:t>
      </w:r>
    </w:p>
    <w:p w:rsidR="00862833" w:rsidRPr="00477E56" w:rsidRDefault="00862833" w:rsidP="00477E56">
      <w:pPr>
        <w:pStyle w:val="ListParagraph"/>
        <w:numPr>
          <w:ilvl w:val="0"/>
          <w:numId w:val="8"/>
        </w:numPr>
        <w:spacing w:after="360"/>
        <w:ind w:left="426" w:hanging="284"/>
        <w:rPr>
          <w:rStyle w:val="Strong"/>
          <w:b w:val="0"/>
        </w:rPr>
      </w:pPr>
      <w:r w:rsidRPr="00477E56">
        <w:rPr>
          <w:rStyle w:val="Strong"/>
          <w:b w:val="0"/>
        </w:rPr>
        <w:t xml:space="preserve">The boundary between </w:t>
      </w:r>
      <w:r w:rsidR="00636F14">
        <w:rPr>
          <w:rStyle w:val="Strong"/>
          <w:b w:val="0"/>
        </w:rPr>
        <w:t>L</w:t>
      </w:r>
      <w:r w:rsidRPr="00477E56">
        <w:rPr>
          <w:rStyle w:val="Strong"/>
          <w:b w:val="0"/>
        </w:rPr>
        <w:t xml:space="preserve">evel 2 and </w:t>
      </w:r>
      <w:r w:rsidR="00636F14">
        <w:rPr>
          <w:rStyle w:val="Strong"/>
          <w:b w:val="0"/>
        </w:rPr>
        <w:t>L</w:t>
      </w:r>
      <w:r w:rsidRPr="00477E56">
        <w:rPr>
          <w:rStyle w:val="Strong"/>
          <w:b w:val="0"/>
        </w:rPr>
        <w:t xml:space="preserve">evel 3 HQRs occurs between compensation levels ‘extensive’ and ‘maximum tolerable’.  Both of these terms were considered to be representative of insufficient simulation fidelity, and so have been replaced by a single adaptation level – ‘excessive’, which exists only in </w:t>
      </w:r>
      <w:r w:rsidR="00F91905" w:rsidRPr="00477E56">
        <w:rPr>
          <w:rStyle w:val="Strong"/>
          <w:b w:val="0"/>
        </w:rPr>
        <w:t xml:space="preserve">the </w:t>
      </w:r>
      <w:r w:rsidR="00636F14">
        <w:rPr>
          <w:rStyle w:val="Strong"/>
          <w:b w:val="0"/>
        </w:rPr>
        <w:t>L</w:t>
      </w:r>
      <w:r w:rsidRPr="00477E56">
        <w:rPr>
          <w:rStyle w:val="Strong"/>
          <w:b w:val="0"/>
        </w:rPr>
        <w:t>evel 3 fidelity</w:t>
      </w:r>
      <w:r w:rsidR="00F91905" w:rsidRPr="00477E56">
        <w:rPr>
          <w:rStyle w:val="Strong"/>
          <w:b w:val="0"/>
        </w:rPr>
        <w:t xml:space="preserve"> region</w:t>
      </w:r>
      <w:r w:rsidRPr="00477E56">
        <w:rPr>
          <w:rStyle w:val="Strong"/>
          <w:b w:val="0"/>
        </w:rPr>
        <w:t>.</w:t>
      </w:r>
    </w:p>
    <w:p w:rsidR="00391B72" w:rsidRPr="00391B72" w:rsidRDefault="00391B72" w:rsidP="00B4727D">
      <w:pPr>
        <w:rPr>
          <w:rFonts w:cstheme="minorHAnsi"/>
        </w:rPr>
      </w:pPr>
      <w:r>
        <w:rPr>
          <w:rFonts w:cstheme="minorHAnsi"/>
        </w:rPr>
        <w:t>Due to these inherent complexities in assessing the level of adaptation and comparative performance</w:t>
      </w:r>
      <w:r w:rsidRPr="00391B72">
        <w:rPr>
          <w:rFonts w:cstheme="minorHAnsi"/>
        </w:rPr>
        <w:t xml:space="preserve">, and analogous to the use of the HQR scale, satisfactory performance </w:t>
      </w:r>
      <w:r w:rsidR="00493737">
        <w:rPr>
          <w:rFonts w:cstheme="minorHAnsi"/>
        </w:rPr>
        <w:t>during</w:t>
      </w:r>
      <w:r w:rsidRPr="00391B72">
        <w:rPr>
          <w:rFonts w:cstheme="minorHAnsi"/>
        </w:rPr>
        <w:t xml:space="preserve"> simulat</w:t>
      </w:r>
      <w:r w:rsidR="001D43FC">
        <w:rPr>
          <w:rFonts w:cstheme="minorHAnsi"/>
        </w:rPr>
        <w:t>ion</w:t>
      </w:r>
      <w:r w:rsidRPr="00391B72">
        <w:rPr>
          <w:rFonts w:cstheme="minorHAnsi"/>
        </w:rPr>
        <w:t xml:space="preserve"> fidelity assessment may be limited to trained practitioners</w:t>
      </w:r>
      <w:r>
        <w:rPr>
          <w:rFonts w:cstheme="minorHAnsi"/>
        </w:rPr>
        <w:t xml:space="preserve"> only</w:t>
      </w:r>
      <w:r w:rsidRPr="00391B72">
        <w:rPr>
          <w:rFonts w:cstheme="minorHAnsi"/>
        </w:rPr>
        <w:t xml:space="preserve">.  </w:t>
      </w:r>
      <w:r w:rsidR="00CB6C4B">
        <w:rPr>
          <w:rFonts w:cstheme="minorHAnsi"/>
        </w:rPr>
        <w:t>In order to ensure reliable SFRs, it is necessary for the evaluating pilot to possess a strong awareness of training effectiveness, training requirements and the process</w:t>
      </w:r>
      <w:r w:rsidR="00FF01C7">
        <w:rPr>
          <w:rFonts w:cstheme="minorHAnsi"/>
        </w:rPr>
        <w:t>es</w:t>
      </w:r>
      <w:r w:rsidR="00CB6C4B">
        <w:rPr>
          <w:rFonts w:cstheme="minorHAnsi"/>
        </w:rPr>
        <w:t xml:space="preserve"> of skills </w:t>
      </w:r>
      <w:r w:rsidR="00B811D0">
        <w:rPr>
          <w:rFonts w:cstheme="minorHAnsi"/>
        </w:rPr>
        <w:t xml:space="preserve">acquisition and </w:t>
      </w:r>
      <w:r w:rsidR="00CB6C4B">
        <w:rPr>
          <w:rFonts w:cstheme="minorHAnsi"/>
        </w:rPr>
        <w:t>development.</w:t>
      </w:r>
    </w:p>
    <w:p w:rsidR="00CC578E" w:rsidRPr="00496A9C" w:rsidRDefault="00F91905" w:rsidP="004E5A62">
      <w:pPr>
        <w:spacing w:after="120"/>
        <w:rPr>
          <w:rStyle w:val="Strong"/>
          <w:b w:val="0"/>
        </w:rPr>
      </w:pPr>
      <w:r>
        <w:rPr>
          <w:rStyle w:val="Strong"/>
          <w:b w:val="0"/>
        </w:rPr>
        <w:t>A final aspect of SFR terminology is the term ‘fidelity’ itself.  In the common vernacular, a full-flight simulator may be referred to as a ‘high fidelity’ device, while a part-task t</w:t>
      </w:r>
      <w:r w:rsidR="00AC6CBD">
        <w:rPr>
          <w:rStyle w:val="Strong"/>
          <w:b w:val="0"/>
        </w:rPr>
        <w:t>rainer may be ‘medium fidelity’</w:t>
      </w:r>
      <w:r>
        <w:rPr>
          <w:rStyle w:val="Strong"/>
          <w:b w:val="0"/>
        </w:rPr>
        <w:t xml:space="preserve"> and a procedures trainer a ‘low fidelity’ device.  In the context of the SFR, however, these </w:t>
      </w:r>
      <w:r>
        <w:rPr>
          <w:rStyle w:val="Strong"/>
          <w:b w:val="0"/>
        </w:rPr>
        <w:lastRenderedPageBreak/>
        <w:t xml:space="preserve">labels are inappropriate.  Instead, the intention is for ‘fidelity’ to be reflective of the suitability of the simulation device for the role it is performing.  In this sense, all of the above </w:t>
      </w:r>
      <w:r w:rsidR="009C4DA3">
        <w:rPr>
          <w:rStyle w:val="Strong"/>
          <w:b w:val="0"/>
        </w:rPr>
        <w:t xml:space="preserve">devices </w:t>
      </w:r>
      <w:r>
        <w:rPr>
          <w:rStyle w:val="Strong"/>
          <w:b w:val="0"/>
        </w:rPr>
        <w:t>can be ‘high fidelity’, as long as they provide the appropriate degree of transfer of training for the tasks for which they are employed.</w:t>
      </w:r>
      <w:r w:rsidR="00496A9C">
        <w:rPr>
          <w:rStyle w:val="Strong"/>
          <w:b w:val="0"/>
        </w:rPr>
        <w:t xml:space="preserve">  Using these concepts, </w:t>
      </w:r>
      <w:r w:rsidR="00493737">
        <w:rPr>
          <w:rStyle w:val="Strong"/>
          <w:b w:val="0"/>
        </w:rPr>
        <w:t xml:space="preserve">the definition of </w:t>
      </w:r>
      <w:r w:rsidR="00496A9C">
        <w:rPr>
          <w:rStyle w:val="Strong"/>
          <w:b w:val="0"/>
        </w:rPr>
        <w:t xml:space="preserve">‘fidelity’ </w:t>
      </w:r>
      <w:r w:rsidR="00493737">
        <w:rPr>
          <w:rStyle w:val="Strong"/>
          <w:b w:val="0"/>
        </w:rPr>
        <w:t>according to Heffley is used -</w:t>
      </w:r>
      <w:r w:rsidR="00496A9C">
        <w:rPr>
          <w:rStyle w:val="Strong"/>
          <w:b w:val="0"/>
        </w:rPr>
        <w:t xml:space="preserve"> </w:t>
      </w:r>
      <w:r w:rsidR="00496A9C">
        <w:rPr>
          <w:rStyle w:val="Strong"/>
          <w:b w:val="0"/>
          <w:i/>
        </w:rPr>
        <w:t>“</w:t>
      </w:r>
      <w:r w:rsidR="00496A9C" w:rsidRPr="00496A9C">
        <w:rPr>
          <w:i/>
        </w:rPr>
        <w:t>the simulator's ability to induce the pilot trainee to output those behaviours known to be essential to control and operation of the actual aircraft in performance of a specific task"</w:t>
      </w:r>
      <w:r w:rsidR="00496A9C">
        <w:t xml:space="preserve"> </w:t>
      </w:r>
      <w:r w:rsidR="006D628F">
        <w:fldChar w:fldCharType="begin"/>
      </w:r>
      <w:r w:rsidR="004E5A62">
        <w:instrText xml:space="preserve"> REF _Ref319919080 \r \h </w:instrText>
      </w:r>
      <w:r w:rsidR="006D628F">
        <w:fldChar w:fldCharType="separate"/>
      </w:r>
      <w:r w:rsidR="000D3D46">
        <w:t>[19]</w:t>
      </w:r>
      <w:r w:rsidR="006D628F">
        <w:fldChar w:fldCharType="end"/>
      </w:r>
      <w:r w:rsidR="00496A9C">
        <w:t>.</w:t>
      </w:r>
    </w:p>
    <w:p w:rsidR="00391B72" w:rsidRPr="004E5A62" w:rsidRDefault="00391B72" w:rsidP="00B4727D">
      <w:pPr>
        <w:rPr>
          <w:rStyle w:val="Strong"/>
          <w:b w:val="0"/>
          <w:sz w:val="12"/>
        </w:rPr>
      </w:pPr>
    </w:p>
    <w:p w:rsidR="00D61944" w:rsidRPr="00B4727D" w:rsidRDefault="00D61944" w:rsidP="00B4727D">
      <w:pPr>
        <w:pStyle w:val="Subtitle"/>
        <w:rPr>
          <w:rStyle w:val="Strong"/>
          <w:b w:val="0"/>
          <w:bCs w:val="0"/>
        </w:rPr>
      </w:pPr>
      <w:r w:rsidRPr="00B4727D">
        <w:rPr>
          <w:rStyle w:val="Strong"/>
          <w:b w:val="0"/>
          <w:bCs w:val="0"/>
        </w:rPr>
        <w:t>Use of the rating scale</w:t>
      </w:r>
    </w:p>
    <w:p w:rsidR="00D61944" w:rsidRDefault="00F91905" w:rsidP="00B4727D">
      <w:pPr>
        <w:rPr>
          <w:rStyle w:val="Strong"/>
          <w:b w:val="0"/>
        </w:rPr>
      </w:pPr>
      <w:r>
        <w:rPr>
          <w:rStyle w:val="Strong"/>
          <w:b w:val="0"/>
        </w:rPr>
        <w:t xml:space="preserve">In the context of a training simulator evaluation as part of a certification process, the missions and scenarios for which the simulator is expected to be used </w:t>
      </w:r>
      <w:r w:rsidR="00493737">
        <w:rPr>
          <w:rStyle w:val="Strong"/>
          <w:b w:val="0"/>
        </w:rPr>
        <w:t>need to</w:t>
      </w:r>
      <w:r>
        <w:rPr>
          <w:rStyle w:val="Strong"/>
          <w:b w:val="0"/>
        </w:rPr>
        <w:t xml:space="preserve"> be broken down into a series of small sections that are representative of individual training tasks – for example, these could be engine start, takeoff, hover etc.  For each of these tasks, the expected profile and the allowable deviation away from the profile must be specified; these will form the basis of the comparative task performance section of the fidelity evaluation.</w:t>
      </w:r>
    </w:p>
    <w:p w:rsidR="00C27B2A" w:rsidRDefault="00AC6CBD" w:rsidP="00B4727D">
      <w:pPr>
        <w:rPr>
          <w:rStyle w:val="Strong"/>
          <w:b w:val="0"/>
        </w:rPr>
      </w:pPr>
      <w:r>
        <w:rPr>
          <w:rStyle w:val="Strong"/>
          <w:b w:val="0"/>
        </w:rPr>
        <w:t xml:space="preserve">The evaluating pilots would be expected to </w:t>
      </w:r>
      <w:r w:rsidR="009C4DA3">
        <w:rPr>
          <w:rStyle w:val="Strong"/>
          <w:b w:val="0"/>
        </w:rPr>
        <w:t>be proficient and current</w:t>
      </w:r>
      <w:r>
        <w:rPr>
          <w:rStyle w:val="Strong"/>
          <w:b w:val="0"/>
        </w:rPr>
        <w:t xml:space="preserve"> at flying each of the tasks on the aircraft, and thus to be able to carry that experience across onto the simulator during the evaluation process.  While this evaluation method is consistent with that used currently in training simulator evaluations, it is not </w:t>
      </w:r>
      <w:r w:rsidR="00F3289A">
        <w:rPr>
          <w:rStyle w:val="Strong"/>
          <w:b w:val="0"/>
        </w:rPr>
        <w:t xml:space="preserve">always </w:t>
      </w:r>
      <w:r>
        <w:rPr>
          <w:rStyle w:val="Strong"/>
          <w:b w:val="0"/>
        </w:rPr>
        <w:t xml:space="preserve">the same as </w:t>
      </w:r>
      <w:r w:rsidR="00F3289A">
        <w:rPr>
          <w:rStyle w:val="Strong"/>
          <w:b w:val="0"/>
        </w:rPr>
        <w:t xml:space="preserve">that </w:t>
      </w:r>
      <w:r>
        <w:rPr>
          <w:rStyle w:val="Strong"/>
          <w:b w:val="0"/>
        </w:rPr>
        <w:t xml:space="preserve">in which the trainees experience the simulator – where the simulator </w:t>
      </w:r>
      <w:r w:rsidR="004D3630">
        <w:rPr>
          <w:rStyle w:val="Strong"/>
          <w:b w:val="0"/>
        </w:rPr>
        <w:t>may</w:t>
      </w:r>
      <w:r>
        <w:rPr>
          <w:rStyle w:val="Strong"/>
          <w:b w:val="0"/>
        </w:rPr>
        <w:t xml:space="preserve"> be used to provide initial training prior to the first experience on the aircraft.  Thus, an alternative evaluation method would be for the evaluating pilot to fly the tasks in the simulator, and then to repeat the tasks in the aircraft and award the SFRs following </w:t>
      </w:r>
      <w:r w:rsidR="00B328F4">
        <w:rPr>
          <w:rStyle w:val="Strong"/>
          <w:b w:val="0"/>
        </w:rPr>
        <w:t xml:space="preserve">this </w:t>
      </w:r>
      <w:r>
        <w:rPr>
          <w:rStyle w:val="Strong"/>
          <w:b w:val="0"/>
        </w:rPr>
        <w:t>flight.</w:t>
      </w:r>
      <w:r w:rsidR="0018582D">
        <w:rPr>
          <w:rStyle w:val="Strong"/>
          <w:b w:val="0"/>
        </w:rPr>
        <w:t xml:space="preserve">  An essential aspect of either evaluation method, however, must be that the </w:t>
      </w:r>
      <w:r w:rsidR="009C4DA3">
        <w:rPr>
          <w:rStyle w:val="Strong"/>
          <w:b w:val="0"/>
        </w:rPr>
        <w:t xml:space="preserve">time period </w:t>
      </w:r>
      <w:r w:rsidR="0018582D">
        <w:rPr>
          <w:rStyle w:val="Strong"/>
          <w:b w:val="0"/>
        </w:rPr>
        <w:t xml:space="preserve">between the flight and simulator experiences </w:t>
      </w:r>
      <w:proofErr w:type="gramStart"/>
      <w:r w:rsidR="0018582D">
        <w:rPr>
          <w:rStyle w:val="Strong"/>
          <w:b w:val="0"/>
        </w:rPr>
        <w:t>be</w:t>
      </w:r>
      <w:proofErr w:type="gramEnd"/>
      <w:r w:rsidR="00161952">
        <w:rPr>
          <w:rStyle w:val="Strong"/>
          <w:b w:val="0"/>
        </w:rPr>
        <w:t xml:space="preserve"> </w:t>
      </w:r>
      <w:r w:rsidR="0018582D">
        <w:rPr>
          <w:rStyle w:val="Strong"/>
          <w:b w:val="0"/>
        </w:rPr>
        <w:t>short, and uncontaminated with other aircraft or simulator types</w:t>
      </w:r>
      <w:r w:rsidR="004D3630">
        <w:rPr>
          <w:rStyle w:val="Strong"/>
          <w:b w:val="0"/>
        </w:rPr>
        <w:t>; thus</w:t>
      </w:r>
      <w:r w:rsidR="00EE04BE">
        <w:rPr>
          <w:rStyle w:val="Strong"/>
          <w:b w:val="0"/>
        </w:rPr>
        <w:t xml:space="preserve">, </w:t>
      </w:r>
      <w:r w:rsidR="004D3630">
        <w:rPr>
          <w:rStyle w:val="Strong"/>
          <w:b w:val="0"/>
        </w:rPr>
        <w:t xml:space="preserve">the </w:t>
      </w:r>
      <w:r w:rsidR="0018582D">
        <w:rPr>
          <w:rStyle w:val="Strong"/>
          <w:b w:val="0"/>
        </w:rPr>
        <w:t xml:space="preserve">memory of the first system remains </w:t>
      </w:r>
      <w:r w:rsidR="004C2DC1">
        <w:rPr>
          <w:rStyle w:val="Strong"/>
          <w:b w:val="0"/>
        </w:rPr>
        <w:t xml:space="preserve">reasonably </w:t>
      </w:r>
      <w:r w:rsidR="0018582D">
        <w:rPr>
          <w:rStyle w:val="Strong"/>
          <w:b w:val="0"/>
        </w:rPr>
        <w:t>fresh when the second system is flown.</w:t>
      </w:r>
    </w:p>
    <w:p w:rsidR="0018582D" w:rsidRDefault="00161952" w:rsidP="00B4727D">
      <w:pPr>
        <w:rPr>
          <w:rStyle w:val="Strong"/>
          <w:b w:val="0"/>
        </w:rPr>
      </w:pPr>
      <w:r>
        <w:rPr>
          <w:rStyle w:val="Strong"/>
          <w:b w:val="0"/>
        </w:rPr>
        <w:t>A further consideration here is the duration of the simulator evaluation</w:t>
      </w:r>
      <w:r w:rsidR="004D2D05">
        <w:rPr>
          <w:rStyle w:val="Strong"/>
          <w:b w:val="0"/>
        </w:rPr>
        <w:t xml:space="preserve"> process</w:t>
      </w:r>
      <w:r>
        <w:rPr>
          <w:rStyle w:val="Strong"/>
          <w:b w:val="0"/>
        </w:rPr>
        <w:t xml:space="preserve">.  One of the outcomes of the trials at UoL was that the pilots became </w:t>
      </w:r>
      <w:r w:rsidR="00E6184D">
        <w:rPr>
          <w:rStyle w:val="Strong"/>
          <w:b w:val="0"/>
        </w:rPr>
        <w:t>acclimatised</w:t>
      </w:r>
      <w:r>
        <w:rPr>
          <w:rStyle w:val="Strong"/>
          <w:b w:val="0"/>
        </w:rPr>
        <w:t xml:space="preserve"> to the </w:t>
      </w:r>
      <w:r w:rsidR="004D3630">
        <w:rPr>
          <w:rStyle w:val="Strong"/>
          <w:b w:val="0"/>
        </w:rPr>
        <w:t xml:space="preserve">fidelity </w:t>
      </w:r>
      <w:r>
        <w:rPr>
          <w:rStyle w:val="Strong"/>
          <w:b w:val="0"/>
        </w:rPr>
        <w:t>deficiencies of the simulator after a period of exposure</w:t>
      </w:r>
      <w:r w:rsidR="00E6184D">
        <w:rPr>
          <w:rStyle w:val="Strong"/>
          <w:b w:val="0"/>
        </w:rPr>
        <w:t xml:space="preserve"> (a process distinct </w:t>
      </w:r>
      <w:r w:rsidR="00E6184D">
        <w:rPr>
          <w:rStyle w:val="Strong"/>
          <w:b w:val="0"/>
        </w:rPr>
        <w:lastRenderedPageBreak/>
        <w:t>from the initial adaptation used in the fidelity assessment)</w:t>
      </w:r>
      <w:r>
        <w:rPr>
          <w:rStyle w:val="Strong"/>
          <w:b w:val="0"/>
        </w:rPr>
        <w:t>, and thus became less sensitive to those deficiencies as further tasks were evaluated.  The ideal assessment process may therefore be for short periods of simu</w:t>
      </w:r>
      <w:r w:rsidR="003F4228">
        <w:rPr>
          <w:rStyle w:val="Strong"/>
          <w:b w:val="0"/>
        </w:rPr>
        <w:t xml:space="preserve">lator evaluation, followed by </w:t>
      </w:r>
      <w:r>
        <w:rPr>
          <w:rStyle w:val="Strong"/>
          <w:b w:val="0"/>
        </w:rPr>
        <w:t>period</w:t>
      </w:r>
      <w:r w:rsidR="00D62328">
        <w:rPr>
          <w:rStyle w:val="Strong"/>
          <w:b w:val="0"/>
        </w:rPr>
        <w:t>s</w:t>
      </w:r>
      <w:r>
        <w:rPr>
          <w:rStyle w:val="Strong"/>
          <w:b w:val="0"/>
        </w:rPr>
        <w:t xml:space="preserve"> of re-familiarisation in the aircraft.</w:t>
      </w:r>
    </w:p>
    <w:p w:rsidR="003F4228" w:rsidRDefault="00526B94" w:rsidP="00B4727D">
      <w:pPr>
        <w:rPr>
          <w:rStyle w:val="Strong"/>
          <w:b w:val="0"/>
        </w:rPr>
      </w:pPr>
      <w:r>
        <w:rPr>
          <w:rStyle w:val="Strong"/>
          <w:b w:val="0"/>
        </w:rPr>
        <w:t xml:space="preserve">During an evaluation, the pilot would fly the training tasks individually, and provide an SFR based upon each one.  </w:t>
      </w:r>
      <w:r w:rsidR="0090635C">
        <w:rPr>
          <w:rStyle w:val="Strong"/>
          <w:b w:val="0"/>
        </w:rPr>
        <w:t>It is recommended that the evaluating pilot performs a number of repeats of each task.  While the initial experience of a new system is important in quantifying the magnitude of fidelity deficiencies</w:t>
      </w:r>
      <w:r w:rsidR="00EB317C">
        <w:rPr>
          <w:rStyle w:val="Strong"/>
          <w:b w:val="0"/>
        </w:rPr>
        <w:t>, and forming an impression of the differences that exist</w:t>
      </w:r>
      <w:r w:rsidR="0090635C">
        <w:rPr>
          <w:rStyle w:val="Strong"/>
          <w:b w:val="0"/>
        </w:rPr>
        <w:t xml:space="preserve">, continued exposure allows the pilot to determine the </w:t>
      </w:r>
      <w:r w:rsidR="004D3630">
        <w:rPr>
          <w:rStyle w:val="Strong"/>
          <w:b w:val="0"/>
        </w:rPr>
        <w:t>nature</w:t>
      </w:r>
      <w:r w:rsidR="0090635C">
        <w:rPr>
          <w:rStyle w:val="Strong"/>
          <w:b w:val="0"/>
        </w:rPr>
        <w:t xml:space="preserve"> </w:t>
      </w:r>
      <w:r w:rsidR="004D3630">
        <w:rPr>
          <w:rStyle w:val="Strong"/>
          <w:b w:val="0"/>
        </w:rPr>
        <w:t xml:space="preserve">of </w:t>
      </w:r>
      <w:r w:rsidR="0090635C">
        <w:rPr>
          <w:rStyle w:val="Strong"/>
          <w:b w:val="0"/>
        </w:rPr>
        <w:t>the deficiency.  During the simulation trials in which the SFR scale was developed, the test pilots were asked to award an SFR on the first run with a new configuration, and then performed three additional repeats</w:t>
      </w:r>
      <w:r w:rsidR="00D43ED5">
        <w:rPr>
          <w:rStyle w:val="Strong"/>
          <w:b w:val="0"/>
        </w:rPr>
        <w:t xml:space="preserve"> of the task</w:t>
      </w:r>
      <w:r w:rsidR="0090635C">
        <w:rPr>
          <w:rStyle w:val="Strong"/>
          <w:b w:val="0"/>
        </w:rPr>
        <w:t xml:space="preserve">.  At the end of this repeat phase, the pilot </w:t>
      </w:r>
      <w:r w:rsidR="004D3630">
        <w:rPr>
          <w:rStyle w:val="Strong"/>
          <w:b w:val="0"/>
        </w:rPr>
        <w:t>could</w:t>
      </w:r>
      <w:r w:rsidR="0090635C">
        <w:rPr>
          <w:rStyle w:val="Strong"/>
          <w:b w:val="0"/>
        </w:rPr>
        <w:t xml:space="preserve"> revise their SFR if necessary.  Continued repe</w:t>
      </w:r>
      <w:r w:rsidR="004D3630">
        <w:rPr>
          <w:rStyle w:val="Strong"/>
          <w:b w:val="0"/>
        </w:rPr>
        <w:t>tition</w:t>
      </w:r>
      <w:r w:rsidR="0090635C">
        <w:rPr>
          <w:rStyle w:val="Strong"/>
          <w:b w:val="0"/>
        </w:rPr>
        <w:t xml:space="preserve"> of tasks should, however, be avoided, as the evaluator may begin to lose </w:t>
      </w:r>
      <w:r w:rsidR="00316BEE">
        <w:rPr>
          <w:rStyle w:val="Strong"/>
          <w:b w:val="0"/>
        </w:rPr>
        <w:t xml:space="preserve">memory </w:t>
      </w:r>
      <w:r w:rsidR="0090635C">
        <w:rPr>
          <w:rStyle w:val="Strong"/>
          <w:b w:val="0"/>
        </w:rPr>
        <w:t>of the original reference – the flight test</w:t>
      </w:r>
      <w:r w:rsidR="00EB317C">
        <w:rPr>
          <w:rStyle w:val="Strong"/>
          <w:b w:val="0"/>
        </w:rPr>
        <w:t>.</w:t>
      </w:r>
    </w:p>
    <w:p w:rsidR="00E16E7B" w:rsidRDefault="00E16E7B" w:rsidP="00E16E7B">
      <w:pPr>
        <w:rPr>
          <w:rStyle w:val="Strong"/>
          <w:b w:val="0"/>
        </w:rPr>
      </w:pPr>
      <w:r>
        <w:rPr>
          <w:rStyle w:val="Strong"/>
          <w:b w:val="0"/>
        </w:rPr>
        <w:t xml:space="preserve">For any fidelity evaluation, but especially in the case of ratings in </w:t>
      </w:r>
      <w:r w:rsidR="002E7E34">
        <w:rPr>
          <w:rStyle w:val="Strong"/>
          <w:b w:val="0"/>
        </w:rPr>
        <w:t>L</w:t>
      </w:r>
      <w:r>
        <w:rPr>
          <w:rStyle w:val="Strong"/>
          <w:b w:val="0"/>
        </w:rPr>
        <w:t>evels 2 or 3, the justification</w:t>
      </w:r>
      <w:r w:rsidR="005308FA">
        <w:rPr>
          <w:rStyle w:val="Strong"/>
          <w:b w:val="0"/>
        </w:rPr>
        <w:t>s</w:t>
      </w:r>
      <w:r>
        <w:rPr>
          <w:rStyle w:val="Strong"/>
          <w:b w:val="0"/>
        </w:rPr>
        <w:t xml:space="preserve"> </w:t>
      </w:r>
      <w:r w:rsidR="005308FA">
        <w:rPr>
          <w:rStyle w:val="Strong"/>
          <w:b w:val="0"/>
        </w:rPr>
        <w:t>for</w:t>
      </w:r>
      <w:r>
        <w:rPr>
          <w:rStyle w:val="Strong"/>
          <w:b w:val="0"/>
        </w:rPr>
        <w:t xml:space="preserve"> the rating</w:t>
      </w:r>
      <w:r w:rsidR="005308FA">
        <w:rPr>
          <w:rStyle w:val="Strong"/>
          <w:b w:val="0"/>
        </w:rPr>
        <w:t>s</w:t>
      </w:r>
      <w:r>
        <w:rPr>
          <w:rStyle w:val="Strong"/>
          <w:b w:val="0"/>
        </w:rPr>
        <w:t xml:space="preserve"> </w:t>
      </w:r>
      <w:r w:rsidR="005308FA">
        <w:rPr>
          <w:rStyle w:val="Strong"/>
          <w:b w:val="0"/>
        </w:rPr>
        <w:t>are</w:t>
      </w:r>
      <w:r>
        <w:rPr>
          <w:rStyle w:val="Strong"/>
          <w:b w:val="0"/>
        </w:rPr>
        <w:t xml:space="preserve"> critical.  </w:t>
      </w:r>
      <w:r w:rsidR="00C27B2A">
        <w:rPr>
          <w:rStyle w:val="Strong"/>
          <w:b w:val="0"/>
        </w:rPr>
        <w:t xml:space="preserve">This is particularly </w:t>
      </w:r>
      <w:r w:rsidR="005308FA">
        <w:rPr>
          <w:rStyle w:val="Strong"/>
          <w:b w:val="0"/>
        </w:rPr>
        <w:t>the case</w:t>
      </w:r>
      <w:r w:rsidR="00C27B2A">
        <w:rPr>
          <w:rStyle w:val="Strong"/>
          <w:b w:val="0"/>
        </w:rPr>
        <w:t xml:space="preserve"> given that the SFR scale, as with the HQR scale, is ordinal, </w:t>
      </w:r>
      <w:r w:rsidR="004D3630">
        <w:rPr>
          <w:rStyle w:val="Strong"/>
          <w:b w:val="0"/>
        </w:rPr>
        <w:t>so</w:t>
      </w:r>
      <w:r w:rsidR="00C27B2A">
        <w:rPr>
          <w:rStyle w:val="Strong"/>
          <w:b w:val="0"/>
        </w:rPr>
        <w:t xml:space="preserve"> that the interval between individual ratings is not uniform across the scale.  Hence, the pilot’s narrative supporting the rating explains the specific deficiencies that exist and the reasons why an SFR=3 was given, rather than SFR=2, for example.  </w:t>
      </w:r>
      <w:r>
        <w:rPr>
          <w:rStyle w:val="Strong"/>
          <w:b w:val="0"/>
        </w:rPr>
        <w:t>Th</w:t>
      </w:r>
      <w:r w:rsidR="004D3630">
        <w:rPr>
          <w:rStyle w:val="Strong"/>
          <w:b w:val="0"/>
        </w:rPr>
        <w:t>is</w:t>
      </w:r>
      <w:r>
        <w:rPr>
          <w:rStyle w:val="Strong"/>
          <w:b w:val="0"/>
        </w:rPr>
        <w:t xml:space="preserve"> a</w:t>
      </w:r>
      <w:r w:rsidR="004D3630">
        <w:rPr>
          <w:rStyle w:val="Strong"/>
          <w:b w:val="0"/>
        </w:rPr>
        <w:t>ssists</w:t>
      </w:r>
      <w:r>
        <w:rPr>
          <w:rStyle w:val="Strong"/>
          <w:b w:val="0"/>
        </w:rPr>
        <w:t xml:space="preserve"> the simulator engineer </w:t>
      </w:r>
      <w:r w:rsidR="004D3630">
        <w:rPr>
          <w:rStyle w:val="Strong"/>
          <w:b w:val="0"/>
        </w:rPr>
        <w:t>in</w:t>
      </w:r>
      <w:r>
        <w:rPr>
          <w:rStyle w:val="Strong"/>
          <w:b w:val="0"/>
        </w:rPr>
        <w:t xml:space="preserve"> determin</w:t>
      </w:r>
      <w:r w:rsidR="004D3630">
        <w:rPr>
          <w:rStyle w:val="Strong"/>
          <w:b w:val="0"/>
        </w:rPr>
        <w:t>ing</w:t>
      </w:r>
      <w:r>
        <w:rPr>
          <w:rStyle w:val="Strong"/>
          <w:b w:val="0"/>
        </w:rPr>
        <w:t xml:space="preserve"> the areas of the system that must be upgraded if fidelity is to be improved.  During the UoL trials, each pilot was asked to complete a questionnaire following each fidelity evaluation; the questionnaire documenting the areas where task performance changed and adaptation was considered to have taken place.</w:t>
      </w:r>
    </w:p>
    <w:p w:rsidR="00BE6859" w:rsidRDefault="00991DC8" w:rsidP="00B4727D">
      <w:pPr>
        <w:rPr>
          <w:rStyle w:val="Strong"/>
          <w:b w:val="0"/>
        </w:rPr>
      </w:pPr>
      <w:r>
        <w:rPr>
          <w:rStyle w:val="Strong"/>
          <w:b w:val="0"/>
        </w:rPr>
        <w:t>Following the evaluation</w:t>
      </w:r>
      <w:r w:rsidR="0012241A">
        <w:rPr>
          <w:rStyle w:val="Strong"/>
          <w:b w:val="0"/>
        </w:rPr>
        <w:t>s</w:t>
      </w:r>
      <w:r>
        <w:rPr>
          <w:rStyle w:val="Strong"/>
          <w:b w:val="0"/>
        </w:rPr>
        <w:t xml:space="preserve"> </w:t>
      </w:r>
      <w:r w:rsidR="0012241A">
        <w:rPr>
          <w:rStyle w:val="Strong"/>
          <w:b w:val="0"/>
        </w:rPr>
        <w:t>with</w:t>
      </w:r>
      <w:r>
        <w:rPr>
          <w:rStyle w:val="Strong"/>
          <w:b w:val="0"/>
        </w:rPr>
        <w:t xml:space="preserve"> each of the individual training tasks, the fidelity of the simulator in its overall role </w:t>
      </w:r>
      <w:r w:rsidR="00F96211">
        <w:rPr>
          <w:rStyle w:val="Strong"/>
          <w:b w:val="0"/>
        </w:rPr>
        <w:t>can</w:t>
      </w:r>
      <w:r>
        <w:rPr>
          <w:rStyle w:val="Strong"/>
          <w:b w:val="0"/>
        </w:rPr>
        <w:t xml:space="preserve"> be considered.  </w:t>
      </w:r>
      <w:r w:rsidR="00047ECB">
        <w:rPr>
          <w:rStyle w:val="Strong"/>
          <w:b w:val="0"/>
        </w:rPr>
        <w:t>I</w:t>
      </w:r>
      <w:r>
        <w:rPr>
          <w:rStyle w:val="Strong"/>
          <w:b w:val="0"/>
        </w:rPr>
        <w:t xml:space="preserve">n the event that different </w:t>
      </w:r>
      <w:r w:rsidR="00C27B2A">
        <w:rPr>
          <w:rStyle w:val="Strong"/>
          <w:b w:val="0"/>
        </w:rPr>
        <w:t>l</w:t>
      </w:r>
      <w:r>
        <w:rPr>
          <w:rStyle w:val="Strong"/>
          <w:b w:val="0"/>
        </w:rPr>
        <w:t xml:space="preserve">evels of fidelity are determined for different tasks, a breakdown of the utility of the simulator may be made – for those tasks for which </w:t>
      </w:r>
      <w:r w:rsidR="00636F14">
        <w:rPr>
          <w:rStyle w:val="Strong"/>
          <w:b w:val="0"/>
        </w:rPr>
        <w:t>L</w:t>
      </w:r>
      <w:r>
        <w:rPr>
          <w:rStyle w:val="Strong"/>
          <w:b w:val="0"/>
        </w:rPr>
        <w:t xml:space="preserve">evel 1 fidelity ratings were awarded, the simulator can be used with </w:t>
      </w:r>
      <w:r w:rsidR="00367A9D">
        <w:rPr>
          <w:rStyle w:val="Strong"/>
          <w:b w:val="0"/>
        </w:rPr>
        <w:t>no</w:t>
      </w:r>
      <w:r>
        <w:rPr>
          <w:rStyle w:val="Strong"/>
          <w:b w:val="0"/>
        </w:rPr>
        <w:t xml:space="preserve"> additional training, while for those tasks awarded </w:t>
      </w:r>
      <w:r w:rsidR="00636F14">
        <w:rPr>
          <w:rStyle w:val="Strong"/>
          <w:b w:val="0"/>
        </w:rPr>
        <w:t>L</w:t>
      </w:r>
      <w:r>
        <w:rPr>
          <w:rStyle w:val="Strong"/>
          <w:b w:val="0"/>
        </w:rPr>
        <w:t>evel 2 SFRs, the simulator may still be used, but in the knowle</w:t>
      </w:r>
      <w:r w:rsidR="00B328F4">
        <w:rPr>
          <w:rStyle w:val="Strong"/>
          <w:b w:val="0"/>
        </w:rPr>
        <w:t xml:space="preserve">dge that the trainee will </w:t>
      </w:r>
      <w:r>
        <w:rPr>
          <w:rStyle w:val="Strong"/>
          <w:b w:val="0"/>
        </w:rPr>
        <w:t xml:space="preserve">require additional training on the aircraft prior to reaching operational </w:t>
      </w:r>
      <w:r>
        <w:rPr>
          <w:rStyle w:val="Strong"/>
          <w:b w:val="0"/>
        </w:rPr>
        <w:lastRenderedPageBreak/>
        <w:t xml:space="preserve">proficiency.  </w:t>
      </w:r>
      <w:r w:rsidR="00047ECB">
        <w:rPr>
          <w:rStyle w:val="Strong"/>
          <w:b w:val="0"/>
        </w:rPr>
        <w:t xml:space="preserve">The narrative substantiating the SFR should help determine the specific aircraft training requirements.  </w:t>
      </w:r>
      <w:r>
        <w:rPr>
          <w:rStyle w:val="Strong"/>
          <w:b w:val="0"/>
        </w:rPr>
        <w:t xml:space="preserve">Finally, for any tasks for which a </w:t>
      </w:r>
      <w:r w:rsidR="00636F14">
        <w:rPr>
          <w:rStyle w:val="Strong"/>
          <w:b w:val="0"/>
        </w:rPr>
        <w:t>L</w:t>
      </w:r>
      <w:r>
        <w:rPr>
          <w:rStyle w:val="Strong"/>
          <w:b w:val="0"/>
        </w:rPr>
        <w:t>evel 3 SFR has been awarded, the simulator should not be used, as it will impart incorrect behaviours to trainees.</w:t>
      </w:r>
    </w:p>
    <w:p w:rsidR="00391B72" w:rsidRPr="00264586" w:rsidRDefault="00391B72" w:rsidP="00B4727D">
      <w:pPr>
        <w:rPr>
          <w:rStyle w:val="Strong"/>
          <w:b w:val="0"/>
          <w:sz w:val="24"/>
        </w:rPr>
      </w:pPr>
    </w:p>
    <w:p w:rsidR="00A11156" w:rsidRPr="00B4727D" w:rsidRDefault="001D0CDC" w:rsidP="00B4727D">
      <w:pPr>
        <w:jc w:val="center"/>
        <w:rPr>
          <w:rStyle w:val="Strong"/>
          <w:sz w:val="18"/>
        </w:rPr>
      </w:pPr>
      <w:r>
        <w:rPr>
          <w:rStyle w:val="Strong"/>
          <w:sz w:val="28"/>
        </w:rPr>
        <w:t>C</w:t>
      </w:r>
      <w:r w:rsidRPr="001D0CDC">
        <w:rPr>
          <w:rStyle w:val="Strong"/>
        </w:rPr>
        <w:t>ASE</w:t>
      </w:r>
      <w:r>
        <w:rPr>
          <w:rStyle w:val="Strong"/>
          <w:sz w:val="28"/>
        </w:rPr>
        <w:t xml:space="preserve"> S</w:t>
      </w:r>
      <w:r w:rsidRPr="001D0CDC">
        <w:rPr>
          <w:rStyle w:val="Strong"/>
        </w:rPr>
        <w:t>TUDY</w:t>
      </w:r>
      <w:r>
        <w:rPr>
          <w:rStyle w:val="Strong"/>
          <w:sz w:val="28"/>
        </w:rPr>
        <w:t xml:space="preserve"> 1:  U</w:t>
      </w:r>
      <w:r w:rsidRPr="001D0CDC">
        <w:rPr>
          <w:rStyle w:val="Strong"/>
        </w:rPr>
        <w:t>SE</w:t>
      </w:r>
      <w:r>
        <w:rPr>
          <w:rStyle w:val="Strong"/>
          <w:sz w:val="28"/>
        </w:rPr>
        <w:t xml:space="preserve"> </w:t>
      </w:r>
      <w:r w:rsidRPr="001D0CDC">
        <w:rPr>
          <w:rStyle w:val="Strong"/>
        </w:rPr>
        <w:t>OF</w:t>
      </w:r>
      <w:r>
        <w:rPr>
          <w:rStyle w:val="Strong"/>
          <w:sz w:val="28"/>
        </w:rPr>
        <w:t xml:space="preserve"> </w:t>
      </w:r>
      <w:r w:rsidRPr="001D0CDC">
        <w:rPr>
          <w:rStyle w:val="Strong"/>
        </w:rPr>
        <w:t>THE</w:t>
      </w:r>
      <w:r>
        <w:rPr>
          <w:rStyle w:val="Strong"/>
          <w:sz w:val="28"/>
        </w:rPr>
        <w:t xml:space="preserve"> SFR S</w:t>
      </w:r>
      <w:r w:rsidRPr="001D0CDC">
        <w:rPr>
          <w:rStyle w:val="Strong"/>
        </w:rPr>
        <w:t>CALE</w:t>
      </w:r>
      <w:r>
        <w:rPr>
          <w:rStyle w:val="Strong"/>
          <w:sz w:val="28"/>
        </w:rPr>
        <w:t xml:space="preserve"> </w:t>
      </w:r>
      <w:r w:rsidRPr="001D0CDC">
        <w:rPr>
          <w:rStyle w:val="Strong"/>
        </w:rPr>
        <w:t>IN</w:t>
      </w:r>
      <w:r>
        <w:rPr>
          <w:rStyle w:val="Strong"/>
          <w:sz w:val="28"/>
        </w:rPr>
        <w:t xml:space="preserve"> </w:t>
      </w:r>
      <w:r w:rsidRPr="001D0CDC">
        <w:rPr>
          <w:rStyle w:val="Strong"/>
        </w:rPr>
        <w:t>THE</w:t>
      </w:r>
      <w:r>
        <w:rPr>
          <w:rStyle w:val="Strong"/>
          <w:sz w:val="28"/>
        </w:rPr>
        <w:t xml:space="preserve"> A</w:t>
      </w:r>
      <w:r w:rsidRPr="001D0CDC">
        <w:rPr>
          <w:rStyle w:val="Strong"/>
        </w:rPr>
        <w:t>SSESSMENT</w:t>
      </w:r>
      <w:r>
        <w:rPr>
          <w:rStyle w:val="Strong"/>
          <w:sz w:val="28"/>
        </w:rPr>
        <w:t xml:space="preserve"> </w:t>
      </w:r>
      <w:r w:rsidRPr="001D0CDC">
        <w:rPr>
          <w:rStyle w:val="Strong"/>
        </w:rPr>
        <w:t>OF</w:t>
      </w:r>
      <w:r>
        <w:rPr>
          <w:rStyle w:val="Strong"/>
          <w:sz w:val="28"/>
        </w:rPr>
        <w:t xml:space="preserve"> </w:t>
      </w:r>
      <w:r w:rsidRPr="001D0CDC">
        <w:rPr>
          <w:rStyle w:val="Strong"/>
        </w:rPr>
        <w:t>THE</w:t>
      </w:r>
      <w:r>
        <w:rPr>
          <w:rStyle w:val="Strong"/>
          <w:sz w:val="28"/>
        </w:rPr>
        <w:t xml:space="preserve"> T</w:t>
      </w:r>
      <w:r w:rsidRPr="001D0CDC">
        <w:rPr>
          <w:rStyle w:val="Strong"/>
        </w:rPr>
        <w:t>RAINING</w:t>
      </w:r>
      <w:r>
        <w:rPr>
          <w:rStyle w:val="Strong"/>
          <w:sz w:val="28"/>
        </w:rPr>
        <w:t xml:space="preserve"> B</w:t>
      </w:r>
      <w:r w:rsidRPr="001D0CDC">
        <w:rPr>
          <w:rStyle w:val="Strong"/>
        </w:rPr>
        <w:t>ENEFIT</w:t>
      </w:r>
      <w:r>
        <w:rPr>
          <w:rStyle w:val="Strong"/>
          <w:sz w:val="28"/>
        </w:rPr>
        <w:t xml:space="preserve"> </w:t>
      </w:r>
      <w:r w:rsidRPr="001D0CDC">
        <w:rPr>
          <w:rStyle w:val="Strong"/>
        </w:rPr>
        <w:t>OF</w:t>
      </w:r>
      <w:r>
        <w:rPr>
          <w:rStyle w:val="Strong"/>
          <w:sz w:val="28"/>
        </w:rPr>
        <w:t xml:space="preserve"> </w:t>
      </w:r>
      <w:r w:rsidRPr="001D0CDC">
        <w:rPr>
          <w:rStyle w:val="Strong"/>
        </w:rPr>
        <w:t>A</w:t>
      </w:r>
      <w:r>
        <w:rPr>
          <w:rStyle w:val="Strong"/>
          <w:sz w:val="28"/>
        </w:rPr>
        <w:t xml:space="preserve"> S</w:t>
      </w:r>
      <w:r w:rsidRPr="001D0CDC">
        <w:rPr>
          <w:rStyle w:val="Strong"/>
        </w:rPr>
        <w:t>IMULATOR</w:t>
      </w:r>
    </w:p>
    <w:p w:rsidR="00D71F3F" w:rsidRDefault="00AF3F7B" w:rsidP="00D62298">
      <w:pPr>
        <w:rPr>
          <w:rStyle w:val="Strong"/>
          <w:b w:val="0"/>
        </w:rPr>
      </w:pPr>
      <w:r>
        <w:rPr>
          <w:rStyle w:val="Strong"/>
          <w:b w:val="0"/>
        </w:rPr>
        <w:t xml:space="preserve">The two </w:t>
      </w:r>
      <w:r w:rsidR="00895D7E">
        <w:rPr>
          <w:rStyle w:val="Strong"/>
          <w:b w:val="0"/>
        </w:rPr>
        <w:t xml:space="preserve">test </w:t>
      </w:r>
      <w:r>
        <w:rPr>
          <w:rStyle w:val="Strong"/>
          <w:b w:val="0"/>
        </w:rPr>
        <w:t>pilots who part</w:t>
      </w:r>
      <w:r w:rsidR="00CD7E96">
        <w:rPr>
          <w:rStyle w:val="Strong"/>
          <w:b w:val="0"/>
        </w:rPr>
        <w:t>icipated</w:t>
      </w:r>
      <w:r>
        <w:rPr>
          <w:rStyle w:val="Strong"/>
          <w:b w:val="0"/>
        </w:rPr>
        <w:t xml:space="preserve"> in the flight tests on the Bell 412 ASRA awarded SFRs for the comparison of </w:t>
      </w:r>
      <w:r w:rsidR="0012241A">
        <w:rPr>
          <w:rStyle w:val="Strong"/>
          <w:b w:val="0"/>
        </w:rPr>
        <w:t xml:space="preserve">the HELIFLIGHT-R simulator </w:t>
      </w:r>
      <w:r w:rsidR="00B84F96">
        <w:fldChar w:fldCharType="begin"/>
      </w:r>
      <w:r w:rsidR="00B84F96">
        <w:instrText xml:space="preserve"> REF _Ref329165818 \r \h  \* MERGEFORMAT </w:instrText>
      </w:r>
      <w:r w:rsidR="00B84F96">
        <w:fldChar w:fldCharType="separate"/>
      </w:r>
      <w:r w:rsidR="000D3D46">
        <w:rPr>
          <w:rStyle w:val="Strong"/>
          <w:b w:val="0"/>
        </w:rPr>
        <w:t>[13]</w:t>
      </w:r>
      <w:r w:rsidR="00B84F96">
        <w:fldChar w:fldCharType="end"/>
      </w:r>
      <w:r w:rsidR="0012241A">
        <w:rPr>
          <w:rStyle w:val="Strong"/>
          <w:b w:val="0"/>
        </w:rPr>
        <w:t xml:space="preserve"> (featuring the </w:t>
      </w:r>
      <w:r>
        <w:rPr>
          <w:rStyle w:val="Strong"/>
          <w:b w:val="0"/>
        </w:rPr>
        <w:t xml:space="preserve">FLIGHTLAB </w:t>
      </w:r>
      <w:r w:rsidR="00B84F96">
        <w:fldChar w:fldCharType="begin"/>
      </w:r>
      <w:r w:rsidR="00B84F96">
        <w:instrText xml:space="preserve"> REF _Ref259610861 \r \h  \* MERGEFORMAT </w:instrText>
      </w:r>
      <w:r w:rsidR="00B84F96">
        <w:fldChar w:fldCharType="separate"/>
      </w:r>
      <w:r w:rsidR="000D3D46" w:rsidRPr="000D3D46">
        <w:rPr>
          <w:rStyle w:val="Strong"/>
          <w:b w:val="0"/>
        </w:rPr>
        <w:t>[20]</w:t>
      </w:r>
      <w:r w:rsidR="00B84F96">
        <w:fldChar w:fldCharType="end"/>
      </w:r>
      <w:r>
        <w:rPr>
          <w:rStyle w:val="Strong"/>
          <w:b w:val="0"/>
        </w:rPr>
        <w:t xml:space="preserve"> simulation of the Bell 412 </w:t>
      </w:r>
      <w:r w:rsidR="00B328F4">
        <w:rPr>
          <w:rStyle w:val="Strong"/>
          <w:b w:val="0"/>
        </w:rPr>
        <w:t>(F-B412)</w:t>
      </w:r>
      <w:r w:rsidR="0012241A">
        <w:rPr>
          <w:rStyle w:val="Strong"/>
          <w:b w:val="0"/>
        </w:rPr>
        <w:t>) against flight.</w:t>
      </w:r>
      <w:r w:rsidR="004E5A62">
        <w:rPr>
          <w:rStyle w:val="Strong"/>
          <w:b w:val="0"/>
        </w:rPr>
        <w:t xml:space="preserve"> </w:t>
      </w:r>
      <w:r>
        <w:rPr>
          <w:rStyle w:val="Strong"/>
          <w:b w:val="0"/>
        </w:rPr>
        <w:t xml:space="preserve"> </w:t>
      </w:r>
      <w:r w:rsidR="00C27B8B">
        <w:rPr>
          <w:rStyle w:val="Strong"/>
          <w:b w:val="0"/>
        </w:rPr>
        <w:t xml:space="preserve">Conforming </w:t>
      </w:r>
      <w:proofErr w:type="gramStart"/>
      <w:r w:rsidR="00C27B8B">
        <w:rPr>
          <w:rStyle w:val="Strong"/>
          <w:b w:val="0"/>
        </w:rPr>
        <w:t>with</w:t>
      </w:r>
      <w:proofErr w:type="gramEnd"/>
      <w:r w:rsidR="00C27B8B">
        <w:rPr>
          <w:rStyle w:val="Strong"/>
          <w:b w:val="0"/>
        </w:rPr>
        <w:t xml:space="preserve"> the developed practice, t</w:t>
      </w:r>
      <w:r w:rsidR="00895D7E">
        <w:rPr>
          <w:rStyle w:val="Strong"/>
          <w:b w:val="0"/>
        </w:rPr>
        <w:t xml:space="preserve">he </w:t>
      </w:r>
      <w:r w:rsidR="00C27B8B">
        <w:rPr>
          <w:rStyle w:val="Strong"/>
          <w:b w:val="0"/>
        </w:rPr>
        <w:t>SFRs were awarded</w:t>
      </w:r>
      <w:r w:rsidR="00895D7E">
        <w:rPr>
          <w:rStyle w:val="Strong"/>
          <w:b w:val="0"/>
        </w:rPr>
        <w:t xml:space="preserve"> during simulation trials (i.e. the flight testing had been completed first).  </w:t>
      </w:r>
      <w:r>
        <w:rPr>
          <w:rStyle w:val="Strong"/>
          <w:b w:val="0"/>
        </w:rPr>
        <w:t xml:space="preserve">The results are presented </w:t>
      </w:r>
      <w:r w:rsidR="00C27B8B">
        <w:rPr>
          <w:rStyle w:val="Strong"/>
          <w:b w:val="0"/>
        </w:rPr>
        <w:t xml:space="preserve">in </w:t>
      </w:r>
      <w:r w:rsidR="006D628F">
        <w:rPr>
          <w:rStyle w:val="Strong"/>
          <w:b w:val="0"/>
        </w:rPr>
        <w:fldChar w:fldCharType="begin"/>
      </w:r>
      <w:r w:rsidR="003278EB">
        <w:rPr>
          <w:rStyle w:val="Strong"/>
          <w:b w:val="0"/>
        </w:rPr>
        <w:instrText xml:space="preserve"> REF _Ref341872554 \h </w:instrText>
      </w:r>
      <w:r w:rsidR="006D628F">
        <w:rPr>
          <w:rStyle w:val="Strong"/>
          <w:b w:val="0"/>
        </w:rPr>
      </w:r>
      <w:r w:rsidR="006D628F">
        <w:rPr>
          <w:rStyle w:val="Strong"/>
          <w:b w:val="0"/>
        </w:rPr>
        <w:fldChar w:fldCharType="separate"/>
      </w:r>
      <w:r w:rsidR="000D3D46">
        <w:t xml:space="preserve">Figure </w:t>
      </w:r>
      <w:r w:rsidR="000D3D46">
        <w:rPr>
          <w:noProof/>
        </w:rPr>
        <w:t>4</w:t>
      </w:r>
      <w:r w:rsidR="006D628F">
        <w:rPr>
          <w:rStyle w:val="Strong"/>
          <w:b w:val="0"/>
        </w:rPr>
        <w:fldChar w:fldCharType="end"/>
      </w:r>
      <w:r w:rsidR="003278EB">
        <w:rPr>
          <w:rStyle w:val="Strong"/>
          <w:b w:val="0"/>
        </w:rPr>
        <w:t xml:space="preserve"> </w:t>
      </w:r>
      <w:r>
        <w:rPr>
          <w:rStyle w:val="Strong"/>
          <w:b w:val="0"/>
        </w:rPr>
        <w:t>for a selection of Mission Task Elements (MTEs)</w:t>
      </w:r>
      <w:r w:rsidR="00264586">
        <w:rPr>
          <w:rStyle w:val="Strong"/>
          <w:b w:val="0"/>
        </w:rPr>
        <w:t>.</w:t>
      </w:r>
      <w:r w:rsidR="0012241A">
        <w:rPr>
          <w:rStyle w:val="Strong"/>
          <w:b w:val="0"/>
        </w:rPr>
        <w:t xml:space="preserve">  In the tests, the ASRA and HELIFLIGHT-R were configured to offer a variety of different response types (attitude command, attitude hold – ACAH; rate command, attitude hold – RCAH; and unaugmented – Bare).</w:t>
      </w:r>
      <w:r w:rsidR="00264586">
        <w:rPr>
          <w:rStyle w:val="Strong"/>
          <w:b w:val="0"/>
        </w:rPr>
        <w:t xml:space="preserve">  The MTEs were</w:t>
      </w:r>
      <w:r>
        <w:rPr>
          <w:rStyle w:val="Strong"/>
          <w:b w:val="0"/>
        </w:rPr>
        <w:t xml:space="preserve"> chosen from the US Army HQs </w:t>
      </w:r>
      <w:r w:rsidR="0012241A">
        <w:rPr>
          <w:rStyle w:val="Strong"/>
          <w:b w:val="0"/>
        </w:rPr>
        <w:t>standard</w:t>
      </w:r>
      <w:r>
        <w:rPr>
          <w:rStyle w:val="Strong"/>
          <w:b w:val="0"/>
        </w:rPr>
        <w:t xml:space="preserve">, ADS-33E-PRF </w:t>
      </w:r>
      <w:r w:rsidR="00B84F96">
        <w:fldChar w:fldCharType="begin"/>
      </w:r>
      <w:r w:rsidR="00B84F96">
        <w:instrText xml:space="preserve"> REF _Ref296955617 \r \h  \* MERGEFORMAT </w:instrText>
      </w:r>
      <w:r w:rsidR="00B84F96">
        <w:fldChar w:fldCharType="separate"/>
      </w:r>
      <w:r w:rsidR="000D3D46" w:rsidRPr="000D3D46">
        <w:rPr>
          <w:rStyle w:val="Strong"/>
          <w:b w:val="0"/>
        </w:rPr>
        <w:t>[11]</w:t>
      </w:r>
      <w:r w:rsidR="00B84F96">
        <w:fldChar w:fldCharType="end"/>
      </w:r>
      <w:r>
        <w:rPr>
          <w:rStyle w:val="Strong"/>
          <w:b w:val="0"/>
        </w:rPr>
        <w:t xml:space="preserve">.  While these MTEs are primarily designed to highlight handling </w:t>
      </w:r>
      <w:r w:rsidR="0012241A">
        <w:rPr>
          <w:rStyle w:val="Strong"/>
          <w:b w:val="0"/>
        </w:rPr>
        <w:t>qualities</w:t>
      </w:r>
      <w:r>
        <w:rPr>
          <w:rStyle w:val="Strong"/>
          <w:b w:val="0"/>
        </w:rPr>
        <w:t xml:space="preserve">, </w:t>
      </w:r>
      <w:r w:rsidR="00C27B8B">
        <w:rPr>
          <w:rStyle w:val="Strong"/>
          <w:b w:val="0"/>
        </w:rPr>
        <w:t xml:space="preserve">and specifically in military operations, </w:t>
      </w:r>
      <w:r>
        <w:rPr>
          <w:rStyle w:val="Strong"/>
          <w:b w:val="0"/>
        </w:rPr>
        <w:t xml:space="preserve">they form a useful starting point for the </w:t>
      </w:r>
      <w:r w:rsidR="00E17A7F">
        <w:rPr>
          <w:rStyle w:val="Strong"/>
          <w:b w:val="0"/>
        </w:rPr>
        <w:t>exposure of fidelity deficiencies</w:t>
      </w:r>
      <w:r w:rsidR="00F3289A">
        <w:rPr>
          <w:rStyle w:val="Strong"/>
          <w:b w:val="0"/>
        </w:rPr>
        <w:t>, especially</w:t>
      </w:r>
      <w:r w:rsidR="00E17A7F">
        <w:rPr>
          <w:rStyle w:val="Strong"/>
          <w:b w:val="0"/>
        </w:rPr>
        <w:t xml:space="preserve"> in</w:t>
      </w:r>
      <w:r>
        <w:rPr>
          <w:rStyle w:val="Strong"/>
          <w:b w:val="0"/>
        </w:rPr>
        <w:t xml:space="preserve"> a research simulator such as HELIFLIGHT-R</w:t>
      </w:r>
      <w:r w:rsidR="00E17A7F">
        <w:rPr>
          <w:rStyle w:val="Strong"/>
          <w:b w:val="0"/>
        </w:rPr>
        <w:t xml:space="preserve">, where training </w:t>
      </w:r>
      <w:r w:rsidR="00F96211">
        <w:rPr>
          <w:rStyle w:val="Strong"/>
          <w:b w:val="0"/>
        </w:rPr>
        <w:t>is not the main purpose</w:t>
      </w:r>
      <w:r w:rsidR="00E17A7F">
        <w:rPr>
          <w:rStyle w:val="Strong"/>
          <w:b w:val="0"/>
        </w:rPr>
        <w:t>.</w:t>
      </w:r>
      <w:r w:rsidR="00B05EA2">
        <w:rPr>
          <w:rStyle w:val="Strong"/>
          <w:b w:val="0"/>
        </w:rPr>
        <w:t xml:space="preserve">  The HQRs awarded by the pilots for each configuration in flight and the simulator are presented </w:t>
      </w:r>
      <w:proofErr w:type="gramStart"/>
      <w:r w:rsidR="00B05EA2">
        <w:rPr>
          <w:rStyle w:val="Strong"/>
          <w:b w:val="0"/>
        </w:rPr>
        <w:t xml:space="preserve">in </w:t>
      </w:r>
      <w:proofErr w:type="gramEnd"/>
      <w:r w:rsidR="00B84F96">
        <w:fldChar w:fldCharType="begin"/>
      </w:r>
      <w:r w:rsidR="00B84F96">
        <w:instrText xml:space="preserve"> REF _Ref341010561 \h  \* MERGEFORMAT </w:instrText>
      </w:r>
      <w:r w:rsidR="00B84F96">
        <w:fldChar w:fldCharType="separate"/>
      </w:r>
      <w:r w:rsidR="006D628F">
        <w:fldChar w:fldCharType="begin"/>
      </w:r>
      <w:r w:rsidR="00EF5CC0">
        <w:instrText xml:space="preserve"> REF _Ref341873470 \h </w:instrText>
      </w:r>
      <w:r w:rsidR="006D628F">
        <w:fldChar w:fldCharType="separate"/>
      </w:r>
      <w:r w:rsidR="006D628F">
        <w:fldChar w:fldCharType="begin"/>
      </w:r>
      <w:r w:rsidR="000D3D46">
        <w:instrText xml:space="preserve"> REF _Ref341873470 \h </w:instrText>
      </w:r>
      <w:r w:rsidR="006D628F">
        <w:fldChar w:fldCharType="separate"/>
      </w:r>
      <w:r w:rsidR="000D3D46">
        <w:t xml:space="preserve">Figure </w:t>
      </w:r>
      <w:r w:rsidR="000D3D46">
        <w:rPr>
          <w:noProof/>
        </w:rPr>
        <w:t>5</w:t>
      </w:r>
      <w:r w:rsidR="006D628F">
        <w:fldChar w:fldCharType="end"/>
      </w:r>
      <w:r w:rsidR="006D628F">
        <w:fldChar w:fldCharType="end"/>
      </w:r>
      <w:r w:rsidR="00B84F96">
        <w:fldChar w:fldCharType="end"/>
      </w:r>
      <w:r w:rsidR="00B05EA2">
        <w:rPr>
          <w:rStyle w:val="Strong"/>
          <w:b w:val="0"/>
        </w:rPr>
        <w:t xml:space="preserve">.  </w:t>
      </w:r>
      <w:r w:rsidR="00110574" w:rsidDel="00110574">
        <w:rPr>
          <w:rStyle w:val="Strong"/>
          <w:b w:val="0"/>
        </w:rPr>
        <w:t xml:space="preserve"> </w:t>
      </w:r>
    </w:p>
    <w:p w:rsidR="003278EB" w:rsidRDefault="003278EB" w:rsidP="003278EB">
      <w:pPr>
        <w:keepNext/>
        <w:spacing w:after="0"/>
        <w:jc w:val="center"/>
      </w:pPr>
      <w:r>
        <w:rPr>
          <w:bCs/>
          <w:noProof/>
          <w:sz w:val="14"/>
          <w:lang w:eastAsia="en-GB"/>
        </w:rPr>
        <w:drawing>
          <wp:inline distT="0" distB="0" distL="0" distR="0">
            <wp:extent cx="2736000" cy="2833713"/>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ght_v_sim_sfrs.png"/>
                    <pic:cNvPicPr/>
                  </pic:nvPicPr>
                  <pic:blipFill rotWithShape="1">
                    <a:blip r:embed="rId12" cstate="print">
                      <a:extLst>
                        <a:ext uri="{28A0092B-C50C-407E-A947-70E740481C1C}">
                          <a14:useLocalDpi xmlns:a14="http://schemas.microsoft.com/office/drawing/2010/main" val="0"/>
                        </a:ext>
                      </a:extLst>
                    </a:blip>
                    <a:srcRect l="5296" t="5720" r="7476" b="2141"/>
                    <a:stretch/>
                  </pic:blipFill>
                  <pic:spPr bwMode="auto">
                    <a:xfrm>
                      <a:off x="0" y="0"/>
                      <a:ext cx="2736000" cy="2833713"/>
                    </a:xfrm>
                    <a:prstGeom prst="rect">
                      <a:avLst/>
                    </a:prstGeom>
                    <a:ln>
                      <a:noFill/>
                    </a:ln>
                    <a:extLst>
                      <a:ext uri="{53640926-AAD7-44D8-BBD7-CCE9431645EC}">
                        <a14:shadowObscured xmlns:a14="http://schemas.microsoft.com/office/drawing/2010/main"/>
                      </a:ext>
                    </a:extLst>
                  </pic:spPr>
                </pic:pic>
              </a:graphicData>
            </a:graphic>
          </wp:inline>
        </w:drawing>
      </w:r>
    </w:p>
    <w:p w:rsidR="00477E56" w:rsidRDefault="003278EB" w:rsidP="003278EB">
      <w:pPr>
        <w:pStyle w:val="Quote"/>
      </w:pPr>
      <w:bookmarkStart w:id="6" w:name="_Ref341872554"/>
      <w:r>
        <w:t xml:space="preserve">Figure </w:t>
      </w:r>
      <w:r w:rsidR="006D628F">
        <w:fldChar w:fldCharType="begin"/>
      </w:r>
      <w:r w:rsidR="00C4703C">
        <w:instrText xml:space="preserve"> SEQ Figure \* ARABIC </w:instrText>
      </w:r>
      <w:r w:rsidR="006D628F">
        <w:fldChar w:fldCharType="separate"/>
      </w:r>
      <w:r w:rsidR="000D3D46">
        <w:rPr>
          <w:noProof/>
        </w:rPr>
        <w:t>4</w:t>
      </w:r>
      <w:r w:rsidR="006D628F">
        <w:rPr>
          <w:noProof/>
        </w:rPr>
        <w:fldChar w:fldCharType="end"/>
      </w:r>
      <w:bookmarkEnd w:id="6"/>
      <w:r>
        <w:t>:  Sample of SFR Results</w:t>
      </w:r>
    </w:p>
    <w:p w:rsidR="00C06DB0" w:rsidRPr="00C06DB0" w:rsidRDefault="00C06DB0" w:rsidP="00C06DB0">
      <w:pPr>
        <w:keepNext/>
        <w:spacing w:after="0"/>
        <w:jc w:val="center"/>
      </w:pPr>
      <w:r>
        <w:rPr>
          <w:noProof/>
          <w:lang w:eastAsia="en-GB"/>
        </w:rPr>
        <w:lastRenderedPageBreak/>
        <w:drawing>
          <wp:inline distT="0" distB="0" distL="0" distR="0" wp14:anchorId="4F9439F8" wp14:editId="0480CA3F">
            <wp:extent cx="2736000" cy="2986299"/>
            <wp:effectExtent l="0" t="0" r="762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ght_v_sim_hqrs.png"/>
                    <pic:cNvPicPr/>
                  </pic:nvPicPr>
                  <pic:blipFill rotWithShape="1">
                    <a:blip r:embed="rId13" cstate="print">
                      <a:extLst>
                        <a:ext uri="{28A0092B-C50C-407E-A947-70E740481C1C}">
                          <a14:useLocalDpi xmlns:a14="http://schemas.microsoft.com/office/drawing/2010/main" val="0"/>
                        </a:ext>
                      </a:extLst>
                    </a:blip>
                    <a:srcRect l="5185" t="5722" r="8308"/>
                    <a:stretch/>
                  </pic:blipFill>
                  <pic:spPr bwMode="auto">
                    <a:xfrm>
                      <a:off x="0" y="0"/>
                      <a:ext cx="2736000" cy="2986299"/>
                    </a:xfrm>
                    <a:prstGeom prst="rect">
                      <a:avLst/>
                    </a:prstGeom>
                    <a:ln>
                      <a:noFill/>
                    </a:ln>
                    <a:extLst>
                      <a:ext uri="{53640926-AAD7-44D8-BBD7-CCE9431645EC}">
                        <a14:shadowObscured xmlns:a14="http://schemas.microsoft.com/office/drawing/2010/main"/>
                      </a:ext>
                    </a:extLst>
                  </pic:spPr>
                </pic:pic>
              </a:graphicData>
            </a:graphic>
          </wp:inline>
        </w:drawing>
      </w:r>
    </w:p>
    <w:p w:rsidR="00477E56" w:rsidRDefault="00C06DB0" w:rsidP="00C06DB0">
      <w:pPr>
        <w:pStyle w:val="Quote"/>
      </w:pPr>
      <w:bookmarkStart w:id="7" w:name="_Ref341873470"/>
      <w:bookmarkStart w:id="8" w:name="_Ref341010561"/>
      <w:r>
        <w:t xml:space="preserve">Figure </w:t>
      </w:r>
      <w:r w:rsidR="006D628F">
        <w:fldChar w:fldCharType="begin"/>
      </w:r>
      <w:r w:rsidR="00C4703C">
        <w:instrText xml:space="preserve"> SEQ Figure \* ARABIC </w:instrText>
      </w:r>
      <w:r w:rsidR="006D628F">
        <w:fldChar w:fldCharType="separate"/>
      </w:r>
      <w:r w:rsidR="000D3D46">
        <w:rPr>
          <w:noProof/>
        </w:rPr>
        <w:t>5</w:t>
      </w:r>
      <w:r w:rsidR="006D628F">
        <w:rPr>
          <w:noProof/>
        </w:rPr>
        <w:fldChar w:fldCharType="end"/>
      </w:r>
      <w:bookmarkEnd w:id="7"/>
      <w:r>
        <w:t>:  Handling Qualities Ratings</w:t>
      </w:r>
    </w:p>
    <w:p w:rsidR="000D3D46" w:rsidRPr="000D3D46" w:rsidRDefault="000D3D46" w:rsidP="000D3D46"/>
    <w:bookmarkEnd w:id="8"/>
    <w:p w:rsidR="00A3580A" w:rsidRDefault="00A3580A" w:rsidP="003D77D4">
      <w:pPr>
        <w:spacing w:before="240"/>
        <w:rPr>
          <w:rStyle w:val="Strong"/>
          <w:b w:val="0"/>
        </w:rPr>
      </w:pPr>
      <w:r>
        <w:rPr>
          <w:rStyle w:val="Strong"/>
          <w:b w:val="0"/>
        </w:rPr>
        <w:t>As HELIFLIGHT-R is a research simulator, it features a generic crew station, and is therefore not representative of the Bell 412 in terms of the layout and functionality of the instrumentation</w:t>
      </w:r>
      <w:r w:rsidR="00F96211">
        <w:rPr>
          <w:rStyle w:val="Strong"/>
          <w:b w:val="0"/>
        </w:rPr>
        <w:t>, controls</w:t>
      </w:r>
      <w:r>
        <w:rPr>
          <w:rStyle w:val="Strong"/>
          <w:b w:val="0"/>
        </w:rPr>
        <w:t xml:space="preserve"> and other cockpit elements.  The pilots were instructed to consider the </w:t>
      </w:r>
      <w:r w:rsidR="00D252E3">
        <w:rPr>
          <w:rStyle w:val="Strong"/>
          <w:b w:val="0"/>
        </w:rPr>
        <w:t>role of the simulator</w:t>
      </w:r>
      <w:r>
        <w:rPr>
          <w:rStyle w:val="Strong"/>
          <w:b w:val="0"/>
        </w:rPr>
        <w:t xml:space="preserve"> during the evaluations as being training for the vehicle handling only, rather than the fully interactive </w:t>
      </w:r>
      <w:r w:rsidR="005308FA">
        <w:rPr>
          <w:rStyle w:val="Strong"/>
          <w:b w:val="0"/>
        </w:rPr>
        <w:t>flight and mission</w:t>
      </w:r>
      <w:r w:rsidR="00D252E3">
        <w:rPr>
          <w:rStyle w:val="Strong"/>
          <w:b w:val="0"/>
        </w:rPr>
        <w:t xml:space="preserve"> management role that would be experienced in flight</w:t>
      </w:r>
      <w:r w:rsidR="00F96211">
        <w:rPr>
          <w:rStyle w:val="Strong"/>
          <w:b w:val="0"/>
        </w:rPr>
        <w:t xml:space="preserve">.  </w:t>
      </w:r>
      <w:r w:rsidR="00D252E3">
        <w:rPr>
          <w:rStyle w:val="Strong"/>
          <w:b w:val="0"/>
        </w:rPr>
        <w:t>The ASRA, as an airborne simulator, can function in a very similar manner to this role.</w:t>
      </w:r>
      <w:r w:rsidR="00C27B8B">
        <w:rPr>
          <w:rStyle w:val="Strong"/>
          <w:b w:val="0"/>
        </w:rPr>
        <w:t xml:space="preserve">  However</w:t>
      </w:r>
      <w:r w:rsidR="00680078">
        <w:rPr>
          <w:rStyle w:val="Strong"/>
          <w:b w:val="0"/>
        </w:rPr>
        <w:t>,</w:t>
      </w:r>
      <w:r w:rsidR="00C27B8B">
        <w:rPr>
          <w:rStyle w:val="Strong"/>
          <w:b w:val="0"/>
        </w:rPr>
        <w:t xml:space="preserve"> if any crew station aspects influenced the SFR the pilot was required to report these.</w:t>
      </w:r>
    </w:p>
    <w:p w:rsidR="001850B3" w:rsidRDefault="00895D7E" w:rsidP="00391B72">
      <w:pPr>
        <w:spacing w:after="140"/>
        <w:rPr>
          <w:rStyle w:val="Strong"/>
          <w:b w:val="0"/>
        </w:rPr>
      </w:pPr>
      <w:r>
        <w:rPr>
          <w:rStyle w:val="Strong"/>
          <w:b w:val="0"/>
        </w:rPr>
        <w:t xml:space="preserve">Of the two pilots, Pilot </w:t>
      </w:r>
      <w:r w:rsidR="00BC7948">
        <w:rPr>
          <w:rStyle w:val="Strong"/>
          <w:b w:val="0"/>
        </w:rPr>
        <w:t>A</w:t>
      </w:r>
      <w:r w:rsidR="00321C70">
        <w:rPr>
          <w:rStyle w:val="Strong"/>
          <w:b w:val="0"/>
        </w:rPr>
        <w:t xml:space="preserve"> </w:t>
      </w:r>
      <w:r w:rsidR="00BC7948">
        <w:rPr>
          <w:rStyle w:val="Strong"/>
          <w:b w:val="0"/>
        </w:rPr>
        <w:t>was very experienced with the ASRA</w:t>
      </w:r>
      <w:r w:rsidR="00680078">
        <w:rPr>
          <w:rStyle w:val="Strong"/>
          <w:b w:val="0"/>
        </w:rPr>
        <w:t xml:space="preserve"> and</w:t>
      </w:r>
      <w:r w:rsidR="00BC7948">
        <w:rPr>
          <w:rStyle w:val="Strong"/>
          <w:b w:val="0"/>
        </w:rPr>
        <w:t xml:space="preserve"> had not flown the HELIFLIGHT-R simulator prior to the SFR evaluations.  Pilot B, on the other hand, </w:t>
      </w:r>
      <w:r>
        <w:rPr>
          <w:rStyle w:val="Strong"/>
          <w:b w:val="0"/>
        </w:rPr>
        <w:t xml:space="preserve">had </w:t>
      </w:r>
      <w:r w:rsidR="00F96211">
        <w:rPr>
          <w:rStyle w:val="Strong"/>
          <w:b w:val="0"/>
        </w:rPr>
        <w:t>considerable</w:t>
      </w:r>
      <w:r>
        <w:rPr>
          <w:rStyle w:val="Strong"/>
          <w:b w:val="0"/>
        </w:rPr>
        <w:t xml:space="preserve"> prior experience with the HELIFLIGHT-R simulator</w:t>
      </w:r>
      <w:r w:rsidR="00B328F4">
        <w:rPr>
          <w:rStyle w:val="Strong"/>
          <w:b w:val="0"/>
        </w:rPr>
        <w:t xml:space="preserve"> and F-B412 model</w:t>
      </w:r>
      <w:r>
        <w:rPr>
          <w:rStyle w:val="Strong"/>
          <w:b w:val="0"/>
        </w:rPr>
        <w:t xml:space="preserve">, but only a small amount </w:t>
      </w:r>
      <w:r w:rsidR="00C27B8B">
        <w:rPr>
          <w:rStyle w:val="Strong"/>
          <w:b w:val="0"/>
        </w:rPr>
        <w:t>of time in</w:t>
      </w:r>
      <w:r>
        <w:rPr>
          <w:rStyle w:val="Strong"/>
          <w:b w:val="0"/>
        </w:rPr>
        <w:t xml:space="preserve"> the Bell 412</w:t>
      </w:r>
      <w:r w:rsidR="00B328F4">
        <w:rPr>
          <w:rStyle w:val="Strong"/>
          <w:b w:val="0"/>
        </w:rPr>
        <w:t xml:space="preserve"> helicopter</w:t>
      </w:r>
      <w:r>
        <w:rPr>
          <w:rStyle w:val="Strong"/>
          <w:b w:val="0"/>
        </w:rPr>
        <w:t xml:space="preserve">.  </w:t>
      </w:r>
      <w:r w:rsidR="00BB56AD">
        <w:rPr>
          <w:rStyle w:val="Strong"/>
          <w:b w:val="0"/>
        </w:rPr>
        <w:t xml:space="preserve">In addition, the gap between the most recent Bell 412 flight experience and the simulator evaluations was different for the two pilots – for Pilot </w:t>
      </w:r>
      <w:r w:rsidR="00321C70">
        <w:rPr>
          <w:rStyle w:val="Strong"/>
          <w:b w:val="0"/>
        </w:rPr>
        <w:t xml:space="preserve">A </w:t>
      </w:r>
      <w:r w:rsidR="00BB56AD">
        <w:rPr>
          <w:rStyle w:val="Strong"/>
          <w:b w:val="0"/>
        </w:rPr>
        <w:t xml:space="preserve">the gap was </w:t>
      </w:r>
      <w:r w:rsidR="00F96211">
        <w:rPr>
          <w:rStyle w:val="Strong"/>
          <w:b w:val="0"/>
        </w:rPr>
        <w:t>short</w:t>
      </w:r>
      <w:r w:rsidR="008A270F">
        <w:rPr>
          <w:rStyle w:val="Strong"/>
          <w:b w:val="0"/>
        </w:rPr>
        <w:t xml:space="preserve"> (less than one week)</w:t>
      </w:r>
      <w:r w:rsidR="00BB56AD">
        <w:rPr>
          <w:rStyle w:val="Strong"/>
          <w:b w:val="0"/>
        </w:rPr>
        <w:t xml:space="preserve">, while for Pilot </w:t>
      </w:r>
      <w:r w:rsidR="00321C70">
        <w:rPr>
          <w:rStyle w:val="Strong"/>
          <w:b w:val="0"/>
        </w:rPr>
        <w:t xml:space="preserve">B </w:t>
      </w:r>
      <w:r w:rsidR="00BB56AD">
        <w:rPr>
          <w:rStyle w:val="Strong"/>
          <w:b w:val="0"/>
        </w:rPr>
        <w:t>a period of approximately two months separated the two trials.</w:t>
      </w:r>
      <w:r w:rsidR="00A91F46">
        <w:rPr>
          <w:rStyle w:val="Strong"/>
          <w:b w:val="0"/>
        </w:rPr>
        <w:t xml:space="preserve">  This gap would normally be expected to reduce the validity of the awarded SFRs, and it can indeed be seen in </w:t>
      </w:r>
      <w:r w:rsidR="006D628F">
        <w:rPr>
          <w:rStyle w:val="Strong"/>
          <w:b w:val="0"/>
        </w:rPr>
        <w:fldChar w:fldCharType="begin"/>
      </w:r>
      <w:r w:rsidR="00CC70F4">
        <w:rPr>
          <w:rStyle w:val="Strong"/>
          <w:b w:val="0"/>
        </w:rPr>
        <w:instrText xml:space="preserve"> REF _Ref341872554 \h </w:instrText>
      </w:r>
      <w:r w:rsidR="006D628F">
        <w:rPr>
          <w:rStyle w:val="Strong"/>
          <w:b w:val="0"/>
        </w:rPr>
      </w:r>
      <w:r w:rsidR="006D628F">
        <w:rPr>
          <w:rStyle w:val="Strong"/>
          <w:b w:val="0"/>
        </w:rPr>
        <w:fldChar w:fldCharType="separate"/>
      </w:r>
      <w:r w:rsidR="000D3D46">
        <w:t xml:space="preserve">Figure </w:t>
      </w:r>
      <w:r w:rsidR="000D3D46">
        <w:rPr>
          <w:noProof/>
        </w:rPr>
        <w:t>4</w:t>
      </w:r>
      <w:r w:rsidR="006D628F">
        <w:rPr>
          <w:rStyle w:val="Strong"/>
          <w:b w:val="0"/>
        </w:rPr>
        <w:fldChar w:fldCharType="end"/>
      </w:r>
      <w:r w:rsidR="00A91F46">
        <w:rPr>
          <w:rStyle w:val="Strong"/>
          <w:b w:val="0"/>
        </w:rPr>
        <w:t xml:space="preserve"> that</w:t>
      </w:r>
      <w:r w:rsidR="004C1509">
        <w:rPr>
          <w:rStyle w:val="Strong"/>
          <w:b w:val="0"/>
        </w:rPr>
        <w:t xml:space="preserve"> Pilot B has typically been less critical of the simulator than Pilot A.  The time interval between flight and simulator tests </w:t>
      </w:r>
      <w:r w:rsidR="007E1245">
        <w:rPr>
          <w:rStyle w:val="Strong"/>
          <w:b w:val="0"/>
        </w:rPr>
        <w:t>might</w:t>
      </w:r>
      <w:r w:rsidR="004C1509">
        <w:rPr>
          <w:rStyle w:val="Strong"/>
          <w:b w:val="0"/>
        </w:rPr>
        <w:t xml:space="preserve"> mean that Pilot B would only be able to consider the most significant differences, whereas the </w:t>
      </w:r>
      <w:r w:rsidR="004C1509">
        <w:rPr>
          <w:rStyle w:val="Strong"/>
          <w:b w:val="0"/>
        </w:rPr>
        <w:lastRenderedPageBreak/>
        <w:t xml:space="preserve">more recent experiences of Pilot A </w:t>
      </w:r>
      <w:r w:rsidR="007E1245">
        <w:rPr>
          <w:rStyle w:val="Strong"/>
          <w:b w:val="0"/>
        </w:rPr>
        <w:t>might</w:t>
      </w:r>
      <w:r w:rsidR="004C1509">
        <w:rPr>
          <w:rStyle w:val="Strong"/>
          <w:b w:val="0"/>
        </w:rPr>
        <w:t xml:space="preserve"> allow more subtle, but potentially important, differences to also be considered.</w:t>
      </w:r>
    </w:p>
    <w:p w:rsidR="00137944" w:rsidRDefault="0012025D" w:rsidP="00D62298">
      <w:pPr>
        <w:rPr>
          <w:rStyle w:val="Strong"/>
          <w:b w:val="0"/>
        </w:rPr>
      </w:pPr>
      <w:r>
        <w:rPr>
          <w:rStyle w:val="Strong"/>
          <w:b w:val="0"/>
        </w:rPr>
        <w:t xml:space="preserve">As detailed in </w:t>
      </w:r>
      <w:r w:rsidR="006D628F">
        <w:rPr>
          <w:rStyle w:val="Strong"/>
          <w:b w:val="0"/>
        </w:rPr>
        <w:fldChar w:fldCharType="begin"/>
      </w:r>
      <w:r w:rsidR="00CC70F4">
        <w:rPr>
          <w:rStyle w:val="Strong"/>
          <w:b w:val="0"/>
        </w:rPr>
        <w:instrText xml:space="preserve"> REF _Ref341872554 \h </w:instrText>
      </w:r>
      <w:r w:rsidR="006D628F">
        <w:rPr>
          <w:rStyle w:val="Strong"/>
          <w:b w:val="0"/>
        </w:rPr>
      </w:r>
      <w:r w:rsidR="006D628F">
        <w:rPr>
          <w:rStyle w:val="Strong"/>
          <w:b w:val="0"/>
        </w:rPr>
        <w:fldChar w:fldCharType="separate"/>
      </w:r>
      <w:r w:rsidR="000D3D46">
        <w:t xml:space="preserve">Figure </w:t>
      </w:r>
      <w:r w:rsidR="000D3D46">
        <w:rPr>
          <w:noProof/>
        </w:rPr>
        <w:t>4</w:t>
      </w:r>
      <w:r w:rsidR="006D628F">
        <w:rPr>
          <w:rStyle w:val="Strong"/>
          <w:b w:val="0"/>
        </w:rPr>
        <w:fldChar w:fldCharType="end"/>
      </w:r>
      <w:r w:rsidR="002F0DE4">
        <w:rPr>
          <w:rStyle w:val="Strong"/>
          <w:b w:val="0"/>
        </w:rPr>
        <w:t xml:space="preserve">, the results from the two pilots </w:t>
      </w:r>
      <w:r w:rsidR="00100150">
        <w:rPr>
          <w:rStyle w:val="Strong"/>
          <w:b w:val="0"/>
        </w:rPr>
        <w:t xml:space="preserve">generally </w:t>
      </w:r>
      <w:r w:rsidR="002F0DE4">
        <w:rPr>
          <w:rStyle w:val="Strong"/>
          <w:b w:val="0"/>
        </w:rPr>
        <w:t xml:space="preserve">agree, with the same SFRs being awarded for the ACAH precision hover and accel-decel, and the RCAH lateral reposition MTE.  In addition, the results for the RCAH accel-decel were a single rating point apart (and within the same </w:t>
      </w:r>
      <w:r w:rsidR="00BC05D9">
        <w:rPr>
          <w:rStyle w:val="Strong"/>
          <w:b w:val="0"/>
        </w:rPr>
        <w:t>l</w:t>
      </w:r>
      <w:r w:rsidR="002F0DE4">
        <w:rPr>
          <w:rStyle w:val="Strong"/>
          <w:b w:val="0"/>
        </w:rPr>
        <w:t>evel of fidelity).</w:t>
      </w:r>
      <w:r w:rsidR="00D51069">
        <w:rPr>
          <w:rStyle w:val="Strong"/>
          <w:b w:val="0"/>
        </w:rPr>
        <w:t xml:space="preserve">  Greater differences were recorded </w:t>
      </w:r>
      <w:r w:rsidR="006757BD">
        <w:rPr>
          <w:rStyle w:val="Strong"/>
          <w:b w:val="0"/>
        </w:rPr>
        <w:t>for the bare airframe flown in the</w:t>
      </w:r>
      <w:r w:rsidR="00D51069">
        <w:rPr>
          <w:rStyle w:val="Strong"/>
          <w:b w:val="0"/>
        </w:rPr>
        <w:t xml:space="preserve"> precision hover (although the ratings remained in the same fidelity </w:t>
      </w:r>
      <w:r w:rsidR="00BC05D9">
        <w:rPr>
          <w:rStyle w:val="Strong"/>
          <w:b w:val="0"/>
        </w:rPr>
        <w:t>l</w:t>
      </w:r>
      <w:r w:rsidR="00D51069">
        <w:rPr>
          <w:rStyle w:val="Strong"/>
          <w:b w:val="0"/>
        </w:rPr>
        <w:t>evel), and the RCAH precision hover and pirouette</w:t>
      </w:r>
      <w:r w:rsidR="00CA7F2E">
        <w:rPr>
          <w:rStyle w:val="Strong"/>
          <w:b w:val="0"/>
        </w:rPr>
        <w:t xml:space="preserve">.  </w:t>
      </w:r>
      <w:r w:rsidR="00137944">
        <w:rPr>
          <w:rStyle w:val="Strong"/>
          <w:b w:val="0"/>
        </w:rPr>
        <w:t>Note the differences in the flight-simulator HQR comparisons (</w:t>
      </w:r>
      <w:r w:rsidR="006D628F">
        <w:rPr>
          <w:rStyle w:val="Strong"/>
          <w:b w:val="0"/>
        </w:rPr>
        <w:fldChar w:fldCharType="begin"/>
      </w:r>
      <w:r w:rsidR="00137944">
        <w:rPr>
          <w:rStyle w:val="Strong"/>
          <w:b w:val="0"/>
        </w:rPr>
        <w:instrText xml:space="preserve"> REF _Ref341010561 \h </w:instrText>
      </w:r>
      <w:r w:rsidR="006D628F">
        <w:rPr>
          <w:rStyle w:val="Strong"/>
          <w:b w:val="0"/>
        </w:rPr>
      </w:r>
      <w:r w:rsidR="006D628F">
        <w:rPr>
          <w:rStyle w:val="Strong"/>
          <w:b w:val="0"/>
        </w:rPr>
        <w:fldChar w:fldCharType="separate"/>
      </w:r>
      <w:r w:rsidR="006D628F">
        <w:fldChar w:fldCharType="begin"/>
      </w:r>
      <w:r w:rsidR="000D3D46">
        <w:rPr>
          <w:rStyle w:val="Strong"/>
          <w:b w:val="0"/>
        </w:rPr>
        <w:instrText xml:space="preserve"> REF _Ref341873470 \h </w:instrText>
      </w:r>
      <w:r w:rsidR="006D628F">
        <w:fldChar w:fldCharType="separate"/>
      </w:r>
      <w:r w:rsidR="000D3D46">
        <w:t xml:space="preserve">Figure </w:t>
      </w:r>
      <w:r w:rsidR="000D3D46">
        <w:rPr>
          <w:noProof/>
        </w:rPr>
        <w:t>5</w:t>
      </w:r>
      <w:r w:rsidR="006D628F">
        <w:fldChar w:fldCharType="end"/>
      </w:r>
      <w:r w:rsidR="006D628F">
        <w:rPr>
          <w:rStyle w:val="Strong"/>
          <w:b w:val="0"/>
        </w:rPr>
        <w:fldChar w:fldCharType="end"/>
      </w:r>
      <w:r w:rsidR="00137944">
        <w:rPr>
          <w:rStyle w:val="Strong"/>
          <w:b w:val="0"/>
        </w:rPr>
        <w:t>) in these cases</w:t>
      </w:r>
      <w:r w:rsidR="00301CFE">
        <w:rPr>
          <w:rStyle w:val="Strong"/>
          <w:b w:val="0"/>
        </w:rPr>
        <w:t>.  For example, while Pilot B recorded the same HQR in both flight and simulator for the RCAH precision hover, Pilot A awarded a Level 1 HQR in the simulator but a Level 2 HQR in flight</w:t>
      </w:r>
      <w:r w:rsidR="00137944">
        <w:rPr>
          <w:rStyle w:val="Strong"/>
          <w:b w:val="0"/>
        </w:rPr>
        <w:t xml:space="preserve">.  </w:t>
      </w:r>
      <w:r w:rsidR="00A463E7">
        <w:rPr>
          <w:rStyle w:val="Strong"/>
          <w:b w:val="0"/>
        </w:rPr>
        <w:t>These results indicate that the HQR can be an effective tool in the assessment of the utility of a simulator.  However, there are other tasks (such as the Accel-Decel in the ACAH configuration) where the HQRs are similar and a poor SFR was awarded.  The HQR by itself is insufficient to capture all possible scenarios of fidelity deficiency</w:t>
      </w:r>
      <w:r w:rsidR="0031457E">
        <w:rPr>
          <w:rStyle w:val="Strong"/>
          <w:b w:val="0"/>
        </w:rPr>
        <w:t>, emphasising the importance of a dedicated rating scale for the assessment of simulator fidelity</w:t>
      </w:r>
      <w:r w:rsidR="00A463E7">
        <w:rPr>
          <w:rStyle w:val="Strong"/>
          <w:b w:val="0"/>
        </w:rPr>
        <w:t>.</w:t>
      </w:r>
    </w:p>
    <w:p w:rsidR="002F0DE4" w:rsidRDefault="00CA7F2E" w:rsidP="00391B72">
      <w:pPr>
        <w:spacing w:after="140"/>
        <w:rPr>
          <w:rStyle w:val="Strong"/>
          <w:b w:val="0"/>
        </w:rPr>
      </w:pPr>
      <w:r>
        <w:rPr>
          <w:rStyle w:val="Strong"/>
          <w:b w:val="0"/>
        </w:rPr>
        <w:t>In the cases</w:t>
      </w:r>
      <w:r w:rsidR="0031457E">
        <w:rPr>
          <w:rStyle w:val="Strong"/>
          <w:b w:val="0"/>
        </w:rPr>
        <w:t xml:space="preserve"> where different SFRs were awarded by the two pilots</w:t>
      </w:r>
      <w:r>
        <w:rPr>
          <w:rStyle w:val="Strong"/>
          <w:b w:val="0"/>
        </w:rPr>
        <w:t>,</w:t>
      </w:r>
      <w:r w:rsidR="00D51069">
        <w:rPr>
          <w:rStyle w:val="Strong"/>
          <w:b w:val="0"/>
        </w:rPr>
        <w:t xml:space="preserve"> Pilot </w:t>
      </w:r>
      <w:r w:rsidR="00AE4FAD">
        <w:rPr>
          <w:rStyle w:val="Strong"/>
          <w:b w:val="0"/>
        </w:rPr>
        <w:t xml:space="preserve">B </w:t>
      </w:r>
      <w:r w:rsidR="00D51069">
        <w:rPr>
          <w:rStyle w:val="Strong"/>
          <w:b w:val="0"/>
        </w:rPr>
        <w:t xml:space="preserve">considered the simulator to be entirely representative of the flight experience, while Pilot </w:t>
      </w:r>
      <w:proofErr w:type="gramStart"/>
      <w:r w:rsidR="00AE4FAD">
        <w:rPr>
          <w:rStyle w:val="Strong"/>
          <w:b w:val="0"/>
        </w:rPr>
        <w:t>A</w:t>
      </w:r>
      <w:proofErr w:type="gramEnd"/>
      <w:r w:rsidR="00AE4FAD">
        <w:rPr>
          <w:rStyle w:val="Strong"/>
          <w:b w:val="0"/>
        </w:rPr>
        <w:t xml:space="preserve"> </w:t>
      </w:r>
      <w:r w:rsidR="00D51069">
        <w:rPr>
          <w:rStyle w:val="Strong"/>
          <w:b w:val="0"/>
        </w:rPr>
        <w:t xml:space="preserve">felt the simulator to be lacking in certain areas.  Pilot </w:t>
      </w:r>
      <w:r w:rsidR="00AE4FAD">
        <w:rPr>
          <w:rStyle w:val="Strong"/>
          <w:b w:val="0"/>
        </w:rPr>
        <w:t xml:space="preserve">A </w:t>
      </w:r>
      <w:r w:rsidR="00D51069">
        <w:rPr>
          <w:rStyle w:val="Strong"/>
          <w:b w:val="0"/>
        </w:rPr>
        <w:t>reported that the unaugmented flight dynamics were somewhat easier to control in the simulator than was the case in the ASRA</w:t>
      </w:r>
      <w:r>
        <w:rPr>
          <w:rStyle w:val="Strong"/>
          <w:b w:val="0"/>
        </w:rPr>
        <w:t>.  This was noted as being particularly true</w:t>
      </w:r>
      <w:r w:rsidR="00D51069">
        <w:rPr>
          <w:rStyle w:val="Strong"/>
          <w:b w:val="0"/>
        </w:rPr>
        <w:t xml:space="preserve"> in heave</w:t>
      </w:r>
      <w:r>
        <w:rPr>
          <w:rStyle w:val="Strong"/>
          <w:b w:val="0"/>
        </w:rPr>
        <w:t>,</w:t>
      </w:r>
      <w:r w:rsidR="00D51069">
        <w:rPr>
          <w:rStyle w:val="Strong"/>
          <w:b w:val="0"/>
        </w:rPr>
        <w:t xml:space="preserve"> where the ASRA exhibits a highly under-damped collective governor dynamic that is very easy to excite during precision tasks.  This dynamic was not as evident in the simulator, causing a reduction in apparent workload across all axes.</w:t>
      </w:r>
      <w:r w:rsidR="005A6B0A">
        <w:rPr>
          <w:rStyle w:val="Strong"/>
          <w:b w:val="0"/>
        </w:rPr>
        <w:t xml:space="preserve">  Although Pilot </w:t>
      </w:r>
      <w:r w:rsidR="00AE4FAD">
        <w:rPr>
          <w:rStyle w:val="Strong"/>
          <w:b w:val="0"/>
        </w:rPr>
        <w:t xml:space="preserve">B </w:t>
      </w:r>
      <w:r w:rsidR="005A6B0A">
        <w:rPr>
          <w:rStyle w:val="Strong"/>
          <w:b w:val="0"/>
        </w:rPr>
        <w:t xml:space="preserve">also reported the difference in the </w:t>
      </w:r>
      <w:r w:rsidR="00F96211">
        <w:rPr>
          <w:rStyle w:val="Strong"/>
          <w:b w:val="0"/>
        </w:rPr>
        <w:t>heave and torque</w:t>
      </w:r>
      <w:r w:rsidR="005A6B0A">
        <w:rPr>
          <w:rStyle w:val="Strong"/>
          <w:b w:val="0"/>
        </w:rPr>
        <w:t xml:space="preserve"> dynamics, he did not feel that it warranted degradation of the simulator into </w:t>
      </w:r>
      <w:r w:rsidR="00301CFE">
        <w:rPr>
          <w:rStyle w:val="Strong"/>
          <w:b w:val="0"/>
        </w:rPr>
        <w:t>L</w:t>
      </w:r>
      <w:r w:rsidR="005A6B0A">
        <w:rPr>
          <w:rStyle w:val="Strong"/>
          <w:b w:val="0"/>
        </w:rPr>
        <w:t>evel 2 fidelity for the precision tasks.</w:t>
      </w:r>
    </w:p>
    <w:p w:rsidR="00D84BE8" w:rsidRDefault="006A5988" w:rsidP="00391B72">
      <w:pPr>
        <w:spacing w:after="140"/>
        <w:rPr>
          <w:rStyle w:val="Strong"/>
          <w:b w:val="0"/>
        </w:rPr>
      </w:pPr>
      <w:r>
        <w:rPr>
          <w:rStyle w:val="Strong"/>
          <w:b w:val="0"/>
        </w:rPr>
        <w:t xml:space="preserve">This difference in the pilots’ ratings </w:t>
      </w:r>
      <w:r w:rsidR="00D84BE8">
        <w:rPr>
          <w:rStyle w:val="Strong"/>
          <w:b w:val="0"/>
        </w:rPr>
        <w:t xml:space="preserve">are likely to </w:t>
      </w:r>
      <w:r w:rsidR="00BE6859">
        <w:rPr>
          <w:rStyle w:val="Strong"/>
          <w:b w:val="0"/>
        </w:rPr>
        <w:t>be related to the</w:t>
      </w:r>
      <w:r>
        <w:rPr>
          <w:rStyle w:val="Strong"/>
          <w:b w:val="0"/>
        </w:rPr>
        <w:t xml:space="preserve"> different </w:t>
      </w:r>
      <w:r w:rsidR="001D0B9A">
        <w:rPr>
          <w:rStyle w:val="Strong"/>
          <w:b w:val="0"/>
        </w:rPr>
        <w:t>backgrounds and lengths of time between flight and simulator tests</w:t>
      </w:r>
      <w:r w:rsidR="00BE6859">
        <w:rPr>
          <w:rStyle w:val="Strong"/>
          <w:b w:val="0"/>
        </w:rPr>
        <w:t>;</w:t>
      </w:r>
      <w:r>
        <w:rPr>
          <w:rStyle w:val="Strong"/>
          <w:b w:val="0"/>
        </w:rPr>
        <w:t xml:space="preserve"> </w:t>
      </w:r>
      <w:r w:rsidR="00BE6859">
        <w:rPr>
          <w:rStyle w:val="Strong"/>
          <w:b w:val="0"/>
        </w:rPr>
        <w:t>the greater in-flight experience of Pilot A helping him to identify simulation deficiencies with con</w:t>
      </w:r>
      <w:r w:rsidR="007E1245">
        <w:rPr>
          <w:rStyle w:val="Strong"/>
          <w:b w:val="0"/>
        </w:rPr>
        <w:t>viction</w:t>
      </w:r>
      <w:r w:rsidR="00BE6859">
        <w:rPr>
          <w:rStyle w:val="Strong"/>
          <w:b w:val="0"/>
        </w:rPr>
        <w:t>.  In addition</w:t>
      </w:r>
      <w:r w:rsidR="00D84BE8">
        <w:rPr>
          <w:rStyle w:val="Strong"/>
          <w:b w:val="0"/>
        </w:rPr>
        <w:t xml:space="preserve"> to this, there may be other factors contributing to </w:t>
      </w:r>
      <w:r w:rsidR="00D84BE8">
        <w:rPr>
          <w:rStyle w:val="Strong"/>
          <w:b w:val="0"/>
        </w:rPr>
        <w:lastRenderedPageBreak/>
        <w:t xml:space="preserve">different perceptions of the flight-simulator comparison.  These additional contributions include the accuracy of the simulated atmospheric disturbances and any effect that may result from different piloting techniques.  This can be seen in </w:t>
      </w:r>
      <w:r w:rsidR="006D628F">
        <w:rPr>
          <w:rStyle w:val="Strong"/>
          <w:b w:val="0"/>
        </w:rPr>
        <w:fldChar w:fldCharType="begin"/>
      </w:r>
      <w:r w:rsidR="00D84BE8">
        <w:rPr>
          <w:rStyle w:val="Strong"/>
          <w:b w:val="0"/>
        </w:rPr>
        <w:instrText xml:space="preserve"> REF _Ref341873470 \h </w:instrText>
      </w:r>
      <w:r w:rsidR="006D628F">
        <w:rPr>
          <w:rStyle w:val="Strong"/>
          <w:b w:val="0"/>
        </w:rPr>
      </w:r>
      <w:r w:rsidR="006D628F">
        <w:rPr>
          <w:rStyle w:val="Strong"/>
          <w:b w:val="0"/>
        </w:rPr>
        <w:fldChar w:fldCharType="separate"/>
      </w:r>
      <w:r w:rsidR="00D84BE8">
        <w:t xml:space="preserve">Figure </w:t>
      </w:r>
      <w:r w:rsidR="00D84BE8">
        <w:rPr>
          <w:noProof/>
        </w:rPr>
        <w:t>5</w:t>
      </w:r>
      <w:r w:rsidR="006D628F">
        <w:rPr>
          <w:rStyle w:val="Strong"/>
          <w:b w:val="0"/>
        </w:rPr>
        <w:fldChar w:fldCharType="end"/>
      </w:r>
      <w:r w:rsidR="00D84BE8">
        <w:rPr>
          <w:rStyle w:val="Strong"/>
          <w:b w:val="0"/>
        </w:rPr>
        <w:t xml:space="preserve">, which shows that Pilot </w:t>
      </w:r>
      <w:proofErr w:type="gramStart"/>
      <w:r w:rsidR="00D84BE8">
        <w:rPr>
          <w:rStyle w:val="Strong"/>
          <w:b w:val="0"/>
        </w:rPr>
        <w:t>A</w:t>
      </w:r>
      <w:proofErr w:type="gramEnd"/>
      <w:r w:rsidR="00D84BE8">
        <w:rPr>
          <w:rStyle w:val="Strong"/>
          <w:b w:val="0"/>
        </w:rPr>
        <w:t xml:space="preserve"> consistently awarded better HQRs for the simulated aircraft than Pilot B.  This was largely a result of Pilot A adopting a predominantly</w:t>
      </w:r>
      <w:r w:rsidR="00AD655F">
        <w:rPr>
          <w:rStyle w:val="Strong"/>
          <w:b w:val="0"/>
        </w:rPr>
        <w:t xml:space="preserve"> ‘low gain’</w:t>
      </w:r>
      <w:r w:rsidR="00D84BE8">
        <w:rPr>
          <w:rStyle w:val="Strong"/>
          <w:b w:val="0"/>
        </w:rPr>
        <w:t xml:space="preserve"> control strategy, taking advantage of the stability of the RCAH and ACAH configurations and the relative lack of simulated atmospheric disturbances.  In contrast, Pilot B adopted </w:t>
      </w:r>
      <w:r w:rsidR="00484CA1">
        <w:rPr>
          <w:rStyle w:val="Strong"/>
          <w:b w:val="0"/>
        </w:rPr>
        <w:t>stronger loop closure with a</w:t>
      </w:r>
      <w:r w:rsidR="00AD655F">
        <w:rPr>
          <w:rStyle w:val="Strong"/>
          <w:b w:val="0"/>
        </w:rPr>
        <w:t xml:space="preserve"> ‘high gain’</w:t>
      </w:r>
      <w:r w:rsidR="00D84BE8">
        <w:rPr>
          <w:rStyle w:val="Strong"/>
          <w:b w:val="0"/>
        </w:rPr>
        <w:t xml:space="preserve"> control strategy where he attempted to minimise positional errors at all stages, leading to</w:t>
      </w:r>
      <w:r w:rsidR="00AD655F">
        <w:rPr>
          <w:rStyle w:val="Strong"/>
          <w:b w:val="0"/>
        </w:rPr>
        <w:t xml:space="preserve"> the dynamic modes of the model being excited, and giving the perception of a higher workload</w:t>
      </w:r>
      <w:r w:rsidR="00D00090">
        <w:rPr>
          <w:rStyle w:val="Strong"/>
          <w:b w:val="0"/>
        </w:rPr>
        <w:t xml:space="preserve"> </w:t>
      </w:r>
      <w:r w:rsidR="006D628F">
        <w:rPr>
          <w:rStyle w:val="Strong"/>
          <w:b w:val="0"/>
        </w:rPr>
        <w:fldChar w:fldCharType="begin"/>
      </w:r>
      <w:r w:rsidR="00D00090">
        <w:rPr>
          <w:rStyle w:val="Strong"/>
          <w:b w:val="0"/>
        </w:rPr>
        <w:instrText xml:space="preserve"> REF _Ref342571296 \r \h </w:instrText>
      </w:r>
      <w:r w:rsidR="006D628F">
        <w:rPr>
          <w:rStyle w:val="Strong"/>
          <w:b w:val="0"/>
        </w:rPr>
      </w:r>
      <w:r w:rsidR="006D628F">
        <w:rPr>
          <w:rStyle w:val="Strong"/>
          <w:b w:val="0"/>
        </w:rPr>
        <w:fldChar w:fldCharType="separate"/>
      </w:r>
      <w:r w:rsidR="00D00090">
        <w:rPr>
          <w:rStyle w:val="Strong"/>
          <w:b w:val="0"/>
        </w:rPr>
        <w:t>[22]</w:t>
      </w:r>
      <w:r w:rsidR="006D628F">
        <w:rPr>
          <w:rStyle w:val="Strong"/>
          <w:b w:val="0"/>
        </w:rPr>
        <w:fldChar w:fldCharType="end"/>
      </w:r>
      <w:r w:rsidR="00AD655F">
        <w:rPr>
          <w:rStyle w:val="Strong"/>
          <w:b w:val="0"/>
        </w:rPr>
        <w:t>.</w:t>
      </w:r>
    </w:p>
    <w:p w:rsidR="00A21A9B" w:rsidRDefault="00A21A9B" w:rsidP="00391B72">
      <w:pPr>
        <w:spacing w:after="140"/>
        <w:rPr>
          <w:rStyle w:val="Strong"/>
          <w:b w:val="0"/>
        </w:rPr>
      </w:pPr>
      <w:r>
        <w:rPr>
          <w:rStyle w:val="Strong"/>
          <w:b w:val="0"/>
        </w:rPr>
        <w:t xml:space="preserve">Turning </w:t>
      </w:r>
      <w:r w:rsidR="00663CEB">
        <w:rPr>
          <w:rStyle w:val="Strong"/>
          <w:b w:val="0"/>
        </w:rPr>
        <w:t xml:space="preserve">back </w:t>
      </w:r>
      <w:r>
        <w:rPr>
          <w:rStyle w:val="Strong"/>
          <w:b w:val="0"/>
        </w:rPr>
        <w:t xml:space="preserve">to the SFR results, Pilot A generally found that the simulator provided a degree of training benefit, although this varied depending on the task and vehicle configuration.  However, in no case did Pilot A feel that the simulator </w:t>
      </w:r>
      <w:r w:rsidR="008A270F">
        <w:rPr>
          <w:rStyle w:val="Strong"/>
          <w:b w:val="0"/>
        </w:rPr>
        <w:t xml:space="preserve">provided full ToT for </w:t>
      </w:r>
      <w:r>
        <w:rPr>
          <w:rStyle w:val="Strong"/>
          <w:b w:val="0"/>
        </w:rPr>
        <w:t xml:space="preserve">flight in ASRA.  Pilot B, on the other hand, offered a more positive evaluation of the simulator, with full </w:t>
      </w:r>
      <w:r w:rsidR="008A270F">
        <w:rPr>
          <w:rStyle w:val="Strong"/>
          <w:b w:val="0"/>
        </w:rPr>
        <w:t xml:space="preserve">ToT </w:t>
      </w:r>
      <w:r>
        <w:rPr>
          <w:rStyle w:val="Strong"/>
          <w:b w:val="0"/>
        </w:rPr>
        <w:t>from simulator to flight</w:t>
      </w:r>
      <w:r w:rsidR="007579B0">
        <w:rPr>
          <w:rStyle w:val="Strong"/>
          <w:b w:val="0"/>
        </w:rPr>
        <w:t xml:space="preserve"> </w:t>
      </w:r>
      <w:r w:rsidR="00CA7F2E">
        <w:rPr>
          <w:rStyle w:val="Strong"/>
          <w:b w:val="0"/>
        </w:rPr>
        <w:t xml:space="preserve">judged to occur </w:t>
      </w:r>
      <w:r w:rsidR="007579B0">
        <w:rPr>
          <w:rStyle w:val="Strong"/>
          <w:b w:val="0"/>
        </w:rPr>
        <w:t>for two of the MTEs in the RCAH configuration</w:t>
      </w:r>
      <w:r>
        <w:rPr>
          <w:rStyle w:val="Strong"/>
          <w:b w:val="0"/>
        </w:rPr>
        <w:t>.</w:t>
      </w:r>
    </w:p>
    <w:p w:rsidR="000B0843" w:rsidRDefault="00A21A9B" w:rsidP="00391B72">
      <w:pPr>
        <w:spacing w:after="140"/>
        <w:rPr>
          <w:rStyle w:val="Strong"/>
          <w:b w:val="0"/>
        </w:rPr>
      </w:pPr>
      <w:r>
        <w:rPr>
          <w:rStyle w:val="Strong"/>
          <w:b w:val="0"/>
        </w:rPr>
        <w:t xml:space="preserve">Both pilots felt that the </w:t>
      </w:r>
      <w:r w:rsidR="006C60A4">
        <w:rPr>
          <w:rStyle w:val="Strong"/>
          <w:b w:val="0"/>
        </w:rPr>
        <w:t xml:space="preserve">simulator was most deficient for the </w:t>
      </w:r>
      <w:r>
        <w:rPr>
          <w:rStyle w:val="Strong"/>
          <w:b w:val="0"/>
        </w:rPr>
        <w:t xml:space="preserve">Accel-Decel </w:t>
      </w:r>
      <w:r w:rsidR="00F63F24">
        <w:rPr>
          <w:rStyle w:val="Strong"/>
          <w:b w:val="0"/>
        </w:rPr>
        <w:t>(in the ACAH configuration) and the Lateral Reposition</w:t>
      </w:r>
      <w:r w:rsidR="00663CEB">
        <w:rPr>
          <w:rStyle w:val="Strong"/>
          <w:b w:val="0"/>
        </w:rPr>
        <w:t xml:space="preserve"> (in the RCAH configuration)</w:t>
      </w:r>
      <w:r w:rsidR="00F63F24">
        <w:rPr>
          <w:rStyle w:val="Strong"/>
          <w:b w:val="0"/>
        </w:rPr>
        <w:t>.  For both manoeuvres, this was reported to be due to restricted visual cueing of longitudinal translational rate</w:t>
      </w:r>
      <w:r w:rsidR="007F3451">
        <w:rPr>
          <w:rStyle w:val="Strong"/>
          <w:b w:val="0"/>
        </w:rPr>
        <w:t>.  As part of the assessment process, the pilots were asked to award Visual Cue Ratings (</w:t>
      </w:r>
      <w:r w:rsidR="00F63F24">
        <w:rPr>
          <w:rStyle w:val="Strong"/>
          <w:b w:val="0"/>
        </w:rPr>
        <w:t>VCRs</w:t>
      </w:r>
      <w:r w:rsidR="007F3451">
        <w:rPr>
          <w:rStyle w:val="Strong"/>
          <w:b w:val="0"/>
        </w:rPr>
        <w:t>)</w:t>
      </w:r>
      <w:r w:rsidR="00F63F24">
        <w:rPr>
          <w:rStyle w:val="Strong"/>
          <w:b w:val="0"/>
        </w:rPr>
        <w:t xml:space="preserve"> </w:t>
      </w:r>
      <w:r w:rsidR="006D628F">
        <w:rPr>
          <w:rStyle w:val="Strong"/>
          <w:b w:val="0"/>
        </w:rPr>
        <w:fldChar w:fldCharType="begin"/>
      </w:r>
      <w:r w:rsidR="00F63F24">
        <w:rPr>
          <w:rStyle w:val="Strong"/>
          <w:b w:val="0"/>
        </w:rPr>
        <w:instrText xml:space="preserve"> REF _Ref296955617 \r \h </w:instrText>
      </w:r>
      <w:r w:rsidR="006D628F">
        <w:rPr>
          <w:rStyle w:val="Strong"/>
          <w:b w:val="0"/>
        </w:rPr>
      </w:r>
      <w:r w:rsidR="006D628F">
        <w:rPr>
          <w:rStyle w:val="Strong"/>
          <w:b w:val="0"/>
        </w:rPr>
        <w:fldChar w:fldCharType="separate"/>
      </w:r>
      <w:r w:rsidR="000D3D46">
        <w:rPr>
          <w:rStyle w:val="Strong"/>
          <w:b w:val="0"/>
        </w:rPr>
        <w:t>[11]</w:t>
      </w:r>
      <w:r w:rsidR="006D628F">
        <w:rPr>
          <w:rStyle w:val="Strong"/>
          <w:b w:val="0"/>
        </w:rPr>
        <w:fldChar w:fldCharType="end"/>
      </w:r>
      <w:r w:rsidR="00F63F24">
        <w:rPr>
          <w:rStyle w:val="Strong"/>
          <w:b w:val="0"/>
        </w:rPr>
        <w:t xml:space="preserve"> </w:t>
      </w:r>
      <w:r w:rsidR="007F3451">
        <w:rPr>
          <w:rStyle w:val="Strong"/>
          <w:b w:val="0"/>
        </w:rPr>
        <w:t>for each MTE to allow the Useable Cue Environment (UCE) to be determined</w:t>
      </w:r>
      <w:r w:rsidR="003816BE">
        <w:rPr>
          <w:rStyle w:val="Strong"/>
          <w:b w:val="0"/>
        </w:rPr>
        <w:t>, and therefore provide an indication of the quality of the visual cues being presented</w:t>
      </w:r>
      <w:r w:rsidR="00A46AEC">
        <w:rPr>
          <w:rStyle w:val="Strong"/>
          <w:b w:val="0"/>
        </w:rPr>
        <w:t xml:space="preserve"> in flight and in the simulator</w:t>
      </w:r>
      <w:r w:rsidR="007F3451">
        <w:rPr>
          <w:rStyle w:val="Strong"/>
          <w:b w:val="0"/>
        </w:rPr>
        <w:t>.</w:t>
      </w:r>
      <w:r w:rsidR="00726548">
        <w:rPr>
          <w:rStyle w:val="Strong"/>
          <w:b w:val="0"/>
        </w:rPr>
        <w:t xml:space="preserve">  This approach is a variation on the formal UCE process in ADS-33</w:t>
      </w:r>
      <w:r w:rsidR="00316BEE">
        <w:rPr>
          <w:rStyle w:val="Strong"/>
          <w:b w:val="0"/>
        </w:rPr>
        <w:t xml:space="preserve">E-PRF </w:t>
      </w:r>
      <w:r w:rsidR="006D628F">
        <w:rPr>
          <w:rStyle w:val="Strong"/>
          <w:b w:val="0"/>
        </w:rPr>
        <w:fldChar w:fldCharType="begin"/>
      </w:r>
      <w:r w:rsidR="00316BEE">
        <w:rPr>
          <w:rStyle w:val="Strong"/>
          <w:b w:val="0"/>
        </w:rPr>
        <w:instrText xml:space="preserve"> REF _Ref331487395 \r \h </w:instrText>
      </w:r>
      <w:r w:rsidR="006D628F">
        <w:rPr>
          <w:rStyle w:val="Strong"/>
          <w:b w:val="0"/>
        </w:rPr>
      </w:r>
      <w:r w:rsidR="006D628F">
        <w:rPr>
          <w:rStyle w:val="Strong"/>
          <w:b w:val="0"/>
        </w:rPr>
        <w:fldChar w:fldCharType="separate"/>
      </w:r>
      <w:r w:rsidR="000D3D46">
        <w:rPr>
          <w:rStyle w:val="Strong"/>
          <w:b w:val="0"/>
        </w:rPr>
        <w:t>[21]</w:t>
      </w:r>
      <w:r w:rsidR="006D628F">
        <w:rPr>
          <w:rStyle w:val="Strong"/>
          <w:b w:val="0"/>
        </w:rPr>
        <w:fldChar w:fldCharType="end"/>
      </w:r>
      <w:r w:rsidR="00726548">
        <w:rPr>
          <w:rStyle w:val="Strong"/>
          <w:b w:val="0"/>
        </w:rPr>
        <w:t xml:space="preserve"> where the VCRs of three pilots flying a number of MTEs are consolidated.  </w:t>
      </w:r>
    </w:p>
    <w:p w:rsidR="000B0843" w:rsidRDefault="00BE4EDE" w:rsidP="00391B72">
      <w:pPr>
        <w:spacing w:after="140"/>
        <w:rPr>
          <w:rStyle w:val="Strong"/>
          <w:b w:val="0"/>
        </w:rPr>
      </w:pPr>
      <w:r>
        <w:rPr>
          <w:rStyle w:val="Strong"/>
          <w:b w:val="0"/>
        </w:rPr>
        <w:t xml:space="preserve">Longitudinal translational rate </w:t>
      </w:r>
      <w:r w:rsidR="007F3451">
        <w:rPr>
          <w:rStyle w:val="Strong"/>
          <w:b w:val="0"/>
        </w:rPr>
        <w:t xml:space="preserve">VCRs </w:t>
      </w:r>
      <w:r w:rsidR="00F63F24">
        <w:rPr>
          <w:rStyle w:val="Strong"/>
          <w:b w:val="0"/>
        </w:rPr>
        <w:t xml:space="preserve">of 1.5 </w:t>
      </w:r>
      <w:r w:rsidR="00DB37F1">
        <w:rPr>
          <w:rStyle w:val="Strong"/>
          <w:b w:val="0"/>
        </w:rPr>
        <w:t xml:space="preserve">(aggressive and precise corrections can be made with confidence; achievable precision is good) </w:t>
      </w:r>
      <w:r w:rsidR="00F63F24">
        <w:rPr>
          <w:rStyle w:val="Strong"/>
          <w:b w:val="0"/>
        </w:rPr>
        <w:t xml:space="preserve">in flight and 3 </w:t>
      </w:r>
      <w:r w:rsidR="00DB37F1">
        <w:rPr>
          <w:rStyle w:val="Strong"/>
          <w:b w:val="0"/>
        </w:rPr>
        <w:t xml:space="preserve">(only limited corrections can be made with confidence; achievable precision is fair) </w:t>
      </w:r>
      <w:r w:rsidR="00F63F24">
        <w:rPr>
          <w:rStyle w:val="Strong"/>
          <w:b w:val="0"/>
        </w:rPr>
        <w:t xml:space="preserve">in the simulator </w:t>
      </w:r>
      <w:r w:rsidR="007F3451">
        <w:rPr>
          <w:rStyle w:val="Strong"/>
          <w:b w:val="0"/>
        </w:rPr>
        <w:t xml:space="preserve">were awarded by </w:t>
      </w:r>
      <w:r w:rsidR="00F63F24">
        <w:rPr>
          <w:rStyle w:val="Strong"/>
          <w:b w:val="0"/>
        </w:rPr>
        <w:t>Pilot B for</w:t>
      </w:r>
      <w:r w:rsidR="007F3451">
        <w:rPr>
          <w:rStyle w:val="Strong"/>
          <w:b w:val="0"/>
        </w:rPr>
        <w:t xml:space="preserve"> the Accel-Decel task</w:t>
      </w:r>
      <w:r w:rsidR="003816BE">
        <w:rPr>
          <w:rStyle w:val="Strong"/>
          <w:b w:val="0"/>
        </w:rPr>
        <w:t>.</w:t>
      </w:r>
      <w:r w:rsidR="007F3451">
        <w:rPr>
          <w:rStyle w:val="Strong"/>
          <w:b w:val="0"/>
        </w:rPr>
        <w:t xml:space="preserve"> </w:t>
      </w:r>
      <w:r w:rsidR="003816BE">
        <w:rPr>
          <w:rStyle w:val="Strong"/>
          <w:b w:val="0"/>
        </w:rPr>
        <w:t xml:space="preserve"> T</w:t>
      </w:r>
      <w:r w:rsidR="007F3451">
        <w:rPr>
          <w:rStyle w:val="Strong"/>
          <w:b w:val="0"/>
        </w:rPr>
        <w:t xml:space="preserve">he discrepancy </w:t>
      </w:r>
      <w:r w:rsidR="003816BE">
        <w:rPr>
          <w:rStyle w:val="Strong"/>
          <w:b w:val="0"/>
        </w:rPr>
        <w:t>was</w:t>
      </w:r>
      <w:r w:rsidR="00F63F24">
        <w:rPr>
          <w:rStyle w:val="Strong"/>
          <w:b w:val="0"/>
        </w:rPr>
        <w:t xml:space="preserve"> </w:t>
      </w:r>
      <w:r w:rsidR="006C60A4">
        <w:rPr>
          <w:rStyle w:val="Strong"/>
          <w:b w:val="0"/>
        </w:rPr>
        <w:t xml:space="preserve">judged to be </w:t>
      </w:r>
      <w:r w:rsidR="00F63F24">
        <w:rPr>
          <w:rStyle w:val="Strong"/>
          <w:b w:val="0"/>
        </w:rPr>
        <w:t>a result of a difference in the vertical field of view (FoV) available directly ahead of the pilot.</w:t>
      </w:r>
      <w:r w:rsidR="000B0843">
        <w:rPr>
          <w:rStyle w:val="Strong"/>
          <w:b w:val="0"/>
        </w:rPr>
        <w:t xml:space="preserve">  It should be noted that, as part of a HQ investigation, the Test </w:t>
      </w:r>
      <w:r w:rsidR="000B0843">
        <w:rPr>
          <w:rStyle w:val="Strong"/>
          <w:b w:val="0"/>
        </w:rPr>
        <w:lastRenderedPageBreak/>
        <w:t>Guide for ADS-33E-PRF</w:t>
      </w:r>
      <w:r w:rsidR="00312824">
        <w:rPr>
          <w:rStyle w:val="Strong"/>
          <w:b w:val="0"/>
        </w:rPr>
        <w:t xml:space="preserve"> </w:t>
      </w:r>
      <w:r w:rsidR="006D628F">
        <w:rPr>
          <w:rStyle w:val="Strong"/>
          <w:b w:val="0"/>
        </w:rPr>
        <w:fldChar w:fldCharType="begin"/>
      </w:r>
      <w:r w:rsidR="00312824">
        <w:rPr>
          <w:rStyle w:val="Strong"/>
          <w:b w:val="0"/>
        </w:rPr>
        <w:instrText xml:space="preserve"> REF _Ref331487395 \r \h </w:instrText>
      </w:r>
      <w:r w:rsidR="006D628F">
        <w:rPr>
          <w:rStyle w:val="Strong"/>
          <w:b w:val="0"/>
        </w:rPr>
      </w:r>
      <w:r w:rsidR="006D628F">
        <w:rPr>
          <w:rStyle w:val="Strong"/>
          <w:b w:val="0"/>
        </w:rPr>
        <w:fldChar w:fldCharType="separate"/>
      </w:r>
      <w:r w:rsidR="000D3D46">
        <w:rPr>
          <w:rStyle w:val="Strong"/>
          <w:b w:val="0"/>
        </w:rPr>
        <w:t>[21]</w:t>
      </w:r>
      <w:r w:rsidR="006D628F">
        <w:rPr>
          <w:rStyle w:val="Strong"/>
          <w:b w:val="0"/>
        </w:rPr>
        <w:fldChar w:fldCharType="end"/>
      </w:r>
      <w:r w:rsidR="000B0843">
        <w:rPr>
          <w:rStyle w:val="Strong"/>
          <w:b w:val="0"/>
        </w:rPr>
        <w:t xml:space="preserve"> requires that cockpit field of view limits are not considered in a VCR assessment.  As the purpose of the current assessments was to </w:t>
      </w:r>
      <w:r w:rsidR="00726548">
        <w:rPr>
          <w:rStyle w:val="Strong"/>
          <w:b w:val="0"/>
        </w:rPr>
        <w:t>identify</w:t>
      </w:r>
      <w:r w:rsidR="000B0843">
        <w:rPr>
          <w:rStyle w:val="Strong"/>
          <w:b w:val="0"/>
        </w:rPr>
        <w:t xml:space="preserve"> differences between flight test and simulation, the pilots were instructed to consider all aspects of the visual scene in their VCRs.</w:t>
      </w:r>
      <w:r w:rsidR="00F63F24">
        <w:rPr>
          <w:rStyle w:val="Strong"/>
          <w:b w:val="0"/>
        </w:rPr>
        <w:t xml:space="preserve">  </w:t>
      </w:r>
    </w:p>
    <w:p w:rsidR="00603CC6" w:rsidRDefault="00F63F24" w:rsidP="000B0843">
      <w:pPr>
        <w:spacing w:after="140"/>
        <w:rPr>
          <w:rStyle w:val="Strong"/>
          <w:b w:val="0"/>
        </w:rPr>
      </w:pPr>
      <w:r>
        <w:rPr>
          <w:rStyle w:val="Strong"/>
          <w:b w:val="0"/>
        </w:rPr>
        <w:t xml:space="preserve">In the ASRA, the </w:t>
      </w:r>
      <w:r w:rsidR="009E7C65">
        <w:rPr>
          <w:rStyle w:val="Strong"/>
          <w:b w:val="0"/>
        </w:rPr>
        <w:t xml:space="preserve">vertical </w:t>
      </w:r>
      <w:r>
        <w:rPr>
          <w:rStyle w:val="Strong"/>
          <w:b w:val="0"/>
        </w:rPr>
        <w:t xml:space="preserve">FoV is </w:t>
      </w:r>
      <w:r w:rsidR="00D00090">
        <w:rPr>
          <w:rStyle w:val="Strong"/>
          <w:b w:val="0"/>
        </w:rPr>
        <w:t xml:space="preserve">sufficient </w:t>
      </w:r>
      <w:r w:rsidR="000B0843">
        <w:rPr>
          <w:rStyle w:val="Strong"/>
          <w:b w:val="0"/>
        </w:rPr>
        <w:t>directly ahead of the pilot</w:t>
      </w:r>
      <w:r w:rsidR="00D00090">
        <w:rPr>
          <w:rStyle w:val="Strong"/>
          <w:b w:val="0"/>
        </w:rPr>
        <w:t xml:space="preserve"> to maintain sight of all required cues for each of the MTEs.</w:t>
      </w:r>
      <w:r>
        <w:rPr>
          <w:rStyle w:val="Strong"/>
          <w:b w:val="0"/>
        </w:rPr>
        <w:t xml:space="preserve"> </w:t>
      </w:r>
      <w:r w:rsidR="00D00090">
        <w:rPr>
          <w:rStyle w:val="Strong"/>
          <w:b w:val="0"/>
        </w:rPr>
        <w:t>I</w:t>
      </w:r>
      <w:r>
        <w:rPr>
          <w:rStyle w:val="Strong"/>
          <w:b w:val="0"/>
        </w:rPr>
        <w:t>n HELIFLIGHT-R</w:t>
      </w:r>
      <w:r w:rsidR="00D00090">
        <w:rPr>
          <w:rStyle w:val="Strong"/>
          <w:b w:val="0"/>
        </w:rPr>
        <w:t>,</w:t>
      </w:r>
      <w:r>
        <w:rPr>
          <w:rStyle w:val="Strong"/>
          <w:b w:val="0"/>
        </w:rPr>
        <w:t xml:space="preserve"> the instrument panel is somewhat higher, and this restricts the </w:t>
      </w:r>
      <w:r w:rsidR="009E7C65">
        <w:rPr>
          <w:rStyle w:val="Strong"/>
          <w:b w:val="0"/>
        </w:rPr>
        <w:t xml:space="preserve">vertical </w:t>
      </w:r>
      <w:r>
        <w:rPr>
          <w:rStyle w:val="Strong"/>
          <w:b w:val="0"/>
        </w:rPr>
        <w:t>FoV by approximately 5 degrees</w:t>
      </w:r>
      <w:r w:rsidR="009E7C65">
        <w:rPr>
          <w:rStyle w:val="Strong"/>
          <w:b w:val="0"/>
        </w:rPr>
        <w:t xml:space="preserve"> in the forward direction</w:t>
      </w:r>
      <w:r>
        <w:rPr>
          <w:rStyle w:val="Strong"/>
          <w:b w:val="0"/>
        </w:rPr>
        <w:t xml:space="preserve"> (</w:t>
      </w:r>
      <w:r w:rsidR="006D628F">
        <w:rPr>
          <w:rStyle w:val="Strong"/>
          <w:b w:val="0"/>
        </w:rPr>
        <w:fldChar w:fldCharType="begin"/>
      </w:r>
      <w:r>
        <w:rPr>
          <w:rStyle w:val="Strong"/>
          <w:b w:val="0"/>
        </w:rPr>
        <w:instrText xml:space="preserve"> REF _Ref297215097 \h </w:instrText>
      </w:r>
      <w:r w:rsidR="006D628F">
        <w:rPr>
          <w:rStyle w:val="Strong"/>
          <w:b w:val="0"/>
        </w:rPr>
      </w:r>
      <w:r w:rsidR="006D628F">
        <w:rPr>
          <w:rStyle w:val="Strong"/>
          <w:b w:val="0"/>
        </w:rPr>
        <w:fldChar w:fldCharType="separate"/>
      </w:r>
      <w:r w:rsidR="000D3D46">
        <w:t xml:space="preserve">Figure </w:t>
      </w:r>
      <w:r w:rsidR="000D3D46">
        <w:rPr>
          <w:noProof/>
        </w:rPr>
        <w:t>6</w:t>
      </w:r>
      <w:r w:rsidR="006D628F">
        <w:rPr>
          <w:rStyle w:val="Strong"/>
          <w:b w:val="0"/>
        </w:rPr>
        <w:fldChar w:fldCharType="end"/>
      </w:r>
      <w:r>
        <w:rPr>
          <w:rStyle w:val="Strong"/>
          <w:b w:val="0"/>
        </w:rPr>
        <w:t>).</w:t>
      </w:r>
      <w:r w:rsidR="00650FB6">
        <w:rPr>
          <w:rStyle w:val="Strong"/>
          <w:b w:val="0"/>
        </w:rPr>
        <w:t xml:space="preserve">  The effect of this difference is to reduce the number of task cues visible to the pilot during the deceleration phase of the Accel-Decel MTE, particularly during the latter stages when the nose-up pitch attitude may reach </w:t>
      </w:r>
      <w:r w:rsidR="0044195B">
        <w:rPr>
          <w:rStyle w:val="Strong"/>
          <w:b w:val="0"/>
        </w:rPr>
        <w:t>+</w:t>
      </w:r>
      <w:r w:rsidR="00650FB6">
        <w:rPr>
          <w:rStyle w:val="Strong"/>
          <w:b w:val="0"/>
        </w:rPr>
        <w:t>30</w:t>
      </w:r>
      <w:r w:rsidR="00650FB6">
        <w:rPr>
          <w:rStyle w:val="Strong"/>
          <w:b w:val="0"/>
        </w:rPr>
        <w:sym w:font="Symbol" w:char="F0B0"/>
      </w:r>
      <w:r w:rsidR="00650FB6">
        <w:rPr>
          <w:rStyle w:val="Strong"/>
          <w:b w:val="0"/>
        </w:rPr>
        <w:t>.  In the Lateral Reposition MTE, the pilots’ view of the final hover point cues was restricted in the simulator</w:t>
      </w:r>
      <w:r w:rsidR="0044195B">
        <w:rPr>
          <w:rStyle w:val="Strong"/>
          <w:b w:val="0"/>
        </w:rPr>
        <w:t>, but not in flight</w:t>
      </w:r>
      <w:r w:rsidR="00650FB6">
        <w:rPr>
          <w:rStyle w:val="Strong"/>
          <w:b w:val="0"/>
        </w:rPr>
        <w:t>.</w:t>
      </w:r>
    </w:p>
    <w:p w:rsidR="00103F58" w:rsidRDefault="00103F58" w:rsidP="000B0843">
      <w:pPr>
        <w:spacing w:after="140"/>
        <w:rPr>
          <w:rStyle w:val="Strong"/>
          <w:b w:val="0"/>
        </w:rPr>
      </w:pPr>
    </w:p>
    <w:p w:rsidR="00F63F24" w:rsidRDefault="00F63F24" w:rsidP="00F63F24">
      <w:pPr>
        <w:keepNext/>
        <w:spacing w:after="0"/>
      </w:pPr>
      <w:r>
        <w:rPr>
          <w:bCs/>
          <w:noProof/>
          <w:lang w:eastAsia="en-GB"/>
        </w:rPr>
        <w:drawing>
          <wp:inline distT="0" distB="0" distL="0" distR="0">
            <wp:extent cx="3059430" cy="1615364"/>
            <wp:effectExtent l="19050" t="0" r="7620" b="0"/>
            <wp:docPr id="2" name="Picture 1" descr="C:\Users\philip\Documents\Simulation_Fidelity\Bell 412 Cockpit - NRC\field of view diagram - heliflight-r overlay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Documents\Simulation_Fidelity\Bell 412 Cockpit - NRC\field of view diagram - heliflight-r overlay (B+W).png"/>
                    <pic:cNvPicPr>
                      <a:picLocks noChangeAspect="1" noChangeArrowheads="1"/>
                    </pic:cNvPicPr>
                  </pic:nvPicPr>
                  <pic:blipFill>
                    <a:blip r:embed="rId14" cstate="print"/>
                    <a:srcRect/>
                    <a:stretch>
                      <a:fillRect/>
                    </a:stretch>
                  </pic:blipFill>
                  <pic:spPr bwMode="auto">
                    <a:xfrm>
                      <a:off x="0" y="0"/>
                      <a:ext cx="3059430" cy="1615364"/>
                    </a:xfrm>
                    <a:prstGeom prst="rect">
                      <a:avLst/>
                    </a:prstGeom>
                    <a:noFill/>
                    <a:ln w="9525">
                      <a:noFill/>
                      <a:miter lim="800000"/>
                      <a:headEnd/>
                      <a:tailEnd/>
                    </a:ln>
                  </pic:spPr>
                </pic:pic>
              </a:graphicData>
            </a:graphic>
          </wp:inline>
        </w:drawing>
      </w:r>
    </w:p>
    <w:p w:rsidR="00F63F24" w:rsidRDefault="00F63F24" w:rsidP="00F63F24">
      <w:pPr>
        <w:pStyle w:val="Quote"/>
      </w:pPr>
      <w:bookmarkStart w:id="9" w:name="_Ref297215097"/>
      <w:r>
        <w:t xml:space="preserve">Figure </w:t>
      </w:r>
      <w:r w:rsidR="006D628F">
        <w:fldChar w:fldCharType="begin"/>
      </w:r>
      <w:r w:rsidR="00C4703C">
        <w:instrText xml:space="preserve"> SEQ Figure \* ARABIC </w:instrText>
      </w:r>
      <w:r w:rsidR="006D628F">
        <w:fldChar w:fldCharType="separate"/>
      </w:r>
      <w:r w:rsidR="000D3D46">
        <w:rPr>
          <w:noProof/>
        </w:rPr>
        <w:t>6</w:t>
      </w:r>
      <w:r w:rsidR="006D628F">
        <w:rPr>
          <w:noProof/>
        </w:rPr>
        <w:fldChar w:fldCharType="end"/>
      </w:r>
      <w:bookmarkEnd w:id="9"/>
      <w:r>
        <w:t>:  Fields of View</w:t>
      </w:r>
      <w:r w:rsidR="0056119C">
        <w:t xml:space="preserve"> - ASRA</w:t>
      </w:r>
      <w:r>
        <w:t xml:space="preserve"> and HELIFLIGHT-R</w:t>
      </w:r>
    </w:p>
    <w:p w:rsidR="00477E56" w:rsidRPr="00477E56" w:rsidRDefault="00477E56" w:rsidP="00477E56"/>
    <w:p w:rsidR="00AE4FAD" w:rsidRDefault="00AE4FAD" w:rsidP="000B0843">
      <w:pPr>
        <w:spacing w:after="120"/>
        <w:rPr>
          <w:rStyle w:val="Strong"/>
          <w:b w:val="0"/>
        </w:rPr>
      </w:pPr>
      <w:r>
        <w:rPr>
          <w:rStyle w:val="Strong"/>
          <w:b w:val="0"/>
        </w:rPr>
        <w:t>The SFR results are in line with the previously reported predicted and perceptual fidelity</w:t>
      </w:r>
      <w:r w:rsidR="007579B0">
        <w:rPr>
          <w:rStyle w:val="Strong"/>
          <w:b w:val="0"/>
        </w:rPr>
        <w:t xml:space="preserve"> metric</w:t>
      </w:r>
      <w:r>
        <w:rPr>
          <w:rStyle w:val="Strong"/>
          <w:b w:val="0"/>
        </w:rPr>
        <w:t xml:space="preserve"> analyses of the four manoeuvres </w:t>
      </w:r>
      <w:r w:rsidR="006D628F">
        <w:rPr>
          <w:rStyle w:val="Strong"/>
          <w:b w:val="0"/>
        </w:rPr>
        <w:fldChar w:fldCharType="begin"/>
      </w:r>
      <w:r>
        <w:rPr>
          <w:rStyle w:val="Strong"/>
          <w:b w:val="0"/>
        </w:rPr>
        <w:instrText xml:space="preserve"> REF _Ref264354789 \r \h </w:instrText>
      </w:r>
      <w:r w:rsidR="006D628F">
        <w:rPr>
          <w:rStyle w:val="Strong"/>
          <w:b w:val="0"/>
        </w:rPr>
      </w:r>
      <w:r w:rsidR="006D628F">
        <w:rPr>
          <w:rStyle w:val="Strong"/>
          <w:b w:val="0"/>
        </w:rPr>
        <w:fldChar w:fldCharType="separate"/>
      </w:r>
      <w:r w:rsidR="000D3D46">
        <w:rPr>
          <w:rStyle w:val="Strong"/>
          <w:b w:val="0"/>
        </w:rPr>
        <w:t>[4]</w:t>
      </w:r>
      <w:r w:rsidR="006D628F">
        <w:rPr>
          <w:rStyle w:val="Strong"/>
          <w:b w:val="0"/>
        </w:rPr>
        <w:fldChar w:fldCharType="end"/>
      </w:r>
      <w:r>
        <w:rPr>
          <w:rStyle w:val="Strong"/>
          <w:b w:val="0"/>
        </w:rPr>
        <w:t>, which show</w:t>
      </w:r>
      <w:r w:rsidR="00316BEE">
        <w:rPr>
          <w:rStyle w:val="Strong"/>
          <w:b w:val="0"/>
        </w:rPr>
        <w:t>e</w:t>
      </w:r>
      <w:r w:rsidR="00CB1178">
        <w:rPr>
          <w:rStyle w:val="Strong"/>
          <w:b w:val="0"/>
        </w:rPr>
        <w:t>d</w:t>
      </w:r>
      <w:r>
        <w:rPr>
          <w:rStyle w:val="Strong"/>
          <w:b w:val="0"/>
        </w:rPr>
        <w:t xml:space="preserve"> a greater degree of control activity in flight</w:t>
      </w:r>
      <w:r w:rsidR="00E446CB">
        <w:rPr>
          <w:rStyle w:val="Strong"/>
          <w:b w:val="0"/>
        </w:rPr>
        <w:t>;</w:t>
      </w:r>
      <w:r w:rsidR="00A46AEC">
        <w:rPr>
          <w:rStyle w:val="Strong"/>
          <w:b w:val="0"/>
        </w:rPr>
        <w:t xml:space="preserve"> </w:t>
      </w:r>
      <w:r>
        <w:rPr>
          <w:rStyle w:val="Strong"/>
          <w:b w:val="0"/>
        </w:rPr>
        <w:t xml:space="preserve">e.g. Figure 5, showing the cut-off frequency </w:t>
      </w:r>
      <w:r w:rsidR="006D628F">
        <w:rPr>
          <w:rStyle w:val="Strong"/>
          <w:b w:val="0"/>
        </w:rPr>
        <w:fldChar w:fldCharType="begin"/>
      </w:r>
      <w:r>
        <w:rPr>
          <w:rStyle w:val="Strong"/>
          <w:b w:val="0"/>
        </w:rPr>
        <w:instrText xml:space="preserve"> REF _Ref283972602 \r \h </w:instrText>
      </w:r>
      <w:r w:rsidR="006D628F">
        <w:rPr>
          <w:rStyle w:val="Strong"/>
          <w:b w:val="0"/>
        </w:rPr>
      </w:r>
      <w:r w:rsidR="006D628F">
        <w:rPr>
          <w:rStyle w:val="Strong"/>
          <w:b w:val="0"/>
        </w:rPr>
        <w:fldChar w:fldCharType="separate"/>
      </w:r>
      <w:r w:rsidR="000D3D46">
        <w:rPr>
          <w:rStyle w:val="Strong"/>
          <w:b w:val="0"/>
        </w:rPr>
        <w:t>[5]</w:t>
      </w:r>
      <w:r w:rsidR="006D628F">
        <w:rPr>
          <w:rStyle w:val="Strong"/>
          <w:b w:val="0"/>
        </w:rPr>
        <w:fldChar w:fldCharType="end"/>
      </w:r>
      <w:r>
        <w:rPr>
          <w:rStyle w:val="Strong"/>
          <w:b w:val="0"/>
        </w:rPr>
        <w:t xml:space="preserve"> in flight and simulator lateral reposition MTEs with the RCAH configuration</w:t>
      </w:r>
      <w:r w:rsidR="00E55F77">
        <w:rPr>
          <w:rStyle w:val="Strong"/>
          <w:b w:val="0"/>
        </w:rPr>
        <w:t xml:space="preserve"> for Pilot B</w:t>
      </w:r>
      <w:r w:rsidR="00524411">
        <w:rPr>
          <w:rStyle w:val="Strong"/>
          <w:b w:val="0"/>
        </w:rPr>
        <w:t>.</w:t>
      </w:r>
      <w:r>
        <w:rPr>
          <w:rStyle w:val="Strong"/>
          <w:b w:val="0"/>
        </w:rPr>
        <w:t xml:space="preserve"> </w:t>
      </w:r>
      <w:r w:rsidR="00524411">
        <w:rPr>
          <w:rStyle w:val="Strong"/>
          <w:b w:val="0"/>
        </w:rPr>
        <w:t xml:space="preserve"> </w:t>
      </w:r>
      <w:r w:rsidR="001A7F27">
        <w:rPr>
          <w:rStyle w:val="Strong"/>
          <w:b w:val="0"/>
        </w:rPr>
        <w:t>The cut-off frequency is a measure of the rate at which the pilot is applying corrective control inputs</w:t>
      </w:r>
      <w:r w:rsidR="00BB7ACD">
        <w:rPr>
          <w:rStyle w:val="Strong"/>
          <w:b w:val="0"/>
        </w:rPr>
        <w:t>, and is calculated as the frequency at which 70.7% of the total energy contained within the pilot’s control activity has accumulated</w:t>
      </w:r>
      <w:r w:rsidR="004E31B4">
        <w:rPr>
          <w:rStyle w:val="Strong"/>
          <w:b w:val="0"/>
        </w:rPr>
        <w:t xml:space="preserve"> </w:t>
      </w:r>
      <w:r w:rsidR="006D628F">
        <w:rPr>
          <w:rStyle w:val="Strong"/>
          <w:b w:val="0"/>
        </w:rPr>
        <w:fldChar w:fldCharType="begin"/>
      </w:r>
      <w:r w:rsidR="004E31B4">
        <w:rPr>
          <w:rStyle w:val="Strong"/>
          <w:b w:val="0"/>
        </w:rPr>
        <w:instrText xml:space="preserve"> REF _Ref341789658 \r \h </w:instrText>
      </w:r>
      <w:r w:rsidR="006D628F">
        <w:rPr>
          <w:rStyle w:val="Strong"/>
          <w:b w:val="0"/>
        </w:rPr>
      </w:r>
      <w:r w:rsidR="006D628F">
        <w:rPr>
          <w:rStyle w:val="Strong"/>
          <w:b w:val="0"/>
        </w:rPr>
        <w:fldChar w:fldCharType="separate"/>
      </w:r>
      <w:r w:rsidR="00D00090">
        <w:rPr>
          <w:rStyle w:val="Strong"/>
          <w:b w:val="0"/>
        </w:rPr>
        <w:t>[23]</w:t>
      </w:r>
      <w:r w:rsidR="006D628F">
        <w:rPr>
          <w:rStyle w:val="Strong"/>
          <w:b w:val="0"/>
        </w:rPr>
        <w:fldChar w:fldCharType="end"/>
      </w:r>
      <w:r w:rsidR="001A7F27">
        <w:rPr>
          <w:rStyle w:val="Strong"/>
          <w:b w:val="0"/>
        </w:rPr>
        <w:t xml:space="preserve">.  </w:t>
      </w:r>
      <w:r w:rsidR="00E55F77">
        <w:rPr>
          <w:rStyle w:val="Strong"/>
          <w:b w:val="0"/>
        </w:rPr>
        <w:t xml:space="preserve">In flight, Pilot B reported a minimal level of compensation with the desired performance objectives easily being met.  A HQR=3 was awarded.  In contrast, while desired performance could still be achieved in the simulator, the pilot felt that there was an overall reduction in the level of precision, accompanied by a higher level of </w:t>
      </w:r>
      <w:r w:rsidR="00E55F77">
        <w:rPr>
          <w:rStyle w:val="Strong"/>
          <w:b w:val="0"/>
        </w:rPr>
        <w:lastRenderedPageBreak/>
        <w:t xml:space="preserve">compensation, particularly so in the longitudinal axis where the above-mentioned visual cueing differences impacted.  These differences, including the requirement to utilise the available visual cues differently, led Pilot B to award SFR=6 for this case.  </w:t>
      </w:r>
      <w:r w:rsidR="00524411">
        <w:rPr>
          <w:rStyle w:val="Strong"/>
          <w:b w:val="0"/>
        </w:rPr>
        <w:t>This measured difference</w:t>
      </w:r>
      <w:r>
        <w:rPr>
          <w:rStyle w:val="Strong"/>
          <w:b w:val="0"/>
        </w:rPr>
        <w:t xml:space="preserve"> </w:t>
      </w:r>
      <w:r w:rsidR="00E446CB">
        <w:rPr>
          <w:rStyle w:val="Strong"/>
          <w:b w:val="0"/>
        </w:rPr>
        <w:t>reinforces the</w:t>
      </w:r>
      <w:r>
        <w:rPr>
          <w:rStyle w:val="Strong"/>
          <w:b w:val="0"/>
        </w:rPr>
        <w:t xml:space="preserve"> restricted utility of the simulator for training to complete the manoeuvres in flight.</w:t>
      </w:r>
    </w:p>
    <w:p w:rsidR="00283AD1" w:rsidRDefault="00076322" w:rsidP="000B0843">
      <w:pPr>
        <w:pStyle w:val="Quote"/>
        <w:spacing w:before="120" w:after="0"/>
      </w:pPr>
      <w:r w:rsidRPr="00076322">
        <w:rPr>
          <w:rStyle w:val="Strong"/>
          <w:b w:val="0"/>
          <w:noProof/>
          <w:lang w:eastAsia="en-GB"/>
        </w:rPr>
        <w:drawing>
          <wp:inline distT="0" distB="0" distL="0" distR="0">
            <wp:extent cx="2520000" cy="2502000"/>
            <wp:effectExtent l="0" t="0" r="0" b="0"/>
            <wp:docPr id="10" name="Picture 9" descr="lat_repos_cut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repos_cutoff.png"/>
                    <pic:cNvPicPr/>
                  </pic:nvPicPr>
                  <pic:blipFill>
                    <a:blip r:embed="rId15" cstate="print"/>
                    <a:srcRect l="10671" t="7358" r="7292" b="11371"/>
                    <a:stretch>
                      <a:fillRect/>
                    </a:stretch>
                  </pic:blipFill>
                  <pic:spPr>
                    <a:xfrm>
                      <a:off x="0" y="0"/>
                      <a:ext cx="2520000" cy="2502000"/>
                    </a:xfrm>
                    <a:prstGeom prst="rect">
                      <a:avLst/>
                    </a:prstGeom>
                  </pic:spPr>
                </pic:pic>
              </a:graphicData>
            </a:graphic>
          </wp:inline>
        </w:drawing>
      </w:r>
    </w:p>
    <w:p w:rsidR="000141DD" w:rsidRDefault="00D06F81" w:rsidP="00343E34">
      <w:pPr>
        <w:pStyle w:val="Quote"/>
        <w:spacing w:after="0"/>
        <w:rPr>
          <w:noProof/>
        </w:rPr>
      </w:pPr>
      <w:r>
        <w:t xml:space="preserve">Figure </w:t>
      </w:r>
      <w:r w:rsidR="006D628F">
        <w:fldChar w:fldCharType="begin"/>
      </w:r>
      <w:r w:rsidR="00C4703C">
        <w:instrText xml:space="preserve"> SEQ Figure \* ARABIC </w:instrText>
      </w:r>
      <w:r w:rsidR="006D628F">
        <w:fldChar w:fldCharType="separate"/>
      </w:r>
      <w:r w:rsidR="000D3D46">
        <w:rPr>
          <w:noProof/>
        </w:rPr>
        <w:t>7</w:t>
      </w:r>
      <w:r w:rsidR="006D628F">
        <w:rPr>
          <w:noProof/>
        </w:rPr>
        <w:fldChar w:fldCharType="end"/>
      </w:r>
      <w:r>
        <w:t xml:space="preserve">:  Quantitative Analysis of </w:t>
      </w:r>
      <w:r w:rsidR="00076322">
        <w:t>Lateral Reposition</w:t>
      </w:r>
      <w:r>
        <w:rPr>
          <w:noProof/>
        </w:rPr>
        <w:t xml:space="preserve"> Task</w:t>
      </w:r>
      <w:r w:rsidR="0090542B">
        <w:rPr>
          <w:noProof/>
        </w:rPr>
        <w:t xml:space="preserve">:  </w:t>
      </w:r>
      <w:r w:rsidR="00076322">
        <w:rPr>
          <w:noProof/>
        </w:rPr>
        <w:t>Cut-Off Frequency</w:t>
      </w:r>
    </w:p>
    <w:p w:rsidR="00477E56" w:rsidRPr="00477E56" w:rsidRDefault="00477E56" w:rsidP="00477E56"/>
    <w:p w:rsidR="00D069D0" w:rsidRPr="00B4727D" w:rsidRDefault="00D069D0" w:rsidP="00FF1FD9">
      <w:pPr>
        <w:spacing w:after="160"/>
        <w:jc w:val="center"/>
        <w:rPr>
          <w:rStyle w:val="Strong"/>
          <w:sz w:val="18"/>
        </w:rPr>
      </w:pPr>
      <w:r>
        <w:rPr>
          <w:rStyle w:val="Strong"/>
          <w:sz w:val="28"/>
        </w:rPr>
        <w:t>C</w:t>
      </w:r>
      <w:r w:rsidRPr="001D0CDC">
        <w:rPr>
          <w:rStyle w:val="Strong"/>
        </w:rPr>
        <w:t>ASE</w:t>
      </w:r>
      <w:r>
        <w:rPr>
          <w:rStyle w:val="Strong"/>
          <w:sz w:val="28"/>
        </w:rPr>
        <w:t xml:space="preserve"> S</w:t>
      </w:r>
      <w:r w:rsidRPr="001D0CDC">
        <w:rPr>
          <w:rStyle w:val="Strong"/>
        </w:rPr>
        <w:t>TUDY</w:t>
      </w:r>
      <w:r>
        <w:rPr>
          <w:rStyle w:val="Strong"/>
          <w:sz w:val="28"/>
        </w:rPr>
        <w:t xml:space="preserve"> 2:  U</w:t>
      </w:r>
      <w:r w:rsidRPr="001D0CDC">
        <w:rPr>
          <w:rStyle w:val="Strong"/>
        </w:rPr>
        <w:t>SE</w:t>
      </w:r>
      <w:r>
        <w:rPr>
          <w:rStyle w:val="Strong"/>
          <w:sz w:val="28"/>
        </w:rPr>
        <w:t xml:space="preserve"> </w:t>
      </w:r>
      <w:r w:rsidRPr="001D0CDC">
        <w:rPr>
          <w:rStyle w:val="Strong"/>
        </w:rPr>
        <w:t>OF</w:t>
      </w:r>
      <w:r>
        <w:rPr>
          <w:rStyle w:val="Strong"/>
          <w:sz w:val="28"/>
        </w:rPr>
        <w:t xml:space="preserve"> </w:t>
      </w:r>
      <w:r w:rsidRPr="001D0CDC">
        <w:rPr>
          <w:rStyle w:val="Strong"/>
        </w:rPr>
        <w:t>THE</w:t>
      </w:r>
      <w:r>
        <w:rPr>
          <w:rStyle w:val="Strong"/>
          <w:sz w:val="28"/>
        </w:rPr>
        <w:t xml:space="preserve"> SFR S</w:t>
      </w:r>
      <w:r w:rsidRPr="001D0CDC">
        <w:rPr>
          <w:rStyle w:val="Strong"/>
        </w:rPr>
        <w:t>CALE</w:t>
      </w:r>
      <w:r>
        <w:rPr>
          <w:rStyle w:val="Strong"/>
          <w:sz w:val="28"/>
        </w:rPr>
        <w:t xml:space="preserve"> </w:t>
      </w:r>
      <w:r>
        <w:rPr>
          <w:rStyle w:val="Strong"/>
        </w:rPr>
        <w:t xml:space="preserve">TO </w:t>
      </w:r>
      <w:r w:rsidRPr="00D069D0">
        <w:rPr>
          <w:rStyle w:val="Strong"/>
          <w:sz w:val="28"/>
        </w:rPr>
        <w:t>D</w:t>
      </w:r>
      <w:r>
        <w:rPr>
          <w:rStyle w:val="Strong"/>
        </w:rPr>
        <w:t xml:space="preserve">EFINE </w:t>
      </w:r>
      <w:r w:rsidRPr="00D069D0">
        <w:rPr>
          <w:rStyle w:val="Strong"/>
          <w:sz w:val="28"/>
        </w:rPr>
        <w:t>F</w:t>
      </w:r>
      <w:r>
        <w:rPr>
          <w:rStyle w:val="Strong"/>
        </w:rPr>
        <w:t xml:space="preserve">IDELITY </w:t>
      </w:r>
      <w:r w:rsidRPr="00D069D0">
        <w:rPr>
          <w:rStyle w:val="Strong"/>
          <w:sz w:val="28"/>
        </w:rPr>
        <w:t>B</w:t>
      </w:r>
      <w:r>
        <w:rPr>
          <w:rStyle w:val="Strong"/>
        </w:rPr>
        <w:t>OUNDARIES</w:t>
      </w:r>
    </w:p>
    <w:p w:rsidR="00D069D0" w:rsidRDefault="00620DF7" w:rsidP="00FF1FD9">
      <w:pPr>
        <w:spacing w:after="120"/>
      </w:pPr>
      <w:r>
        <w:t>In addition to the utility of the SFR scale in the direct assessment of the fidelity of an overall simulation, the scale may be used to support the development of new metrics for the quantification of fidelity.</w:t>
      </w:r>
      <w:r w:rsidR="00623EDF">
        <w:t xml:space="preserve">  A series of ‘predictive’ metrics for flight model fidelity based upon ADS-33E-PRF handling qualities criteria, and ‘perceptual’ metrics for the assessment of overall simulation fidelity have been proposed, and their sensitivity to variations in fidelity demonstrated </w:t>
      </w:r>
      <w:r w:rsidR="006D628F">
        <w:fldChar w:fldCharType="begin"/>
      </w:r>
      <w:r w:rsidR="00623EDF">
        <w:instrText xml:space="preserve"> REF _Ref264354789 \r \h </w:instrText>
      </w:r>
      <w:r w:rsidR="006D628F">
        <w:fldChar w:fldCharType="separate"/>
      </w:r>
      <w:r w:rsidR="000D3D46">
        <w:t>[4]</w:t>
      </w:r>
      <w:r w:rsidR="006D628F">
        <w:fldChar w:fldCharType="end"/>
      </w:r>
      <w:r w:rsidR="00623EDF">
        <w:t xml:space="preserve">, </w:t>
      </w:r>
      <w:r w:rsidR="006D628F">
        <w:fldChar w:fldCharType="begin"/>
      </w:r>
      <w:r w:rsidR="00623EDF">
        <w:instrText xml:space="preserve"> REF _Ref283972602 \r \h </w:instrText>
      </w:r>
      <w:r w:rsidR="006D628F">
        <w:fldChar w:fldCharType="separate"/>
      </w:r>
      <w:r w:rsidR="000D3D46">
        <w:t>[5]</w:t>
      </w:r>
      <w:r w:rsidR="006D628F">
        <w:fldChar w:fldCharType="end"/>
      </w:r>
      <w:r w:rsidR="00623EDF">
        <w:t>.</w:t>
      </w:r>
      <w:r w:rsidR="00BB7C56">
        <w:t xml:space="preserve">  However</w:t>
      </w:r>
      <w:r w:rsidR="00E446CB">
        <w:t>, insufficient data exist</w:t>
      </w:r>
      <w:r w:rsidR="00BB7C56">
        <w:t xml:space="preserve"> to </w:t>
      </w:r>
      <w:r w:rsidR="00E446CB">
        <w:t>define</w:t>
      </w:r>
      <w:r w:rsidR="00BB7C56">
        <w:t xml:space="preserve"> the location of boundaries between the different </w:t>
      </w:r>
      <w:r w:rsidR="00073AB1">
        <w:t>l</w:t>
      </w:r>
      <w:r w:rsidR="00BB7C56">
        <w:t>evels of fidelity for these metrics.</w:t>
      </w:r>
    </w:p>
    <w:p w:rsidR="00522C6C" w:rsidRDefault="00522C6C" w:rsidP="00FF1FD9">
      <w:pPr>
        <w:spacing w:after="120"/>
      </w:pPr>
      <w:r>
        <w:t>During the trials supporting the development of the SFR scale, data w</w:t>
      </w:r>
      <w:r w:rsidR="007579B0">
        <w:t>ere</w:t>
      </w:r>
      <w:r>
        <w:t xml:space="preserve"> gathered to begin the process of </w:t>
      </w:r>
      <w:r w:rsidR="007579B0">
        <w:t>locating</w:t>
      </w:r>
      <w:r>
        <w:t xml:space="preserve"> boundaries for a small selection of the metrics.  As described earlier, one of the testing processes was to </w:t>
      </w:r>
      <w:r w:rsidR="00275F24">
        <w:t>modify the simulation model with</w:t>
      </w:r>
      <w:r>
        <w:t xml:space="preserve"> </w:t>
      </w:r>
      <w:r w:rsidR="00E446CB">
        <w:t>specific</w:t>
      </w:r>
      <w:r>
        <w:t xml:space="preserve"> deficiencies</w:t>
      </w:r>
      <w:r w:rsidR="00275F24">
        <w:t>,</w:t>
      </w:r>
      <w:r>
        <w:t xml:space="preserve"> and </w:t>
      </w:r>
      <w:r w:rsidR="007579B0">
        <w:t xml:space="preserve">to </w:t>
      </w:r>
      <w:r>
        <w:t xml:space="preserve">use these to award SFR ratings against a baseline simulation.  An example was the addition of inter-axis coupling between the pitch and roll axes, and </w:t>
      </w:r>
      <w:r>
        <w:rPr>
          <w:i/>
        </w:rPr>
        <w:t>vice versa</w:t>
      </w:r>
      <w:r>
        <w:t>.</w:t>
      </w:r>
      <w:r w:rsidR="008C5A58">
        <w:t xml:space="preserve">  This effect was created by feeding a proportion of the pilot’s longitudinal control input into the lateral</w:t>
      </w:r>
      <w:r w:rsidR="00073AB1">
        <w:t xml:space="preserve"> control</w:t>
      </w:r>
      <w:r w:rsidR="008C5A58">
        <w:t xml:space="preserve"> </w:t>
      </w:r>
      <w:r w:rsidR="008C5A58">
        <w:lastRenderedPageBreak/>
        <w:t xml:space="preserve">channel, and a proportion of the pilot’s lateral control input into the longitudinal </w:t>
      </w:r>
      <w:r w:rsidR="00073AB1">
        <w:t xml:space="preserve">control </w:t>
      </w:r>
      <w:r w:rsidR="008C5A58">
        <w:t>channel</w:t>
      </w:r>
      <w:r w:rsidR="00D00090">
        <w:t xml:space="preserve"> </w:t>
      </w:r>
      <w:r w:rsidR="006D628F">
        <w:fldChar w:fldCharType="begin"/>
      </w:r>
      <w:r w:rsidR="00D00090">
        <w:instrText xml:space="preserve"> REF _Ref342571296 \r \h </w:instrText>
      </w:r>
      <w:r w:rsidR="006D628F">
        <w:fldChar w:fldCharType="separate"/>
      </w:r>
      <w:r w:rsidR="00D00090">
        <w:t>[22]</w:t>
      </w:r>
      <w:r w:rsidR="006D628F">
        <w:fldChar w:fldCharType="end"/>
      </w:r>
      <w:r w:rsidR="008C5A58">
        <w:t>.</w:t>
      </w:r>
    </w:p>
    <w:p w:rsidR="006C478C" w:rsidRDefault="006C478C" w:rsidP="00FF1FD9">
      <w:pPr>
        <w:spacing w:after="120"/>
      </w:pPr>
      <w:r>
        <w:t>A second example of these tests has been the introduction of progressively larger time delays</w:t>
      </w:r>
      <w:r w:rsidR="00D90058">
        <w:t xml:space="preserve"> between the pilot’s control inputs </w:t>
      </w:r>
      <w:r w:rsidR="00073AB1">
        <w:t>and</w:t>
      </w:r>
      <w:r w:rsidR="00D90058">
        <w:t xml:space="preserve"> their actions being applied to the rotor cyclic and collective controls</w:t>
      </w:r>
      <w:r w:rsidR="005E2571">
        <w:t xml:space="preserve"> </w:t>
      </w:r>
      <w:r w:rsidR="006D628F">
        <w:fldChar w:fldCharType="begin"/>
      </w:r>
      <w:r w:rsidR="005E2571">
        <w:instrText xml:space="preserve"> REF _Ref331515734 \r \h </w:instrText>
      </w:r>
      <w:r w:rsidR="006D628F">
        <w:fldChar w:fldCharType="separate"/>
      </w:r>
      <w:r w:rsidR="000D3D46">
        <w:t>[24]</w:t>
      </w:r>
      <w:r w:rsidR="006D628F">
        <w:fldChar w:fldCharType="end"/>
      </w:r>
      <w:r w:rsidR="00D90058">
        <w:t>.</w:t>
      </w:r>
    </w:p>
    <w:p w:rsidR="00FF1FD9" w:rsidRDefault="006C478C" w:rsidP="00FF1FD9">
      <w:pPr>
        <w:spacing w:after="120"/>
      </w:pPr>
      <w:r>
        <w:t xml:space="preserve">The </w:t>
      </w:r>
      <w:r w:rsidR="00E446CB">
        <w:t>result</w:t>
      </w:r>
      <w:r>
        <w:t xml:space="preserve"> of increasing the </w:t>
      </w:r>
      <w:r w:rsidR="00275F24">
        <w:t>time delay</w:t>
      </w:r>
      <w:r w:rsidR="00073AB1">
        <w:t>,</w:t>
      </w:r>
      <w:r w:rsidR="00275F24">
        <w:t xml:space="preserve"> or </w:t>
      </w:r>
      <w:r>
        <w:t>proportion of inter-axis coupling</w:t>
      </w:r>
      <w:r w:rsidR="00C813FA">
        <w:t>,</w:t>
      </w:r>
      <w:r>
        <w:t xml:space="preserve"> was to degrade the</w:t>
      </w:r>
      <w:r w:rsidR="00275F24">
        <w:t xml:space="preserve"> handling qualities of the flight model</w:t>
      </w:r>
      <w:r>
        <w:t xml:space="preserve"> in a controlled manner</w:t>
      </w:r>
      <w:r w:rsidR="00275F24">
        <w:t xml:space="preserve">.  </w:t>
      </w:r>
      <w:r w:rsidR="00C813FA">
        <w:t xml:space="preserve">As the HQs of the modified model were degraded, the perceived difference between the </w:t>
      </w:r>
      <w:proofErr w:type="gramStart"/>
      <w:r w:rsidR="00C813FA">
        <w:t>baseline</w:t>
      </w:r>
      <w:proofErr w:type="gramEnd"/>
      <w:r w:rsidR="00C813FA">
        <w:t xml:space="preserve"> and modified models increased, leading to the award of </w:t>
      </w:r>
      <w:r w:rsidR="00201103">
        <w:t>progressiv</w:t>
      </w:r>
      <w:r w:rsidR="00C813FA">
        <w:t>ely</w:t>
      </w:r>
      <w:r w:rsidR="00201103">
        <w:t xml:space="preserve"> </w:t>
      </w:r>
      <w:r w:rsidR="00C813FA">
        <w:t xml:space="preserve">more </w:t>
      </w:r>
      <w:r w:rsidR="00201103">
        <w:t>degrad</w:t>
      </w:r>
      <w:r w:rsidR="00C813FA">
        <w:t>ed</w:t>
      </w:r>
      <w:r w:rsidR="00201103">
        <w:t xml:space="preserve"> SFR</w:t>
      </w:r>
      <w:r w:rsidR="00C813FA">
        <w:t>s.</w:t>
      </w:r>
      <w:r w:rsidR="00201103">
        <w:t xml:space="preserve"> </w:t>
      </w:r>
      <w:r w:rsidR="00C813FA">
        <w:t xml:space="preserve"> </w:t>
      </w:r>
      <w:r w:rsidR="00723E75">
        <w:t>Through correlation of the degradation in SFR across level boundaries with</w:t>
      </w:r>
      <w:r w:rsidR="000571D0">
        <w:t xml:space="preserve"> the values of the various predictive and perceptual metrics</w:t>
      </w:r>
      <w:r w:rsidR="00723E75">
        <w:t>, the</w:t>
      </w:r>
      <w:r w:rsidR="000571D0">
        <w:t xml:space="preserve"> </w:t>
      </w:r>
      <w:r w:rsidR="00723E75">
        <w:t xml:space="preserve">change in the metrics at the </w:t>
      </w:r>
      <w:r w:rsidR="000571D0">
        <w:t>boundary crossing</w:t>
      </w:r>
      <w:r w:rsidR="008517E4">
        <w:t xml:space="preserve"> </w:t>
      </w:r>
      <w:r w:rsidR="00723E75">
        <w:t xml:space="preserve">points </w:t>
      </w:r>
      <w:r w:rsidR="008517E4">
        <w:t>can be determined.  With sufficient data, accurate mapping of the fidelity boundaries may be achieved.</w:t>
      </w:r>
    </w:p>
    <w:p w:rsidR="008517E4" w:rsidRDefault="001F0FE2" w:rsidP="00FF1FD9">
      <w:pPr>
        <w:spacing w:after="160"/>
      </w:pPr>
      <w:r>
        <w:t>While data gathering is ongoing, the results so far are promising, and highlight the utility of the SFR scale within the process of creating quantitative fidelity requirements.</w:t>
      </w:r>
    </w:p>
    <w:p w:rsidR="006C478C" w:rsidRDefault="00B01A36" w:rsidP="00486448">
      <w:pPr>
        <w:spacing w:after="0"/>
      </w:pPr>
      <w:r>
        <w:t>In the case of the additional</w:t>
      </w:r>
      <w:r w:rsidR="00073AB1">
        <w:t xml:space="preserve"> inter-axis</w:t>
      </w:r>
      <w:r>
        <w:t xml:space="preserve"> coupling, a series of tests were performed with 20%, 40% and 50% of the longitudinal control input being added to the lateral </w:t>
      </w:r>
      <w:r w:rsidR="00073AB1">
        <w:t xml:space="preserve">control </w:t>
      </w:r>
      <w:r>
        <w:t xml:space="preserve">channel (and </w:t>
      </w:r>
      <w:r>
        <w:rPr>
          <w:i/>
        </w:rPr>
        <w:t>vice versa</w:t>
      </w:r>
      <w:r>
        <w:t>) of the RCAH</w:t>
      </w:r>
      <w:r w:rsidR="000732D3">
        <w:t>-configured</w:t>
      </w:r>
      <w:r>
        <w:t xml:space="preserve"> F-B412.  In the model these additional dynamics correspond to inter-axis roll-from-pitch coupling ratios of approximately 0.4, 0.8 and 1.0 respectively</w:t>
      </w:r>
      <w:r w:rsidR="00D62298">
        <w:t xml:space="preserve"> (</w:t>
      </w:r>
      <w:r w:rsidR="006D628F">
        <w:fldChar w:fldCharType="begin"/>
      </w:r>
      <w:r w:rsidR="00D62298">
        <w:instrText xml:space="preserve"> REF _Ref341078612 \h </w:instrText>
      </w:r>
      <w:r w:rsidR="006D628F">
        <w:fldChar w:fldCharType="separate"/>
      </w:r>
      <w:r w:rsidR="000D3D46">
        <w:t xml:space="preserve">Figure </w:t>
      </w:r>
      <w:r w:rsidR="000D3D46">
        <w:rPr>
          <w:noProof/>
        </w:rPr>
        <w:t>8</w:t>
      </w:r>
      <w:r w:rsidR="006D628F">
        <w:fldChar w:fldCharType="end"/>
      </w:r>
      <w:r w:rsidR="00D62298">
        <w:t>)</w:t>
      </w:r>
      <w:r>
        <w:t>, where the ratio is defined as</w:t>
      </w:r>
    </w:p>
    <w:p w:rsidR="00B01A36" w:rsidRPr="00C4703A" w:rsidRDefault="00C4703A" w:rsidP="00343E34">
      <w:pPr>
        <w:spacing w:after="0"/>
        <w:rPr>
          <w:rFonts w:ascii="Cambria Math" w:eastAsiaTheme="minorEastAsia" w:hAnsi="Cambria Math"/>
          <w:oMath/>
        </w:rPr>
      </w:pPr>
      <m:oMathPara>
        <m:oMath>
          <m:r>
            <w:rPr>
              <w:rFonts w:ascii="Cambria Math" w:hAnsi="Cambria Math"/>
            </w:rPr>
            <m:t>coupling ratio=</m:t>
          </m:r>
          <m:f>
            <m:fPr>
              <m:ctrlPr>
                <w:rPr>
                  <w:rFonts w:ascii="Cambria Math" w:hAnsi="Cambria Math"/>
                  <w:i/>
                </w:rPr>
              </m:ctrlPr>
            </m:fPr>
            <m:num>
              <m:sSub>
                <m:sSubPr>
                  <m:ctrlPr>
                    <w:rPr>
                      <w:rFonts w:ascii="Cambria Math" w:hAnsi="Cambria Math"/>
                      <w:i/>
                    </w:rPr>
                  </m:ctrlPr>
                </m:sSubPr>
                <m:e>
                  <m:r>
                    <w:rPr>
                      <w:rFonts w:ascii="Cambria Math" w:hAnsi="Cambria Math"/>
                    </w:rPr>
                    <m:t>Δϕ</m:t>
                  </m:r>
                </m:e>
                <m:sub>
                  <m:r>
                    <w:rPr>
                      <w:rFonts w:ascii="Cambria Math" w:hAnsi="Cambria Math"/>
                    </w:rPr>
                    <m:t>pk</m:t>
                  </m:r>
                </m:sub>
              </m:sSub>
            </m:num>
            <m:den>
              <m:sSub>
                <m:sSubPr>
                  <m:ctrlPr>
                    <w:rPr>
                      <w:rFonts w:ascii="Cambria Math" w:hAnsi="Cambria Math"/>
                      <w:i/>
                    </w:rPr>
                  </m:ctrlPr>
                </m:sSubPr>
                <m:e>
                  <m:r>
                    <w:rPr>
                      <w:rFonts w:ascii="Cambria Math" w:hAnsi="Cambria Math"/>
                    </w:rPr>
                    <m:t>Δθ</m:t>
                  </m:r>
                </m:e>
                <m:sub>
                  <m:r>
                    <w:rPr>
                      <w:rFonts w:ascii="Cambria Math" w:hAnsi="Cambria Math"/>
                    </w:rPr>
                    <m:t>4</m:t>
                  </m:r>
                </m:sub>
              </m:sSub>
            </m:den>
          </m:f>
        </m:oMath>
      </m:oMathPara>
    </w:p>
    <w:p w:rsidR="00AD6A73" w:rsidRDefault="004707C9" w:rsidP="00D06F81">
      <w:pPr>
        <w:rPr>
          <w:rFonts w:eastAsiaTheme="minorEastAsia"/>
        </w:rPr>
      </w:pPr>
      <w:r w:rsidRPr="00C6672C">
        <w:rPr>
          <w:rFonts w:eastAsiaTheme="minorEastAsia"/>
          <w:i/>
        </w:rPr>
        <w:sym w:font="Symbol" w:char="F044"/>
      </w:r>
      <w:r w:rsidRPr="00C6672C">
        <w:rPr>
          <w:rFonts w:eastAsiaTheme="minorEastAsia"/>
          <w:i/>
        </w:rPr>
        <w:sym w:font="Symbol" w:char="F066"/>
      </w:r>
      <w:proofErr w:type="spellStart"/>
      <w:proofErr w:type="gramStart"/>
      <w:r w:rsidRPr="00C6672C">
        <w:rPr>
          <w:rFonts w:eastAsiaTheme="minorEastAsia"/>
          <w:i/>
          <w:vertAlign w:val="subscript"/>
        </w:rPr>
        <w:t>pk</w:t>
      </w:r>
      <w:proofErr w:type="spellEnd"/>
      <w:proofErr w:type="gramEnd"/>
      <w:r>
        <w:rPr>
          <w:rFonts w:eastAsiaTheme="minorEastAsia"/>
        </w:rPr>
        <w:t xml:space="preserve"> is the largest roll perturbation and </w:t>
      </w:r>
      <w:r w:rsidRPr="00C6672C">
        <w:rPr>
          <w:rFonts w:eastAsiaTheme="minorEastAsia"/>
          <w:i/>
        </w:rPr>
        <w:sym w:font="Symbol" w:char="F044"/>
      </w:r>
      <w:r w:rsidRPr="00C6672C">
        <w:rPr>
          <w:rFonts w:eastAsiaTheme="minorEastAsia"/>
          <w:i/>
        </w:rPr>
        <w:sym w:font="Symbol" w:char="F071"/>
      </w:r>
      <w:r w:rsidRPr="00C6672C">
        <w:rPr>
          <w:rFonts w:eastAsiaTheme="minorEastAsia"/>
          <w:i/>
          <w:vertAlign w:val="subscript"/>
        </w:rPr>
        <w:t>4</w:t>
      </w:r>
      <w:r>
        <w:rPr>
          <w:rFonts w:eastAsiaTheme="minorEastAsia"/>
        </w:rPr>
        <w:t xml:space="preserve"> the final pitch attitude change following a four second longitudinal cyclic step control input.</w:t>
      </w:r>
      <w:r w:rsidR="00C6672C">
        <w:rPr>
          <w:rFonts w:eastAsiaTheme="minorEastAsia"/>
        </w:rPr>
        <w:t xml:space="preserve">  The inter-axis coupling present in the baseline RCAH F-B412 is minimal</w:t>
      </w:r>
      <w:r w:rsidR="001A447A">
        <w:rPr>
          <w:rFonts w:eastAsiaTheme="minorEastAsia"/>
        </w:rPr>
        <w:t xml:space="preserve"> (coupling ratio &lt; 0.03)</w:t>
      </w:r>
      <w:r w:rsidR="00C6672C">
        <w:rPr>
          <w:rFonts w:eastAsiaTheme="minorEastAsia"/>
        </w:rPr>
        <w:t>.</w:t>
      </w:r>
    </w:p>
    <w:p w:rsidR="00AD6A73" w:rsidRDefault="00AD6A73" w:rsidP="00AD6A73">
      <w:pPr>
        <w:keepNext/>
        <w:spacing w:after="0"/>
        <w:jc w:val="center"/>
      </w:pPr>
      <w:r>
        <w:rPr>
          <w:rFonts w:eastAsiaTheme="minorEastAsia"/>
          <w:noProof/>
          <w:lang w:eastAsia="en-GB"/>
        </w:rPr>
        <w:lastRenderedPageBreak/>
        <w:drawing>
          <wp:inline distT="0" distB="0" distL="0" distR="0">
            <wp:extent cx="2376000" cy="1843096"/>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study_2_predicted.png"/>
                    <pic:cNvPicPr/>
                  </pic:nvPicPr>
                  <pic:blipFill rotWithShape="1">
                    <a:blip r:embed="rId16" cstate="print">
                      <a:extLst>
                        <a:ext uri="{28A0092B-C50C-407E-A947-70E740481C1C}">
                          <a14:useLocalDpi xmlns:a14="http://schemas.microsoft.com/office/drawing/2010/main" val="0"/>
                        </a:ext>
                      </a:extLst>
                    </a:blip>
                    <a:srcRect l="3238" t="5038" r="7428" b="1529"/>
                    <a:stretch/>
                  </pic:blipFill>
                  <pic:spPr bwMode="auto">
                    <a:xfrm>
                      <a:off x="0" y="0"/>
                      <a:ext cx="2376000" cy="1843096"/>
                    </a:xfrm>
                    <a:prstGeom prst="rect">
                      <a:avLst/>
                    </a:prstGeom>
                    <a:ln>
                      <a:noFill/>
                    </a:ln>
                    <a:extLst>
                      <a:ext uri="{53640926-AAD7-44D8-BBD7-CCE9431645EC}">
                        <a14:shadowObscured xmlns:a14="http://schemas.microsoft.com/office/drawing/2010/main"/>
                      </a:ext>
                    </a:extLst>
                  </pic:spPr>
                </pic:pic>
              </a:graphicData>
            </a:graphic>
          </wp:inline>
        </w:drawing>
      </w:r>
    </w:p>
    <w:p w:rsidR="00AD6A73" w:rsidRDefault="00AD6A73" w:rsidP="00AD6A73">
      <w:pPr>
        <w:pStyle w:val="Quote"/>
      </w:pPr>
      <w:bookmarkStart w:id="10" w:name="_Ref341078612"/>
      <w:r>
        <w:t xml:space="preserve">Figure </w:t>
      </w:r>
      <w:r w:rsidR="006D628F">
        <w:fldChar w:fldCharType="begin"/>
      </w:r>
      <w:r w:rsidR="00D85C3C">
        <w:instrText xml:space="preserve"> SEQ Figure \* ARABIC </w:instrText>
      </w:r>
      <w:r w:rsidR="006D628F">
        <w:fldChar w:fldCharType="separate"/>
      </w:r>
      <w:r w:rsidR="000D3D46">
        <w:rPr>
          <w:noProof/>
        </w:rPr>
        <w:t>8</w:t>
      </w:r>
      <w:r w:rsidR="006D628F">
        <w:rPr>
          <w:noProof/>
        </w:rPr>
        <w:fldChar w:fldCharType="end"/>
      </w:r>
      <w:bookmarkEnd w:id="10"/>
      <w:r>
        <w:t>:  Predicted Inter-Axis Coupling Handling Qualities</w:t>
      </w:r>
      <w:r w:rsidR="00E84A4D">
        <w:t xml:space="preserve"> </w:t>
      </w:r>
      <w:r w:rsidR="009E4FF5">
        <w:t>(non-tracking tasks)</w:t>
      </w:r>
    </w:p>
    <w:p w:rsidR="00C72367" w:rsidRDefault="006D628F" w:rsidP="00486448">
      <w:pPr>
        <w:spacing w:after="0"/>
        <w:rPr>
          <w:rFonts w:eastAsiaTheme="minorEastAsia"/>
        </w:rPr>
      </w:pPr>
      <w:r>
        <w:rPr>
          <w:rFonts w:eastAsiaTheme="minorEastAsia"/>
        </w:rPr>
        <w:fldChar w:fldCharType="begin"/>
      </w:r>
      <w:r w:rsidR="00C72367">
        <w:rPr>
          <w:rFonts w:eastAsiaTheme="minorEastAsia"/>
        </w:rPr>
        <w:instrText xml:space="preserve"> REF _Ref311555826 \h </w:instrText>
      </w:r>
      <w:r>
        <w:rPr>
          <w:rFonts w:eastAsiaTheme="minorEastAsia"/>
        </w:rPr>
      </w:r>
      <w:r>
        <w:rPr>
          <w:rFonts w:eastAsiaTheme="minorEastAsia"/>
        </w:rPr>
        <w:fldChar w:fldCharType="separate"/>
      </w:r>
      <w:r w:rsidR="000D3D46">
        <w:t xml:space="preserve">Figure </w:t>
      </w:r>
      <w:r w:rsidR="000D3D46">
        <w:rPr>
          <w:noProof/>
        </w:rPr>
        <w:t>9</w:t>
      </w:r>
      <w:r>
        <w:rPr>
          <w:rFonts w:eastAsiaTheme="minorEastAsia"/>
        </w:rPr>
        <w:fldChar w:fldCharType="end"/>
      </w:r>
      <w:r w:rsidR="00C72367">
        <w:rPr>
          <w:rFonts w:eastAsiaTheme="minorEastAsia"/>
        </w:rPr>
        <w:t xml:space="preserve"> </w:t>
      </w:r>
      <w:r w:rsidR="00A501AC">
        <w:rPr>
          <w:rFonts w:eastAsiaTheme="minorEastAsia"/>
        </w:rPr>
        <w:t xml:space="preserve">shows the SFRs awarded by </w:t>
      </w:r>
      <w:r w:rsidR="001A447A">
        <w:rPr>
          <w:rFonts w:eastAsiaTheme="minorEastAsia"/>
        </w:rPr>
        <w:t>Pilot B</w:t>
      </w:r>
      <w:r w:rsidR="00A501AC">
        <w:rPr>
          <w:rFonts w:eastAsiaTheme="minorEastAsia"/>
        </w:rPr>
        <w:t xml:space="preserve"> for the modified F-B412 while performing an Accel-Decel task</w:t>
      </w:r>
      <w:r w:rsidR="00C94104">
        <w:rPr>
          <w:rFonts w:eastAsiaTheme="minorEastAsia"/>
        </w:rPr>
        <w:t xml:space="preserve">, while </w:t>
      </w:r>
      <w:r>
        <w:rPr>
          <w:rFonts w:eastAsiaTheme="minorEastAsia"/>
        </w:rPr>
        <w:fldChar w:fldCharType="begin"/>
      </w:r>
      <w:r w:rsidR="00C94104">
        <w:rPr>
          <w:rFonts w:eastAsiaTheme="minorEastAsia"/>
        </w:rPr>
        <w:instrText xml:space="preserve"> REF _Ref341013380 \h </w:instrText>
      </w:r>
      <w:r>
        <w:rPr>
          <w:rFonts w:eastAsiaTheme="minorEastAsia"/>
        </w:rPr>
      </w:r>
      <w:r>
        <w:rPr>
          <w:rFonts w:eastAsiaTheme="minorEastAsia"/>
        </w:rPr>
        <w:fldChar w:fldCharType="separate"/>
      </w:r>
      <w:r w:rsidR="000D3D46">
        <w:t xml:space="preserve">Figure </w:t>
      </w:r>
      <w:r w:rsidR="000D3D46">
        <w:rPr>
          <w:noProof/>
        </w:rPr>
        <w:t>10</w:t>
      </w:r>
      <w:r>
        <w:rPr>
          <w:rFonts w:eastAsiaTheme="minorEastAsia"/>
        </w:rPr>
        <w:fldChar w:fldCharType="end"/>
      </w:r>
      <w:r w:rsidR="00C94104">
        <w:rPr>
          <w:rFonts w:eastAsiaTheme="minorEastAsia"/>
        </w:rPr>
        <w:t xml:space="preserve"> shows the HQRs awarded by the same pilot for each configuration</w:t>
      </w:r>
      <w:r w:rsidR="00A501AC">
        <w:rPr>
          <w:rFonts w:eastAsiaTheme="minorEastAsia"/>
        </w:rPr>
        <w:t>.</w:t>
      </w:r>
      <w:r w:rsidR="00B461B9">
        <w:rPr>
          <w:rFonts w:eastAsiaTheme="minorEastAsia"/>
        </w:rPr>
        <w:t xml:space="preserve">  The pilot </w:t>
      </w:r>
      <w:r w:rsidR="00073AB1">
        <w:rPr>
          <w:rFonts w:eastAsiaTheme="minorEastAsia"/>
        </w:rPr>
        <w:t>did not</w:t>
      </w:r>
      <w:r w:rsidR="00B461B9">
        <w:rPr>
          <w:rFonts w:eastAsiaTheme="minorEastAsia"/>
        </w:rPr>
        <w:t xml:space="preserve"> report an adverse effect on his ability to perform the task with the introduction of the 20% coupling</w:t>
      </w:r>
      <w:r w:rsidR="00C94104">
        <w:rPr>
          <w:rFonts w:eastAsiaTheme="minorEastAsia"/>
        </w:rPr>
        <w:t xml:space="preserve">, meaning a requirement for negligible adaptation to maintain consistent task performance.  </w:t>
      </w:r>
      <w:r>
        <w:rPr>
          <w:rFonts w:eastAsiaTheme="minorEastAsia"/>
        </w:rPr>
        <w:fldChar w:fldCharType="begin"/>
      </w:r>
      <w:r w:rsidR="00C94104">
        <w:rPr>
          <w:rFonts w:eastAsiaTheme="minorEastAsia"/>
        </w:rPr>
        <w:instrText xml:space="preserve"> REF _Ref341013380 \h </w:instrText>
      </w:r>
      <w:r>
        <w:rPr>
          <w:rFonts w:eastAsiaTheme="minorEastAsia"/>
        </w:rPr>
      </w:r>
      <w:r>
        <w:rPr>
          <w:rFonts w:eastAsiaTheme="minorEastAsia"/>
        </w:rPr>
        <w:fldChar w:fldCharType="separate"/>
      </w:r>
      <w:r w:rsidR="000D3D46">
        <w:t xml:space="preserve">Figure </w:t>
      </w:r>
      <w:r w:rsidR="000D3D46">
        <w:rPr>
          <w:noProof/>
        </w:rPr>
        <w:t>10</w:t>
      </w:r>
      <w:r>
        <w:rPr>
          <w:rFonts w:eastAsiaTheme="minorEastAsia"/>
        </w:rPr>
        <w:fldChar w:fldCharType="end"/>
      </w:r>
      <w:r w:rsidR="00C94104">
        <w:rPr>
          <w:rFonts w:eastAsiaTheme="minorEastAsia"/>
        </w:rPr>
        <w:t xml:space="preserve"> shows that there was a small degradation in the HQR between the baseline model and this configuration</w:t>
      </w:r>
      <w:r w:rsidR="00B461B9">
        <w:rPr>
          <w:rFonts w:eastAsiaTheme="minorEastAsia"/>
        </w:rPr>
        <w:t>.  As the artificial coupling strength was increased from 20% to 40%, the pilot noted a moderate adaptation of his task strategy</w:t>
      </w:r>
      <w:r w:rsidR="000B1181">
        <w:rPr>
          <w:rFonts w:eastAsiaTheme="minorEastAsia"/>
        </w:rPr>
        <w:t xml:space="preserve"> compared to the baseline simulation</w:t>
      </w:r>
      <w:r w:rsidR="00B461B9">
        <w:rPr>
          <w:rFonts w:eastAsiaTheme="minorEastAsia"/>
        </w:rPr>
        <w:t xml:space="preserve">, accompanied by a </w:t>
      </w:r>
      <w:r w:rsidR="004F69C5">
        <w:rPr>
          <w:rFonts w:eastAsiaTheme="minorEastAsia"/>
        </w:rPr>
        <w:t>reduction</w:t>
      </w:r>
      <w:r w:rsidR="00B461B9">
        <w:rPr>
          <w:rFonts w:eastAsiaTheme="minorEastAsia"/>
        </w:rPr>
        <w:t xml:space="preserve"> in the precision with which the task could be performed.  These characteristics led the pilot to award an SFR=5 for this model – </w:t>
      </w:r>
      <w:r w:rsidR="00FB02F7">
        <w:rPr>
          <w:rFonts w:eastAsiaTheme="minorEastAsia"/>
        </w:rPr>
        <w:t>L</w:t>
      </w:r>
      <w:r w:rsidR="00B461B9">
        <w:rPr>
          <w:rFonts w:eastAsiaTheme="minorEastAsia"/>
        </w:rPr>
        <w:t>evel 2 fidelity.</w:t>
      </w:r>
      <w:r w:rsidR="00C94104">
        <w:rPr>
          <w:rFonts w:eastAsiaTheme="minorEastAsia"/>
        </w:rPr>
        <w:t xml:space="preserve">  Although the additional cross-coupling resulted in an increase in the required compensation, the pilot was still able to achieve the desired level of performance, leading again to the award of HQR=4</w:t>
      </w:r>
      <w:r w:rsidR="003B001C">
        <w:rPr>
          <w:rFonts w:eastAsiaTheme="minorEastAsia"/>
        </w:rPr>
        <w:t>.  This result once again highlights the insufficiency of the HQR scale for the detection of fidelity deficiencies</w:t>
      </w:r>
      <w:r w:rsidR="00C94104">
        <w:rPr>
          <w:rFonts w:eastAsiaTheme="minorEastAsia"/>
        </w:rPr>
        <w:t>.</w:t>
      </w:r>
      <w:r w:rsidR="00B461B9">
        <w:rPr>
          <w:rFonts w:eastAsiaTheme="minorEastAsia"/>
        </w:rPr>
        <w:t xml:space="preserve">  Finally, when the coupling strength was increased to 50%, the pilot </w:t>
      </w:r>
      <w:r w:rsidR="00CB1178">
        <w:rPr>
          <w:rFonts w:eastAsiaTheme="minorEastAsia"/>
        </w:rPr>
        <w:t>needed</w:t>
      </w:r>
      <w:r w:rsidR="00B461B9">
        <w:rPr>
          <w:rFonts w:eastAsiaTheme="minorEastAsia"/>
        </w:rPr>
        <w:t xml:space="preserve"> to appl</w:t>
      </w:r>
      <w:r w:rsidR="00CB1178">
        <w:rPr>
          <w:rFonts w:eastAsiaTheme="minorEastAsia"/>
        </w:rPr>
        <w:t>y</w:t>
      </w:r>
      <w:r w:rsidR="00B461B9">
        <w:rPr>
          <w:rFonts w:eastAsiaTheme="minorEastAsia"/>
        </w:rPr>
        <w:t xml:space="preserve"> an excessive level of adaptation in order to perform the task, leading to an SFR=7, in the </w:t>
      </w:r>
      <w:r w:rsidR="00FB02F7">
        <w:rPr>
          <w:rFonts w:eastAsiaTheme="minorEastAsia"/>
        </w:rPr>
        <w:t>L</w:t>
      </w:r>
      <w:r w:rsidR="00B461B9">
        <w:rPr>
          <w:rFonts w:eastAsiaTheme="minorEastAsia"/>
        </w:rPr>
        <w:t>evel 3 region</w:t>
      </w:r>
      <w:r w:rsidR="00F77805">
        <w:rPr>
          <w:rFonts w:eastAsiaTheme="minorEastAsia"/>
        </w:rPr>
        <w:t>.  Simultaneously, the awarded HQR also degraded into the Level 3 region, with HQR=7 being awarded for this configuration</w:t>
      </w:r>
      <w:r w:rsidR="00B461B9">
        <w:rPr>
          <w:rFonts w:eastAsiaTheme="minorEastAsia"/>
        </w:rPr>
        <w:t>.</w:t>
      </w:r>
    </w:p>
    <w:p w:rsidR="00F77805" w:rsidRDefault="00F77805" w:rsidP="00486448">
      <w:pPr>
        <w:spacing w:after="0"/>
        <w:rPr>
          <w:rFonts w:eastAsiaTheme="minorEastAsia"/>
        </w:rPr>
      </w:pPr>
    </w:p>
    <w:p w:rsidR="00C72367" w:rsidRDefault="00C72367" w:rsidP="00D57DE1">
      <w:pPr>
        <w:keepNext/>
        <w:spacing w:after="0"/>
        <w:jc w:val="center"/>
      </w:pPr>
      <w:r>
        <w:rPr>
          <w:noProof/>
          <w:lang w:eastAsia="en-GB"/>
        </w:rPr>
        <w:lastRenderedPageBreak/>
        <w:drawing>
          <wp:inline distT="0" distB="0" distL="0" distR="0">
            <wp:extent cx="2880000" cy="2285713"/>
            <wp:effectExtent l="0" t="0" r="0" b="63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629" t="4720" r="7177" b="-634"/>
                    <a:stretch/>
                  </pic:blipFill>
                  <pic:spPr bwMode="auto">
                    <a:xfrm>
                      <a:off x="0" y="0"/>
                      <a:ext cx="2880000" cy="2285713"/>
                    </a:xfrm>
                    <a:prstGeom prst="rect">
                      <a:avLst/>
                    </a:prstGeom>
                    <a:noFill/>
                    <a:ln>
                      <a:noFill/>
                    </a:ln>
                    <a:extLst>
                      <a:ext uri="{53640926-AAD7-44D8-BBD7-CCE9431645EC}">
                        <a14:shadowObscured xmlns:a14="http://schemas.microsoft.com/office/drawing/2010/main"/>
                      </a:ext>
                    </a:extLst>
                  </pic:spPr>
                </pic:pic>
              </a:graphicData>
            </a:graphic>
          </wp:inline>
        </w:drawing>
      </w:r>
    </w:p>
    <w:p w:rsidR="00A501AC" w:rsidRDefault="00C72367" w:rsidP="00103F58">
      <w:pPr>
        <w:pStyle w:val="Quote"/>
        <w:spacing w:after="120" w:line="240" w:lineRule="auto"/>
      </w:pPr>
      <w:bookmarkStart w:id="11" w:name="_Ref311555826"/>
      <w:r>
        <w:t xml:space="preserve">Figure </w:t>
      </w:r>
      <w:r w:rsidR="006D628F">
        <w:fldChar w:fldCharType="begin"/>
      </w:r>
      <w:r w:rsidR="00C4703C">
        <w:instrText xml:space="preserve"> SEQ Figure \* ARABIC </w:instrText>
      </w:r>
      <w:r w:rsidR="006D628F">
        <w:fldChar w:fldCharType="separate"/>
      </w:r>
      <w:r w:rsidR="000D3D46">
        <w:rPr>
          <w:noProof/>
        </w:rPr>
        <w:t>9</w:t>
      </w:r>
      <w:r w:rsidR="006D628F">
        <w:rPr>
          <w:noProof/>
        </w:rPr>
        <w:fldChar w:fldCharType="end"/>
      </w:r>
      <w:bookmarkEnd w:id="11"/>
      <w:r>
        <w:t xml:space="preserve">:  </w:t>
      </w:r>
      <w:r w:rsidRPr="00C738EC">
        <w:t>Degradation in SFRs with Increased Artificial Cross-Coupling – Accel-Decel Task</w:t>
      </w:r>
    </w:p>
    <w:p w:rsidR="00002608" w:rsidRDefault="00002608" w:rsidP="008F48F0">
      <w:pPr>
        <w:keepNext/>
        <w:spacing w:after="0"/>
        <w:jc w:val="center"/>
      </w:pPr>
      <w:r>
        <w:rPr>
          <w:noProof/>
          <w:lang w:eastAsia="en-GB"/>
        </w:rPr>
        <w:drawing>
          <wp:inline distT="0" distB="0" distL="0" distR="0">
            <wp:extent cx="2880000" cy="228513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623" t="4331" r="7191" b="-230"/>
                    <a:stretch/>
                  </pic:blipFill>
                  <pic:spPr bwMode="auto">
                    <a:xfrm>
                      <a:off x="0" y="0"/>
                      <a:ext cx="2880000" cy="2285137"/>
                    </a:xfrm>
                    <a:prstGeom prst="rect">
                      <a:avLst/>
                    </a:prstGeom>
                    <a:noFill/>
                    <a:ln>
                      <a:noFill/>
                    </a:ln>
                    <a:extLst>
                      <a:ext uri="{53640926-AAD7-44D8-BBD7-CCE9431645EC}">
                        <a14:shadowObscured xmlns:a14="http://schemas.microsoft.com/office/drawing/2010/main"/>
                      </a:ext>
                    </a:extLst>
                  </pic:spPr>
                </pic:pic>
              </a:graphicData>
            </a:graphic>
          </wp:inline>
        </w:drawing>
      </w:r>
    </w:p>
    <w:p w:rsidR="00002608" w:rsidRDefault="00002608" w:rsidP="007949E5">
      <w:pPr>
        <w:pStyle w:val="Quote"/>
        <w:spacing w:after="360"/>
      </w:pPr>
      <w:bookmarkStart w:id="12" w:name="_Ref341013380"/>
      <w:r>
        <w:t xml:space="preserve">Figure </w:t>
      </w:r>
      <w:r w:rsidR="006D628F">
        <w:fldChar w:fldCharType="begin"/>
      </w:r>
      <w:r w:rsidR="00C4703C">
        <w:instrText xml:space="preserve"> SEQ Figure \* ARABIC </w:instrText>
      </w:r>
      <w:r w:rsidR="006D628F">
        <w:fldChar w:fldCharType="separate"/>
      </w:r>
      <w:r w:rsidR="000D3D46">
        <w:rPr>
          <w:noProof/>
        </w:rPr>
        <w:t>10</w:t>
      </w:r>
      <w:r w:rsidR="006D628F">
        <w:rPr>
          <w:noProof/>
        </w:rPr>
        <w:fldChar w:fldCharType="end"/>
      </w:r>
      <w:bookmarkEnd w:id="12"/>
      <w:r>
        <w:t>:  Degradation in HQRs with Increased Artificial Cross-Coupling - Accel-Decel Task</w:t>
      </w:r>
    </w:p>
    <w:p w:rsidR="001E7935" w:rsidRDefault="00C72367" w:rsidP="00D06F81">
      <w:pPr>
        <w:rPr>
          <w:rFonts w:eastAsiaTheme="minorEastAsia"/>
        </w:rPr>
      </w:pPr>
      <w:r>
        <w:rPr>
          <w:rFonts w:eastAsiaTheme="minorEastAsia"/>
        </w:rPr>
        <w:t xml:space="preserve">While this is a very limited data set, and </w:t>
      </w:r>
      <w:r w:rsidR="00F7374C">
        <w:rPr>
          <w:rFonts w:eastAsiaTheme="minorEastAsia"/>
        </w:rPr>
        <w:t xml:space="preserve">intermediate </w:t>
      </w:r>
      <w:r>
        <w:rPr>
          <w:rFonts w:eastAsiaTheme="minorEastAsia"/>
        </w:rPr>
        <w:t xml:space="preserve">points would be required to </w:t>
      </w:r>
      <w:r w:rsidR="00F7374C">
        <w:rPr>
          <w:rFonts w:eastAsiaTheme="minorEastAsia"/>
        </w:rPr>
        <w:t>refine</w:t>
      </w:r>
      <w:r>
        <w:rPr>
          <w:rFonts w:eastAsiaTheme="minorEastAsia"/>
        </w:rPr>
        <w:t xml:space="preserve"> the results, the trend in the degradation of SFRs seen in </w:t>
      </w:r>
      <w:r w:rsidR="006D628F">
        <w:rPr>
          <w:rFonts w:eastAsiaTheme="minorEastAsia"/>
        </w:rPr>
        <w:fldChar w:fldCharType="begin"/>
      </w:r>
      <w:r>
        <w:rPr>
          <w:rFonts w:eastAsiaTheme="minorEastAsia"/>
        </w:rPr>
        <w:instrText xml:space="preserve"> REF _Ref311555826 \h </w:instrText>
      </w:r>
      <w:r w:rsidR="006D628F">
        <w:rPr>
          <w:rFonts w:eastAsiaTheme="minorEastAsia"/>
        </w:rPr>
      </w:r>
      <w:r w:rsidR="006D628F">
        <w:rPr>
          <w:rFonts w:eastAsiaTheme="minorEastAsia"/>
        </w:rPr>
        <w:fldChar w:fldCharType="separate"/>
      </w:r>
      <w:r w:rsidR="000D3D46">
        <w:t xml:space="preserve">Figure </w:t>
      </w:r>
      <w:r w:rsidR="000D3D46">
        <w:rPr>
          <w:noProof/>
        </w:rPr>
        <w:t>9</w:t>
      </w:r>
      <w:r w:rsidR="006D628F">
        <w:rPr>
          <w:rFonts w:eastAsiaTheme="minorEastAsia"/>
        </w:rPr>
        <w:fldChar w:fldCharType="end"/>
      </w:r>
      <w:r>
        <w:rPr>
          <w:rFonts w:eastAsiaTheme="minorEastAsia"/>
        </w:rPr>
        <w:t xml:space="preserve"> is clear</w:t>
      </w:r>
      <w:r w:rsidR="00A44478">
        <w:rPr>
          <w:rFonts w:eastAsiaTheme="minorEastAsia"/>
        </w:rPr>
        <w:t>.</w:t>
      </w:r>
      <w:r>
        <w:rPr>
          <w:rFonts w:eastAsiaTheme="minorEastAsia"/>
        </w:rPr>
        <w:t xml:space="preserve">  </w:t>
      </w:r>
      <w:r w:rsidR="00A44478">
        <w:rPr>
          <w:rFonts w:eastAsiaTheme="minorEastAsia"/>
        </w:rPr>
        <w:t>U</w:t>
      </w:r>
      <w:r>
        <w:rPr>
          <w:rFonts w:eastAsiaTheme="minorEastAsia"/>
        </w:rPr>
        <w:t>sing this data</w:t>
      </w:r>
      <w:r w:rsidR="00A44478">
        <w:rPr>
          <w:rFonts w:eastAsiaTheme="minorEastAsia"/>
        </w:rPr>
        <w:t>,</w:t>
      </w:r>
      <w:r>
        <w:rPr>
          <w:rFonts w:eastAsiaTheme="minorEastAsia"/>
        </w:rPr>
        <w:t xml:space="preserve"> it could be hypothesised that the </w:t>
      </w:r>
      <w:r w:rsidR="00636F14">
        <w:rPr>
          <w:rFonts w:eastAsiaTheme="minorEastAsia"/>
        </w:rPr>
        <w:t>L</w:t>
      </w:r>
      <w:r>
        <w:rPr>
          <w:rFonts w:eastAsiaTheme="minorEastAsia"/>
        </w:rPr>
        <w:t xml:space="preserve">evel 1-2 fidelity boundary will lie at a </w:t>
      </w:r>
      <w:r w:rsidR="00F7374C">
        <w:rPr>
          <w:rFonts w:eastAsiaTheme="minorEastAsia"/>
        </w:rPr>
        <w:t xml:space="preserve">roll-from-pitch </w:t>
      </w:r>
      <w:r>
        <w:rPr>
          <w:rFonts w:eastAsiaTheme="minorEastAsia"/>
        </w:rPr>
        <w:t xml:space="preserve">coupling ratio </w:t>
      </w:r>
      <w:r w:rsidR="00DD22E0">
        <w:rPr>
          <w:rFonts w:eastAsiaTheme="minorEastAsia"/>
        </w:rPr>
        <w:t xml:space="preserve">error </w:t>
      </w:r>
      <w:r>
        <w:rPr>
          <w:rFonts w:eastAsiaTheme="minorEastAsia"/>
        </w:rPr>
        <w:t>of approximately 0.5</w:t>
      </w:r>
      <w:r w:rsidR="00DD22E0">
        <w:rPr>
          <w:rFonts w:eastAsiaTheme="minorEastAsia"/>
        </w:rPr>
        <w:t xml:space="preserve"> between the flight test aircraft and the simulation model.  Likewise, </w:t>
      </w:r>
      <w:r w:rsidR="00636F14">
        <w:rPr>
          <w:rFonts w:eastAsiaTheme="minorEastAsia"/>
        </w:rPr>
        <w:t>the L</w:t>
      </w:r>
      <w:r>
        <w:rPr>
          <w:rFonts w:eastAsiaTheme="minorEastAsia"/>
        </w:rPr>
        <w:t>evel 2-3 fidelity boundary will lie at a coupling ratio</w:t>
      </w:r>
      <w:r w:rsidR="00DD22E0">
        <w:rPr>
          <w:rFonts w:eastAsiaTheme="minorEastAsia"/>
        </w:rPr>
        <w:t xml:space="preserve"> error</w:t>
      </w:r>
      <w:r>
        <w:rPr>
          <w:rFonts w:eastAsiaTheme="minorEastAsia"/>
        </w:rPr>
        <w:t xml:space="preserve"> of approximately </w:t>
      </w:r>
      <w:r w:rsidR="00AE05E7">
        <w:rPr>
          <w:rFonts w:eastAsiaTheme="minorEastAsia"/>
        </w:rPr>
        <w:t>1.0</w:t>
      </w:r>
      <w:r>
        <w:rPr>
          <w:rFonts w:eastAsiaTheme="minorEastAsia"/>
        </w:rPr>
        <w:t>.</w:t>
      </w:r>
    </w:p>
    <w:p w:rsidR="00C72367" w:rsidRDefault="00DD22E0" w:rsidP="00D06F81">
      <w:pPr>
        <w:rPr>
          <w:rFonts w:eastAsiaTheme="minorEastAsia"/>
        </w:rPr>
      </w:pPr>
      <w:r>
        <w:rPr>
          <w:rFonts w:eastAsiaTheme="minorEastAsia"/>
        </w:rPr>
        <w:t xml:space="preserve">It should be noted that these results apply to one particular aircraft configuration which does not exhibit inter-axis coupling in its baseline form.  </w:t>
      </w:r>
      <w:r w:rsidR="00361062">
        <w:rPr>
          <w:rFonts w:eastAsiaTheme="minorEastAsia"/>
        </w:rPr>
        <w:t xml:space="preserve">It is </w:t>
      </w:r>
      <w:r w:rsidR="00BE6993">
        <w:rPr>
          <w:rFonts w:eastAsiaTheme="minorEastAsia"/>
        </w:rPr>
        <w:t>likely</w:t>
      </w:r>
      <w:r w:rsidR="00361062">
        <w:rPr>
          <w:rFonts w:eastAsiaTheme="minorEastAsia"/>
        </w:rPr>
        <w:t xml:space="preserve"> that the results would vary depending on the nature of the MTEs being performed and the baseline HQs of the test vehicle (generally excellent HQs could expose smaller simulation deficiencies; conversely, generally poor HQs could make simulation deficiencies more critical).  Therefore, a</w:t>
      </w:r>
      <w:r w:rsidR="00F7374C">
        <w:rPr>
          <w:rFonts w:eastAsiaTheme="minorEastAsia"/>
        </w:rPr>
        <w:t xml:space="preserve"> much more extensive range of tests, encompassing different baseline vehicle dynamics</w:t>
      </w:r>
      <w:r w:rsidR="00A44478">
        <w:rPr>
          <w:rFonts w:eastAsiaTheme="minorEastAsia"/>
        </w:rPr>
        <w:t>,</w:t>
      </w:r>
      <w:r w:rsidR="00F7374C">
        <w:rPr>
          <w:rFonts w:eastAsiaTheme="minorEastAsia"/>
        </w:rPr>
        <w:t xml:space="preserve"> a greater resolution of test points </w:t>
      </w:r>
      <w:r w:rsidR="00A44478">
        <w:rPr>
          <w:rFonts w:eastAsiaTheme="minorEastAsia"/>
        </w:rPr>
        <w:t>and a range of pilots</w:t>
      </w:r>
      <w:r w:rsidR="000D4E7E">
        <w:rPr>
          <w:rFonts w:eastAsiaTheme="minorEastAsia"/>
        </w:rPr>
        <w:t xml:space="preserve"> and flying tasks</w:t>
      </w:r>
      <w:r w:rsidR="00A44478">
        <w:rPr>
          <w:rFonts w:eastAsiaTheme="minorEastAsia"/>
        </w:rPr>
        <w:t xml:space="preserve"> </w:t>
      </w:r>
      <w:r w:rsidR="00F7374C">
        <w:rPr>
          <w:rFonts w:eastAsiaTheme="minorEastAsia"/>
        </w:rPr>
        <w:t xml:space="preserve">would be </w:t>
      </w:r>
      <w:r w:rsidR="00F7374C">
        <w:rPr>
          <w:rFonts w:eastAsiaTheme="minorEastAsia"/>
        </w:rPr>
        <w:lastRenderedPageBreak/>
        <w:t>required to define the boundaries for this single predictive fidelity metric</w:t>
      </w:r>
      <w:r w:rsidR="00BE6993">
        <w:rPr>
          <w:rFonts w:eastAsiaTheme="minorEastAsia"/>
        </w:rPr>
        <w:t xml:space="preserve"> more accurately</w:t>
      </w:r>
      <w:r w:rsidR="00F7374C">
        <w:rPr>
          <w:rFonts w:eastAsiaTheme="minorEastAsia"/>
        </w:rPr>
        <w:t>.</w:t>
      </w:r>
    </w:p>
    <w:p w:rsidR="00BB4387" w:rsidRPr="00B4727D" w:rsidRDefault="00BB4387" w:rsidP="00BB4387">
      <w:pPr>
        <w:jc w:val="center"/>
        <w:rPr>
          <w:rStyle w:val="Strong"/>
        </w:rPr>
      </w:pPr>
      <w:r>
        <w:rPr>
          <w:rStyle w:val="Strong"/>
          <w:sz w:val="28"/>
        </w:rPr>
        <w:t>D</w:t>
      </w:r>
      <w:r>
        <w:rPr>
          <w:rStyle w:val="Strong"/>
        </w:rPr>
        <w:t>ISCUSSION</w:t>
      </w:r>
    </w:p>
    <w:p w:rsidR="00BB4387" w:rsidRDefault="002477DC" w:rsidP="00D06F81">
      <w:pPr>
        <w:rPr>
          <w:rFonts w:eastAsiaTheme="minorEastAsia"/>
        </w:rPr>
      </w:pPr>
      <w:r>
        <w:rPr>
          <w:rFonts w:eastAsiaTheme="minorEastAsia"/>
        </w:rPr>
        <w:t>The case studies have illustrated the use of the SFR scale in two distinct applications at UoL</w:t>
      </w:r>
      <w:r w:rsidR="00192FF9">
        <w:rPr>
          <w:rFonts w:eastAsiaTheme="minorEastAsia"/>
        </w:rPr>
        <w:t>/FRL</w:t>
      </w:r>
      <w:r>
        <w:rPr>
          <w:rFonts w:eastAsiaTheme="minorEastAsia"/>
        </w:rPr>
        <w:t xml:space="preserve">.  In both cases, the scale was shown to be an effective tool.  However, important lessons for the future use of the scale can be drawn from each </w:t>
      </w:r>
      <w:r w:rsidR="006309BB">
        <w:rPr>
          <w:rFonts w:eastAsiaTheme="minorEastAsia"/>
        </w:rPr>
        <w:t>example</w:t>
      </w:r>
      <w:r>
        <w:rPr>
          <w:rFonts w:eastAsiaTheme="minorEastAsia"/>
        </w:rPr>
        <w:t>.  The first study highlighted the importance of conducting the flight and simulation tests within a short period of time</w:t>
      </w:r>
      <w:r w:rsidR="00FF1FD9">
        <w:rPr>
          <w:rFonts w:eastAsiaTheme="minorEastAsia"/>
        </w:rPr>
        <w:t>, ensuring fresh recall of flight characteristics when conducting the simulation evaluations.  The results also indicated benefit from use of pilots with considerable experience of the vehicle, and the importance of matching the prevailing flight test atmospheric conditions in the simulator.</w:t>
      </w:r>
      <w:r w:rsidR="00773008">
        <w:rPr>
          <w:rFonts w:eastAsiaTheme="minorEastAsia"/>
        </w:rPr>
        <w:t xml:space="preserve">  Differences in the HQRs awarded in flight and simulator generally correlated well with the SFRs, but there were occasions when similar HQRs were accompanied by poor SFRs.  While the HQR</w:t>
      </w:r>
      <w:r w:rsidR="00CF7598">
        <w:rPr>
          <w:rFonts w:eastAsiaTheme="minorEastAsia"/>
        </w:rPr>
        <w:t xml:space="preserve"> and associated narrative provides useful insight into the behaviour of the vehicle in flight and simulator, it is not by itself sufficient to capture all fidelity deficiencies.</w:t>
      </w:r>
    </w:p>
    <w:p w:rsidR="00FF1FD9" w:rsidRDefault="006309BB" w:rsidP="00D06F81">
      <w:pPr>
        <w:rPr>
          <w:rFonts w:eastAsiaTheme="minorEastAsia"/>
        </w:rPr>
      </w:pPr>
      <w:r>
        <w:rPr>
          <w:rFonts w:eastAsiaTheme="minorEastAsia"/>
        </w:rPr>
        <w:t xml:space="preserve">In the second case study, </w:t>
      </w:r>
      <w:r w:rsidR="006D628F">
        <w:rPr>
          <w:rFonts w:eastAsiaTheme="minorEastAsia"/>
        </w:rPr>
        <w:fldChar w:fldCharType="begin"/>
      </w:r>
      <w:r>
        <w:rPr>
          <w:rFonts w:eastAsiaTheme="minorEastAsia"/>
        </w:rPr>
        <w:instrText xml:space="preserve"> REF _Ref311555826 \h </w:instrText>
      </w:r>
      <w:r w:rsidR="006D628F">
        <w:rPr>
          <w:rFonts w:eastAsiaTheme="minorEastAsia"/>
        </w:rPr>
      </w:r>
      <w:r w:rsidR="006D628F">
        <w:rPr>
          <w:rFonts w:eastAsiaTheme="minorEastAsia"/>
        </w:rPr>
        <w:fldChar w:fldCharType="separate"/>
      </w:r>
      <w:r w:rsidR="000D3D46">
        <w:t xml:space="preserve">Figure </w:t>
      </w:r>
      <w:r w:rsidR="000D3D46">
        <w:rPr>
          <w:noProof/>
        </w:rPr>
        <w:t>9</w:t>
      </w:r>
      <w:r w:rsidR="006D628F">
        <w:rPr>
          <w:rFonts w:eastAsiaTheme="minorEastAsia"/>
        </w:rPr>
        <w:fldChar w:fldCharType="end"/>
      </w:r>
      <w:r>
        <w:rPr>
          <w:rFonts w:eastAsiaTheme="minorEastAsia"/>
        </w:rPr>
        <w:t xml:space="preserve"> presents a picture of degradation in the </w:t>
      </w:r>
      <w:r w:rsidR="00192FF9">
        <w:rPr>
          <w:rFonts w:eastAsiaTheme="minorEastAsia"/>
        </w:rPr>
        <w:t xml:space="preserve">simulator </w:t>
      </w:r>
      <w:r>
        <w:rPr>
          <w:rFonts w:eastAsiaTheme="minorEastAsia"/>
        </w:rPr>
        <w:t>fidelity as the difference between ‘flight’ and ‘simulation’ increased.  However, this result was achieved with a very small data sample</w:t>
      </w:r>
      <w:r w:rsidR="0049111D">
        <w:rPr>
          <w:rFonts w:eastAsiaTheme="minorEastAsia"/>
        </w:rPr>
        <w:t>, and additional tests would be required to confirm the accuracy of the predicted fidelity boundaries.  The HQRs awarded during these tests degrade in a generally similar manner to the SFRs</w:t>
      </w:r>
      <w:r w:rsidR="00B60DAB">
        <w:rPr>
          <w:rFonts w:eastAsiaTheme="minorEastAsia"/>
        </w:rPr>
        <w:t>; again, conditions are observed where the HQR fails to detect a significant change in fidelity.</w:t>
      </w:r>
    </w:p>
    <w:p w:rsidR="00341B80" w:rsidRPr="00341B80" w:rsidRDefault="00F579C9" w:rsidP="00DD2A64">
      <w:pPr>
        <w:rPr>
          <w:color w:val="000000"/>
        </w:rPr>
      </w:pPr>
      <w:r>
        <w:rPr>
          <w:rFonts w:eastAsiaTheme="minorEastAsia"/>
        </w:rPr>
        <w:t xml:space="preserve">Guidance notes for the effective use of the SFR scale, covering these and other topics, are currently under development, and will be </w:t>
      </w:r>
      <w:r w:rsidR="00DE431E">
        <w:rPr>
          <w:rFonts w:eastAsiaTheme="minorEastAsia"/>
        </w:rPr>
        <w:t xml:space="preserve">made </w:t>
      </w:r>
      <w:r>
        <w:rPr>
          <w:rFonts w:eastAsiaTheme="minorEastAsia"/>
        </w:rPr>
        <w:t>available to facilitate the employment of the scale.</w:t>
      </w:r>
      <w:r w:rsidR="00DD2A64">
        <w:rPr>
          <w:rFonts w:eastAsiaTheme="minorEastAsia"/>
        </w:rPr>
        <w:t xml:space="preserve">  </w:t>
      </w:r>
      <w:r w:rsidR="00341B80" w:rsidRPr="00341B80">
        <w:rPr>
          <w:iCs/>
          <w:color w:val="000000"/>
        </w:rPr>
        <w:t xml:space="preserve">The guidance notes </w:t>
      </w:r>
      <w:r w:rsidR="00DD2A64">
        <w:rPr>
          <w:iCs/>
          <w:color w:val="000000"/>
        </w:rPr>
        <w:t xml:space="preserve">will </w:t>
      </w:r>
      <w:r w:rsidR="00341B80" w:rsidRPr="00341B80">
        <w:rPr>
          <w:iCs/>
          <w:color w:val="000000"/>
        </w:rPr>
        <w:t>outline the range of applications of the SFR scale with case studies for each application.</w:t>
      </w:r>
      <w:r w:rsidR="00DD2A64">
        <w:rPr>
          <w:iCs/>
          <w:color w:val="000000"/>
        </w:rPr>
        <w:t xml:space="preserve"> </w:t>
      </w:r>
      <w:r w:rsidR="00341B80" w:rsidRPr="00341B80">
        <w:rPr>
          <w:iCs/>
          <w:color w:val="000000"/>
        </w:rPr>
        <w:t xml:space="preserve"> Information for test engineers on the definition of fidelity assessment tasks</w:t>
      </w:r>
      <w:r w:rsidR="00DD2A64">
        <w:rPr>
          <w:iCs/>
          <w:color w:val="000000"/>
        </w:rPr>
        <w:t>;</w:t>
      </w:r>
      <w:r w:rsidR="00341B80" w:rsidRPr="00341B80">
        <w:rPr>
          <w:iCs/>
          <w:color w:val="000000"/>
        </w:rPr>
        <w:t xml:space="preserve"> test planning</w:t>
      </w:r>
      <w:r w:rsidR="00DD2A64">
        <w:rPr>
          <w:iCs/>
          <w:color w:val="000000"/>
        </w:rPr>
        <w:t>;</w:t>
      </w:r>
      <w:r w:rsidR="00DD2A64" w:rsidRPr="00341B80">
        <w:rPr>
          <w:iCs/>
          <w:color w:val="000000"/>
        </w:rPr>
        <w:t xml:space="preserve"> </w:t>
      </w:r>
      <w:r w:rsidR="00341B80" w:rsidRPr="00341B80">
        <w:rPr>
          <w:iCs/>
          <w:color w:val="000000"/>
        </w:rPr>
        <w:t xml:space="preserve">pilot briefing/de-briefing and anomaly detection will </w:t>
      </w:r>
      <w:r w:rsidR="00DD2A64">
        <w:rPr>
          <w:iCs/>
          <w:color w:val="000000"/>
        </w:rPr>
        <w:t>assist</w:t>
      </w:r>
      <w:r w:rsidR="00DD2A64" w:rsidRPr="00341B80">
        <w:rPr>
          <w:iCs/>
          <w:color w:val="000000"/>
        </w:rPr>
        <w:t xml:space="preserve"> </w:t>
      </w:r>
      <w:r w:rsidR="00DD2A64">
        <w:rPr>
          <w:iCs/>
          <w:color w:val="000000"/>
        </w:rPr>
        <w:t>new</w:t>
      </w:r>
      <w:r w:rsidR="00341B80" w:rsidRPr="00341B80">
        <w:rPr>
          <w:iCs/>
          <w:color w:val="000000"/>
        </w:rPr>
        <w:t xml:space="preserve"> users </w:t>
      </w:r>
      <w:r w:rsidR="00DD2A64">
        <w:rPr>
          <w:iCs/>
          <w:color w:val="000000"/>
        </w:rPr>
        <w:t>in the generation of</w:t>
      </w:r>
      <w:r w:rsidR="00341B80" w:rsidRPr="00341B80">
        <w:rPr>
          <w:iCs/>
          <w:color w:val="000000"/>
        </w:rPr>
        <w:t xml:space="preserve"> valid SFRs. </w:t>
      </w:r>
      <w:r w:rsidR="00DD2A64">
        <w:rPr>
          <w:iCs/>
          <w:color w:val="000000"/>
        </w:rPr>
        <w:t xml:space="preserve"> </w:t>
      </w:r>
      <w:r w:rsidR="00341B80" w:rsidRPr="00341B80">
        <w:rPr>
          <w:iCs/>
          <w:color w:val="000000"/>
        </w:rPr>
        <w:t xml:space="preserve">Notes on pilot selection and training </w:t>
      </w:r>
      <w:r w:rsidR="00DD2A64">
        <w:rPr>
          <w:iCs/>
          <w:color w:val="000000"/>
        </w:rPr>
        <w:t>will be</w:t>
      </w:r>
      <w:r w:rsidR="00DD2A64" w:rsidRPr="00341B80">
        <w:rPr>
          <w:iCs/>
          <w:color w:val="000000"/>
        </w:rPr>
        <w:t xml:space="preserve"> </w:t>
      </w:r>
      <w:r w:rsidR="00341B80" w:rsidRPr="00341B80">
        <w:rPr>
          <w:iCs/>
          <w:color w:val="000000"/>
        </w:rPr>
        <w:t>provided.</w:t>
      </w:r>
      <w:r w:rsidR="00DD2A64">
        <w:rPr>
          <w:iCs/>
          <w:color w:val="000000"/>
        </w:rPr>
        <w:t xml:space="preserve"> </w:t>
      </w:r>
      <w:r w:rsidR="00341B80" w:rsidRPr="00341B80">
        <w:rPr>
          <w:iCs/>
          <w:color w:val="000000"/>
        </w:rPr>
        <w:t xml:space="preserve"> Information for the evaluation pilots </w:t>
      </w:r>
      <w:r w:rsidR="00DD2A64">
        <w:rPr>
          <w:iCs/>
          <w:color w:val="000000"/>
        </w:rPr>
        <w:t>will also be</w:t>
      </w:r>
      <w:r w:rsidR="00341B80" w:rsidRPr="00341B80">
        <w:rPr>
          <w:iCs/>
          <w:color w:val="000000"/>
        </w:rPr>
        <w:t xml:space="preserve"> included within the guidance notes. </w:t>
      </w:r>
      <w:r w:rsidR="00DD2A64">
        <w:rPr>
          <w:iCs/>
          <w:color w:val="000000"/>
        </w:rPr>
        <w:t xml:space="preserve"> </w:t>
      </w:r>
      <w:r w:rsidR="00341B80" w:rsidRPr="00341B80">
        <w:rPr>
          <w:iCs/>
          <w:color w:val="000000"/>
        </w:rPr>
        <w:t xml:space="preserve">The process of completing the </w:t>
      </w:r>
      <w:r w:rsidR="00DD2A64">
        <w:rPr>
          <w:iCs/>
          <w:color w:val="000000"/>
        </w:rPr>
        <w:t>fidelity rating questionnaire</w:t>
      </w:r>
      <w:r w:rsidR="00341B80" w:rsidRPr="00341B80">
        <w:rPr>
          <w:iCs/>
          <w:color w:val="000000"/>
        </w:rPr>
        <w:t xml:space="preserve"> and awarding an SFR </w:t>
      </w:r>
      <w:r w:rsidR="00DD2A64">
        <w:rPr>
          <w:iCs/>
          <w:color w:val="000000"/>
        </w:rPr>
        <w:t>will be</w:t>
      </w:r>
      <w:r w:rsidR="00DD2A64" w:rsidRPr="00341B80">
        <w:rPr>
          <w:iCs/>
          <w:color w:val="000000"/>
        </w:rPr>
        <w:t xml:space="preserve"> </w:t>
      </w:r>
      <w:r w:rsidR="00341B80" w:rsidRPr="00341B80">
        <w:rPr>
          <w:iCs/>
          <w:color w:val="000000"/>
        </w:rPr>
        <w:t>highlighted within the case studies.</w:t>
      </w:r>
      <w:r w:rsidR="00DD2A64">
        <w:rPr>
          <w:iCs/>
          <w:color w:val="000000"/>
        </w:rPr>
        <w:t xml:space="preserve"> </w:t>
      </w:r>
      <w:r w:rsidR="00341B80" w:rsidRPr="00341B80">
        <w:rPr>
          <w:iCs/>
          <w:color w:val="000000"/>
        </w:rPr>
        <w:t xml:space="preserve"> The parameters for consideration during the rating </w:t>
      </w:r>
      <w:r w:rsidR="00341B80" w:rsidRPr="00341B80">
        <w:rPr>
          <w:iCs/>
          <w:color w:val="000000"/>
        </w:rPr>
        <w:lastRenderedPageBreak/>
        <w:t xml:space="preserve">procedure </w:t>
      </w:r>
      <w:r w:rsidR="00DD2A64">
        <w:rPr>
          <w:iCs/>
          <w:color w:val="000000"/>
        </w:rPr>
        <w:t>will be</w:t>
      </w:r>
      <w:r w:rsidR="00DD2A64" w:rsidRPr="00341B80">
        <w:rPr>
          <w:iCs/>
          <w:color w:val="000000"/>
        </w:rPr>
        <w:t xml:space="preserve"> </w:t>
      </w:r>
      <w:r w:rsidR="00341B80" w:rsidRPr="00341B80">
        <w:rPr>
          <w:iCs/>
          <w:color w:val="000000"/>
        </w:rPr>
        <w:t>detailed with examples</w:t>
      </w:r>
      <w:r w:rsidR="00DD2A64">
        <w:rPr>
          <w:iCs/>
          <w:color w:val="000000"/>
        </w:rPr>
        <w:t>,</w:t>
      </w:r>
      <w:r w:rsidR="00341B80" w:rsidRPr="00341B80">
        <w:rPr>
          <w:iCs/>
          <w:color w:val="000000"/>
        </w:rPr>
        <w:t xml:space="preserve"> and the definitions of the qualitative descriptors </w:t>
      </w:r>
      <w:r w:rsidR="00DD2A64">
        <w:rPr>
          <w:iCs/>
          <w:color w:val="000000"/>
        </w:rPr>
        <w:t>will be</w:t>
      </w:r>
      <w:r w:rsidR="00DD2A64" w:rsidRPr="00341B80">
        <w:rPr>
          <w:iCs/>
          <w:color w:val="000000"/>
        </w:rPr>
        <w:t xml:space="preserve"> </w:t>
      </w:r>
      <w:r w:rsidR="00341B80" w:rsidRPr="00341B80">
        <w:rPr>
          <w:iCs/>
          <w:color w:val="000000"/>
        </w:rPr>
        <w:t>discussed.</w:t>
      </w:r>
    </w:p>
    <w:p w:rsidR="00CE11BF" w:rsidRPr="00B01A36" w:rsidRDefault="00CE11BF" w:rsidP="00D06F81"/>
    <w:p w:rsidR="00A11156" w:rsidRPr="00B4727D" w:rsidRDefault="00750E54" w:rsidP="00B4727D">
      <w:pPr>
        <w:jc w:val="center"/>
        <w:rPr>
          <w:rStyle w:val="Strong"/>
        </w:rPr>
      </w:pPr>
      <w:r w:rsidRPr="00CD40FF">
        <w:rPr>
          <w:rStyle w:val="Strong"/>
          <w:sz w:val="28"/>
        </w:rPr>
        <w:t>C</w:t>
      </w:r>
      <w:r w:rsidR="00A15E43">
        <w:rPr>
          <w:rStyle w:val="Strong"/>
        </w:rPr>
        <w:t xml:space="preserve">ONCLUDING </w:t>
      </w:r>
      <w:r w:rsidR="00A15E43" w:rsidRPr="00A15E43">
        <w:rPr>
          <w:rStyle w:val="Strong"/>
          <w:sz w:val="28"/>
        </w:rPr>
        <w:t>R</w:t>
      </w:r>
      <w:r w:rsidR="00A15E43">
        <w:rPr>
          <w:rStyle w:val="Strong"/>
        </w:rPr>
        <w:t>EMARKS</w:t>
      </w:r>
    </w:p>
    <w:p w:rsidR="00BD4399" w:rsidRDefault="00816979" w:rsidP="00BD4399">
      <w:pPr>
        <w:rPr>
          <w:rStyle w:val="Strong"/>
          <w:b w:val="0"/>
        </w:rPr>
      </w:pPr>
      <w:r>
        <w:rPr>
          <w:rStyle w:val="Strong"/>
          <w:b w:val="0"/>
        </w:rPr>
        <w:t xml:space="preserve">This paper has </w:t>
      </w:r>
      <w:r w:rsidR="006C60A4">
        <w:rPr>
          <w:rStyle w:val="Strong"/>
          <w:b w:val="0"/>
        </w:rPr>
        <w:t>presented</w:t>
      </w:r>
      <w:r>
        <w:rPr>
          <w:rStyle w:val="Strong"/>
          <w:b w:val="0"/>
        </w:rPr>
        <w:t xml:space="preserve"> </w:t>
      </w:r>
      <w:r w:rsidR="00AE05E7">
        <w:rPr>
          <w:rStyle w:val="Strong"/>
          <w:b w:val="0"/>
        </w:rPr>
        <w:t xml:space="preserve">the evolution of </w:t>
      </w:r>
      <w:r>
        <w:rPr>
          <w:rStyle w:val="Strong"/>
          <w:b w:val="0"/>
        </w:rPr>
        <w:t xml:space="preserve">a new rating scale for the subjective assessment of flight simulator fidelity – the SFR Scale, its development, and </w:t>
      </w:r>
      <w:r w:rsidR="00AC3447">
        <w:rPr>
          <w:rStyle w:val="Strong"/>
          <w:b w:val="0"/>
        </w:rPr>
        <w:t>its use in the evaluation of training effective</w:t>
      </w:r>
      <w:r w:rsidR="00636F14">
        <w:rPr>
          <w:rStyle w:val="Strong"/>
          <w:b w:val="0"/>
        </w:rPr>
        <w:t>ness and the identification of l</w:t>
      </w:r>
      <w:r w:rsidR="00AC3447">
        <w:rPr>
          <w:rStyle w:val="Strong"/>
          <w:b w:val="0"/>
        </w:rPr>
        <w:t>evel boundaries for predictive fidelity metrics.</w:t>
      </w:r>
    </w:p>
    <w:p w:rsidR="00816979" w:rsidRPr="00F6360B" w:rsidRDefault="00816979" w:rsidP="00F6360B">
      <w:pPr>
        <w:rPr>
          <w:rStyle w:val="Strong"/>
          <w:b w:val="0"/>
        </w:rPr>
      </w:pPr>
      <w:r w:rsidRPr="00F6360B">
        <w:rPr>
          <w:rStyle w:val="Strong"/>
          <w:b w:val="0"/>
        </w:rPr>
        <w:t xml:space="preserve">Existing simulator certification processes are </w:t>
      </w:r>
      <w:r w:rsidR="009E4FF5">
        <w:rPr>
          <w:rStyle w:val="Strong"/>
          <w:b w:val="0"/>
        </w:rPr>
        <w:t xml:space="preserve">considered to be </w:t>
      </w:r>
      <w:r w:rsidRPr="00F6360B">
        <w:rPr>
          <w:rStyle w:val="Strong"/>
          <w:b w:val="0"/>
        </w:rPr>
        <w:t xml:space="preserve">lacking in the </w:t>
      </w:r>
      <w:r w:rsidR="008A270F" w:rsidRPr="00F6360B">
        <w:rPr>
          <w:rStyle w:val="Strong"/>
          <w:b w:val="0"/>
        </w:rPr>
        <w:t>rigo</w:t>
      </w:r>
      <w:r w:rsidR="00EB478D" w:rsidRPr="00F6360B">
        <w:rPr>
          <w:rStyle w:val="Strong"/>
          <w:b w:val="0"/>
        </w:rPr>
        <w:t>u</w:t>
      </w:r>
      <w:r w:rsidR="008A270F" w:rsidRPr="00F6360B">
        <w:rPr>
          <w:rStyle w:val="Strong"/>
          <w:b w:val="0"/>
        </w:rPr>
        <w:t>r</w:t>
      </w:r>
      <w:r w:rsidRPr="00F6360B">
        <w:rPr>
          <w:rStyle w:val="Strong"/>
          <w:b w:val="0"/>
        </w:rPr>
        <w:t xml:space="preserve"> of the subjective assessments of the fidelity of the overall, integrated simulation experience</w:t>
      </w:r>
      <w:r w:rsidR="00F6360B">
        <w:rPr>
          <w:rStyle w:val="Strong"/>
          <w:b w:val="0"/>
        </w:rPr>
        <w:t>.</w:t>
      </w:r>
      <w:r w:rsidR="00F6360B" w:rsidRPr="00F6360B">
        <w:rPr>
          <w:rStyle w:val="Strong"/>
          <w:b w:val="0"/>
        </w:rPr>
        <w:t xml:space="preserve"> </w:t>
      </w:r>
      <w:r w:rsidR="00F6360B">
        <w:rPr>
          <w:rStyle w:val="Strong"/>
          <w:b w:val="0"/>
        </w:rPr>
        <w:t xml:space="preserve"> H</w:t>
      </w:r>
      <w:r w:rsidR="00F6360B" w:rsidRPr="00F6360B">
        <w:rPr>
          <w:rStyle w:val="Strong"/>
          <w:b w:val="0"/>
        </w:rPr>
        <w:t>owever, p</w:t>
      </w:r>
      <w:r w:rsidRPr="00F6360B">
        <w:rPr>
          <w:rStyle w:val="Strong"/>
          <w:b w:val="0"/>
        </w:rPr>
        <w:t xml:space="preserve">revious attempts at development of a fidelity rating system have not </w:t>
      </w:r>
      <w:r w:rsidR="006C60A4" w:rsidRPr="00F6360B">
        <w:rPr>
          <w:rStyle w:val="Strong"/>
          <w:b w:val="0"/>
        </w:rPr>
        <w:t>led to</w:t>
      </w:r>
      <w:r w:rsidRPr="00F6360B">
        <w:rPr>
          <w:rStyle w:val="Strong"/>
          <w:b w:val="0"/>
        </w:rPr>
        <w:t xml:space="preserve"> widely accepted</w:t>
      </w:r>
      <w:r w:rsidR="006C60A4" w:rsidRPr="00F6360B">
        <w:rPr>
          <w:rStyle w:val="Strong"/>
          <w:b w:val="0"/>
        </w:rPr>
        <w:t xml:space="preserve"> practice</w:t>
      </w:r>
      <w:r w:rsidRPr="00F6360B">
        <w:rPr>
          <w:rStyle w:val="Strong"/>
          <w:b w:val="0"/>
        </w:rPr>
        <w:t>.</w:t>
      </w:r>
    </w:p>
    <w:p w:rsidR="006C21D8" w:rsidRPr="00F6360B" w:rsidRDefault="006C60A4" w:rsidP="00F6360B">
      <w:pPr>
        <w:rPr>
          <w:rStyle w:val="Strong"/>
          <w:b w:val="0"/>
        </w:rPr>
      </w:pPr>
      <w:r w:rsidRPr="00F6360B">
        <w:rPr>
          <w:rStyle w:val="Strong"/>
          <w:b w:val="0"/>
        </w:rPr>
        <w:t>The handling qualities rating scale structure has proved a firm foundation on which to build a new SFR scale.</w:t>
      </w:r>
      <w:r w:rsidR="00F6360B">
        <w:rPr>
          <w:rStyle w:val="Strong"/>
          <w:b w:val="0"/>
        </w:rPr>
        <w:t xml:space="preserve">  </w:t>
      </w:r>
      <w:r w:rsidR="00816979" w:rsidRPr="00F6360B">
        <w:rPr>
          <w:rStyle w:val="Strong"/>
          <w:b w:val="0"/>
        </w:rPr>
        <w:t xml:space="preserve">The use of comparative task performance and task strategy adaptation as the two dimensions of the fidelity rating allows the evaluating pilot to provide feedback on aspects of the simulation that are </w:t>
      </w:r>
      <w:r w:rsidR="008F1281" w:rsidRPr="00F6360B">
        <w:rPr>
          <w:rStyle w:val="Strong"/>
          <w:b w:val="0"/>
        </w:rPr>
        <w:t>directly experienced, and limit the degree of introspection required to award the rating.</w:t>
      </w:r>
      <w:r w:rsidR="00F6360B">
        <w:rPr>
          <w:rStyle w:val="Strong"/>
          <w:b w:val="0"/>
        </w:rPr>
        <w:t xml:space="preserve">  </w:t>
      </w:r>
      <w:r w:rsidR="003506A0" w:rsidRPr="00F6360B">
        <w:rPr>
          <w:rStyle w:val="Strong"/>
          <w:b w:val="0"/>
        </w:rPr>
        <w:t>The degree of t</w:t>
      </w:r>
      <w:r w:rsidR="008F1281" w:rsidRPr="00F6360B">
        <w:rPr>
          <w:rStyle w:val="Strong"/>
          <w:b w:val="0"/>
        </w:rPr>
        <w:t xml:space="preserve">ransfer of training </w:t>
      </w:r>
      <w:r w:rsidR="0012025D" w:rsidRPr="00F6360B">
        <w:rPr>
          <w:rStyle w:val="Strong"/>
          <w:b w:val="0"/>
        </w:rPr>
        <w:t xml:space="preserve">makes a suitable operant definition of “fidelity”, and </w:t>
      </w:r>
      <w:r w:rsidR="003506A0" w:rsidRPr="00F6360B">
        <w:rPr>
          <w:rStyle w:val="Strong"/>
          <w:b w:val="0"/>
        </w:rPr>
        <w:t>can be</w:t>
      </w:r>
      <w:r w:rsidR="008F1281" w:rsidRPr="00F6360B">
        <w:rPr>
          <w:rStyle w:val="Strong"/>
          <w:b w:val="0"/>
        </w:rPr>
        <w:t xml:space="preserve"> used as t</w:t>
      </w:r>
      <w:r w:rsidR="00636F14">
        <w:rPr>
          <w:rStyle w:val="Strong"/>
          <w:b w:val="0"/>
        </w:rPr>
        <w:t>he differentiator of the three l</w:t>
      </w:r>
      <w:r w:rsidR="008F1281" w:rsidRPr="00F6360B">
        <w:rPr>
          <w:rStyle w:val="Strong"/>
          <w:b w:val="0"/>
        </w:rPr>
        <w:t xml:space="preserve">evels of fidelity – full transfer signifies </w:t>
      </w:r>
      <w:r w:rsidR="00F6360B">
        <w:rPr>
          <w:rStyle w:val="Strong"/>
          <w:b w:val="0"/>
        </w:rPr>
        <w:t>L</w:t>
      </w:r>
      <w:r w:rsidR="008F1281" w:rsidRPr="00F6360B">
        <w:rPr>
          <w:rStyle w:val="Strong"/>
          <w:b w:val="0"/>
        </w:rPr>
        <w:t xml:space="preserve">evel 1; partial transfer signifies </w:t>
      </w:r>
      <w:r w:rsidR="00F6360B">
        <w:rPr>
          <w:rStyle w:val="Strong"/>
          <w:b w:val="0"/>
        </w:rPr>
        <w:t>L</w:t>
      </w:r>
      <w:r w:rsidR="008F1281" w:rsidRPr="00F6360B">
        <w:rPr>
          <w:rStyle w:val="Strong"/>
          <w:b w:val="0"/>
        </w:rPr>
        <w:t xml:space="preserve">evel 2 and negative (or adverse) transfer signifies </w:t>
      </w:r>
      <w:r w:rsidR="00F6360B">
        <w:rPr>
          <w:rStyle w:val="Strong"/>
          <w:b w:val="0"/>
        </w:rPr>
        <w:t>L</w:t>
      </w:r>
      <w:r w:rsidR="008F1281" w:rsidRPr="00F6360B">
        <w:rPr>
          <w:rStyle w:val="Strong"/>
          <w:b w:val="0"/>
        </w:rPr>
        <w:t>evel 3 fidelity.</w:t>
      </w:r>
    </w:p>
    <w:p w:rsidR="006C21D8" w:rsidRDefault="006C21D8" w:rsidP="006C21D8">
      <w:pPr>
        <w:rPr>
          <w:rStyle w:val="Strong"/>
          <w:b w:val="0"/>
        </w:rPr>
      </w:pPr>
      <w:r>
        <w:rPr>
          <w:rStyle w:val="Strong"/>
          <w:b w:val="0"/>
        </w:rPr>
        <w:t xml:space="preserve">The use of the SFR scale in an evaluation of the HELIFLIGHT-R simulator produced a number of important outcomes related to the award of </w:t>
      </w:r>
      <w:r w:rsidR="00B0564D">
        <w:rPr>
          <w:rStyle w:val="Strong"/>
          <w:b w:val="0"/>
        </w:rPr>
        <w:t>robust</w:t>
      </w:r>
      <w:r>
        <w:rPr>
          <w:rStyle w:val="Strong"/>
          <w:b w:val="0"/>
        </w:rPr>
        <w:t xml:space="preserve"> fidelity ratings:</w:t>
      </w:r>
    </w:p>
    <w:p w:rsidR="00D25248" w:rsidRPr="00F6360B" w:rsidRDefault="006C21D8">
      <w:pPr>
        <w:pStyle w:val="ListParagraph"/>
        <w:numPr>
          <w:ilvl w:val="0"/>
          <w:numId w:val="13"/>
        </w:numPr>
        <w:ind w:left="426" w:hanging="426"/>
        <w:rPr>
          <w:rStyle w:val="Strong"/>
          <w:b w:val="0"/>
          <w:iCs/>
          <w:color w:val="000000" w:themeColor="text1"/>
          <w:lang w:val="en-GB"/>
        </w:rPr>
      </w:pPr>
      <w:r w:rsidRPr="00F6360B">
        <w:rPr>
          <w:rStyle w:val="Strong"/>
          <w:b w:val="0"/>
        </w:rPr>
        <w:t xml:space="preserve">The level of experience of the evaluating pilot in the test aircraft, and the length of time between the flight and simulator tests, </w:t>
      </w:r>
      <w:r w:rsidR="00B0564D" w:rsidRPr="00F6360B">
        <w:rPr>
          <w:rStyle w:val="Strong"/>
          <w:b w:val="0"/>
        </w:rPr>
        <w:t>are likely to</w:t>
      </w:r>
      <w:r w:rsidRPr="00F6360B">
        <w:rPr>
          <w:rStyle w:val="Strong"/>
          <w:b w:val="0"/>
        </w:rPr>
        <w:t xml:space="preserve"> have a significant impact on the accuracy of the SFR results.</w:t>
      </w:r>
    </w:p>
    <w:p w:rsidR="00D25248" w:rsidRPr="00F6360B" w:rsidRDefault="006C21D8" w:rsidP="00F6360B">
      <w:pPr>
        <w:pStyle w:val="ListParagraph"/>
        <w:numPr>
          <w:ilvl w:val="0"/>
          <w:numId w:val="13"/>
        </w:numPr>
        <w:ind w:left="426" w:hanging="426"/>
        <w:rPr>
          <w:rStyle w:val="Strong"/>
          <w:b w:val="0"/>
          <w:iCs/>
          <w:color w:val="000000" w:themeColor="text1"/>
          <w:lang w:val="en-GB"/>
        </w:rPr>
      </w:pPr>
      <w:r w:rsidRPr="00F6360B">
        <w:rPr>
          <w:rStyle w:val="Strong"/>
          <w:b w:val="0"/>
        </w:rPr>
        <w:t>A good match of the flight test conditions must be achieved in the simulator for accurate ratings.</w:t>
      </w:r>
    </w:p>
    <w:p w:rsidR="00391B72" w:rsidRPr="00F6360B" w:rsidRDefault="00E34163">
      <w:pPr>
        <w:pStyle w:val="ListParagraph"/>
        <w:numPr>
          <w:ilvl w:val="0"/>
          <w:numId w:val="13"/>
        </w:numPr>
        <w:spacing w:after="200"/>
        <w:ind w:left="426" w:hanging="426"/>
        <w:rPr>
          <w:rStyle w:val="Strong"/>
          <w:b w:val="0"/>
          <w:iCs/>
          <w:color w:val="000000" w:themeColor="text1"/>
          <w:lang w:val="en-GB"/>
        </w:rPr>
      </w:pPr>
      <w:r w:rsidRPr="00F6360B">
        <w:rPr>
          <w:rStyle w:val="Strong"/>
          <w:b w:val="0"/>
        </w:rPr>
        <w:t>Use</w:t>
      </w:r>
      <w:r w:rsidR="00391B72" w:rsidRPr="00F6360B">
        <w:rPr>
          <w:rStyle w:val="Strong"/>
          <w:b w:val="0"/>
        </w:rPr>
        <w:t xml:space="preserve"> of the SFR scale should be limited to trained practitioners </w:t>
      </w:r>
      <w:r w:rsidRPr="00F6360B">
        <w:rPr>
          <w:rStyle w:val="Strong"/>
          <w:b w:val="0"/>
        </w:rPr>
        <w:t>to ensure a</w:t>
      </w:r>
      <w:r w:rsidR="00192FF9" w:rsidRPr="00F6360B">
        <w:rPr>
          <w:rStyle w:val="Strong"/>
          <w:b w:val="0"/>
        </w:rPr>
        <w:t>uthentic</w:t>
      </w:r>
      <w:r w:rsidRPr="00F6360B">
        <w:rPr>
          <w:rStyle w:val="Strong"/>
          <w:b w:val="0"/>
        </w:rPr>
        <w:t xml:space="preserve"> ratings</w:t>
      </w:r>
      <w:r w:rsidR="00391B72" w:rsidRPr="00F6360B">
        <w:rPr>
          <w:rStyle w:val="Strong"/>
          <w:b w:val="0"/>
        </w:rPr>
        <w:t>.</w:t>
      </w:r>
    </w:p>
    <w:p w:rsidR="001E39E1" w:rsidRDefault="001E39E1" w:rsidP="00F6360B">
      <w:pPr>
        <w:rPr>
          <w:rStyle w:val="Strong"/>
          <w:b w:val="0"/>
        </w:rPr>
      </w:pPr>
      <w:r>
        <w:rPr>
          <w:rStyle w:val="Strong"/>
          <w:b w:val="0"/>
        </w:rPr>
        <w:t>Case Study 1 presented results for an evaluation of the fidelity of a research simulator</w:t>
      </w:r>
      <w:r w:rsidR="00AC3447">
        <w:rPr>
          <w:rStyle w:val="Strong"/>
          <w:b w:val="0"/>
        </w:rPr>
        <w:t xml:space="preserve"> for performance of a series of ADS-33E-PRF MTEs.  In the majority of </w:t>
      </w:r>
      <w:r w:rsidR="00AC3447">
        <w:rPr>
          <w:rStyle w:val="Strong"/>
          <w:b w:val="0"/>
        </w:rPr>
        <w:lastRenderedPageBreak/>
        <w:t>cases, the SFRs awarded were consistent between the evaluating pilots.  In the cases where the ratings differed significantly, it is believed that the greater time interval between flight and simulator experiences of the less critical pilot contributed to a less valid rating</w:t>
      </w:r>
      <w:r w:rsidR="00E55F77">
        <w:rPr>
          <w:rStyle w:val="Strong"/>
          <w:b w:val="0"/>
        </w:rPr>
        <w:t>, highlighting the importance of recent flight experience in the award of accurate fidelity ratings.</w:t>
      </w:r>
      <w:r w:rsidR="00AC3447">
        <w:rPr>
          <w:rStyle w:val="Strong"/>
          <w:b w:val="0"/>
        </w:rPr>
        <w:t xml:space="preserve">  The awarded SFRs were shown to correlate with</w:t>
      </w:r>
      <w:r w:rsidR="007C551C">
        <w:rPr>
          <w:rStyle w:val="Strong"/>
          <w:b w:val="0"/>
        </w:rPr>
        <w:t xml:space="preserve"> quantitative analysis of the differences between the flight and simulator task performance and control activity.</w:t>
      </w:r>
    </w:p>
    <w:p w:rsidR="00EB478D" w:rsidRDefault="00EB478D" w:rsidP="00F6360B">
      <w:pPr>
        <w:rPr>
          <w:rStyle w:val="Strong"/>
          <w:b w:val="0"/>
        </w:rPr>
      </w:pPr>
      <w:r>
        <w:rPr>
          <w:rStyle w:val="Strong"/>
          <w:b w:val="0"/>
        </w:rPr>
        <w:t>Although the primary focus of the SFR scale is in the direct assessment of simulator utility, the use of the scale in the development of quantitative fidelity metrics has been demonstrated.</w:t>
      </w:r>
      <w:r w:rsidR="00D205EA">
        <w:rPr>
          <w:rStyle w:val="Strong"/>
          <w:b w:val="0"/>
        </w:rPr>
        <w:t xml:space="preserve">  </w:t>
      </w:r>
      <w:r w:rsidR="007C551C">
        <w:rPr>
          <w:rStyle w:val="Strong"/>
          <w:b w:val="0"/>
        </w:rPr>
        <w:t xml:space="preserve">Case Study 2 demonstrated the process whereby subjective fidelity ratings can be employed to correlate quantitative differences with their impact on pilot training.  The results of this study showed a strong match between the magnitude of an artificially-introduced cross-coupling </w:t>
      </w:r>
      <w:r w:rsidR="001E4043">
        <w:rPr>
          <w:rStyle w:val="Strong"/>
          <w:b w:val="0"/>
        </w:rPr>
        <w:t>(</w:t>
      </w:r>
      <w:r w:rsidR="007C551C">
        <w:rPr>
          <w:rStyle w:val="Strong"/>
          <w:b w:val="0"/>
        </w:rPr>
        <w:t xml:space="preserve">between </w:t>
      </w:r>
      <w:r w:rsidR="001E4043">
        <w:rPr>
          <w:rStyle w:val="Strong"/>
          <w:b w:val="0"/>
        </w:rPr>
        <w:t>pitch and roll)</w:t>
      </w:r>
      <w:r w:rsidR="007C551C">
        <w:rPr>
          <w:rStyle w:val="Strong"/>
          <w:b w:val="0"/>
        </w:rPr>
        <w:t xml:space="preserve"> and </w:t>
      </w:r>
      <w:r w:rsidR="001E4043">
        <w:rPr>
          <w:rStyle w:val="Strong"/>
          <w:b w:val="0"/>
        </w:rPr>
        <w:t>simulation fidelity.  These results enabled an estimate to be made of the allowable cross-coupling error between flight and simulation for Level 1 and Level 2 fidelity.</w:t>
      </w:r>
      <w:r w:rsidR="007C551C">
        <w:rPr>
          <w:rStyle w:val="Strong"/>
          <w:b w:val="0"/>
        </w:rPr>
        <w:t xml:space="preserve">  However, the case study</w:t>
      </w:r>
      <w:r w:rsidR="00D205EA">
        <w:rPr>
          <w:rStyle w:val="Strong"/>
          <w:b w:val="0"/>
        </w:rPr>
        <w:t xml:space="preserve"> constitutes a single pilot flying a single baseline vehicle configuration in a single task.  Work is ongoing to expand the available dataset of test results so as to improve the validity of the </w:t>
      </w:r>
      <w:r w:rsidR="001E7935">
        <w:rPr>
          <w:rStyle w:val="Strong"/>
          <w:b w:val="0"/>
        </w:rPr>
        <w:t xml:space="preserve">calculated </w:t>
      </w:r>
      <w:r w:rsidR="00D205EA">
        <w:rPr>
          <w:rStyle w:val="Strong"/>
          <w:b w:val="0"/>
        </w:rPr>
        <w:t xml:space="preserve">fidelity </w:t>
      </w:r>
      <w:r w:rsidR="001E7935">
        <w:rPr>
          <w:rStyle w:val="Strong"/>
          <w:b w:val="0"/>
        </w:rPr>
        <w:t>l</w:t>
      </w:r>
      <w:r w:rsidR="00D205EA">
        <w:rPr>
          <w:rStyle w:val="Strong"/>
          <w:b w:val="0"/>
        </w:rPr>
        <w:t>evel boundaries.</w:t>
      </w:r>
    </w:p>
    <w:p w:rsidR="00816979" w:rsidRDefault="00FB199B" w:rsidP="00B4727D">
      <w:pPr>
        <w:rPr>
          <w:rStyle w:val="Strong"/>
          <w:b w:val="0"/>
        </w:rPr>
      </w:pPr>
      <w:r>
        <w:rPr>
          <w:rStyle w:val="Strong"/>
          <w:b w:val="0"/>
        </w:rPr>
        <w:t xml:space="preserve">While this paper presents a mature version of the SFR scale that has been successfully used by a range of test pilots across flight and simulation, the development and verification process is not yet complete.  In particular, </w:t>
      </w:r>
      <w:r w:rsidR="00640058">
        <w:rPr>
          <w:rStyle w:val="Strong"/>
          <w:b w:val="0"/>
        </w:rPr>
        <w:t xml:space="preserve">the scale has been used exclusively for evaluations of </w:t>
      </w:r>
      <w:r w:rsidR="00C75432">
        <w:rPr>
          <w:rStyle w:val="Strong"/>
          <w:b w:val="0"/>
        </w:rPr>
        <w:t xml:space="preserve">a </w:t>
      </w:r>
      <w:r w:rsidR="00640058">
        <w:rPr>
          <w:rStyle w:val="Strong"/>
          <w:b w:val="0"/>
        </w:rPr>
        <w:t>f</w:t>
      </w:r>
      <w:r w:rsidR="00C75432">
        <w:rPr>
          <w:rStyle w:val="Strong"/>
          <w:b w:val="0"/>
        </w:rPr>
        <w:t xml:space="preserve">ull-flight rotorcraft </w:t>
      </w:r>
      <w:r w:rsidR="009E4FF5">
        <w:rPr>
          <w:rStyle w:val="Strong"/>
          <w:b w:val="0"/>
        </w:rPr>
        <w:t xml:space="preserve">research </w:t>
      </w:r>
      <w:r w:rsidR="00C75432">
        <w:rPr>
          <w:rStyle w:val="Strong"/>
          <w:b w:val="0"/>
        </w:rPr>
        <w:t>simulator</w:t>
      </w:r>
      <w:r w:rsidR="00640058">
        <w:rPr>
          <w:rStyle w:val="Strong"/>
          <w:b w:val="0"/>
        </w:rPr>
        <w:t>.  It is envisaged that the SFR scale will have a much wider utility, encompassing fixed</w:t>
      </w:r>
      <w:r w:rsidR="00AE05E7">
        <w:rPr>
          <w:rStyle w:val="Strong"/>
          <w:b w:val="0"/>
        </w:rPr>
        <w:t>-</w:t>
      </w:r>
      <w:r w:rsidR="00640058">
        <w:rPr>
          <w:rStyle w:val="Strong"/>
          <w:b w:val="0"/>
        </w:rPr>
        <w:t xml:space="preserve">wing simulation, </w:t>
      </w:r>
      <w:proofErr w:type="gramStart"/>
      <w:r w:rsidR="00640058">
        <w:rPr>
          <w:rStyle w:val="Strong"/>
          <w:b w:val="0"/>
        </w:rPr>
        <w:t>part</w:t>
      </w:r>
      <w:proofErr w:type="gramEnd"/>
      <w:r w:rsidR="00AE05E7">
        <w:rPr>
          <w:rStyle w:val="Strong"/>
          <w:b w:val="0"/>
        </w:rPr>
        <w:t>-</w:t>
      </w:r>
      <w:r w:rsidR="00640058">
        <w:rPr>
          <w:rStyle w:val="Strong"/>
          <w:b w:val="0"/>
        </w:rPr>
        <w:t>task and procedural trainers.  Indeed, beyond flight simulation, the SFR scale could potentially be deployed for the evaluation of medical simulati</w:t>
      </w:r>
      <w:bookmarkStart w:id="13" w:name="_GoBack"/>
      <w:bookmarkEnd w:id="13"/>
      <w:r w:rsidR="00640058">
        <w:rPr>
          <w:rStyle w:val="Strong"/>
          <w:b w:val="0"/>
        </w:rPr>
        <w:t>on, virtual realities and so forth.</w:t>
      </w:r>
    </w:p>
    <w:p w:rsidR="00BB4387" w:rsidRDefault="00BB4387" w:rsidP="00B4727D">
      <w:pPr>
        <w:rPr>
          <w:rStyle w:val="Strong"/>
          <w:b w:val="0"/>
        </w:rPr>
      </w:pPr>
    </w:p>
    <w:p w:rsidR="001C4A7A" w:rsidRDefault="00CD40FF" w:rsidP="00CD40FF">
      <w:pPr>
        <w:jc w:val="center"/>
        <w:rPr>
          <w:rStyle w:val="Strong"/>
        </w:rPr>
      </w:pPr>
      <w:r w:rsidRPr="00CD40FF">
        <w:rPr>
          <w:rStyle w:val="Strong"/>
          <w:sz w:val="28"/>
        </w:rPr>
        <w:t>A</w:t>
      </w:r>
      <w:r>
        <w:rPr>
          <w:rStyle w:val="Strong"/>
        </w:rPr>
        <w:t>CKNOWLEDGEMENTS</w:t>
      </w:r>
    </w:p>
    <w:p w:rsidR="00FC5F47" w:rsidRDefault="00FC5F47" w:rsidP="00FC5F47">
      <w:r w:rsidRPr="00485E71">
        <w:t xml:space="preserve">The research reported in this paper </w:t>
      </w:r>
      <w:r w:rsidR="005C157E">
        <w:t>wa</w:t>
      </w:r>
      <w:r w:rsidRPr="00485E71">
        <w:t>s funded by the UK EPSRC through grant EP/G002932/1</w:t>
      </w:r>
      <w:r>
        <w:t xml:space="preserve"> and the US Army International Technology </w:t>
      </w:r>
      <w:r w:rsidRPr="00FC5F47">
        <w:rPr>
          <w:lang w:val="en-US"/>
        </w:rPr>
        <w:t>Center</w:t>
      </w:r>
      <w:r>
        <w:t xml:space="preserve"> (UK)</w:t>
      </w:r>
      <w:r w:rsidR="004A5FD3">
        <w:t xml:space="preserve"> (reference W911NF-11-1-0002)</w:t>
      </w:r>
      <w:r w:rsidRPr="00485E71">
        <w:t xml:space="preserve">. The work also contributes to the University’s Virtual Engineering </w:t>
      </w:r>
      <w:r w:rsidRPr="00307D68">
        <w:lastRenderedPageBreak/>
        <w:t>Centre, supported by the European Regional Development Fund</w:t>
      </w:r>
      <w:r w:rsidR="00CD7E96" w:rsidRPr="00307D68">
        <w:t xml:space="preserve">.  </w:t>
      </w:r>
      <w:r w:rsidRPr="00307D68">
        <w:t xml:space="preserve">The contributions of test pilots </w:t>
      </w:r>
      <w:r w:rsidR="009541AF">
        <w:t xml:space="preserve">Andrew Berryman (British Airways), and </w:t>
      </w:r>
      <w:r w:rsidR="00307D68" w:rsidRPr="00307D68">
        <w:t>Lt</w:t>
      </w:r>
      <w:r w:rsidR="009541AF">
        <w:t>.</w:t>
      </w:r>
      <w:r w:rsidR="00307D68" w:rsidRPr="00307D68">
        <w:t xml:space="preserve"> Cdr</w:t>
      </w:r>
      <w:r w:rsidR="009541AF">
        <w:t>.</w:t>
      </w:r>
      <w:r w:rsidR="00307D68" w:rsidRPr="00307D68">
        <w:rPr>
          <w:rFonts w:ascii="Arial" w:hAnsi="Arial" w:cs="Arial"/>
        </w:rPr>
        <w:t xml:space="preserve"> </w:t>
      </w:r>
      <w:r w:rsidR="00307D68" w:rsidRPr="00307D68">
        <w:t xml:space="preserve">Lee Evans </w:t>
      </w:r>
      <w:r w:rsidR="00181578">
        <w:t>(</w:t>
      </w:r>
      <w:r w:rsidR="00307D68" w:rsidRPr="00307D68">
        <w:t>RN</w:t>
      </w:r>
      <w:r w:rsidR="00181578">
        <w:t>)</w:t>
      </w:r>
      <w:r w:rsidR="00307D68" w:rsidRPr="00307D68">
        <w:t>, Lt</w:t>
      </w:r>
      <w:r w:rsidR="009541AF">
        <w:t>.</w:t>
      </w:r>
      <w:r w:rsidR="00307D68" w:rsidRPr="00307D68">
        <w:t xml:space="preserve"> Cdr</w:t>
      </w:r>
      <w:r w:rsidR="009541AF">
        <w:t>.</w:t>
      </w:r>
      <w:r w:rsidR="00307D68" w:rsidRPr="00307D68">
        <w:rPr>
          <w:rFonts w:ascii="Arial" w:hAnsi="Arial" w:cs="Arial"/>
        </w:rPr>
        <w:t xml:space="preserve"> </w:t>
      </w:r>
      <w:r w:rsidR="00307D68" w:rsidRPr="00307D68">
        <w:t>John</w:t>
      </w:r>
      <w:r w:rsidR="009A686E" w:rsidRPr="00307D68">
        <w:t xml:space="preserve"> Holder</w:t>
      </w:r>
      <w:r w:rsidR="00307D68" w:rsidRPr="00307D68">
        <w:t xml:space="preserve"> </w:t>
      </w:r>
      <w:r w:rsidR="00181578">
        <w:t>(</w:t>
      </w:r>
      <w:r w:rsidR="00307D68" w:rsidRPr="00307D68">
        <w:t>RN</w:t>
      </w:r>
      <w:r w:rsidR="00181578">
        <w:t>)</w:t>
      </w:r>
      <w:r w:rsidR="009A686E" w:rsidRPr="00307D68">
        <w:t xml:space="preserve">, </w:t>
      </w:r>
      <w:r w:rsidR="00307D68" w:rsidRPr="00307D68">
        <w:t>Lt</w:t>
      </w:r>
      <w:r w:rsidR="009541AF">
        <w:t>.</w:t>
      </w:r>
      <w:r w:rsidR="00307D68" w:rsidRPr="00307D68">
        <w:t xml:space="preserve"> Christopher Knowles </w:t>
      </w:r>
      <w:r w:rsidR="00181578">
        <w:t>(</w:t>
      </w:r>
      <w:r w:rsidR="00307D68" w:rsidRPr="00307D68">
        <w:t>RN</w:t>
      </w:r>
      <w:r w:rsidR="00181578">
        <w:t>)</w:t>
      </w:r>
      <w:r w:rsidR="00307D68" w:rsidRPr="00307D68">
        <w:rPr>
          <w:rStyle w:val="Emphasis"/>
          <w:bCs/>
          <w:i w:val="0"/>
          <w:szCs w:val="20"/>
        </w:rPr>
        <w:t xml:space="preserve"> </w:t>
      </w:r>
      <w:r w:rsidR="009A686E" w:rsidRPr="00307D68">
        <w:t xml:space="preserve">and </w:t>
      </w:r>
      <w:r w:rsidR="00307D68" w:rsidRPr="00307D68">
        <w:rPr>
          <w:rStyle w:val="Emphasis"/>
          <w:bCs/>
          <w:i w:val="0"/>
          <w:szCs w:val="20"/>
        </w:rPr>
        <w:t>Flt</w:t>
      </w:r>
      <w:r w:rsidR="009541AF">
        <w:rPr>
          <w:rStyle w:val="Emphasis"/>
          <w:bCs/>
          <w:i w:val="0"/>
          <w:szCs w:val="20"/>
        </w:rPr>
        <w:t>.</w:t>
      </w:r>
      <w:r w:rsidR="00307D68" w:rsidRPr="00307D68">
        <w:rPr>
          <w:rStyle w:val="Emphasis"/>
          <w:bCs/>
          <w:i w:val="0"/>
          <w:szCs w:val="20"/>
        </w:rPr>
        <w:t xml:space="preserve"> Lt</w:t>
      </w:r>
      <w:r w:rsidR="009541AF">
        <w:rPr>
          <w:rStyle w:val="Emphasis"/>
          <w:bCs/>
          <w:i w:val="0"/>
          <w:szCs w:val="20"/>
        </w:rPr>
        <w:t>.</w:t>
      </w:r>
      <w:r w:rsidR="00307D68" w:rsidRPr="00307D68">
        <w:rPr>
          <w:sz w:val="24"/>
        </w:rPr>
        <w:t xml:space="preserve"> </w:t>
      </w:r>
      <w:r w:rsidR="00307D68" w:rsidRPr="00307D68">
        <w:t xml:space="preserve">Russ Cripps </w:t>
      </w:r>
      <w:r w:rsidR="00181578">
        <w:t>(</w:t>
      </w:r>
      <w:r w:rsidR="00307D68" w:rsidRPr="00307D68">
        <w:t>RAF</w:t>
      </w:r>
      <w:r w:rsidR="00181578">
        <w:t>)</w:t>
      </w:r>
      <w:r w:rsidR="00307D68" w:rsidRPr="00307D68">
        <w:t xml:space="preserve"> </w:t>
      </w:r>
      <w:r w:rsidR="009A686E" w:rsidRPr="00307D68">
        <w:t>of the UK Rotary Wing Test and Evaluation Squadron</w:t>
      </w:r>
      <w:r w:rsidRPr="00307D68">
        <w:t xml:space="preserve"> to the development</w:t>
      </w:r>
      <w:r w:rsidR="004A5FD3" w:rsidRPr="00307D68">
        <w:t>, test and improvement</w:t>
      </w:r>
      <w:r w:rsidRPr="00307D68">
        <w:t xml:space="preserve"> of the SFR scale are gratefully acknowledged.</w:t>
      </w:r>
      <w:r w:rsidR="00B57E0D" w:rsidRPr="00307D68">
        <w:t xml:space="preserve">  The</w:t>
      </w:r>
      <w:r w:rsidR="00B57E0D">
        <w:t xml:space="preserve"> authors would like to thank all at the </w:t>
      </w:r>
      <w:r w:rsidR="005412F1">
        <w:t>NRC-</w:t>
      </w:r>
      <w:r w:rsidR="00B57E0D">
        <w:t>FRL, especially test pilot Stephan Carignan, for their contributions to the flight testing phase of this work.</w:t>
      </w:r>
    </w:p>
    <w:p w:rsidR="00EF72A0" w:rsidRDefault="00EF72A0" w:rsidP="00FC5F47"/>
    <w:p w:rsidR="00343E34" w:rsidRDefault="00343E34" w:rsidP="00FC5F47"/>
    <w:p w:rsidR="00261B7F" w:rsidRDefault="00261B7F" w:rsidP="00B4727D">
      <w:pPr>
        <w:jc w:val="center"/>
        <w:rPr>
          <w:rStyle w:val="Strong"/>
        </w:rPr>
      </w:pPr>
      <w:r w:rsidRPr="00CD40FF">
        <w:rPr>
          <w:rStyle w:val="Strong"/>
          <w:sz w:val="28"/>
        </w:rPr>
        <w:t>R</w:t>
      </w:r>
      <w:r w:rsidRPr="00B4727D">
        <w:rPr>
          <w:rStyle w:val="Strong"/>
        </w:rPr>
        <w:t>EFERENCES</w:t>
      </w:r>
    </w:p>
    <w:p w:rsidR="00FE0EF5" w:rsidRDefault="00FE0EF5" w:rsidP="00FE0EF5">
      <w:pPr>
        <w:pStyle w:val="ListParagraph"/>
        <w:numPr>
          <w:ilvl w:val="0"/>
          <w:numId w:val="10"/>
        </w:numPr>
        <w:ind w:left="567" w:hanging="567"/>
        <w:rPr>
          <w:sz w:val="20"/>
        </w:rPr>
      </w:pPr>
      <w:bookmarkStart w:id="14" w:name="_Ref287859497"/>
      <w:r w:rsidRPr="00FB199B">
        <w:rPr>
          <w:sz w:val="20"/>
        </w:rPr>
        <w:t>anon., “JAR-FSTD H, Helicopter Flight Simulation Training Devices”, Joint Aviation Authorities, May 2008.</w:t>
      </w:r>
      <w:bookmarkEnd w:id="14"/>
    </w:p>
    <w:p w:rsidR="00D0343A" w:rsidRPr="00D0343A" w:rsidRDefault="00D0343A" w:rsidP="00D0343A">
      <w:pPr>
        <w:pStyle w:val="ListParagraph"/>
        <w:numPr>
          <w:ilvl w:val="0"/>
          <w:numId w:val="10"/>
        </w:numPr>
        <w:spacing w:after="200"/>
        <w:ind w:left="567" w:hanging="567"/>
        <w:rPr>
          <w:sz w:val="20"/>
        </w:rPr>
      </w:pPr>
      <w:bookmarkStart w:id="15" w:name="_Ref287859982"/>
      <w:r w:rsidRPr="00D0343A">
        <w:rPr>
          <w:sz w:val="20"/>
        </w:rPr>
        <w:t>anon., “FAA Advisory Circular AC120-63, Helicopter Simulator Qualification”, Federal Aviation Authority, November 1994.</w:t>
      </w:r>
      <w:bookmarkEnd w:id="15"/>
    </w:p>
    <w:p w:rsidR="00312A75" w:rsidRPr="00FB199B" w:rsidRDefault="00312A75" w:rsidP="00312A75">
      <w:pPr>
        <w:pStyle w:val="ListParagraph"/>
        <w:numPr>
          <w:ilvl w:val="0"/>
          <w:numId w:val="10"/>
        </w:numPr>
        <w:spacing w:after="200"/>
        <w:ind w:left="567" w:hanging="567"/>
        <w:rPr>
          <w:sz w:val="20"/>
        </w:rPr>
      </w:pPr>
      <w:bookmarkStart w:id="16" w:name="_Ref237666112"/>
      <w:bookmarkStart w:id="17" w:name="_Ref256511818"/>
      <w:r w:rsidRPr="00FB199B">
        <w:rPr>
          <w:sz w:val="20"/>
        </w:rPr>
        <w:t>anon., “JAR-STD 1H, Helicopter Flight Simulators”, Joint Aviation Authorities, April 2001</w:t>
      </w:r>
      <w:bookmarkEnd w:id="16"/>
      <w:r w:rsidRPr="00FB199B">
        <w:rPr>
          <w:sz w:val="20"/>
        </w:rPr>
        <w:t>.</w:t>
      </w:r>
      <w:bookmarkEnd w:id="17"/>
    </w:p>
    <w:p w:rsidR="001165B7" w:rsidRPr="00FB199B" w:rsidRDefault="001165B7" w:rsidP="00312A75">
      <w:pPr>
        <w:pStyle w:val="ListParagraph"/>
        <w:numPr>
          <w:ilvl w:val="0"/>
          <w:numId w:val="10"/>
        </w:numPr>
        <w:spacing w:after="200"/>
        <w:ind w:left="567" w:hanging="567"/>
        <w:rPr>
          <w:sz w:val="20"/>
        </w:rPr>
      </w:pPr>
      <w:bookmarkStart w:id="18" w:name="_Ref264354789"/>
      <w:r w:rsidRPr="00FB199B">
        <w:rPr>
          <w:sz w:val="20"/>
          <w:lang w:eastAsia="de-DE"/>
        </w:rPr>
        <w:t>White, M.D., Perfect, P., Padfield, G.D., Gubbels, A.W. and Berryman, A.C., “Progress in the development of unified fidelity metrics for rotorcraft flight simulators”, 66</w:t>
      </w:r>
      <w:r w:rsidRPr="00FB199B">
        <w:rPr>
          <w:sz w:val="20"/>
          <w:vertAlign w:val="superscript"/>
          <w:lang w:eastAsia="de-DE"/>
        </w:rPr>
        <w:t>th</w:t>
      </w:r>
      <w:r w:rsidRPr="00FB199B">
        <w:rPr>
          <w:sz w:val="20"/>
          <w:lang w:eastAsia="de-DE"/>
        </w:rPr>
        <w:t xml:space="preserve"> Annual Forum of the American Helicopter Society, Phoenix, AZ, USA, May 2010.</w:t>
      </w:r>
      <w:bookmarkEnd w:id="18"/>
    </w:p>
    <w:p w:rsidR="001165B7" w:rsidRPr="00FB199B" w:rsidRDefault="001165B7" w:rsidP="00312A75">
      <w:pPr>
        <w:pStyle w:val="ListParagraph"/>
        <w:numPr>
          <w:ilvl w:val="0"/>
          <w:numId w:val="10"/>
        </w:numPr>
        <w:spacing w:after="200"/>
        <w:ind w:left="567" w:hanging="567"/>
        <w:rPr>
          <w:sz w:val="20"/>
        </w:rPr>
      </w:pPr>
      <w:bookmarkStart w:id="19" w:name="_Ref283972602"/>
      <w:r w:rsidRPr="00FB199B">
        <w:rPr>
          <w:sz w:val="20"/>
        </w:rPr>
        <w:t xml:space="preserve">Perfect, P., White, M.D., </w:t>
      </w:r>
      <w:r w:rsidRPr="00FB199B">
        <w:rPr>
          <w:sz w:val="20"/>
          <w:lang w:eastAsia="de-DE"/>
        </w:rPr>
        <w:t>Padfield, G.D., Gubbels, A.W. and Berryman, A.C., “Integrating Predicted and Perceived Fidelity for Flight Simulators”, 36</w:t>
      </w:r>
      <w:r w:rsidRPr="00FB199B">
        <w:rPr>
          <w:sz w:val="20"/>
          <w:vertAlign w:val="superscript"/>
          <w:lang w:eastAsia="de-DE"/>
        </w:rPr>
        <w:t>th</w:t>
      </w:r>
      <w:r w:rsidRPr="00FB199B">
        <w:rPr>
          <w:sz w:val="20"/>
          <w:lang w:eastAsia="de-DE"/>
        </w:rPr>
        <w:t xml:space="preserve"> European Rotorcraft Forum, Paris, France, September 2010</w:t>
      </w:r>
      <w:r w:rsidR="00E84A4D">
        <w:rPr>
          <w:sz w:val="20"/>
          <w:lang w:eastAsia="de-DE"/>
        </w:rPr>
        <w:t xml:space="preserve"> (Accepted for publication in the </w:t>
      </w:r>
      <w:proofErr w:type="spellStart"/>
      <w:r w:rsidR="00E84A4D">
        <w:rPr>
          <w:sz w:val="20"/>
          <w:lang w:eastAsia="de-DE"/>
        </w:rPr>
        <w:t>The</w:t>
      </w:r>
      <w:proofErr w:type="spellEnd"/>
      <w:r w:rsidR="00E84A4D">
        <w:rPr>
          <w:sz w:val="20"/>
          <w:lang w:eastAsia="de-DE"/>
        </w:rPr>
        <w:t xml:space="preserve"> Aeronautical Journal)</w:t>
      </w:r>
      <w:r w:rsidRPr="00FB199B">
        <w:rPr>
          <w:sz w:val="20"/>
          <w:lang w:eastAsia="de-DE"/>
        </w:rPr>
        <w:t>.</w:t>
      </w:r>
      <w:bookmarkEnd w:id="19"/>
    </w:p>
    <w:p w:rsidR="009C57DB" w:rsidRPr="00FB199B" w:rsidRDefault="009C57DB" w:rsidP="00312A75">
      <w:pPr>
        <w:pStyle w:val="ListParagraph"/>
        <w:numPr>
          <w:ilvl w:val="0"/>
          <w:numId w:val="10"/>
        </w:numPr>
        <w:spacing w:after="200"/>
        <w:ind w:left="567" w:hanging="567"/>
        <w:rPr>
          <w:sz w:val="20"/>
        </w:rPr>
      </w:pPr>
      <w:bookmarkStart w:id="20" w:name="_Ref296942466"/>
      <w:proofErr w:type="spellStart"/>
      <w:r w:rsidRPr="00FB199B">
        <w:rPr>
          <w:sz w:val="20"/>
        </w:rPr>
        <w:t>Szalai</w:t>
      </w:r>
      <w:proofErr w:type="spellEnd"/>
      <w:r w:rsidRPr="00FB199B">
        <w:rPr>
          <w:sz w:val="20"/>
        </w:rPr>
        <w:t>, K.J., “Validation of a General Purpose Airborne Simulator for Simulation of Large Transport Aircraft Handling Qualities”</w:t>
      </w:r>
      <w:r w:rsidR="008E4381" w:rsidRPr="00FB199B">
        <w:rPr>
          <w:sz w:val="20"/>
        </w:rPr>
        <w:t>, NASA TN-</w:t>
      </w:r>
      <w:r w:rsidRPr="00FB199B">
        <w:rPr>
          <w:sz w:val="20"/>
        </w:rPr>
        <w:t xml:space="preserve">D-6431, </w:t>
      </w:r>
      <w:r w:rsidR="0051379E" w:rsidRPr="00FB199B">
        <w:rPr>
          <w:sz w:val="20"/>
        </w:rPr>
        <w:t>Octobe</w:t>
      </w:r>
      <w:r w:rsidRPr="00FB199B">
        <w:rPr>
          <w:sz w:val="20"/>
        </w:rPr>
        <w:t>r 1971.</w:t>
      </w:r>
      <w:bookmarkEnd w:id="20"/>
    </w:p>
    <w:p w:rsidR="008E4381" w:rsidRPr="00FB199B" w:rsidRDefault="008E4381" w:rsidP="008E4381">
      <w:pPr>
        <w:pStyle w:val="ListParagraph"/>
        <w:numPr>
          <w:ilvl w:val="0"/>
          <w:numId w:val="10"/>
        </w:numPr>
        <w:spacing w:after="200"/>
        <w:ind w:left="567" w:hanging="567"/>
        <w:rPr>
          <w:sz w:val="20"/>
          <w:lang w:eastAsia="de-DE"/>
        </w:rPr>
      </w:pPr>
      <w:bookmarkStart w:id="21" w:name="_Ref264381087"/>
      <w:r w:rsidRPr="00FB199B">
        <w:rPr>
          <w:sz w:val="20"/>
        </w:rPr>
        <w:t>Cooper, G. E. and Harper, Jr. R. P., “The Use of Pilot Rating in the Evaluation of Aircraft Handling Qualities”, NASA TN-D-5153, April 1969.</w:t>
      </w:r>
      <w:bookmarkEnd w:id="21"/>
    </w:p>
    <w:p w:rsidR="00312A75" w:rsidRDefault="002302CC" w:rsidP="00FE0EF5">
      <w:pPr>
        <w:pStyle w:val="ListParagraph"/>
        <w:numPr>
          <w:ilvl w:val="0"/>
          <w:numId w:val="10"/>
        </w:numPr>
        <w:ind w:left="567" w:hanging="567"/>
        <w:rPr>
          <w:sz w:val="20"/>
        </w:rPr>
      </w:pPr>
      <w:bookmarkStart w:id="22" w:name="_Ref296934427"/>
      <w:bookmarkStart w:id="23" w:name="_Ref296943499"/>
      <w:proofErr w:type="spellStart"/>
      <w:r w:rsidRPr="00FB199B">
        <w:rPr>
          <w:sz w:val="20"/>
        </w:rPr>
        <w:t>Hagin</w:t>
      </w:r>
      <w:proofErr w:type="spellEnd"/>
      <w:r w:rsidRPr="00FB199B">
        <w:rPr>
          <w:sz w:val="20"/>
        </w:rPr>
        <w:t xml:space="preserve">, W.V., Osborne, S.R., </w:t>
      </w:r>
      <w:proofErr w:type="spellStart"/>
      <w:r w:rsidRPr="00FB199B">
        <w:rPr>
          <w:sz w:val="20"/>
        </w:rPr>
        <w:t>Hockenberger</w:t>
      </w:r>
      <w:proofErr w:type="spellEnd"/>
      <w:r w:rsidRPr="00FB199B">
        <w:rPr>
          <w:sz w:val="20"/>
        </w:rPr>
        <w:t>, R.L., Smith, J.P. and Gray, T.H., “Operational Test and Evaluation Handbook for Aircrew Training Devices:  Operational Effectiveness Evaluation”, AFHRL-TR-81-44(ii), February 1982</w:t>
      </w:r>
      <w:bookmarkEnd w:id="22"/>
      <w:r w:rsidR="00EC299B" w:rsidRPr="00FB199B">
        <w:rPr>
          <w:sz w:val="20"/>
        </w:rPr>
        <w:t>.</w:t>
      </w:r>
      <w:bookmarkEnd w:id="23"/>
    </w:p>
    <w:p w:rsidR="008E37DD" w:rsidRDefault="008E37DD" w:rsidP="008E37DD">
      <w:pPr>
        <w:pStyle w:val="ListParagraph"/>
        <w:numPr>
          <w:ilvl w:val="0"/>
          <w:numId w:val="10"/>
        </w:numPr>
        <w:ind w:left="567" w:hanging="567"/>
        <w:rPr>
          <w:sz w:val="20"/>
        </w:rPr>
      </w:pPr>
      <w:bookmarkStart w:id="24" w:name="_Ref321380368"/>
      <w:proofErr w:type="spellStart"/>
      <w:r>
        <w:rPr>
          <w:sz w:val="20"/>
        </w:rPr>
        <w:t>Advani</w:t>
      </w:r>
      <w:proofErr w:type="spellEnd"/>
      <w:r>
        <w:rPr>
          <w:sz w:val="20"/>
        </w:rPr>
        <w:t>, S.K. and Wil</w:t>
      </w:r>
      <w:r w:rsidR="004E31B4">
        <w:rPr>
          <w:sz w:val="20"/>
        </w:rPr>
        <w:t>k</w:t>
      </w:r>
      <w:r>
        <w:rPr>
          <w:sz w:val="20"/>
        </w:rPr>
        <w:t xml:space="preserve">inson, C.H., “Dynamic Interface </w:t>
      </w:r>
      <w:proofErr w:type="spellStart"/>
      <w:r>
        <w:rPr>
          <w:sz w:val="20"/>
        </w:rPr>
        <w:t>Modelling</w:t>
      </w:r>
      <w:proofErr w:type="spellEnd"/>
      <w:r>
        <w:rPr>
          <w:sz w:val="20"/>
        </w:rPr>
        <w:t xml:space="preserve"> and Simulation – A Unique Challenge”, </w:t>
      </w:r>
      <w:proofErr w:type="gramStart"/>
      <w:r w:rsidRPr="00FB199B">
        <w:rPr>
          <w:sz w:val="20"/>
        </w:rPr>
        <w:t>The</w:t>
      </w:r>
      <w:proofErr w:type="gramEnd"/>
      <w:r w:rsidRPr="00FB199B">
        <w:rPr>
          <w:sz w:val="20"/>
        </w:rPr>
        <w:t xml:space="preserve"> Challenge of Realistic Rotorcraft Simulation, </w:t>
      </w:r>
      <w:proofErr w:type="spellStart"/>
      <w:r w:rsidRPr="00FB199B">
        <w:rPr>
          <w:sz w:val="20"/>
        </w:rPr>
        <w:t>RAeS</w:t>
      </w:r>
      <w:proofErr w:type="spellEnd"/>
      <w:r w:rsidRPr="00FB199B">
        <w:rPr>
          <w:sz w:val="20"/>
        </w:rPr>
        <w:t xml:space="preserve"> Conference, London, November 2001.</w:t>
      </w:r>
      <w:bookmarkEnd w:id="24"/>
    </w:p>
    <w:p w:rsidR="00EC299B" w:rsidRPr="00FB199B" w:rsidRDefault="00EC299B" w:rsidP="00EC299B">
      <w:pPr>
        <w:pStyle w:val="ListParagraph"/>
        <w:numPr>
          <w:ilvl w:val="0"/>
          <w:numId w:val="10"/>
        </w:numPr>
        <w:spacing w:after="200"/>
        <w:ind w:left="567" w:hanging="567"/>
        <w:rPr>
          <w:sz w:val="20"/>
        </w:rPr>
      </w:pPr>
      <w:bookmarkStart w:id="25" w:name="_Ref286408317"/>
      <w:proofErr w:type="spellStart"/>
      <w:r w:rsidRPr="00FB199B">
        <w:rPr>
          <w:sz w:val="20"/>
          <w:lang w:eastAsia="de-DE"/>
        </w:rPr>
        <w:t>Zivan</w:t>
      </w:r>
      <w:proofErr w:type="spellEnd"/>
      <w:r w:rsidRPr="00FB199B">
        <w:rPr>
          <w:sz w:val="20"/>
          <w:lang w:eastAsia="de-DE"/>
        </w:rPr>
        <w:t xml:space="preserve">, L. </w:t>
      </w:r>
      <w:r w:rsidR="0001052C">
        <w:rPr>
          <w:sz w:val="20"/>
          <w:lang w:eastAsia="de-DE"/>
        </w:rPr>
        <w:t>a</w:t>
      </w:r>
      <w:r w:rsidR="0001052C" w:rsidRPr="00FB199B">
        <w:rPr>
          <w:sz w:val="20"/>
          <w:lang w:eastAsia="de-DE"/>
        </w:rPr>
        <w:t xml:space="preserve">nd </w:t>
      </w:r>
      <w:proofErr w:type="spellStart"/>
      <w:r w:rsidRPr="00FB199B">
        <w:rPr>
          <w:sz w:val="20"/>
          <w:lang w:eastAsia="de-DE"/>
        </w:rPr>
        <w:t>Tischler</w:t>
      </w:r>
      <w:proofErr w:type="spellEnd"/>
      <w:r w:rsidRPr="00FB199B">
        <w:rPr>
          <w:sz w:val="20"/>
          <w:lang w:eastAsia="de-DE"/>
        </w:rPr>
        <w:t>, M.B., “Development of a Full Flight Envelope Helicopter Simulation Using System Identification”, Journal of the American Helicopter Society, Vol. 55, pp. 22003 1-15.</w:t>
      </w:r>
      <w:bookmarkEnd w:id="25"/>
    </w:p>
    <w:p w:rsidR="00EC299B" w:rsidRDefault="00C06A1E" w:rsidP="00FE0EF5">
      <w:pPr>
        <w:pStyle w:val="ListParagraph"/>
        <w:numPr>
          <w:ilvl w:val="0"/>
          <w:numId w:val="10"/>
        </w:numPr>
        <w:ind w:left="567" w:hanging="567"/>
        <w:rPr>
          <w:sz w:val="20"/>
        </w:rPr>
      </w:pPr>
      <w:bookmarkStart w:id="26" w:name="_Ref296955617"/>
      <w:r w:rsidRPr="00FB199B">
        <w:rPr>
          <w:sz w:val="20"/>
        </w:rPr>
        <w:t>anon., “ADS-33E-PRF, Handling Qualities Requirements for Military Rotorcraft”, US Army, March 2000</w:t>
      </w:r>
      <w:bookmarkEnd w:id="26"/>
    </w:p>
    <w:p w:rsidR="006811BC" w:rsidRPr="006811BC" w:rsidRDefault="006811BC" w:rsidP="00FE0EF5">
      <w:pPr>
        <w:pStyle w:val="ListParagraph"/>
        <w:numPr>
          <w:ilvl w:val="0"/>
          <w:numId w:val="10"/>
        </w:numPr>
        <w:ind w:left="567" w:hanging="567"/>
        <w:rPr>
          <w:sz w:val="18"/>
        </w:rPr>
      </w:pPr>
      <w:bookmarkStart w:id="27" w:name="_Ref297707135"/>
      <w:r w:rsidRPr="006811BC">
        <w:rPr>
          <w:sz w:val="20"/>
        </w:rPr>
        <w:lastRenderedPageBreak/>
        <w:t xml:space="preserve">Key, D.L., </w:t>
      </w:r>
      <w:proofErr w:type="spellStart"/>
      <w:r w:rsidRPr="006811BC">
        <w:rPr>
          <w:sz w:val="20"/>
        </w:rPr>
        <w:t>Blanken</w:t>
      </w:r>
      <w:proofErr w:type="spellEnd"/>
      <w:r w:rsidRPr="006811BC">
        <w:rPr>
          <w:sz w:val="20"/>
        </w:rPr>
        <w:t>, C.L.</w:t>
      </w:r>
      <w:r w:rsidR="0090542B">
        <w:rPr>
          <w:sz w:val="20"/>
        </w:rPr>
        <w:t xml:space="preserve"> and</w:t>
      </w:r>
      <w:r w:rsidRPr="006811BC">
        <w:rPr>
          <w:sz w:val="20"/>
        </w:rPr>
        <w:t xml:space="preserve"> Hoh, R.H., “Some lessons learned in three years with ADS-33C”, in ‘Piloting Vertical Flight Aircraft’, a conference on flying qualities and human factors, NASA CP 3220, 1993</w:t>
      </w:r>
      <w:r>
        <w:rPr>
          <w:sz w:val="20"/>
        </w:rPr>
        <w:t>.</w:t>
      </w:r>
      <w:bookmarkEnd w:id="27"/>
    </w:p>
    <w:p w:rsidR="00BA5B2B" w:rsidRPr="00BA5B2B" w:rsidRDefault="00BA5B2B" w:rsidP="00BA5B2B">
      <w:pPr>
        <w:pStyle w:val="ListParagraph"/>
        <w:numPr>
          <w:ilvl w:val="0"/>
          <w:numId w:val="10"/>
        </w:numPr>
        <w:ind w:left="567" w:hanging="567"/>
        <w:rPr>
          <w:rFonts w:cs="Arial"/>
          <w:sz w:val="18"/>
        </w:rPr>
      </w:pPr>
      <w:bookmarkStart w:id="28" w:name="_Ref329165818"/>
      <w:r w:rsidRPr="00BA5B2B">
        <w:rPr>
          <w:rFonts w:cs="Arial"/>
          <w:sz w:val="20"/>
        </w:rPr>
        <w:t>White, M.D</w:t>
      </w:r>
      <w:r w:rsidRPr="00FB199B">
        <w:rPr>
          <w:sz w:val="20"/>
        </w:rPr>
        <w:t xml:space="preserve">., Perfect, P., Padfield, G.D., Gubbels, A.W. and Berryman, A.C., </w:t>
      </w:r>
      <w:r w:rsidRPr="00BA5B2B">
        <w:rPr>
          <w:rFonts w:cs="Arial"/>
          <w:sz w:val="20"/>
        </w:rPr>
        <w:t>“Acceptance testing of a rotorcraft flight simulator for research and teaching”, Proceedings of the Institution of Mechanical Engineers, Part G: Journal of Aerospace Engineering DOI: 10.1177/0954410012439816, March 2012</w:t>
      </w:r>
      <w:bookmarkEnd w:id="28"/>
    </w:p>
    <w:p w:rsidR="00287273" w:rsidRPr="00FB199B" w:rsidRDefault="00287273" w:rsidP="00287273">
      <w:pPr>
        <w:pStyle w:val="ListParagraph"/>
        <w:numPr>
          <w:ilvl w:val="0"/>
          <w:numId w:val="10"/>
        </w:numPr>
        <w:spacing w:after="200"/>
        <w:ind w:left="567" w:hanging="567"/>
        <w:rPr>
          <w:sz w:val="20"/>
          <w:lang w:eastAsia="de-DE"/>
        </w:rPr>
      </w:pPr>
      <w:bookmarkStart w:id="29" w:name="_Ref236213340"/>
      <w:bookmarkStart w:id="30" w:name="_Ref256706933"/>
      <w:r w:rsidRPr="00FB199B">
        <w:rPr>
          <w:sz w:val="20"/>
        </w:rPr>
        <w:t>Gubbels, A.W. and Ellis, D.K., “NRC Bell 412 ASRA FBW Systems Description in ATA100 Format”, Institute for Aerospace Research, National Research Council Canada, Report LTR-FR-163, April 2000</w:t>
      </w:r>
      <w:bookmarkEnd w:id="29"/>
      <w:r w:rsidRPr="00FB199B">
        <w:rPr>
          <w:sz w:val="20"/>
        </w:rPr>
        <w:t>.</w:t>
      </w:r>
      <w:bookmarkEnd w:id="30"/>
    </w:p>
    <w:p w:rsidR="00E33793" w:rsidRPr="00FB199B" w:rsidRDefault="00E33793" w:rsidP="00FE0EF5">
      <w:pPr>
        <w:pStyle w:val="ListParagraph"/>
        <w:numPr>
          <w:ilvl w:val="0"/>
          <w:numId w:val="10"/>
        </w:numPr>
        <w:ind w:left="567" w:hanging="567"/>
        <w:rPr>
          <w:sz w:val="20"/>
        </w:rPr>
      </w:pPr>
      <w:bookmarkStart w:id="31" w:name="_Ref287860717"/>
      <w:bookmarkStart w:id="32" w:name="_Ref297123322"/>
      <w:r w:rsidRPr="00FB199B">
        <w:rPr>
          <w:sz w:val="20"/>
          <w:lang w:eastAsia="de-DE"/>
        </w:rPr>
        <w:t xml:space="preserve">anon., “Manual of Criteria for the Qualification of Flight Simulation Training Devices, Volume 2 – </w:t>
      </w:r>
      <w:r w:rsidR="0004786D" w:rsidRPr="00FB199B">
        <w:rPr>
          <w:sz w:val="20"/>
          <w:lang w:eastAsia="de-DE"/>
        </w:rPr>
        <w:t>Helicopters</w:t>
      </w:r>
      <w:r w:rsidR="00877C3F" w:rsidRPr="00FB199B">
        <w:rPr>
          <w:sz w:val="20"/>
          <w:lang w:eastAsia="de-DE"/>
        </w:rPr>
        <w:t xml:space="preserve"> (Draft)</w:t>
      </w:r>
      <w:r w:rsidRPr="00FB199B">
        <w:rPr>
          <w:sz w:val="20"/>
          <w:lang w:eastAsia="de-DE"/>
        </w:rPr>
        <w:t>”, ICAO 9625, Volume 2, 3</w:t>
      </w:r>
      <w:r w:rsidRPr="00FB199B">
        <w:rPr>
          <w:sz w:val="20"/>
          <w:vertAlign w:val="superscript"/>
          <w:lang w:eastAsia="de-DE"/>
        </w:rPr>
        <w:t>rd</w:t>
      </w:r>
      <w:r w:rsidRPr="00FB199B">
        <w:rPr>
          <w:sz w:val="20"/>
          <w:lang w:eastAsia="de-DE"/>
        </w:rPr>
        <w:t xml:space="preserve"> Edition, 20</w:t>
      </w:r>
      <w:bookmarkEnd w:id="31"/>
      <w:r w:rsidRPr="00FB199B">
        <w:rPr>
          <w:sz w:val="20"/>
          <w:lang w:eastAsia="de-DE"/>
        </w:rPr>
        <w:t>11.</w:t>
      </w:r>
      <w:bookmarkEnd w:id="32"/>
    </w:p>
    <w:p w:rsidR="00662311" w:rsidRPr="00FB199B" w:rsidRDefault="00662311" w:rsidP="00FE0EF5">
      <w:pPr>
        <w:pStyle w:val="ListParagraph"/>
        <w:numPr>
          <w:ilvl w:val="0"/>
          <w:numId w:val="10"/>
        </w:numPr>
        <w:ind w:left="567" w:hanging="567"/>
        <w:rPr>
          <w:sz w:val="20"/>
        </w:rPr>
      </w:pPr>
      <w:bookmarkStart w:id="33" w:name="_Ref297209037"/>
      <w:r w:rsidRPr="00FB199B">
        <w:rPr>
          <w:sz w:val="20"/>
          <w:lang w:eastAsia="de-DE"/>
        </w:rPr>
        <w:t xml:space="preserve">Jennings, M., “Introduction to, and Overview of IWG on Helicopter FSTDs”, </w:t>
      </w:r>
      <w:proofErr w:type="gramStart"/>
      <w:r w:rsidRPr="00FB199B">
        <w:rPr>
          <w:sz w:val="20"/>
          <w:lang w:eastAsia="de-DE"/>
        </w:rPr>
        <w:t>The</w:t>
      </w:r>
      <w:proofErr w:type="gramEnd"/>
      <w:r w:rsidRPr="00FB199B">
        <w:rPr>
          <w:sz w:val="20"/>
          <w:lang w:eastAsia="de-DE"/>
        </w:rPr>
        <w:t xml:space="preserve"> Challenges for Flight Simulation – The Next Steps, </w:t>
      </w:r>
      <w:proofErr w:type="spellStart"/>
      <w:r w:rsidRPr="00FB199B">
        <w:rPr>
          <w:sz w:val="20"/>
          <w:lang w:eastAsia="de-DE"/>
        </w:rPr>
        <w:t>RAeS</w:t>
      </w:r>
      <w:proofErr w:type="spellEnd"/>
      <w:r w:rsidRPr="00FB199B">
        <w:rPr>
          <w:sz w:val="20"/>
          <w:lang w:eastAsia="de-DE"/>
        </w:rPr>
        <w:t xml:space="preserve"> Conference, London, November 2010.</w:t>
      </w:r>
      <w:bookmarkEnd w:id="33"/>
    </w:p>
    <w:p w:rsidR="00662311" w:rsidRPr="00FB199B" w:rsidRDefault="00662311" w:rsidP="00662311">
      <w:pPr>
        <w:pStyle w:val="ListParagraph"/>
        <w:numPr>
          <w:ilvl w:val="0"/>
          <w:numId w:val="10"/>
        </w:numPr>
        <w:ind w:left="567" w:hanging="567"/>
        <w:rPr>
          <w:sz w:val="20"/>
        </w:rPr>
      </w:pPr>
      <w:bookmarkStart w:id="34" w:name="_Ref297209042"/>
      <w:r w:rsidRPr="00FB199B">
        <w:rPr>
          <w:sz w:val="20"/>
          <w:lang w:eastAsia="de-DE"/>
        </w:rPr>
        <w:t xml:space="preserve">Phillips, M., </w:t>
      </w:r>
      <w:r w:rsidR="00184851">
        <w:rPr>
          <w:sz w:val="20"/>
          <w:lang w:eastAsia="de-DE"/>
        </w:rPr>
        <w:t>“The H-IWG Training Matrix: Unlo</w:t>
      </w:r>
      <w:r w:rsidRPr="00FB199B">
        <w:rPr>
          <w:sz w:val="20"/>
          <w:lang w:eastAsia="de-DE"/>
        </w:rPr>
        <w:t xml:space="preserve">cking the Mystery”, </w:t>
      </w:r>
      <w:proofErr w:type="gramStart"/>
      <w:r w:rsidRPr="00FB199B">
        <w:rPr>
          <w:sz w:val="20"/>
          <w:lang w:eastAsia="de-DE"/>
        </w:rPr>
        <w:t>The</w:t>
      </w:r>
      <w:proofErr w:type="gramEnd"/>
      <w:r w:rsidRPr="00FB199B">
        <w:rPr>
          <w:sz w:val="20"/>
          <w:lang w:eastAsia="de-DE"/>
        </w:rPr>
        <w:t xml:space="preserve"> Challenges for Flight Simulation – The Next Steps, </w:t>
      </w:r>
      <w:proofErr w:type="spellStart"/>
      <w:r w:rsidRPr="00FB199B">
        <w:rPr>
          <w:sz w:val="20"/>
          <w:lang w:eastAsia="de-DE"/>
        </w:rPr>
        <w:t>RAeS</w:t>
      </w:r>
      <w:proofErr w:type="spellEnd"/>
      <w:r w:rsidRPr="00FB199B">
        <w:rPr>
          <w:sz w:val="20"/>
          <w:lang w:eastAsia="de-DE"/>
        </w:rPr>
        <w:t xml:space="preserve"> Conference, London, November 2010.</w:t>
      </w:r>
      <w:bookmarkEnd w:id="34"/>
    </w:p>
    <w:p w:rsidR="00963D07" w:rsidRPr="004E5A62" w:rsidRDefault="00963D07" w:rsidP="00662311">
      <w:pPr>
        <w:pStyle w:val="ListParagraph"/>
        <w:numPr>
          <w:ilvl w:val="0"/>
          <w:numId w:val="10"/>
        </w:numPr>
        <w:ind w:left="567" w:hanging="567"/>
        <w:rPr>
          <w:sz w:val="20"/>
        </w:rPr>
      </w:pPr>
      <w:bookmarkStart w:id="35" w:name="_Ref297211543"/>
      <w:r w:rsidRPr="00FB199B">
        <w:rPr>
          <w:rFonts w:eastAsia="Calibri"/>
          <w:sz w:val="20"/>
        </w:rPr>
        <w:t xml:space="preserve">Go, T. H., </w:t>
      </w:r>
      <w:proofErr w:type="spellStart"/>
      <w:r w:rsidRPr="00FB199B">
        <w:rPr>
          <w:rFonts w:eastAsia="Calibri"/>
          <w:sz w:val="20"/>
        </w:rPr>
        <w:t>Bürki</w:t>
      </w:r>
      <w:proofErr w:type="spellEnd"/>
      <w:r w:rsidRPr="00FB199B">
        <w:rPr>
          <w:rFonts w:eastAsia="Calibri"/>
          <w:sz w:val="20"/>
        </w:rPr>
        <w:t xml:space="preserve">-Cohen, J., Chung, W. W., Schroeder, J., </w:t>
      </w:r>
      <w:proofErr w:type="spellStart"/>
      <w:r w:rsidRPr="00FB199B">
        <w:rPr>
          <w:rFonts w:eastAsia="Calibri"/>
          <w:sz w:val="20"/>
        </w:rPr>
        <w:t>Saillant</w:t>
      </w:r>
      <w:proofErr w:type="spellEnd"/>
      <w:r w:rsidRPr="00FB199B">
        <w:rPr>
          <w:rFonts w:eastAsia="Calibri"/>
          <w:sz w:val="20"/>
        </w:rPr>
        <w:t xml:space="preserve">, G., Jacobs, S., and </w:t>
      </w:r>
      <w:proofErr w:type="spellStart"/>
      <w:r w:rsidRPr="00FB199B">
        <w:rPr>
          <w:rFonts w:eastAsia="Calibri"/>
          <w:sz w:val="20"/>
        </w:rPr>
        <w:t>Longridge</w:t>
      </w:r>
      <w:proofErr w:type="spellEnd"/>
      <w:r w:rsidRPr="00FB199B">
        <w:rPr>
          <w:rFonts w:eastAsia="Calibri"/>
          <w:sz w:val="20"/>
        </w:rPr>
        <w:t xml:space="preserve">, T., </w:t>
      </w:r>
      <w:r w:rsidR="005326E7" w:rsidRPr="00FB199B">
        <w:rPr>
          <w:sz w:val="20"/>
        </w:rPr>
        <w:t>“</w:t>
      </w:r>
      <w:r w:rsidRPr="00FB199B">
        <w:rPr>
          <w:rFonts w:eastAsia="Calibri"/>
          <w:sz w:val="20"/>
        </w:rPr>
        <w:t>The Effects of Enhanced Hexapod Motion on Airline Pilot Recurrent Training and Evaluation</w:t>
      </w:r>
      <w:r w:rsidR="005326E7" w:rsidRPr="00FB199B">
        <w:rPr>
          <w:sz w:val="20"/>
        </w:rPr>
        <w:t>”</w:t>
      </w:r>
      <w:r w:rsidRPr="00FB199B">
        <w:rPr>
          <w:rFonts w:eastAsia="Calibri"/>
          <w:sz w:val="20"/>
        </w:rPr>
        <w:t>, AIAA Modeling and Simulation Technologies Conference, AIAA, 2003.</w:t>
      </w:r>
      <w:bookmarkEnd w:id="35"/>
    </w:p>
    <w:p w:rsidR="004E5A62" w:rsidRPr="00FB199B" w:rsidRDefault="004E5A62" w:rsidP="001A00C2">
      <w:pPr>
        <w:pStyle w:val="paperlist"/>
        <w:numPr>
          <w:ilvl w:val="0"/>
          <w:numId w:val="10"/>
        </w:numPr>
        <w:spacing w:after="0"/>
        <w:ind w:left="567" w:hanging="567"/>
      </w:pPr>
      <w:bookmarkStart w:id="36" w:name="_Ref319919080"/>
      <w:r w:rsidRPr="00367327">
        <w:t>Heffley, R. K., et al, 'Determination of motion and Visual System Requirements for Flight Training Simulators', Systems Technology Inc., Technical Report No. 546, August 1981.</w:t>
      </w:r>
      <w:bookmarkEnd w:id="36"/>
      <w:r w:rsidRPr="00367327">
        <w:t xml:space="preserve"> </w:t>
      </w:r>
    </w:p>
    <w:p w:rsidR="00AF3F7B" w:rsidRDefault="00AF3F7B" w:rsidP="00FE0EF5">
      <w:pPr>
        <w:pStyle w:val="ListParagraph"/>
        <w:numPr>
          <w:ilvl w:val="0"/>
          <w:numId w:val="10"/>
        </w:numPr>
        <w:ind w:left="567" w:hanging="567"/>
        <w:rPr>
          <w:sz w:val="20"/>
        </w:rPr>
      </w:pPr>
      <w:bookmarkStart w:id="37" w:name="_Ref259610861"/>
      <w:proofErr w:type="spellStart"/>
      <w:r w:rsidRPr="00FB199B">
        <w:rPr>
          <w:sz w:val="20"/>
        </w:rPr>
        <w:t>DuVal</w:t>
      </w:r>
      <w:proofErr w:type="spellEnd"/>
      <w:r w:rsidRPr="00FB199B">
        <w:rPr>
          <w:sz w:val="20"/>
        </w:rPr>
        <w:t xml:space="preserve">, R.W., “A Real-Time Multi-Body Dynamics Architecture for Rotorcraft Simulation”, </w:t>
      </w:r>
      <w:proofErr w:type="gramStart"/>
      <w:r w:rsidRPr="00FB199B">
        <w:rPr>
          <w:sz w:val="20"/>
        </w:rPr>
        <w:t>The</w:t>
      </w:r>
      <w:proofErr w:type="gramEnd"/>
      <w:r w:rsidRPr="00FB199B">
        <w:rPr>
          <w:sz w:val="20"/>
        </w:rPr>
        <w:t xml:space="preserve"> Challenge of Realistic Rotorcraft Simulation, </w:t>
      </w:r>
      <w:proofErr w:type="spellStart"/>
      <w:r w:rsidRPr="00FB199B">
        <w:rPr>
          <w:sz w:val="20"/>
        </w:rPr>
        <w:t>RAeS</w:t>
      </w:r>
      <w:proofErr w:type="spellEnd"/>
      <w:r w:rsidRPr="00FB199B">
        <w:rPr>
          <w:sz w:val="20"/>
        </w:rPr>
        <w:t xml:space="preserve"> Conference, London, November 2001</w:t>
      </w:r>
      <w:r w:rsidRPr="004E5A62">
        <w:rPr>
          <w:sz w:val="20"/>
        </w:rPr>
        <w:t>.</w:t>
      </w:r>
      <w:bookmarkEnd w:id="37"/>
    </w:p>
    <w:p w:rsidR="004A65A5" w:rsidRDefault="004A65A5" w:rsidP="00FE0EF5">
      <w:pPr>
        <w:pStyle w:val="ListParagraph"/>
        <w:numPr>
          <w:ilvl w:val="0"/>
          <w:numId w:val="10"/>
        </w:numPr>
        <w:ind w:left="567" w:hanging="567"/>
        <w:rPr>
          <w:sz w:val="20"/>
        </w:rPr>
      </w:pPr>
      <w:bookmarkStart w:id="38" w:name="_Ref331487395"/>
      <w:proofErr w:type="spellStart"/>
      <w:r>
        <w:rPr>
          <w:sz w:val="20"/>
        </w:rPr>
        <w:t>Blanken</w:t>
      </w:r>
      <w:proofErr w:type="spellEnd"/>
      <w:r>
        <w:rPr>
          <w:sz w:val="20"/>
        </w:rPr>
        <w:t>, C.L., Hoh, R.H., Mitchell, D.G. and Key, D.L., “Test Guide for ADS-33E-PRF”, Special Report AMR-AF-08-07, US Army AMRDEC, July 2008.</w:t>
      </w:r>
      <w:bookmarkEnd w:id="38"/>
    </w:p>
    <w:p w:rsidR="00E47A4C" w:rsidRDefault="00E47A4C" w:rsidP="00FE0EF5">
      <w:pPr>
        <w:pStyle w:val="ListParagraph"/>
        <w:numPr>
          <w:ilvl w:val="0"/>
          <w:numId w:val="10"/>
        </w:numPr>
        <w:ind w:left="567" w:hanging="567"/>
        <w:rPr>
          <w:sz w:val="20"/>
        </w:rPr>
      </w:pPr>
      <w:bookmarkStart w:id="39" w:name="_Ref342571296"/>
      <w:r w:rsidRPr="00FB199B">
        <w:rPr>
          <w:sz w:val="20"/>
        </w:rPr>
        <w:t>Timson, E., Perfect, P., White, M.D., Padfield, G.D. and Erdos, R., “Pilot Sensitivity to Flight Model Dynamics in Flight Simulation”, 37</w:t>
      </w:r>
      <w:r w:rsidRPr="00FB199B">
        <w:rPr>
          <w:sz w:val="20"/>
          <w:vertAlign w:val="superscript"/>
        </w:rPr>
        <w:t>th</w:t>
      </w:r>
      <w:r w:rsidRPr="00FB199B">
        <w:rPr>
          <w:sz w:val="20"/>
        </w:rPr>
        <w:t xml:space="preserve"> European Rotorcraft Forum, </w:t>
      </w:r>
      <w:proofErr w:type="spellStart"/>
      <w:r w:rsidRPr="00FB199B">
        <w:rPr>
          <w:sz w:val="20"/>
        </w:rPr>
        <w:t>Gallarate</w:t>
      </w:r>
      <w:proofErr w:type="spellEnd"/>
      <w:r w:rsidRPr="00FB199B">
        <w:rPr>
          <w:sz w:val="20"/>
        </w:rPr>
        <w:t>, Italy, September 2011.</w:t>
      </w:r>
      <w:bookmarkEnd w:id="39"/>
    </w:p>
    <w:p w:rsidR="00FF1FD9" w:rsidRPr="00E47A4C" w:rsidRDefault="00316BEE" w:rsidP="00E47A4C">
      <w:pPr>
        <w:pStyle w:val="ListParagraph"/>
        <w:numPr>
          <w:ilvl w:val="0"/>
          <w:numId w:val="10"/>
        </w:numPr>
        <w:ind w:left="567" w:hanging="567"/>
        <w:rPr>
          <w:sz w:val="20"/>
        </w:rPr>
      </w:pPr>
      <w:bookmarkStart w:id="40" w:name="_Ref341789658"/>
      <w:proofErr w:type="spellStart"/>
      <w:r>
        <w:rPr>
          <w:sz w:val="20"/>
        </w:rPr>
        <w:t>Tischler</w:t>
      </w:r>
      <w:proofErr w:type="spellEnd"/>
      <w:r>
        <w:rPr>
          <w:sz w:val="20"/>
        </w:rPr>
        <w:t xml:space="preserve">, M.B. and </w:t>
      </w:r>
      <w:proofErr w:type="spellStart"/>
      <w:r>
        <w:rPr>
          <w:sz w:val="20"/>
        </w:rPr>
        <w:t>Remple</w:t>
      </w:r>
      <w:proofErr w:type="spellEnd"/>
      <w:r>
        <w:rPr>
          <w:sz w:val="20"/>
        </w:rPr>
        <w:t>, R.K., “Aircraft and Rotorcraft System Identification: Engineering Methods with Flight Test Examples”, AIAA Education Series</w:t>
      </w:r>
      <w:r w:rsidR="004E31B4">
        <w:rPr>
          <w:sz w:val="20"/>
        </w:rPr>
        <w:t>, Reston, Virginia, 2006.</w:t>
      </w:r>
      <w:bookmarkEnd w:id="40"/>
    </w:p>
    <w:p w:rsidR="005E2571" w:rsidRDefault="005E2571" w:rsidP="00FE0EF5">
      <w:pPr>
        <w:pStyle w:val="ListParagraph"/>
        <w:numPr>
          <w:ilvl w:val="0"/>
          <w:numId w:val="10"/>
        </w:numPr>
        <w:ind w:left="567" w:hanging="567"/>
        <w:rPr>
          <w:sz w:val="20"/>
        </w:rPr>
      </w:pPr>
      <w:bookmarkStart w:id="41" w:name="_Ref331515734"/>
      <w:r>
        <w:rPr>
          <w:sz w:val="20"/>
        </w:rPr>
        <w:t>Timson, E., Perfect, P., White, M.D., Padfield, G.D., Erdos, R. and Gubbels, A.W., “Subjective Fidelity Assessment of Rotorcraft Flight Training Simulators”, 68</w:t>
      </w:r>
      <w:r w:rsidRPr="005E2571">
        <w:rPr>
          <w:sz w:val="20"/>
          <w:vertAlign w:val="superscript"/>
        </w:rPr>
        <w:t>th</w:t>
      </w:r>
      <w:r>
        <w:rPr>
          <w:sz w:val="20"/>
        </w:rPr>
        <w:t xml:space="preserve"> Annual Forum of the American Helicopter Society, Fort Worth, TX, USA, May 2012</w:t>
      </w:r>
      <w:bookmarkEnd w:id="41"/>
      <w:r w:rsidR="00E47A4C">
        <w:rPr>
          <w:sz w:val="20"/>
        </w:rPr>
        <w:t>.</w:t>
      </w:r>
    </w:p>
    <w:p w:rsidR="001E6C87" w:rsidRPr="001E6C87" w:rsidRDefault="001E6C87" w:rsidP="001E6C87">
      <w:pPr>
        <w:rPr>
          <w:sz w:val="20"/>
        </w:rPr>
      </w:pPr>
    </w:p>
    <w:p w:rsidR="00FE0EF5" w:rsidRPr="00FE0EF5" w:rsidRDefault="00FE0EF5" w:rsidP="00FE0EF5">
      <w:pPr>
        <w:rPr>
          <w:rStyle w:val="Strong"/>
          <w:b w:val="0"/>
        </w:rPr>
      </w:pPr>
    </w:p>
    <w:sectPr w:rsidR="00FE0EF5" w:rsidRPr="00FE0EF5" w:rsidSect="00FB667D">
      <w:type w:val="continuous"/>
      <w:pgSz w:w="11906" w:h="16838"/>
      <w:pgMar w:top="851" w:right="851" w:bottom="851" w:left="851" w:header="709" w:footer="709"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96" w:rsidRDefault="00B84F96" w:rsidP="00B4727D">
      <w:r>
        <w:separator/>
      </w:r>
    </w:p>
  </w:endnote>
  <w:endnote w:type="continuationSeparator" w:id="0">
    <w:p w:rsidR="00B84F96" w:rsidRDefault="00B84F96" w:rsidP="00B4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29E" w:rsidRPr="002A19D9" w:rsidRDefault="00ED429E" w:rsidP="007E4406">
    <w:pPr>
      <w:pStyle w:val="Subtitle"/>
      <w:spacing w:before="12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96" w:rsidRDefault="00B84F96" w:rsidP="00B4727D">
      <w:r>
        <w:separator/>
      </w:r>
    </w:p>
  </w:footnote>
  <w:footnote w:type="continuationSeparator" w:id="0">
    <w:p w:rsidR="00B84F96" w:rsidRDefault="00B84F96" w:rsidP="00B4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887"/>
    <w:multiLevelType w:val="hybridMultilevel"/>
    <w:tmpl w:val="00B686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C2F04"/>
    <w:multiLevelType w:val="multilevel"/>
    <w:tmpl w:val="F03CAF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E65BD8"/>
    <w:multiLevelType w:val="hybridMultilevel"/>
    <w:tmpl w:val="4A5E67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812FA"/>
    <w:multiLevelType w:val="hybridMultilevel"/>
    <w:tmpl w:val="434E8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C449DC"/>
    <w:multiLevelType w:val="hybridMultilevel"/>
    <w:tmpl w:val="96DC1CA0"/>
    <w:lvl w:ilvl="0" w:tplc="4F4477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1122D9"/>
    <w:multiLevelType w:val="hybridMultilevel"/>
    <w:tmpl w:val="1822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55570"/>
    <w:multiLevelType w:val="hybridMultilevel"/>
    <w:tmpl w:val="E806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292A73"/>
    <w:multiLevelType w:val="hybridMultilevel"/>
    <w:tmpl w:val="5C243232"/>
    <w:lvl w:ilvl="0" w:tplc="ED9897CC">
      <w:start w:val="1"/>
      <w:numFmt w:val="decimal"/>
      <w:pStyle w:val="pap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18B34A1"/>
    <w:multiLevelType w:val="hybridMultilevel"/>
    <w:tmpl w:val="86E2F56C"/>
    <w:lvl w:ilvl="0" w:tplc="E87C5AD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9C6908"/>
    <w:multiLevelType w:val="hybridMultilevel"/>
    <w:tmpl w:val="1F348D00"/>
    <w:lvl w:ilvl="0" w:tplc="76BEFBF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1E65C0"/>
    <w:multiLevelType w:val="hybridMultilevel"/>
    <w:tmpl w:val="8774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8E3CA6"/>
    <w:multiLevelType w:val="hybridMultilevel"/>
    <w:tmpl w:val="C2AC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D728E3"/>
    <w:multiLevelType w:val="hybridMultilevel"/>
    <w:tmpl w:val="C1A0B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6B1F78"/>
    <w:multiLevelType w:val="hybridMultilevel"/>
    <w:tmpl w:val="BC6E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934FE1"/>
    <w:multiLevelType w:val="hybridMultilevel"/>
    <w:tmpl w:val="F3CEC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AF47CC"/>
    <w:multiLevelType w:val="hybridMultilevel"/>
    <w:tmpl w:val="1CA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A040F3"/>
    <w:multiLevelType w:val="hybridMultilevel"/>
    <w:tmpl w:val="E8C0C6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3513FC"/>
    <w:multiLevelType w:val="hybridMultilevel"/>
    <w:tmpl w:val="DB5CE3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53270F"/>
    <w:multiLevelType w:val="hybridMultilevel"/>
    <w:tmpl w:val="F028DF82"/>
    <w:lvl w:ilvl="0" w:tplc="BB0EAA3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BE3338"/>
    <w:multiLevelType w:val="hybridMultilevel"/>
    <w:tmpl w:val="457E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DF7D8B"/>
    <w:multiLevelType w:val="hybridMultilevel"/>
    <w:tmpl w:val="8F948BD0"/>
    <w:lvl w:ilvl="0" w:tplc="1ABC0CE2">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2"/>
  </w:num>
  <w:num w:numId="4">
    <w:abstractNumId w:val="13"/>
  </w:num>
  <w:num w:numId="5">
    <w:abstractNumId w:val="14"/>
  </w:num>
  <w:num w:numId="6">
    <w:abstractNumId w:val="0"/>
  </w:num>
  <w:num w:numId="7">
    <w:abstractNumId w:val="1"/>
  </w:num>
  <w:num w:numId="8">
    <w:abstractNumId w:val="9"/>
  </w:num>
  <w:num w:numId="9">
    <w:abstractNumId w:val="4"/>
  </w:num>
  <w:num w:numId="10">
    <w:abstractNumId w:val="8"/>
  </w:num>
  <w:num w:numId="11">
    <w:abstractNumId w:val="18"/>
  </w:num>
  <w:num w:numId="12">
    <w:abstractNumId w:val="2"/>
  </w:num>
  <w:num w:numId="13">
    <w:abstractNumId w:val="16"/>
  </w:num>
  <w:num w:numId="14">
    <w:abstractNumId w:val="15"/>
  </w:num>
  <w:num w:numId="15">
    <w:abstractNumId w:val="5"/>
  </w:num>
  <w:num w:numId="16">
    <w:abstractNumId w:val="19"/>
  </w:num>
  <w:num w:numId="17">
    <w:abstractNumId w:val="10"/>
  </w:num>
  <w:num w:numId="18">
    <w:abstractNumId w:val="20"/>
  </w:num>
  <w:num w:numId="19">
    <w:abstractNumId w:val="6"/>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BF"/>
    <w:rsid w:val="00000A2F"/>
    <w:rsid w:val="00002608"/>
    <w:rsid w:val="0001052C"/>
    <w:rsid w:val="000120DD"/>
    <w:rsid w:val="000141DD"/>
    <w:rsid w:val="00022743"/>
    <w:rsid w:val="00022E07"/>
    <w:rsid w:val="00023CC7"/>
    <w:rsid w:val="0002645B"/>
    <w:rsid w:val="00026A08"/>
    <w:rsid w:val="00034CFB"/>
    <w:rsid w:val="00045CA1"/>
    <w:rsid w:val="0004786D"/>
    <w:rsid w:val="00047ECB"/>
    <w:rsid w:val="000507B9"/>
    <w:rsid w:val="000571D0"/>
    <w:rsid w:val="00061883"/>
    <w:rsid w:val="00061D4E"/>
    <w:rsid w:val="0006487A"/>
    <w:rsid w:val="00064F34"/>
    <w:rsid w:val="000671B9"/>
    <w:rsid w:val="000710E5"/>
    <w:rsid w:val="000732D3"/>
    <w:rsid w:val="00073AB1"/>
    <w:rsid w:val="00073D28"/>
    <w:rsid w:val="00075898"/>
    <w:rsid w:val="00075A94"/>
    <w:rsid w:val="00076322"/>
    <w:rsid w:val="00081E69"/>
    <w:rsid w:val="00086653"/>
    <w:rsid w:val="0009026B"/>
    <w:rsid w:val="00096455"/>
    <w:rsid w:val="0009749C"/>
    <w:rsid w:val="000A6DE5"/>
    <w:rsid w:val="000B0843"/>
    <w:rsid w:val="000B1181"/>
    <w:rsid w:val="000B1A6F"/>
    <w:rsid w:val="000B22F8"/>
    <w:rsid w:val="000B4DFC"/>
    <w:rsid w:val="000C69C6"/>
    <w:rsid w:val="000C7328"/>
    <w:rsid w:val="000C7F9E"/>
    <w:rsid w:val="000D273E"/>
    <w:rsid w:val="000D3D46"/>
    <w:rsid w:val="000D4E7E"/>
    <w:rsid w:val="000E4C18"/>
    <w:rsid w:val="000F0D6E"/>
    <w:rsid w:val="000F1E1E"/>
    <w:rsid w:val="000F3991"/>
    <w:rsid w:val="000F3F8E"/>
    <w:rsid w:val="00100150"/>
    <w:rsid w:val="00103F58"/>
    <w:rsid w:val="00107FB7"/>
    <w:rsid w:val="00110574"/>
    <w:rsid w:val="00110AA7"/>
    <w:rsid w:val="00112B33"/>
    <w:rsid w:val="001165B7"/>
    <w:rsid w:val="0012025D"/>
    <w:rsid w:val="0012241A"/>
    <w:rsid w:val="00124E24"/>
    <w:rsid w:val="001254EB"/>
    <w:rsid w:val="00130407"/>
    <w:rsid w:val="001362BB"/>
    <w:rsid w:val="00137944"/>
    <w:rsid w:val="00141715"/>
    <w:rsid w:val="0014705D"/>
    <w:rsid w:val="00150A82"/>
    <w:rsid w:val="001567C5"/>
    <w:rsid w:val="00161952"/>
    <w:rsid w:val="00167BBF"/>
    <w:rsid w:val="001700BC"/>
    <w:rsid w:val="00173003"/>
    <w:rsid w:val="001740E2"/>
    <w:rsid w:val="001749C9"/>
    <w:rsid w:val="00175CE3"/>
    <w:rsid w:val="00181578"/>
    <w:rsid w:val="00184851"/>
    <w:rsid w:val="001850B3"/>
    <w:rsid w:val="0018582D"/>
    <w:rsid w:val="00192FF9"/>
    <w:rsid w:val="00194237"/>
    <w:rsid w:val="00194700"/>
    <w:rsid w:val="001A00C2"/>
    <w:rsid w:val="001A217B"/>
    <w:rsid w:val="001A447A"/>
    <w:rsid w:val="001A4E0D"/>
    <w:rsid w:val="001A54B0"/>
    <w:rsid w:val="001A7091"/>
    <w:rsid w:val="001A7897"/>
    <w:rsid w:val="001A79B4"/>
    <w:rsid w:val="001A7F27"/>
    <w:rsid w:val="001B4313"/>
    <w:rsid w:val="001C3760"/>
    <w:rsid w:val="001C3D51"/>
    <w:rsid w:val="001C4A7A"/>
    <w:rsid w:val="001D0B9A"/>
    <w:rsid w:val="001D0CDC"/>
    <w:rsid w:val="001D1B0D"/>
    <w:rsid w:val="001D2D90"/>
    <w:rsid w:val="001D43FC"/>
    <w:rsid w:val="001D4A47"/>
    <w:rsid w:val="001D67A8"/>
    <w:rsid w:val="001D6B50"/>
    <w:rsid w:val="001D7036"/>
    <w:rsid w:val="001E0154"/>
    <w:rsid w:val="001E39E1"/>
    <w:rsid w:val="001E4043"/>
    <w:rsid w:val="001E6C87"/>
    <w:rsid w:val="001E7935"/>
    <w:rsid w:val="001F0FE2"/>
    <w:rsid w:val="001F11BC"/>
    <w:rsid w:val="001F444E"/>
    <w:rsid w:val="001F4CEC"/>
    <w:rsid w:val="001F7DEA"/>
    <w:rsid w:val="00201103"/>
    <w:rsid w:val="002012BE"/>
    <w:rsid w:val="00202048"/>
    <w:rsid w:val="002026D1"/>
    <w:rsid w:val="0021672D"/>
    <w:rsid w:val="00224589"/>
    <w:rsid w:val="002302CC"/>
    <w:rsid w:val="002431D1"/>
    <w:rsid w:val="00243242"/>
    <w:rsid w:val="00244FBB"/>
    <w:rsid w:val="00245356"/>
    <w:rsid w:val="002477DC"/>
    <w:rsid w:val="0025262B"/>
    <w:rsid w:val="0025448C"/>
    <w:rsid w:val="00254491"/>
    <w:rsid w:val="00256680"/>
    <w:rsid w:val="00261B7F"/>
    <w:rsid w:val="00264586"/>
    <w:rsid w:val="00264BE3"/>
    <w:rsid w:val="00266FAD"/>
    <w:rsid w:val="002710D8"/>
    <w:rsid w:val="00273C4D"/>
    <w:rsid w:val="00274D66"/>
    <w:rsid w:val="00275F24"/>
    <w:rsid w:val="00276069"/>
    <w:rsid w:val="00280211"/>
    <w:rsid w:val="00280685"/>
    <w:rsid w:val="00283AD1"/>
    <w:rsid w:val="00287273"/>
    <w:rsid w:val="002944A7"/>
    <w:rsid w:val="0029529B"/>
    <w:rsid w:val="0029620D"/>
    <w:rsid w:val="002A19D9"/>
    <w:rsid w:val="002A459E"/>
    <w:rsid w:val="002B0353"/>
    <w:rsid w:val="002B7282"/>
    <w:rsid w:val="002C056D"/>
    <w:rsid w:val="002C32CF"/>
    <w:rsid w:val="002C4A3F"/>
    <w:rsid w:val="002C78A1"/>
    <w:rsid w:val="002D0C45"/>
    <w:rsid w:val="002D1E18"/>
    <w:rsid w:val="002D4C2B"/>
    <w:rsid w:val="002E5682"/>
    <w:rsid w:val="002E640B"/>
    <w:rsid w:val="002E7E34"/>
    <w:rsid w:val="002F0DE4"/>
    <w:rsid w:val="002F5D63"/>
    <w:rsid w:val="002F7C3C"/>
    <w:rsid w:val="00301A17"/>
    <w:rsid w:val="00301CFE"/>
    <w:rsid w:val="003048A3"/>
    <w:rsid w:val="00304C9C"/>
    <w:rsid w:val="003056B5"/>
    <w:rsid w:val="00306FE7"/>
    <w:rsid w:val="00307D68"/>
    <w:rsid w:val="0031086E"/>
    <w:rsid w:val="00310875"/>
    <w:rsid w:val="00310DD3"/>
    <w:rsid w:val="003120D5"/>
    <w:rsid w:val="00312824"/>
    <w:rsid w:val="00312A75"/>
    <w:rsid w:val="0031457E"/>
    <w:rsid w:val="00314EB5"/>
    <w:rsid w:val="00316BEE"/>
    <w:rsid w:val="003214B9"/>
    <w:rsid w:val="00321C70"/>
    <w:rsid w:val="0032268C"/>
    <w:rsid w:val="003278EB"/>
    <w:rsid w:val="003368C5"/>
    <w:rsid w:val="00341B80"/>
    <w:rsid w:val="00343E34"/>
    <w:rsid w:val="0034595F"/>
    <w:rsid w:val="0035060D"/>
    <w:rsid w:val="003506A0"/>
    <w:rsid w:val="00355D86"/>
    <w:rsid w:val="00357FF0"/>
    <w:rsid w:val="00361062"/>
    <w:rsid w:val="00363C89"/>
    <w:rsid w:val="003669FD"/>
    <w:rsid w:val="00367A9D"/>
    <w:rsid w:val="003726E7"/>
    <w:rsid w:val="00373969"/>
    <w:rsid w:val="00375C57"/>
    <w:rsid w:val="00376ED6"/>
    <w:rsid w:val="003816BE"/>
    <w:rsid w:val="00382B82"/>
    <w:rsid w:val="00391B72"/>
    <w:rsid w:val="0039212D"/>
    <w:rsid w:val="00393744"/>
    <w:rsid w:val="00396C47"/>
    <w:rsid w:val="003A09E7"/>
    <w:rsid w:val="003A1DA0"/>
    <w:rsid w:val="003A4448"/>
    <w:rsid w:val="003A509F"/>
    <w:rsid w:val="003A59C6"/>
    <w:rsid w:val="003A62EC"/>
    <w:rsid w:val="003A7500"/>
    <w:rsid w:val="003B001C"/>
    <w:rsid w:val="003B3C4B"/>
    <w:rsid w:val="003B5494"/>
    <w:rsid w:val="003C11E9"/>
    <w:rsid w:val="003D1D56"/>
    <w:rsid w:val="003D654F"/>
    <w:rsid w:val="003D77D4"/>
    <w:rsid w:val="003E6349"/>
    <w:rsid w:val="003F0745"/>
    <w:rsid w:val="003F0D40"/>
    <w:rsid w:val="003F4228"/>
    <w:rsid w:val="004004D8"/>
    <w:rsid w:val="00403AEE"/>
    <w:rsid w:val="0040434C"/>
    <w:rsid w:val="00405E8F"/>
    <w:rsid w:val="00416E49"/>
    <w:rsid w:val="00421DED"/>
    <w:rsid w:val="00431161"/>
    <w:rsid w:val="00431286"/>
    <w:rsid w:val="004320C2"/>
    <w:rsid w:val="00433F0C"/>
    <w:rsid w:val="00437502"/>
    <w:rsid w:val="0044195B"/>
    <w:rsid w:val="00441E2A"/>
    <w:rsid w:val="0044288A"/>
    <w:rsid w:val="00442992"/>
    <w:rsid w:val="0046029E"/>
    <w:rsid w:val="0046535A"/>
    <w:rsid w:val="00465E3A"/>
    <w:rsid w:val="0046752E"/>
    <w:rsid w:val="00467AAC"/>
    <w:rsid w:val="004707C9"/>
    <w:rsid w:val="00473DCD"/>
    <w:rsid w:val="00477E56"/>
    <w:rsid w:val="00480AA5"/>
    <w:rsid w:val="00482012"/>
    <w:rsid w:val="00484CA1"/>
    <w:rsid w:val="00486448"/>
    <w:rsid w:val="0048730F"/>
    <w:rsid w:val="004905BD"/>
    <w:rsid w:val="0049111D"/>
    <w:rsid w:val="00493737"/>
    <w:rsid w:val="00496A9C"/>
    <w:rsid w:val="004A5FD3"/>
    <w:rsid w:val="004A65A5"/>
    <w:rsid w:val="004B0701"/>
    <w:rsid w:val="004B25D7"/>
    <w:rsid w:val="004B31B7"/>
    <w:rsid w:val="004B5662"/>
    <w:rsid w:val="004C07B8"/>
    <w:rsid w:val="004C0DB6"/>
    <w:rsid w:val="004C1509"/>
    <w:rsid w:val="004C2DC1"/>
    <w:rsid w:val="004C5521"/>
    <w:rsid w:val="004C5843"/>
    <w:rsid w:val="004D0188"/>
    <w:rsid w:val="004D03F8"/>
    <w:rsid w:val="004D26DD"/>
    <w:rsid w:val="004D2D05"/>
    <w:rsid w:val="004D3630"/>
    <w:rsid w:val="004D7CF0"/>
    <w:rsid w:val="004E252D"/>
    <w:rsid w:val="004E31B4"/>
    <w:rsid w:val="004E5536"/>
    <w:rsid w:val="004E5A62"/>
    <w:rsid w:val="004E7DED"/>
    <w:rsid w:val="004F69C5"/>
    <w:rsid w:val="00503D12"/>
    <w:rsid w:val="00504F92"/>
    <w:rsid w:val="0051379E"/>
    <w:rsid w:val="00516365"/>
    <w:rsid w:val="0051723E"/>
    <w:rsid w:val="00522C6C"/>
    <w:rsid w:val="00524411"/>
    <w:rsid w:val="00524759"/>
    <w:rsid w:val="00526B94"/>
    <w:rsid w:val="005308FA"/>
    <w:rsid w:val="005326E7"/>
    <w:rsid w:val="005412F1"/>
    <w:rsid w:val="005446A7"/>
    <w:rsid w:val="0055507D"/>
    <w:rsid w:val="005554CF"/>
    <w:rsid w:val="0056119C"/>
    <w:rsid w:val="00561284"/>
    <w:rsid w:val="005839A4"/>
    <w:rsid w:val="005A02D5"/>
    <w:rsid w:val="005A1C2E"/>
    <w:rsid w:val="005A6B0A"/>
    <w:rsid w:val="005B32B5"/>
    <w:rsid w:val="005B64EB"/>
    <w:rsid w:val="005C157E"/>
    <w:rsid w:val="005D42F5"/>
    <w:rsid w:val="005E0B3D"/>
    <w:rsid w:val="005E2571"/>
    <w:rsid w:val="005E68D2"/>
    <w:rsid w:val="005E7939"/>
    <w:rsid w:val="005F0F06"/>
    <w:rsid w:val="005F302B"/>
    <w:rsid w:val="005F6A4A"/>
    <w:rsid w:val="00603CC6"/>
    <w:rsid w:val="006078D4"/>
    <w:rsid w:val="00610C87"/>
    <w:rsid w:val="00610E38"/>
    <w:rsid w:val="00610F96"/>
    <w:rsid w:val="0061348D"/>
    <w:rsid w:val="00620DF7"/>
    <w:rsid w:val="0062115F"/>
    <w:rsid w:val="006221AD"/>
    <w:rsid w:val="00623EDF"/>
    <w:rsid w:val="00625562"/>
    <w:rsid w:val="006257C0"/>
    <w:rsid w:val="006309BB"/>
    <w:rsid w:val="00631F16"/>
    <w:rsid w:val="00634060"/>
    <w:rsid w:val="00635DCB"/>
    <w:rsid w:val="00636F14"/>
    <w:rsid w:val="00636F8A"/>
    <w:rsid w:val="00640058"/>
    <w:rsid w:val="006434A5"/>
    <w:rsid w:val="00645168"/>
    <w:rsid w:val="0064552C"/>
    <w:rsid w:val="00650FB6"/>
    <w:rsid w:val="00652A37"/>
    <w:rsid w:val="00662311"/>
    <w:rsid w:val="00663583"/>
    <w:rsid w:val="00663CEB"/>
    <w:rsid w:val="00666C96"/>
    <w:rsid w:val="0066731F"/>
    <w:rsid w:val="006757BD"/>
    <w:rsid w:val="006774FE"/>
    <w:rsid w:val="00677A24"/>
    <w:rsid w:val="00680078"/>
    <w:rsid w:val="006811BC"/>
    <w:rsid w:val="00684165"/>
    <w:rsid w:val="006A2F81"/>
    <w:rsid w:val="006A520C"/>
    <w:rsid w:val="006A5988"/>
    <w:rsid w:val="006A74B5"/>
    <w:rsid w:val="006B0396"/>
    <w:rsid w:val="006B3F2B"/>
    <w:rsid w:val="006B6ED8"/>
    <w:rsid w:val="006B7EB6"/>
    <w:rsid w:val="006C21D8"/>
    <w:rsid w:val="006C478C"/>
    <w:rsid w:val="006C60A4"/>
    <w:rsid w:val="006D0381"/>
    <w:rsid w:val="006D628F"/>
    <w:rsid w:val="006D7D93"/>
    <w:rsid w:val="006E745C"/>
    <w:rsid w:val="006E7ADF"/>
    <w:rsid w:val="006F3737"/>
    <w:rsid w:val="00700849"/>
    <w:rsid w:val="00701A59"/>
    <w:rsid w:val="00701BE2"/>
    <w:rsid w:val="00705615"/>
    <w:rsid w:val="0071046B"/>
    <w:rsid w:val="00712E90"/>
    <w:rsid w:val="00713830"/>
    <w:rsid w:val="0071663F"/>
    <w:rsid w:val="00717C90"/>
    <w:rsid w:val="00723E75"/>
    <w:rsid w:val="007244A5"/>
    <w:rsid w:val="00725D41"/>
    <w:rsid w:val="00726548"/>
    <w:rsid w:val="00726624"/>
    <w:rsid w:val="00737AF9"/>
    <w:rsid w:val="0074134B"/>
    <w:rsid w:val="007464A3"/>
    <w:rsid w:val="007509FD"/>
    <w:rsid w:val="00750E54"/>
    <w:rsid w:val="00752768"/>
    <w:rsid w:val="007550D9"/>
    <w:rsid w:val="007572BF"/>
    <w:rsid w:val="007573EB"/>
    <w:rsid w:val="007579B0"/>
    <w:rsid w:val="00757A37"/>
    <w:rsid w:val="007609C8"/>
    <w:rsid w:val="007609F6"/>
    <w:rsid w:val="00760A29"/>
    <w:rsid w:val="00762FC5"/>
    <w:rsid w:val="00773008"/>
    <w:rsid w:val="00777322"/>
    <w:rsid w:val="00782507"/>
    <w:rsid w:val="007833CB"/>
    <w:rsid w:val="0078443E"/>
    <w:rsid w:val="00794774"/>
    <w:rsid w:val="007949E5"/>
    <w:rsid w:val="007962AA"/>
    <w:rsid w:val="007A0027"/>
    <w:rsid w:val="007A1378"/>
    <w:rsid w:val="007A7764"/>
    <w:rsid w:val="007B40B7"/>
    <w:rsid w:val="007B4791"/>
    <w:rsid w:val="007B6ADE"/>
    <w:rsid w:val="007C551C"/>
    <w:rsid w:val="007E0985"/>
    <w:rsid w:val="007E1245"/>
    <w:rsid w:val="007E2059"/>
    <w:rsid w:val="007E4406"/>
    <w:rsid w:val="007E7BC4"/>
    <w:rsid w:val="007F304B"/>
    <w:rsid w:val="007F3451"/>
    <w:rsid w:val="007F4D0F"/>
    <w:rsid w:val="007F6844"/>
    <w:rsid w:val="008116F3"/>
    <w:rsid w:val="008134FD"/>
    <w:rsid w:val="0081394F"/>
    <w:rsid w:val="00815ABF"/>
    <w:rsid w:val="00816979"/>
    <w:rsid w:val="008204C3"/>
    <w:rsid w:val="008233BF"/>
    <w:rsid w:val="00823672"/>
    <w:rsid w:val="00825FFE"/>
    <w:rsid w:val="00836F40"/>
    <w:rsid w:val="00837B08"/>
    <w:rsid w:val="0084499E"/>
    <w:rsid w:val="008517E4"/>
    <w:rsid w:val="00854B72"/>
    <w:rsid w:val="008570B3"/>
    <w:rsid w:val="00862577"/>
    <w:rsid w:val="00862833"/>
    <w:rsid w:val="008638A5"/>
    <w:rsid w:val="00864742"/>
    <w:rsid w:val="00866CDA"/>
    <w:rsid w:val="00871A41"/>
    <w:rsid w:val="00872B8A"/>
    <w:rsid w:val="00877C3F"/>
    <w:rsid w:val="00881CD4"/>
    <w:rsid w:val="0088407F"/>
    <w:rsid w:val="008852BE"/>
    <w:rsid w:val="00890412"/>
    <w:rsid w:val="00894858"/>
    <w:rsid w:val="00895BE9"/>
    <w:rsid w:val="00895D7E"/>
    <w:rsid w:val="008971FA"/>
    <w:rsid w:val="008A1910"/>
    <w:rsid w:val="008A270F"/>
    <w:rsid w:val="008A7686"/>
    <w:rsid w:val="008B03DD"/>
    <w:rsid w:val="008B14B7"/>
    <w:rsid w:val="008B1B6C"/>
    <w:rsid w:val="008B41CA"/>
    <w:rsid w:val="008B4A7C"/>
    <w:rsid w:val="008B5F1D"/>
    <w:rsid w:val="008B78B3"/>
    <w:rsid w:val="008C5335"/>
    <w:rsid w:val="008C5A58"/>
    <w:rsid w:val="008D28DC"/>
    <w:rsid w:val="008D3B64"/>
    <w:rsid w:val="008D6E95"/>
    <w:rsid w:val="008E1AF2"/>
    <w:rsid w:val="008E37DD"/>
    <w:rsid w:val="008E4381"/>
    <w:rsid w:val="008E69F4"/>
    <w:rsid w:val="008E7BD1"/>
    <w:rsid w:val="008F1281"/>
    <w:rsid w:val="008F48F0"/>
    <w:rsid w:val="008F4CAC"/>
    <w:rsid w:val="00900127"/>
    <w:rsid w:val="0090149D"/>
    <w:rsid w:val="009022F2"/>
    <w:rsid w:val="0090542B"/>
    <w:rsid w:val="0090635C"/>
    <w:rsid w:val="00914101"/>
    <w:rsid w:val="009141AC"/>
    <w:rsid w:val="00914F4E"/>
    <w:rsid w:val="009154A8"/>
    <w:rsid w:val="00927229"/>
    <w:rsid w:val="009274D0"/>
    <w:rsid w:val="00943374"/>
    <w:rsid w:val="00943F97"/>
    <w:rsid w:val="009465E4"/>
    <w:rsid w:val="00951E8F"/>
    <w:rsid w:val="00953F9B"/>
    <w:rsid w:val="009541AF"/>
    <w:rsid w:val="00957878"/>
    <w:rsid w:val="0096268E"/>
    <w:rsid w:val="00963D07"/>
    <w:rsid w:val="00970F11"/>
    <w:rsid w:val="00973EFB"/>
    <w:rsid w:val="00975A6E"/>
    <w:rsid w:val="00975F98"/>
    <w:rsid w:val="0098217C"/>
    <w:rsid w:val="00982E8E"/>
    <w:rsid w:val="00991DC8"/>
    <w:rsid w:val="0099775F"/>
    <w:rsid w:val="009A0474"/>
    <w:rsid w:val="009A5D7F"/>
    <w:rsid w:val="009A686E"/>
    <w:rsid w:val="009B2FB6"/>
    <w:rsid w:val="009C0587"/>
    <w:rsid w:val="009C41BF"/>
    <w:rsid w:val="009C4DA3"/>
    <w:rsid w:val="009C57DB"/>
    <w:rsid w:val="009D2012"/>
    <w:rsid w:val="009D21C2"/>
    <w:rsid w:val="009D7534"/>
    <w:rsid w:val="009E2C9C"/>
    <w:rsid w:val="009E3723"/>
    <w:rsid w:val="009E4FF5"/>
    <w:rsid w:val="009E7C65"/>
    <w:rsid w:val="009F0981"/>
    <w:rsid w:val="009F2423"/>
    <w:rsid w:val="009F3A59"/>
    <w:rsid w:val="009F4099"/>
    <w:rsid w:val="009F5352"/>
    <w:rsid w:val="00A062AE"/>
    <w:rsid w:val="00A068F8"/>
    <w:rsid w:val="00A11156"/>
    <w:rsid w:val="00A13E6F"/>
    <w:rsid w:val="00A15089"/>
    <w:rsid w:val="00A15E43"/>
    <w:rsid w:val="00A16AC9"/>
    <w:rsid w:val="00A21A9B"/>
    <w:rsid w:val="00A3580A"/>
    <w:rsid w:val="00A40447"/>
    <w:rsid w:val="00A41704"/>
    <w:rsid w:val="00A4273E"/>
    <w:rsid w:val="00A44478"/>
    <w:rsid w:val="00A463E7"/>
    <w:rsid w:val="00A46AEC"/>
    <w:rsid w:val="00A473E7"/>
    <w:rsid w:val="00A501AC"/>
    <w:rsid w:val="00A537AB"/>
    <w:rsid w:val="00A61996"/>
    <w:rsid w:val="00A61B94"/>
    <w:rsid w:val="00A77D74"/>
    <w:rsid w:val="00A84AD6"/>
    <w:rsid w:val="00A91F46"/>
    <w:rsid w:val="00AA29F7"/>
    <w:rsid w:val="00AA47CA"/>
    <w:rsid w:val="00AA63EA"/>
    <w:rsid w:val="00AB3599"/>
    <w:rsid w:val="00AB63A0"/>
    <w:rsid w:val="00AB6CC7"/>
    <w:rsid w:val="00AC3447"/>
    <w:rsid w:val="00AC3785"/>
    <w:rsid w:val="00AC48D4"/>
    <w:rsid w:val="00AC6CBD"/>
    <w:rsid w:val="00AD1383"/>
    <w:rsid w:val="00AD284D"/>
    <w:rsid w:val="00AD2DB3"/>
    <w:rsid w:val="00AD655F"/>
    <w:rsid w:val="00AD6A73"/>
    <w:rsid w:val="00AE05E7"/>
    <w:rsid w:val="00AE1B4F"/>
    <w:rsid w:val="00AE4FAD"/>
    <w:rsid w:val="00AE5167"/>
    <w:rsid w:val="00AE551C"/>
    <w:rsid w:val="00AF0F0C"/>
    <w:rsid w:val="00AF3F7B"/>
    <w:rsid w:val="00B01A36"/>
    <w:rsid w:val="00B040F0"/>
    <w:rsid w:val="00B0564D"/>
    <w:rsid w:val="00B0581B"/>
    <w:rsid w:val="00B05EA2"/>
    <w:rsid w:val="00B06C7C"/>
    <w:rsid w:val="00B074A7"/>
    <w:rsid w:val="00B12D66"/>
    <w:rsid w:val="00B171C8"/>
    <w:rsid w:val="00B2637E"/>
    <w:rsid w:val="00B267B0"/>
    <w:rsid w:val="00B26B69"/>
    <w:rsid w:val="00B328F4"/>
    <w:rsid w:val="00B34ED2"/>
    <w:rsid w:val="00B40B78"/>
    <w:rsid w:val="00B40D2B"/>
    <w:rsid w:val="00B435ED"/>
    <w:rsid w:val="00B445A8"/>
    <w:rsid w:val="00B445B3"/>
    <w:rsid w:val="00B45BAD"/>
    <w:rsid w:val="00B461B9"/>
    <w:rsid w:val="00B4727D"/>
    <w:rsid w:val="00B4737C"/>
    <w:rsid w:val="00B4750D"/>
    <w:rsid w:val="00B52B5E"/>
    <w:rsid w:val="00B5598D"/>
    <w:rsid w:val="00B57E0D"/>
    <w:rsid w:val="00B60DAB"/>
    <w:rsid w:val="00B648BB"/>
    <w:rsid w:val="00B67A8B"/>
    <w:rsid w:val="00B67F11"/>
    <w:rsid w:val="00B770E6"/>
    <w:rsid w:val="00B7751F"/>
    <w:rsid w:val="00B811D0"/>
    <w:rsid w:val="00B8303C"/>
    <w:rsid w:val="00B84F96"/>
    <w:rsid w:val="00B853E0"/>
    <w:rsid w:val="00B85860"/>
    <w:rsid w:val="00B90C9A"/>
    <w:rsid w:val="00B917F5"/>
    <w:rsid w:val="00BA0936"/>
    <w:rsid w:val="00BA4E4D"/>
    <w:rsid w:val="00BA5B2B"/>
    <w:rsid w:val="00BA63A7"/>
    <w:rsid w:val="00BB2507"/>
    <w:rsid w:val="00BB4387"/>
    <w:rsid w:val="00BB56AD"/>
    <w:rsid w:val="00BB6DB6"/>
    <w:rsid w:val="00BB7576"/>
    <w:rsid w:val="00BB7ACD"/>
    <w:rsid w:val="00BB7C56"/>
    <w:rsid w:val="00BC05D9"/>
    <w:rsid w:val="00BC7948"/>
    <w:rsid w:val="00BD1BF9"/>
    <w:rsid w:val="00BD3744"/>
    <w:rsid w:val="00BD4399"/>
    <w:rsid w:val="00BD43DE"/>
    <w:rsid w:val="00BD6BEA"/>
    <w:rsid w:val="00BD7711"/>
    <w:rsid w:val="00BE1F5D"/>
    <w:rsid w:val="00BE4EDE"/>
    <w:rsid w:val="00BE6859"/>
    <w:rsid w:val="00BE6993"/>
    <w:rsid w:val="00BE710C"/>
    <w:rsid w:val="00BE73E0"/>
    <w:rsid w:val="00BE7B39"/>
    <w:rsid w:val="00BF170E"/>
    <w:rsid w:val="00BF1AE8"/>
    <w:rsid w:val="00BF6DD3"/>
    <w:rsid w:val="00C000DE"/>
    <w:rsid w:val="00C01047"/>
    <w:rsid w:val="00C02134"/>
    <w:rsid w:val="00C06A1E"/>
    <w:rsid w:val="00C06DB0"/>
    <w:rsid w:val="00C11CF2"/>
    <w:rsid w:val="00C12A22"/>
    <w:rsid w:val="00C168F7"/>
    <w:rsid w:val="00C2317C"/>
    <w:rsid w:val="00C27B2A"/>
    <w:rsid w:val="00C27B8B"/>
    <w:rsid w:val="00C31419"/>
    <w:rsid w:val="00C34F80"/>
    <w:rsid w:val="00C4045E"/>
    <w:rsid w:val="00C46D47"/>
    <w:rsid w:val="00C4703A"/>
    <w:rsid w:val="00C4703C"/>
    <w:rsid w:val="00C50BB0"/>
    <w:rsid w:val="00C52758"/>
    <w:rsid w:val="00C54CC4"/>
    <w:rsid w:val="00C553BD"/>
    <w:rsid w:val="00C563DD"/>
    <w:rsid w:val="00C61ADD"/>
    <w:rsid w:val="00C629C1"/>
    <w:rsid w:val="00C657D5"/>
    <w:rsid w:val="00C6672C"/>
    <w:rsid w:val="00C66EE5"/>
    <w:rsid w:val="00C71E44"/>
    <w:rsid w:val="00C72367"/>
    <w:rsid w:val="00C73778"/>
    <w:rsid w:val="00C75194"/>
    <w:rsid w:val="00C75432"/>
    <w:rsid w:val="00C7745A"/>
    <w:rsid w:val="00C813FA"/>
    <w:rsid w:val="00C825E0"/>
    <w:rsid w:val="00C82A56"/>
    <w:rsid w:val="00C861C6"/>
    <w:rsid w:val="00C94104"/>
    <w:rsid w:val="00C96125"/>
    <w:rsid w:val="00C97299"/>
    <w:rsid w:val="00CA7228"/>
    <w:rsid w:val="00CA7F2E"/>
    <w:rsid w:val="00CB1178"/>
    <w:rsid w:val="00CB467B"/>
    <w:rsid w:val="00CB5421"/>
    <w:rsid w:val="00CB6C4B"/>
    <w:rsid w:val="00CC26AB"/>
    <w:rsid w:val="00CC578E"/>
    <w:rsid w:val="00CC70F4"/>
    <w:rsid w:val="00CD40FF"/>
    <w:rsid w:val="00CD7E96"/>
    <w:rsid w:val="00CE11BF"/>
    <w:rsid w:val="00CE3C40"/>
    <w:rsid w:val="00CE7DD8"/>
    <w:rsid w:val="00CF7598"/>
    <w:rsid w:val="00D00090"/>
    <w:rsid w:val="00D0343A"/>
    <w:rsid w:val="00D04996"/>
    <w:rsid w:val="00D055BB"/>
    <w:rsid w:val="00D069D0"/>
    <w:rsid w:val="00D06F26"/>
    <w:rsid w:val="00D06F81"/>
    <w:rsid w:val="00D07D1C"/>
    <w:rsid w:val="00D10521"/>
    <w:rsid w:val="00D12CE6"/>
    <w:rsid w:val="00D205EA"/>
    <w:rsid w:val="00D2086A"/>
    <w:rsid w:val="00D25248"/>
    <w:rsid w:val="00D252E3"/>
    <w:rsid w:val="00D25E58"/>
    <w:rsid w:val="00D31FD9"/>
    <w:rsid w:val="00D34AAA"/>
    <w:rsid w:val="00D35AF4"/>
    <w:rsid w:val="00D42988"/>
    <w:rsid w:val="00D43ED5"/>
    <w:rsid w:val="00D459E8"/>
    <w:rsid w:val="00D45DAB"/>
    <w:rsid w:val="00D50772"/>
    <w:rsid w:val="00D50E25"/>
    <w:rsid w:val="00D51069"/>
    <w:rsid w:val="00D52645"/>
    <w:rsid w:val="00D56578"/>
    <w:rsid w:val="00D577D7"/>
    <w:rsid w:val="00D57DE1"/>
    <w:rsid w:val="00D61944"/>
    <w:rsid w:val="00D62298"/>
    <w:rsid w:val="00D62328"/>
    <w:rsid w:val="00D654C3"/>
    <w:rsid w:val="00D655B1"/>
    <w:rsid w:val="00D7063E"/>
    <w:rsid w:val="00D71F3F"/>
    <w:rsid w:val="00D776D0"/>
    <w:rsid w:val="00D80351"/>
    <w:rsid w:val="00D80D76"/>
    <w:rsid w:val="00D82971"/>
    <w:rsid w:val="00D84BE8"/>
    <w:rsid w:val="00D858BF"/>
    <w:rsid w:val="00D85C3C"/>
    <w:rsid w:val="00D90058"/>
    <w:rsid w:val="00D90EB0"/>
    <w:rsid w:val="00D9221E"/>
    <w:rsid w:val="00DA0164"/>
    <w:rsid w:val="00DA3624"/>
    <w:rsid w:val="00DA6438"/>
    <w:rsid w:val="00DA77A7"/>
    <w:rsid w:val="00DB0B89"/>
    <w:rsid w:val="00DB37F1"/>
    <w:rsid w:val="00DB3EA4"/>
    <w:rsid w:val="00DC003A"/>
    <w:rsid w:val="00DC23ED"/>
    <w:rsid w:val="00DC32EA"/>
    <w:rsid w:val="00DC7BAF"/>
    <w:rsid w:val="00DD2227"/>
    <w:rsid w:val="00DD22E0"/>
    <w:rsid w:val="00DD2A64"/>
    <w:rsid w:val="00DE431E"/>
    <w:rsid w:val="00DF7061"/>
    <w:rsid w:val="00DF7100"/>
    <w:rsid w:val="00E040ED"/>
    <w:rsid w:val="00E0491D"/>
    <w:rsid w:val="00E0521B"/>
    <w:rsid w:val="00E112BE"/>
    <w:rsid w:val="00E1163A"/>
    <w:rsid w:val="00E14313"/>
    <w:rsid w:val="00E16E7B"/>
    <w:rsid w:val="00E17A7F"/>
    <w:rsid w:val="00E21E42"/>
    <w:rsid w:val="00E23282"/>
    <w:rsid w:val="00E33793"/>
    <w:rsid w:val="00E338EF"/>
    <w:rsid w:val="00E34163"/>
    <w:rsid w:val="00E36014"/>
    <w:rsid w:val="00E43832"/>
    <w:rsid w:val="00E446CB"/>
    <w:rsid w:val="00E46CDD"/>
    <w:rsid w:val="00E47A4C"/>
    <w:rsid w:val="00E52CFA"/>
    <w:rsid w:val="00E538B0"/>
    <w:rsid w:val="00E55F77"/>
    <w:rsid w:val="00E60A72"/>
    <w:rsid w:val="00E6184D"/>
    <w:rsid w:val="00E6228E"/>
    <w:rsid w:val="00E62F6F"/>
    <w:rsid w:val="00E65B79"/>
    <w:rsid w:val="00E65C0C"/>
    <w:rsid w:val="00E7135E"/>
    <w:rsid w:val="00E80AD3"/>
    <w:rsid w:val="00E81793"/>
    <w:rsid w:val="00E8309C"/>
    <w:rsid w:val="00E84A4D"/>
    <w:rsid w:val="00E84A7D"/>
    <w:rsid w:val="00E90CDB"/>
    <w:rsid w:val="00E92843"/>
    <w:rsid w:val="00E967EA"/>
    <w:rsid w:val="00EA614D"/>
    <w:rsid w:val="00EB0DBF"/>
    <w:rsid w:val="00EB317C"/>
    <w:rsid w:val="00EB37F3"/>
    <w:rsid w:val="00EB478D"/>
    <w:rsid w:val="00EB6042"/>
    <w:rsid w:val="00EC1D54"/>
    <w:rsid w:val="00EC299B"/>
    <w:rsid w:val="00EC7856"/>
    <w:rsid w:val="00ED1D8C"/>
    <w:rsid w:val="00ED2322"/>
    <w:rsid w:val="00ED2563"/>
    <w:rsid w:val="00ED3036"/>
    <w:rsid w:val="00ED351F"/>
    <w:rsid w:val="00ED36CF"/>
    <w:rsid w:val="00ED36EC"/>
    <w:rsid w:val="00ED429E"/>
    <w:rsid w:val="00ED6640"/>
    <w:rsid w:val="00ED7F12"/>
    <w:rsid w:val="00EE04BE"/>
    <w:rsid w:val="00EE115A"/>
    <w:rsid w:val="00EE2034"/>
    <w:rsid w:val="00EE4577"/>
    <w:rsid w:val="00EE636B"/>
    <w:rsid w:val="00EF0C6D"/>
    <w:rsid w:val="00EF1AAB"/>
    <w:rsid w:val="00EF5CC0"/>
    <w:rsid w:val="00EF72A0"/>
    <w:rsid w:val="00EF7A70"/>
    <w:rsid w:val="00F05C99"/>
    <w:rsid w:val="00F05DAB"/>
    <w:rsid w:val="00F14033"/>
    <w:rsid w:val="00F22497"/>
    <w:rsid w:val="00F230D3"/>
    <w:rsid w:val="00F27A63"/>
    <w:rsid w:val="00F30CF8"/>
    <w:rsid w:val="00F3289A"/>
    <w:rsid w:val="00F32EA2"/>
    <w:rsid w:val="00F35476"/>
    <w:rsid w:val="00F37153"/>
    <w:rsid w:val="00F408D3"/>
    <w:rsid w:val="00F5026E"/>
    <w:rsid w:val="00F55AD2"/>
    <w:rsid w:val="00F579C9"/>
    <w:rsid w:val="00F62113"/>
    <w:rsid w:val="00F6360B"/>
    <w:rsid w:val="00F63F24"/>
    <w:rsid w:val="00F66DDA"/>
    <w:rsid w:val="00F7374C"/>
    <w:rsid w:val="00F75D06"/>
    <w:rsid w:val="00F77805"/>
    <w:rsid w:val="00F84573"/>
    <w:rsid w:val="00F85EC5"/>
    <w:rsid w:val="00F914B2"/>
    <w:rsid w:val="00F91905"/>
    <w:rsid w:val="00F96211"/>
    <w:rsid w:val="00FB02F7"/>
    <w:rsid w:val="00FB09B1"/>
    <w:rsid w:val="00FB199B"/>
    <w:rsid w:val="00FB4026"/>
    <w:rsid w:val="00FB667D"/>
    <w:rsid w:val="00FC06D5"/>
    <w:rsid w:val="00FC2596"/>
    <w:rsid w:val="00FC2DF7"/>
    <w:rsid w:val="00FC5F47"/>
    <w:rsid w:val="00FD51C2"/>
    <w:rsid w:val="00FD5BDB"/>
    <w:rsid w:val="00FE0EF5"/>
    <w:rsid w:val="00FE375D"/>
    <w:rsid w:val="00FE78DD"/>
    <w:rsid w:val="00FF01C7"/>
    <w:rsid w:val="00FF0807"/>
    <w:rsid w:val="00FF1FD9"/>
    <w:rsid w:val="00FF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7D"/>
    <w:pPr>
      <w:jc w:val="both"/>
    </w:pPr>
    <w:rPr>
      <w:rFonts w:ascii="Times New Roman" w:hAnsi="Times New Roman" w:cs="Times New Roman"/>
    </w:rPr>
  </w:style>
  <w:style w:type="paragraph" w:styleId="Heading1">
    <w:name w:val="heading 1"/>
    <w:basedOn w:val="Normal"/>
    <w:next w:val="Normal"/>
    <w:link w:val="Heading1Char"/>
    <w:uiPriority w:val="9"/>
    <w:qFormat/>
    <w:rsid w:val="00BD6BEA"/>
    <w:pPr>
      <w:keepNext/>
      <w:keepLines/>
      <w:spacing w:after="0"/>
      <w:jc w:val="center"/>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BBF"/>
  </w:style>
  <w:style w:type="character" w:styleId="Hyperlink">
    <w:name w:val="Hyperlink"/>
    <w:basedOn w:val="DefaultParagraphFont"/>
    <w:uiPriority w:val="99"/>
    <w:unhideWhenUsed/>
    <w:rsid w:val="00167BBF"/>
    <w:rPr>
      <w:color w:val="0000FF" w:themeColor="hyperlink"/>
      <w:u w:val="single"/>
    </w:rPr>
  </w:style>
  <w:style w:type="paragraph" w:styleId="Header">
    <w:name w:val="header"/>
    <w:basedOn w:val="Normal"/>
    <w:link w:val="HeaderChar"/>
    <w:uiPriority w:val="99"/>
    <w:semiHidden/>
    <w:unhideWhenUsed/>
    <w:rsid w:val="00167B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7BBF"/>
  </w:style>
  <w:style w:type="paragraph" w:styleId="BalloonText">
    <w:name w:val="Balloon Text"/>
    <w:basedOn w:val="Normal"/>
    <w:link w:val="BalloonTextChar"/>
    <w:uiPriority w:val="99"/>
    <w:semiHidden/>
    <w:unhideWhenUsed/>
    <w:rsid w:val="00E53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B0"/>
    <w:rPr>
      <w:rFonts w:ascii="Tahoma" w:hAnsi="Tahoma" w:cs="Tahoma"/>
      <w:sz w:val="16"/>
      <w:szCs w:val="16"/>
    </w:rPr>
  </w:style>
  <w:style w:type="paragraph" w:styleId="Caption">
    <w:name w:val="caption"/>
    <w:basedOn w:val="Normal"/>
    <w:next w:val="Normal"/>
    <w:uiPriority w:val="35"/>
    <w:unhideWhenUsed/>
    <w:qFormat/>
    <w:rsid w:val="00E538B0"/>
    <w:pPr>
      <w:spacing w:line="240" w:lineRule="auto"/>
    </w:pPr>
    <w:rPr>
      <w:b/>
      <w:bCs/>
      <w:color w:val="4F81BD" w:themeColor="accent1"/>
      <w:sz w:val="18"/>
      <w:szCs w:val="18"/>
    </w:rPr>
  </w:style>
  <w:style w:type="paragraph" w:styleId="ListParagraph">
    <w:name w:val="List Paragraph"/>
    <w:basedOn w:val="Normal"/>
    <w:uiPriority w:val="34"/>
    <w:qFormat/>
    <w:rsid w:val="00DB0B89"/>
    <w:pPr>
      <w:spacing w:after="0" w:line="240" w:lineRule="auto"/>
      <w:ind w:left="720"/>
      <w:contextualSpacing/>
    </w:pPr>
    <w:rPr>
      <w:lang w:val="en-US"/>
    </w:rPr>
  </w:style>
  <w:style w:type="character" w:styleId="CommentReference">
    <w:name w:val="annotation reference"/>
    <w:basedOn w:val="DefaultParagraphFont"/>
    <w:uiPriority w:val="99"/>
    <w:semiHidden/>
    <w:unhideWhenUsed/>
    <w:rsid w:val="00636F8A"/>
    <w:rPr>
      <w:sz w:val="16"/>
      <w:szCs w:val="16"/>
    </w:rPr>
  </w:style>
  <w:style w:type="paragraph" w:styleId="CommentText">
    <w:name w:val="annotation text"/>
    <w:basedOn w:val="Normal"/>
    <w:link w:val="CommentTextChar"/>
    <w:uiPriority w:val="99"/>
    <w:semiHidden/>
    <w:unhideWhenUsed/>
    <w:rsid w:val="00636F8A"/>
    <w:pPr>
      <w:spacing w:line="240" w:lineRule="auto"/>
    </w:pPr>
    <w:rPr>
      <w:sz w:val="20"/>
      <w:szCs w:val="20"/>
    </w:rPr>
  </w:style>
  <w:style w:type="character" w:customStyle="1" w:styleId="CommentTextChar">
    <w:name w:val="Comment Text Char"/>
    <w:basedOn w:val="DefaultParagraphFont"/>
    <w:link w:val="CommentText"/>
    <w:uiPriority w:val="99"/>
    <w:semiHidden/>
    <w:rsid w:val="00636F8A"/>
    <w:rPr>
      <w:sz w:val="20"/>
      <w:szCs w:val="20"/>
    </w:rPr>
  </w:style>
  <w:style w:type="paragraph" w:styleId="CommentSubject">
    <w:name w:val="annotation subject"/>
    <w:basedOn w:val="CommentText"/>
    <w:next w:val="CommentText"/>
    <w:link w:val="CommentSubjectChar"/>
    <w:uiPriority w:val="99"/>
    <w:semiHidden/>
    <w:unhideWhenUsed/>
    <w:rsid w:val="00636F8A"/>
    <w:rPr>
      <w:b/>
      <w:bCs/>
    </w:rPr>
  </w:style>
  <w:style w:type="character" w:customStyle="1" w:styleId="CommentSubjectChar">
    <w:name w:val="Comment Subject Char"/>
    <w:basedOn w:val="CommentTextChar"/>
    <w:link w:val="CommentSubject"/>
    <w:uiPriority w:val="99"/>
    <w:semiHidden/>
    <w:rsid w:val="00636F8A"/>
    <w:rPr>
      <w:b/>
      <w:bCs/>
      <w:sz w:val="20"/>
      <w:szCs w:val="20"/>
    </w:rPr>
  </w:style>
  <w:style w:type="paragraph" w:styleId="NoSpacing">
    <w:name w:val="No Spacing"/>
    <w:uiPriority w:val="1"/>
    <w:qFormat/>
    <w:rsid w:val="003048A3"/>
    <w:pPr>
      <w:spacing w:after="0" w:line="240" w:lineRule="auto"/>
    </w:pPr>
  </w:style>
  <w:style w:type="character" w:styleId="Strong">
    <w:name w:val="Strong"/>
    <w:basedOn w:val="DefaultParagraphFont"/>
    <w:uiPriority w:val="22"/>
    <w:qFormat/>
    <w:rsid w:val="00CD40FF"/>
    <w:rPr>
      <w:b/>
      <w:bCs/>
    </w:rPr>
  </w:style>
  <w:style w:type="character" w:customStyle="1" w:styleId="Heading1Char">
    <w:name w:val="Heading 1 Char"/>
    <w:basedOn w:val="DefaultParagraphFont"/>
    <w:link w:val="Heading1"/>
    <w:uiPriority w:val="9"/>
    <w:rsid w:val="00BD6BEA"/>
    <w:rPr>
      <w:rFonts w:ascii="Times New Roman" w:eastAsiaTheme="majorEastAsia" w:hAnsi="Times New Roman" w:cs="Times New Roman"/>
      <w:b/>
      <w:bCs/>
      <w:sz w:val="28"/>
      <w:szCs w:val="28"/>
    </w:rPr>
  </w:style>
  <w:style w:type="paragraph" w:styleId="Quote">
    <w:name w:val="Quote"/>
    <w:basedOn w:val="Normal"/>
    <w:next w:val="Normal"/>
    <w:link w:val="QuoteChar"/>
    <w:uiPriority w:val="29"/>
    <w:qFormat/>
    <w:rsid w:val="001362BB"/>
    <w:pPr>
      <w:jc w:val="center"/>
    </w:pPr>
    <w:rPr>
      <w:i/>
      <w:iCs/>
      <w:color w:val="000000" w:themeColor="text1"/>
      <w:sz w:val="20"/>
    </w:rPr>
  </w:style>
  <w:style w:type="character" w:customStyle="1" w:styleId="QuoteChar">
    <w:name w:val="Quote Char"/>
    <w:basedOn w:val="DefaultParagraphFont"/>
    <w:link w:val="Quote"/>
    <w:uiPriority w:val="29"/>
    <w:rsid w:val="001362BB"/>
    <w:rPr>
      <w:rFonts w:ascii="Times New Roman" w:hAnsi="Times New Roman" w:cs="Times New Roman"/>
      <w:i/>
      <w:iCs/>
      <w:color w:val="000000" w:themeColor="text1"/>
      <w:sz w:val="20"/>
    </w:rPr>
  </w:style>
  <w:style w:type="paragraph" w:styleId="Subtitle">
    <w:name w:val="Subtitle"/>
    <w:basedOn w:val="Normal"/>
    <w:next w:val="Normal"/>
    <w:link w:val="SubtitleChar"/>
    <w:uiPriority w:val="11"/>
    <w:qFormat/>
    <w:rsid w:val="00B4727D"/>
    <w:pPr>
      <w:numPr>
        <w:ilvl w:val="1"/>
      </w:numPr>
      <w:spacing w:after="0"/>
    </w:pPr>
    <w:rPr>
      <w:rFonts w:eastAsiaTheme="majorEastAsia"/>
      <w:i/>
      <w:iCs/>
      <w:szCs w:val="24"/>
    </w:rPr>
  </w:style>
  <w:style w:type="character" w:customStyle="1" w:styleId="SubtitleChar">
    <w:name w:val="Subtitle Char"/>
    <w:basedOn w:val="DefaultParagraphFont"/>
    <w:link w:val="Subtitle"/>
    <w:uiPriority w:val="11"/>
    <w:rsid w:val="00B4727D"/>
    <w:rPr>
      <w:rFonts w:ascii="Times New Roman" w:eastAsiaTheme="majorEastAsia" w:hAnsi="Times New Roman" w:cs="Times New Roman"/>
      <w:i/>
      <w:iCs/>
      <w:szCs w:val="24"/>
    </w:rPr>
  </w:style>
  <w:style w:type="table" w:styleId="TableGrid">
    <w:name w:val="Table Grid"/>
    <w:basedOn w:val="TableNormal"/>
    <w:uiPriority w:val="59"/>
    <w:rsid w:val="002C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30407"/>
    <w:pPr>
      <w:spacing w:after="0" w:line="240" w:lineRule="auto"/>
    </w:pPr>
    <w:rPr>
      <w:rFonts w:ascii="Times New Roman" w:hAnsi="Times New Roman" w:cs="Times New Roman"/>
    </w:rPr>
  </w:style>
  <w:style w:type="character" w:styleId="Emphasis">
    <w:name w:val="Emphasis"/>
    <w:basedOn w:val="DefaultParagraphFont"/>
    <w:uiPriority w:val="20"/>
    <w:qFormat/>
    <w:rsid w:val="00307D68"/>
    <w:rPr>
      <w:i/>
      <w:iCs/>
    </w:rPr>
  </w:style>
  <w:style w:type="character" w:styleId="PlaceholderText">
    <w:name w:val="Placeholder Text"/>
    <w:basedOn w:val="DefaultParagraphFont"/>
    <w:uiPriority w:val="99"/>
    <w:semiHidden/>
    <w:rsid w:val="00B01A36"/>
    <w:rPr>
      <w:color w:val="808080"/>
    </w:rPr>
  </w:style>
  <w:style w:type="paragraph" w:customStyle="1" w:styleId="paperlist">
    <w:name w:val="paper list"/>
    <w:basedOn w:val="ListParagraph"/>
    <w:link w:val="paperlistChar"/>
    <w:qFormat/>
    <w:rsid w:val="004E5A62"/>
    <w:pPr>
      <w:numPr>
        <w:numId w:val="20"/>
      </w:numPr>
      <w:autoSpaceDE w:val="0"/>
      <w:autoSpaceDN w:val="0"/>
      <w:adjustRightInd w:val="0"/>
      <w:spacing w:after="120"/>
      <w:contextualSpacing w:val="0"/>
    </w:pPr>
    <w:rPr>
      <w:color w:val="000000"/>
      <w:sz w:val="20"/>
      <w:szCs w:val="20"/>
      <w:lang w:val="en-GB"/>
    </w:rPr>
  </w:style>
  <w:style w:type="character" w:customStyle="1" w:styleId="paperlistChar">
    <w:name w:val="paper list Char"/>
    <w:basedOn w:val="DefaultParagraphFont"/>
    <w:link w:val="paperlist"/>
    <w:rsid w:val="004E5A62"/>
    <w:rPr>
      <w:rFonts w:ascii="Times New Roman" w:hAnsi="Times New Roman" w:cs="Times New Roman"/>
      <w:color w:val="000000"/>
      <w:sz w:val="20"/>
      <w:szCs w:val="20"/>
    </w:rPr>
  </w:style>
  <w:style w:type="table" w:styleId="LightShading-Accent1">
    <w:name w:val="Light Shading Accent 1"/>
    <w:basedOn w:val="TableNormal"/>
    <w:uiPriority w:val="60"/>
    <w:rsid w:val="00D706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7D"/>
    <w:pPr>
      <w:jc w:val="both"/>
    </w:pPr>
    <w:rPr>
      <w:rFonts w:ascii="Times New Roman" w:hAnsi="Times New Roman" w:cs="Times New Roman"/>
    </w:rPr>
  </w:style>
  <w:style w:type="paragraph" w:styleId="Heading1">
    <w:name w:val="heading 1"/>
    <w:basedOn w:val="Normal"/>
    <w:next w:val="Normal"/>
    <w:link w:val="Heading1Char"/>
    <w:uiPriority w:val="9"/>
    <w:qFormat/>
    <w:rsid w:val="00BD6BEA"/>
    <w:pPr>
      <w:keepNext/>
      <w:keepLines/>
      <w:spacing w:after="0"/>
      <w:jc w:val="center"/>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BBF"/>
  </w:style>
  <w:style w:type="character" w:styleId="Hyperlink">
    <w:name w:val="Hyperlink"/>
    <w:basedOn w:val="DefaultParagraphFont"/>
    <w:uiPriority w:val="99"/>
    <w:unhideWhenUsed/>
    <w:rsid w:val="00167BBF"/>
    <w:rPr>
      <w:color w:val="0000FF" w:themeColor="hyperlink"/>
      <w:u w:val="single"/>
    </w:rPr>
  </w:style>
  <w:style w:type="paragraph" w:styleId="Header">
    <w:name w:val="header"/>
    <w:basedOn w:val="Normal"/>
    <w:link w:val="HeaderChar"/>
    <w:uiPriority w:val="99"/>
    <w:semiHidden/>
    <w:unhideWhenUsed/>
    <w:rsid w:val="00167B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7BBF"/>
  </w:style>
  <w:style w:type="paragraph" w:styleId="BalloonText">
    <w:name w:val="Balloon Text"/>
    <w:basedOn w:val="Normal"/>
    <w:link w:val="BalloonTextChar"/>
    <w:uiPriority w:val="99"/>
    <w:semiHidden/>
    <w:unhideWhenUsed/>
    <w:rsid w:val="00E53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B0"/>
    <w:rPr>
      <w:rFonts w:ascii="Tahoma" w:hAnsi="Tahoma" w:cs="Tahoma"/>
      <w:sz w:val="16"/>
      <w:szCs w:val="16"/>
    </w:rPr>
  </w:style>
  <w:style w:type="paragraph" w:styleId="Caption">
    <w:name w:val="caption"/>
    <w:basedOn w:val="Normal"/>
    <w:next w:val="Normal"/>
    <w:uiPriority w:val="35"/>
    <w:unhideWhenUsed/>
    <w:qFormat/>
    <w:rsid w:val="00E538B0"/>
    <w:pPr>
      <w:spacing w:line="240" w:lineRule="auto"/>
    </w:pPr>
    <w:rPr>
      <w:b/>
      <w:bCs/>
      <w:color w:val="4F81BD" w:themeColor="accent1"/>
      <w:sz w:val="18"/>
      <w:szCs w:val="18"/>
    </w:rPr>
  </w:style>
  <w:style w:type="paragraph" w:styleId="ListParagraph">
    <w:name w:val="List Paragraph"/>
    <w:basedOn w:val="Normal"/>
    <w:uiPriority w:val="34"/>
    <w:qFormat/>
    <w:rsid w:val="00DB0B89"/>
    <w:pPr>
      <w:spacing w:after="0" w:line="240" w:lineRule="auto"/>
      <w:ind w:left="720"/>
      <w:contextualSpacing/>
    </w:pPr>
    <w:rPr>
      <w:lang w:val="en-US"/>
    </w:rPr>
  </w:style>
  <w:style w:type="character" w:styleId="CommentReference">
    <w:name w:val="annotation reference"/>
    <w:basedOn w:val="DefaultParagraphFont"/>
    <w:uiPriority w:val="99"/>
    <w:semiHidden/>
    <w:unhideWhenUsed/>
    <w:rsid w:val="00636F8A"/>
    <w:rPr>
      <w:sz w:val="16"/>
      <w:szCs w:val="16"/>
    </w:rPr>
  </w:style>
  <w:style w:type="paragraph" w:styleId="CommentText">
    <w:name w:val="annotation text"/>
    <w:basedOn w:val="Normal"/>
    <w:link w:val="CommentTextChar"/>
    <w:uiPriority w:val="99"/>
    <w:semiHidden/>
    <w:unhideWhenUsed/>
    <w:rsid w:val="00636F8A"/>
    <w:pPr>
      <w:spacing w:line="240" w:lineRule="auto"/>
    </w:pPr>
    <w:rPr>
      <w:sz w:val="20"/>
      <w:szCs w:val="20"/>
    </w:rPr>
  </w:style>
  <w:style w:type="character" w:customStyle="1" w:styleId="CommentTextChar">
    <w:name w:val="Comment Text Char"/>
    <w:basedOn w:val="DefaultParagraphFont"/>
    <w:link w:val="CommentText"/>
    <w:uiPriority w:val="99"/>
    <w:semiHidden/>
    <w:rsid w:val="00636F8A"/>
    <w:rPr>
      <w:sz w:val="20"/>
      <w:szCs w:val="20"/>
    </w:rPr>
  </w:style>
  <w:style w:type="paragraph" w:styleId="CommentSubject">
    <w:name w:val="annotation subject"/>
    <w:basedOn w:val="CommentText"/>
    <w:next w:val="CommentText"/>
    <w:link w:val="CommentSubjectChar"/>
    <w:uiPriority w:val="99"/>
    <w:semiHidden/>
    <w:unhideWhenUsed/>
    <w:rsid w:val="00636F8A"/>
    <w:rPr>
      <w:b/>
      <w:bCs/>
    </w:rPr>
  </w:style>
  <w:style w:type="character" w:customStyle="1" w:styleId="CommentSubjectChar">
    <w:name w:val="Comment Subject Char"/>
    <w:basedOn w:val="CommentTextChar"/>
    <w:link w:val="CommentSubject"/>
    <w:uiPriority w:val="99"/>
    <w:semiHidden/>
    <w:rsid w:val="00636F8A"/>
    <w:rPr>
      <w:b/>
      <w:bCs/>
      <w:sz w:val="20"/>
      <w:szCs w:val="20"/>
    </w:rPr>
  </w:style>
  <w:style w:type="paragraph" w:styleId="NoSpacing">
    <w:name w:val="No Spacing"/>
    <w:uiPriority w:val="1"/>
    <w:qFormat/>
    <w:rsid w:val="003048A3"/>
    <w:pPr>
      <w:spacing w:after="0" w:line="240" w:lineRule="auto"/>
    </w:pPr>
  </w:style>
  <w:style w:type="character" w:styleId="Strong">
    <w:name w:val="Strong"/>
    <w:basedOn w:val="DefaultParagraphFont"/>
    <w:uiPriority w:val="22"/>
    <w:qFormat/>
    <w:rsid w:val="00CD40FF"/>
    <w:rPr>
      <w:b/>
      <w:bCs/>
    </w:rPr>
  </w:style>
  <w:style w:type="character" w:customStyle="1" w:styleId="Heading1Char">
    <w:name w:val="Heading 1 Char"/>
    <w:basedOn w:val="DefaultParagraphFont"/>
    <w:link w:val="Heading1"/>
    <w:uiPriority w:val="9"/>
    <w:rsid w:val="00BD6BEA"/>
    <w:rPr>
      <w:rFonts w:ascii="Times New Roman" w:eastAsiaTheme="majorEastAsia" w:hAnsi="Times New Roman" w:cs="Times New Roman"/>
      <w:b/>
      <w:bCs/>
      <w:sz w:val="28"/>
      <w:szCs w:val="28"/>
    </w:rPr>
  </w:style>
  <w:style w:type="paragraph" w:styleId="Quote">
    <w:name w:val="Quote"/>
    <w:basedOn w:val="Normal"/>
    <w:next w:val="Normal"/>
    <w:link w:val="QuoteChar"/>
    <w:uiPriority w:val="29"/>
    <w:qFormat/>
    <w:rsid w:val="001362BB"/>
    <w:pPr>
      <w:jc w:val="center"/>
    </w:pPr>
    <w:rPr>
      <w:i/>
      <w:iCs/>
      <w:color w:val="000000" w:themeColor="text1"/>
      <w:sz w:val="20"/>
    </w:rPr>
  </w:style>
  <w:style w:type="character" w:customStyle="1" w:styleId="QuoteChar">
    <w:name w:val="Quote Char"/>
    <w:basedOn w:val="DefaultParagraphFont"/>
    <w:link w:val="Quote"/>
    <w:uiPriority w:val="29"/>
    <w:rsid w:val="001362BB"/>
    <w:rPr>
      <w:rFonts w:ascii="Times New Roman" w:hAnsi="Times New Roman" w:cs="Times New Roman"/>
      <w:i/>
      <w:iCs/>
      <w:color w:val="000000" w:themeColor="text1"/>
      <w:sz w:val="20"/>
    </w:rPr>
  </w:style>
  <w:style w:type="paragraph" w:styleId="Subtitle">
    <w:name w:val="Subtitle"/>
    <w:basedOn w:val="Normal"/>
    <w:next w:val="Normal"/>
    <w:link w:val="SubtitleChar"/>
    <w:uiPriority w:val="11"/>
    <w:qFormat/>
    <w:rsid w:val="00B4727D"/>
    <w:pPr>
      <w:numPr>
        <w:ilvl w:val="1"/>
      </w:numPr>
      <w:spacing w:after="0"/>
    </w:pPr>
    <w:rPr>
      <w:rFonts w:eastAsiaTheme="majorEastAsia"/>
      <w:i/>
      <w:iCs/>
      <w:szCs w:val="24"/>
    </w:rPr>
  </w:style>
  <w:style w:type="character" w:customStyle="1" w:styleId="SubtitleChar">
    <w:name w:val="Subtitle Char"/>
    <w:basedOn w:val="DefaultParagraphFont"/>
    <w:link w:val="Subtitle"/>
    <w:uiPriority w:val="11"/>
    <w:rsid w:val="00B4727D"/>
    <w:rPr>
      <w:rFonts w:ascii="Times New Roman" w:eastAsiaTheme="majorEastAsia" w:hAnsi="Times New Roman" w:cs="Times New Roman"/>
      <w:i/>
      <w:iCs/>
      <w:szCs w:val="24"/>
    </w:rPr>
  </w:style>
  <w:style w:type="table" w:styleId="TableGrid">
    <w:name w:val="Table Grid"/>
    <w:basedOn w:val="TableNormal"/>
    <w:uiPriority w:val="59"/>
    <w:rsid w:val="002C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30407"/>
    <w:pPr>
      <w:spacing w:after="0" w:line="240" w:lineRule="auto"/>
    </w:pPr>
    <w:rPr>
      <w:rFonts w:ascii="Times New Roman" w:hAnsi="Times New Roman" w:cs="Times New Roman"/>
    </w:rPr>
  </w:style>
  <w:style w:type="character" w:styleId="Emphasis">
    <w:name w:val="Emphasis"/>
    <w:basedOn w:val="DefaultParagraphFont"/>
    <w:uiPriority w:val="20"/>
    <w:qFormat/>
    <w:rsid w:val="00307D68"/>
    <w:rPr>
      <w:i/>
      <w:iCs/>
    </w:rPr>
  </w:style>
  <w:style w:type="character" w:styleId="PlaceholderText">
    <w:name w:val="Placeholder Text"/>
    <w:basedOn w:val="DefaultParagraphFont"/>
    <w:uiPriority w:val="99"/>
    <w:semiHidden/>
    <w:rsid w:val="00B01A36"/>
    <w:rPr>
      <w:color w:val="808080"/>
    </w:rPr>
  </w:style>
  <w:style w:type="paragraph" w:customStyle="1" w:styleId="paperlist">
    <w:name w:val="paper list"/>
    <w:basedOn w:val="ListParagraph"/>
    <w:link w:val="paperlistChar"/>
    <w:qFormat/>
    <w:rsid w:val="004E5A62"/>
    <w:pPr>
      <w:numPr>
        <w:numId w:val="20"/>
      </w:numPr>
      <w:autoSpaceDE w:val="0"/>
      <w:autoSpaceDN w:val="0"/>
      <w:adjustRightInd w:val="0"/>
      <w:spacing w:after="120"/>
      <w:contextualSpacing w:val="0"/>
    </w:pPr>
    <w:rPr>
      <w:color w:val="000000"/>
      <w:sz w:val="20"/>
      <w:szCs w:val="20"/>
      <w:lang w:val="en-GB"/>
    </w:rPr>
  </w:style>
  <w:style w:type="character" w:customStyle="1" w:styleId="paperlistChar">
    <w:name w:val="paper list Char"/>
    <w:basedOn w:val="DefaultParagraphFont"/>
    <w:link w:val="paperlist"/>
    <w:rsid w:val="004E5A62"/>
    <w:rPr>
      <w:rFonts w:ascii="Times New Roman" w:hAnsi="Times New Roman" w:cs="Times New Roman"/>
      <w:color w:val="000000"/>
      <w:sz w:val="20"/>
      <w:szCs w:val="20"/>
    </w:rPr>
  </w:style>
  <w:style w:type="table" w:styleId="LightShading-Accent1">
    <w:name w:val="Light Shading Accent 1"/>
    <w:basedOn w:val="TableNormal"/>
    <w:uiPriority w:val="60"/>
    <w:rsid w:val="00D706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6169">
      <w:bodyDiv w:val="1"/>
      <w:marLeft w:val="0"/>
      <w:marRight w:val="0"/>
      <w:marTop w:val="0"/>
      <w:marBottom w:val="0"/>
      <w:divBdr>
        <w:top w:val="none" w:sz="0" w:space="0" w:color="auto"/>
        <w:left w:val="none" w:sz="0" w:space="0" w:color="auto"/>
        <w:bottom w:val="none" w:sz="0" w:space="0" w:color="auto"/>
        <w:right w:val="none" w:sz="0" w:space="0" w:color="auto"/>
      </w:divBdr>
    </w:div>
    <w:div w:id="439109165">
      <w:bodyDiv w:val="1"/>
      <w:marLeft w:val="0"/>
      <w:marRight w:val="0"/>
      <w:marTop w:val="0"/>
      <w:marBottom w:val="0"/>
      <w:divBdr>
        <w:top w:val="none" w:sz="0" w:space="0" w:color="auto"/>
        <w:left w:val="none" w:sz="0" w:space="0" w:color="auto"/>
        <w:bottom w:val="none" w:sz="0" w:space="0" w:color="auto"/>
        <w:right w:val="none" w:sz="0" w:space="0" w:color="auto"/>
      </w:divBdr>
    </w:div>
    <w:div w:id="209875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0118-B7ED-42DD-89A0-9B5FEBAF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9777</Words>
  <Characters>55732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65379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Perfect</dc:creator>
  <cp:lastModifiedBy>Philip Perfect</cp:lastModifiedBy>
  <cp:revision>4</cp:revision>
  <cp:lastPrinted>2012-05-22T06:23:00Z</cp:lastPrinted>
  <dcterms:created xsi:type="dcterms:W3CDTF">2012-12-07T09:44:00Z</dcterms:created>
  <dcterms:modified xsi:type="dcterms:W3CDTF">2012-12-07T11:00:00Z</dcterms:modified>
</cp:coreProperties>
</file>