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DCB5CA" w14:textId="77777777" w:rsidR="00FD01C5" w:rsidRPr="00A343CD" w:rsidRDefault="005E2066" w:rsidP="00192C91">
      <w:pPr>
        <w:spacing w:after="0" w:line="240" w:lineRule="auto"/>
        <w:jc w:val="center"/>
        <w:rPr>
          <w:rFonts w:ascii="Times New Roman" w:hAnsi="Times New Roman" w:cs="Times New Roman"/>
          <w:b/>
          <w:color w:val="000000" w:themeColor="text1"/>
          <w:sz w:val="20"/>
          <w:szCs w:val="24"/>
        </w:rPr>
      </w:pPr>
      <w:bookmarkStart w:id="0" w:name="_GoBack"/>
      <w:bookmarkEnd w:id="0"/>
      <w:r w:rsidRPr="00A343CD">
        <w:rPr>
          <w:rFonts w:ascii="Times New Roman" w:hAnsi="Times New Roman" w:cs="Times New Roman"/>
          <w:b/>
          <w:color w:val="000000" w:themeColor="text1"/>
          <w:sz w:val="20"/>
          <w:szCs w:val="24"/>
        </w:rPr>
        <w:t>P</w:t>
      </w:r>
      <w:r w:rsidR="00FD01C5" w:rsidRPr="00A343CD">
        <w:rPr>
          <w:rFonts w:ascii="Times New Roman" w:hAnsi="Times New Roman" w:cs="Times New Roman"/>
          <w:b/>
          <w:color w:val="000000" w:themeColor="text1"/>
          <w:sz w:val="20"/>
          <w:szCs w:val="24"/>
        </w:rPr>
        <w:t>OUND OF FLESH? DEBT CONTRACT STRICTNESS AND FAMILY FIRMS</w:t>
      </w:r>
    </w:p>
    <w:p w14:paraId="0B36C926" w14:textId="77777777" w:rsidR="00FD01C5" w:rsidRPr="00A343CD" w:rsidRDefault="00FD01C5" w:rsidP="00192C91">
      <w:pPr>
        <w:spacing w:after="0" w:line="240" w:lineRule="auto"/>
        <w:jc w:val="center"/>
        <w:rPr>
          <w:rFonts w:ascii="Times New Roman" w:hAnsi="Times New Roman" w:cs="Times New Roman"/>
          <w:b/>
          <w:color w:val="000000" w:themeColor="text1"/>
          <w:sz w:val="20"/>
          <w:szCs w:val="24"/>
        </w:rPr>
      </w:pPr>
    </w:p>
    <w:p w14:paraId="4FCF6437" w14:textId="77777777" w:rsidR="00FD01C5" w:rsidRPr="00A343CD" w:rsidRDefault="00FD01C5" w:rsidP="00192C91">
      <w:pPr>
        <w:spacing w:after="0" w:line="240" w:lineRule="auto"/>
        <w:jc w:val="center"/>
        <w:rPr>
          <w:rFonts w:ascii="Times New Roman" w:hAnsi="Times New Roman" w:cs="Times New Roman"/>
          <w:sz w:val="20"/>
          <w:szCs w:val="24"/>
        </w:rPr>
      </w:pPr>
      <w:r w:rsidRPr="00A343CD">
        <w:rPr>
          <w:rFonts w:ascii="Times New Roman" w:hAnsi="Times New Roman" w:cs="Times New Roman"/>
          <w:b/>
          <w:sz w:val="20"/>
          <w:szCs w:val="24"/>
        </w:rPr>
        <w:t>David Hillier</w:t>
      </w:r>
      <w:r w:rsidR="001F6D90" w:rsidRPr="00A343CD">
        <w:rPr>
          <w:rStyle w:val="FootnoteReference"/>
          <w:rFonts w:ascii="Times New Roman" w:hAnsi="Times New Roman" w:cs="Times New Roman"/>
          <w:sz w:val="20"/>
          <w:szCs w:val="24"/>
        </w:rPr>
        <w:footnoteReference w:customMarkFollows="1" w:id="1"/>
        <w:sym w:font="Symbol" w:char="F0D9"/>
      </w:r>
    </w:p>
    <w:p w14:paraId="62445F4C" w14:textId="77777777" w:rsidR="00FD01C5" w:rsidRPr="00A343CD" w:rsidRDefault="00FD01C5" w:rsidP="00192C91">
      <w:pPr>
        <w:spacing w:after="0" w:line="240" w:lineRule="auto"/>
        <w:jc w:val="center"/>
        <w:rPr>
          <w:rFonts w:ascii="Times New Roman" w:hAnsi="Times New Roman" w:cs="Times New Roman"/>
          <w:sz w:val="18"/>
        </w:rPr>
      </w:pPr>
      <w:r w:rsidRPr="00A343CD">
        <w:rPr>
          <w:rFonts w:ascii="Times New Roman" w:hAnsi="Times New Roman" w:cs="Times New Roman"/>
          <w:sz w:val="18"/>
        </w:rPr>
        <w:t>Strathclyde Business School, University of Strathclyde</w:t>
      </w:r>
    </w:p>
    <w:p w14:paraId="7408C28B" w14:textId="77777777" w:rsidR="00FD01C5" w:rsidRPr="00A343CD" w:rsidRDefault="00FD01C5" w:rsidP="00192C91">
      <w:pPr>
        <w:spacing w:after="0" w:line="240" w:lineRule="auto"/>
        <w:jc w:val="center"/>
        <w:rPr>
          <w:rFonts w:ascii="Times New Roman" w:hAnsi="Times New Roman" w:cs="Times New Roman"/>
          <w:sz w:val="18"/>
        </w:rPr>
      </w:pPr>
      <w:r w:rsidRPr="00A343CD">
        <w:rPr>
          <w:rFonts w:ascii="Times New Roman" w:hAnsi="Times New Roman" w:cs="Times New Roman"/>
          <w:sz w:val="18"/>
        </w:rPr>
        <w:t>130 Rottenrow, Glasgow, G4 0GE, United Kingdom</w:t>
      </w:r>
    </w:p>
    <w:p w14:paraId="0F1C49D5" w14:textId="77777777" w:rsidR="00FD01C5" w:rsidRPr="00A343CD" w:rsidRDefault="00D64478" w:rsidP="00192C91">
      <w:pPr>
        <w:spacing w:after="0" w:line="240" w:lineRule="auto"/>
        <w:jc w:val="center"/>
        <w:rPr>
          <w:rFonts w:ascii="Times New Roman" w:hAnsi="Times New Roman" w:cs="Times New Roman"/>
          <w:sz w:val="18"/>
          <w:lang w:val="es-ES"/>
        </w:rPr>
      </w:pPr>
      <w:hyperlink r:id="rId9" w:history="1">
        <w:r w:rsidR="00FD01C5" w:rsidRPr="00A343CD">
          <w:rPr>
            <w:rStyle w:val="Hyperlink"/>
            <w:rFonts w:ascii="Times New Roman" w:hAnsi="Times New Roman" w:cs="Times New Roman"/>
            <w:sz w:val="18"/>
            <w:lang w:val="es-ES"/>
          </w:rPr>
          <w:t>david.hillier@strath.ac.uk</w:t>
        </w:r>
      </w:hyperlink>
    </w:p>
    <w:p w14:paraId="4B492341" w14:textId="77777777" w:rsidR="00FD01C5" w:rsidRPr="00A343CD" w:rsidRDefault="00FD01C5" w:rsidP="00192C91">
      <w:pPr>
        <w:spacing w:after="0" w:line="240" w:lineRule="auto"/>
        <w:jc w:val="center"/>
        <w:rPr>
          <w:rFonts w:ascii="Times New Roman" w:hAnsi="Times New Roman" w:cs="Times New Roman"/>
          <w:sz w:val="20"/>
          <w:szCs w:val="24"/>
          <w:lang w:val="es-ES"/>
        </w:rPr>
      </w:pPr>
    </w:p>
    <w:p w14:paraId="4FDA5B44" w14:textId="77777777" w:rsidR="00FD01C5" w:rsidRPr="00A343CD" w:rsidRDefault="00FD01C5" w:rsidP="00192C91">
      <w:pPr>
        <w:spacing w:after="0" w:line="240" w:lineRule="auto"/>
        <w:jc w:val="center"/>
        <w:rPr>
          <w:rFonts w:ascii="Times New Roman" w:hAnsi="Times New Roman" w:cs="Times New Roman"/>
          <w:b/>
          <w:sz w:val="20"/>
          <w:szCs w:val="24"/>
          <w:lang w:val="es-ES"/>
        </w:rPr>
      </w:pPr>
      <w:r w:rsidRPr="00A343CD">
        <w:rPr>
          <w:rFonts w:ascii="Times New Roman" w:hAnsi="Times New Roman" w:cs="Times New Roman"/>
          <w:b/>
          <w:sz w:val="20"/>
          <w:szCs w:val="24"/>
          <w:lang w:val="es-ES"/>
        </w:rPr>
        <w:t>Beatriz Martínez</w:t>
      </w:r>
    </w:p>
    <w:p w14:paraId="06EC13B4" w14:textId="77777777" w:rsidR="00FD01C5" w:rsidRPr="00A343CD" w:rsidRDefault="00FD01C5" w:rsidP="00192C91">
      <w:pPr>
        <w:spacing w:after="0" w:line="240" w:lineRule="auto"/>
        <w:jc w:val="center"/>
        <w:rPr>
          <w:rFonts w:ascii="Times New Roman" w:hAnsi="Times New Roman" w:cs="Times New Roman"/>
          <w:sz w:val="18"/>
        </w:rPr>
      </w:pPr>
      <w:r w:rsidRPr="00A343CD">
        <w:rPr>
          <w:rFonts w:ascii="Times New Roman" w:hAnsi="Times New Roman" w:cs="Times New Roman"/>
          <w:sz w:val="18"/>
        </w:rPr>
        <w:t>Management School, University of Liverpool</w:t>
      </w:r>
    </w:p>
    <w:p w14:paraId="29BC8542" w14:textId="77777777" w:rsidR="00FD01C5" w:rsidRPr="00A343CD" w:rsidRDefault="00FD01C5" w:rsidP="0026278C">
      <w:pPr>
        <w:spacing w:after="0" w:line="240" w:lineRule="auto"/>
        <w:jc w:val="center"/>
        <w:rPr>
          <w:rFonts w:ascii="Times New Roman" w:hAnsi="Times New Roman" w:cs="Times New Roman"/>
          <w:sz w:val="18"/>
        </w:rPr>
      </w:pPr>
      <w:r w:rsidRPr="00A343CD">
        <w:rPr>
          <w:rFonts w:ascii="Times New Roman" w:hAnsi="Times New Roman" w:cs="Times New Roman"/>
          <w:sz w:val="18"/>
        </w:rPr>
        <w:t>Chatham, Liverpool, L69 7ZH, United Kingdom</w:t>
      </w:r>
    </w:p>
    <w:p w14:paraId="4050F68A" w14:textId="77777777" w:rsidR="00FD01C5" w:rsidRPr="00A343CD" w:rsidRDefault="00FD01C5" w:rsidP="00192C91">
      <w:pPr>
        <w:spacing w:after="0" w:line="240" w:lineRule="auto"/>
        <w:jc w:val="center"/>
        <w:rPr>
          <w:rFonts w:ascii="Times New Roman" w:hAnsi="Times New Roman" w:cs="Times New Roman"/>
          <w:sz w:val="18"/>
          <w:lang w:val="de-DE"/>
        </w:rPr>
      </w:pPr>
      <w:r w:rsidRPr="00A343CD">
        <w:rPr>
          <w:rFonts w:ascii="Times New Roman" w:hAnsi="Times New Roman" w:cs="Times New Roman"/>
          <w:sz w:val="18"/>
          <w:lang w:val="de-DE"/>
        </w:rPr>
        <w:t>Tel. +34 60 475756</w:t>
      </w:r>
    </w:p>
    <w:p w14:paraId="7D0EE37F" w14:textId="77777777" w:rsidR="00FD01C5" w:rsidRPr="00A343CD" w:rsidRDefault="00D64478" w:rsidP="00192C91">
      <w:pPr>
        <w:spacing w:after="0" w:line="240" w:lineRule="auto"/>
        <w:jc w:val="center"/>
        <w:rPr>
          <w:rFonts w:ascii="Times New Roman" w:hAnsi="Times New Roman" w:cs="Times New Roman"/>
          <w:sz w:val="18"/>
          <w:lang w:val="de-DE"/>
        </w:rPr>
      </w:pPr>
      <w:hyperlink r:id="rId10" w:history="1">
        <w:r w:rsidR="00FD01C5" w:rsidRPr="00A343CD">
          <w:rPr>
            <w:rStyle w:val="Hyperlink"/>
            <w:rFonts w:ascii="Times New Roman" w:hAnsi="Times New Roman" w:cs="Times New Roman"/>
            <w:sz w:val="18"/>
            <w:lang w:val="de-DE"/>
          </w:rPr>
          <w:t>B.Martinez-Garcia@liverpool.ac.uk</w:t>
        </w:r>
      </w:hyperlink>
    </w:p>
    <w:p w14:paraId="3F3A7766" w14:textId="77777777" w:rsidR="00FD01C5" w:rsidRPr="00A343CD" w:rsidRDefault="00FD01C5" w:rsidP="00192C91">
      <w:pPr>
        <w:spacing w:after="0" w:line="240" w:lineRule="auto"/>
        <w:jc w:val="center"/>
        <w:rPr>
          <w:rFonts w:ascii="Times New Roman" w:hAnsi="Times New Roman" w:cs="Times New Roman"/>
          <w:sz w:val="20"/>
          <w:szCs w:val="24"/>
          <w:lang w:val="de-DE"/>
        </w:rPr>
      </w:pPr>
    </w:p>
    <w:p w14:paraId="41034C10" w14:textId="77777777" w:rsidR="00FD01C5" w:rsidRPr="00A343CD" w:rsidRDefault="00FD01C5" w:rsidP="00192C91">
      <w:pPr>
        <w:spacing w:after="0" w:line="240" w:lineRule="auto"/>
        <w:jc w:val="center"/>
        <w:rPr>
          <w:rFonts w:ascii="Times New Roman" w:hAnsi="Times New Roman" w:cs="Times New Roman"/>
          <w:sz w:val="20"/>
          <w:szCs w:val="24"/>
        </w:rPr>
      </w:pPr>
      <w:r w:rsidRPr="00A343CD">
        <w:rPr>
          <w:rFonts w:ascii="Times New Roman" w:hAnsi="Times New Roman" w:cs="Times New Roman"/>
          <w:b/>
          <w:sz w:val="20"/>
          <w:szCs w:val="24"/>
        </w:rPr>
        <w:t xml:space="preserve">Pankaj </w:t>
      </w:r>
      <w:r w:rsidR="009635A5" w:rsidRPr="00A343CD">
        <w:rPr>
          <w:rFonts w:ascii="Times New Roman" w:hAnsi="Times New Roman" w:cs="Times New Roman"/>
          <w:b/>
          <w:sz w:val="20"/>
          <w:szCs w:val="24"/>
        </w:rPr>
        <w:t xml:space="preserve">C. </w:t>
      </w:r>
      <w:r w:rsidRPr="00A343CD">
        <w:rPr>
          <w:rFonts w:ascii="Times New Roman" w:hAnsi="Times New Roman" w:cs="Times New Roman"/>
          <w:b/>
          <w:sz w:val="20"/>
          <w:szCs w:val="24"/>
        </w:rPr>
        <w:t>Patel</w:t>
      </w:r>
      <w:r w:rsidR="001F6D90" w:rsidRPr="00A343CD">
        <w:rPr>
          <w:rStyle w:val="FootnoteReference"/>
          <w:rFonts w:ascii="Times New Roman" w:hAnsi="Times New Roman" w:cs="Times New Roman"/>
          <w:sz w:val="20"/>
          <w:szCs w:val="24"/>
        </w:rPr>
        <w:footnoteReference w:customMarkFollows="1" w:id="2"/>
        <w:t>*</w:t>
      </w:r>
    </w:p>
    <w:p w14:paraId="3689CAA5" w14:textId="77777777" w:rsidR="00FD01C5" w:rsidRPr="00A343CD" w:rsidRDefault="00FD01C5" w:rsidP="00192C91">
      <w:pPr>
        <w:spacing w:after="0" w:line="240" w:lineRule="auto"/>
        <w:jc w:val="center"/>
        <w:rPr>
          <w:rFonts w:ascii="Times New Roman" w:hAnsi="Times New Roman" w:cs="Times New Roman"/>
          <w:sz w:val="18"/>
        </w:rPr>
      </w:pPr>
      <w:r w:rsidRPr="00A343CD">
        <w:rPr>
          <w:rFonts w:ascii="Times New Roman" w:hAnsi="Times New Roman" w:cs="Times New Roman"/>
          <w:sz w:val="18"/>
        </w:rPr>
        <w:t>Management and Operations</w:t>
      </w:r>
      <w:r w:rsidR="00F961E7" w:rsidRPr="00A343CD">
        <w:rPr>
          <w:rFonts w:ascii="Times New Roman" w:hAnsi="Times New Roman" w:cs="Times New Roman"/>
          <w:sz w:val="18"/>
        </w:rPr>
        <w:t xml:space="preserve"> Department</w:t>
      </w:r>
    </w:p>
    <w:p w14:paraId="5F2FE4B2" w14:textId="77777777" w:rsidR="00FD01C5" w:rsidRPr="00A343CD" w:rsidRDefault="00FD01C5" w:rsidP="00192C91">
      <w:pPr>
        <w:spacing w:after="0" w:line="240" w:lineRule="auto"/>
        <w:jc w:val="center"/>
        <w:rPr>
          <w:rFonts w:ascii="Times New Roman" w:hAnsi="Times New Roman" w:cs="Times New Roman"/>
          <w:sz w:val="18"/>
        </w:rPr>
      </w:pPr>
      <w:r w:rsidRPr="00A343CD">
        <w:rPr>
          <w:rFonts w:ascii="Times New Roman" w:hAnsi="Times New Roman" w:cs="Times New Roman"/>
          <w:sz w:val="18"/>
        </w:rPr>
        <w:t>Villanova School of Business, Villanova University</w:t>
      </w:r>
    </w:p>
    <w:p w14:paraId="4B6568D0" w14:textId="77777777" w:rsidR="00FD01C5" w:rsidRPr="00A343CD" w:rsidRDefault="00FD01C5" w:rsidP="00192C91">
      <w:pPr>
        <w:spacing w:after="0" w:line="240" w:lineRule="auto"/>
        <w:jc w:val="center"/>
        <w:rPr>
          <w:rFonts w:ascii="Times New Roman" w:hAnsi="Times New Roman" w:cs="Times New Roman"/>
          <w:sz w:val="18"/>
          <w:lang w:val="it-IT"/>
        </w:rPr>
      </w:pPr>
      <w:r w:rsidRPr="00A343CD">
        <w:rPr>
          <w:rFonts w:ascii="Times New Roman" w:hAnsi="Times New Roman" w:cs="Times New Roman"/>
          <w:sz w:val="18"/>
          <w:lang w:val="it-IT"/>
        </w:rPr>
        <w:t>Villanova, PA 19085</w:t>
      </w:r>
    </w:p>
    <w:p w14:paraId="0C72DFD6" w14:textId="77777777" w:rsidR="00FD01C5" w:rsidRPr="00A343CD" w:rsidRDefault="00FD01C5" w:rsidP="004962E7">
      <w:pPr>
        <w:spacing w:after="0" w:line="240" w:lineRule="auto"/>
        <w:jc w:val="center"/>
        <w:rPr>
          <w:rFonts w:ascii="Times New Roman" w:hAnsi="Times New Roman" w:cs="Times New Roman"/>
          <w:sz w:val="18"/>
          <w:lang w:val="it-IT"/>
        </w:rPr>
      </w:pPr>
      <w:r w:rsidRPr="00A343CD">
        <w:rPr>
          <w:rFonts w:ascii="Times New Roman" w:hAnsi="Times New Roman" w:cs="Times New Roman"/>
          <w:sz w:val="18"/>
          <w:lang w:val="it-IT"/>
        </w:rPr>
        <w:t>Tel. +1-610-519-4317</w:t>
      </w:r>
    </w:p>
    <w:p w14:paraId="2E01DA47" w14:textId="77777777" w:rsidR="00FD01C5" w:rsidRPr="00A343CD" w:rsidRDefault="00D64478" w:rsidP="00192C91">
      <w:pPr>
        <w:spacing w:after="0" w:line="240" w:lineRule="auto"/>
        <w:jc w:val="center"/>
        <w:rPr>
          <w:rFonts w:ascii="Times New Roman" w:hAnsi="Times New Roman" w:cs="Times New Roman"/>
          <w:sz w:val="18"/>
          <w:lang w:val="it-IT"/>
        </w:rPr>
      </w:pPr>
      <w:hyperlink r:id="rId11" w:history="1">
        <w:r w:rsidR="00002A9E" w:rsidRPr="00A343CD">
          <w:rPr>
            <w:rStyle w:val="Hyperlink"/>
            <w:rFonts w:ascii="Times New Roman" w:hAnsi="Times New Roman" w:cs="Times New Roman"/>
            <w:sz w:val="18"/>
            <w:lang w:val="it-IT"/>
          </w:rPr>
          <w:t>pankaj.patel@villanova.edu</w:t>
        </w:r>
      </w:hyperlink>
    </w:p>
    <w:p w14:paraId="181F9EDA" w14:textId="77777777" w:rsidR="00FD01C5" w:rsidRPr="00A343CD" w:rsidRDefault="00FD01C5" w:rsidP="00192C91">
      <w:pPr>
        <w:spacing w:after="0" w:line="240" w:lineRule="auto"/>
        <w:jc w:val="center"/>
        <w:rPr>
          <w:rFonts w:ascii="Times New Roman" w:hAnsi="Times New Roman" w:cs="Times New Roman"/>
          <w:sz w:val="20"/>
          <w:szCs w:val="24"/>
          <w:lang w:val="it-IT"/>
        </w:rPr>
      </w:pPr>
    </w:p>
    <w:p w14:paraId="101DC87F" w14:textId="77777777" w:rsidR="00FD01C5" w:rsidRPr="00D76DC8" w:rsidRDefault="00FD01C5" w:rsidP="00192C91">
      <w:pPr>
        <w:spacing w:after="0" w:line="240" w:lineRule="auto"/>
        <w:jc w:val="center"/>
        <w:rPr>
          <w:rFonts w:ascii="Times New Roman" w:hAnsi="Times New Roman" w:cs="Times New Roman"/>
          <w:b/>
          <w:sz w:val="20"/>
          <w:szCs w:val="24"/>
        </w:rPr>
      </w:pPr>
      <w:r w:rsidRPr="00D76DC8">
        <w:rPr>
          <w:rFonts w:ascii="Times New Roman" w:hAnsi="Times New Roman" w:cs="Times New Roman"/>
          <w:b/>
          <w:sz w:val="20"/>
          <w:szCs w:val="24"/>
        </w:rPr>
        <w:t>Julio Pindado</w:t>
      </w:r>
    </w:p>
    <w:p w14:paraId="61A1658F" w14:textId="77777777" w:rsidR="00FD01C5" w:rsidRPr="00A343CD" w:rsidRDefault="00FD01C5" w:rsidP="00192C91">
      <w:pPr>
        <w:spacing w:after="0" w:line="240" w:lineRule="auto"/>
        <w:jc w:val="center"/>
        <w:rPr>
          <w:rFonts w:ascii="Times New Roman" w:hAnsi="Times New Roman" w:cs="Times New Roman"/>
          <w:sz w:val="18"/>
        </w:rPr>
      </w:pPr>
      <w:r w:rsidRPr="00A343CD">
        <w:rPr>
          <w:rFonts w:ascii="Times New Roman" w:hAnsi="Times New Roman" w:cs="Times New Roman"/>
          <w:sz w:val="18"/>
        </w:rPr>
        <w:t xml:space="preserve">Family Business Centre and IME, </w:t>
      </w:r>
      <w:r w:rsidR="00FE026A" w:rsidRPr="00A343CD">
        <w:rPr>
          <w:rFonts w:ascii="Times New Roman" w:hAnsi="Times New Roman" w:cs="Times New Roman"/>
          <w:sz w:val="18"/>
        </w:rPr>
        <w:t xml:space="preserve">University of </w:t>
      </w:r>
      <w:r w:rsidRPr="00A343CD">
        <w:rPr>
          <w:rFonts w:ascii="Times New Roman" w:hAnsi="Times New Roman" w:cs="Times New Roman"/>
          <w:sz w:val="18"/>
        </w:rPr>
        <w:t>Salamanca</w:t>
      </w:r>
    </w:p>
    <w:p w14:paraId="07C20C59" w14:textId="77777777" w:rsidR="00FD01C5" w:rsidRPr="004962E7" w:rsidRDefault="00FD01C5" w:rsidP="00192C91">
      <w:pPr>
        <w:spacing w:after="0" w:line="240" w:lineRule="auto"/>
        <w:jc w:val="center"/>
        <w:rPr>
          <w:rFonts w:ascii="Times New Roman" w:hAnsi="Times New Roman" w:cs="Times New Roman"/>
          <w:sz w:val="18"/>
          <w:lang w:val="es-ES"/>
        </w:rPr>
      </w:pPr>
      <w:r w:rsidRPr="004962E7">
        <w:rPr>
          <w:rFonts w:ascii="Times New Roman" w:hAnsi="Times New Roman" w:cs="Times New Roman"/>
          <w:sz w:val="18"/>
          <w:lang w:val="es-ES"/>
        </w:rPr>
        <w:t>Campus Miguel de Unamuno, Salamanca, E37007, Spain</w:t>
      </w:r>
    </w:p>
    <w:p w14:paraId="3A606D4D" w14:textId="77777777" w:rsidR="00FD01C5" w:rsidRPr="00A343CD" w:rsidRDefault="00FD01C5" w:rsidP="00192C91">
      <w:pPr>
        <w:spacing w:after="0" w:line="240" w:lineRule="auto"/>
        <w:jc w:val="center"/>
        <w:rPr>
          <w:rFonts w:ascii="Times New Roman" w:hAnsi="Times New Roman" w:cs="Times New Roman"/>
          <w:sz w:val="18"/>
        </w:rPr>
      </w:pPr>
      <w:r w:rsidRPr="00A343CD">
        <w:rPr>
          <w:rFonts w:ascii="Times New Roman" w:hAnsi="Times New Roman" w:cs="Times New Roman"/>
          <w:sz w:val="18"/>
        </w:rPr>
        <w:t>Tel. +34 923 294763</w:t>
      </w:r>
    </w:p>
    <w:p w14:paraId="204DFAF1" w14:textId="77777777" w:rsidR="00FD01C5" w:rsidRPr="00A343CD" w:rsidRDefault="00D64478" w:rsidP="00192C91">
      <w:pPr>
        <w:spacing w:after="0" w:line="240" w:lineRule="auto"/>
        <w:jc w:val="center"/>
        <w:rPr>
          <w:rFonts w:ascii="Times New Roman" w:hAnsi="Times New Roman" w:cs="Times New Roman"/>
          <w:sz w:val="18"/>
        </w:rPr>
      </w:pPr>
      <w:hyperlink r:id="rId12" w:history="1">
        <w:r w:rsidR="00FD01C5" w:rsidRPr="00A343CD">
          <w:rPr>
            <w:rStyle w:val="Hyperlink"/>
            <w:rFonts w:ascii="Times New Roman" w:hAnsi="Times New Roman" w:cs="Times New Roman"/>
            <w:sz w:val="18"/>
          </w:rPr>
          <w:t>pindado@usal.es</w:t>
        </w:r>
      </w:hyperlink>
    </w:p>
    <w:p w14:paraId="6AA0AC77" w14:textId="77777777" w:rsidR="00FD01C5" w:rsidRPr="00A343CD" w:rsidRDefault="00FD01C5" w:rsidP="00192C91">
      <w:pPr>
        <w:spacing w:after="0" w:line="240" w:lineRule="auto"/>
        <w:jc w:val="center"/>
        <w:rPr>
          <w:rFonts w:ascii="Times New Roman" w:hAnsi="Times New Roman" w:cs="Times New Roman"/>
          <w:sz w:val="18"/>
        </w:rPr>
      </w:pPr>
      <w:r w:rsidRPr="00A343CD">
        <w:rPr>
          <w:rFonts w:ascii="Times New Roman" w:hAnsi="Times New Roman" w:cs="Times New Roman"/>
          <w:sz w:val="18"/>
        </w:rPr>
        <w:t>Leeds University Business School, University of Leeds</w:t>
      </w:r>
    </w:p>
    <w:p w14:paraId="310544EC" w14:textId="77777777" w:rsidR="00FD01C5" w:rsidRPr="00A343CD" w:rsidRDefault="00FD01C5" w:rsidP="00192C91">
      <w:pPr>
        <w:spacing w:after="0" w:line="240" w:lineRule="auto"/>
        <w:jc w:val="center"/>
        <w:rPr>
          <w:rFonts w:ascii="Times New Roman" w:hAnsi="Times New Roman" w:cs="Times New Roman"/>
          <w:sz w:val="18"/>
        </w:rPr>
      </w:pPr>
      <w:r w:rsidRPr="00A343CD">
        <w:rPr>
          <w:rFonts w:ascii="Times New Roman" w:hAnsi="Times New Roman" w:cs="Times New Roman"/>
          <w:sz w:val="18"/>
        </w:rPr>
        <w:t>Moorland Rd, Leeds, LS6 1AN, United Kingdom</w:t>
      </w:r>
    </w:p>
    <w:p w14:paraId="3231D698" w14:textId="77777777" w:rsidR="00FD01C5" w:rsidRPr="00A343CD" w:rsidRDefault="00FD01C5" w:rsidP="00192C91">
      <w:pPr>
        <w:spacing w:after="0" w:line="240" w:lineRule="auto"/>
        <w:jc w:val="center"/>
        <w:rPr>
          <w:rFonts w:ascii="Times New Roman" w:hAnsi="Times New Roman" w:cs="Times New Roman"/>
          <w:sz w:val="18"/>
          <w:lang w:val="de-DE"/>
        </w:rPr>
      </w:pPr>
      <w:r w:rsidRPr="00A343CD">
        <w:rPr>
          <w:rFonts w:ascii="Times New Roman" w:hAnsi="Times New Roman" w:cs="Times New Roman"/>
          <w:sz w:val="18"/>
          <w:lang w:val="de-DE"/>
        </w:rPr>
        <w:t>Tel. +44 113 3432618</w:t>
      </w:r>
    </w:p>
    <w:p w14:paraId="3D025C49" w14:textId="77777777" w:rsidR="00FD01C5" w:rsidRPr="00A343CD" w:rsidRDefault="00D64478" w:rsidP="00192C91">
      <w:pPr>
        <w:spacing w:after="0" w:line="240" w:lineRule="auto"/>
        <w:jc w:val="center"/>
        <w:rPr>
          <w:rFonts w:ascii="Times New Roman" w:hAnsi="Times New Roman" w:cs="Times New Roman"/>
          <w:sz w:val="18"/>
          <w:lang w:val="de-DE"/>
        </w:rPr>
      </w:pPr>
      <w:hyperlink r:id="rId13" w:history="1">
        <w:r w:rsidR="00FD01C5" w:rsidRPr="00A343CD">
          <w:rPr>
            <w:rStyle w:val="Hyperlink"/>
            <w:rFonts w:ascii="Times New Roman" w:hAnsi="Times New Roman" w:cs="Times New Roman"/>
            <w:sz w:val="18"/>
            <w:lang w:val="de-DE"/>
          </w:rPr>
          <w:t>j.pindado@lubs.leeds.ac.uk</w:t>
        </w:r>
      </w:hyperlink>
    </w:p>
    <w:p w14:paraId="1E9B38E9" w14:textId="77777777" w:rsidR="00FD01C5" w:rsidRPr="00A343CD" w:rsidRDefault="00FD01C5" w:rsidP="00192C91">
      <w:pPr>
        <w:spacing w:after="0" w:line="240" w:lineRule="auto"/>
        <w:jc w:val="center"/>
        <w:rPr>
          <w:rFonts w:ascii="Times New Roman" w:hAnsi="Times New Roman" w:cs="Times New Roman"/>
          <w:sz w:val="20"/>
          <w:szCs w:val="24"/>
          <w:lang w:val="de-DE"/>
        </w:rPr>
      </w:pPr>
    </w:p>
    <w:p w14:paraId="43E2F4B2" w14:textId="77777777" w:rsidR="00FD01C5" w:rsidRPr="004962E7" w:rsidRDefault="00074517" w:rsidP="00192C91">
      <w:pPr>
        <w:spacing w:after="0" w:line="240" w:lineRule="auto"/>
        <w:jc w:val="center"/>
        <w:rPr>
          <w:rFonts w:ascii="Times New Roman" w:hAnsi="Times New Roman" w:cs="Times New Roman"/>
          <w:b/>
          <w:sz w:val="20"/>
          <w:szCs w:val="24"/>
        </w:rPr>
      </w:pPr>
      <w:r w:rsidRPr="004962E7">
        <w:rPr>
          <w:rFonts w:ascii="Times New Roman" w:hAnsi="Times New Roman" w:cs="Times New Roman"/>
          <w:b/>
          <w:sz w:val="20"/>
          <w:szCs w:val="24"/>
        </w:rPr>
        <w:t>Ignacio Requejo</w:t>
      </w:r>
    </w:p>
    <w:p w14:paraId="74D23763" w14:textId="77777777" w:rsidR="00FD01C5" w:rsidRPr="00A343CD" w:rsidRDefault="00FD01C5" w:rsidP="00192C91">
      <w:pPr>
        <w:spacing w:after="0" w:line="240" w:lineRule="auto"/>
        <w:jc w:val="center"/>
        <w:rPr>
          <w:rFonts w:ascii="Times New Roman" w:hAnsi="Times New Roman" w:cs="Times New Roman"/>
          <w:sz w:val="18"/>
        </w:rPr>
      </w:pPr>
      <w:r w:rsidRPr="00A343CD">
        <w:rPr>
          <w:rFonts w:ascii="Times New Roman" w:hAnsi="Times New Roman" w:cs="Times New Roman"/>
          <w:sz w:val="18"/>
        </w:rPr>
        <w:t xml:space="preserve">Family Business Centre and IME, </w:t>
      </w:r>
      <w:r w:rsidR="00FE026A" w:rsidRPr="00A343CD">
        <w:rPr>
          <w:rFonts w:ascii="Times New Roman" w:hAnsi="Times New Roman" w:cs="Times New Roman"/>
          <w:sz w:val="18"/>
        </w:rPr>
        <w:t xml:space="preserve">University of </w:t>
      </w:r>
      <w:r w:rsidRPr="00A343CD">
        <w:rPr>
          <w:rFonts w:ascii="Times New Roman" w:hAnsi="Times New Roman" w:cs="Times New Roman"/>
          <w:sz w:val="18"/>
        </w:rPr>
        <w:t>Salamanca</w:t>
      </w:r>
    </w:p>
    <w:p w14:paraId="3FA3D24B" w14:textId="77777777" w:rsidR="00FD01C5" w:rsidRPr="004962E7" w:rsidRDefault="00FD01C5" w:rsidP="00192C91">
      <w:pPr>
        <w:spacing w:after="0" w:line="240" w:lineRule="auto"/>
        <w:jc w:val="center"/>
        <w:rPr>
          <w:rFonts w:ascii="Times New Roman" w:hAnsi="Times New Roman" w:cs="Times New Roman"/>
          <w:sz w:val="18"/>
          <w:lang w:val="es-ES"/>
        </w:rPr>
      </w:pPr>
      <w:r w:rsidRPr="004962E7">
        <w:rPr>
          <w:rFonts w:ascii="Times New Roman" w:hAnsi="Times New Roman" w:cs="Times New Roman"/>
          <w:sz w:val="18"/>
          <w:lang w:val="es-ES"/>
        </w:rPr>
        <w:t>Campus Miguel de Unamuno, Salamanca, E37007, Spain</w:t>
      </w:r>
    </w:p>
    <w:p w14:paraId="0AC74E82" w14:textId="77777777" w:rsidR="00FD01C5" w:rsidRPr="00A343CD" w:rsidRDefault="00FD01C5" w:rsidP="00192C91">
      <w:pPr>
        <w:spacing w:after="0" w:line="240" w:lineRule="auto"/>
        <w:jc w:val="center"/>
        <w:rPr>
          <w:rFonts w:ascii="Times New Roman" w:hAnsi="Times New Roman" w:cs="Times New Roman"/>
          <w:sz w:val="18"/>
        </w:rPr>
      </w:pPr>
      <w:r w:rsidRPr="00A343CD">
        <w:rPr>
          <w:rFonts w:ascii="Times New Roman" w:hAnsi="Times New Roman" w:cs="Times New Roman"/>
          <w:sz w:val="18"/>
        </w:rPr>
        <w:t>Tel. +34 923 294763</w:t>
      </w:r>
    </w:p>
    <w:p w14:paraId="1B1B7ABD" w14:textId="77777777" w:rsidR="00FD01C5" w:rsidRPr="00A343CD" w:rsidRDefault="00D64478" w:rsidP="00192C91">
      <w:pPr>
        <w:spacing w:after="0" w:line="240" w:lineRule="auto"/>
        <w:jc w:val="center"/>
        <w:rPr>
          <w:rFonts w:ascii="Times New Roman" w:hAnsi="Times New Roman" w:cs="Times New Roman"/>
          <w:sz w:val="18"/>
        </w:rPr>
      </w:pPr>
      <w:hyperlink r:id="rId14" w:history="1">
        <w:r w:rsidR="00FD01C5" w:rsidRPr="00A343CD">
          <w:rPr>
            <w:rStyle w:val="Hyperlink"/>
            <w:rFonts w:ascii="Times New Roman" w:hAnsi="Times New Roman" w:cs="Times New Roman"/>
            <w:sz w:val="18"/>
          </w:rPr>
          <w:t>irequejo@usal.es</w:t>
        </w:r>
      </w:hyperlink>
    </w:p>
    <w:p w14:paraId="08407044" w14:textId="77777777" w:rsidR="00FD01C5" w:rsidRPr="00A343CD" w:rsidRDefault="00FD01C5" w:rsidP="00192C91">
      <w:pPr>
        <w:spacing w:after="0" w:line="240" w:lineRule="auto"/>
        <w:rPr>
          <w:rFonts w:ascii="Times New Roman" w:hAnsi="Times New Roman" w:cs="Times New Roman"/>
          <w:sz w:val="20"/>
          <w:szCs w:val="24"/>
        </w:rPr>
      </w:pPr>
    </w:p>
    <w:p w14:paraId="2B1F9EBF" w14:textId="63B20040" w:rsidR="00D06678" w:rsidRPr="00A343CD" w:rsidRDefault="00D06678" w:rsidP="00192C91">
      <w:pPr>
        <w:spacing w:after="0" w:line="240" w:lineRule="auto"/>
        <w:jc w:val="both"/>
        <w:rPr>
          <w:rFonts w:ascii="Times New Roman" w:hAnsi="Times New Roman" w:cs="Times New Roman"/>
          <w:sz w:val="20"/>
          <w:szCs w:val="24"/>
        </w:rPr>
      </w:pPr>
      <w:r w:rsidRPr="00A343CD">
        <w:rPr>
          <w:rFonts w:ascii="Times New Roman" w:hAnsi="Times New Roman" w:cs="Times New Roman"/>
          <w:b/>
          <w:sz w:val="20"/>
          <w:szCs w:val="24"/>
        </w:rPr>
        <w:t>Keywords:</w:t>
      </w:r>
      <w:r w:rsidRPr="00A343CD">
        <w:rPr>
          <w:rFonts w:ascii="Times New Roman" w:hAnsi="Times New Roman" w:cs="Times New Roman"/>
          <w:sz w:val="20"/>
          <w:szCs w:val="24"/>
        </w:rPr>
        <w:t xml:space="preserve"> </w:t>
      </w:r>
      <w:r w:rsidR="00B40652" w:rsidRPr="00A343CD">
        <w:rPr>
          <w:rFonts w:ascii="Times New Roman" w:hAnsi="Times New Roman" w:cs="Times New Roman"/>
          <w:sz w:val="20"/>
          <w:szCs w:val="24"/>
        </w:rPr>
        <w:t xml:space="preserve">debt contracts, family firms, </w:t>
      </w:r>
      <w:r w:rsidRPr="00A343CD">
        <w:rPr>
          <w:rFonts w:ascii="Times New Roman" w:hAnsi="Times New Roman" w:cs="Times New Roman"/>
          <w:sz w:val="20"/>
          <w:szCs w:val="24"/>
        </w:rPr>
        <w:t>financial covenant slack</w:t>
      </w:r>
      <w:r w:rsidR="00B40652" w:rsidRPr="00A343CD">
        <w:rPr>
          <w:rFonts w:ascii="Times New Roman" w:hAnsi="Times New Roman" w:cs="Times New Roman"/>
          <w:sz w:val="20"/>
          <w:szCs w:val="24"/>
        </w:rPr>
        <w:t>, asset tangibility, R&amp;D</w:t>
      </w:r>
      <w:r w:rsidR="00967970">
        <w:rPr>
          <w:rFonts w:ascii="Times New Roman" w:hAnsi="Times New Roman" w:cs="Times New Roman"/>
          <w:sz w:val="20"/>
          <w:szCs w:val="24"/>
        </w:rPr>
        <w:t>.</w:t>
      </w:r>
    </w:p>
    <w:p w14:paraId="7719C825" w14:textId="77777777" w:rsidR="006A65E7" w:rsidRPr="00A343CD" w:rsidRDefault="006A65E7" w:rsidP="00192C91">
      <w:pPr>
        <w:spacing w:after="0" w:line="240" w:lineRule="auto"/>
        <w:jc w:val="both"/>
        <w:rPr>
          <w:rFonts w:ascii="Times New Roman" w:hAnsi="Times New Roman" w:cs="Times New Roman"/>
          <w:sz w:val="20"/>
          <w:szCs w:val="24"/>
        </w:rPr>
      </w:pPr>
    </w:p>
    <w:p w14:paraId="33202D93" w14:textId="77777777" w:rsidR="00612E63" w:rsidRPr="00A343CD" w:rsidRDefault="00D06678" w:rsidP="00192C91">
      <w:pPr>
        <w:spacing w:after="0" w:line="240" w:lineRule="auto"/>
        <w:jc w:val="both"/>
        <w:rPr>
          <w:rFonts w:ascii="Times New Roman" w:hAnsi="Times New Roman" w:cs="Times New Roman"/>
          <w:sz w:val="20"/>
          <w:szCs w:val="24"/>
        </w:rPr>
      </w:pPr>
      <w:r w:rsidRPr="00A343CD">
        <w:rPr>
          <w:rFonts w:ascii="Times New Roman" w:hAnsi="Times New Roman" w:cs="Times New Roman"/>
          <w:b/>
          <w:color w:val="000000" w:themeColor="text1"/>
          <w:sz w:val="20"/>
          <w:szCs w:val="24"/>
        </w:rPr>
        <w:t>Acknowledgements:</w:t>
      </w:r>
      <w:r w:rsidRPr="00A343CD">
        <w:rPr>
          <w:rFonts w:ascii="Times New Roman" w:hAnsi="Times New Roman" w:cs="Times New Roman"/>
          <w:color w:val="000000" w:themeColor="text1"/>
          <w:sz w:val="20"/>
          <w:szCs w:val="24"/>
        </w:rPr>
        <w:t xml:space="preserve"> </w:t>
      </w:r>
      <w:r w:rsidR="00621AEF" w:rsidRPr="00A343CD">
        <w:rPr>
          <w:rFonts w:ascii="Times New Roman" w:hAnsi="Times New Roman" w:cs="Times New Roman"/>
          <w:color w:val="000000" w:themeColor="text1"/>
          <w:sz w:val="20"/>
          <w:szCs w:val="24"/>
        </w:rPr>
        <w:t>For their valuable comments and suggestions</w:t>
      </w:r>
      <w:r w:rsidR="002E1CC1" w:rsidRPr="00A343CD">
        <w:rPr>
          <w:rFonts w:ascii="Times New Roman" w:hAnsi="Times New Roman" w:cs="Times New Roman"/>
          <w:color w:val="000000" w:themeColor="text1"/>
          <w:sz w:val="20"/>
          <w:szCs w:val="24"/>
        </w:rPr>
        <w:t>,</w:t>
      </w:r>
      <w:r w:rsidR="00621AEF" w:rsidRPr="00A343CD">
        <w:rPr>
          <w:rFonts w:ascii="Times New Roman" w:hAnsi="Times New Roman" w:cs="Times New Roman"/>
          <w:color w:val="000000" w:themeColor="text1"/>
          <w:sz w:val="20"/>
          <w:szCs w:val="24"/>
        </w:rPr>
        <w:t xml:space="preserve"> we </w:t>
      </w:r>
      <w:r w:rsidR="009A5276" w:rsidRPr="00A343CD">
        <w:rPr>
          <w:rFonts w:ascii="Times New Roman" w:hAnsi="Times New Roman" w:cs="Times New Roman"/>
          <w:color w:val="000000" w:themeColor="text1"/>
          <w:sz w:val="20"/>
          <w:szCs w:val="24"/>
        </w:rPr>
        <w:t>are grateful to the Special Issue Editors, James J. Chrisman, Jess H. Chua, Isabelle Le Breton-Miller, Danny Miller, and Lloyd P. Steier</w:t>
      </w:r>
      <w:r w:rsidR="004A6132" w:rsidRPr="00A343CD">
        <w:rPr>
          <w:rFonts w:ascii="Times New Roman" w:hAnsi="Times New Roman" w:cs="Times New Roman"/>
          <w:color w:val="000000" w:themeColor="text1"/>
          <w:sz w:val="20"/>
          <w:szCs w:val="24"/>
        </w:rPr>
        <w:t>, to two anonymous reviewers,</w:t>
      </w:r>
      <w:r w:rsidR="009A5276" w:rsidRPr="00A343CD">
        <w:rPr>
          <w:rFonts w:ascii="Times New Roman" w:hAnsi="Times New Roman" w:cs="Times New Roman"/>
          <w:color w:val="000000" w:themeColor="text1"/>
          <w:sz w:val="20"/>
          <w:szCs w:val="24"/>
        </w:rPr>
        <w:t xml:space="preserve"> and to the</w:t>
      </w:r>
      <w:r w:rsidR="009635A5" w:rsidRPr="00A343CD">
        <w:rPr>
          <w:rFonts w:ascii="Times New Roman" w:hAnsi="Times New Roman" w:cs="Times New Roman"/>
          <w:color w:val="000000" w:themeColor="text1"/>
          <w:sz w:val="20"/>
          <w:szCs w:val="24"/>
        </w:rPr>
        <w:t xml:space="preserve"> participants at the 2016 Theories of Family Enterprise (TOFE) Conference </w:t>
      </w:r>
      <w:r w:rsidR="009A5276" w:rsidRPr="00A343CD">
        <w:rPr>
          <w:rFonts w:ascii="Times New Roman" w:hAnsi="Times New Roman" w:cs="Times New Roman"/>
          <w:color w:val="000000" w:themeColor="text1"/>
          <w:sz w:val="20"/>
          <w:szCs w:val="24"/>
        </w:rPr>
        <w:t>at the University of Alberta</w:t>
      </w:r>
      <w:r w:rsidR="009635A5" w:rsidRPr="00A343CD">
        <w:rPr>
          <w:rFonts w:ascii="Times New Roman" w:hAnsi="Times New Roman" w:cs="Times New Roman"/>
          <w:color w:val="000000" w:themeColor="text1"/>
          <w:sz w:val="20"/>
          <w:szCs w:val="24"/>
        </w:rPr>
        <w:t xml:space="preserve">. </w:t>
      </w:r>
      <w:r w:rsidRPr="00A343CD">
        <w:rPr>
          <w:rFonts w:ascii="Times New Roman" w:hAnsi="Times New Roman" w:cs="Times New Roman"/>
          <w:sz w:val="20"/>
          <w:szCs w:val="24"/>
        </w:rPr>
        <w:t xml:space="preserve">We would </w:t>
      </w:r>
      <w:r w:rsidR="009635A5" w:rsidRPr="00A343CD">
        <w:rPr>
          <w:rFonts w:ascii="Times New Roman" w:hAnsi="Times New Roman" w:cs="Times New Roman"/>
          <w:sz w:val="20"/>
          <w:szCs w:val="24"/>
        </w:rPr>
        <w:t xml:space="preserve">also </w:t>
      </w:r>
      <w:r w:rsidRPr="00A343CD">
        <w:rPr>
          <w:rFonts w:ascii="Times New Roman" w:hAnsi="Times New Roman" w:cs="Times New Roman"/>
          <w:sz w:val="20"/>
          <w:szCs w:val="24"/>
        </w:rPr>
        <w:t xml:space="preserve">like to thank Emanuele Bajo, </w:t>
      </w:r>
      <w:r w:rsidR="00C93775" w:rsidRPr="00A343CD">
        <w:rPr>
          <w:rFonts w:ascii="Times New Roman" w:hAnsi="Times New Roman" w:cs="Times New Roman"/>
          <w:sz w:val="20"/>
          <w:szCs w:val="24"/>
        </w:rPr>
        <w:t xml:space="preserve">Viktoria-Sophie Bartsch, </w:t>
      </w:r>
      <w:r w:rsidRPr="00A343CD">
        <w:rPr>
          <w:rFonts w:ascii="Times New Roman" w:hAnsi="Times New Roman" w:cs="Times New Roman"/>
          <w:sz w:val="20"/>
          <w:szCs w:val="24"/>
        </w:rPr>
        <w:t xml:space="preserve">Laura Cabeza, </w:t>
      </w:r>
      <w:r w:rsidR="00C93775" w:rsidRPr="00A343CD">
        <w:rPr>
          <w:rFonts w:ascii="Times New Roman" w:hAnsi="Times New Roman" w:cs="Times New Roman"/>
          <w:sz w:val="20"/>
          <w:szCs w:val="24"/>
        </w:rPr>
        <w:t xml:space="preserve">Gary Cook, </w:t>
      </w:r>
      <w:r w:rsidR="009A5276" w:rsidRPr="00A343CD">
        <w:rPr>
          <w:rFonts w:ascii="Times New Roman" w:hAnsi="Times New Roman" w:cs="Times New Roman"/>
          <w:sz w:val="20"/>
          <w:szCs w:val="24"/>
        </w:rPr>
        <w:t xml:space="preserve">Marco Cucculelli, </w:t>
      </w:r>
      <w:r w:rsidR="00C93775" w:rsidRPr="00A343CD">
        <w:rPr>
          <w:rFonts w:ascii="Times New Roman" w:hAnsi="Times New Roman" w:cs="Times New Roman"/>
          <w:sz w:val="20"/>
          <w:szCs w:val="24"/>
        </w:rPr>
        <w:t xml:space="preserve">Wolfgang Drobetz, Chris Florackis, </w:t>
      </w:r>
      <w:r w:rsidR="009A5276" w:rsidRPr="00A343CD">
        <w:rPr>
          <w:rFonts w:ascii="Times New Roman" w:hAnsi="Times New Roman" w:cs="Times New Roman"/>
          <w:sz w:val="20"/>
          <w:szCs w:val="24"/>
        </w:rPr>
        <w:t xml:space="preserve">Zied Guedri, </w:t>
      </w:r>
      <w:r w:rsidR="00C93775" w:rsidRPr="00A343CD">
        <w:rPr>
          <w:rFonts w:ascii="Times New Roman" w:hAnsi="Times New Roman" w:cs="Times New Roman"/>
          <w:sz w:val="20"/>
          <w:szCs w:val="24"/>
        </w:rPr>
        <w:t xml:space="preserve">Christian Hilpert, </w:t>
      </w:r>
      <w:r w:rsidRPr="00A343CD">
        <w:rPr>
          <w:rFonts w:ascii="Times New Roman" w:hAnsi="Times New Roman" w:cs="Times New Roman"/>
          <w:sz w:val="20"/>
          <w:szCs w:val="24"/>
        </w:rPr>
        <w:t xml:space="preserve">Allan Hodgson, </w:t>
      </w:r>
      <w:r w:rsidR="009A5276" w:rsidRPr="00A343CD">
        <w:rPr>
          <w:rFonts w:ascii="Times New Roman" w:hAnsi="Times New Roman" w:cs="Times New Roman"/>
          <w:sz w:val="20"/>
          <w:szCs w:val="24"/>
        </w:rPr>
        <w:t xml:space="preserve">Sharon James, </w:t>
      </w:r>
      <w:r w:rsidR="00C93775" w:rsidRPr="00A343CD">
        <w:rPr>
          <w:rFonts w:ascii="Times New Roman" w:hAnsi="Times New Roman" w:cs="Times New Roman"/>
          <w:sz w:val="20"/>
          <w:szCs w:val="24"/>
        </w:rPr>
        <w:t xml:space="preserve">Malte Janzen, </w:t>
      </w:r>
      <w:r w:rsidRPr="00A343CD">
        <w:rPr>
          <w:rFonts w:ascii="Times New Roman" w:hAnsi="Times New Roman" w:cs="Times New Roman"/>
          <w:sz w:val="20"/>
          <w:szCs w:val="24"/>
        </w:rPr>
        <w:t>Félix J. López-Iturriaga</w:t>
      </w:r>
      <w:r w:rsidR="003F3AC4" w:rsidRPr="00A343CD">
        <w:rPr>
          <w:rFonts w:ascii="Times New Roman" w:hAnsi="Times New Roman" w:cs="Times New Roman"/>
          <w:sz w:val="20"/>
          <w:szCs w:val="24"/>
        </w:rPr>
        <w:t>,</w:t>
      </w:r>
      <w:r w:rsidRPr="00A343CD">
        <w:rPr>
          <w:rFonts w:ascii="Times New Roman" w:hAnsi="Times New Roman" w:cs="Times New Roman"/>
          <w:sz w:val="20"/>
          <w:szCs w:val="24"/>
        </w:rPr>
        <w:t xml:space="preserve"> </w:t>
      </w:r>
      <w:r w:rsidR="00C93775" w:rsidRPr="00A343CD">
        <w:rPr>
          <w:rFonts w:ascii="Times New Roman" w:hAnsi="Times New Roman" w:cs="Times New Roman"/>
          <w:sz w:val="20"/>
          <w:szCs w:val="24"/>
        </w:rPr>
        <w:t xml:space="preserve">Moritz Lukas, Costas Milas, Nicole Ratzinger-Sakel, </w:t>
      </w:r>
      <w:r w:rsidRPr="00A343CD">
        <w:rPr>
          <w:rFonts w:ascii="Times New Roman" w:hAnsi="Times New Roman" w:cs="Times New Roman"/>
          <w:sz w:val="20"/>
          <w:szCs w:val="24"/>
        </w:rPr>
        <w:t>Luis Rodrigues</w:t>
      </w:r>
      <w:r w:rsidR="00C93775" w:rsidRPr="00A343CD">
        <w:rPr>
          <w:rFonts w:ascii="Times New Roman" w:hAnsi="Times New Roman" w:cs="Times New Roman"/>
          <w:sz w:val="20"/>
          <w:szCs w:val="24"/>
        </w:rPr>
        <w:t xml:space="preserve">, Henning Schröder, </w:t>
      </w:r>
      <w:r w:rsidR="009A5276" w:rsidRPr="00A343CD">
        <w:rPr>
          <w:rFonts w:ascii="Times New Roman" w:hAnsi="Times New Roman" w:cs="Times New Roman"/>
          <w:sz w:val="20"/>
          <w:szCs w:val="24"/>
        </w:rPr>
        <w:t xml:space="preserve">Bill Schulze, </w:t>
      </w:r>
      <w:r w:rsidR="00C93775" w:rsidRPr="00A343CD">
        <w:rPr>
          <w:rFonts w:ascii="Times New Roman" w:hAnsi="Times New Roman" w:cs="Times New Roman"/>
          <w:sz w:val="20"/>
          <w:szCs w:val="24"/>
        </w:rPr>
        <w:t>Alexander Szimayer</w:t>
      </w:r>
      <w:r w:rsidR="009A5276" w:rsidRPr="00A343CD">
        <w:rPr>
          <w:rFonts w:ascii="Times New Roman" w:hAnsi="Times New Roman" w:cs="Times New Roman"/>
          <w:sz w:val="20"/>
          <w:szCs w:val="24"/>
        </w:rPr>
        <w:t>, Zhenyu Wu, and Wenlong Yuan</w:t>
      </w:r>
      <w:r w:rsidR="005E771E" w:rsidRPr="00A343CD">
        <w:rPr>
          <w:rFonts w:ascii="Times New Roman" w:hAnsi="Times New Roman" w:cs="Times New Roman"/>
          <w:sz w:val="20"/>
          <w:szCs w:val="24"/>
        </w:rPr>
        <w:t xml:space="preserve"> for suggestions.</w:t>
      </w:r>
    </w:p>
    <w:p w14:paraId="74813D3C" w14:textId="77777777" w:rsidR="00612E63" w:rsidRPr="00A343CD" w:rsidRDefault="00612E63" w:rsidP="00192C91">
      <w:pPr>
        <w:spacing w:after="0" w:line="240" w:lineRule="auto"/>
        <w:jc w:val="both"/>
        <w:rPr>
          <w:rFonts w:ascii="Times New Roman" w:hAnsi="Times New Roman" w:cs="Times New Roman"/>
          <w:sz w:val="20"/>
          <w:szCs w:val="24"/>
        </w:rPr>
      </w:pPr>
    </w:p>
    <w:p w14:paraId="1D172906" w14:textId="77777777" w:rsidR="0002627E" w:rsidRPr="00A343CD" w:rsidRDefault="009A5276" w:rsidP="00192C91">
      <w:pPr>
        <w:spacing w:after="0" w:line="240" w:lineRule="auto"/>
        <w:jc w:val="both"/>
        <w:rPr>
          <w:rFonts w:ascii="Times New Roman" w:hAnsi="Times New Roman" w:cs="Times New Roman"/>
          <w:sz w:val="20"/>
          <w:szCs w:val="24"/>
        </w:rPr>
      </w:pPr>
      <w:r w:rsidRPr="00A343CD">
        <w:rPr>
          <w:rFonts w:ascii="Times New Roman" w:hAnsi="Times New Roman" w:cs="Times New Roman"/>
          <w:sz w:val="20"/>
          <w:szCs w:val="24"/>
        </w:rPr>
        <w:t xml:space="preserve">We </w:t>
      </w:r>
      <w:r w:rsidR="00D06678" w:rsidRPr="00A343CD">
        <w:rPr>
          <w:rFonts w:ascii="Times New Roman" w:hAnsi="Times New Roman" w:cs="Times New Roman"/>
          <w:sz w:val="20"/>
          <w:szCs w:val="24"/>
        </w:rPr>
        <w:t>benefited from the comments of seminar participants at the</w:t>
      </w:r>
      <w:r w:rsidRPr="00A343CD">
        <w:rPr>
          <w:rFonts w:ascii="Times New Roman" w:hAnsi="Times New Roman" w:cs="Times New Roman"/>
          <w:sz w:val="20"/>
          <w:szCs w:val="24"/>
        </w:rPr>
        <w:t xml:space="preserve"> </w:t>
      </w:r>
      <w:r w:rsidR="00D06678" w:rsidRPr="00A343CD">
        <w:rPr>
          <w:rFonts w:ascii="Times New Roman" w:hAnsi="Times New Roman" w:cs="Times New Roman"/>
          <w:sz w:val="20"/>
          <w:szCs w:val="24"/>
        </w:rPr>
        <w:t>2014 International Accounting &amp; Finance Doctoral Symposium held in Trondheim (Norway)</w:t>
      </w:r>
      <w:r w:rsidR="003337DB" w:rsidRPr="00A343CD">
        <w:rPr>
          <w:rFonts w:ascii="Times New Roman" w:hAnsi="Times New Roman" w:cs="Times New Roman"/>
          <w:sz w:val="20"/>
          <w:szCs w:val="24"/>
        </w:rPr>
        <w:t xml:space="preserve">, the 2016 UHH Finance Research Seminar at Universität Hamburg (Germany), and the 2016 </w:t>
      </w:r>
      <w:r w:rsidR="002E1CC1" w:rsidRPr="00A343CD">
        <w:rPr>
          <w:rFonts w:ascii="Times New Roman" w:hAnsi="Times New Roman" w:cs="Times New Roman"/>
          <w:sz w:val="20"/>
          <w:szCs w:val="24"/>
        </w:rPr>
        <w:t xml:space="preserve">Economics, Finance and Accounting </w:t>
      </w:r>
      <w:r w:rsidR="003337DB" w:rsidRPr="00A343CD">
        <w:rPr>
          <w:rFonts w:ascii="Times New Roman" w:hAnsi="Times New Roman" w:cs="Times New Roman"/>
          <w:sz w:val="20"/>
          <w:szCs w:val="24"/>
        </w:rPr>
        <w:t>Internal Seminar at the University of Liverpool Management School (United Kingdom)</w:t>
      </w:r>
      <w:r w:rsidR="00474A7F" w:rsidRPr="00A343CD">
        <w:rPr>
          <w:rFonts w:ascii="Times New Roman" w:hAnsi="Times New Roman" w:cs="Times New Roman"/>
          <w:sz w:val="20"/>
          <w:szCs w:val="24"/>
        </w:rPr>
        <w:t>.</w:t>
      </w:r>
    </w:p>
    <w:p w14:paraId="1C8D9955" w14:textId="77777777" w:rsidR="0002627E" w:rsidRPr="00A343CD" w:rsidRDefault="0002627E" w:rsidP="00192C91">
      <w:pPr>
        <w:spacing w:after="0" w:line="240" w:lineRule="auto"/>
        <w:jc w:val="both"/>
        <w:rPr>
          <w:rFonts w:ascii="Times New Roman" w:hAnsi="Times New Roman" w:cs="Times New Roman"/>
          <w:sz w:val="20"/>
          <w:szCs w:val="24"/>
        </w:rPr>
      </w:pPr>
    </w:p>
    <w:p w14:paraId="7F4016A9" w14:textId="77777777" w:rsidR="00D06678" w:rsidRPr="00A343CD" w:rsidRDefault="00D06678" w:rsidP="00192C91">
      <w:pPr>
        <w:spacing w:after="0" w:line="240" w:lineRule="auto"/>
        <w:jc w:val="both"/>
        <w:rPr>
          <w:rFonts w:ascii="Times New Roman" w:hAnsi="Times New Roman" w:cs="Times New Roman"/>
          <w:sz w:val="20"/>
          <w:szCs w:val="24"/>
        </w:rPr>
      </w:pPr>
      <w:r w:rsidRPr="00A343CD">
        <w:rPr>
          <w:rFonts w:ascii="Times New Roman" w:hAnsi="Times New Roman" w:cs="Times New Roman"/>
          <w:sz w:val="20"/>
          <w:szCs w:val="24"/>
        </w:rPr>
        <w:t>We are also grateful to the Research Agency of the Spanish Government, DGI (Grant ECO2013-45615-P) for financial support.</w:t>
      </w:r>
      <w:r w:rsidR="006A65E7" w:rsidRPr="00A343CD">
        <w:rPr>
          <w:rFonts w:ascii="Times New Roman" w:hAnsi="Times New Roman" w:cs="Times New Roman"/>
          <w:sz w:val="20"/>
          <w:szCs w:val="24"/>
        </w:rPr>
        <w:t xml:space="preserve"> </w:t>
      </w:r>
      <w:r w:rsidR="00590D1E" w:rsidRPr="00A343CD">
        <w:rPr>
          <w:rFonts w:ascii="Times New Roman" w:hAnsi="Times New Roman" w:cs="Times New Roman"/>
          <w:sz w:val="20"/>
          <w:szCs w:val="24"/>
        </w:rPr>
        <w:t xml:space="preserve">Beatriz </w:t>
      </w:r>
      <w:r w:rsidR="009635A5" w:rsidRPr="00A343CD">
        <w:rPr>
          <w:rFonts w:ascii="Times New Roman" w:hAnsi="Times New Roman" w:cs="Times New Roman"/>
          <w:sz w:val="20"/>
          <w:szCs w:val="24"/>
        </w:rPr>
        <w:t>Martínez</w:t>
      </w:r>
      <w:r w:rsidR="009635A5" w:rsidRPr="00A343CD" w:rsidDel="009635A5">
        <w:rPr>
          <w:rFonts w:ascii="Times New Roman" w:hAnsi="Times New Roman" w:cs="Times New Roman"/>
          <w:sz w:val="20"/>
          <w:szCs w:val="24"/>
        </w:rPr>
        <w:t xml:space="preserve"> </w:t>
      </w:r>
      <w:r w:rsidR="006A65E7" w:rsidRPr="00A343CD">
        <w:rPr>
          <w:rFonts w:ascii="Times New Roman" w:hAnsi="Times New Roman" w:cs="Times New Roman"/>
          <w:sz w:val="20"/>
          <w:szCs w:val="24"/>
        </w:rPr>
        <w:t>acknowledges</w:t>
      </w:r>
      <w:r w:rsidRPr="00A343CD">
        <w:rPr>
          <w:rFonts w:ascii="Times New Roman" w:hAnsi="Times New Roman" w:cs="Times New Roman"/>
          <w:sz w:val="20"/>
          <w:szCs w:val="24"/>
        </w:rPr>
        <w:t xml:space="preserve"> financial support from the Spanish Ministry of Education and Science. All errors are our own responsibility.</w:t>
      </w:r>
    </w:p>
    <w:p w14:paraId="58B247DB" w14:textId="77777777" w:rsidR="00D06678" w:rsidRPr="00A343CD" w:rsidRDefault="00D06678" w:rsidP="00192C91">
      <w:pPr>
        <w:spacing w:after="0" w:line="240" w:lineRule="auto"/>
        <w:jc w:val="center"/>
        <w:rPr>
          <w:rFonts w:ascii="Times New Roman" w:hAnsi="Times New Roman" w:cs="Times New Roman"/>
          <w:b/>
          <w:color w:val="000000" w:themeColor="text1"/>
          <w:sz w:val="20"/>
          <w:szCs w:val="24"/>
        </w:rPr>
        <w:sectPr w:rsidR="00D06678" w:rsidRPr="00A343CD" w:rsidSect="001F6D90">
          <w:headerReference w:type="default" r:id="rId15"/>
          <w:pgSz w:w="12240" w:h="15840" w:code="1"/>
          <w:pgMar w:top="1440" w:right="1440" w:bottom="1440" w:left="1440" w:header="709" w:footer="709" w:gutter="0"/>
          <w:cols w:space="720"/>
          <w:docGrid w:linePitch="299"/>
        </w:sectPr>
      </w:pPr>
    </w:p>
    <w:p w14:paraId="4A7B7D24" w14:textId="77777777" w:rsidR="0060798C" w:rsidRPr="00A343CD" w:rsidRDefault="00D32150" w:rsidP="00192C91">
      <w:pPr>
        <w:spacing w:after="0" w:line="240" w:lineRule="auto"/>
        <w:jc w:val="center"/>
        <w:rPr>
          <w:rFonts w:ascii="Times New Roman" w:hAnsi="Times New Roman" w:cs="Times New Roman"/>
          <w:b/>
          <w:color w:val="000000" w:themeColor="text1"/>
          <w:sz w:val="24"/>
          <w:szCs w:val="24"/>
        </w:rPr>
      </w:pPr>
      <w:r w:rsidRPr="00A343CD">
        <w:rPr>
          <w:rFonts w:ascii="Times New Roman" w:hAnsi="Times New Roman" w:cs="Times New Roman"/>
          <w:b/>
          <w:color w:val="000000" w:themeColor="text1"/>
          <w:sz w:val="24"/>
          <w:szCs w:val="24"/>
        </w:rPr>
        <w:lastRenderedPageBreak/>
        <w:t>POUND OF FLESH? DEBT CONTRACT STRICTNESS AND FAMILY FIRMS</w:t>
      </w:r>
    </w:p>
    <w:p w14:paraId="7E7CAD15" w14:textId="77777777" w:rsidR="0060798C" w:rsidRPr="00A343CD" w:rsidRDefault="0060798C" w:rsidP="00192C91">
      <w:pPr>
        <w:spacing w:after="0" w:line="240" w:lineRule="auto"/>
        <w:jc w:val="center"/>
        <w:rPr>
          <w:rFonts w:ascii="Times New Roman" w:hAnsi="Times New Roman" w:cs="Times New Roman"/>
          <w:b/>
          <w:color w:val="000000" w:themeColor="text1"/>
          <w:sz w:val="24"/>
          <w:szCs w:val="24"/>
        </w:rPr>
      </w:pPr>
    </w:p>
    <w:p w14:paraId="10090B1F" w14:textId="77777777" w:rsidR="0060798C" w:rsidRPr="00A343CD" w:rsidRDefault="00E73FB2" w:rsidP="00192C91">
      <w:pPr>
        <w:spacing w:after="0" w:line="240" w:lineRule="auto"/>
        <w:jc w:val="center"/>
        <w:rPr>
          <w:rFonts w:ascii="Times New Roman" w:hAnsi="Times New Roman" w:cs="Times New Roman"/>
          <w:b/>
          <w:color w:val="000000" w:themeColor="text1"/>
          <w:sz w:val="24"/>
          <w:szCs w:val="24"/>
        </w:rPr>
      </w:pPr>
      <w:r w:rsidRPr="00A343CD">
        <w:rPr>
          <w:rFonts w:ascii="Times New Roman" w:hAnsi="Times New Roman" w:cs="Times New Roman"/>
          <w:b/>
          <w:color w:val="000000" w:themeColor="text1"/>
          <w:sz w:val="24"/>
          <w:szCs w:val="24"/>
        </w:rPr>
        <w:t>ABSTRACT</w:t>
      </w:r>
    </w:p>
    <w:p w14:paraId="45FC6DEB" w14:textId="5738444B" w:rsidR="00D320EB" w:rsidRPr="00A343CD" w:rsidRDefault="00D320EB" w:rsidP="0000026F">
      <w:pPr>
        <w:spacing w:after="0" w:line="240" w:lineRule="auto"/>
        <w:jc w:val="both"/>
        <w:rPr>
          <w:rFonts w:ascii="Times New Roman" w:hAnsi="Times New Roman" w:cs="Times New Roman"/>
          <w:sz w:val="24"/>
          <w:szCs w:val="24"/>
        </w:rPr>
      </w:pPr>
      <w:r w:rsidRPr="00A343CD">
        <w:rPr>
          <w:rFonts w:ascii="Times New Roman" w:hAnsi="Times New Roman" w:cs="Times New Roman"/>
          <w:sz w:val="24"/>
          <w:szCs w:val="24"/>
        </w:rPr>
        <w:t xml:space="preserve">While past work </w:t>
      </w:r>
      <w:r w:rsidR="00621AEF" w:rsidRPr="00A343CD">
        <w:rPr>
          <w:rFonts w:ascii="Times New Roman" w:hAnsi="Times New Roman" w:cs="Times New Roman"/>
          <w:sz w:val="24"/>
          <w:szCs w:val="24"/>
        </w:rPr>
        <w:t xml:space="preserve">finds </w:t>
      </w:r>
      <w:r w:rsidR="0068245C" w:rsidRPr="00A343CD">
        <w:rPr>
          <w:rFonts w:ascii="Times New Roman" w:hAnsi="Times New Roman" w:cs="Times New Roman"/>
          <w:sz w:val="24"/>
          <w:szCs w:val="24"/>
        </w:rPr>
        <w:t xml:space="preserve">support </w:t>
      </w:r>
      <w:r w:rsidR="00621AEF" w:rsidRPr="00A343CD">
        <w:rPr>
          <w:rFonts w:ascii="Times New Roman" w:hAnsi="Times New Roman" w:cs="Times New Roman"/>
          <w:sz w:val="24"/>
          <w:szCs w:val="24"/>
        </w:rPr>
        <w:t xml:space="preserve">for </w:t>
      </w:r>
      <w:r w:rsidR="0068245C" w:rsidRPr="00A343CD">
        <w:rPr>
          <w:rFonts w:ascii="Times New Roman" w:hAnsi="Times New Roman" w:cs="Times New Roman"/>
          <w:sz w:val="24"/>
          <w:szCs w:val="24"/>
        </w:rPr>
        <w:t xml:space="preserve">both </w:t>
      </w:r>
      <w:r w:rsidR="0039535C" w:rsidRPr="00A343CD">
        <w:rPr>
          <w:rFonts w:ascii="Times New Roman" w:hAnsi="Times New Roman" w:cs="Times New Roman"/>
          <w:sz w:val="24"/>
          <w:szCs w:val="24"/>
        </w:rPr>
        <w:t xml:space="preserve">higher and </w:t>
      </w:r>
      <w:r w:rsidRPr="00A343CD">
        <w:rPr>
          <w:rFonts w:ascii="Times New Roman" w:hAnsi="Times New Roman" w:cs="Times New Roman"/>
          <w:sz w:val="24"/>
          <w:szCs w:val="24"/>
        </w:rPr>
        <w:t xml:space="preserve">lower cost of debt </w:t>
      </w:r>
      <w:r w:rsidR="0068245C" w:rsidRPr="00A343CD">
        <w:rPr>
          <w:rFonts w:ascii="Times New Roman" w:hAnsi="Times New Roman" w:cs="Times New Roman"/>
          <w:sz w:val="24"/>
          <w:szCs w:val="24"/>
        </w:rPr>
        <w:t xml:space="preserve">among </w:t>
      </w:r>
      <w:r w:rsidRPr="00A343CD">
        <w:rPr>
          <w:rFonts w:ascii="Times New Roman" w:hAnsi="Times New Roman" w:cs="Times New Roman"/>
          <w:sz w:val="24"/>
          <w:szCs w:val="24"/>
        </w:rPr>
        <w:t xml:space="preserve">family firms, whether lower shareholder–creditor agency </w:t>
      </w:r>
      <w:r w:rsidR="0068245C" w:rsidRPr="00A343CD">
        <w:rPr>
          <w:rFonts w:ascii="Times New Roman" w:hAnsi="Times New Roman" w:cs="Times New Roman"/>
          <w:sz w:val="24"/>
          <w:szCs w:val="24"/>
        </w:rPr>
        <w:t xml:space="preserve">conflicts </w:t>
      </w:r>
      <w:r w:rsidR="0002627E" w:rsidRPr="00A343CD">
        <w:rPr>
          <w:rFonts w:ascii="Times New Roman" w:hAnsi="Times New Roman" w:cs="Times New Roman"/>
          <w:sz w:val="24"/>
          <w:szCs w:val="24"/>
        </w:rPr>
        <w:t>in family firms</w:t>
      </w:r>
      <w:r w:rsidRPr="00A343CD">
        <w:rPr>
          <w:rFonts w:ascii="Times New Roman" w:hAnsi="Times New Roman" w:cs="Times New Roman"/>
          <w:sz w:val="24"/>
          <w:szCs w:val="24"/>
        </w:rPr>
        <w:t xml:space="preserve"> translate into greater </w:t>
      </w:r>
      <w:r w:rsidR="008C6DF4" w:rsidRPr="00A343CD">
        <w:rPr>
          <w:rFonts w:ascii="Times New Roman" w:hAnsi="Times New Roman" w:cs="Times New Roman"/>
          <w:sz w:val="24"/>
          <w:szCs w:val="24"/>
        </w:rPr>
        <w:t xml:space="preserve">ex-ante </w:t>
      </w:r>
      <w:r w:rsidRPr="00A343CD">
        <w:rPr>
          <w:rFonts w:ascii="Times New Roman" w:hAnsi="Times New Roman" w:cs="Times New Roman"/>
          <w:sz w:val="24"/>
          <w:szCs w:val="24"/>
        </w:rPr>
        <w:t>contracting efficiency</w:t>
      </w:r>
      <w:r w:rsidR="004028B4" w:rsidRPr="00A343CD">
        <w:rPr>
          <w:rFonts w:ascii="Times New Roman" w:hAnsi="Times New Roman" w:cs="Times New Roman"/>
          <w:sz w:val="24"/>
          <w:szCs w:val="24"/>
        </w:rPr>
        <w:t xml:space="preserve"> (i.e.</w:t>
      </w:r>
      <w:r w:rsidR="00414944" w:rsidRPr="00A343CD">
        <w:rPr>
          <w:rFonts w:ascii="Times New Roman" w:hAnsi="Times New Roman" w:cs="Times New Roman"/>
          <w:sz w:val="24"/>
          <w:szCs w:val="24"/>
        </w:rPr>
        <w:t>,</w:t>
      </w:r>
      <w:r w:rsidR="004028B4" w:rsidRPr="00A343CD">
        <w:rPr>
          <w:rFonts w:ascii="Times New Roman" w:hAnsi="Times New Roman" w:cs="Times New Roman"/>
          <w:sz w:val="24"/>
          <w:szCs w:val="24"/>
        </w:rPr>
        <w:t xml:space="preserve"> </w:t>
      </w:r>
      <w:r w:rsidR="00414944" w:rsidRPr="00A343CD">
        <w:rPr>
          <w:rFonts w:ascii="Times New Roman" w:hAnsi="Times New Roman" w:cs="Times New Roman"/>
          <w:sz w:val="24"/>
          <w:szCs w:val="24"/>
        </w:rPr>
        <w:t>lower</w:t>
      </w:r>
      <w:r w:rsidR="004028B4" w:rsidRPr="00A343CD">
        <w:rPr>
          <w:rFonts w:ascii="Times New Roman" w:hAnsi="Times New Roman" w:cs="Times New Roman"/>
          <w:sz w:val="24"/>
          <w:szCs w:val="24"/>
        </w:rPr>
        <w:t xml:space="preserve"> debt contract strictness)</w:t>
      </w:r>
      <w:r w:rsidR="00E44755" w:rsidRPr="00A343CD">
        <w:rPr>
          <w:rFonts w:ascii="Times New Roman" w:hAnsi="Times New Roman" w:cs="Times New Roman"/>
          <w:sz w:val="24"/>
          <w:szCs w:val="24"/>
        </w:rPr>
        <w:t xml:space="preserve"> </w:t>
      </w:r>
      <w:r w:rsidRPr="00A343CD">
        <w:rPr>
          <w:rFonts w:ascii="Times New Roman" w:hAnsi="Times New Roman" w:cs="Times New Roman"/>
          <w:sz w:val="24"/>
          <w:szCs w:val="24"/>
        </w:rPr>
        <w:t xml:space="preserve">remains unexplored. </w:t>
      </w:r>
      <w:r w:rsidR="00CF6814" w:rsidRPr="00A343CD">
        <w:rPr>
          <w:rFonts w:ascii="Times New Roman" w:hAnsi="Times New Roman" w:cs="Times New Roman"/>
          <w:sz w:val="24"/>
          <w:szCs w:val="24"/>
        </w:rPr>
        <w:t xml:space="preserve">Drawing on a shareholder–creditor agency framework and costly contracting theory, </w:t>
      </w:r>
      <w:r w:rsidRPr="00A343CD">
        <w:rPr>
          <w:rFonts w:ascii="Times New Roman" w:hAnsi="Times New Roman" w:cs="Times New Roman"/>
          <w:sz w:val="24"/>
          <w:szCs w:val="24"/>
        </w:rPr>
        <w:t>creditors</w:t>
      </w:r>
      <w:r w:rsidR="00900423" w:rsidRPr="00A343CD">
        <w:rPr>
          <w:rFonts w:ascii="Times New Roman" w:hAnsi="Times New Roman" w:cs="Times New Roman"/>
          <w:sz w:val="24"/>
          <w:szCs w:val="24"/>
        </w:rPr>
        <w:t>, expecting firm value maximization rather than shareholder value maximization from family firms,</w:t>
      </w:r>
      <w:r w:rsidRPr="00A343CD">
        <w:rPr>
          <w:rFonts w:ascii="Times New Roman" w:hAnsi="Times New Roman" w:cs="Times New Roman"/>
          <w:sz w:val="24"/>
          <w:szCs w:val="24"/>
        </w:rPr>
        <w:t xml:space="preserve"> may </w:t>
      </w:r>
      <w:r w:rsidR="001852BA" w:rsidRPr="00A343CD">
        <w:rPr>
          <w:rFonts w:ascii="Times New Roman" w:hAnsi="Times New Roman" w:cs="Times New Roman"/>
          <w:sz w:val="24"/>
          <w:szCs w:val="24"/>
        </w:rPr>
        <w:t xml:space="preserve">offer </w:t>
      </w:r>
      <w:r w:rsidRPr="00A343CD">
        <w:rPr>
          <w:rFonts w:ascii="Times New Roman" w:hAnsi="Times New Roman" w:cs="Times New Roman"/>
          <w:sz w:val="24"/>
          <w:szCs w:val="24"/>
        </w:rPr>
        <w:t xml:space="preserve">less strict debt contracts to increase contracting efficiency. </w:t>
      </w:r>
      <w:r w:rsidR="007E50B4" w:rsidRPr="00A343CD">
        <w:rPr>
          <w:rFonts w:ascii="Times New Roman" w:hAnsi="Times New Roman" w:cs="Times New Roman"/>
          <w:sz w:val="24"/>
          <w:szCs w:val="24"/>
        </w:rPr>
        <w:t>W</w:t>
      </w:r>
      <w:r w:rsidR="00EF1083" w:rsidRPr="00A343CD">
        <w:rPr>
          <w:rFonts w:ascii="Times New Roman" w:hAnsi="Times New Roman" w:cs="Times New Roman"/>
          <w:sz w:val="24"/>
          <w:szCs w:val="24"/>
        </w:rPr>
        <w:t xml:space="preserve">e find </w:t>
      </w:r>
      <w:r w:rsidRPr="00A343CD">
        <w:rPr>
          <w:rFonts w:ascii="Times New Roman" w:hAnsi="Times New Roman" w:cs="Times New Roman"/>
          <w:sz w:val="24"/>
          <w:szCs w:val="24"/>
        </w:rPr>
        <w:t xml:space="preserve">in a sample of 716 </w:t>
      </w:r>
      <w:r w:rsidR="005B724D" w:rsidRPr="00A343CD">
        <w:rPr>
          <w:rFonts w:ascii="Times New Roman" w:hAnsi="Times New Roman" w:cs="Times New Roman"/>
          <w:sz w:val="24"/>
          <w:szCs w:val="24"/>
        </w:rPr>
        <w:t>publicly traded US firms</w:t>
      </w:r>
      <w:r w:rsidRPr="00A343CD">
        <w:rPr>
          <w:rFonts w:ascii="Times New Roman" w:hAnsi="Times New Roman" w:cs="Times New Roman"/>
          <w:sz w:val="24"/>
          <w:szCs w:val="24"/>
        </w:rPr>
        <w:t xml:space="preserve"> (2001</w:t>
      </w:r>
      <w:r w:rsidR="00B74D00" w:rsidRPr="00A343CD">
        <w:rPr>
          <w:rFonts w:ascii="Times New Roman" w:hAnsi="Times New Roman" w:cs="Times New Roman"/>
          <w:sz w:val="24"/>
          <w:szCs w:val="24"/>
        </w:rPr>
        <w:t>–</w:t>
      </w:r>
      <w:r w:rsidRPr="00A343CD">
        <w:rPr>
          <w:rFonts w:ascii="Times New Roman" w:hAnsi="Times New Roman" w:cs="Times New Roman"/>
          <w:sz w:val="24"/>
          <w:szCs w:val="24"/>
        </w:rPr>
        <w:t xml:space="preserve">2010) that family firms have less strict debt contracts, which are even less strict </w:t>
      </w:r>
      <w:r w:rsidR="00900423" w:rsidRPr="00A343CD">
        <w:rPr>
          <w:rFonts w:ascii="Times New Roman" w:hAnsi="Times New Roman" w:cs="Times New Roman"/>
          <w:sz w:val="24"/>
          <w:szCs w:val="24"/>
        </w:rPr>
        <w:t xml:space="preserve">when </w:t>
      </w:r>
      <w:r w:rsidR="007E50B4" w:rsidRPr="00A343CD">
        <w:rPr>
          <w:rFonts w:ascii="Times New Roman" w:hAnsi="Times New Roman" w:cs="Times New Roman"/>
          <w:sz w:val="24"/>
          <w:szCs w:val="24"/>
        </w:rPr>
        <w:t xml:space="preserve">family firms </w:t>
      </w:r>
      <w:r w:rsidR="00900423" w:rsidRPr="00A343CD">
        <w:rPr>
          <w:rFonts w:ascii="Times New Roman" w:hAnsi="Times New Roman" w:cs="Times New Roman"/>
          <w:sz w:val="24"/>
          <w:szCs w:val="24"/>
        </w:rPr>
        <w:t>have</w:t>
      </w:r>
      <w:r w:rsidRPr="00A343CD">
        <w:rPr>
          <w:rFonts w:ascii="Times New Roman" w:hAnsi="Times New Roman" w:cs="Times New Roman"/>
          <w:sz w:val="24"/>
          <w:szCs w:val="24"/>
        </w:rPr>
        <w:t xml:space="preserve"> higher asset tangibility. </w:t>
      </w:r>
      <w:r w:rsidR="00414944" w:rsidRPr="00A343CD">
        <w:rPr>
          <w:rFonts w:ascii="Times New Roman" w:hAnsi="Times New Roman" w:cs="Times New Roman"/>
          <w:sz w:val="24"/>
          <w:szCs w:val="24"/>
        </w:rPr>
        <w:t xml:space="preserve">Although </w:t>
      </w:r>
      <w:r w:rsidR="00E44755" w:rsidRPr="00A343CD">
        <w:rPr>
          <w:rFonts w:ascii="Times New Roman" w:hAnsi="Times New Roman" w:cs="Times New Roman"/>
          <w:sz w:val="24"/>
          <w:szCs w:val="24"/>
        </w:rPr>
        <w:t>increas</w:t>
      </w:r>
      <w:r w:rsidR="00414944" w:rsidRPr="00A343CD">
        <w:rPr>
          <w:rFonts w:ascii="Times New Roman" w:hAnsi="Times New Roman" w:cs="Times New Roman"/>
          <w:sz w:val="24"/>
          <w:szCs w:val="24"/>
        </w:rPr>
        <w:t>es</w:t>
      </w:r>
      <w:r w:rsidR="00E44755" w:rsidRPr="00A343CD">
        <w:rPr>
          <w:rFonts w:ascii="Times New Roman" w:hAnsi="Times New Roman" w:cs="Times New Roman"/>
          <w:sz w:val="24"/>
          <w:szCs w:val="24"/>
        </w:rPr>
        <w:t xml:space="preserve"> </w:t>
      </w:r>
      <w:r w:rsidR="00414944" w:rsidRPr="00A343CD">
        <w:rPr>
          <w:rFonts w:ascii="Times New Roman" w:hAnsi="Times New Roman" w:cs="Times New Roman"/>
          <w:sz w:val="24"/>
          <w:szCs w:val="24"/>
        </w:rPr>
        <w:t xml:space="preserve">in </w:t>
      </w:r>
      <w:r w:rsidR="0039535C" w:rsidRPr="00A343CD">
        <w:rPr>
          <w:rFonts w:ascii="Times New Roman" w:hAnsi="Times New Roman" w:cs="Times New Roman"/>
          <w:sz w:val="24"/>
          <w:szCs w:val="24"/>
        </w:rPr>
        <w:t xml:space="preserve">R&amp;D </w:t>
      </w:r>
      <w:r w:rsidR="00BE23F8" w:rsidRPr="00A343CD">
        <w:rPr>
          <w:rFonts w:ascii="Times New Roman" w:hAnsi="Times New Roman" w:cs="Times New Roman"/>
          <w:sz w:val="24"/>
          <w:szCs w:val="24"/>
        </w:rPr>
        <w:t>investments</w:t>
      </w:r>
      <w:r w:rsidR="008C6DF4" w:rsidRPr="00A343CD">
        <w:rPr>
          <w:rFonts w:ascii="Times New Roman" w:hAnsi="Times New Roman" w:cs="Times New Roman"/>
          <w:sz w:val="24"/>
          <w:szCs w:val="24"/>
        </w:rPr>
        <w:t xml:space="preserve"> could </w:t>
      </w:r>
      <w:r w:rsidR="00414944" w:rsidRPr="00A343CD">
        <w:rPr>
          <w:rFonts w:ascii="Times New Roman" w:hAnsi="Times New Roman" w:cs="Times New Roman"/>
          <w:sz w:val="24"/>
          <w:szCs w:val="24"/>
        </w:rPr>
        <w:t>lead to more pronounced</w:t>
      </w:r>
      <w:r w:rsidR="008C6DF4" w:rsidRPr="00A343CD">
        <w:rPr>
          <w:rFonts w:ascii="Times New Roman" w:hAnsi="Times New Roman" w:cs="Times New Roman"/>
          <w:sz w:val="24"/>
          <w:szCs w:val="24"/>
        </w:rPr>
        <w:t xml:space="preserve"> shareholder</w:t>
      </w:r>
      <w:r w:rsidR="001852BA" w:rsidRPr="00A343CD">
        <w:rPr>
          <w:rFonts w:ascii="Times New Roman" w:hAnsi="Times New Roman" w:cs="Times New Roman"/>
          <w:sz w:val="24"/>
          <w:szCs w:val="24"/>
        </w:rPr>
        <w:t>–</w:t>
      </w:r>
      <w:r w:rsidR="008C6DF4" w:rsidRPr="00A343CD">
        <w:rPr>
          <w:rFonts w:ascii="Times New Roman" w:hAnsi="Times New Roman" w:cs="Times New Roman"/>
          <w:sz w:val="24"/>
          <w:szCs w:val="24"/>
        </w:rPr>
        <w:t>creditor agency conflict</w:t>
      </w:r>
      <w:r w:rsidR="00414944" w:rsidRPr="00A343CD">
        <w:rPr>
          <w:rFonts w:ascii="Times New Roman" w:hAnsi="Times New Roman" w:cs="Times New Roman"/>
          <w:sz w:val="24"/>
          <w:szCs w:val="24"/>
        </w:rPr>
        <w:t>s</w:t>
      </w:r>
      <w:r w:rsidR="0039535C" w:rsidRPr="00A343CD">
        <w:rPr>
          <w:rFonts w:ascii="Times New Roman" w:hAnsi="Times New Roman" w:cs="Times New Roman"/>
          <w:sz w:val="24"/>
          <w:szCs w:val="24"/>
        </w:rPr>
        <w:t xml:space="preserve">, </w:t>
      </w:r>
      <w:r w:rsidR="0018792B" w:rsidRPr="00A343CD">
        <w:rPr>
          <w:rFonts w:ascii="Times New Roman" w:hAnsi="Times New Roman" w:cs="Times New Roman"/>
          <w:sz w:val="24"/>
          <w:szCs w:val="24"/>
        </w:rPr>
        <w:t>given</w:t>
      </w:r>
      <w:r w:rsidR="0002627E" w:rsidRPr="00A343CD">
        <w:rPr>
          <w:rFonts w:ascii="Times New Roman" w:hAnsi="Times New Roman" w:cs="Times New Roman"/>
          <w:sz w:val="24"/>
          <w:szCs w:val="24"/>
        </w:rPr>
        <w:t xml:space="preserve"> family</w:t>
      </w:r>
      <w:r w:rsidR="00BE23F8" w:rsidRPr="00A343CD">
        <w:rPr>
          <w:rFonts w:ascii="Times New Roman" w:hAnsi="Times New Roman" w:cs="Times New Roman"/>
          <w:sz w:val="24"/>
          <w:szCs w:val="24"/>
        </w:rPr>
        <w:t xml:space="preserve"> </w:t>
      </w:r>
      <w:r w:rsidR="0002627E" w:rsidRPr="00A343CD">
        <w:rPr>
          <w:rFonts w:ascii="Times New Roman" w:hAnsi="Times New Roman" w:cs="Times New Roman"/>
          <w:sz w:val="24"/>
          <w:szCs w:val="24"/>
        </w:rPr>
        <w:t>firm</w:t>
      </w:r>
      <w:r w:rsidR="00E24D26" w:rsidRPr="00A343CD">
        <w:rPr>
          <w:rFonts w:ascii="Times New Roman" w:hAnsi="Times New Roman" w:cs="Times New Roman"/>
          <w:sz w:val="24"/>
          <w:szCs w:val="24"/>
        </w:rPr>
        <w:t>s’</w:t>
      </w:r>
      <w:r w:rsidR="0002627E" w:rsidRPr="00A343CD">
        <w:rPr>
          <w:rFonts w:ascii="Times New Roman" w:hAnsi="Times New Roman" w:cs="Times New Roman"/>
          <w:sz w:val="24"/>
          <w:szCs w:val="24"/>
        </w:rPr>
        <w:t xml:space="preserve"> preference</w:t>
      </w:r>
      <w:r w:rsidR="00BE23F8" w:rsidRPr="00A343CD">
        <w:rPr>
          <w:rFonts w:ascii="Times New Roman" w:hAnsi="Times New Roman" w:cs="Times New Roman"/>
          <w:sz w:val="24"/>
          <w:szCs w:val="24"/>
        </w:rPr>
        <w:t>s</w:t>
      </w:r>
      <w:r w:rsidR="0002627E" w:rsidRPr="00A343CD">
        <w:rPr>
          <w:rFonts w:ascii="Times New Roman" w:hAnsi="Times New Roman" w:cs="Times New Roman"/>
          <w:sz w:val="24"/>
          <w:szCs w:val="24"/>
        </w:rPr>
        <w:t xml:space="preserve"> for lower risk and growth, </w:t>
      </w:r>
      <w:r w:rsidRPr="00A343CD">
        <w:rPr>
          <w:rFonts w:ascii="Times New Roman" w:hAnsi="Times New Roman" w:cs="Times New Roman"/>
          <w:sz w:val="24"/>
          <w:szCs w:val="24"/>
        </w:rPr>
        <w:t xml:space="preserve">debt contract strictness </w:t>
      </w:r>
      <w:r w:rsidR="00412068" w:rsidRPr="00A343CD">
        <w:rPr>
          <w:rFonts w:ascii="Times New Roman" w:hAnsi="Times New Roman" w:cs="Times New Roman"/>
          <w:sz w:val="24"/>
          <w:szCs w:val="24"/>
        </w:rPr>
        <w:t xml:space="preserve">among </w:t>
      </w:r>
      <w:r w:rsidR="00247789">
        <w:rPr>
          <w:rFonts w:ascii="Times New Roman" w:hAnsi="Times New Roman" w:cs="Times New Roman"/>
          <w:sz w:val="24"/>
          <w:szCs w:val="24"/>
        </w:rPr>
        <w:t>family firms</w:t>
      </w:r>
      <w:r w:rsidR="00BE23F8" w:rsidRPr="00A343CD">
        <w:rPr>
          <w:rFonts w:ascii="Times New Roman" w:hAnsi="Times New Roman" w:cs="Times New Roman"/>
          <w:sz w:val="24"/>
          <w:szCs w:val="24"/>
        </w:rPr>
        <w:t xml:space="preserve"> </w:t>
      </w:r>
      <w:r w:rsidR="001E21F8" w:rsidRPr="00A343CD">
        <w:rPr>
          <w:rFonts w:ascii="Times New Roman" w:hAnsi="Times New Roman" w:cs="Times New Roman"/>
          <w:sz w:val="24"/>
          <w:szCs w:val="24"/>
        </w:rPr>
        <w:t>is not positively associated with higher</w:t>
      </w:r>
      <w:r w:rsidR="00BE23F8" w:rsidRPr="00A343CD">
        <w:rPr>
          <w:rFonts w:ascii="Times New Roman" w:hAnsi="Times New Roman" w:cs="Times New Roman"/>
          <w:sz w:val="24"/>
          <w:szCs w:val="24"/>
        </w:rPr>
        <w:t xml:space="preserve"> R&amp;D intensity</w:t>
      </w:r>
      <w:r w:rsidRPr="00A343CD">
        <w:rPr>
          <w:rFonts w:ascii="Times New Roman" w:hAnsi="Times New Roman" w:cs="Times New Roman"/>
          <w:sz w:val="24"/>
          <w:szCs w:val="24"/>
        </w:rPr>
        <w:t>.</w:t>
      </w:r>
    </w:p>
    <w:p w14:paraId="0011990E" w14:textId="77777777" w:rsidR="00C52850" w:rsidRPr="00A343CD" w:rsidRDefault="00C52850" w:rsidP="00AE1D90">
      <w:pPr>
        <w:spacing w:after="0" w:line="240" w:lineRule="auto"/>
        <w:jc w:val="both"/>
        <w:rPr>
          <w:rFonts w:ascii="Times New Roman" w:hAnsi="Times New Roman" w:cs="Times New Roman"/>
          <w:color w:val="000000" w:themeColor="text1"/>
          <w:sz w:val="24"/>
          <w:szCs w:val="24"/>
        </w:rPr>
      </w:pPr>
    </w:p>
    <w:p w14:paraId="3E2968E8" w14:textId="332B63AF" w:rsidR="0060798C" w:rsidRPr="00A343CD" w:rsidRDefault="00E73FB2" w:rsidP="0000026F">
      <w:pPr>
        <w:spacing w:after="0" w:line="480" w:lineRule="auto"/>
        <w:jc w:val="center"/>
        <w:rPr>
          <w:rFonts w:ascii="Times New Roman" w:hAnsi="Times New Roman" w:cs="Times New Roman"/>
          <w:b/>
          <w:color w:val="000000" w:themeColor="text1"/>
          <w:sz w:val="24"/>
          <w:szCs w:val="24"/>
        </w:rPr>
      </w:pPr>
      <w:r w:rsidRPr="00A343CD">
        <w:rPr>
          <w:rFonts w:ascii="Times New Roman" w:hAnsi="Times New Roman" w:cs="Times New Roman"/>
          <w:b/>
          <w:color w:val="000000" w:themeColor="text1"/>
          <w:sz w:val="24"/>
          <w:szCs w:val="24"/>
        </w:rPr>
        <w:t>INTRODUCTION</w:t>
      </w:r>
    </w:p>
    <w:p w14:paraId="55AA5650" w14:textId="107CDD0D" w:rsidR="0002627E" w:rsidRPr="00A343CD" w:rsidRDefault="006D58CE" w:rsidP="0000026F">
      <w:pPr>
        <w:spacing w:after="0" w:line="480" w:lineRule="auto"/>
        <w:jc w:val="both"/>
        <w:rPr>
          <w:rFonts w:ascii="Times New Roman" w:hAnsi="Times New Roman" w:cs="Times New Roman"/>
          <w:sz w:val="24"/>
          <w:szCs w:val="24"/>
        </w:rPr>
      </w:pPr>
      <w:r w:rsidRPr="00A343CD">
        <w:rPr>
          <w:rFonts w:ascii="Times New Roman" w:hAnsi="Times New Roman" w:cs="Times New Roman"/>
          <w:color w:val="000000" w:themeColor="text1"/>
          <w:sz w:val="24"/>
          <w:szCs w:val="24"/>
        </w:rPr>
        <w:t xml:space="preserve">Corporate debt contracts include incentives </w:t>
      </w:r>
      <w:r w:rsidR="00EE286C" w:rsidRPr="00A343CD">
        <w:rPr>
          <w:rFonts w:ascii="Times New Roman" w:hAnsi="Times New Roman" w:cs="Times New Roman"/>
          <w:color w:val="000000" w:themeColor="text1"/>
          <w:sz w:val="24"/>
          <w:szCs w:val="24"/>
        </w:rPr>
        <w:t xml:space="preserve">and penalties coupled with monitoring mechanisms </w:t>
      </w:r>
      <w:r w:rsidRPr="00A343CD">
        <w:rPr>
          <w:rFonts w:ascii="Times New Roman" w:hAnsi="Times New Roman" w:cs="Times New Roman"/>
          <w:color w:val="000000" w:themeColor="text1"/>
          <w:sz w:val="24"/>
          <w:szCs w:val="24"/>
        </w:rPr>
        <w:t xml:space="preserve">to limit asset substitution </w:t>
      </w:r>
      <w:r w:rsidR="008B2B14">
        <w:rPr>
          <w:rFonts w:ascii="Times New Roman" w:hAnsi="Times New Roman" w:cs="Times New Roman"/>
          <w:color w:val="000000" w:themeColor="text1"/>
          <w:sz w:val="24"/>
          <w:szCs w:val="24"/>
        </w:rPr>
        <w:t>and overinvestment</w:t>
      </w:r>
      <w:r w:rsidRPr="00A343CD">
        <w:rPr>
          <w:rFonts w:ascii="Times New Roman" w:hAnsi="Times New Roman" w:cs="Times New Roman"/>
          <w:color w:val="000000" w:themeColor="text1"/>
          <w:sz w:val="24"/>
          <w:szCs w:val="24"/>
        </w:rPr>
        <w:t xml:space="preserve">. </w:t>
      </w:r>
      <w:r w:rsidRPr="00A343CD">
        <w:rPr>
          <w:rFonts w:ascii="Times New Roman" w:hAnsi="Times New Roman" w:cs="Times New Roman"/>
          <w:sz w:val="24"/>
          <w:szCs w:val="24"/>
        </w:rPr>
        <w:t>The aspects of debt contract strictness range from dividend policies to restrictions on risk</w:t>
      </w:r>
      <w:r w:rsidR="007F646B" w:rsidRPr="00A343CD">
        <w:rPr>
          <w:rFonts w:ascii="Times New Roman" w:hAnsi="Times New Roman" w:cs="Times New Roman"/>
          <w:sz w:val="24"/>
          <w:szCs w:val="24"/>
        </w:rPr>
        <w:t>-</w:t>
      </w:r>
      <w:r w:rsidRPr="00A343CD">
        <w:rPr>
          <w:rFonts w:ascii="Times New Roman" w:hAnsi="Times New Roman" w:cs="Times New Roman"/>
          <w:sz w:val="24"/>
          <w:szCs w:val="24"/>
        </w:rPr>
        <w:t xml:space="preserve">shifting investments </w:t>
      </w:r>
      <w:r w:rsidR="005E658F" w:rsidRPr="00A343CD">
        <w:rPr>
          <w:rFonts w:ascii="Times New Roman" w:hAnsi="Times New Roman" w:cs="Times New Roman"/>
          <w:sz w:val="24"/>
          <w:szCs w:val="24"/>
        </w:rPr>
        <w:fldChar w:fldCharType="begin"/>
      </w:r>
      <w:r w:rsidR="00CF6814" w:rsidRPr="00A343CD">
        <w:rPr>
          <w:rFonts w:ascii="Times New Roman" w:hAnsi="Times New Roman" w:cs="Times New Roman"/>
          <w:sz w:val="24"/>
          <w:szCs w:val="24"/>
        </w:rPr>
        <w:instrText xml:space="preserve"> ADDIN EN.CITE &lt;EndNote&gt;&lt;Cite&gt;&lt;Author&gt;Frankel&lt;/Author&gt;&lt;Year&gt;2008&lt;/Year&gt;&lt;RecNum&gt;114&lt;/RecNum&gt;&lt;DisplayText&gt;(Frankel, Seethamraju, &amp;amp; Zach, 2008)&lt;/DisplayText&gt;&lt;record&gt;&lt;rec-number&gt;114&lt;/rec-number&gt;&lt;foreign-keys&gt;&lt;key app="EN" db-id="pfd9zfrtys0r5depxt65vdxnrz2pdwzsaz99" timestamp="1479677673"&gt;114&lt;/key&gt;&lt;/foreign-keys&gt;&lt;ref-type name="Journal Article"&gt;17&lt;/ref-type&gt;&lt;contributors&gt;&lt;authors&gt;&lt;author&gt;Frankel, Richard&lt;/author&gt;&lt;author&gt;Seethamraju, Chandra&lt;/author&gt;&lt;author&gt;Zach, Tzachi&lt;/author&gt;&lt;/authors&gt;&lt;/contributors&gt;&lt;titles&gt;&lt;title&gt;GAAP goodwill and debt contracting efficiency: evidence from net-worth covenants&lt;/title&gt;&lt;secondary-title&gt;Review of Accounting Studies&lt;/secondary-title&gt;&lt;/titles&gt;&lt;periodical&gt;&lt;full-title&gt;Review of Accounting Studies&lt;/full-title&gt;&lt;/periodical&gt;&lt;pages&gt;87-118&lt;/pages&gt;&lt;volume&gt;13&lt;/volume&gt;&lt;number&gt;1&lt;/number&gt;&lt;dates&gt;&lt;year&gt;2008&lt;/year&gt;&lt;/dates&gt;&lt;isbn&gt;1380-6653&lt;/isbn&gt;&lt;urls&gt;&lt;/urls&gt;&lt;/record&gt;&lt;/Cite&gt;&lt;/EndNote&gt;</w:instrText>
      </w:r>
      <w:r w:rsidR="005E658F" w:rsidRPr="00A343CD">
        <w:rPr>
          <w:rFonts w:ascii="Times New Roman" w:hAnsi="Times New Roman" w:cs="Times New Roman"/>
          <w:sz w:val="24"/>
          <w:szCs w:val="24"/>
        </w:rPr>
        <w:fldChar w:fldCharType="separate"/>
      </w:r>
      <w:r w:rsidR="00741E7A" w:rsidRPr="00A343CD">
        <w:rPr>
          <w:rFonts w:ascii="Times New Roman" w:hAnsi="Times New Roman" w:cs="Times New Roman"/>
          <w:noProof/>
          <w:sz w:val="24"/>
          <w:szCs w:val="24"/>
        </w:rPr>
        <w:t>(Frankel, Seethamraju, &amp; Zach, 2008)</w:t>
      </w:r>
      <w:r w:rsidR="005E658F" w:rsidRPr="00A343CD">
        <w:rPr>
          <w:rFonts w:ascii="Times New Roman" w:hAnsi="Times New Roman" w:cs="Times New Roman"/>
          <w:sz w:val="24"/>
          <w:szCs w:val="24"/>
        </w:rPr>
        <w:fldChar w:fldCharType="end"/>
      </w:r>
      <w:r w:rsidR="00EE286C" w:rsidRPr="00A343CD">
        <w:rPr>
          <w:rFonts w:ascii="Times New Roman" w:hAnsi="Times New Roman" w:cs="Times New Roman"/>
          <w:sz w:val="24"/>
          <w:szCs w:val="24"/>
        </w:rPr>
        <w:t xml:space="preserve"> and</w:t>
      </w:r>
      <w:r w:rsidRPr="00A343CD">
        <w:rPr>
          <w:rFonts w:ascii="Times New Roman" w:hAnsi="Times New Roman" w:cs="Times New Roman"/>
          <w:sz w:val="24"/>
          <w:szCs w:val="24"/>
        </w:rPr>
        <w:t xml:space="preserve"> allow creditors to set parameters on resource allocations and maintain necessary liquidity. When a covenant is violated, control rights </w:t>
      </w:r>
      <w:r w:rsidR="00EE286C" w:rsidRPr="00A343CD">
        <w:rPr>
          <w:rFonts w:ascii="Times New Roman" w:hAnsi="Times New Roman" w:cs="Times New Roman"/>
          <w:sz w:val="24"/>
          <w:szCs w:val="24"/>
        </w:rPr>
        <w:t xml:space="preserve">may </w:t>
      </w:r>
      <w:r w:rsidRPr="00A343CD">
        <w:rPr>
          <w:rFonts w:ascii="Times New Roman" w:hAnsi="Times New Roman" w:cs="Times New Roman"/>
          <w:sz w:val="24"/>
          <w:szCs w:val="24"/>
        </w:rPr>
        <w:t>shift to creditors, which allow them to in</w:t>
      </w:r>
      <w:r w:rsidR="00123D41" w:rsidRPr="00A343CD">
        <w:rPr>
          <w:rFonts w:ascii="Times New Roman" w:hAnsi="Times New Roman" w:cs="Times New Roman"/>
          <w:sz w:val="24"/>
          <w:szCs w:val="24"/>
        </w:rPr>
        <w:t>tervene in corporate decisions</w:t>
      </w:r>
      <w:r w:rsidR="004962E7">
        <w:rPr>
          <w:rFonts w:ascii="Times New Roman" w:hAnsi="Times New Roman" w:cs="Times New Roman"/>
          <w:sz w:val="24"/>
          <w:szCs w:val="24"/>
        </w:rPr>
        <w:t>.</w:t>
      </w:r>
      <w:r w:rsidR="0057327B">
        <w:rPr>
          <w:rStyle w:val="FootnoteReference"/>
          <w:rFonts w:ascii="Times New Roman" w:hAnsi="Times New Roman" w:cs="Times New Roman"/>
          <w:sz w:val="24"/>
          <w:szCs w:val="24"/>
        </w:rPr>
        <w:footnoteReference w:id="3"/>
      </w:r>
    </w:p>
    <w:p w14:paraId="02BE0DDD" w14:textId="6CC4ED4E" w:rsidR="00111003" w:rsidRPr="00A343CD" w:rsidRDefault="001E21F8" w:rsidP="0000026F">
      <w:pPr>
        <w:spacing w:after="0" w:line="480" w:lineRule="auto"/>
        <w:ind w:firstLine="709"/>
        <w:jc w:val="both"/>
        <w:rPr>
          <w:rFonts w:ascii="Times New Roman" w:hAnsi="Times New Roman" w:cs="Times New Roman"/>
          <w:color w:val="000000" w:themeColor="text1"/>
          <w:sz w:val="24"/>
          <w:szCs w:val="24"/>
        </w:rPr>
      </w:pPr>
      <w:r w:rsidRPr="00A343CD">
        <w:rPr>
          <w:rFonts w:ascii="Times New Roman" w:hAnsi="Times New Roman" w:cs="Times New Roman"/>
          <w:sz w:val="24"/>
          <w:szCs w:val="24"/>
        </w:rPr>
        <w:t>However,</w:t>
      </w:r>
      <w:r w:rsidR="00B63927" w:rsidRPr="00A343CD">
        <w:rPr>
          <w:rFonts w:ascii="Times New Roman" w:hAnsi="Times New Roman" w:cs="Times New Roman"/>
          <w:sz w:val="24"/>
          <w:szCs w:val="24"/>
        </w:rPr>
        <w:t xml:space="preserve"> </w:t>
      </w:r>
      <w:r w:rsidR="00E45774">
        <w:rPr>
          <w:rFonts w:ascii="Times New Roman" w:hAnsi="Times New Roman" w:cs="Times New Roman"/>
          <w:sz w:val="24"/>
          <w:szCs w:val="24"/>
        </w:rPr>
        <w:t>with i</w:t>
      </w:r>
      <w:r w:rsidR="00E45774" w:rsidRPr="00A343CD">
        <w:rPr>
          <w:rFonts w:ascii="Times New Roman" w:hAnsi="Times New Roman" w:cs="Times New Roman"/>
          <w:sz w:val="24"/>
          <w:szCs w:val="24"/>
        </w:rPr>
        <w:t>ncreasing debt contract strictness</w:t>
      </w:r>
      <w:r w:rsidR="00E45774">
        <w:rPr>
          <w:rFonts w:ascii="Times New Roman" w:hAnsi="Times New Roman" w:cs="Times New Roman"/>
          <w:sz w:val="24"/>
          <w:szCs w:val="24"/>
        </w:rPr>
        <w:t xml:space="preserve">, </w:t>
      </w:r>
      <w:r w:rsidR="00B63927" w:rsidRPr="00A343CD">
        <w:rPr>
          <w:rFonts w:ascii="Times New Roman" w:hAnsi="Times New Roman" w:cs="Times New Roman"/>
          <w:sz w:val="24"/>
          <w:szCs w:val="24"/>
        </w:rPr>
        <w:t xml:space="preserve">monitoring and enforcing debt covenants </w:t>
      </w:r>
      <w:r w:rsidRPr="00A343CD">
        <w:rPr>
          <w:rFonts w:ascii="Times New Roman" w:hAnsi="Times New Roman" w:cs="Times New Roman"/>
          <w:sz w:val="24"/>
          <w:szCs w:val="24"/>
        </w:rPr>
        <w:t>is</w:t>
      </w:r>
      <w:r w:rsidR="00B63927" w:rsidRPr="00A343CD">
        <w:rPr>
          <w:rFonts w:ascii="Times New Roman" w:hAnsi="Times New Roman" w:cs="Times New Roman"/>
          <w:sz w:val="24"/>
          <w:szCs w:val="24"/>
        </w:rPr>
        <w:t xml:space="preserve"> costly</w:t>
      </w:r>
      <w:r w:rsidR="00224329" w:rsidRPr="00A343CD">
        <w:rPr>
          <w:rFonts w:ascii="Times New Roman" w:hAnsi="Times New Roman" w:cs="Times New Roman"/>
          <w:sz w:val="24"/>
          <w:szCs w:val="24"/>
        </w:rPr>
        <w:t xml:space="preserve">. </w:t>
      </w:r>
      <w:r w:rsidR="007405CC" w:rsidRPr="00A343CD">
        <w:rPr>
          <w:rFonts w:ascii="Times New Roman" w:hAnsi="Times New Roman" w:cs="Times New Roman"/>
          <w:color w:val="000000" w:themeColor="text1"/>
          <w:sz w:val="24"/>
          <w:szCs w:val="24"/>
        </w:rPr>
        <w:t>Based on the logic of contracting efficiency, when creditors perceive greater goal alignment with shareholders, debt contract strictness could be lowered to economize on contracting costs</w:t>
      </w:r>
      <w:r w:rsidR="00EC3B55">
        <w:rPr>
          <w:rFonts w:ascii="Times New Roman" w:hAnsi="Times New Roman" w:cs="Times New Roman"/>
          <w:color w:val="000000" w:themeColor="text1"/>
          <w:sz w:val="24"/>
          <w:szCs w:val="24"/>
        </w:rPr>
        <w:t xml:space="preserve"> </w:t>
      </w:r>
      <w:r w:rsidR="005E658F" w:rsidRPr="00A343CD">
        <w:rPr>
          <w:rFonts w:ascii="Times New Roman" w:hAnsi="Times New Roman" w:cs="Times New Roman"/>
          <w:color w:val="000000" w:themeColor="text1"/>
          <w:sz w:val="24"/>
          <w:szCs w:val="24"/>
        </w:rPr>
        <w:fldChar w:fldCharType="begin">
          <w:fldData xml:space="preserve">PEVuZE5vdGU+PENpdGU+PEF1dGhvcj5Ib2x0aGF1c2VuPC9BdXRob3I+PFllYXI+MTk4MzwvWWVh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</w:fldData>
        </w:fldChar>
      </w:r>
      <w:r w:rsidR="00EC3B55" w:rsidRPr="00A343CD">
        <w:rPr>
          <w:rFonts w:ascii="Times New Roman" w:hAnsi="Times New Roman" w:cs="Times New Roman"/>
          <w:color w:val="000000" w:themeColor="text1"/>
          <w:sz w:val="24"/>
          <w:szCs w:val="24"/>
        </w:rPr>
        <w:instrText xml:space="preserve"> ADDIN EN.CITE </w:instrText>
      </w:r>
      <w:r w:rsidR="005E658F" w:rsidRPr="00A343CD">
        <w:rPr>
          <w:rFonts w:ascii="Times New Roman" w:hAnsi="Times New Roman" w:cs="Times New Roman"/>
          <w:color w:val="000000" w:themeColor="text1"/>
          <w:sz w:val="24"/>
          <w:szCs w:val="24"/>
        </w:rPr>
        <w:fldChar w:fldCharType="begin">
          <w:fldData xml:space="preserve">PEVuZE5vdGU+PENpdGU+PEF1dGhvcj5Ib2x0aGF1c2VuPC9BdXRob3I+PFllYXI+MTk4MzwvWWVh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</w:fldData>
        </w:fldChar>
      </w:r>
      <w:r w:rsidR="00EC3B55" w:rsidRPr="00A343CD">
        <w:rPr>
          <w:rFonts w:ascii="Times New Roman" w:hAnsi="Times New Roman" w:cs="Times New Roman"/>
          <w:color w:val="000000" w:themeColor="text1"/>
          <w:sz w:val="24"/>
          <w:szCs w:val="24"/>
        </w:rPr>
        <w:instrText xml:space="preserve"> ADDIN EN.CITE.DATA </w:instrText>
      </w:r>
      <w:r w:rsidR="005E658F" w:rsidRPr="00A343CD">
        <w:rPr>
          <w:rFonts w:ascii="Times New Roman" w:hAnsi="Times New Roman" w:cs="Times New Roman"/>
          <w:color w:val="000000" w:themeColor="text1"/>
          <w:sz w:val="24"/>
          <w:szCs w:val="24"/>
        </w:rPr>
      </w:r>
      <w:r w:rsidR="005E658F" w:rsidRPr="00A343CD">
        <w:rPr>
          <w:rFonts w:ascii="Times New Roman" w:hAnsi="Times New Roman" w:cs="Times New Roman"/>
          <w:color w:val="000000" w:themeColor="text1"/>
          <w:sz w:val="24"/>
          <w:szCs w:val="24"/>
        </w:rPr>
        <w:fldChar w:fldCharType="end"/>
      </w:r>
      <w:r w:rsidR="005E658F" w:rsidRPr="00A343CD">
        <w:rPr>
          <w:rFonts w:ascii="Times New Roman" w:hAnsi="Times New Roman" w:cs="Times New Roman"/>
          <w:color w:val="000000" w:themeColor="text1"/>
          <w:sz w:val="24"/>
          <w:szCs w:val="24"/>
        </w:rPr>
      </w:r>
      <w:r w:rsidR="005E658F" w:rsidRPr="00A343CD">
        <w:rPr>
          <w:rFonts w:ascii="Times New Roman" w:hAnsi="Times New Roman" w:cs="Times New Roman"/>
          <w:color w:val="000000" w:themeColor="text1"/>
          <w:sz w:val="24"/>
          <w:szCs w:val="24"/>
        </w:rPr>
        <w:fldChar w:fldCharType="separate"/>
      </w:r>
      <w:r w:rsidR="00EC3B55" w:rsidRPr="00A343CD">
        <w:rPr>
          <w:rFonts w:ascii="Times New Roman" w:hAnsi="Times New Roman" w:cs="Times New Roman"/>
          <w:noProof/>
          <w:color w:val="000000" w:themeColor="text1"/>
          <w:sz w:val="24"/>
          <w:szCs w:val="24"/>
        </w:rPr>
        <w:t>(Bolton &amp; Scharfstein, 1990; Frankel et al., 2008; Holthausen &amp; Leftwich, 1983)</w:t>
      </w:r>
      <w:r w:rsidR="005E658F" w:rsidRPr="00A343CD">
        <w:rPr>
          <w:rFonts w:ascii="Times New Roman" w:hAnsi="Times New Roman" w:cs="Times New Roman"/>
          <w:color w:val="000000" w:themeColor="text1"/>
          <w:sz w:val="24"/>
          <w:szCs w:val="24"/>
        </w:rPr>
        <w:fldChar w:fldCharType="end"/>
      </w:r>
      <w:r w:rsidR="007405CC" w:rsidRPr="00A343CD">
        <w:rPr>
          <w:rFonts w:ascii="Times New Roman" w:hAnsi="Times New Roman" w:cs="Times New Roman"/>
          <w:color w:val="000000" w:themeColor="text1"/>
          <w:sz w:val="24"/>
          <w:szCs w:val="24"/>
        </w:rPr>
        <w:t xml:space="preserve">. </w:t>
      </w:r>
      <w:r w:rsidR="008A548D" w:rsidRPr="00A343CD">
        <w:rPr>
          <w:rFonts w:ascii="Times New Roman" w:hAnsi="Times New Roman" w:cs="Times New Roman"/>
          <w:color w:val="000000" w:themeColor="text1"/>
          <w:sz w:val="24"/>
          <w:szCs w:val="24"/>
        </w:rPr>
        <w:t xml:space="preserve">Tying the logic of contracting efficiency with the </w:t>
      </w:r>
      <w:r w:rsidR="00B74D00" w:rsidRPr="00A343CD">
        <w:rPr>
          <w:rFonts w:ascii="Times New Roman" w:hAnsi="Times New Roman" w:cs="Times New Roman"/>
          <w:color w:val="000000" w:themeColor="text1"/>
          <w:sz w:val="24"/>
          <w:szCs w:val="24"/>
        </w:rPr>
        <w:t xml:space="preserve">previous </w:t>
      </w:r>
      <w:r w:rsidR="00E005EB" w:rsidRPr="00A343CD">
        <w:rPr>
          <w:rFonts w:ascii="Times New Roman" w:hAnsi="Times New Roman" w:cs="Times New Roman"/>
          <w:color w:val="000000" w:themeColor="text1"/>
          <w:sz w:val="24"/>
          <w:szCs w:val="24"/>
        </w:rPr>
        <w:t>literature in family business research, d</w:t>
      </w:r>
      <w:r w:rsidR="001C683F" w:rsidRPr="00A343CD">
        <w:rPr>
          <w:rFonts w:ascii="Times New Roman" w:hAnsi="Times New Roman" w:cs="Times New Roman"/>
          <w:color w:val="000000" w:themeColor="text1"/>
          <w:sz w:val="24"/>
          <w:szCs w:val="24"/>
        </w:rPr>
        <w:t>ebt related c</w:t>
      </w:r>
      <w:r w:rsidR="00111003" w:rsidRPr="00A343CD">
        <w:rPr>
          <w:rFonts w:ascii="Times New Roman" w:hAnsi="Times New Roman" w:cs="Times New Roman"/>
          <w:color w:val="000000" w:themeColor="text1"/>
          <w:sz w:val="24"/>
          <w:szCs w:val="24"/>
        </w:rPr>
        <w:t>ontracting costs could be lower</w:t>
      </w:r>
      <w:r w:rsidR="0057445D" w:rsidRPr="00A343CD">
        <w:rPr>
          <w:rFonts w:ascii="Times New Roman" w:hAnsi="Times New Roman" w:cs="Times New Roman"/>
          <w:color w:val="000000" w:themeColor="text1"/>
          <w:sz w:val="24"/>
          <w:szCs w:val="24"/>
        </w:rPr>
        <w:t xml:space="preserve"> or higher</w:t>
      </w:r>
      <w:r w:rsidR="00557AAA" w:rsidRPr="00A343CD">
        <w:rPr>
          <w:rFonts w:ascii="Times New Roman" w:hAnsi="Times New Roman" w:cs="Times New Roman"/>
          <w:color w:val="000000" w:themeColor="text1"/>
          <w:sz w:val="24"/>
          <w:szCs w:val="24"/>
        </w:rPr>
        <w:t xml:space="preserve"> in family firms</w:t>
      </w:r>
      <w:r w:rsidR="00412068" w:rsidRPr="00A343CD">
        <w:rPr>
          <w:rFonts w:ascii="Times New Roman" w:hAnsi="Times New Roman" w:cs="Times New Roman"/>
          <w:color w:val="000000" w:themeColor="text1"/>
          <w:sz w:val="24"/>
          <w:szCs w:val="24"/>
        </w:rPr>
        <w:t>.</w:t>
      </w:r>
    </w:p>
    <w:p w14:paraId="6FFF9F86" w14:textId="32BFDB1E" w:rsidR="0057445D" w:rsidRPr="00A343CD" w:rsidRDefault="00111003" w:rsidP="0000026F">
      <w:pPr>
        <w:spacing w:after="0" w:line="480" w:lineRule="auto"/>
        <w:ind w:firstLine="709"/>
        <w:jc w:val="both"/>
        <w:rPr>
          <w:rFonts w:ascii="Times New Roman" w:hAnsi="Times New Roman" w:cs="Times New Roman"/>
          <w:color w:val="000000" w:themeColor="text1"/>
          <w:sz w:val="24"/>
          <w:szCs w:val="24"/>
        </w:rPr>
      </w:pPr>
      <w:r w:rsidRPr="00A343CD">
        <w:rPr>
          <w:rFonts w:ascii="Times New Roman" w:hAnsi="Times New Roman" w:cs="Times New Roman"/>
          <w:color w:val="000000" w:themeColor="text1"/>
          <w:sz w:val="24"/>
          <w:szCs w:val="24"/>
        </w:rPr>
        <w:lastRenderedPageBreak/>
        <w:t xml:space="preserve">On the one hand, </w:t>
      </w:r>
      <w:r w:rsidR="00AE20F4">
        <w:rPr>
          <w:rFonts w:ascii="Times New Roman" w:hAnsi="Times New Roman" w:cs="Times New Roman"/>
          <w:color w:val="000000" w:themeColor="text1"/>
          <w:sz w:val="24"/>
          <w:szCs w:val="24"/>
        </w:rPr>
        <w:t>interests of family firms align with those of the creditors</w:t>
      </w:r>
      <w:r w:rsidR="00BE68DC">
        <w:rPr>
          <w:rFonts w:ascii="Times New Roman" w:hAnsi="Times New Roman" w:cs="Times New Roman"/>
          <w:color w:val="000000" w:themeColor="text1"/>
          <w:sz w:val="24"/>
          <w:szCs w:val="24"/>
        </w:rPr>
        <w:t>.</w:t>
      </w:r>
      <w:r w:rsidR="00BE68DC" w:rsidRPr="00A343CD">
        <w:rPr>
          <w:rFonts w:ascii="Times New Roman" w:hAnsi="Times New Roman" w:cs="Times New Roman"/>
          <w:color w:val="000000" w:themeColor="text1"/>
          <w:sz w:val="24"/>
          <w:szCs w:val="24"/>
        </w:rPr>
        <w:t xml:space="preserve"> </w:t>
      </w:r>
      <w:r w:rsidR="00AE20F4">
        <w:rPr>
          <w:rFonts w:ascii="Times New Roman" w:hAnsi="Times New Roman" w:cs="Times New Roman"/>
          <w:color w:val="000000" w:themeColor="text1"/>
          <w:sz w:val="24"/>
          <w:szCs w:val="24"/>
        </w:rPr>
        <w:t>D</w:t>
      </w:r>
      <w:r w:rsidR="00AE20F4" w:rsidRPr="00A343CD">
        <w:rPr>
          <w:rFonts w:ascii="Times New Roman" w:hAnsi="Times New Roman" w:cs="Times New Roman"/>
          <w:color w:val="000000" w:themeColor="text1"/>
          <w:sz w:val="24"/>
          <w:szCs w:val="24"/>
        </w:rPr>
        <w:t>ue to their less diversified holdings</w:t>
      </w:r>
      <w:r w:rsidR="00AE20F4" w:rsidRPr="00A343CD">
        <w:rPr>
          <w:rStyle w:val="FootnoteReference"/>
          <w:rFonts w:ascii="Times New Roman" w:hAnsi="Times New Roman" w:cs="Times New Roman"/>
          <w:color w:val="000000" w:themeColor="text1"/>
          <w:sz w:val="24"/>
          <w:szCs w:val="24"/>
        </w:rPr>
        <w:footnoteReference w:id="4"/>
      </w:r>
      <w:r w:rsidR="00AE20F4" w:rsidRPr="00A343CD">
        <w:rPr>
          <w:rFonts w:ascii="Times New Roman" w:hAnsi="Times New Roman" w:cs="Times New Roman"/>
          <w:color w:val="000000" w:themeColor="text1"/>
          <w:sz w:val="24"/>
          <w:szCs w:val="24"/>
        </w:rPr>
        <w:t xml:space="preserve"> family firms focus on firm value maximization instead of shareholder value maximization.</w:t>
      </w:r>
      <w:r w:rsidR="00AE20F4">
        <w:rPr>
          <w:rFonts w:ascii="Times New Roman" w:hAnsi="Times New Roman" w:cs="Times New Roman"/>
          <w:color w:val="000000" w:themeColor="text1"/>
          <w:sz w:val="24"/>
          <w:szCs w:val="24"/>
        </w:rPr>
        <w:t xml:space="preserve"> </w:t>
      </w:r>
      <w:r w:rsidRPr="00A343CD">
        <w:rPr>
          <w:rFonts w:ascii="Times New Roman" w:hAnsi="Times New Roman" w:cs="Times New Roman"/>
          <w:color w:val="000000" w:themeColor="text1"/>
          <w:sz w:val="24"/>
          <w:szCs w:val="24"/>
        </w:rPr>
        <w:t xml:space="preserve">Family firms have </w:t>
      </w:r>
      <w:r w:rsidR="001B5F48">
        <w:rPr>
          <w:rFonts w:ascii="Times New Roman" w:hAnsi="Times New Roman" w:cs="Times New Roman"/>
          <w:color w:val="000000" w:themeColor="text1"/>
          <w:sz w:val="24"/>
          <w:szCs w:val="24"/>
        </w:rPr>
        <w:t xml:space="preserve">a </w:t>
      </w:r>
      <w:r w:rsidRPr="00A343CD">
        <w:rPr>
          <w:rFonts w:ascii="Times New Roman" w:hAnsi="Times New Roman" w:cs="Times New Roman"/>
          <w:color w:val="000000" w:themeColor="text1"/>
          <w:sz w:val="24"/>
          <w:szCs w:val="24"/>
        </w:rPr>
        <w:t xml:space="preserve">lower preference for risky high-growth investments, </w:t>
      </w:r>
      <w:r w:rsidR="00AF0B25">
        <w:rPr>
          <w:rFonts w:ascii="Times New Roman" w:hAnsi="Times New Roman" w:cs="Times New Roman"/>
          <w:color w:val="000000" w:themeColor="text1"/>
          <w:sz w:val="24"/>
          <w:szCs w:val="24"/>
        </w:rPr>
        <w:t>are parsimonious and particularistic</w:t>
      </w:r>
      <w:r w:rsidR="0052059E">
        <w:rPr>
          <w:rFonts w:ascii="Times New Roman" w:hAnsi="Times New Roman" w:cs="Times New Roman"/>
          <w:color w:val="000000" w:themeColor="text1"/>
          <w:sz w:val="24"/>
          <w:szCs w:val="24"/>
        </w:rPr>
        <w:t xml:space="preserve"> in allocating debt funds </w:t>
      </w:r>
      <w:r w:rsidR="005E658F" w:rsidRPr="00A343CD">
        <w:rPr>
          <w:rFonts w:ascii="Times New Roman" w:hAnsi="Times New Roman" w:cs="Times New Roman"/>
          <w:color w:val="000000" w:themeColor="text1"/>
          <w:sz w:val="24"/>
          <w:szCs w:val="24"/>
        </w:rPr>
        <w:fldChar w:fldCharType="begin"/>
      </w:r>
      <w:r w:rsidR="0052059E" w:rsidRPr="00A343CD">
        <w:rPr>
          <w:rFonts w:ascii="Times New Roman" w:hAnsi="Times New Roman" w:cs="Times New Roman"/>
          <w:color w:val="000000" w:themeColor="text1"/>
          <w:sz w:val="24"/>
          <w:szCs w:val="24"/>
        </w:rPr>
        <w:instrText xml:space="preserve"> ADDIN EN.CITE &lt;EndNote&gt;&lt;Cite&gt;&lt;Author&gt;Carney&lt;/Author&gt;&lt;Year&gt;2005&lt;/Year&gt;&lt;RecNum&gt;48&lt;/RecNum&gt;&lt;DisplayText&gt;(Carney, 2005)&lt;/DisplayText&gt;&lt;record&gt;&lt;rec-number&gt;48&lt;/rec-number&gt;&lt;foreign-keys&gt;&lt;key app="EN" db-id="pfd9zfrtys0r5depxt65vdxnrz2pdwzsaz99" timestamp="1466111427"&gt;48&lt;/key&gt;&lt;/foreign-keys&gt;&lt;ref-type name="Journal Article"&gt;17&lt;/ref-type&gt;&lt;contributors&gt;&lt;authors&gt;&lt;author&gt;Carney, Michael&lt;/author&gt;&lt;/authors&gt;&lt;/contributors&gt;&lt;titles&gt;&lt;title&gt;Corporate governance and competitive advantage in family</w:instrText>
      </w:r>
      <w:r w:rsidR="0052059E" w:rsidRPr="00A343CD">
        <w:rPr>
          <w:rFonts w:ascii="Cambria Math" w:hAnsi="Cambria Math" w:cs="Cambria Math"/>
          <w:color w:val="000000" w:themeColor="text1"/>
          <w:sz w:val="24"/>
          <w:szCs w:val="24"/>
        </w:rPr>
        <w:instrText>‐</w:instrText>
      </w:r>
      <w:r w:rsidR="0052059E" w:rsidRPr="00A343CD">
        <w:rPr>
          <w:rFonts w:ascii="Times New Roman" w:hAnsi="Times New Roman" w:cs="Times New Roman"/>
          <w:color w:val="000000" w:themeColor="text1"/>
          <w:sz w:val="24"/>
          <w:szCs w:val="24"/>
        </w:rPr>
        <w:instrText>controlled firms&lt;/title&gt;&lt;secondary-title&gt;Entrepreneurship theory and practice&lt;/secondary-title&gt;&lt;/titles&gt;&lt;periodical&gt;&lt;full-title&gt;Entrepreneurship Theory and Practice&lt;/full-title&gt;&lt;/periodical&gt;&lt;pages&gt;249-265&lt;/pages&gt;&lt;volume&gt;29&lt;/volume&gt;&lt;number&gt;3&lt;/number&gt;&lt;dates&gt;&lt;year&gt;2005&lt;/year&gt;&lt;/dates&gt;&lt;isbn&gt;1540-6520&lt;/isbn&gt;&lt;urls&gt;&lt;/urls&gt;&lt;/record&gt;&lt;/Cite&gt;&lt;/EndNote&gt;</w:instrText>
      </w:r>
      <w:r w:rsidR="005E658F" w:rsidRPr="00A343CD">
        <w:rPr>
          <w:rFonts w:ascii="Times New Roman" w:hAnsi="Times New Roman" w:cs="Times New Roman"/>
          <w:color w:val="000000" w:themeColor="text1"/>
          <w:sz w:val="24"/>
          <w:szCs w:val="24"/>
        </w:rPr>
        <w:fldChar w:fldCharType="separate"/>
      </w:r>
      <w:r w:rsidR="0052059E" w:rsidRPr="00A343CD">
        <w:rPr>
          <w:rFonts w:ascii="Times New Roman" w:hAnsi="Times New Roman" w:cs="Times New Roman"/>
          <w:noProof/>
          <w:color w:val="000000" w:themeColor="text1"/>
          <w:sz w:val="24"/>
          <w:szCs w:val="24"/>
        </w:rPr>
        <w:t>(Carney, 2005)</w:t>
      </w:r>
      <w:r w:rsidR="005E658F" w:rsidRPr="00A343CD">
        <w:rPr>
          <w:rFonts w:ascii="Times New Roman" w:hAnsi="Times New Roman" w:cs="Times New Roman"/>
          <w:color w:val="000000" w:themeColor="text1"/>
          <w:sz w:val="24"/>
          <w:szCs w:val="24"/>
        </w:rPr>
        <w:fldChar w:fldCharType="end"/>
      </w:r>
      <w:r w:rsidR="0052059E">
        <w:rPr>
          <w:rFonts w:ascii="Times New Roman" w:hAnsi="Times New Roman" w:cs="Times New Roman"/>
          <w:color w:val="000000" w:themeColor="text1"/>
          <w:sz w:val="24"/>
          <w:szCs w:val="24"/>
        </w:rPr>
        <w:t xml:space="preserve">, </w:t>
      </w:r>
      <w:r w:rsidR="00B23FB7">
        <w:rPr>
          <w:rFonts w:ascii="Times New Roman" w:hAnsi="Times New Roman" w:cs="Times New Roman"/>
          <w:color w:val="000000" w:themeColor="text1"/>
          <w:sz w:val="24"/>
          <w:szCs w:val="24"/>
        </w:rPr>
        <w:t xml:space="preserve">are characterized by </w:t>
      </w:r>
      <w:r w:rsidRPr="00A343CD">
        <w:rPr>
          <w:rFonts w:ascii="Times New Roman" w:hAnsi="Times New Roman" w:cs="Times New Roman"/>
          <w:color w:val="000000" w:themeColor="text1"/>
          <w:sz w:val="24"/>
          <w:szCs w:val="24"/>
        </w:rPr>
        <w:t xml:space="preserve">intentions for transgenerational continuity </w:t>
      </w:r>
      <w:r w:rsidR="005E658F" w:rsidRPr="00A343CD">
        <w:rPr>
          <w:rFonts w:ascii="Times New Roman" w:hAnsi="Times New Roman" w:cs="Times New Roman"/>
          <w:color w:val="000000" w:themeColor="text1"/>
          <w:sz w:val="24"/>
          <w:szCs w:val="24"/>
        </w:rPr>
        <w:fldChar w:fldCharType="begin"/>
      </w:r>
      <w:r w:rsidR="00CF6814" w:rsidRPr="00A343CD">
        <w:rPr>
          <w:rFonts w:ascii="Times New Roman" w:hAnsi="Times New Roman" w:cs="Times New Roman"/>
          <w:color w:val="000000" w:themeColor="text1"/>
          <w:sz w:val="24"/>
          <w:szCs w:val="24"/>
        </w:rPr>
        <w:instrText xml:space="preserve"> ADDIN EN.CITE &lt;EndNote&gt;&lt;Cite&gt;&lt;Author&gt;Chrisman&lt;/Author&gt;&lt;Year&gt;2013&lt;/Year&gt;&lt;RecNum&gt;117&lt;/RecNum&gt;&lt;DisplayText&gt;(Chrisman, Sharma, Steier, &amp;amp; Chua, 2013)&lt;/DisplayText&gt;&lt;record&gt;&lt;rec-number&gt;117&lt;/rec-number&gt;&lt;foreign-keys&gt;&lt;key app="EN" db-id="pfd9zfrtys0r5depxt65vdxnrz2pdwzsaz99" timestamp="1479677674"&gt;117&lt;/key&gt;&lt;/foreign-keys&gt;&lt;ref-type name="Journal Article"&gt;17&lt;/ref-type&gt;&lt;contributors&gt;&lt;authors&gt;&lt;author&gt;Chrisman, James J&lt;/author&gt;&lt;author&gt;Sharma, Pramodita&lt;/author&gt;&lt;author&gt;Steier, Lloyd P&lt;/author&gt;&lt;author&gt;Chua, Jess H&lt;/author&gt;&lt;/authors&gt;&lt;/contributors&gt;&lt;titles&gt;&lt;title&gt;The influence of family goals, governance, and resources on firm outcomes&lt;/title&gt;&lt;secondary-title&gt;Entrepreneurship Theory and Practice&lt;/secondary-title&gt;&lt;/titles&gt;&lt;periodical&gt;&lt;full-title&gt;Entrepreneurship Theory and Practice&lt;/full-title&gt;&lt;/periodical&gt;&lt;pages&gt;1249-1261&lt;/pages&gt;&lt;volume&gt;37&lt;/volume&gt;&lt;number&gt;6&lt;/number&gt;&lt;dates&gt;&lt;year&gt;2013&lt;/year&gt;&lt;/dates&gt;&lt;isbn&gt;1540-6520&lt;/isbn&gt;&lt;urls&gt;&lt;/urls&gt;&lt;/record&gt;&lt;/Cite&gt;&lt;/EndNote&gt;</w:instrText>
      </w:r>
      <w:r w:rsidR="005E658F" w:rsidRPr="00A343CD">
        <w:rPr>
          <w:rFonts w:ascii="Times New Roman" w:hAnsi="Times New Roman" w:cs="Times New Roman"/>
          <w:color w:val="000000" w:themeColor="text1"/>
          <w:sz w:val="24"/>
          <w:szCs w:val="24"/>
        </w:rPr>
        <w:fldChar w:fldCharType="separate"/>
      </w:r>
      <w:r w:rsidRPr="00A343CD">
        <w:rPr>
          <w:rFonts w:ascii="Times New Roman" w:hAnsi="Times New Roman" w:cs="Times New Roman"/>
          <w:noProof/>
          <w:color w:val="000000" w:themeColor="text1"/>
          <w:sz w:val="24"/>
          <w:szCs w:val="24"/>
        </w:rPr>
        <w:t>(Chrisman, Sharma, Steier, &amp; Chua, 2013)</w:t>
      </w:r>
      <w:r w:rsidR="005E658F" w:rsidRPr="00A343CD">
        <w:rPr>
          <w:rFonts w:ascii="Times New Roman" w:hAnsi="Times New Roman" w:cs="Times New Roman"/>
          <w:color w:val="000000" w:themeColor="text1"/>
          <w:sz w:val="24"/>
          <w:szCs w:val="24"/>
        </w:rPr>
        <w:fldChar w:fldCharType="end"/>
      </w:r>
      <w:r w:rsidRPr="00A343CD">
        <w:rPr>
          <w:rFonts w:ascii="Times New Roman" w:hAnsi="Times New Roman" w:cs="Times New Roman"/>
          <w:color w:val="000000" w:themeColor="text1"/>
          <w:sz w:val="24"/>
          <w:szCs w:val="24"/>
        </w:rPr>
        <w:t xml:space="preserve">, and </w:t>
      </w:r>
      <w:r w:rsidR="001B5F48">
        <w:rPr>
          <w:rFonts w:ascii="Times New Roman" w:hAnsi="Times New Roman" w:cs="Times New Roman"/>
          <w:color w:val="000000" w:themeColor="text1"/>
          <w:sz w:val="24"/>
          <w:szCs w:val="24"/>
        </w:rPr>
        <w:t>are concerned about</w:t>
      </w:r>
      <w:r w:rsidRPr="00A343CD">
        <w:rPr>
          <w:rFonts w:ascii="Times New Roman" w:hAnsi="Times New Roman" w:cs="Times New Roman"/>
          <w:color w:val="000000" w:themeColor="text1"/>
          <w:sz w:val="24"/>
          <w:szCs w:val="24"/>
        </w:rPr>
        <w:t xml:space="preserve"> </w:t>
      </w:r>
      <w:r w:rsidR="00956F27" w:rsidRPr="00A343CD">
        <w:rPr>
          <w:rFonts w:ascii="Times New Roman" w:hAnsi="Times New Roman" w:cs="Times New Roman"/>
          <w:color w:val="000000" w:themeColor="text1"/>
          <w:sz w:val="24"/>
          <w:szCs w:val="24"/>
        </w:rPr>
        <w:t xml:space="preserve">preserving </w:t>
      </w:r>
      <w:r w:rsidRPr="00A343CD">
        <w:rPr>
          <w:rFonts w:ascii="Times New Roman" w:hAnsi="Times New Roman" w:cs="Times New Roman"/>
          <w:color w:val="000000" w:themeColor="text1"/>
          <w:sz w:val="24"/>
          <w:szCs w:val="24"/>
        </w:rPr>
        <w:t xml:space="preserve">reputation </w:t>
      </w:r>
      <w:r w:rsidR="005E658F" w:rsidRPr="00A343CD">
        <w:rPr>
          <w:rFonts w:ascii="Times New Roman" w:hAnsi="Times New Roman" w:cs="Times New Roman"/>
          <w:color w:val="000000" w:themeColor="text1"/>
          <w:sz w:val="24"/>
          <w:szCs w:val="24"/>
        </w:rPr>
        <w:fldChar w:fldCharType="begin"/>
      </w:r>
      <w:r w:rsidR="00CF6814" w:rsidRPr="00A343CD">
        <w:rPr>
          <w:rFonts w:ascii="Times New Roman" w:hAnsi="Times New Roman" w:cs="Times New Roman"/>
          <w:color w:val="000000" w:themeColor="text1"/>
          <w:sz w:val="24"/>
          <w:szCs w:val="24"/>
        </w:rPr>
        <w:instrText xml:space="preserve"> ADDIN EN.CITE &lt;EndNote&gt;&lt;Cite&gt;&lt;Author&gt;Berrone&lt;/Author&gt;&lt;Year&gt;2010&lt;/Year&gt;&lt;RecNum&gt;118&lt;/RecNum&gt;&lt;DisplayText&gt;(Berrone, Cruz, Gomez-Mejia, &amp;amp; Larraza-Kintana, 2010)&lt;/DisplayText&gt;&lt;record&gt;&lt;rec-number&gt;118&lt;/rec-number&gt;&lt;foreign-keys&gt;&lt;key app="EN" db-id="pfd9zfrtys0r5depxt65vdxnrz2pdwzsaz99" timestamp="1479677674"&gt;118&lt;/key&gt;&lt;/foreign-keys&gt;&lt;ref-type name="Journal Article"&gt;17&lt;/ref-type&gt;&lt;contributors&gt;&lt;authors&gt;&lt;author&gt;Berrone, Pascual&lt;/author&gt;&lt;author&gt;Cruz, Cristina&lt;/author&gt;&lt;author&gt;Gomez-Mejia, Luis R&lt;/author&gt;&lt;author&gt;Larraza-Kintana, Martin&lt;/author&gt;&lt;/authors&gt;&lt;/contributors&gt;&lt;titles&gt;&lt;title&gt;Socioemotional wealth and corporate responses to institutional pressures: do family-controlled firms pollute less?&lt;/title&gt;&lt;secondary-title&gt;Administrative Science Quarterly&lt;/secondary-title&gt;&lt;/titles&gt;&lt;periodical&gt;&lt;full-title&gt;Administrative Science Quarterly&lt;/full-title&gt;&lt;/periodical&gt;&lt;pages&gt;82-113&lt;/pages&gt;&lt;volume&gt;55&lt;/volume&gt;&lt;number&gt;1&lt;/number&gt;&lt;dates&gt;&lt;year&gt;2010&lt;/year&gt;&lt;/dates&gt;&lt;isbn&gt;0001-8392&lt;/isbn&gt;&lt;urls&gt;&lt;/urls&gt;&lt;/record&gt;&lt;/Cite&gt;&lt;/EndNote&gt;</w:instrText>
      </w:r>
      <w:r w:rsidR="005E658F" w:rsidRPr="00A343CD">
        <w:rPr>
          <w:rFonts w:ascii="Times New Roman" w:hAnsi="Times New Roman" w:cs="Times New Roman"/>
          <w:color w:val="000000" w:themeColor="text1"/>
          <w:sz w:val="24"/>
          <w:szCs w:val="24"/>
        </w:rPr>
        <w:fldChar w:fldCharType="separate"/>
      </w:r>
      <w:r w:rsidRPr="00A343CD">
        <w:rPr>
          <w:rFonts w:ascii="Times New Roman" w:hAnsi="Times New Roman" w:cs="Times New Roman"/>
          <w:noProof/>
          <w:color w:val="000000" w:themeColor="text1"/>
          <w:sz w:val="24"/>
          <w:szCs w:val="24"/>
        </w:rPr>
        <w:t>(Berrone, Cruz, Gomez-Mejia, &amp; Larraza-Kintana, 2010)</w:t>
      </w:r>
      <w:r w:rsidR="005E658F" w:rsidRPr="00A343CD">
        <w:rPr>
          <w:rFonts w:ascii="Times New Roman" w:hAnsi="Times New Roman" w:cs="Times New Roman"/>
          <w:color w:val="000000" w:themeColor="text1"/>
          <w:sz w:val="24"/>
          <w:szCs w:val="24"/>
        </w:rPr>
        <w:fldChar w:fldCharType="end"/>
      </w:r>
      <w:r w:rsidRPr="00A343CD">
        <w:rPr>
          <w:rFonts w:ascii="Times New Roman" w:hAnsi="Times New Roman" w:cs="Times New Roman"/>
          <w:color w:val="000000" w:themeColor="text1"/>
          <w:sz w:val="24"/>
          <w:szCs w:val="24"/>
        </w:rPr>
        <w:t xml:space="preserve"> and social capital </w:t>
      </w:r>
      <w:r w:rsidR="005E658F" w:rsidRPr="00A343CD">
        <w:rPr>
          <w:rFonts w:ascii="Times New Roman" w:hAnsi="Times New Roman" w:cs="Times New Roman"/>
          <w:color w:val="000000" w:themeColor="text1"/>
          <w:sz w:val="24"/>
          <w:szCs w:val="24"/>
        </w:rPr>
        <w:fldChar w:fldCharType="begin"/>
      </w:r>
      <w:r w:rsidR="00CF6814" w:rsidRPr="00A343CD">
        <w:rPr>
          <w:rFonts w:ascii="Times New Roman" w:hAnsi="Times New Roman" w:cs="Times New Roman"/>
          <w:color w:val="000000" w:themeColor="text1"/>
          <w:sz w:val="24"/>
          <w:szCs w:val="24"/>
        </w:rPr>
        <w:instrText xml:space="preserve"> ADDIN EN.CITE &lt;EndNote&gt;&lt;Cite&gt;&lt;Author&gt;Arregle&lt;/Author&gt;&lt;Year&gt;2007&lt;/Year&gt;&lt;RecNum&gt;119&lt;/RecNum&gt;&lt;DisplayText&gt;(Arregle, Hitt, Sirmon, &amp;amp; Very, 2007)&lt;/DisplayText&gt;&lt;record&gt;&lt;rec-number&gt;119&lt;/rec-number&gt;&lt;foreign-keys&gt;&lt;key app="EN" db-id="pfd9zfrtys0r5depxt65vdxnrz2pdwzsaz99" timestamp="1479677674"&gt;119&lt;/key&gt;&lt;/foreign-keys&gt;&lt;ref-type name="Journal Article"&gt;17&lt;/ref-type&gt;&lt;contributors&gt;&lt;authors&gt;&lt;author&gt;Arregle, Jean</w:instrText>
      </w:r>
      <w:r w:rsidR="00CF6814" w:rsidRPr="00A343CD">
        <w:rPr>
          <w:rFonts w:ascii="Cambria Math" w:hAnsi="Cambria Math" w:cs="Cambria Math"/>
          <w:color w:val="000000" w:themeColor="text1"/>
          <w:sz w:val="24"/>
          <w:szCs w:val="24"/>
        </w:rPr>
        <w:instrText>‐</w:instrText>
      </w:r>
      <w:r w:rsidR="00CF6814" w:rsidRPr="00A343CD">
        <w:rPr>
          <w:rFonts w:ascii="Times New Roman" w:hAnsi="Times New Roman" w:cs="Times New Roman"/>
          <w:color w:val="000000" w:themeColor="text1"/>
          <w:sz w:val="24"/>
          <w:szCs w:val="24"/>
        </w:rPr>
        <w:instrText>Luc&lt;/author&gt;&lt;author&gt;Hitt, Michael A&lt;/author&gt;&lt;author&gt;Sirmon, David G&lt;/author&gt;&lt;author&gt;Very, Philippe&lt;/author&gt;&lt;/authors&gt;&lt;/contributors&gt;&lt;titles&gt;&lt;title&gt;The development of organizational social capital: attributes of family firms&lt;/title&gt;&lt;secondary-title&gt;Journal of Management Studies&lt;/secondary-title&gt;&lt;/titles&gt;&lt;periodical&gt;&lt;full-title&gt;Journal of Management Studies&lt;/full-title&gt;&lt;/periodical&gt;&lt;pages&gt;73-95&lt;/pages&gt;&lt;volume&gt;44&lt;/volume&gt;&lt;number&gt;1&lt;/number&gt;&lt;dates&gt;&lt;year&gt;2007&lt;/year&gt;&lt;/dates&gt;&lt;isbn&gt;1467-6486&lt;/isbn&gt;&lt;urls&gt;&lt;/urls&gt;&lt;/record&gt;&lt;/Cite&gt;&lt;/EndNote&gt;</w:instrText>
      </w:r>
      <w:r w:rsidR="005E658F" w:rsidRPr="00A343CD">
        <w:rPr>
          <w:rFonts w:ascii="Times New Roman" w:hAnsi="Times New Roman" w:cs="Times New Roman"/>
          <w:color w:val="000000" w:themeColor="text1"/>
          <w:sz w:val="24"/>
          <w:szCs w:val="24"/>
        </w:rPr>
        <w:fldChar w:fldCharType="separate"/>
      </w:r>
      <w:r w:rsidRPr="00A343CD">
        <w:rPr>
          <w:rFonts w:ascii="Times New Roman" w:hAnsi="Times New Roman" w:cs="Times New Roman"/>
          <w:noProof/>
          <w:color w:val="000000" w:themeColor="text1"/>
          <w:sz w:val="24"/>
          <w:szCs w:val="24"/>
        </w:rPr>
        <w:t>(Arregle, Hitt, Sirmon, &amp; Very, 2007)</w:t>
      </w:r>
      <w:r w:rsidR="005E658F" w:rsidRPr="00A343CD">
        <w:rPr>
          <w:rFonts w:ascii="Times New Roman" w:hAnsi="Times New Roman" w:cs="Times New Roman"/>
          <w:color w:val="000000" w:themeColor="text1"/>
          <w:sz w:val="24"/>
          <w:szCs w:val="24"/>
        </w:rPr>
        <w:fldChar w:fldCharType="end"/>
      </w:r>
      <w:r w:rsidRPr="00A343CD">
        <w:rPr>
          <w:rFonts w:ascii="Times New Roman" w:hAnsi="Times New Roman" w:cs="Times New Roman"/>
          <w:color w:val="000000" w:themeColor="text1"/>
          <w:sz w:val="24"/>
          <w:szCs w:val="24"/>
        </w:rPr>
        <w:t>.</w:t>
      </w:r>
      <w:r w:rsidR="00B709F5">
        <w:rPr>
          <w:rFonts w:ascii="Times New Roman" w:hAnsi="Times New Roman" w:cs="Times New Roman"/>
          <w:color w:val="000000" w:themeColor="text1"/>
          <w:sz w:val="24"/>
          <w:szCs w:val="24"/>
        </w:rPr>
        <w:t xml:space="preserve"> </w:t>
      </w:r>
      <w:r w:rsidR="0057445D" w:rsidRPr="00A343CD">
        <w:rPr>
          <w:rFonts w:ascii="Times New Roman" w:hAnsi="Times New Roman" w:cs="Times New Roman"/>
          <w:color w:val="000000" w:themeColor="text1"/>
          <w:sz w:val="24"/>
          <w:szCs w:val="24"/>
        </w:rPr>
        <w:t xml:space="preserve">On the other hand, </w:t>
      </w:r>
      <w:r w:rsidR="00BA56DF" w:rsidRPr="00A343CD">
        <w:rPr>
          <w:rFonts w:ascii="Times New Roman" w:hAnsi="Times New Roman" w:cs="Times New Roman"/>
          <w:color w:val="000000" w:themeColor="text1"/>
          <w:sz w:val="24"/>
          <w:szCs w:val="24"/>
        </w:rPr>
        <w:t>d</w:t>
      </w:r>
      <w:r w:rsidR="00BA56DF" w:rsidRPr="00A343CD">
        <w:rPr>
          <w:rFonts w:ascii="Times New Roman" w:hAnsi="Times New Roman" w:cs="Times New Roman"/>
          <w:sz w:val="24"/>
          <w:szCs w:val="24"/>
        </w:rPr>
        <w:t>ue to their preference for private benefits of control</w:t>
      </w:r>
      <w:r w:rsidR="00CF6814" w:rsidRPr="00A343CD">
        <w:rPr>
          <w:rFonts w:ascii="Times New Roman" w:hAnsi="Times New Roman" w:cs="Times New Roman"/>
          <w:sz w:val="24"/>
          <w:szCs w:val="24"/>
        </w:rPr>
        <w:t xml:space="preserve"> </w:t>
      </w:r>
      <w:r w:rsidR="005E658F" w:rsidRPr="00A343CD">
        <w:rPr>
          <w:rFonts w:ascii="Times New Roman" w:hAnsi="Times New Roman" w:cs="Times New Roman"/>
          <w:sz w:val="24"/>
          <w:szCs w:val="24"/>
        </w:rPr>
        <w:fldChar w:fldCharType="begin"/>
      </w:r>
      <w:r w:rsidR="00CF6814" w:rsidRPr="00A343CD">
        <w:rPr>
          <w:rFonts w:ascii="Times New Roman" w:hAnsi="Times New Roman" w:cs="Times New Roman"/>
          <w:sz w:val="24"/>
          <w:szCs w:val="24"/>
        </w:rPr>
        <w:instrText xml:space="preserve"> ADDIN EN.CITE &lt;EndNote&gt;&lt;Cite&gt;&lt;Author&gt;Burkart&lt;/Author&gt;&lt;Year&gt;2003&lt;/Year&gt;&lt;RecNum&gt;142&lt;/RecNum&gt;&lt;DisplayText&gt;(Burkart, Panunzi, &amp;amp; Shleifer, 2003)&lt;/DisplayText&gt;&lt;record&gt;&lt;rec-number&gt;142&lt;/rec-number&gt;&lt;foreign-keys&gt;&lt;key app="EN" db-id="pfd9zfrtys0r5depxt65vdxnrz2pdwzsaz99" timestamp="1479677678"&gt;142&lt;/key&gt;&lt;/foreign-keys&gt;&lt;ref-type name="Journal Article"&gt;17&lt;/ref-type&gt;&lt;contributors&gt;&lt;authors&gt;&lt;author&gt;Burkart, Mike&lt;/author&gt;&lt;author&gt;Panunzi, Fausto&lt;/author&gt;&lt;author&gt;Shleifer, Andrei&lt;/author&gt;&lt;/authors&gt;&lt;/contributors&gt;&lt;titles&gt;&lt;title&gt;Family firms&lt;/title&gt;&lt;secondary-title&gt;The Journal of Finance&lt;/secondary-title&gt;&lt;/titles&gt;&lt;periodical&gt;&lt;full-title&gt;The journal of finance&lt;/full-title&gt;&lt;/periodical&gt;&lt;pages&gt;2167-2202&lt;/pages&gt;&lt;volume&gt;58&lt;/volume&gt;&lt;number&gt;5&lt;/number&gt;&lt;dates&gt;&lt;year&gt;2003&lt;/year&gt;&lt;/dates&gt;&lt;isbn&gt;1540-6261&lt;/isbn&gt;&lt;urls&gt;&lt;/urls&gt;&lt;/record&gt;&lt;/Cite&gt;&lt;/EndNote&gt;</w:instrText>
      </w:r>
      <w:r w:rsidR="005E658F" w:rsidRPr="00A343CD">
        <w:rPr>
          <w:rFonts w:ascii="Times New Roman" w:hAnsi="Times New Roman" w:cs="Times New Roman"/>
          <w:sz w:val="24"/>
          <w:szCs w:val="24"/>
        </w:rPr>
        <w:fldChar w:fldCharType="separate"/>
      </w:r>
      <w:r w:rsidR="00CF6814" w:rsidRPr="00A343CD">
        <w:rPr>
          <w:rFonts w:ascii="Times New Roman" w:hAnsi="Times New Roman" w:cs="Times New Roman"/>
          <w:noProof/>
          <w:sz w:val="24"/>
          <w:szCs w:val="24"/>
        </w:rPr>
        <w:t>(Burkart, Panunzi, &amp; Shleifer, 2003)</w:t>
      </w:r>
      <w:r w:rsidR="005E658F" w:rsidRPr="00A343CD">
        <w:rPr>
          <w:rFonts w:ascii="Times New Roman" w:hAnsi="Times New Roman" w:cs="Times New Roman"/>
          <w:sz w:val="24"/>
          <w:szCs w:val="24"/>
        </w:rPr>
        <w:fldChar w:fldCharType="end"/>
      </w:r>
      <w:r w:rsidR="0057327B">
        <w:rPr>
          <w:rFonts w:ascii="Times New Roman" w:hAnsi="Times New Roman" w:cs="Times New Roman"/>
          <w:sz w:val="24"/>
          <w:szCs w:val="24"/>
        </w:rPr>
        <w:t xml:space="preserve">, </w:t>
      </w:r>
      <w:r w:rsidR="00B709F5">
        <w:rPr>
          <w:rFonts w:ascii="Times New Roman" w:hAnsi="Times New Roman" w:cs="Times New Roman"/>
          <w:sz w:val="24"/>
          <w:szCs w:val="24"/>
        </w:rPr>
        <w:t>the</w:t>
      </w:r>
      <w:r w:rsidR="001B5F48">
        <w:rPr>
          <w:rFonts w:ascii="Times New Roman" w:hAnsi="Times New Roman" w:cs="Times New Roman"/>
          <w:sz w:val="24"/>
          <w:szCs w:val="24"/>
        </w:rPr>
        <w:t>y run the</w:t>
      </w:r>
      <w:r w:rsidR="00B709F5">
        <w:rPr>
          <w:rFonts w:ascii="Times New Roman" w:hAnsi="Times New Roman" w:cs="Times New Roman"/>
          <w:sz w:val="24"/>
          <w:szCs w:val="24"/>
        </w:rPr>
        <w:t xml:space="preserve"> risk of </w:t>
      </w:r>
      <w:r w:rsidR="00A97BDA" w:rsidRPr="00A343CD">
        <w:rPr>
          <w:rFonts w:ascii="Times New Roman" w:hAnsi="Times New Roman" w:cs="Times New Roman"/>
          <w:color w:val="000000" w:themeColor="text1"/>
          <w:sz w:val="24"/>
          <w:szCs w:val="24"/>
        </w:rPr>
        <w:t xml:space="preserve">entrenchment and nepotism </w:t>
      </w:r>
      <w:r w:rsidR="001B5F48" w:rsidRPr="00A343CD">
        <w:rPr>
          <w:rFonts w:ascii="Times New Roman" w:hAnsi="Times New Roman" w:cs="Times New Roman"/>
          <w:color w:val="000000" w:themeColor="text1"/>
          <w:sz w:val="24"/>
          <w:szCs w:val="24"/>
        </w:rPr>
        <w:fldChar w:fldCharType="begin"/>
      </w:r>
      <w:r w:rsidR="001B5F48" w:rsidRPr="00A343CD">
        <w:rPr>
          <w:rFonts w:ascii="Times New Roman" w:hAnsi="Times New Roman" w:cs="Times New Roman"/>
          <w:color w:val="000000" w:themeColor="text1"/>
          <w:sz w:val="24"/>
          <w:szCs w:val="24"/>
        </w:rPr>
        <w:instrText xml:space="preserve"> ADDIN EN.CITE &lt;EndNote&gt;&lt;Cite&gt;&lt;Author&gt;Friedman&lt;/Author&gt;&lt;Year&gt;2003&lt;/Year&gt;&lt;RecNum&gt;42&lt;/RecNum&gt;&lt;DisplayText&gt;(Friedman, Johnson, &amp;amp; Mitton, 2003; Pérez-González, 2006)&lt;/DisplayText&gt;&lt;record&gt;&lt;rec-number&gt;42&lt;/rec-number&gt;&lt;foreign-keys&gt;&lt;key app="EN" db-id="pfd9zfrtys0r5depxt65vdxnrz2pdwzsaz99" timestamp="1466111426"&gt;42&lt;/key&gt;&lt;/foreign-keys&gt;&lt;ref-type name="Journal Article"&gt;17&lt;/ref-type&gt;&lt;contributors&gt;&lt;authors&gt;&lt;author&gt;Friedman, Eric&lt;/author&gt;&lt;author&gt;Johnson, Simon&lt;/author&gt;&lt;author&gt;Mitton, Todd&lt;/author&gt;&lt;/authors&gt;&lt;/contributors&gt;&lt;titles&gt;&lt;title&gt;Propping and tunneling&lt;/title&gt;&lt;secondary-title&gt;Journal of Comparative Economics&lt;/secondary-title&gt;&lt;/titles&gt;&lt;periodical&gt;&lt;full-title&gt;Journal of Comparative Economics&lt;/full-title&gt;&lt;/periodical&gt;&lt;pages&gt;732-750&lt;/pages&gt;&lt;volume&gt;31&lt;/volume&gt;&lt;number&gt;4&lt;/number&gt;&lt;dates&gt;&lt;year&gt;2003&lt;/year&gt;&lt;/dates&gt;&lt;isbn&gt;0147-5967&lt;/isbn&gt;&lt;urls&gt;&lt;/urls&gt;&lt;/record&gt;&lt;/Cite&gt;&lt;Cite&gt;&lt;Author&gt;Pérez-González&lt;/Author&gt;&lt;Year&gt;2006&lt;/Year&gt;&lt;RecNum&gt;336&lt;/RecNum&gt;&lt;record&gt;&lt;rec-number&gt;336&lt;/rec-number&gt;&lt;foreign-keys&gt;&lt;key app="EN" db-id="pfd9zfrtys0r5depxt65vdxnrz2pdwzsaz99" timestamp="1481129304"&gt;336&lt;/key&gt;&lt;/foreign-keys&gt;&lt;ref-type name="Journal Article"&gt;17&lt;/ref-type&gt;&lt;contributors&gt;&lt;authors&gt;&lt;author&gt;Pérez-González, Francisco&lt;/author&gt;&lt;/authors&gt;&lt;/contributors&gt;&lt;titles&gt;&lt;title&gt;Inherited control and firm performance&lt;/title&gt;&lt;secondary-title&gt;The American economic review&lt;/secondary-title&gt;&lt;/titles&gt;&lt;periodical&gt;&lt;full-title&gt;The American Economic Review&lt;/full-title&gt;&lt;/periodical&gt;&lt;pages&gt;1559-1588&lt;/pages&gt;&lt;volume&gt;96&lt;/volume&gt;&lt;number&gt;5&lt;/number&gt;&lt;dates&gt;&lt;year&gt;2006&lt;/year&gt;&lt;/dates&gt;&lt;isbn&gt;0002-8282&lt;/isbn&gt;&lt;urls&gt;&lt;/urls&gt;&lt;/record&gt;&lt;/Cite&gt;&lt;/EndNote&gt;</w:instrText>
      </w:r>
      <w:r w:rsidR="001B5F48" w:rsidRPr="00A343CD">
        <w:rPr>
          <w:rFonts w:ascii="Times New Roman" w:hAnsi="Times New Roman" w:cs="Times New Roman"/>
          <w:color w:val="000000" w:themeColor="text1"/>
          <w:sz w:val="24"/>
          <w:szCs w:val="24"/>
        </w:rPr>
        <w:fldChar w:fldCharType="separate"/>
      </w:r>
      <w:r w:rsidR="001B5F48" w:rsidRPr="00A343CD">
        <w:rPr>
          <w:rFonts w:ascii="Times New Roman" w:hAnsi="Times New Roman" w:cs="Times New Roman"/>
          <w:noProof/>
          <w:color w:val="000000" w:themeColor="text1"/>
          <w:sz w:val="24"/>
          <w:szCs w:val="24"/>
        </w:rPr>
        <w:t>(Friedman, Johnson, &amp; Mitton, 2003; Pérez-González, 2006)</w:t>
      </w:r>
      <w:r w:rsidR="001B5F48" w:rsidRPr="00A343CD">
        <w:rPr>
          <w:rFonts w:ascii="Times New Roman" w:hAnsi="Times New Roman" w:cs="Times New Roman"/>
          <w:color w:val="000000" w:themeColor="text1"/>
          <w:sz w:val="24"/>
          <w:szCs w:val="24"/>
        </w:rPr>
        <w:fldChar w:fldCharType="end"/>
      </w:r>
      <w:r w:rsidR="001B5F48">
        <w:rPr>
          <w:rFonts w:ascii="Times New Roman" w:hAnsi="Times New Roman" w:cs="Times New Roman"/>
          <w:color w:val="000000" w:themeColor="text1"/>
          <w:sz w:val="24"/>
          <w:szCs w:val="24"/>
        </w:rPr>
        <w:t xml:space="preserve"> and their </w:t>
      </w:r>
      <w:r w:rsidR="00BA56DF" w:rsidRPr="00A343CD">
        <w:rPr>
          <w:rFonts w:ascii="Times New Roman" w:hAnsi="Times New Roman" w:cs="Times New Roman"/>
          <w:sz w:val="24"/>
          <w:szCs w:val="24"/>
        </w:rPr>
        <w:t xml:space="preserve">interests and goals may </w:t>
      </w:r>
      <w:r w:rsidR="001B5F48">
        <w:rPr>
          <w:rFonts w:ascii="Times New Roman" w:hAnsi="Times New Roman" w:cs="Times New Roman"/>
          <w:sz w:val="24"/>
          <w:szCs w:val="24"/>
        </w:rPr>
        <w:t>not align</w:t>
      </w:r>
      <w:r w:rsidR="00BA56DF" w:rsidRPr="00A343CD">
        <w:rPr>
          <w:rFonts w:ascii="Times New Roman" w:hAnsi="Times New Roman" w:cs="Times New Roman"/>
          <w:sz w:val="24"/>
          <w:szCs w:val="24"/>
        </w:rPr>
        <w:t xml:space="preserve"> with those of creditors </w:t>
      </w:r>
      <w:r w:rsidR="005E658F" w:rsidRPr="00A343CD">
        <w:rPr>
          <w:rFonts w:ascii="Times New Roman" w:hAnsi="Times New Roman" w:cs="Times New Roman"/>
          <w:color w:val="000000" w:themeColor="text1"/>
          <w:sz w:val="24"/>
          <w:szCs w:val="24"/>
        </w:rPr>
        <w:fldChar w:fldCharType="begin"/>
      </w:r>
      <w:r w:rsidR="00CF6814" w:rsidRPr="00A343CD">
        <w:rPr>
          <w:rFonts w:ascii="Times New Roman" w:hAnsi="Times New Roman" w:cs="Times New Roman"/>
          <w:color w:val="000000" w:themeColor="text1"/>
          <w:sz w:val="24"/>
          <w:szCs w:val="24"/>
        </w:rPr>
        <w:instrText xml:space="preserve"> ADDIN EN.CITE &lt;EndNote&gt;&lt;Cite&gt;&lt;Author&gt;Aslan&lt;/Author&gt;&lt;Year&gt;2012&lt;/Year&gt;&lt;RecNum&gt;120&lt;/RecNum&gt;&lt;DisplayText&gt;(Aslan &amp;amp; Kumar, 2012)&lt;/DisplayText&gt;&lt;record&gt;&lt;rec-number&gt;120&lt;/rec-number&gt;&lt;foreign-keys&gt;&lt;key app="EN" db-id="pfd9zfrtys0r5depxt65vdxnrz2pdwzsaz99" timestamp="1479677674"&gt;120&lt;/key&gt;&lt;/foreign-keys&gt;&lt;ref-type name="Journal Article"&gt;17&lt;/ref-type&gt;&lt;contributors&gt;&lt;authors&gt;&lt;author&gt;Aslan, Hadiye&lt;/author&gt;&lt;author&gt;Kumar, Praveen&lt;/author&gt;&lt;/authors&gt;&lt;/contributors&gt;&lt;titles&gt;&lt;title&gt;Strategic ownership structure and the cost of debt&lt;/title&gt;&lt;secondary-title&gt;Review of Financial Studies&lt;/secondary-title&gt;&lt;/titles&gt;&lt;periodical&gt;&lt;full-title&gt;Review of Financial Studies&lt;/full-title&gt;&lt;/periodical&gt;&lt;pages&gt;2257-2299&lt;/pages&gt;&lt;volume&gt;25&lt;/volume&gt;&lt;number&gt;7&lt;/number&gt;&lt;dates&gt;&lt;year&gt;2012&lt;/year&gt;&lt;/dates&gt;&lt;isbn&gt;0893-9454&lt;/isbn&gt;&lt;urls&gt;&lt;/urls&gt;&lt;/record&gt;&lt;/Cite&gt;&lt;/EndNote&gt;</w:instrText>
      </w:r>
      <w:r w:rsidR="005E658F" w:rsidRPr="00A343CD">
        <w:rPr>
          <w:rFonts w:ascii="Times New Roman" w:hAnsi="Times New Roman" w:cs="Times New Roman"/>
          <w:color w:val="000000" w:themeColor="text1"/>
          <w:sz w:val="24"/>
          <w:szCs w:val="24"/>
        </w:rPr>
        <w:fldChar w:fldCharType="separate"/>
      </w:r>
      <w:r w:rsidR="00BA56DF" w:rsidRPr="00A343CD">
        <w:rPr>
          <w:rFonts w:ascii="Times New Roman" w:hAnsi="Times New Roman" w:cs="Times New Roman"/>
          <w:noProof/>
          <w:color w:val="000000" w:themeColor="text1"/>
          <w:sz w:val="24"/>
          <w:szCs w:val="24"/>
        </w:rPr>
        <w:t>(Aslan &amp; Kumar, 2012)</w:t>
      </w:r>
      <w:r w:rsidR="005E658F" w:rsidRPr="00A343CD">
        <w:rPr>
          <w:rFonts w:ascii="Times New Roman" w:hAnsi="Times New Roman" w:cs="Times New Roman"/>
          <w:color w:val="000000" w:themeColor="text1"/>
          <w:sz w:val="24"/>
          <w:szCs w:val="24"/>
        </w:rPr>
        <w:fldChar w:fldCharType="end"/>
      </w:r>
      <w:r w:rsidR="00BA56DF" w:rsidRPr="00A343CD">
        <w:rPr>
          <w:rFonts w:ascii="Times New Roman" w:hAnsi="Times New Roman" w:cs="Times New Roman"/>
          <w:color w:val="000000" w:themeColor="text1"/>
          <w:sz w:val="24"/>
          <w:szCs w:val="24"/>
        </w:rPr>
        <w:t>.</w:t>
      </w:r>
    </w:p>
    <w:p w14:paraId="3C97C00E" w14:textId="0D7A42DF" w:rsidR="008E7327" w:rsidRPr="00A343CD" w:rsidRDefault="00956F27" w:rsidP="004B5060">
      <w:pPr>
        <w:spacing w:after="0" w:line="480" w:lineRule="auto"/>
        <w:ind w:firstLine="709"/>
        <w:jc w:val="both"/>
        <w:rPr>
          <w:rFonts w:ascii="Times New Roman" w:hAnsi="Times New Roman" w:cs="Times New Roman"/>
          <w:color w:val="000000" w:themeColor="text1"/>
          <w:sz w:val="24"/>
          <w:szCs w:val="24"/>
        </w:rPr>
      </w:pPr>
      <w:r w:rsidRPr="00A343CD">
        <w:rPr>
          <w:rFonts w:ascii="Times New Roman" w:hAnsi="Times New Roman" w:cs="Times New Roman"/>
          <w:color w:val="000000" w:themeColor="text1"/>
          <w:sz w:val="24"/>
          <w:szCs w:val="24"/>
        </w:rPr>
        <w:t>Consistent with mixed theoretical propositions on</w:t>
      </w:r>
      <w:r w:rsidR="00BA56DF" w:rsidRPr="00A343CD">
        <w:rPr>
          <w:rFonts w:ascii="Times New Roman" w:hAnsi="Times New Roman" w:cs="Times New Roman"/>
          <w:color w:val="000000" w:themeColor="text1"/>
          <w:sz w:val="24"/>
          <w:szCs w:val="24"/>
        </w:rPr>
        <w:t xml:space="preserve"> </w:t>
      </w:r>
      <w:r w:rsidR="00052E09" w:rsidRPr="00A343CD">
        <w:rPr>
          <w:rFonts w:ascii="Times New Roman" w:hAnsi="Times New Roman" w:cs="Times New Roman"/>
          <w:color w:val="000000" w:themeColor="text1"/>
          <w:sz w:val="24"/>
          <w:szCs w:val="24"/>
        </w:rPr>
        <w:t>shareholder–creditor agency costs</w:t>
      </w:r>
      <w:r w:rsidR="00BA56DF" w:rsidRPr="00A343CD">
        <w:rPr>
          <w:rFonts w:ascii="Times New Roman" w:hAnsi="Times New Roman" w:cs="Times New Roman"/>
          <w:color w:val="000000" w:themeColor="text1"/>
          <w:sz w:val="24"/>
          <w:szCs w:val="24"/>
        </w:rPr>
        <w:t xml:space="preserve"> </w:t>
      </w:r>
      <w:r w:rsidR="00052E09" w:rsidRPr="00A343CD">
        <w:rPr>
          <w:rFonts w:ascii="Times New Roman" w:hAnsi="Times New Roman" w:cs="Times New Roman"/>
          <w:color w:val="000000" w:themeColor="text1"/>
          <w:sz w:val="24"/>
          <w:szCs w:val="24"/>
        </w:rPr>
        <w:t>in family firms</w:t>
      </w:r>
      <w:r w:rsidRPr="00A343CD">
        <w:rPr>
          <w:rFonts w:ascii="Times New Roman" w:hAnsi="Times New Roman" w:cs="Times New Roman"/>
          <w:color w:val="000000" w:themeColor="text1"/>
          <w:sz w:val="24"/>
          <w:szCs w:val="24"/>
        </w:rPr>
        <w:t>, empirical findings are also mixed</w:t>
      </w:r>
      <w:r w:rsidR="0057327B">
        <w:rPr>
          <w:rFonts w:ascii="Times New Roman" w:hAnsi="Times New Roman" w:cs="Times New Roman"/>
          <w:color w:val="000000" w:themeColor="text1"/>
          <w:sz w:val="24"/>
          <w:szCs w:val="24"/>
        </w:rPr>
        <w:t xml:space="preserve"> </w:t>
      </w:r>
      <w:r w:rsidR="005E658F" w:rsidRPr="00A343CD">
        <w:rPr>
          <w:rFonts w:ascii="Times New Roman" w:hAnsi="Times New Roman" w:cs="Times New Roman"/>
          <w:color w:val="000000" w:themeColor="text1"/>
          <w:sz w:val="24"/>
          <w:szCs w:val="24"/>
        </w:rPr>
        <w:fldChar w:fldCharType="begin"/>
      </w:r>
      <w:r w:rsidR="0057327B" w:rsidRPr="00A343CD">
        <w:rPr>
          <w:rFonts w:ascii="Times New Roman" w:hAnsi="Times New Roman" w:cs="Times New Roman"/>
          <w:color w:val="000000" w:themeColor="text1"/>
          <w:sz w:val="24"/>
          <w:szCs w:val="24"/>
        </w:rPr>
        <w:instrText xml:space="preserve"> ADDIN EN.CITE &lt;EndNote&gt;&lt;Cite&gt;&lt;Author&gt;Gottardo&lt;/Author&gt;&lt;Year&gt;2016&lt;/Year&gt;&lt;RecNum&gt;200&lt;/RecNum&gt;&lt;DisplayText&gt;(Gottardo &amp;amp; Moisello, 2016)&lt;/DisplayText&gt;&lt;record&gt;&lt;rec-number&gt;200&lt;/rec-number&gt;&lt;foreign-keys&gt;&lt;key app="EN" db-id="pfd9zfrtys0r5depxt65vdxnrz2pdwzsaz99" timestamp="1479678013"&gt;200&lt;/key&gt;&lt;/foreign-keys&gt;&lt;ref-type name="Journal Article"&gt;17&lt;/ref-type&gt;&lt;contributors&gt;&lt;authors&gt;&lt;author&gt;Gottardo, Pietro&lt;/author&gt;&lt;author&gt;Moisello, Anna Maria&lt;/author&gt;&lt;/authors&gt;&lt;/contributors&gt;&lt;titles&gt;&lt;title&gt;The Impact of Family Control and Influence on Leverage&lt;/title&gt;&lt;secondary-title&gt;European Journal of Economics, Finance and Administrative Sciences&lt;/secondary-title&gt;&lt;/titles&gt;&lt;periodical&gt;&lt;full-title&gt;European Journal of Economics, Finance and Administrative Sciences&lt;/full-title&gt;&lt;/periodical&gt;&lt;number&gt;86&lt;/number&gt;&lt;dates&gt;&lt;year&gt;2016&lt;/year&gt;&lt;/dates&gt;&lt;isbn&gt;1450-2275&lt;/isbn&gt;&lt;urls&gt;&lt;/urls&gt;&lt;/record&gt;&lt;/Cite&gt;&lt;/EndNote&gt;</w:instrText>
      </w:r>
      <w:r w:rsidR="005E658F" w:rsidRPr="00A343CD">
        <w:rPr>
          <w:rFonts w:ascii="Times New Roman" w:hAnsi="Times New Roman" w:cs="Times New Roman"/>
          <w:color w:val="000000" w:themeColor="text1"/>
          <w:sz w:val="24"/>
          <w:szCs w:val="24"/>
        </w:rPr>
        <w:fldChar w:fldCharType="separate"/>
      </w:r>
      <w:r w:rsidR="0057327B" w:rsidRPr="00A343CD">
        <w:rPr>
          <w:rFonts w:ascii="Times New Roman" w:hAnsi="Times New Roman" w:cs="Times New Roman"/>
          <w:noProof/>
          <w:color w:val="000000" w:themeColor="text1"/>
          <w:sz w:val="24"/>
          <w:szCs w:val="24"/>
        </w:rPr>
        <w:t>(Gottardo &amp; Moisello, 2016)</w:t>
      </w:r>
      <w:r w:rsidR="005E658F" w:rsidRPr="00A343CD">
        <w:rPr>
          <w:rFonts w:ascii="Times New Roman" w:hAnsi="Times New Roman" w:cs="Times New Roman"/>
          <w:color w:val="000000" w:themeColor="text1"/>
          <w:sz w:val="24"/>
          <w:szCs w:val="24"/>
        </w:rPr>
        <w:fldChar w:fldCharType="end"/>
      </w:r>
      <w:r w:rsidR="00052E09" w:rsidRPr="00A343CD">
        <w:rPr>
          <w:rFonts w:ascii="Times New Roman" w:hAnsi="Times New Roman" w:cs="Times New Roman"/>
          <w:color w:val="000000" w:themeColor="text1"/>
          <w:sz w:val="24"/>
          <w:szCs w:val="24"/>
        </w:rPr>
        <w:t xml:space="preserve">. </w:t>
      </w:r>
      <w:r w:rsidR="005318B6">
        <w:rPr>
          <w:rFonts w:ascii="Times New Roman" w:hAnsi="Times New Roman" w:cs="Times New Roman"/>
          <w:color w:val="000000" w:themeColor="text1"/>
          <w:sz w:val="24"/>
          <w:szCs w:val="24"/>
        </w:rPr>
        <w:t>Prior r</w:t>
      </w:r>
      <w:r w:rsidR="004B5060">
        <w:rPr>
          <w:rFonts w:ascii="Times New Roman" w:hAnsi="Times New Roman" w:cs="Times New Roman"/>
          <w:color w:val="000000" w:themeColor="text1"/>
          <w:sz w:val="24"/>
          <w:szCs w:val="24"/>
        </w:rPr>
        <w:t xml:space="preserve">esearch </w:t>
      </w:r>
      <w:r w:rsidR="005318B6">
        <w:rPr>
          <w:rFonts w:ascii="Times New Roman" w:hAnsi="Times New Roman" w:cs="Times New Roman"/>
          <w:color w:val="000000" w:themeColor="text1"/>
          <w:sz w:val="24"/>
          <w:szCs w:val="24"/>
        </w:rPr>
        <w:t>shows</w:t>
      </w:r>
      <w:r w:rsidR="004B5060">
        <w:rPr>
          <w:rFonts w:ascii="Times New Roman" w:hAnsi="Times New Roman" w:cs="Times New Roman"/>
          <w:color w:val="000000" w:themeColor="text1"/>
          <w:sz w:val="24"/>
          <w:szCs w:val="24"/>
        </w:rPr>
        <w:t xml:space="preserve"> that family firms have </w:t>
      </w:r>
      <w:r w:rsidR="003D286E">
        <w:rPr>
          <w:rFonts w:ascii="Times New Roman" w:hAnsi="Times New Roman" w:cs="Times New Roman"/>
          <w:color w:val="000000" w:themeColor="text1"/>
          <w:sz w:val="24"/>
          <w:szCs w:val="24"/>
        </w:rPr>
        <w:t xml:space="preserve">either </w:t>
      </w:r>
      <w:r w:rsidR="004B5060">
        <w:rPr>
          <w:rFonts w:ascii="Times New Roman" w:hAnsi="Times New Roman" w:cs="Times New Roman"/>
          <w:color w:val="000000" w:themeColor="text1"/>
          <w:sz w:val="24"/>
          <w:szCs w:val="24"/>
        </w:rPr>
        <w:t xml:space="preserve">a lower </w:t>
      </w:r>
      <w:r w:rsidR="005E658F" w:rsidRPr="00A343CD">
        <w:rPr>
          <w:rFonts w:ascii="Times New Roman" w:hAnsi="Times New Roman" w:cs="Times New Roman"/>
          <w:color w:val="000000" w:themeColor="text1"/>
          <w:sz w:val="24"/>
          <w:szCs w:val="24"/>
        </w:rPr>
        <w:fldChar w:fldCharType="begin"/>
      </w:r>
      <w:r w:rsidR="00CF6814" w:rsidRPr="00A343CD">
        <w:rPr>
          <w:rFonts w:ascii="Times New Roman" w:hAnsi="Times New Roman" w:cs="Times New Roman"/>
          <w:color w:val="000000" w:themeColor="text1"/>
          <w:sz w:val="24"/>
          <w:szCs w:val="24"/>
        </w:rPr>
        <w:instrText xml:space="preserve"> ADDIN EN.CITE &lt;EndNote&gt;&lt;Cite&gt;&lt;Author&gt;Anderson&lt;/Author&gt;&lt;Year&gt;2003&lt;/Year&gt;&lt;RecNum&gt;123&lt;/RecNum&gt;&lt;DisplayText&gt;(Anderson, Mansi, &amp;amp; Reeb, 2003)&lt;/DisplayText&gt;&lt;record&gt;&lt;rec-number&gt;123&lt;/rec-number&gt;&lt;foreign-keys&gt;&lt;key app="EN" db-id="pfd9zfrtys0r5depxt65vdxnrz2pdwzsaz99" timestamp="1479677675"&gt;123&lt;/key&gt;&lt;/foreign-keys&gt;&lt;ref-type name="Journal Article"&gt;17&lt;/ref-type&gt;&lt;contributors&gt;&lt;authors&gt;&lt;author&gt;Anderson, Ronald C&lt;/author&gt;&lt;author&gt;Mansi, Sattar A&lt;/author&gt;&lt;author&gt;Reeb, David M&lt;/author&gt;&lt;/authors&gt;&lt;/contributors&gt;&lt;titles&gt;&lt;title&gt;Founding family ownership and the agency cost of debt&lt;/title&gt;&lt;secondary-title&gt;Journal of Financial Economics&lt;/secondary-title&gt;&lt;/titles&gt;&lt;periodical&gt;&lt;full-title&gt;Journal of Financial Economics&lt;/full-title&gt;&lt;/periodical&gt;&lt;pages&gt;263-285&lt;/pages&gt;&lt;volume&gt;68&lt;/volume&gt;&lt;number&gt;2&lt;/number&gt;&lt;dates&gt;&lt;year&gt;2003&lt;/year&gt;&lt;/dates&gt;&lt;isbn&gt;0304-405X&lt;/isbn&gt;&lt;urls&gt;&lt;/urls&gt;&lt;/record&gt;&lt;/Cite&gt;&lt;/EndNote&gt;</w:instrText>
      </w:r>
      <w:r w:rsidR="005E658F" w:rsidRPr="00A343CD">
        <w:rPr>
          <w:rFonts w:ascii="Times New Roman" w:hAnsi="Times New Roman" w:cs="Times New Roman"/>
          <w:color w:val="000000" w:themeColor="text1"/>
          <w:sz w:val="24"/>
          <w:szCs w:val="24"/>
        </w:rPr>
        <w:fldChar w:fldCharType="separate"/>
      </w:r>
      <w:r w:rsidR="00111003" w:rsidRPr="00A343CD">
        <w:rPr>
          <w:rFonts w:ascii="Times New Roman" w:hAnsi="Times New Roman" w:cs="Times New Roman"/>
          <w:noProof/>
          <w:color w:val="000000" w:themeColor="text1"/>
          <w:sz w:val="24"/>
          <w:szCs w:val="24"/>
        </w:rPr>
        <w:t>(Anderson, Mansi, &amp; Reeb, 2003)</w:t>
      </w:r>
      <w:r w:rsidR="005E658F" w:rsidRPr="00A343CD">
        <w:rPr>
          <w:rFonts w:ascii="Times New Roman" w:hAnsi="Times New Roman" w:cs="Times New Roman"/>
          <w:color w:val="000000" w:themeColor="text1"/>
          <w:sz w:val="24"/>
          <w:szCs w:val="24"/>
        </w:rPr>
        <w:fldChar w:fldCharType="end"/>
      </w:r>
      <w:r w:rsidR="008C53C4" w:rsidRPr="00A343CD">
        <w:rPr>
          <w:rFonts w:ascii="Times New Roman" w:hAnsi="Times New Roman" w:cs="Times New Roman"/>
          <w:color w:val="000000" w:themeColor="text1"/>
          <w:sz w:val="24"/>
          <w:szCs w:val="24"/>
        </w:rPr>
        <w:t xml:space="preserve"> </w:t>
      </w:r>
      <w:r w:rsidR="004B5060">
        <w:rPr>
          <w:rFonts w:ascii="Times New Roman" w:hAnsi="Times New Roman" w:cs="Times New Roman"/>
          <w:color w:val="000000" w:themeColor="text1"/>
          <w:sz w:val="24"/>
          <w:szCs w:val="24"/>
        </w:rPr>
        <w:t xml:space="preserve">or </w:t>
      </w:r>
      <w:r w:rsidR="003D286E">
        <w:rPr>
          <w:rFonts w:ascii="Times New Roman" w:hAnsi="Times New Roman" w:cs="Times New Roman"/>
          <w:color w:val="000000" w:themeColor="text1"/>
          <w:sz w:val="24"/>
          <w:szCs w:val="24"/>
        </w:rPr>
        <w:t xml:space="preserve">similar </w:t>
      </w:r>
      <w:r w:rsidR="003D286E" w:rsidRPr="00A343CD">
        <w:rPr>
          <w:rFonts w:ascii="Times New Roman" w:hAnsi="Times New Roman" w:cs="Times New Roman"/>
          <w:color w:val="000000" w:themeColor="text1"/>
          <w:sz w:val="24"/>
          <w:szCs w:val="24"/>
        </w:rPr>
        <w:fldChar w:fldCharType="begin"/>
      </w:r>
      <w:r w:rsidR="003D286E">
        <w:rPr>
          <w:rFonts w:ascii="Times New Roman" w:hAnsi="Times New Roman" w:cs="Times New Roman"/>
          <w:color w:val="000000" w:themeColor="text1"/>
          <w:sz w:val="24"/>
          <w:szCs w:val="24"/>
        </w:rPr>
        <w:instrText xml:space="preserve"> ADDIN EN.CITE &lt;EndNote&gt;&lt;Cite&gt;&lt;Author&gt;McConaughy&lt;/Author&gt;&lt;Year&gt;1999&lt;/Year&gt;&lt;RecNum&gt;198&lt;/RecNum&gt;&lt;DisplayText&gt;(McConaughy, 1999)&lt;/DisplayText&gt;&lt;record&gt;&lt;rec-number&gt;198&lt;/rec-number&gt;&lt;foreign-keys&gt;&lt;key app="EN" db-id="pfd9zfrtys0r5depxt65vdxnrz2pdwzsaz99" timestamp="1479677907"&gt;198&lt;/key&gt;&lt;/foreign-keys&gt;&lt;ref-type name="Journal Article"&gt;17&lt;/ref-type&gt;&lt;contributors&gt;&lt;authors&gt;&lt;author&gt;McConaughy, Daniel L&lt;/author&gt;&lt;/authors&gt;&lt;/contributors&gt;&lt;titles&gt;&lt;title&gt;Is the cost of capital different for family firms?&lt;/title&gt;&lt;secondary-title&gt;Family Business Review&lt;/secondary-title&gt;&lt;/titles&gt;&lt;periodical&gt;&lt;full-title&gt;Family Business Review&lt;/full-title&gt;&lt;/periodical&gt;&lt;pages&gt;353-360&lt;/pages&gt;&lt;volume&gt;12&lt;/volume&gt;&lt;number&gt;4&lt;/number&gt;&lt;dates&gt;&lt;year&gt;1999&lt;/year&gt;&lt;/dates&gt;&lt;isbn&gt;1741-6248&lt;/isbn&gt;&lt;urls&gt;&lt;/urls&gt;&lt;/record&gt;&lt;/Cite&gt;&lt;/EndNote&gt;</w:instrText>
      </w:r>
      <w:r w:rsidR="003D286E" w:rsidRPr="00A343CD">
        <w:rPr>
          <w:rFonts w:ascii="Times New Roman" w:hAnsi="Times New Roman" w:cs="Times New Roman"/>
          <w:color w:val="000000" w:themeColor="text1"/>
          <w:sz w:val="24"/>
          <w:szCs w:val="24"/>
        </w:rPr>
        <w:fldChar w:fldCharType="separate"/>
      </w:r>
      <w:r w:rsidR="003D286E">
        <w:rPr>
          <w:rFonts w:ascii="Times New Roman" w:hAnsi="Times New Roman" w:cs="Times New Roman"/>
          <w:noProof/>
          <w:color w:val="000000" w:themeColor="text1"/>
          <w:sz w:val="24"/>
          <w:szCs w:val="24"/>
        </w:rPr>
        <w:t>(McConaughy, 1999)</w:t>
      </w:r>
      <w:r w:rsidR="003D286E" w:rsidRPr="00A343CD">
        <w:rPr>
          <w:rFonts w:ascii="Times New Roman" w:hAnsi="Times New Roman" w:cs="Times New Roman"/>
          <w:color w:val="000000" w:themeColor="text1"/>
          <w:sz w:val="24"/>
          <w:szCs w:val="24"/>
        </w:rPr>
        <w:fldChar w:fldCharType="end"/>
      </w:r>
      <w:r w:rsidR="003D286E">
        <w:rPr>
          <w:rFonts w:ascii="Times New Roman" w:hAnsi="Times New Roman" w:cs="Times New Roman"/>
          <w:color w:val="000000" w:themeColor="text1"/>
          <w:sz w:val="24"/>
          <w:szCs w:val="24"/>
        </w:rPr>
        <w:t xml:space="preserve"> cost of debt compared to non-family </w:t>
      </w:r>
      <w:r w:rsidR="004918F1">
        <w:rPr>
          <w:rFonts w:ascii="Times New Roman" w:hAnsi="Times New Roman" w:cs="Times New Roman"/>
          <w:color w:val="000000" w:themeColor="text1"/>
          <w:sz w:val="24"/>
          <w:szCs w:val="24"/>
        </w:rPr>
        <w:t>firms</w:t>
      </w:r>
      <w:r w:rsidR="003D286E">
        <w:rPr>
          <w:rFonts w:ascii="Times New Roman" w:hAnsi="Times New Roman" w:cs="Times New Roman"/>
          <w:color w:val="000000" w:themeColor="text1"/>
          <w:sz w:val="24"/>
          <w:szCs w:val="24"/>
        </w:rPr>
        <w:t>.</w:t>
      </w:r>
      <w:r w:rsidR="0057445D" w:rsidRPr="00A343CD">
        <w:rPr>
          <w:rFonts w:ascii="Times New Roman" w:hAnsi="Times New Roman" w:cs="Times New Roman"/>
          <w:color w:val="000000" w:themeColor="text1"/>
          <w:sz w:val="24"/>
          <w:szCs w:val="24"/>
        </w:rPr>
        <w:t xml:space="preserve"> </w:t>
      </w:r>
      <w:r w:rsidR="00680EAD">
        <w:rPr>
          <w:rFonts w:ascii="Times New Roman" w:hAnsi="Times New Roman" w:cs="Times New Roman"/>
          <w:color w:val="000000" w:themeColor="text1"/>
          <w:sz w:val="24"/>
          <w:szCs w:val="24"/>
        </w:rPr>
        <w:t>Conversely</w:t>
      </w:r>
      <w:r w:rsidR="0057445D" w:rsidRPr="00A343CD">
        <w:rPr>
          <w:rFonts w:ascii="Times New Roman" w:hAnsi="Times New Roman" w:cs="Times New Roman"/>
          <w:color w:val="000000" w:themeColor="text1"/>
          <w:sz w:val="24"/>
          <w:szCs w:val="24"/>
        </w:rPr>
        <w:t>, i</w:t>
      </w:r>
      <w:r w:rsidR="00710A15" w:rsidRPr="00A343CD">
        <w:rPr>
          <w:rFonts w:ascii="Times New Roman" w:hAnsi="Times New Roman" w:cs="Times New Roman"/>
          <w:color w:val="000000" w:themeColor="text1"/>
          <w:sz w:val="24"/>
          <w:szCs w:val="24"/>
        </w:rPr>
        <w:t xml:space="preserve">lliquidity premium associated with family ownership </w:t>
      </w:r>
      <w:r w:rsidR="005E658F" w:rsidRPr="00A343CD">
        <w:rPr>
          <w:rFonts w:ascii="Times New Roman" w:hAnsi="Times New Roman" w:cs="Times New Roman"/>
          <w:color w:val="000000" w:themeColor="text1"/>
          <w:sz w:val="24"/>
          <w:szCs w:val="24"/>
        </w:rPr>
        <w:fldChar w:fldCharType="begin"/>
      </w:r>
      <w:r w:rsidR="00EC3B55">
        <w:rPr>
          <w:rFonts w:ascii="Times New Roman" w:hAnsi="Times New Roman" w:cs="Times New Roman"/>
          <w:color w:val="000000" w:themeColor="text1"/>
          <w:sz w:val="24"/>
          <w:szCs w:val="24"/>
        </w:rPr>
        <w:instrText xml:space="preserve"> ADDIN EN.CITE &lt;EndNote&gt;&lt;Cite&gt;&lt;Author&gt;Aronoff&lt;/Author&gt;&lt;Year&gt;1995&lt;/Year&gt;&lt;RecNum&gt;199&lt;/RecNum&gt;&lt;Suffix&gt;`, page 20&lt;/Suffix&gt;&lt;DisplayText&gt;(Aronoff, Ward, &amp;amp; De Visscher, 1995, page 20)&lt;/DisplayText&gt;&lt;record&gt;&lt;rec-number&gt;199&lt;/rec-number&gt;&lt;foreign-keys&gt;&lt;key app="EN" db-id="pfd9zfrtys0r5depxt65vdxnrz2pdwzsaz99" timestamp="1479677963"&gt;199&lt;/key&gt;&lt;/foreign-keys&gt;&lt;ref-type name="Journal Article"&gt;17&lt;/ref-type&gt;&lt;contributors&gt;&lt;authors&gt;&lt;author&gt;Aronoff, CE&lt;/author&gt;&lt;author&gt;Ward, JL&lt;/author&gt;&lt;author&gt;De Visscher, F&lt;/author&gt;&lt;/authors&gt;&lt;/contributors&gt;&lt;titles&gt;&lt;title&gt;Financing transitions: Managing capital and liquidity in the family business&lt;/title&gt;&lt;secondary-title&gt;Marietta, GA: Business Owner Resources&lt;/secondary-title&gt;&lt;/titles&gt;&lt;periodical&gt;&lt;full-title&gt;Marietta, GA: Business Owner Resources&lt;/full-title&gt;&lt;/periodical&gt;&lt;dates&gt;&lt;year&gt;1995&lt;/year&gt;&lt;/dates&gt;&lt;urls&gt;&lt;/urls&gt;&lt;/record&gt;&lt;/Cite&gt;&lt;/EndNote&gt;</w:instrText>
      </w:r>
      <w:r w:rsidR="005E658F" w:rsidRPr="00A343CD">
        <w:rPr>
          <w:rFonts w:ascii="Times New Roman" w:hAnsi="Times New Roman" w:cs="Times New Roman"/>
          <w:color w:val="000000" w:themeColor="text1"/>
          <w:sz w:val="24"/>
          <w:szCs w:val="24"/>
        </w:rPr>
        <w:fldChar w:fldCharType="separate"/>
      </w:r>
      <w:r w:rsidR="00EC3B55">
        <w:rPr>
          <w:rFonts w:ascii="Times New Roman" w:hAnsi="Times New Roman" w:cs="Times New Roman"/>
          <w:noProof/>
          <w:color w:val="000000" w:themeColor="text1"/>
          <w:sz w:val="24"/>
          <w:szCs w:val="24"/>
        </w:rPr>
        <w:t>(Aro</w:t>
      </w:r>
      <w:r w:rsidR="00620DC0">
        <w:rPr>
          <w:rFonts w:ascii="Times New Roman" w:hAnsi="Times New Roman" w:cs="Times New Roman"/>
          <w:noProof/>
          <w:color w:val="000000" w:themeColor="text1"/>
          <w:sz w:val="24"/>
          <w:szCs w:val="24"/>
        </w:rPr>
        <w:t>noff, Ward, &amp; De Visscher, 1995</w:t>
      </w:r>
      <w:r w:rsidR="00EC3B55">
        <w:rPr>
          <w:rFonts w:ascii="Times New Roman" w:hAnsi="Times New Roman" w:cs="Times New Roman"/>
          <w:noProof/>
          <w:color w:val="000000" w:themeColor="text1"/>
          <w:sz w:val="24"/>
          <w:szCs w:val="24"/>
        </w:rPr>
        <w:t>)</w:t>
      </w:r>
      <w:r w:rsidR="005E658F" w:rsidRPr="00A343CD">
        <w:rPr>
          <w:rFonts w:ascii="Times New Roman" w:hAnsi="Times New Roman" w:cs="Times New Roman"/>
          <w:color w:val="000000" w:themeColor="text1"/>
          <w:sz w:val="24"/>
          <w:szCs w:val="24"/>
        </w:rPr>
        <w:fldChar w:fldCharType="end"/>
      </w:r>
      <w:r w:rsidR="00710A15" w:rsidRPr="00A343CD">
        <w:rPr>
          <w:rFonts w:ascii="Times New Roman" w:hAnsi="Times New Roman" w:cs="Times New Roman"/>
          <w:color w:val="000000" w:themeColor="text1"/>
          <w:sz w:val="24"/>
          <w:szCs w:val="24"/>
        </w:rPr>
        <w:t xml:space="preserve"> </w:t>
      </w:r>
      <w:r w:rsidR="003D286E">
        <w:rPr>
          <w:rFonts w:ascii="Times New Roman" w:hAnsi="Times New Roman" w:cs="Times New Roman"/>
          <w:color w:val="000000" w:themeColor="text1"/>
          <w:sz w:val="24"/>
          <w:szCs w:val="24"/>
        </w:rPr>
        <w:t xml:space="preserve">can </w:t>
      </w:r>
      <w:r w:rsidR="00710A15" w:rsidRPr="00A343CD">
        <w:rPr>
          <w:rFonts w:ascii="Times New Roman" w:hAnsi="Times New Roman" w:cs="Times New Roman"/>
          <w:color w:val="000000" w:themeColor="text1"/>
          <w:sz w:val="24"/>
          <w:szCs w:val="24"/>
        </w:rPr>
        <w:t>increase the cost of capital</w:t>
      </w:r>
      <w:r w:rsidR="005B724D" w:rsidRPr="00A343CD">
        <w:rPr>
          <w:rFonts w:ascii="Times New Roman" w:hAnsi="Times New Roman" w:cs="Times New Roman"/>
          <w:color w:val="000000" w:themeColor="text1"/>
          <w:sz w:val="24"/>
          <w:szCs w:val="24"/>
        </w:rPr>
        <w:t>.</w:t>
      </w:r>
      <w:r w:rsidR="00A65522" w:rsidRPr="00A343CD">
        <w:rPr>
          <w:rFonts w:ascii="Times New Roman" w:hAnsi="Times New Roman" w:cs="Times New Roman"/>
          <w:color w:val="000000" w:themeColor="text1"/>
          <w:sz w:val="24"/>
          <w:szCs w:val="24"/>
        </w:rPr>
        <w:t xml:space="preserve"> </w:t>
      </w:r>
      <w:r w:rsidR="0057327B">
        <w:rPr>
          <w:rFonts w:ascii="Times New Roman" w:hAnsi="Times New Roman" w:cs="Times New Roman"/>
          <w:color w:val="000000" w:themeColor="text1"/>
          <w:sz w:val="24"/>
          <w:szCs w:val="24"/>
        </w:rPr>
        <w:t xml:space="preserve">Reconciling the findings on positive, negative, and </w:t>
      </w:r>
      <w:r w:rsidR="00C92144">
        <w:rPr>
          <w:rFonts w:ascii="Times New Roman" w:hAnsi="Times New Roman" w:cs="Times New Roman"/>
          <w:color w:val="000000" w:themeColor="text1"/>
          <w:sz w:val="24"/>
          <w:szCs w:val="24"/>
        </w:rPr>
        <w:t>neutral</w:t>
      </w:r>
      <w:r w:rsidR="0057327B">
        <w:rPr>
          <w:rFonts w:ascii="Times New Roman" w:hAnsi="Times New Roman" w:cs="Times New Roman"/>
          <w:color w:val="000000" w:themeColor="text1"/>
          <w:sz w:val="24"/>
          <w:szCs w:val="24"/>
        </w:rPr>
        <w:t xml:space="preserve"> effects </w:t>
      </w:r>
      <w:r w:rsidR="005318B6">
        <w:rPr>
          <w:rFonts w:ascii="Times New Roman" w:hAnsi="Times New Roman" w:cs="Times New Roman"/>
          <w:color w:val="000000" w:themeColor="text1"/>
          <w:sz w:val="24"/>
          <w:szCs w:val="24"/>
        </w:rPr>
        <w:t xml:space="preserve">of family influence </w:t>
      </w:r>
      <w:r w:rsidR="0057327B">
        <w:rPr>
          <w:rFonts w:ascii="Times New Roman" w:hAnsi="Times New Roman" w:cs="Times New Roman"/>
          <w:color w:val="000000" w:themeColor="text1"/>
          <w:sz w:val="24"/>
          <w:szCs w:val="24"/>
        </w:rPr>
        <w:t xml:space="preserve">on </w:t>
      </w:r>
      <w:r w:rsidR="005318B6">
        <w:rPr>
          <w:rFonts w:ascii="Times New Roman" w:hAnsi="Times New Roman" w:cs="Times New Roman"/>
          <w:color w:val="000000" w:themeColor="text1"/>
          <w:sz w:val="24"/>
          <w:szCs w:val="24"/>
        </w:rPr>
        <w:t xml:space="preserve">the </w:t>
      </w:r>
      <w:r w:rsidR="0057327B">
        <w:rPr>
          <w:rFonts w:ascii="Times New Roman" w:hAnsi="Times New Roman" w:cs="Times New Roman"/>
          <w:color w:val="000000" w:themeColor="text1"/>
          <w:sz w:val="24"/>
          <w:szCs w:val="24"/>
        </w:rPr>
        <w:t>cost of capital,</w:t>
      </w:r>
      <w:r w:rsidR="00710A15" w:rsidRPr="00A343CD">
        <w:rPr>
          <w:rFonts w:ascii="Times New Roman" w:hAnsi="Times New Roman" w:cs="Times New Roman"/>
          <w:color w:val="000000" w:themeColor="text1"/>
          <w:sz w:val="24"/>
          <w:szCs w:val="24"/>
        </w:rPr>
        <w:t xml:space="preserve"> Adams et al</w:t>
      </w:r>
      <w:r w:rsidR="00B74D00" w:rsidRPr="00A343CD">
        <w:rPr>
          <w:rFonts w:ascii="Times New Roman" w:hAnsi="Times New Roman" w:cs="Times New Roman"/>
          <w:color w:val="000000" w:themeColor="text1"/>
          <w:sz w:val="24"/>
          <w:szCs w:val="24"/>
        </w:rPr>
        <w:t>.</w:t>
      </w:r>
      <w:r w:rsidR="00710A15" w:rsidRPr="00A343CD">
        <w:rPr>
          <w:rFonts w:ascii="Times New Roman" w:hAnsi="Times New Roman" w:cs="Times New Roman"/>
          <w:color w:val="000000" w:themeColor="text1"/>
          <w:sz w:val="24"/>
          <w:szCs w:val="24"/>
        </w:rPr>
        <w:t xml:space="preserve"> (2004) propose that </w:t>
      </w:r>
      <w:r w:rsidR="005318B6">
        <w:rPr>
          <w:rFonts w:ascii="Times New Roman" w:hAnsi="Times New Roman" w:cs="Times New Roman"/>
          <w:color w:val="000000" w:themeColor="text1"/>
          <w:sz w:val="24"/>
          <w:szCs w:val="24"/>
        </w:rPr>
        <w:t>this</w:t>
      </w:r>
      <w:r w:rsidR="005318B6" w:rsidRPr="00A343CD">
        <w:rPr>
          <w:rFonts w:ascii="Times New Roman" w:hAnsi="Times New Roman" w:cs="Times New Roman"/>
          <w:color w:val="000000" w:themeColor="text1"/>
          <w:sz w:val="24"/>
          <w:szCs w:val="24"/>
        </w:rPr>
        <w:t xml:space="preserve"> </w:t>
      </w:r>
      <w:r w:rsidR="00710A15" w:rsidRPr="00A343CD">
        <w:rPr>
          <w:rFonts w:ascii="Times New Roman" w:hAnsi="Times New Roman" w:cs="Times New Roman"/>
          <w:color w:val="000000" w:themeColor="text1"/>
          <w:sz w:val="24"/>
          <w:szCs w:val="24"/>
        </w:rPr>
        <w:t>cost is contingent on the degree of integrated goal</w:t>
      </w:r>
      <w:r w:rsidR="003D286E">
        <w:rPr>
          <w:rFonts w:ascii="Times New Roman" w:hAnsi="Times New Roman" w:cs="Times New Roman"/>
          <w:color w:val="000000" w:themeColor="text1"/>
          <w:sz w:val="24"/>
          <w:szCs w:val="24"/>
        </w:rPr>
        <w:t>-</w:t>
      </w:r>
      <w:r w:rsidR="00710A15" w:rsidRPr="00A343CD">
        <w:rPr>
          <w:rFonts w:ascii="Times New Roman" w:hAnsi="Times New Roman" w:cs="Times New Roman"/>
          <w:color w:val="000000" w:themeColor="text1"/>
          <w:sz w:val="24"/>
          <w:szCs w:val="24"/>
        </w:rPr>
        <w:t>setting in family firms.</w:t>
      </w:r>
    </w:p>
    <w:p w14:paraId="24AFB3FA" w14:textId="097296BE" w:rsidR="00D01FDC" w:rsidRPr="00A343CD" w:rsidRDefault="00B65FCF" w:rsidP="0000026F">
      <w:pPr>
        <w:spacing w:after="0" w:line="480" w:lineRule="auto"/>
        <w:ind w:firstLine="709"/>
        <w:jc w:val="both"/>
        <w:rPr>
          <w:rFonts w:ascii="Times New Roman" w:hAnsi="Times New Roman" w:cs="Times New Roman"/>
          <w:color w:val="000000" w:themeColor="text1"/>
          <w:sz w:val="24"/>
          <w:szCs w:val="24"/>
        </w:rPr>
      </w:pPr>
      <w:r w:rsidRPr="00A343CD">
        <w:rPr>
          <w:rFonts w:ascii="Times New Roman" w:hAnsi="Times New Roman" w:cs="Times New Roman"/>
          <w:color w:val="000000" w:themeColor="text1"/>
          <w:sz w:val="24"/>
          <w:szCs w:val="24"/>
        </w:rPr>
        <w:t xml:space="preserve">Given </w:t>
      </w:r>
      <w:r w:rsidR="000608A8" w:rsidRPr="00A343CD">
        <w:rPr>
          <w:rFonts w:ascii="Times New Roman" w:hAnsi="Times New Roman" w:cs="Times New Roman"/>
          <w:color w:val="000000" w:themeColor="text1"/>
          <w:sz w:val="24"/>
          <w:szCs w:val="24"/>
        </w:rPr>
        <w:t xml:space="preserve">the </w:t>
      </w:r>
      <w:r w:rsidR="007C169E" w:rsidRPr="00A343CD">
        <w:rPr>
          <w:rFonts w:ascii="Times New Roman" w:hAnsi="Times New Roman" w:cs="Times New Roman"/>
          <w:color w:val="000000" w:themeColor="text1"/>
          <w:sz w:val="24"/>
          <w:szCs w:val="24"/>
        </w:rPr>
        <w:t xml:space="preserve">competing </w:t>
      </w:r>
      <w:r w:rsidR="000608A8" w:rsidRPr="00A343CD">
        <w:rPr>
          <w:rFonts w:ascii="Times New Roman" w:hAnsi="Times New Roman" w:cs="Times New Roman"/>
          <w:color w:val="000000" w:themeColor="text1"/>
          <w:sz w:val="24"/>
          <w:szCs w:val="24"/>
        </w:rPr>
        <w:t xml:space="preserve">theoretical arguments </w:t>
      </w:r>
      <w:r w:rsidR="007C169E" w:rsidRPr="00A343CD">
        <w:rPr>
          <w:rFonts w:ascii="Times New Roman" w:hAnsi="Times New Roman" w:cs="Times New Roman"/>
          <w:color w:val="000000" w:themeColor="text1"/>
          <w:sz w:val="24"/>
          <w:szCs w:val="24"/>
        </w:rPr>
        <w:t xml:space="preserve">for lower and higher shareholder–creditor agency costs in family firms </w:t>
      </w:r>
      <w:r w:rsidR="000608A8" w:rsidRPr="00A343CD">
        <w:rPr>
          <w:rFonts w:ascii="Times New Roman" w:hAnsi="Times New Roman" w:cs="Times New Roman"/>
          <w:color w:val="000000" w:themeColor="text1"/>
          <w:sz w:val="24"/>
          <w:szCs w:val="24"/>
        </w:rPr>
        <w:t xml:space="preserve">and </w:t>
      </w:r>
      <w:r w:rsidR="007C169E" w:rsidRPr="00A343CD">
        <w:rPr>
          <w:rFonts w:ascii="Times New Roman" w:hAnsi="Times New Roman" w:cs="Times New Roman"/>
          <w:color w:val="000000" w:themeColor="text1"/>
          <w:sz w:val="24"/>
          <w:szCs w:val="24"/>
        </w:rPr>
        <w:t xml:space="preserve">mixed </w:t>
      </w:r>
      <w:r w:rsidR="000608A8" w:rsidRPr="00A343CD">
        <w:rPr>
          <w:rFonts w:ascii="Times New Roman" w:hAnsi="Times New Roman" w:cs="Times New Roman"/>
          <w:color w:val="000000" w:themeColor="text1"/>
          <w:sz w:val="24"/>
          <w:szCs w:val="24"/>
        </w:rPr>
        <w:t xml:space="preserve">empirical </w:t>
      </w:r>
      <w:r w:rsidRPr="00A343CD">
        <w:rPr>
          <w:rFonts w:ascii="Times New Roman" w:hAnsi="Times New Roman" w:cs="Times New Roman"/>
          <w:color w:val="000000" w:themeColor="text1"/>
          <w:sz w:val="24"/>
          <w:szCs w:val="24"/>
        </w:rPr>
        <w:t>evidence</w:t>
      </w:r>
      <w:r w:rsidR="007C169E" w:rsidRPr="00A343CD">
        <w:rPr>
          <w:rFonts w:ascii="Times New Roman" w:hAnsi="Times New Roman" w:cs="Times New Roman"/>
          <w:color w:val="000000" w:themeColor="text1"/>
          <w:sz w:val="24"/>
          <w:szCs w:val="24"/>
        </w:rPr>
        <w:t xml:space="preserve"> on ex-post contracting mechanism</w:t>
      </w:r>
      <w:r w:rsidR="00A835FA" w:rsidRPr="00A343CD">
        <w:rPr>
          <w:rFonts w:ascii="Times New Roman" w:hAnsi="Times New Roman" w:cs="Times New Roman"/>
          <w:color w:val="000000" w:themeColor="text1"/>
          <w:sz w:val="24"/>
          <w:szCs w:val="24"/>
        </w:rPr>
        <w:t>s</w:t>
      </w:r>
      <w:r w:rsidR="007C169E" w:rsidRPr="00A343CD">
        <w:rPr>
          <w:rFonts w:ascii="Times New Roman" w:hAnsi="Times New Roman" w:cs="Times New Roman"/>
          <w:color w:val="000000" w:themeColor="text1"/>
          <w:sz w:val="24"/>
          <w:szCs w:val="24"/>
        </w:rPr>
        <w:t xml:space="preserve"> (i.e.</w:t>
      </w:r>
      <w:r w:rsidR="00A835FA" w:rsidRPr="00A343CD">
        <w:rPr>
          <w:rFonts w:ascii="Times New Roman" w:hAnsi="Times New Roman" w:cs="Times New Roman"/>
          <w:color w:val="000000" w:themeColor="text1"/>
          <w:sz w:val="24"/>
          <w:szCs w:val="24"/>
        </w:rPr>
        <w:t>, the</w:t>
      </w:r>
      <w:r w:rsidR="007C169E" w:rsidRPr="00A343CD">
        <w:rPr>
          <w:rFonts w:ascii="Times New Roman" w:hAnsi="Times New Roman" w:cs="Times New Roman"/>
          <w:color w:val="000000" w:themeColor="text1"/>
          <w:sz w:val="24"/>
          <w:szCs w:val="24"/>
        </w:rPr>
        <w:t xml:space="preserve"> cost of debt)</w:t>
      </w:r>
      <w:r w:rsidR="000608A8" w:rsidRPr="00A343CD">
        <w:rPr>
          <w:rFonts w:ascii="Times New Roman" w:hAnsi="Times New Roman" w:cs="Times New Roman"/>
          <w:color w:val="000000" w:themeColor="text1"/>
          <w:sz w:val="24"/>
          <w:szCs w:val="24"/>
        </w:rPr>
        <w:t>,</w:t>
      </w:r>
      <w:r w:rsidR="00B17794" w:rsidRPr="00A343CD">
        <w:rPr>
          <w:rFonts w:ascii="Times New Roman" w:hAnsi="Times New Roman" w:cs="Times New Roman"/>
          <w:color w:val="000000" w:themeColor="text1"/>
          <w:sz w:val="24"/>
          <w:szCs w:val="24"/>
        </w:rPr>
        <w:t xml:space="preserve"> </w:t>
      </w:r>
      <w:r w:rsidR="000608A8" w:rsidRPr="00A343CD">
        <w:rPr>
          <w:rFonts w:ascii="Times New Roman" w:hAnsi="Times New Roman" w:cs="Times New Roman"/>
          <w:color w:val="000000" w:themeColor="text1"/>
          <w:sz w:val="24"/>
          <w:szCs w:val="24"/>
        </w:rPr>
        <w:t xml:space="preserve">the question of whether </w:t>
      </w:r>
      <w:r w:rsidR="00B17794" w:rsidRPr="00A343CD">
        <w:rPr>
          <w:rFonts w:ascii="Times New Roman" w:hAnsi="Times New Roman" w:cs="Times New Roman"/>
          <w:color w:val="000000" w:themeColor="text1"/>
          <w:sz w:val="24"/>
          <w:szCs w:val="24"/>
        </w:rPr>
        <w:t xml:space="preserve">creditors still maintain stricter </w:t>
      </w:r>
      <w:r w:rsidR="00B17794" w:rsidRPr="00A343CD">
        <w:rPr>
          <w:rFonts w:ascii="Times New Roman" w:hAnsi="Times New Roman" w:cs="Times New Roman"/>
          <w:color w:val="000000" w:themeColor="text1"/>
          <w:sz w:val="24"/>
          <w:szCs w:val="24"/>
        </w:rPr>
        <w:lastRenderedPageBreak/>
        <w:t>debt covenants to monitor and control family firms or</w:t>
      </w:r>
      <w:r w:rsidR="00431A21" w:rsidRPr="00A343CD">
        <w:rPr>
          <w:rFonts w:ascii="Times New Roman" w:hAnsi="Times New Roman" w:cs="Times New Roman"/>
          <w:color w:val="000000" w:themeColor="text1"/>
          <w:sz w:val="24"/>
          <w:szCs w:val="24"/>
        </w:rPr>
        <w:t xml:space="preserve"> </w:t>
      </w:r>
      <w:r w:rsidR="00B17794" w:rsidRPr="00A343CD">
        <w:rPr>
          <w:rFonts w:ascii="Times New Roman" w:hAnsi="Times New Roman" w:cs="Times New Roman"/>
          <w:color w:val="000000" w:themeColor="text1"/>
          <w:sz w:val="24"/>
          <w:szCs w:val="24"/>
        </w:rPr>
        <w:t>economize on monitoring and control costs</w:t>
      </w:r>
      <w:r w:rsidR="00555459" w:rsidRPr="00A343CD">
        <w:rPr>
          <w:rFonts w:ascii="Times New Roman" w:hAnsi="Times New Roman" w:cs="Times New Roman"/>
          <w:color w:val="000000" w:themeColor="text1"/>
          <w:sz w:val="24"/>
          <w:szCs w:val="24"/>
        </w:rPr>
        <w:t xml:space="preserve"> with family firms</w:t>
      </w:r>
      <w:r w:rsidR="000608A8" w:rsidRPr="00A343CD">
        <w:rPr>
          <w:rFonts w:ascii="Times New Roman" w:hAnsi="Times New Roman" w:cs="Times New Roman"/>
          <w:color w:val="000000" w:themeColor="text1"/>
          <w:sz w:val="24"/>
          <w:szCs w:val="24"/>
        </w:rPr>
        <w:t xml:space="preserve"> remains to be answered.</w:t>
      </w:r>
    </w:p>
    <w:p w14:paraId="03983DF7" w14:textId="16440612" w:rsidR="0020437A" w:rsidRPr="00A343CD" w:rsidRDefault="00142726" w:rsidP="0000026F">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W</w:t>
      </w:r>
      <w:r w:rsidR="00717B27" w:rsidRPr="00A343CD">
        <w:rPr>
          <w:rFonts w:ascii="Times New Roman" w:hAnsi="Times New Roman" w:cs="Times New Roman"/>
          <w:sz w:val="24"/>
          <w:szCs w:val="24"/>
        </w:rPr>
        <w:t xml:space="preserve">e </w:t>
      </w:r>
      <w:r w:rsidR="00F37D9C" w:rsidRPr="00A343CD">
        <w:rPr>
          <w:rFonts w:ascii="Times New Roman" w:hAnsi="Times New Roman" w:cs="Times New Roman"/>
          <w:sz w:val="24"/>
          <w:szCs w:val="24"/>
        </w:rPr>
        <w:t xml:space="preserve">pose </w:t>
      </w:r>
      <w:r w:rsidR="004D1054" w:rsidRPr="00A343CD">
        <w:rPr>
          <w:rFonts w:ascii="Times New Roman" w:hAnsi="Times New Roman" w:cs="Times New Roman"/>
          <w:sz w:val="24"/>
          <w:szCs w:val="24"/>
        </w:rPr>
        <w:t xml:space="preserve">two </w:t>
      </w:r>
      <w:r>
        <w:rPr>
          <w:rFonts w:ascii="Times New Roman" w:hAnsi="Times New Roman" w:cs="Times New Roman"/>
          <w:sz w:val="24"/>
          <w:szCs w:val="24"/>
        </w:rPr>
        <w:t xml:space="preserve">additional </w:t>
      </w:r>
      <w:r w:rsidR="004D1054" w:rsidRPr="00A343CD">
        <w:rPr>
          <w:rFonts w:ascii="Times New Roman" w:hAnsi="Times New Roman" w:cs="Times New Roman"/>
          <w:sz w:val="24"/>
          <w:szCs w:val="24"/>
        </w:rPr>
        <w:t>question</w:t>
      </w:r>
      <w:r w:rsidR="00D25B84" w:rsidRPr="00A343CD">
        <w:rPr>
          <w:rFonts w:ascii="Times New Roman" w:hAnsi="Times New Roman" w:cs="Times New Roman"/>
          <w:sz w:val="24"/>
          <w:szCs w:val="24"/>
        </w:rPr>
        <w:t>s.</w:t>
      </w:r>
      <w:r w:rsidR="00D01FDC" w:rsidRPr="00A343CD">
        <w:rPr>
          <w:rFonts w:ascii="Times New Roman" w:hAnsi="Times New Roman" w:cs="Times New Roman"/>
          <w:sz w:val="24"/>
          <w:szCs w:val="24"/>
        </w:rPr>
        <w:t xml:space="preserve"> </w:t>
      </w:r>
      <w:r w:rsidR="00E5689B" w:rsidRPr="00A343CD">
        <w:rPr>
          <w:rFonts w:ascii="Times New Roman" w:hAnsi="Times New Roman" w:cs="Times New Roman"/>
          <w:sz w:val="24"/>
          <w:szCs w:val="24"/>
        </w:rPr>
        <w:t xml:space="preserve">First, </w:t>
      </w:r>
      <w:r w:rsidR="005911BD">
        <w:rPr>
          <w:rFonts w:ascii="Times New Roman" w:hAnsi="Times New Roman" w:cs="Times New Roman"/>
          <w:sz w:val="24"/>
          <w:szCs w:val="24"/>
        </w:rPr>
        <w:t>do</w:t>
      </w:r>
      <w:r w:rsidR="005911BD" w:rsidRPr="00A343CD">
        <w:rPr>
          <w:rFonts w:ascii="Times New Roman" w:hAnsi="Times New Roman" w:cs="Times New Roman"/>
          <w:sz w:val="24"/>
          <w:szCs w:val="24"/>
        </w:rPr>
        <w:t xml:space="preserve"> </w:t>
      </w:r>
      <w:r w:rsidR="00717B27" w:rsidRPr="00A343CD">
        <w:rPr>
          <w:rFonts w:ascii="Times New Roman" w:hAnsi="Times New Roman" w:cs="Times New Roman"/>
          <w:sz w:val="24"/>
          <w:szCs w:val="24"/>
        </w:rPr>
        <w:t xml:space="preserve">creditors </w:t>
      </w:r>
      <w:r w:rsidR="005911BD">
        <w:rPr>
          <w:rFonts w:ascii="Times New Roman" w:hAnsi="Times New Roman" w:cs="Times New Roman"/>
          <w:sz w:val="24"/>
          <w:szCs w:val="24"/>
        </w:rPr>
        <w:t xml:space="preserve">have </w:t>
      </w:r>
      <w:r w:rsidR="00717B27" w:rsidRPr="00A343CD">
        <w:rPr>
          <w:rFonts w:ascii="Times New Roman" w:hAnsi="Times New Roman" w:cs="Times New Roman"/>
          <w:sz w:val="24"/>
          <w:szCs w:val="24"/>
        </w:rPr>
        <w:t xml:space="preserve">even less strict </w:t>
      </w:r>
      <w:r w:rsidR="005911BD">
        <w:rPr>
          <w:rFonts w:ascii="Times New Roman" w:hAnsi="Times New Roman" w:cs="Times New Roman"/>
          <w:sz w:val="24"/>
          <w:szCs w:val="24"/>
        </w:rPr>
        <w:t xml:space="preserve">debt contracts </w:t>
      </w:r>
      <w:r w:rsidR="00717B27" w:rsidRPr="00A343CD">
        <w:rPr>
          <w:rFonts w:ascii="Times New Roman" w:hAnsi="Times New Roman" w:cs="Times New Roman"/>
          <w:sz w:val="24"/>
          <w:szCs w:val="24"/>
        </w:rPr>
        <w:t xml:space="preserve">for family firms with </w:t>
      </w:r>
      <w:r w:rsidR="00E5689B" w:rsidRPr="00A343CD">
        <w:rPr>
          <w:rFonts w:ascii="Times New Roman" w:hAnsi="Times New Roman" w:cs="Times New Roman"/>
          <w:sz w:val="24"/>
          <w:szCs w:val="24"/>
        </w:rPr>
        <w:t>higher asset tangibility</w:t>
      </w:r>
      <w:r w:rsidR="004D1054" w:rsidRPr="00A343CD">
        <w:rPr>
          <w:rFonts w:ascii="Times New Roman" w:hAnsi="Times New Roman" w:cs="Times New Roman"/>
          <w:sz w:val="24"/>
          <w:szCs w:val="24"/>
        </w:rPr>
        <w:t xml:space="preserve">? </w:t>
      </w:r>
      <w:r w:rsidR="00E5689B" w:rsidRPr="00A343CD">
        <w:rPr>
          <w:rFonts w:ascii="Times New Roman" w:hAnsi="Times New Roman" w:cs="Times New Roman"/>
          <w:sz w:val="24"/>
          <w:szCs w:val="24"/>
        </w:rPr>
        <w:t xml:space="preserve">Less transparent family firms may be difficult to monitor, and asset tangibility helps to reduce information asymmetry and improve monitoring </w:t>
      </w:r>
      <w:r w:rsidR="005E658F" w:rsidRPr="00A343CD">
        <w:rPr>
          <w:rFonts w:ascii="Times New Roman" w:hAnsi="Times New Roman" w:cs="Times New Roman"/>
          <w:sz w:val="24"/>
          <w:szCs w:val="24"/>
        </w:rPr>
        <w:fldChar w:fldCharType="begin"/>
      </w:r>
      <w:r w:rsidR="00CF6814" w:rsidRPr="00A343CD">
        <w:rPr>
          <w:rFonts w:ascii="Times New Roman" w:hAnsi="Times New Roman" w:cs="Times New Roman"/>
          <w:sz w:val="24"/>
          <w:szCs w:val="24"/>
        </w:rPr>
        <w:instrText xml:space="preserve"> ADDIN EN.CITE &lt;EndNote&gt;&lt;Cite&gt;&lt;Author&gt;Almeida&lt;/Author&gt;&lt;Year&gt;2007&lt;/Year&gt;&lt;RecNum&gt;124&lt;/RecNum&gt;&lt;DisplayText&gt;(Almeida &amp;amp; Campello, 2007; Céspedes, González, &amp;amp; Molina, 2010)&lt;/DisplayText&gt;&lt;record&gt;&lt;rec-number&gt;124&lt;/rec-number&gt;&lt;foreign-keys&gt;&lt;key app="EN" db-id="pfd9zfrtys0r5depxt65vdxnrz2pdwzsaz99" timestamp="1479677675"&gt;124&lt;/key&gt;&lt;/foreign-keys&gt;&lt;ref-type name="Journal Article"&gt;17&lt;/ref-type&gt;&lt;contributors&gt;&lt;authors&gt;&lt;author&gt;Almeida, Heitor&lt;/author&gt;&lt;author&gt;Campello, Murillo&lt;/author&gt;&lt;/authors&gt;&lt;/contributors&gt;&lt;titles&gt;&lt;title&gt;Financial constraints, asset tangibility, and corporate investment&lt;/title&gt;&lt;secondary-title&gt;Review of Financial Studies&lt;/secondary-title&gt;&lt;/titles&gt;&lt;periodical&gt;&lt;full-title&gt;Review of Financial Studies&lt;/full-title&gt;&lt;/periodical&gt;&lt;pages&gt;1429-1460&lt;/pages&gt;&lt;volume&gt;20&lt;/volume&gt;&lt;number&gt;5&lt;/number&gt;&lt;dates&gt;&lt;year&gt;2007&lt;/year&gt;&lt;/dates&gt;&lt;isbn&gt;0893-9454&lt;/isbn&gt;&lt;urls&gt;&lt;/urls&gt;&lt;/record&gt;&lt;/Cite&gt;&lt;Cite&gt;&lt;Author&gt;Céspedes&lt;/Author&gt;&lt;Year&gt;2010&lt;/Year&gt;&lt;RecNum&gt;125&lt;/RecNum&gt;&lt;record&gt;&lt;rec-number&gt;125&lt;/rec-number&gt;&lt;foreign-keys&gt;&lt;key app="EN" db-id="pfd9zfrtys0r5depxt65vdxnrz2pdwzsaz99" timestamp="1479677675"&gt;125&lt;/key&gt;&lt;/foreign-keys&gt;&lt;ref-type name="Journal Article"&gt;17&lt;/ref-type&gt;&lt;contributors&gt;&lt;authors&gt;&lt;author&gt;Céspedes, Jacelly&lt;/author&gt;&lt;author&gt;González, Maximiliano&lt;/author&gt;&lt;author&gt;Molina, Carlos A&lt;/author&gt;&lt;/authors&gt;&lt;/contributors&gt;&lt;titles&gt;&lt;title&gt;Ownership and capital structure in Latin America&lt;/title&gt;&lt;secondary-title&gt;Journal of Business Research&lt;/secondary-title&gt;&lt;/titles&gt;&lt;periodical&gt;&lt;full-title&gt;Journal of Business Research&lt;/full-title&gt;&lt;/periodical&gt;&lt;pages&gt;248-254&lt;/pages&gt;&lt;volume&gt;63&lt;/volume&gt;&lt;number&gt;3&lt;/number&gt;&lt;dates&gt;&lt;year&gt;2010&lt;/year&gt;&lt;/dates&gt;&lt;isbn&gt;0148-2963&lt;/isbn&gt;&lt;urls&gt;&lt;/urls&gt;&lt;/record&gt;&lt;/Cite&gt;&lt;/EndNote&gt;</w:instrText>
      </w:r>
      <w:r w:rsidR="005E658F" w:rsidRPr="00A343CD">
        <w:rPr>
          <w:rFonts w:ascii="Times New Roman" w:hAnsi="Times New Roman" w:cs="Times New Roman"/>
          <w:sz w:val="24"/>
          <w:szCs w:val="24"/>
        </w:rPr>
        <w:fldChar w:fldCharType="separate"/>
      </w:r>
      <w:r w:rsidR="00741E7A" w:rsidRPr="00A343CD">
        <w:rPr>
          <w:rFonts w:ascii="Times New Roman" w:hAnsi="Times New Roman" w:cs="Times New Roman"/>
          <w:noProof/>
          <w:sz w:val="24"/>
          <w:szCs w:val="24"/>
        </w:rPr>
        <w:t>(Almeida &amp; Campello, 2007; Céspedes, González, &amp; Molina, 2010)</w:t>
      </w:r>
      <w:r w:rsidR="005E658F" w:rsidRPr="00A343CD">
        <w:rPr>
          <w:rFonts w:ascii="Times New Roman" w:hAnsi="Times New Roman" w:cs="Times New Roman"/>
          <w:sz w:val="24"/>
          <w:szCs w:val="24"/>
        </w:rPr>
        <w:fldChar w:fldCharType="end"/>
      </w:r>
      <w:r w:rsidR="00E5689B" w:rsidRPr="00A343CD">
        <w:rPr>
          <w:rFonts w:ascii="Times New Roman" w:hAnsi="Times New Roman" w:cs="Times New Roman"/>
          <w:sz w:val="24"/>
          <w:szCs w:val="24"/>
        </w:rPr>
        <w:t xml:space="preserve">. Second, </w:t>
      </w:r>
      <w:r w:rsidR="004D1054" w:rsidRPr="00A343CD">
        <w:rPr>
          <w:rFonts w:ascii="Times New Roman" w:hAnsi="Times New Roman" w:cs="Times New Roman"/>
          <w:sz w:val="24"/>
          <w:szCs w:val="24"/>
        </w:rPr>
        <w:t xml:space="preserve">do creditors allow loss-averse family firms to make risky </w:t>
      </w:r>
      <w:r w:rsidR="005911BD">
        <w:rPr>
          <w:rFonts w:ascii="Times New Roman" w:hAnsi="Times New Roman" w:cs="Times New Roman"/>
          <w:sz w:val="24"/>
          <w:szCs w:val="24"/>
        </w:rPr>
        <w:t xml:space="preserve">R&amp;D </w:t>
      </w:r>
      <w:r w:rsidR="004D1054" w:rsidRPr="00A343CD">
        <w:rPr>
          <w:rFonts w:ascii="Times New Roman" w:hAnsi="Times New Roman" w:cs="Times New Roman"/>
          <w:sz w:val="24"/>
          <w:szCs w:val="24"/>
        </w:rPr>
        <w:t xml:space="preserve">investments </w:t>
      </w:r>
      <w:r w:rsidR="00732623" w:rsidRPr="00A343CD">
        <w:rPr>
          <w:rFonts w:ascii="Times New Roman" w:hAnsi="Times New Roman" w:cs="Times New Roman"/>
          <w:sz w:val="24"/>
          <w:szCs w:val="24"/>
        </w:rPr>
        <w:t xml:space="preserve">by not </w:t>
      </w:r>
      <w:r w:rsidR="004D1054" w:rsidRPr="00A343CD">
        <w:rPr>
          <w:rFonts w:ascii="Times New Roman" w:hAnsi="Times New Roman" w:cs="Times New Roman"/>
          <w:sz w:val="24"/>
          <w:szCs w:val="24"/>
        </w:rPr>
        <w:t xml:space="preserve">increasing debt contract strictness? </w:t>
      </w:r>
      <w:r w:rsidR="008640AA" w:rsidRPr="00A343CD">
        <w:rPr>
          <w:rFonts w:ascii="Times New Roman" w:hAnsi="Times New Roman" w:cs="Times New Roman"/>
          <w:sz w:val="24"/>
          <w:szCs w:val="24"/>
        </w:rPr>
        <w:t xml:space="preserve">If </w:t>
      </w:r>
      <w:r w:rsidR="0020437A" w:rsidRPr="00A343CD">
        <w:rPr>
          <w:rFonts w:ascii="Times New Roman" w:hAnsi="Times New Roman" w:cs="Times New Roman"/>
          <w:sz w:val="24"/>
          <w:szCs w:val="24"/>
        </w:rPr>
        <w:t>the lower shareholder</w:t>
      </w:r>
      <w:r w:rsidR="00732623" w:rsidRPr="00A343CD">
        <w:rPr>
          <w:rFonts w:ascii="Times New Roman" w:hAnsi="Times New Roman" w:cs="Times New Roman"/>
          <w:color w:val="000000" w:themeColor="text1"/>
          <w:sz w:val="24"/>
          <w:szCs w:val="24"/>
        </w:rPr>
        <w:t>–</w:t>
      </w:r>
      <w:r w:rsidR="0020437A" w:rsidRPr="00A343CD">
        <w:rPr>
          <w:rFonts w:ascii="Times New Roman" w:hAnsi="Times New Roman" w:cs="Times New Roman"/>
          <w:sz w:val="24"/>
          <w:szCs w:val="24"/>
        </w:rPr>
        <w:t>creditor agency costs</w:t>
      </w:r>
      <w:r w:rsidR="008640AA" w:rsidRPr="00A343CD">
        <w:rPr>
          <w:rFonts w:ascii="Times New Roman" w:hAnsi="Times New Roman" w:cs="Times New Roman"/>
          <w:sz w:val="24"/>
          <w:szCs w:val="24"/>
        </w:rPr>
        <w:t xml:space="preserve"> expected in family firms are confirmed</w:t>
      </w:r>
      <w:r w:rsidR="0020437A" w:rsidRPr="00A343CD">
        <w:rPr>
          <w:rFonts w:ascii="Times New Roman" w:hAnsi="Times New Roman" w:cs="Times New Roman"/>
          <w:sz w:val="24"/>
          <w:szCs w:val="24"/>
        </w:rPr>
        <w:t xml:space="preserve">, both creditors and family firms </w:t>
      </w:r>
      <w:r w:rsidR="008640AA" w:rsidRPr="00A343CD">
        <w:rPr>
          <w:rFonts w:ascii="Times New Roman" w:hAnsi="Times New Roman" w:cs="Times New Roman"/>
          <w:sz w:val="24"/>
          <w:szCs w:val="24"/>
        </w:rPr>
        <w:t xml:space="preserve">could </w:t>
      </w:r>
      <w:r w:rsidR="0020437A" w:rsidRPr="00A343CD">
        <w:rPr>
          <w:rFonts w:ascii="Times New Roman" w:hAnsi="Times New Roman" w:cs="Times New Roman"/>
          <w:sz w:val="24"/>
          <w:szCs w:val="24"/>
        </w:rPr>
        <w:t>forbear</w:t>
      </w:r>
      <w:r w:rsidR="002B7761" w:rsidRPr="00A343CD">
        <w:rPr>
          <w:rFonts w:ascii="Times New Roman" w:hAnsi="Times New Roman" w:cs="Times New Roman"/>
          <w:sz w:val="24"/>
          <w:szCs w:val="24"/>
        </w:rPr>
        <w:t xml:space="preserve"> to lower contracting frictions</w:t>
      </w:r>
      <w:r w:rsidR="0020437A" w:rsidRPr="00A343CD">
        <w:rPr>
          <w:rFonts w:ascii="Times New Roman" w:hAnsi="Times New Roman" w:cs="Times New Roman"/>
          <w:sz w:val="24"/>
          <w:szCs w:val="24"/>
        </w:rPr>
        <w:t xml:space="preserve">. </w:t>
      </w:r>
      <w:r w:rsidR="002B7761" w:rsidRPr="00A343CD">
        <w:rPr>
          <w:rFonts w:ascii="Times New Roman" w:hAnsi="Times New Roman" w:cs="Times New Roman"/>
          <w:sz w:val="24"/>
          <w:szCs w:val="24"/>
        </w:rPr>
        <w:t>F</w:t>
      </w:r>
      <w:r w:rsidR="0020437A" w:rsidRPr="00A343CD">
        <w:rPr>
          <w:rFonts w:ascii="Times New Roman" w:hAnsi="Times New Roman" w:cs="Times New Roman"/>
          <w:sz w:val="24"/>
          <w:szCs w:val="24"/>
        </w:rPr>
        <w:t>orbearance on the creditor’s side can be assessed by a non-significant (significant) increase in debt contract strictness despite increases in R&amp;D in family (non-family) firms</w:t>
      </w:r>
      <w:r w:rsidR="00E02CF9" w:rsidRPr="00A343CD">
        <w:rPr>
          <w:rFonts w:ascii="Times New Roman" w:hAnsi="Times New Roman" w:cs="Times New Roman"/>
          <w:sz w:val="24"/>
          <w:szCs w:val="24"/>
        </w:rPr>
        <w:t>.</w:t>
      </w:r>
      <w:r w:rsidR="00AD2EC2" w:rsidRPr="00A343CD">
        <w:rPr>
          <w:rStyle w:val="FootnoteReference"/>
          <w:rFonts w:ascii="Times New Roman" w:hAnsi="Times New Roman" w:cs="Times New Roman"/>
          <w:sz w:val="24"/>
          <w:szCs w:val="24"/>
        </w:rPr>
        <w:footnoteReference w:id="5"/>
      </w:r>
    </w:p>
    <w:p w14:paraId="028DCC6E" w14:textId="5721E140" w:rsidR="004006A1" w:rsidRPr="00A343CD" w:rsidRDefault="00E73FB2" w:rsidP="0000026F">
      <w:pPr>
        <w:spacing w:after="0" w:line="480" w:lineRule="auto"/>
        <w:ind w:firstLine="709"/>
        <w:jc w:val="both"/>
        <w:rPr>
          <w:rFonts w:ascii="TimesNewRomanPSMT" w:hAnsi="TimesNewRomanPSMT" w:cs="TimesNewRomanPSMT"/>
          <w:sz w:val="24"/>
          <w:szCs w:val="24"/>
        </w:rPr>
      </w:pPr>
      <w:r w:rsidRPr="00A343CD">
        <w:rPr>
          <w:rFonts w:ascii="Times New Roman" w:hAnsi="Times New Roman" w:cs="Times New Roman"/>
          <w:sz w:val="24"/>
          <w:szCs w:val="24"/>
        </w:rPr>
        <w:t xml:space="preserve">The proposed framework makes the following </w:t>
      </w:r>
      <w:r w:rsidR="002E039C">
        <w:rPr>
          <w:rFonts w:ascii="Times New Roman" w:hAnsi="Times New Roman" w:cs="Times New Roman"/>
          <w:sz w:val="24"/>
          <w:szCs w:val="24"/>
        </w:rPr>
        <w:t xml:space="preserve">two </w:t>
      </w:r>
      <w:r w:rsidRPr="00A343CD">
        <w:rPr>
          <w:rFonts w:ascii="Times New Roman" w:hAnsi="Times New Roman" w:cs="Times New Roman"/>
          <w:sz w:val="24"/>
          <w:szCs w:val="24"/>
        </w:rPr>
        <w:t>contributions</w:t>
      </w:r>
      <w:r w:rsidR="004006A1" w:rsidRPr="00A343CD">
        <w:rPr>
          <w:rFonts w:ascii="Times New Roman" w:hAnsi="Times New Roman" w:cs="Times New Roman"/>
          <w:sz w:val="24"/>
          <w:szCs w:val="24"/>
        </w:rPr>
        <w:t xml:space="preserve">. </w:t>
      </w:r>
      <w:r w:rsidRPr="00A343CD">
        <w:rPr>
          <w:rFonts w:ascii="Times New Roman" w:hAnsi="Times New Roman" w:cs="Times New Roman"/>
          <w:sz w:val="24"/>
          <w:szCs w:val="24"/>
        </w:rPr>
        <w:t xml:space="preserve">First, </w:t>
      </w:r>
      <w:r w:rsidR="00C87782" w:rsidRPr="00A343CD">
        <w:rPr>
          <w:rFonts w:ascii="Times New Roman" w:hAnsi="Times New Roman" w:cs="Times New Roman"/>
          <w:sz w:val="24"/>
          <w:szCs w:val="24"/>
        </w:rPr>
        <w:t>w</w:t>
      </w:r>
      <w:r w:rsidRPr="00A343CD">
        <w:rPr>
          <w:rFonts w:ascii="Times New Roman" w:hAnsi="Times New Roman" w:cs="Times New Roman"/>
          <w:sz w:val="24"/>
          <w:szCs w:val="24"/>
        </w:rPr>
        <w:t xml:space="preserve">e contribute to financial economics </w:t>
      </w:r>
      <w:r w:rsidR="003851FA" w:rsidRPr="00A343CD">
        <w:rPr>
          <w:rFonts w:ascii="Times New Roman" w:hAnsi="Times New Roman" w:cs="Times New Roman"/>
          <w:sz w:val="24"/>
          <w:szCs w:val="24"/>
        </w:rPr>
        <w:t xml:space="preserve">research </w:t>
      </w:r>
      <w:r w:rsidRPr="00A343CD">
        <w:rPr>
          <w:rFonts w:ascii="Times New Roman" w:hAnsi="Times New Roman" w:cs="Times New Roman"/>
          <w:sz w:val="24"/>
          <w:szCs w:val="24"/>
        </w:rPr>
        <w:t xml:space="preserve">by </w:t>
      </w:r>
      <w:r w:rsidR="00456D3A" w:rsidRPr="00A343CD">
        <w:rPr>
          <w:rFonts w:ascii="Times New Roman" w:hAnsi="Times New Roman" w:cs="Times New Roman"/>
          <w:sz w:val="24"/>
          <w:szCs w:val="24"/>
        </w:rPr>
        <w:t>identifying differences in contracting efficiency between family and non-family firms in corporate debt markets</w:t>
      </w:r>
      <w:r w:rsidR="00A77A17" w:rsidRPr="00A343CD">
        <w:rPr>
          <w:rFonts w:ascii="Times New Roman" w:hAnsi="Times New Roman" w:cs="Times New Roman"/>
          <w:sz w:val="24"/>
          <w:szCs w:val="24"/>
        </w:rPr>
        <w:t xml:space="preserve"> </w:t>
      </w:r>
      <w:r w:rsidR="005E658F" w:rsidRPr="00A343CD">
        <w:rPr>
          <w:rFonts w:ascii="Times New Roman" w:hAnsi="Times New Roman" w:cs="Times New Roman"/>
          <w:sz w:val="24"/>
          <w:szCs w:val="24"/>
        </w:rPr>
        <w:fldChar w:fldCharType="begin"/>
      </w:r>
      <w:r w:rsidR="00CF6814" w:rsidRPr="00A343CD">
        <w:rPr>
          <w:rFonts w:ascii="Times New Roman" w:hAnsi="Times New Roman" w:cs="Times New Roman"/>
          <w:sz w:val="24"/>
          <w:szCs w:val="24"/>
        </w:rPr>
        <w:instrText xml:space="preserve"> ADDIN EN.CITE &lt;EndNote&gt;&lt;Cite&gt;&lt;Author&gt;Gigler&lt;/Author&gt;&lt;Year&gt;2009&lt;/Year&gt;&lt;RecNum&gt;126&lt;/RecNum&gt;&lt;DisplayText&gt;(Chava, Kumar, &amp;amp; Warga, 2010; Gigler, Kanodia, Sapra, &amp;amp; Venugopalan, 2009)&lt;/DisplayText&gt;&lt;record&gt;&lt;rec-number&gt;126&lt;/rec-number&gt;&lt;foreign-keys&gt;&lt;key app="EN" db-id="pfd9zfrtys0r5depxt65vdxnrz2pdwzsaz99" timestamp="1479677675"&gt;126&lt;/key&gt;&lt;/foreign-keys&gt;&lt;ref-type name="Journal Article"&gt;17&lt;/ref-type&gt;&lt;contributors&gt;&lt;authors&gt;&lt;author&gt;Gigler, Frank&lt;/author&gt;&lt;author&gt;Kanodia, Chandra&lt;/author&gt;&lt;author&gt;Sapra, Haresh&lt;/author&gt;&lt;author&gt;Venugopalan, Raghu&lt;/author&gt;&lt;/authors&gt;&lt;/contributors&gt;&lt;titles&gt;&lt;title&gt;Accounting conservatism and the efficiency of debt contracts&lt;/title&gt;&lt;secondary-title&gt;Journal of Accounting Research&lt;/secondary-title&gt;&lt;/titles&gt;&lt;periodical&gt;&lt;full-title&gt;Journal of Accounting Research&lt;/full-title&gt;&lt;/periodical&gt;&lt;pages&gt;767-797&lt;/pages&gt;&lt;volume&gt;47&lt;/volume&gt;&lt;number&gt;3&lt;/number&gt;&lt;dates&gt;&lt;year&gt;2009&lt;/year&gt;&lt;/dates&gt;&lt;isbn&gt;1475-679X&lt;/isbn&gt;&lt;urls&gt;&lt;/urls&gt;&lt;/record&gt;&lt;/Cite&gt;&lt;Cite&gt;&lt;Author&gt;Chava&lt;/Author&gt;&lt;Year&gt;2010&lt;/Year&gt;&lt;RecNum&gt;127&lt;/RecNum&gt;&lt;record&gt;&lt;rec-number&gt;127&lt;/rec-number&gt;&lt;foreign-keys&gt;&lt;key app="EN" db-id="pfd9zfrtys0r5depxt65vdxnrz2pdwzsaz99" timestamp="1479677675"&gt;127&lt;/key&gt;&lt;/foreign-keys&gt;&lt;ref-type name="Journal Article"&gt;17&lt;/ref-type&gt;&lt;contributors&gt;&lt;authors&gt;&lt;author&gt;Chava, Sudheer&lt;/author&gt;&lt;author&gt;Kumar, Praveen&lt;/author&gt;&lt;author&gt;Warga, Arthur&lt;/author&gt;&lt;/authors&gt;&lt;/contributors&gt;&lt;titles&gt;&lt;title&gt;Managerial agency and bond covenants&lt;/title&gt;&lt;secondary-title&gt;Review of Financial Studies&lt;/secondary-title&gt;&lt;/titles&gt;&lt;periodical&gt;&lt;full-title&gt;Review of Financial Studies&lt;/full-title&gt;&lt;/periodical&gt;&lt;pages&gt;1120-1148&lt;/pages&gt;&lt;volume&gt;23&lt;/volume&gt;&lt;number&gt;3&lt;/number&gt;&lt;dates&gt;&lt;year&gt;2010&lt;/year&gt;&lt;/dates&gt;&lt;isbn&gt;0893-9454&lt;/isbn&gt;&lt;urls&gt;&lt;/urls&gt;&lt;/record&gt;&lt;/Cite&gt;&lt;/EndNote&gt;</w:instrText>
      </w:r>
      <w:r w:rsidR="005E658F" w:rsidRPr="00A343CD">
        <w:rPr>
          <w:rFonts w:ascii="Times New Roman" w:hAnsi="Times New Roman" w:cs="Times New Roman"/>
          <w:sz w:val="24"/>
          <w:szCs w:val="24"/>
        </w:rPr>
        <w:fldChar w:fldCharType="separate"/>
      </w:r>
      <w:r w:rsidR="00810AE3" w:rsidRPr="00A343CD">
        <w:rPr>
          <w:rFonts w:ascii="Times New Roman" w:hAnsi="Times New Roman" w:cs="Times New Roman"/>
          <w:noProof/>
          <w:sz w:val="24"/>
          <w:szCs w:val="24"/>
        </w:rPr>
        <w:t>(Chava, Kumar, &amp; Warga, 2010; Gigler, Kanodia, Sapra, &amp; Venugopalan, 2009)</w:t>
      </w:r>
      <w:r w:rsidR="005E658F" w:rsidRPr="00A343CD">
        <w:rPr>
          <w:rFonts w:ascii="Times New Roman" w:hAnsi="Times New Roman" w:cs="Times New Roman"/>
          <w:sz w:val="24"/>
          <w:szCs w:val="24"/>
        </w:rPr>
        <w:fldChar w:fldCharType="end"/>
      </w:r>
      <w:r w:rsidR="00456D3A" w:rsidRPr="00A343CD">
        <w:rPr>
          <w:rFonts w:ascii="Times New Roman" w:hAnsi="Times New Roman" w:cs="Times New Roman"/>
          <w:sz w:val="24"/>
          <w:szCs w:val="24"/>
        </w:rPr>
        <w:t xml:space="preserve">. </w:t>
      </w:r>
      <w:r w:rsidR="003D1479" w:rsidRPr="00A343CD">
        <w:rPr>
          <w:rFonts w:ascii="Times New Roman" w:hAnsi="Times New Roman" w:cs="Times New Roman"/>
          <w:sz w:val="24"/>
          <w:szCs w:val="24"/>
        </w:rPr>
        <w:t>Second</w:t>
      </w:r>
      <w:r w:rsidRPr="00A343CD">
        <w:rPr>
          <w:rFonts w:ascii="Times New Roman" w:hAnsi="Times New Roman" w:cs="Times New Roman"/>
          <w:sz w:val="24"/>
          <w:szCs w:val="24"/>
        </w:rPr>
        <w:t xml:space="preserve">, </w:t>
      </w:r>
      <w:r w:rsidR="003D286E">
        <w:rPr>
          <w:rFonts w:ascii="TimesNewRomanPSMT" w:hAnsi="TimesNewRomanPSMT" w:cs="TimesNewRomanPSMT"/>
          <w:sz w:val="24"/>
          <w:szCs w:val="24"/>
        </w:rPr>
        <w:t>taking a</w:t>
      </w:r>
      <w:r w:rsidR="003023F5" w:rsidRPr="00A343CD">
        <w:rPr>
          <w:rFonts w:ascii="TimesNewRomanPSMT" w:hAnsi="TimesNewRomanPSMT" w:cs="TimesNewRomanPSMT"/>
          <w:sz w:val="24"/>
          <w:szCs w:val="24"/>
        </w:rPr>
        <w:t xml:space="preserve"> contracting efficiency</w:t>
      </w:r>
      <w:r w:rsidR="003D286E">
        <w:rPr>
          <w:rFonts w:ascii="TimesNewRomanPSMT" w:hAnsi="TimesNewRomanPSMT" w:cs="TimesNewRomanPSMT"/>
          <w:sz w:val="24"/>
          <w:szCs w:val="24"/>
        </w:rPr>
        <w:t xml:space="preserve"> approach</w:t>
      </w:r>
      <w:r w:rsidR="003023F5">
        <w:rPr>
          <w:rFonts w:ascii="TimesNewRomanPSMT" w:hAnsi="TimesNewRomanPSMT" w:cs="TimesNewRomanPSMT"/>
          <w:sz w:val="24"/>
          <w:szCs w:val="24"/>
        </w:rPr>
        <w:t xml:space="preserve">, </w:t>
      </w:r>
      <w:r w:rsidR="002E039C">
        <w:rPr>
          <w:rFonts w:ascii="TimesNewRomanPSMT" w:hAnsi="TimesNewRomanPSMT" w:cs="TimesNewRomanPSMT"/>
          <w:sz w:val="24"/>
          <w:szCs w:val="24"/>
        </w:rPr>
        <w:t xml:space="preserve">we </w:t>
      </w:r>
      <w:r w:rsidR="00D2332E">
        <w:rPr>
          <w:rFonts w:ascii="TimesNewRomanPSMT" w:hAnsi="TimesNewRomanPSMT" w:cs="TimesNewRomanPSMT"/>
          <w:sz w:val="24"/>
          <w:szCs w:val="24"/>
        </w:rPr>
        <w:t>investigate</w:t>
      </w:r>
      <w:r w:rsidR="002E039C">
        <w:rPr>
          <w:rFonts w:ascii="TimesNewRomanPSMT" w:hAnsi="TimesNewRomanPSMT" w:cs="TimesNewRomanPSMT"/>
          <w:sz w:val="24"/>
          <w:szCs w:val="24"/>
        </w:rPr>
        <w:t xml:space="preserve"> </w:t>
      </w:r>
      <w:r w:rsidR="00D2332E" w:rsidRPr="00D2332E">
        <w:rPr>
          <w:rFonts w:ascii="TimesNewRomanPSMT" w:hAnsi="TimesNewRomanPSMT" w:cs="TimesNewRomanPSMT"/>
          <w:sz w:val="24"/>
          <w:szCs w:val="24"/>
        </w:rPr>
        <w:t>the shareholder–creditor agency problem</w:t>
      </w:r>
      <w:r w:rsidR="00D2332E">
        <w:rPr>
          <w:rFonts w:ascii="TimesNewRomanPSMT" w:hAnsi="TimesNewRomanPSMT" w:cs="TimesNewRomanPSMT"/>
          <w:sz w:val="24"/>
          <w:szCs w:val="24"/>
        </w:rPr>
        <w:t xml:space="preserve">, which </w:t>
      </w:r>
      <w:r w:rsidR="00D2332E" w:rsidRPr="00D2332E">
        <w:rPr>
          <w:rFonts w:ascii="TimesNewRomanPSMT" w:hAnsi="TimesNewRomanPSMT" w:cs="TimesNewRomanPSMT"/>
          <w:sz w:val="24"/>
          <w:szCs w:val="24"/>
        </w:rPr>
        <w:t>“has been largely absent</w:t>
      </w:r>
      <w:r w:rsidR="003D286E">
        <w:rPr>
          <w:rFonts w:ascii="TimesNewRomanPSMT" w:hAnsi="TimesNewRomanPSMT" w:cs="TimesNewRomanPSMT"/>
          <w:sz w:val="24"/>
          <w:szCs w:val="24"/>
        </w:rPr>
        <w:t xml:space="preserve"> [in]</w:t>
      </w:r>
      <w:r w:rsidR="00D2332E" w:rsidRPr="00D2332E">
        <w:rPr>
          <w:rFonts w:ascii="TimesNewRomanPSMT" w:hAnsi="TimesNewRomanPSMT" w:cs="TimesNewRomanPSMT"/>
          <w:sz w:val="24"/>
          <w:szCs w:val="24"/>
        </w:rPr>
        <w:t xml:space="preserve"> the finance literature about family firms” </w:t>
      </w:r>
      <w:r w:rsidR="00D2332E" w:rsidRPr="00A343CD">
        <w:rPr>
          <w:rFonts w:ascii="Times New Roman" w:hAnsi="Times New Roman" w:cs="Times New Roman"/>
          <w:sz w:val="24"/>
          <w:szCs w:val="24"/>
        </w:rPr>
        <w:fldChar w:fldCharType="begin"/>
      </w:r>
      <w:r w:rsidR="005911BD">
        <w:rPr>
          <w:rFonts w:ascii="Times New Roman" w:hAnsi="Times New Roman" w:cs="Times New Roman"/>
          <w:sz w:val="24"/>
          <w:szCs w:val="24"/>
        </w:rPr>
        <w:instrText xml:space="preserve"> ADDIN EN.CITE &lt;EndNote&gt;&lt;Cite&gt;&lt;Author&gt;Villalonga&lt;/Author&gt;&lt;Year&gt;2015&lt;/Year&gt;&lt;RecNum&gt;130&lt;/RecNum&gt;&lt;Suffix&gt;`, p. 635&lt;/Suffix&gt;&lt;DisplayText&gt;(Villalonga, Amit, Trujillo, &amp;amp; Guzmán, 2015, p. 635)&lt;/DisplayText&gt;&lt;record&gt;&lt;rec-number&gt;130&lt;/rec-number&gt;&lt;foreign-keys&gt;&lt;key app="EN" db-id="pfd9zfrtys0r5depxt65vdxnrz2pdwzsaz99" timestamp="1479677676"&gt;130&lt;/key&gt;&lt;/foreign-keys&gt;&lt;ref-type name="Journal Article"&gt;17&lt;/ref-type&gt;&lt;contributors&gt;&lt;authors&gt;&lt;author&gt;Villalonga, Belén&lt;/author&gt;&lt;author&gt;Amit, Raphael&lt;/author&gt;&lt;author&gt;Trujillo, María-Andrea&lt;/author&gt;&lt;author&gt;Guzmán, Alexander&lt;/author&gt;&lt;/authors&gt;&lt;/contributors&gt;&lt;titles&gt;&lt;title&gt;Governance of Family Firms&lt;/title&gt;&lt;secondary-title&gt;Annual Review of Financial Economics&lt;/secondary-title&gt;&lt;/titles&gt;&lt;periodical&gt;&lt;full-title&gt;Annual Review of Financial Economics&lt;/full-title&gt;&lt;/periodical&gt;&lt;pages&gt;635-654&lt;/pages&gt;&lt;volume&gt;7&lt;/volume&gt;&lt;dates&gt;&lt;year&gt;2015&lt;/year&gt;&lt;/dates&gt;&lt;isbn&gt;1941-1367&lt;/isbn&gt;&lt;urls&gt;&lt;/urls&gt;&lt;/record&gt;&lt;/Cite&gt;&lt;/EndNote&gt;</w:instrText>
      </w:r>
      <w:r w:rsidR="00D2332E" w:rsidRPr="00A343CD">
        <w:rPr>
          <w:rFonts w:ascii="Times New Roman" w:hAnsi="Times New Roman" w:cs="Times New Roman"/>
          <w:sz w:val="24"/>
          <w:szCs w:val="24"/>
        </w:rPr>
        <w:fldChar w:fldCharType="separate"/>
      </w:r>
      <w:r w:rsidR="005911BD">
        <w:rPr>
          <w:rFonts w:ascii="Times New Roman" w:hAnsi="Times New Roman" w:cs="Times New Roman"/>
          <w:noProof/>
          <w:sz w:val="24"/>
          <w:szCs w:val="24"/>
        </w:rPr>
        <w:t>(Villalonga, Amit, Trujillo, &amp; Guzmán, 2015, p. 635)</w:t>
      </w:r>
      <w:r w:rsidR="00D2332E" w:rsidRPr="00A343CD">
        <w:rPr>
          <w:rFonts w:ascii="Times New Roman" w:hAnsi="Times New Roman" w:cs="Times New Roman"/>
          <w:sz w:val="24"/>
          <w:szCs w:val="24"/>
        </w:rPr>
        <w:fldChar w:fldCharType="end"/>
      </w:r>
      <w:r w:rsidR="00D2332E">
        <w:rPr>
          <w:rFonts w:ascii="TimesNewRomanPSMT" w:hAnsi="TimesNewRomanPSMT" w:cs="TimesNewRomanPSMT"/>
          <w:sz w:val="24"/>
          <w:szCs w:val="24"/>
        </w:rPr>
        <w:t>.</w:t>
      </w:r>
    </w:p>
    <w:p w14:paraId="14E84512" w14:textId="77777777" w:rsidR="00B32E34" w:rsidRPr="00A343CD" w:rsidRDefault="00B32E34" w:rsidP="00FA7B48">
      <w:pPr>
        <w:spacing w:after="0" w:line="240" w:lineRule="auto"/>
        <w:ind w:firstLine="709"/>
        <w:jc w:val="both"/>
        <w:rPr>
          <w:rFonts w:ascii="TimesNewRomanPSMT" w:hAnsi="TimesNewRomanPSMT" w:cs="TimesNewRomanPSMT"/>
          <w:sz w:val="24"/>
          <w:szCs w:val="24"/>
        </w:rPr>
      </w:pPr>
    </w:p>
    <w:p w14:paraId="2DAE845B" w14:textId="77777777" w:rsidR="0060798C" w:rsidRPr="00A343CD" w:rsidRDefault="00D935D7" w:rsidP="0000026F">
      <w:pPr>
        <w:spacing w:after="0" w:line="480" w:lineRule="auto"/>
        <w:jc w:val="center"/>
        <w:rPr>
          <w:rFonts w:ascii="Times New Roman" w:hAnsi="Times New Roman" w:cs="Times New Roman"/>
          <w:b/>
          <w:color w:val="000000" w:themeColor="text1"/>
          <w:sz w:val="24"/>
          <w:szCs w:val="24"/>
        </w:rPr>
      </w:pPr>
      <w:r w:rsidRPr="00A343CD">
        <w:rPr>
          <w:rFonts w:ascii="Times New Roman" w:hAnsi="Times New Roman" w:cs="Times New Roman"/>
          <w:b/>
          <w:color w:val="000000" w:themeColor="text1"/>
          <w:sz w:val="24"/>
          <w:szCs w:val="24"/>
        </w:rPr>
        <w:t>THEORETICAL DEVEL</w:t>
      </w:r>
      <w:r w:rsidR="00E73FB2" w:rsidRPr="00A343CD">
        <w:rPr>
          <w:rFonts w:ascii="Times New Roman" w:hAnsi="Times New Roman" w:cs="Times New Roman"/>
          <w:b/>
          <w:color w:val="000000" w:themeColor="text1"/>
          <w:sz w:val="24"/>
          <w:szCs w:val="24"/>
        </w:rPr>
        <w:t>OPMENT AND HYPOTHESES</w:t>
      </w:r>
    </w:p>
    <w:p w14:paraId="595D6F34" w14:textId="22E46E8A" w:rsidR="006816D4" w:rsidRDefault="0029251D" w:rsidP="00103336">
      <w:pPr>
        <w:spacing w:after="0" w:line="480" w:lineRule="auto"/>
        <w:jc w:val="both"/>
        <w:rPr>
          <w:rFonts w:ascii="Times New Roman" w:hAnsi="Times New Roman" w:cs="Times New Roman"/>
          <w:sz w:val="24"/>
          <w:szCs w:val="24"/>
        </w:rPr>
      </w:pPr>
      <w:r w:rsidRPr="00A343CD">
        <w:rPr>
          <w:rFonts w:ascii="Times New Roman" w:hAnsi="Times New Roman" w:cs="Times New Roman"/>
          <w:color w:val="000000" w:themeColor="text1"/>
          <w:sz w:val="24"/>
          <w:szCs w:val="24"/>
        </w:rPr>
        <w:t>Family firm research has grown both theoretically and empirically</w:t>
      </w:r>
      <w:r w:rsidR="00810AE3" w:rsidRPr="00A343CD">
        <w:rPr>
          <w:rFonts w:ascii="Times New Roman" w:hAnsi="Times New Roman" w:cs="Times New Roman"/>
          <w:color w:val="000000" w:themeColor="text1"/>
          <w:sz w:val="24"/>
          <w:szCs w:val="24"/>
        </w:rPr>
        <w:t xml:space="preserve"> over the past three decades</w:t>
      </w:r>
      <w:r w:rsidR="00785791" w:rsidRPr="00A343CD">
        <w:rPr>
          <w:rFonts w:ascii="Times New Roman" w:hAnsi="Times New Roman" w:cs="Times New Roman"/>
          <w:color w:val="000000" w:themeColor="text1"/>
          <w:sz w:val="24"/>
          <w:szCs w:val="24"/>
        </w:rPr>
        <w:t xml:space="preserve"> </w:t>
      </w:r>
      <w:r w:rsidR="005E658F" w:rsidRPr="00A343CD">
        <w:rPr>
          <w:rFonts w:ascii="Times New Roman" w:hAnsi="Times New Roman" w:cs="Times New Roman"/>
          <w:color w:val="000000" w:themeColor="text1"/>
          <w:sz w:val="24"/>
          <w:szCs w:val="24"/>
        </w:rPr>
        <w:fldChar w:fldCharType="begin"/>
      </w:r>
      <w:r w:rsidR="003023F5">
        <w:rPr>
          <w:rFonts w:ascii="Times New Roman" w:hAnsi="Times New Roman" w:cs="Times New Roman"/>
          <w:color w:val="000000" w:themeColor="text1"/>
          <w:sz w:val="24"/>
          <w:szCs w:val="24"/>
        </w:rPr>
        <w:instrText xml:space="preserve"> ADDIN EN.CITE &lt;EndNote&gt;&lt;Cite&gt;&lt;Author&gt;Gomez-Mejia&lt;/Author&gt;&lt;Year&gt;2011&lt;/Year&gt;&lt;RecNum&gt;135&lt;/RecNum&gt;&lt;DisplayText&gt;(Gomez-Mejia, Cruz, Berrone, &amp;amp; De Castro, 2011; Pindado &amp;amp; Requejo, 2015)&lt;/DisplayText&gt;&lt;record&gt;&lt;rec-number&gt;135&lt;/rec-number&gt;&lt;foreign-keys&gt;&lt;key app="EN" db-id="pfd9zfrtys0r5depxt65vdxnrz2pdwzsaz99" timestamp="1479677677"&gt;135&lt;/key&gt;&lt;/foreign-keys&gt;&lt;ref-type name="Journal Article"&gt;17&lt;/ref-type&gt;&lt;contributors&gt;&lt;authors&gt;&lt;author&gt;Gomez-Mejia, Luis R&lt;/author&gt;&lt;author&gt;Cruz, Cristina&lt;/author&gt;&lt;author&gt;Berrone, Pascual&lt;/author&gt;&lt;author&gt;De Castro, Julio&lt;/author&gt;&lt;/authors&gt;&lt;/contributors&gt;&lt;titles&gt;&lt;title&gt;The bind that ties: socioemotional wealth preservation in family firms&lt;/title&gt;&lt;secondary-title&gt;Academy of Management Annals&lt;/secondary-title&gt;&lt;/titles&gt;&lt;periodical&gt;&lt;full-title&gt;Academy of Management Annals&lt;/full-title&gt;&lt;/periodical&gt;&lt;pages&gt;653-707&lt;/pages&gt;&lt;volume&gt;5&lt;/volume&gt;&lt;number&gt;1&lt;/number&gt;&lt;dates&gt;&lt;year&gt;2011&lt;/year&gt;&lt;/dates&gt;&lt;isbn&gt;1941-6520&lt;/isbn&gt;&lt;urls&gt;&lt;/urls&gt;&lt;/record&gt;&lt;/Cite&gt;&lt;Cite&gt;&lt;Author&gt;Pindado&lt;/Author&gt;&lt;Year&gt;2015&lt;/Year&gt;&lt;RecNum&gt;337&lt;/RecNum&gt;&lt;record&gt;&lt;rec-number&gt;337&lt;/rec-number&gt;&lt;foreign-keys&gt;&lt;key app="EN" db-id="pfd9zfrtys0r5depxt65vdxnrz2pdwzsaz99" timestamp="1481129993"&gt;337&lt;/key&gt;&lt;/foreign-keys&gt;&lt;ref-type name="Journal Article"&gt;17&lt;/ref-type&gt;&lt;contributors&gt;&lt;authors&gt;&lt;author&gt;Pindado, Julio&lt;/author&gt;&lt;author&gt;Requejo, Ignacio&lt;/author&gt;&lt;/authors&gt;&lt;/contributors&gt;&lt;titles&gt;&lt;title&gt;Family business performance from a governance perspective: a review of empirical research&lt;/title&gt;&lt;secondary-title&gt;International Journal of Management Reviews&lt;/secondary-title&gt;&lt;/titles&gt;&lt;periodical&gt;&lt;full-title&gt;International Journal of Management Reviews&lt;/full-title&gt;&lt;/periodical&gt;&lt;pages&gt;279-311&lt;/pages&gt;&lt;volume&gt;17&lt;/volume&gt;&lt;number&gt;3&lt;/number&gt;&lt;dates&gt;&lt;year&gt;2015&lt;/year&gt;&lt;/dates&gt;&lt;isbn&gt;1468-2370&lt;/isbn&gt;&lt;urls&gt;&lt;/urls&gt;&lt;/record&gt;&lt;/Cite&gt;&lt;/EndNote&gt;</w:instrText>
      </w:r>
      <w:r w:rsidR="005E658F" w:rsidRPr="00A343CD">
        <w:rPr>
          <w:rFonts w:ascii="Times New Roman" w:hAnsi="Times New Roman" w:cs="Times New Roman"/>
          <w:color w:val="000000" w:themeColor="text1"/>
          <w:sz w:val="24"/>
          <w:szCs w:val="24"/>
        </w:rPr>
        <w:fldChar w:fldCharType="separate"/>
      </w:r>
      <w:r w:rsidR="003023F5">
        <w:rPr>
          <w:rFonts w:ascii="Times New Roman" w:hAnsi="Times New Roman" w:cs="Times New Roman"/>
          <w:noProof/>
          <w:color w:val="000000" w:themeColor="text1"/>
          <w:sz w:val="24"/>
          <w:szCs w:val="24"/>
        </w:rPr>
        <w:t>(Gomez-Mejia, Cruz, Berrone, &amp; De Castro, 2011; Pindado &amp; Requejo, 2015)</w:t>
      </w:r>
      <w:r w:rsidR="005E658F" w:rsidRPr="00A343CD">
        <w:rPr>
          <w:rFonts w:ascii="Times New Roman" w:hAnsi="Times New Roman" w:cs="Times New Roman"/>
          <w:color w:val="000000" w:themeColor="text1"/>
          <w:sz w:val="24"/>
          <w:szCs w:val="24"/>
        </w:rPr>
        <w:fldChar w:fldCharType="end"/>
      </w:r>
      <w:r w:rsidRPr="00A343CD">
        <w:rPr>
          <w:rFonts w:ascii="Times New Roman" w:hAnsi="Times New Roman" w:cs="Times New Roman"/>
          <w:color w:val="000000" w:themeColor="text1"/>
          <w:sz w:val="24"/>
          <w:szCs w:val="24"/>
        </w:rPr>
        <w:t xml:space="preserve">. </w:t>
      </w:r>
      <w:r w:rsidR="00AC2EC0" w:rsidRPr="00A343CD">
        <w:rPr>
          <w:rFonts w:ascii="Times New Roman" w:hAnsi="Times New Roman" w:cs="Times New Roman"/>
          <w:color w:val="000000" w:themeColor="text1"/>
          <w:sz w:val="24"/>
          <w:szCs w:val="24"/>
        </w:rPr>
        <w:t>Agency theory has been central to family firm literature</w:t>
      </w:r>
      <w:r w:rsidR="009A18CE" w:rsidRPr="00A343CD">
        <w:rPr>
          <w:rFonts w:ascii="Times New Roman" w:hAnsi="Times New Roman" w:cs="Times New Roman"/>
          <w:color w:val="000000" w:themeColor="text1"/>
          <w:sz w:val="24"/>
          <w:szCs w:val="24"/>
        </w:rPr>
        <w:t>.</w:t>
      </w:r>
      <w:r w:rsidR="00AC2EC0" w:rsidRPr="00A343CD">
        <w:rPr>
          <w:rFonts w:ascii="Times New Roman" w:hAnsi="Times New Roman" w:cs="Times New Roman"/>
          <w:color w:val="000000" w:themeColor="text1"/>
          <w:sz w:val="24"/>
          <w:szCs w:val="24"/>
        </w:rPr>
        <w:t xml:space="preserve"> </w:t>
      </w:r>
      <w:r w:rsidR="000216AA" w:rsidRPr="00A343CD">
        <w:rPr>
          <w:rFonts w:ascii="Times New Roman" w:hAnsi="Times New Roman" w:cs="Times New Roman"/>
          <w:color w:val="000000" w:themeColor="text1"/>
          <w:sz w:val="24"/>
          <w:szCs w:val="24"/>
        </w:rPr>
        <w:t>F</w:t>
      </w:r>
      <w:r w:rsidR="006E541D" w:rsidRPr="00A343CD">
        <w:rPr>
          <w:rFonts w:ascii="Times New Roman" w:hAnsi="Times New Roman" w:cs="Times New Roman"/>
          <w:sz w:val="24"/>
          <w:szCs w:val="24"/>
        </w:rPr>
        <w:t xml:space="preserve">amily firms have agency problems between shareholders and managers (Agency Problem 1), family shareholders and non-family </w:t>
      </w:r>
      <w:r w:rsidR="006E541D" w:rsidRPr="00A343CD">
        <w:rPr>
          <w:rFonts w:ascii="Times New Roman" w:hAnsi="Times New Roman" w:cs="Times New Roman"/>
          <w:sz w:val="24"/>
          <w:szCs w:val="24"/>
        </w:rPr>
        <w:lastRenderedPageBreak/>
        <w:t>shareholders (Agency Problem 2), shareholders and creditors (Agency Problem 3), and family shareholders and family non-shareholders (Agency Problem 4</w:t>
      </w:r>
      <w:r w:rsidR="00C7245C">
        <w:rPr>
          <w:rFonts w:ascii="Times New Roman" w:hAnsi="Times New Roman" w:cs="Times New Roman"/>
          <w:sz w:val="24"/>
          <w:szCs w:val="24"/>
        </w:rPr>
        <w:t xml:space="preserve">) </w:t>
      </w:r>
      <w:r w:rsidR="005E658F" w:rsidRPr="00A343CD">
        <w:rPr>
          <w:rFonts w:ascii="Times New Roman" w:hAnsi="Times New Roman" w:cs="Times New Roman"/>
          <w:sz w:val="24"/>
          <w:szCs w:val="24"/>
        </w:rPr>
        <w:fldChar w:fldCharType="begin"/>
      </w:r>
      <w:r w:rsidR="00EC3B55">
        <w:rPr>
          <w:rFonts w:ascii="Times New Roman" w:hAnsi="Times New Roman" w:cs="Times New Roman"/>
          <w:sz w:val="24"/>
          <w:szCs w:val="24"/>
        </w:rPr>
        <w:instrText xml:space="preserve"> ADDIN EN.CITE &lt;EndNote&gt;&lt;Cite&gt;&lt;Author&gt;Villalonga&lt;/Author&gt;&lt;Year&gt;2015&lt;/Year&gt;&lt;RecNum&gt;130&lt;/RecNum&gt;&lt;DisplayText&gt;(Villalonga et al., 2015)&lt;/DisplayText&gt;&lt;record&gt;&lt;rec-number&gt;130&lt;/rec-number&gt;&lt;foreign-keys&gt;&lt;key app="EN" db-id="pfd9zfrtys0r5depxt65vdxnrz2pdwzsaz99" timestamp="1479677676"&gt;130&lt;/key&gt;&lt;/foreign-keys&gt;&lt;ref-type name="Journal Article"&gt;17&lt;/ref-type&gt;&lt;contributors&gt;&lt;authors&gt;&lt;author&gt;Villalonga, Belén&lt;/author&gt;&lt;author&gt;Amit, Raphael&lt;/author&gt;&lt;author&gt;Trujillo, María-Andrea&lt;/author&gt;&lt;author&gt;Guzmán, Alexander&lt;/author&gt;&lt;/authors&gt;&lt;/contributors&gt;&lt;titles&gt;&lt;title&gt;Governance of Family Firms&lt;/title&gt;&lt;secondary-title&gt;Annual Review of Financial Economics&lt;/secondary-title&gt;&lt;/titles&gt;&lt;periodical&gt;&lt;full-title&gt;Annual Review of Financial Economics&lt;/full-title&gt;&lt;/periodical&gt;&lt;pages&gt;635-654&lt;/pages&gt;&lt;volume&gt;7&lt;/volume&gt;&lt;dates&gt;&lt;year&gt;2015&lt;/year&gt;&lt;/dates&gt;&lt;isbn&gt;1941-1367&lt;/isbn&gt;&lt;urls&gt;&lt;/urls&gt;&lt;/record&gt;&lt;/Cite&gt;&lt;/EndNote&gt;</w:instrText>
      </w:r>
      <w:r w:rsidR="005E658F" w:rsidRPr="00A343CD">
        <w:rPr>
          <w:rFonts w:ascii="Times New Roman" w:hAnsi="Times New Roman" w:cs="Times New Roman"/>
          <w:sz w:val="24"/>
          <w:szCs w:val="24"/>
        </w:rPr>
        <w:fldChar w:fldCharType="separate"/>
      </w:r>
      <w:r w:rsidR="00EC3B55">
        <w:rPr>
          <w:rFonts w:ascii="Times New Roman" w:hAnsi="Times New Roman" w:cs="Times New Roman"/>
          <w:noProof/>
          <w:sz w:val="24"/>
          <w:szCs w:val="24"/>
        </w:rPr>
        <w:t>(Villalonga et al., 2015)</w:t>
      </w:r>
      <w:r w:rsidR="005E658F" w:rsidRPr="00A343CD">
        <w:rPr>
          <w:rFonts w:ascii="Times New Roman" w:hAnsi="Times New Roman" w:cs="Times New Roman"/>
          <w:sz w:val="24"/>
          <w:szCs w:val="24"/>
        </w:rPr>
        <w:fldChar w:fldCharType="end"/>
      </w:r>
      <w:r w:rsidR="00AA6196" w:rsidRPr="00A343CD">
        <w:rPr>
          <w:rFonts w:ascii="Times New Roman" w:hAnsi="Times New Roman" w:cs="Times New Roman"/>
          <w:sz w:val="24"/>
          <w:szCs w:val="24"/>
        </w:rPr>
        <w:t>.</w:t>
      </w:r>
      <w:r w:rsidR="008B2B14">
        <w:rPr>
          <w:rFonts w:ascii="Times New Roman" w:hAnsi="Times New Roman" w:cs="Times New Roman"/>
          <w:sz w:val="24"/>
          <w:szCs w:val="24"/>
        </w:rPr>
        <w:t xml:space="preserve"> </w:t>
      </w:r>
      <w:r w:rsidR="006E541D" w:rsidRPr="00A343CD">
        <w:rPr>
          <w:rFonts w:ascii="Times New Roman" w:hAnsi="Times New Roman" w:cs="Times New Roman"/>
          <w:sz w:val="24"/>
          <w:szCs w:val="24"/>
        </w:rPr>
        <w:t xml:space="preserve">Agency Problem 3, proposed by </w:t>
      </w:r>
      <w:r w:rsidR="005E658F" w:rsidRPr="00A343CD">
        <w:rPr>
          <w:rFonts w:ascii="Times New Roman" w:hAnsi="Times New Roman" w:cs="Times New Roman"/>
          <w:sz w:val="24"/>
          <w:szCs w:val="24"/>
        </w:rPr>
        <w:fldChar w:fldCharType="begin"/>
      </w:r>
      <w:r w:rsidR="00CF6814" w:rsidRPr="00A343CD">
        <w:rPr>
          <w:rFonts w:ascii="Times New Roman" w:hAnsi="Times New Roman" w:cs="Times New Roman"/>
          <w:sz w:val="24"/>
          <w:szCs w:val="24"/>
        </w:rPr>
        <w:instrText xml:space="preserve"> ADDIN EN.CITE &lt;EndNote&gt;&lt;Cite AuthorYear="1"&gt;&lt;Author&gt;Jensen&lt;/Author&gt;&lt;Year&gt;1976&lt;/Year&gt;&lt;RecNum&gt;24&lt;/RecNum&gt;&lt;DisplayText&gt;Jensen and Meckling (1976)&lt;/DisplayText&gt;&lt;record&gt;&lt;rec-number&gt;24&lt;/rec-number&gt;&lt;foreign-keys&gt;&lt;key app="EN" db-id="pfd9zfrtys0r5depxt65vdxnrz2pdwzsaz99" timestamp="1466111419"&gt;24&lt;/key&gt;&lt;/foreign-keys&gt;&lt;ref-type name="Journal Article"&gt;17&lt;/ref-type&gt;&lt;contributors&gt;&lt;authors&gt;&lt;author&gt;Jensen, Michael C&lt;/author&gt;&lt;author&gt;Meckling, William H&lt;/author&gt;&lt;/authors&gt;&lt;/contributors&gt;&lt;titles&gt;&lt;title&gt;Theory of the firm: Managerial behavior, agency costs and ownership structure&lt;/title&gt;&lt;secondary-title&gt;Journal of Financial Economics&lt;/secondary-title&gt;&lt;/titles&gt;&lt;periodical&gt;&lt;full-title&gt;Journal of Financial Economics&lt;/full-title&gt;&lt;/periodical&gt;&lt;pages&gt;305-360&lt;/pages&gt;&lt;volume&gt;3&lt;/volume&gt;&lt;number&gt;4&lt;/number&gt;&lt;dates&gt;&lt;year&gt;1976&lt;/year&gt;&lt;/dates&gt;&lt;isbn&gt;0304-405X&lt;/isbn&gt;&lt;urls&gt;&lt;/urls&gt;&lt;/record&gt;&lt;/Cite&gt;&lt;/EndNote&gt;</w:instrText>
      </w:r>
      <w:r w:rsidR="005E658F" w:rsidRPr="00A343CD">
        <w:rPr>
          <w:rFonts w:ascii="Times New Roman" w:hAnsi="Times New Roman" w:cs="Times New Roman"/>
          <w:sz w:val="24"/>
          <w:szCs w:val="24"/>
        </w:rPr>
        <w:fldChar w:fldCharType="separate"/>
      </w:r>
      <w:r w:rsidR="006E541D" w:rsidRPr="00A343CD">
        <w:rPr>
          <w:rFonts w:ascii="Times New Roman" w:hAnsi="Times New Roman" w:cs="Times New Roman"/>
          <w:noProof/>
          <w:sz w:val="24"/>
          <w:szCs w:val="24"/>
        </w:rPr>
        <w:t>Jensen and Meckling (1976)</w:t>
      </w:r>
      <w:r w:rsidR="005E658F" w:rsidRPr="00A343CD">
        <w:rPr>
          <w:rFonts w:ascii="Times New Roman" w:hAnsi="Times New Roman" w:cs="Times New Roman"/>
          <w:sz w:val="24"/>
          <w:szCs w:val="24"/>
        </w:rPr>
        <w:fldChar w:fldCharType="end"/>
      </w:r>
      <w:r w:rsidR="006E541D" w:rsidRPr="00A343CD">
        <w:rPr>
          <w:rFonts w:ascii="Times New Roman" w:hAnsi="Times New Roman" w:cs="Times New Roman"/>
          <w:sz w:val="24"/>
          <w:szCs w:val="24"/>
        </w:rPr>
        <w:t xml:space="preserve">, </w:t>
      </w:r>
      <w:r w:rsidR="005E658F" w:rsidRPr="00A343CD">
        <w:rPr>
          <w:rFonts w:ascii="Times New Roman" w:hAnsi="Times New Roman" w:cs="Times New Roman"/>
          <w:sz w:val="24"/>
          <w:szCs w:val="24"/>
        </w:rPr>
        <w:fldChar w:fldCharType="begin"/>
      </w:r>
      <w:r w:rsidR="00CF6814" w:rsidRPr="00A343CD">
        <w:rPr>
          <w:rFonts w:ascii="Times New Roman" w:hAnsi="Times New Roman" w:cs="Times New Roman"/>
          <w:sz w:val="24"/>
          <w:szCs w:val="24"/>
        </w:rPr>
        <w:instrText xml:space="preserve"> ADDIN EN.CITE &lt;EndNote&gt;&lt;Cite AuthorYear="1"&gt;&lt;Author&gt;Myers&lt;/Author&gt;&lt;Year&gt;1977&lt;/Year&gt;&lt;RecNum&gt;131&lt;/RecNum&gt;&lt;DisplayText&gt;Myers (1977)&lt;/DisplayText&gt;&lt;record&gt;&lt;rec-number&gt;131&lt;/rec-number&gt;&lt;foreign-keys&gt;&lt;key app="EN" db-id="pfd9zfrtys0r5depxt65vdxnrz2pdwzsaz99" timestamp="1479677676"&gt;131&lt;/key&gt;&lt;/foreign-keys&gt;&lt;ref-type name="Journal Article"&gt;17&lt;/ref-type&gt;&lt;contributors&gt;&lt;authors&gt;&lt;author&gt;Myers, Stewart C&lt;/author&gt;&lt;/authors&gt;&lt;/contributors&gt;&lt;titles&gt;&lt;title&gt;Determinants of corporate borrowing&lt;/title&gt;&lt;secondary-title&gt;Journal of Financial Economics&lt;/secondary-title&gt;&lt;/titles&gt;&lt;periodical&gt;&lt;full-title&gt;Journal of Financial Economics&lt;/full-title&gt;&lt;/periodical&gt;&lt;pages&gt;147-175&lt;/pages&gt;&lt;volume&gt;5&lt;/volume&gt;&lt;number&gt;2&lt;/number&gt;&lt;dates&gt;&lt;year&gt;1977&lt;/year&gt;&lt;/dates&gt;&lt;isbn&gt;0304-405X&lt;/isbn&gt;&lt;urls&gt;&lt;/urls&gt;&lt;/record&gt;&lt;/Cite&gt;&lt;/EndNote&gt;</w:instrText>
      </w:r>
      <w:r w:rsidR="005E658F" w:rsidRPr="00A343CD">
        <w:rPr>
          <w:rFonts w:ascii="Times New Roman" w:hAnsi="Times New Roman" w:cs="Times New Roman"/>
          <w:sz w:val="24"/>
          <w:szCs w:val="24"/>
        </w:rPr>
        <w:fldChar w:fldCharType="separate"/>
      </w:r>
      <w:r w:rsidR="006E541D" w:rsidRPr="00A343CD">
        <w:rPr>
          <w:rFonts w:ascii="Times New Roman" w:hAnsi="Times New Roman" w:cs="Times New Roman"/>
          <w:noProof/>
          <w:sz w:val="24"/>
          <w:szCs w:val="24"/>
        </w:rPr>
        <w:t>Myers (1977)</w:t>
      </w:r>
      <w:r w:rsidR="005E658F" w:rsidRPr="00A343CD">
        <w:rPr>
          <w:rFonts w:ascii="Times New Roman" w:hAnsi="Times New Roman" w:cs="Times New Roman"/>
          <w:sz w:val="24"/>
          <w:szCs w:val="24"/>
        </w:rPr>
        <w:fldChar w:fldCharType="end"/>
      </w:r>
      <w:r w:rsidR="006E541D" w:rsidRPr="00A343CD">
        <w:rPr>
          <w:rFonts w:ascii="Times New Roman" w:hAnsi="Times New Roman" w:cs="Times New Roman"/>
          <w:sz w:val="24"/>
          <w:szCs w:val="24"/>
        </w:rPr>
        <w:t xml:space="preserve"> and </w:t>
      </w:r>
      <w:r w:rsidR="005E658F" w:rsidRPr="00A343CD">
        <w:rPr>
          <w:rFonts w:ascii="Times New Roman" w:hAnsi="Times New Roman" w:cs="Times New Roman"/>
          <w:sz w:val="24"/>
          <w:szCs w:val="24"/>
        </w:rPr>
        <w:fldChar w:fldCharType="begin"/>
      </w:r>
      <w:r w:rsidR="00CF6814" w:rsidRPr="00A343CD">
        <w:rPr>
          <w:rFonts w:ascii="Times New Roman" w:hAnsi="Times New Roman" w:cs="Times New Roman"/>
          <w:sz w:val="24"/>
          <w:szCs w:val="24"/>
        </w:rPr>
        <w:instrText xml:space="preserve"> ADDIN EN.CITE &lt;EndNote&gt;&lt;Cite AuthorYear="1"&gt;&lt;Author&gt;Smith&lt;/Author&gt;&lt;Year&gt;1979&lt;/Year&gt;&lt;RecNum&gt;132&lt;/RecNum&gt;&lt;DisplayText&gt;Smith and Warner (1979)&lt;/DisplayText&gt;&lt;record&gt;&lt;rec-number&gt;132&lt;/rec-number&gt;&lt;foreign-keys&gt;&lt;key app="EN" db-id="pfd9zfrtys0r5depxt65vdxnrz2pdwzsaz99" timestamp="1479677676"&gt;132&lt;/key&gt;&lt;/foreign-keys&gt;&lt;ref-type name="Journal Article"&gt;17&lt;/ref-type&gt;&lt;contributors&gt;&lt;authors&gt;&lt;author&gt;Smith, Clifford W&lt;/author&gt;&lt;author&gt;Warner, Jerold B&lt;/author&gt;&lt;/authors&gt;&lt;/contributors&gt;&lt;titles&gt;&lt;title&gt;On financial contracting: An analysis of bond covenants&lt;/title&gt;&lt;secondary-title&gt;Journal of Financial Economics&lt;/secondary-title&gt;&lt;/titles&gt;&lt;periodical&gt;&lt;full-title&gt;Journal of Financial Economics&lt;/full-title&gt;&lt;/periodical&gt;&lt;pages&gt;117-161&lt;/pages&gt;&lt;volume&gt;7&lt;/volume&gt;&lt;number&gt;2&lt;/number&gt;&lt;dates&gt;&lt;year&gt;1979&lt;/year&gt;&lt;/dates&gt;&lt;isbn&gt;0304-405X&lt;/isbn&gt;&lt;urls&gt;&lt;/urls&gt;&lt;/record&gt;&lt;/Cite&gt;&lt;/EndNote&gt;</w:instrText>
      </w:r>
      <w:r w:rsidR="005E658F" w:rsidRPr="00A343CD">
        <w:rPr>
          <w:rFonts w:ascii="Times New Roman" w:hAnsi="Times New Roman" w:cs="Times New Roman"/>
          <w:sz w:val="24"/>
          <w:szCs w:val="24"/>
        </w:rPr>
        <w:fldChar w:fldCharType="separate"/>
      </w:r>
      <w:r w:rsidR="006E541D" w:rsidRPr="00A343CD">
        <w:rPr>
          <w:rFonts w:ascii="Times New Roman" w:hAnsi="Times New Roman" w:cs="Times New Roman"/>
          <w:noProof/>
          <w:sz w:val="24"/>
          <w:szCs w:val="24"/>
        </w:rPr>
        <w:t>Smith and Warner (1979)</w:t>
      </w:r>
      <w:r w:rsidR="005E658F" w:rsidRPr="00A343CD">
        <w:rPr>
          <w:rFonts w:ascii="Times New Roman" w:hAnsi="Times New Roman" w:cs="Times New Roman"/>
          <w:sz w:val="24"/>
          <w:szCs w:val="24"/>
        </w:rPr>
        <w:fldChar w:fldCharType="end"/>
      </w:r>
      <w:r w:rsidR="006E541D" w:rsidRPr="00A343CD">
        <w:rPr>
          <w:rFonts w:ascii="Times New Roman" w:hAnsi="Times New Roman" w:cs="Times New Roman"/>
          <w:sz w:val="24"/>
          <w:szCs w:val="24"/>
        </w:rPr>
        <w:t>, is one of the less</w:t>
      </w:r>
      <w:r w:rsidR="007755DA" w:rsidRPr="00A343CD">
        <w:rPr>
          <w:rFonts w:ascii="Times New Roman" w:hAnsi="Times New Roman" w:cs="Times New Roman"/>
          <w:sz w:val="24"/>
          <w:szCs w:val="24"/>
        </w:rPr>
        <w:t>-</w:t>
      </w:r>
      <w:r w:rsidR="006E541D" w:rsidRPr="00A343CD">
        <w:rPr>
          <w:rFonts w:ascii="Times New Roman" w:hAnsi="Times New Roman" w:cs="Times New Roman"/>
          <w:sz w:val="24"/>
          <w:szCs w:val="24"/>
        </w:rPr>
        <w:t xml:space="preserve">discussed agency problems in the family firm literature </w:t>
      </w:r>
      <w:r w:rsidR="005E658F" w:rsidRPr="00A343CD">
        <w:rPr>
          <w:rFonts w:ascii="Times New Roman" w:hAnsi="Times New Roman" w:cs="Times New Roman"/>
          <w:sz w:val="24"/>
          <w:szCs w:val="24"/>
        </w:rPr>
        <w:fldChar w:fldCharType="begin">
          <w:fldData xml:space="preserve">PEVuZE5vdGU+PENpdGU+PEF1dGhvcj5DaHVhPC9BdXRob3I+PFllYXI+MjAxMTwvWWVhcj48UmVj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</w:fldData>
        </w:fldChar>
      </w:r>
      <w:r w:rsidR="00EC3B55">
        <w:rPr>
          <w:rFonts w:ascii="Times New Roman" w:hAnsi="Times New Roman" w:cs="Times New Roman"/>
          <w:sz w:val="24"/>
          <w:szCs w:val="24"/>
        </w:rPr>
        <w:instrText xml:space="preserve"> ADDIN EN.CITE </w:instrText>
      </w:r>
      <w:r w:rsidR="005E658F">
        <w:rPr>
          <w:rFonts w:ascii="Times New Roman" w:hAnsi="Times New Roman" w:cs="Times New Roman"/>
          <w:sz w:val="24"/>
          <w:szCs w:val="24"/>
        </w:rPr>
        <w:fldChar w:fldCharType="begin">
          <w:fldData xml:space="preserve">PEVuZE5vdGU+PENpdGU+PEF1dGhvcj5DaHVhPC9BdXRob3I+PFllYXI+MjAxMTwvWWVhcj48UmVj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</w:fldData>
        </w:fldChar>
      </w:r>
      <w:r w:rsidR="00EC3B55">
        <w:rPr>
          <w:rFonts w:ascii="Times New Roman" w:hAnsi="Times New Roman" w:cs="Times New Roman"/>
          <w:sz w:val="24"/>
          <w:szCs w:val="24"/>
        </w:rPr>
        <w:instrText xml:space="preserve"> ADDIN EN.CITE.DATA </w:instrText>
      </w:r>
      <w:r w:rsidR="005E658F">
        <w:rPr>
          <w:rFonts w:ascii="Times New Roman" w:hAnsi="Times New Roman" w:cs="Times New Roman"/>
          <w:sz w:val="24"/>
          <w:szCs w:val="24"/>
        </w:rPr>
      </w:r>
      <w:r w:rsidR="005E658F">
        <w:rPr>
          <w:rFonts w:ascii="Times New Roman" w:hAnsi="Times New Roman" w:cs="Times New Roman"/>
          <w:sz w:val="24"/>
          <w:szCs w:val="24"/>
        </w:rPr>
        <w:fldChar w:fldCharType="end"/>
      </w:r>
      <w:r w:rsidR="005E658F" w:rsidRPr="00A343CD">
        <w:rPr>
          <w:rFonts w:ascii="Times New Roman" w:hAnsi="Times New Roman" w:cs="Times New Roman"/>
          <w:sz w:val="24"/>
          <w:szCs w:val="24"/>
        </w:rPr>
      </w:r>
      <w:r w:rsidR="005E658F" w:rsidRPr="00A343CD">
        <w:rPr>
          <w:rFonts w:ascii="Times New Roman" w:hAnsi="Times New Roman" w:cs="Times New Roman"/>
          <w:sz w:val="24"/>
          <w:szCs w:val="24"/>
        </w:rPr>
        <w:fldChar w:fldCharType="separate"/>
      </w:r>
      <w:r w:rsidR="00EC3B55">
        <w:rPr>
          <w:rFonts w:ascii="Times New Roman" w:hAnsi="Times New Roman" w:cs="Times New Roman"/>
          <w:noProof/>
          <w:sz w:val="24"/>
          <w:szCs w:val="24"/>
        </w:rPr>
        <w:t>(for exceptions</w:t>
      </w:r>
      <w:r w:rsidR="001F03B1">
        <w:rPr>
          <w:rFonts w:ascii="Times New Roman" w:hAnsi="Times New Roman" w:cs="Times New Roman"/>
          <w:noProof/>
          <w:sz w:val="24"/>
          <w:szCs w:val="24"/>
        </w:rPr>
        <w:t>,</w:t>
      </w:r>
      <w:r w:rsidR="00EC3B55">
        <w:rPr>
          <w:rFonts w:ascii="Times New Roman" w:hAnsi="Times New Roman" w:cs="Times New Roman"/>
          <w:noProof/>
          <w:sz w:val="24"/>
          <w:szCs w:val="24"/>
        </w:rPr>
        <w:t xml:space="preserve"> see Anderson et al., 2003; Boubakri &amp; Ghouma, 2010; Chua, Chrisman, Kellermanns, &amp; Wu, 2011)</w:t>
      </w:r>
      <w:r w:rsidR="005E658F" w:rsidRPr="00A343CD">
        <w:rPr>
          <w:rFonts w:ascii="Times New Roman" w:hAnsi="Times New Roman" w:cs="Times New Roman"/>
          <w:sz w:val="24"/>
          <w:szCs w:val="24"/>
        </w:rPr>
        <w:fldChar w:fldCharType="end"/>
      </w:r>
      <w:r w:rsidR="006E541D" w:rsidRPr="00A343CD">
        <w:rPr>
          <w:rFonts w:ascii="Times New Roman" w:hAnsi="Times New Roman" w:cs="Times New Roman"/>
          <w:sz w:val="24"/>
          <w:szCs w:val="24"/>
        </w:rPr>
        <w:t>.</w:t>
      </w:r>
    </w:p>
    <w:p w14:paraId="79FBDF55" w14:textId="65E27410" w:rsidR="006816D4" w:rsidRDefault="000216AA">
      <w:pPr>
        <w:spacing w:after="0" w:line="480" w:lineRule="auto"/>
        <w:ind w:firstLine="709"/>
        <w:jc w:val="both"/>
        <w:rPr>
          <w:rFonts w:ascii="Times New Roman" w:hAnsi="Times New Roman" w:cs="Times New Roman"/>
          <w:sz w:val="24"/>
          <w:szCs w:val="24"/>
        </w:rPr>
      </w:pPr>
      <w:r w:rsidRPr="00A343CD">
        <w:rPr>
          <w:rFonts w:ascii="Times New Roman" w:hAnsi="Times New Roman" w:cs="Times New Roman"/>
          <w:sz w:val="24"/>
          <w:szCs w:val="24"/>
        </w:rPr>
        <w:t>Under the shareholder–creditor agency conflict (Agency Problem 3), risk-shifting concerns for creditors are asset substitution</w:t>
      </w:r>
      <w:r w:rsidR="007755DA" w:rsidRPr="00A343CD">
        <w:rPr>
          <w:rFonts w:ascii="Times New Roman" w:hAnsi="Times New Roman" w:cs="Times New Roman"/>
          <w:sz w:val="24"/>
          <w:szCs w:val="24"/>
        </w:rPr>
        <w:t xml:space="preserve"> (i.e., </w:t>
      </w:r>
      <w:r w:rsidRPr="00A343CD">
        <w:rPr>
          <w:rFonts w:ascii="Times New Roman" w:hAnsi="Times New Roman" w:cs="Times New Roman"/>
          <w:sz w:val="24"/>
          <w:szCs w:val="24"/>
        </w:rPr>
        <w:t>managers accept higher-risk projects than anticipated by creditors</w:t>
      </w:r>
      <w:r w:rsidR="007755DA" w:rsidRPr="00A343CD">
        <w:rPr>
          <w:rFonts w:ascii="Times New Roman" w:hAnsi="Times New Roman" w:cs="Times New Roman"/>
          <w:sz w:val="24"/>
          <w:szCs w:val="24"/>
        </w:rPr>
        <w:t xml:space="preserve">) </w:t>
      </w:r>
      <w:r w:rsidRPr="00A343CD">
        <w:rPr>
          <w:rFonts w:ascii="Times New Roman" w:hAnsi="Times New Roman" w:cs="Times New Roman"/>
          <w:sz w:val="24"/>
          <w:szCs w:val="24"/>
        </w:rPr>
        <w:t>and overinvestment</w:t>
      </w:r>
      <w:r w:rsidR="007755DA" w:rsidRPr="00A343CD">
        <w:rPr>
          <w:rFonts w:ascii="Times New Roman" w:hAnsi="Times New Roman" w:cs="Times New Roman"/>
          <w:sz w:val="24"/>
          <w:szCs w:val="24"/>
        </w:rPr>
        <w:t xml:space="preserve"> (i.e., </w:t>
      </w:r>
      <w:r w:rsidRPr="00A343CD">
        <w:rPr>
          <w:rFonts w:ascii="Times New Roman" w:hAnsi="Times New Roman" w:cs="Times New Roman"/>
          <w:sz w:val="24"/>
          <w:szCs w:val="24"/>
        </w:rPr>
        <w:t>managers invest in negative net present value projects</w:t>
      </w:r>
      <w:r w:rsidR="007755DA" w:rsidRPr="00A343CD">
        <w:rPr>
          <w:rFonts w:ascii="Times New Roman" w:hAnsi="Times New Roman" w:cs="Times New Roman"/>
          <w:sz w:val="24"/>
          <w:szCs w:val="24"/>
        </w:rPr>
        <w:t>)</w:t>
      </w:r>
      <w:r w:rsidRPr="00A343CD">
        <w:rPr>
          <w:rFonts w:ascii="Times New Roman" w:hAnsi="Times New Roman" w:cs="Times New Roman"/>
          <w:sz w:val="24"/>
          <w:szCs w:val="24"/>
        </w:rPr>
        <w:t xml:space="preserve">. To curb expected shareholder–creditor agency costs, creditors significantly increase debt costs, reduce availability of credit, and/or impose stricter terms. </w:t>
      </w:r>
      <w:r w:rsidR="00505DE5">
        <w:rPr>
          <w:rFonts w:ascii="Times New Roman" w:hAnsi="Times New Roman" w:cs="Times New Roman"/>
          <w:sz w:val="24"/>
          <w:szCs w:val="24"/>
        </w:rPr>
        <w:t>However, b</w:t>
      </w:r>
      <w:r w:rsidR="00C7245C">
        <w:rPr>
          <w:rFonts w:ascii="Times New Roman" w:hAnsi="Times New Roman" w:cs="Times New Roman"/>
          <w:sz w:val="24"/>
          <w:szCs w:val="24"/>
        </w:rPr>
        <w:t>oth</w:t>
      </w:r>
      <w:r w:rsidR="00775FA3" w:rsidRPr="00A343CD">
        <w:rPr>
          <w:rFonts w:ascii="Times New Roman" w:hAnsi="Times New Roman" w:cs="Times New Roman"/>
          <w:sz w:val="24"/>
          <w:szCs w:val="24"/>
        </w:rPr>
        <w:t xml:space="preserve"> family business </w:t>
      </w:r>
      <w:r w:rsidR="00220D70" w:rsidRPr="00A343CD">
        <w:rPr>
          <w:rFonts w:ascii="Times New Roman" w:hAnsi="Times New Roman" w:cs="Times New Roman"/>
          <w:sz w:val="24"/>
          <w:szCs w:val="24"/>
        </w:rPr>
        <w:t xml:space="preserve">literature </w:t>
      </w:r>
      <w:r w:rsidR="00775FA3" w:rsidRPr="00A343CD">
        <w:rPr>
          <w:rFonts w:ascii="Times New Roman" w:hAnsi="Times New Roman" w:cs="Times New Roman"/>
          <w:sz w:val="24"/>
          <w:szCs w:val="24"/>
        </w:rPr>
        <w:t>and normative agency theory</w:t>
      </w:r>
      <w:r w:rsidR="00220D70" w:rsidRPr="00A343CD">
        <w:rPr>
          <w:rFonts w:ascii="Times New Roman" w:hAnsi="Times New Roman" w:cs="Times New Roman"/>
          <w:sz w:val="24"/>
          <w:szCs w:val="24"/>
        </w:rPr>
        <w:t xml:space="preserve"> </w:t>
      </w:r>
      <w:r w:rsidR="00775FA3" w:rsidRPr="00A343CD">
        <w:rPr>
          <w:rFonts w:ascii="Times New Roman" w:hAnsi="Times New Roman" w:cs="Times New Roman"/>
          <w:sz w:val="24"/>
          <w:szCs w:val="24"/>
        </w:rPr>
        <w:t xml:space="preserve">suggest mixed </w:t>
      </w:r>
      <w:r w:rsidR="00220D70" w:rsidRPr="00A343CD">
        <w:rPr>
          <w:rFonts w:ascii="Times New Roman" w:hAnsi="Times New Roman" w:cs="Times New Roman"/>
          <w:sz w:val="24"/>
          <w:szCs w:val="24"/>
        </w:rPr>
        <w:t xml:space="preserve">arguments and </w:t>
      </w:r>
      <w:r w:rsidR="00775FA3" w:rsidRPr="00A343CD">
        <w:rPr>
          <w:rFonts w:ascii="Times New Roman" w:hAnsi="Times New Roman" w:cs="Times New Roman"/>
          <w:sz w:val="24"/>
          <w:szCs w:val="24"/>
        </w:rPr>
        <w:t>evidence</w:t>
      </w:r>
      <w:r w:rsidR="00505DE5">
        <w:rPr>
          <w:rFonts w:ascii="Times New Roman" w:hAnsi="Times New Roman" w:cs="Times New Roman"/>
          <w:sz w:val="24"/>
          <w:szCs w:val="24"/>
        </w:rPr>
        <w:t xml:space="preserve"> for family firms</w:t>
      </w:r>
      <w:r w:rsidR="00775FA3" w:rsidRPr="00A343CD">
        <w:rPr>
          <w:rFonts w:ascii="Times New Roman" w:hAnsi="Times New Roman" w:cs="Times New Roman"/>
          <w:sz w:val="24"/>
          <w:szCs w:val="24"/>
        </w:rPr>
        <w:t xml:space="preserve">, </w:t>
      </w:r>
      <w:r w:rsidR="00505DE5">
        <w:rPr>
          <w:rFonts w:ascii="Times New Roman" w:hAnsi="Times New Roman" w:cs="Times New Roman"/>
          <w:sz w:val="24"/>
          <w:szCs w:val="24"/>
        </w:rPr>
        <w:t xml:space="preserve">so that their </w:t>
      </w:r>
      <w:r w:rsidR="00775FA3" w:rsidRPr="00A343CD">
        <w:rPr>
          <w:rFonts w:ascii="Times New Roman" w:hAnsi="Times New Roman" w:cs="Times New Roman"/>
          <w:sz w:val="24"/>
          <w:szCs w:val="24"/>
        </w:rPr>
        <w:t>shareholder</w:t>
      </w:r>
      <w:r w:rsidR="00775FA3" w:rsidRPr="00A343CD">
        <w:rPr>
          <w:rFonts w:ascii="TimesNewRomanPSMT" w:hAnsi="TimesNewRomanPSMT" w:cs="TimesNewRomanPSMT"/>
          <w:sz w:val="24"/>
          <w:szCs w:val="24"/>
        </w:rPr>
        <w:t>–</w:t>
      </w:r>
      <w:r w:rsidR="00775FA3" w:rsidRPr="00A343CD">
        <w:rPr>
          <w:rFonts w:ascii="Times New Roman" w:hAnsi="Times New Roman" w:cs="Times New Roman"/>
          <w:sz w:val="24"/>
          <w:szCs w:val="24"/>
        </w:rPr>
        <w:t xml:space="preserve">creditor agency costs could be </w:t>
      </w:r>
      <w:r w:rsidR="0081423B" w:rsidRPr="00A343CD">
        <w:rPr>
          <w:rFonts w:ascii="Times New Roman" w:hAnsi="Times New Roman" w:cs="Times New Roman"/>
          <w:sz w:val="24"/>
          <w:szCs w:val="24"/>
        </w:rPr>
        <w:t>lower</w:t>
      </w:r>
      <w:r w:rsidR="00775FA3" w:rsidRPr="00A343CD">
        <w:rPr>
          <w:rFonts w:ascii="Times New Roman" w:hAnsi="Times New Roman" w:cs="Times New Roman"/>
          <w:sz w:val="24"/>
          <w:szCs w:val="24"/>
        </w:rPr>
        <w:t xml:space="preserve"> or </w:t>
      </w:r>
      <w:r w:rsidR="0081423B" w:rsidRPr="00A343CD">
        <w:rPr>
          <w:rFonts w:ascii="Times New Roman" w:hAnsi="Times New Roman" w:cs="Times New Roman"/>
          <w:sz w:val="24"/>
          <w:szCs w:val="24"/>
        </w:rPr>
        <w:t>higher</w:t>
      </w:r>
      <w:r w:rsidR="00775FA3" w:rsidRPr="00A343CD">
        <w:rPr>
          <w:rFonts w:ascii="Times New Roman" w:hAnsi="Times New Roman" w:cs="Times New Roman"/>
          <w:sz w:val="24"/>
          <w:szCs w:val="24"/>
        </w:rPr>
        <w:t>.</w:t>
      </w:r>
    </w:p>
    <w:p w14:paraId="4EB3BF7B" w14:textId="13C9D4BB" w:rsidR="00467C29" w:rsidRPr="00A343CD" w:rsidRDefault="0086731C" w:rsidP="00C12909">
      <w:pPr>
        <w:spacing w:after="0" w:line="480" w:lineRule="auto"/>
        <w:ind w:firstLine="709"/>
        <w:jc w:val="both"/>
        <w:rPr>
          <w:rFonts w:ascii="Times New Roman" w:hAnsi="Times New Roman" w:cs="Times New Roman"/>
          <w:color w:val="000000" w:themeColor="text1"/>
          <w:sz w:val="24"/>
          <w:szCs w:val="24"/>
        </w:rPr>
      </w:pPr>
      <w:r w:rsidRPr="00A343CD">
        <w:rPr>
          <w:rFonts w:ascii="Times New Roman" w:hAnsi="Times New Roman" w:cs="Times New Roman"/>
          <w:i/>
          <w:sz w:val="24"/>
          <w:szCs w:val="24"/>
        </w:rPr>
        <w:t xml:space="preserve">Lower </w:t>
      </w:r>
      <w:r w:rsidR="009765C7" w:rsidRPr="00A343CD">
        <w:rPr>
          <w:rFonts w:ascii="Times New Roman" w:hAnsi="Times New Roman" w:cs="Times New Roman"/>
          <w:i/>
          <w:sz w:val="24"/>
          <w:szCs w:val="24"/>
        </w:rPr>
        <w:t>Shareholder–Creditor Agency</w:t>
      </w:r>
      <w:r w:rsidR="009765C7" w:rsidRPr="00A343CD" w:rsidDel="00047E5E">
        <w:rPr>
          <w:rFonts w:ascii="Times New Roman" w:hAnsi="Times New Roman" w:cs="Times New Roman"/>
          <w:i/>
          <w:sz w:val="24"/>
          <w:szCs w:val="24"/>
        </w:rPr>
        <w:t xml:space="preserve"> </w:t>
      </w:r>
      <w:r w:rsidR="009765C7" w:rsidRPr="00A343CD">
        <w:rPr>
          <w:rFonts w:ascii="Times New Roman" w:hAnsi="Times New Roman" w:cs="Times New Roman"/>
          <w:i/>
          <w:sz w:val="24"/>
          <w:szCs w:val="24"/>
        </w:rPr>
        <w:t xml:space="preserve">Costs </w:t>
      </w:r>
      <w:r w:rsidR="00B814EE" w:rsidRPr="00A343CD">
        <w:rPr>
          <w:rFonts w:ascii="Times New Roman" w:hAnsi="Times New Roman" w:cs="Times New Roman"/>
          <w:i/>
          <w:sz w:val="24"/>
          <w:szCs w:val="24"/>
        </w:rPr>
        <w:t xml:space="preserve">in </w:t>
      </w:r>
      <w:r w:rsidR="009765C7" w:rsidRPr="00A343CD">
        <w:rPr>
          <w:rFonts w:ascii="Times New Roman" w:hAnsi="Times New Roman" w:cs="Times New Roman"/>
          <w:i/>
          <w:sz w:val="24"/>
          <w:szCs w:val="24"/>
        </w:rPr>
        <w:t>Family Firms</w:t>
      </w:r>
      <w:r w:rsidRPr="00A343CD">
        <w:rPr>
          <w:rFonts w:ascii="Times New Roman" w:hAnsi="Times New Roman" w:cs="Times New Roman"/>
          <w:i/>
          <w:sz w:val="24"/>
          <w:szCs w:val="24"/>
        </w:rPr>
        <w:t>.</w:t>
      </w:r>
      <w:r w:rsidRPr="00A343CD">
        <w:rPr>
          <w:rFonts w:ascii="Times New Roman" w:hAnsi="Times New Roman" w:cs="Times New Roman"/>
          <w:sz w:val="24"/>
          <w:szCs w:val="24"/>
        </w:rPr>
        <w:t xml:space="preserve"> </w:t>
      </w:r>
      <w:r w:rsidR="00B814EE" w:rsidRPr="00A343CD">
        <w:rPr>
          <w:rFonts w:ascii="Times New Roman" w:hAnsi="Times New Roman" w:cs="Times New Roman"/>
          <w:sz w:val="24"/>
          <w:szCs w:val="24"/>
        </w:rPr>
        <w:t>T</w:t>
      </w:r>
      <w:r w:rsidR="00775FA3" w:rsidRPr="00A343CD">
        <w:rPr>
          <w:rFonts w:ascii="Times New Roman" w:hAnsi="Times New Roman" w:cs="Times New Roman"/>
          <w:sz w:val="24"/>
          <w:szCs w:val="24"/>
        </w:rPr>
        <w:t xml:space="preserve">he interests of family owners, </w:t>
      </w:r>
      <w:r w:rsidR="00B814EE" w:rsidRPr="00A343CD">
        <w:rPr>
          <w:rFonts w:ascii="Times New Roman" w:hAnsi="Times New Roman" w:cs="Times New Roman"/>
          <w:sz w:val="24"/>
          <w:szCs w:val="24"/>
        </w:rPr>
        <w:t xml:space="preserve">who are </w:t>
      </w:r>
      <w:r w:rsidR="00775FA3" w:rsidRPr="00A343CD">
        <w:rPr>
          <w:rFonts w:ascii="Times New Roman" w:hAnsi="Times New Roman" w:cs="Times New Roman"/>
          <w:sz w:val="24"/>
          <w:szCs w:val="24"/>
        </w:rPr>
        <w:t xml:space="preserve">concentrated shareholders with preference for firm value maximization over shareholder value maximization, </w:t>
      </w:r>
      <w:r w:rsidR="0081423B" w:rsidRPr="00A343CD">
        <w:rPr>
          <w:rFonts w:ascii="Times New Roman" w:hAnsi="Times New Roman" w:cs="Times New Roman"/>
          <w:sz w:val="24"/>
          <w:szCs w:val="24"/>
        </w:rPr>
        <w:t xml:space="preserve">may </w:t>
      </w:r>
      <w:r w:rsidR="00775FA3" w:rsidRPr="00A343CD">
        <w:rPr>
          <w:rFonts w:ascii="Times New Roman" w:hAnsi="Times New Roman" w:cs="Times New Roman"/>
          <w:sz w:val="24"/>
          <w:szCs w:val="24"/>
        </w:rPr>
        <w:t xml:space="preserve">align with those of their creditors. </w:t>
      </w:r>
      <w:r w:rsidR="005E658F" w:rsidRPr="00A343CD">
        <w:rPr>
          <w:rFonts w:ascii="Times New Roman" w:hAnsi="Times New Roman" w:cs="Times New Roman"/>
          <w:sz w:val="24"/>
          <w:szCs w:val="24"/>
        </w:rPr>
        <w:fldChar w:fldCharType="begin"/>
      </w:r>
      <w:r w:rsidR="008F1233" w:rsidRPr="00A343CD">
        <w:rPr>
          <w:rFonts w:ascii="Times New Roman" w:hAnsi="Times New Roman" w:cs="Times New Roman"/>
          <w:sz w:val="24"/>
          <w:szCs w:val="24"/>
        </w:rPr>
        <w:instrText xml:space="preserve"> ADDIN EN.CITE &lt;EndNote&gt;&lt;Cite AuthorYear="1"&gt;&lt;Author&gt;Poutziouris&lt;/Author&gt;&lt;Year&gt;2002&lt;/Year&gt;&lt;RecNum&gt;207&lt;/RecNum&gt;&lt;DisplayText&gt;Poutziouris (2002)&lt;/DisplayText&gt;&lt;record&gt;&lt;rec-number&gt;207&lt;/rec-number&gt;&lt;foreign-keys&gt;&lt;key app="EN" db-id="pfd9zfrtys0r5depxt65vdxnrz2pdwzsaz99" timestamp="1479678495"&gt;207&lt;/key&gt;&lt;/foreign-keys&gt;&lt;ref-type name="Journal Article"&gt;17&lt;/ref-type&gt;&lt;contributors&gt;&lt;authors&gt;&lt;author&gt;Poutziouris, Panikkos Zata&lt;/author&gt;&lt;/authors&gt;&lt;/contributors&gt;&lt;titles&gt;&lt;title&gt;The financial affairs of smaller family companies&lt;/title&gt;&lt;secondary-title&gt;Understanding the small family business&lt;/secondary-title&gt;&lt;/titles&gt;&lt;periodical&gt;&lt;full-title&gt;Understanding the small family business&lt;/full-title&gt;&lt;/periodical&gt;&lt;pages&gt;111-126&lt;/pages&gt;&lt;dates&gt;&lt;year&gt;2002&lt;/year&gt;&lt;/dates&gt;&lt;urls&gt;&lt;/urls&gt;&lt;/record&gt;&lt;/Cite&gt;&lt;/EndNote&gt;</w:instrText>
      </w:r>
      <w:r w:rsidR="005E658F" w:rsidRPr="00A343CD">
        <w:rPr>
          <w:rFonts w:ascii="Times New Roman" w:hAnsi="Times New Roman" w:cs="Times New Roman"/>
          <w:sz w:val="24"/>
          <w:szCs w:val="24"/>
        </w:rPr>
        <w:fldChar w:fldCharType="separate"/>
      </w:r>
      <w:r w:rsidR="008F1233" w:rsidRPr="00A343CD">
        <w:rPr>
          <w:rFonts w:ascii="Times New Roman" w:hAnsi="Times New Roman" w:cs="Times New Roman"/>
          <w:noProof/>
          <w:sz w:val="24"/>
          <w:szCs w:val="24"/>
        </w:rPr>
        <w:t>Poutziouris (2002)</w:t>
      </w:r>
      <w:r w:rsidR="005E658F" w:rsidRPr="00A343CD">
        <w:rPr>
          <w:rFonts w:ascii="Times New Roman" w:hAnsi="Times New Roman" w:cs="Times New Roman"/>
          <w:sz w:val="24"/>
          <w:szCs w:val="24"/>
        </w:rPr>
        <w:fldChar w:fldCharType="end"/>
      </w:r>
      <w:r w:rsidR="008F1233" w:rsidRPr="00A343CD">
        <w:rPr>
          <w:rFonts w:ascii="Times New Roman" w:hAnsi="Times New Roman" w:cs="Times New Roman"/>
          <w:sz w:val="24"/>
          <w:szCs w:val="24"/>
        </w:rPr>
        <w:t xml:space="preserve"> </w:t>
      </w:r>
      <w:r w:rsidR="00843604" w:rsidRPr="00A343CD">
        <w:rPr>
          <w:rFonts w:ascii="Times New Roman" w:hAnsi="Times New Roman" w:cs="Times New Roman"/>
          <w:sz w:val="24"/>
          <w:szCs w:val="24"/>
        </w:rPr>
        <w:t>find</w:t>
      </w:r>
      <w:r w:rsidR="00993653">
        <w:rPr>
          <w:rFonts w:ascii="Times New Roman" w:hAnsi="Times New Roman" w:cs="Times New Roman"/>
          <w:sz w:val="24"/>
          <w:szCs w:val="24"/>
        </w:rPr>
        <w:t>s</w:t>
      </w:r>
      <w:r w:rsidR="00843604" w:rsidRPr="00A343CD">
        <w:rPr>
          <w:rFonts w:ascii="Times New Roman" w:hAnsi="Times New Roman" w:cs="Times New Roman"/>
          <w:sz w:val="24"/>
          <w:szCs w:val="24"/>
        </w:rPr>
        <w:t xml:space="preserve"> that </w:t>
      </w:r>
      <w:r w:rsidR="0081423B" w:rsidRPr="00A343CD">
        <w:rPr>
          <w:rFonts w:ascii="Times New Roman" w:hAnsi="Times New Roman" w:cs="Times New Roman"/>
          <w:sz w:val="24"/>
          <w:szCs w:val="24"/>
        </w:rPr>
        <w:t>a majority of family firms avoid any source of finance that lower</w:t>
      </w:r>
      <w:r w:rsidR="00843604" w:rsidRPr="00A343CD">
        <w:rPr>
          <w:rFonts w:ascii="Times New Roman" w:hAnsi="Times New Roman" w:cs="Times New Roman"/>
          <w:sz w:val="24"/>
          <w:szCs w:val="24"/>
        </w:rPr>
        <w:t>s family</w:t>
      </w:r>
      <w:r w:rsidR="0081423B" w:rsidRPr="00A343CD">
        <w:rPr>
          <w:rFonts w:ascii="Times New Roman" w:hAnsi="Times New Roman" w:cs="Times New Roman"/>
          <w:sz w:val="24"/>
          <w:szCs w:val="24"/>
        </w:rPr>
        <w:t xml:space="preserve"> ownership and control, and </w:t>
      </w:r>
      <w:r w:rsidR="005E658F" w:rsidRPr="00A343CD">
        <w:rPr>
          <w:rFonts w:ascii="Times New Roman" w:hAnsi="Times New Roman" w:cs="Times New Roman"/>
          <w:sz w:val="24"/>
          <w:szCs w:val="24"/>
        </w:rPr>
        <w:fldChar w:fldCharType="begin"/>
      </w:r>
      <w:r w:rsidR="008F1233" w:rsidRPr="00A343CD">
        <w:rPr>
          <w:rFonts w:ascii="Times New Roman" w:hAnsi="Times New Roman" w:cs="Times New Roman"/>
          <w:sz w:val="24"/>
          <w:szCs w:val="24"/>
        </w:rPr>
        <w:instrText xml:space="preserve"> ADDIN EN.CITE &lt;EndNote&gt;&lt;Cite AuthorYear="1"&gt;&lt;Author&gt;Romano&lt;/Author&gt;&lt;Year&gt;2001&lt;/Year&gt;&lt;RecNum&gt;208&lt;/RecNum&gt;&lt;DisplayText&gt;Romano, Tanewski, and Smyrnios (2001)&lt;/DisplayText&gt;&lt;record&gt;&lt;rec-number&gt;208&lt;/rec-number&gt;&lt;foreign-keys&gt;&lt;key app="EN" db-id="pfd9zfrtys0r5depxt65vdxnrz2pdwzsaz99" timestamp="1479678544"&gt;208&lt;/key&gt;&lt;/foreign-keys&gt;&lt;ref-type name="Journal Article"&gt;17&lt;/ref-type&gt;&lt;contributors&gt;&lt;authors&gt;&lt;author&gt;Romano, Claudio A&lt;/author&gt;&lt;author&gt;Tanewski, George A&lt;/author&gt;&lt;author&gt;Smyrnios, Kosmas X&lt;/author&gt;&lt;/authors&gt;&lt;/contributors&gt;&lt;titles&gt;&lt;title&gt;Capital structure decision making: A model for family business&lt;/title&gt;&lt;secondary-title&gt;Journal of business venturing&lt;/secondary-title&gt;&lt;/titles&gt;&lt;periodical&gt;&lt;full-title&gt;Journal of Business Venturing&lt;/full-title&gt;&lt;/periodical&gt;&lt;pages&gt;285-310&lt;/pages&gt;&lt;volume&gt;16&lt;/volume&gt;&lt;number&gt;3&lt;/number&gt;&lt;dates&gt;&lt;year&gt;2001&lt;/year&gt;&lt;/dates&gt;&lt;isbn&gt;0883-9026&lt;/isbn&gt;&lt;urls&gt;&lt;/urls&gt;&lt;/record&gt;&lt;/Cite&gt;&lt;/EndNote&gt;</w:instrText>
      </w:r>
      <w:r w:rsidR="005E658F" w:rsidRPr="00A343CD">
        <w:rPr>
          <w:rFonts w:ascii="Times New Roman" w:hAnsi="Times New Roman" w:cs="Times New Roman"/>
          <w:sz w:val="24"/>
          <w:szCs w:val="24"/>
        </w:rPr>
        <w:fldChar w:fldCharType="separate"/>
      </w:r>
      <w:r w:rsidR="008F1233" w:rsidRPr="00A343CD">
        <w:rPr>
          <w:rFonts w:ascii="Times New Roman" w:hAnsi="Times New Roman" w:cs="Times New Roman"/>
          <w:noProof/>
          <w:sz w:val="24"/>
          <w:szCs w:val="24"/>
        </w:rPr>
        <w:t>Romano, Tanewski, and Smyrnios (2001)</w:t>
      </w:r>
      <w:r w:rsidR="005E658F" w:rsidRPr="00A343CD">
        <w:rPr>
          <w:rFonts w:ascii="Times New Roman" w:hAnsi="Times New Roman" w:cs="Times New Roman"/>
          <w:sz w:val="24"/>
          <w:szCs w:val="24"/>
        </w:rPr>
        <w:fldChar w:fldCharType="end"/>
      </w:r>
      <w:r w:rsidR="0081423B" w:rsidRPr="00A343CD">
        <w:rPr>
          <w:rFonts w:ascii="Times New Roman" w:hAnsi="Times New Roman" w:cs="Times New Roman"/>
          <w:sz w:val="24"/>
          <w:szCs w:val="24"/>
        </w:rPr>
        <w:t xml:space="preserve"> </w:t>
      </w:r>
      <w:r w:rsidR="00843604" w:rsidRPr="00A343CD">
        <w:rPr>
          <w:rFonts w:ascii="Times New Roman" w:hAnsi="Times New Roman" w:cs="Times New Roman"/>
          <w:sz w:val="24"/>
          <w:szCs w:val="24"/>
        </w:rPr>
        <w:t xml:space="preserve">document the preference for debt and leasing arrangements of family owners </w:t>
      </w:r>
      <w:r w:rsidR="007755DA" w:rsidRPr="00A343CD">
        <w:rPr>
          <w:rFonts w:ascii="Times New Roman" w:hAnsi="Times New Roman" w:cs="Times New Roman"/>
          <w:sz w:val="24"/>
          <w:szCs w:val="24"/>
        </w:rPr>
        <w:t xml:space="preserve">who </w:t>
      </w:r>
      <w:r w:rsidR="00843604" w:rsidRPr="00A343CD">
        <w:rPr>
          <w:rFonts w:ascii="Times New Roman" w:hAnsi="Times New Roman" w:cs="Times New Roman"/>
          <w:sz w:val="24"/>
          <w:szCs w:val="24"/>
        </w:rPr>
        <w:t xml:space="preserve">want to retain control of the business. </w:t>
      </w:r>
      <w:r w:rsidR="005E658F" w:rsidRPr="00A343CD">
        <w:rPr>
          <w:rFonts w:ascii="Times New Roman" w:hAnsi="Times New Roman" w:cs="Times New Roman"/>
          <w:sz w:val="24"/>
          <w:szCs w:val="24"/>
        </w:rPr>
        <w:fldChar w:fldCharType="begin"/>
      </w:r>
      <w:r w:rsidR="00543C26">
        <w:rPr>
          <w:rFonts w:ascii="Times New Roman" w:hAnsi="Times New Roman" w:cs="Times New Roman"/>
          <w:sz w:val="24"/>
          <w:szCs w:val="24"/>
        </w:rPr>
        <w:instrText xml:space="preserve"> ADDIN EN.CITE &lt;EndNote&gt;&lt;Cite AuthorYear="1"&gt;&lt;Author&gt;Croci&lt;/Author&gt;&lt;Year&gt;2011&lt;/Year&gt;&lt;RecNum&gt;338&lt;/RecNum&gt;&lt;DisplayText&gt;Croci, Doukas, and Gonenc (2011); Wiwattanakantang (1999)&lt;/DisplayText&gt;&lt;record&gt;&lt;rec-number&gt;338&lt;/rec-number&gt;&lt;foreign-keys&gt;&lt;key app="EN" db-id="pfd9zfrtys0r5depxt65vdxnrz2pdwzsaz99" timestamp="1481130443"&gt;338&lt;/key&gt;&lt;/foreign-keys&gt;&lt;ref-type name="Journal Article"&gt;17&lt;/ref-type&gt;&lt;contributors&gt;&lt;authors&gt;&lt;author&gt;Croci, Ettore&lt;/author&gt;&lt;author&gt;Doukas, John A&lt;/author&gt;&lt;author&gt;Gonenc, Halit&lt;/author&gt;&lt;/authors&gt;&lt;/contributors&gt;&lt;titles&gt;&lt;title&gt;Family control and financing decisions&lt;/title&gt;&lt;secondary-title&gt;European Financial Management&lt;/secondary-title&gt;&lt;/titles&gt;&lt;periodical&gt;&lt;full-title&gt;European Financial Management&lt;/full-title&gt;&lt;/periodical&gt;&lt;pages&gt;860-897&lt;/pages&gt;&lt;volume&gt;17&lt;/volume&gt;&lt;number&gt;5&lt;/number&gt;&lt;dates&gt;&lt;year&gt;2011&lt;/year&gt;&lt;/dates&gt;&lt;isbn&gt;1468-036X&lt;/isbn&gt;&lt;urls&gt;&lt;/urls&gt;&lt;/record&gt;&lt;/Cite&gt;&lt;Cite AuthorYear="1"&gt;&lt;Author&gt;Wiwattanakantang&lt;/Author&gt;&lt;Year&gt;1999&lt;/Year&gt;&lt;RecNum&gt;209&lt;/RecNum&gt;&lt;record&gt;&lt;rec-number&gt;209&lt;/rec-number&gt;&lt;foreign-keys&gt;&lt;key app="EN" db-id="pfd9zfrtys0r5depxt65vdxnrz2pdwzsaz99" timestamp="1479678584"&gt;209&lt;/key&gt;&lt;/foreign-keys&gt;&lt;ref-type name="Journal Article"&gt;17&lt;/ref-type&gt;&lt;contributors&gt;&lt;authors&gt;&lt;author&gt;Wiwattanakantang, Yupana&lt;/author&gt;&lt;/authors&gt;&lt;/contributors&gt;&lt;titles&gt;&lt;title&gt;An empirical study on the determinants of the capital structure of Thai firms&lt;/title&gt;&lt;secondary-title&gt;Pacific-Basin Finance Journal&lt;/secondary-title&gt;&lt;/titles&gt;&lt;periodical&gt;&lt;full-title&gt;Pacific-Basin Finance Journal&lt;/full-title&gt;&lt;/periodical&gt;&lt;pages&gt;371-403&lt;/pages&gt;&lt;volume&gt;7&lt;/volume&gt;&lt;number&gt;3&lt;/number&gt;&lt;dates&gt;&lt;year&gt;1999&lt;/year&gt;&lt;/dates&gt;&lt;isbn&gt;0927-538X&lt;/isbn&gt;&lt;urls&gt;&lt;/urls&gt;&lt;/record&gt;&lt;/Cite&gt;&lt;/EndNote&gt;</w:instrText>
      </w:r>
      <w:r w:rsidR="005E658F" w:rsidRPr="00A343CD">
        <w:rPr>
          <w:rFonts w:ascii="Times New Roman" w:hAnsi="Times New Roman" w:cs="Times New Roman"/>
          <w:sz w:val="24"/>
          <w:szCs w:val="24"/>
        </w:rPr>
        <w:fldChar w:fldCharType="separate"/>
      </w:r>
      <w:r w:rsidR="00543C26">
        <w:rPr>
          <w:rFonts w:ascii="Times New Roman" w:hAnsi="Times New Roman" w:cs="Times New Roman"/>
          <w:noProof/>
          <w:sz w:val="24"/>
          <w:szCs w:val="24"/>
        </w:rPr>
        <w:t>Croci, Doukas, and Gonenc (2011); Wiwattanakantang (1999)</w:t>
      </w:r>
      <w:r w:rsidR="005E658F" w:rsidRPr="00A343CD">
        <w:rPr>
          <w:rFonts w:ascii="Times New Roman" w:hAnsi="Times New Roman" w:cs="Times New Roman"/>
          <w:sz w:val="24"/>
          <w:szCs w:val="24"/>
        </w:rPr>
        <w:fldChar w:fldCharType="end"/>
      </w:r>
      <w:r w:rsidR="0081423B" w:rsidRPr="00A343CD">
        <w:rPr>
          <w:rFonts w:ascii="Times New Roman" w:hAnsi="Times New Roman" w:cs="Times New Roman"/>
          <w:sz w:val="24"/>
          <w:szCs w:val="24"/>
        </w:rPr>
        <w:t xml:space="preserve">, </w:t>
      </w:r>
      <w:r w:rsidR="005E658F" w:rsidRPr="00A343CD">
        <w:rPr>
          <w:rFonts w:ascii="Times New Roman" w:hAnsi="Times New Roman" w:cs="Times New Roman"/>
          <w:sz w:val="24"/>
          <w:szCs w:val="24"/>
        </w:rPr>
        <w:fldChar w:fldCharType="begin"/>
      </w:r>
      <w:r w:rsidR="00467C29" w:rsidRPr="00A343CD">
        <w:rPr>
          <w:rFonts w:ascii="Times New Roman" w:hAnsi="Times New Roman" w:cs="Times New Roman"/>
          <w:sz w:val="24"/>
          <w:szCs w:val="24"/>
        </w:rPr>
        <w:instrText xml:space="preserve"> ADDIN EN.CITE &lt;EndNote&gt;&lt;Cite AuthorYear="1"&gt;&lt;Author&gt;Lee&lt;/Author&gt;&lt;Year&gt;2006&lt;/Year&gt;&lt;RecNum&gt;210&lt;/RecNum&gt;&lt;DisplayText&gt;Lee (2006)&lt;/DisplayText&gt;&lt;record&gt;&lt;rec-number&gt;210&lt;/rec-number&gt;&lt;foreign-keys&gt;&lt;key app="EN" db-id="pfd9zfrtys0r5depxt65vdxnrz2pdwzsaz99" timestamp="1479678662"&gt;210&lt;/key&gt;&lt;/foreign-keys&gt;&lt;ref-type name="Journal Article"&gt;17&lt;/ref-type&gt;&lt;contributors&gt;&lt;authors&gt;&lt;author&gt;Lee, Jim&lt;/author&gt;&lt;/authors&gt;&lt;/contributors&gt;&lt;titles&gt;&lt;title&gt;Family firm performance: Further evidence&lt;/title&gt;&lt;secondary-title&gt;Family business review&lt;/secondary-title&gt;&lt;/titles&gt;&lt;periodical&gt;&lt;full-title&gt;Family Business Review&lt;/full-title&gt;&lt;/periodical&gt;&lt;pages&gt;103-114&lt;/pages&gt;&lt;volume&gt;19&lt;/volume&gt;&lt;number&gt;2&lt;/number&gt;&lt;dates&gt;&lt;year&gt;2006&lt;/year&gt;&lt;/dates&gt;&lt;isbn&gt;1741-6248&lt;/isbn&gt;&lt;urls&gt;&lt;/urls&gt;&lt;/record&gt;&lt;/Cite&gt;&lt;/EndNote&gt;</w:instrText>
      </w:r>
      <w:r w:rsidR="005E658F" w:rsidRPr="00A343CD">
        <w:rPr>
          <w:rFonts w:ascii="Times New Roman" w:hAnsi="Times New Roman" w:cs="Times New Roman"/>
          <w:sz w:val="24"/>
          <w:szCs w:val="24"/>
        </w:rPr>
        <w:fldChar w:fldCharType="separate"/>
      </w:r>
      <w:r w:rsidR="00467C29" w:rsidRPr="00A343CD">
        <w:rPr>
          <w:rFonts w:ascii="Times New Roman" w:hAnsi="Times New Roman" w:cs="Times New Roman"/>
          <w:noProof/>
          <w:sz w:val="24"/>
          <w:szCs w:val="24"/>
        </w:rPr>
        <w:t>Lee (2006)</w:t>
      </w:r>
      <w:r w:rsidR="005E658F" w:rsidRPr="00A343CD">
        <w:rPr>
          <w:rFonts w:ascii="Times New Roman" w:hAnsi="Times New Roman" w:cs="Times New Roman"/>
          <w:sz w:val="24"/>
          <w:szCs w:val="24"/>
        </w:rPr>
        <w:fldChar w:fldCharType="end"/>
      </w:r>
      <w:r w:rsidR="0081423B" w:rsidRPr="00A343CD">
        <w:rPr>
          <w:rFonts w:ascii="Times New Roman" w:hAnsi="Times New Roman" w:cs="Times New Roman"/>
          <w:sz w:val="24"/>
          <w:szCs w:val="24"/>
        </w:rPr>
        <w:t xml:space="preserve">, and </w:t>
      </w:r>
      <w:r w:rsidR="005E658F" w:rsidRPr="00A343CD">
        <w:rPr>
          <w:rFonts w:ascii="Times New Roman" w:hAnsi="Times New Roman" w:cs="Times New Roman"/>
          <w:sz w:val="24"/>
          <w:szCs w:val="24"/>
        </w:rPr>
        <w:fldChar w:fldCharType="begin"/>
      </w:r>
      <w:r w:rsidR="00BE68DC">
        <w:rPr>
          <w:rFonts w:ascii="Times New Roman" w:hAnsi="Times New Roman" w:cs="Times New Roman"/>
          <w:sz w:val="24"/>
          <w:szCs w:val="24"/>
        </w:rPr>
        <w:instrText xml:space="preserve"> ADDIN EN.CITE &lt;EndNote&gt;&lt;Cite&gt;&lt;Author&gt;King&lt;/Author&gt;&lt;Year&gt;2008&lt;/Year&gt;&lt;RecNum&gt;211&lt;/RecNum&gt;&lt;DisplayText&gt;(King &amp;amp; Santor, 2008)&lt;/DisplayText&gt;&lt;record&gt;&lt;rec-number&gt;211&lt;/rec-number&gt;&lt;foreign-keys&gt;&lt;key app="EN" db-id="pfd9zfrtys0r5depxt65vdxnrz2pdwzsaz99" timestamp="1479678715"&gt;211&lt;/key&gt;&lt;/foreign-keys&gt;&lt;ref-type name="Journal Article"&gt;17&lt;/ref-type&gt;&lt;contributors&gt;&lt;authors&gt;&lt;author&gt;King, Michael R&lt;/author&gt;&lt;author&gt;Santor, Eric&lt;/author&gt;&lt;/authors&gt;&lt;/contributors&gt;&lt;titles&gt;&lt;title&gt;Family values: Ownership structure, performance and capital structure of Canadian firms&lt;/title&gt;&lt;secondary-title&gt;Journal of Banking &amp;amp; Finance&lt;/secondary-title&gt;&lt;/titles&gt;&lt;periodical&gt;&lt;full-title&gt;Journal of Banking &amp;amp; Finance&lt;/full-title&gt;&lt;/periodical&gt;&lt;pages&gt;2423-2432&lt;/pages&gt;&lt;volume&gt;32&lt;/volume&gt;&lt;number&gt;11&lt;/number&gt;&lt;dates&gt;&lt;year&gt;2008&lt;/year&gt;&lt;/dates&gt;&lt;isbn&gt;0378-4266&lt;/isbn&gt;&lt;urls&gt;&lt;/urls&gt;&lt;/record&gt;&lt;/Cite&gt;&lt;/EndNote&gt;</w:instrText>
      </w:r>
      <w:r w:rsidR="005E658F" w:rsidRPr="00A343CD">
        <w:rPr>
          <w:rFonts w:ascii="Times New Roman" w:hAnsi="Times New Roman" w:cs="Times New Roman"/>
          <w:sz w:val="24"/>
          <w:szCs w:val="24"/>
        </w:rPr>
        <w:fldChar w:fldCharType="separate"/>
      </w:r>
      <w:r w:rsidR="001F03B1">
        <w:rPr>
          <w:rFonts w:ascii="Times New Roman" w:hAnsi="Times New Roman" w:cs="Times New Roman"/>
          <w:noProof/>
          <w:sz w:val="24"/>
          <w:szCs w:val="24"/>
        </w:rPr>
        <w:t>King and Santor</w:t>
      </w:r>
      <w:r w:rsidR="00BE68DC">
        <w:rPr>
          <w:rFonts w:ascii="Times New Roman" w:hAnsi="Times New Roman" w:cs="Times New Roman"/>
          <w:noProof/>
          <w:sz w:val="24"/>
          <w:szCs w:val="24"/>
        </w:rPr>
        <w:t xml:space="preserve"> </w:t>
      </w:r>
      <w:r w:rsidR="001F03B1">
        <w:rPr>
          <w:rFonts w:ascii="Times New Roman" w:hAnsi="Times New Roman" w:cs="Times New Roman"/>
          <w:noProof/>
          <w:sz w:val="24"/>
          <w:szCs w:val="24"/>
        </w:rPr>
        <w:t>(</w:t>
      </w:r>
      <w:r w:rsidR="00BE68DC">
        <w:rPr>
          <w:rFonts w:ascii="Times New Roman" w:hAnsi="Times New Roman" w:cs="Times New Roman"/>
          <w:noProof/>
          <w:sz w:val="24"/>
          <w:szCs w:val="24"/>
        </w:rPr>
        <w:t>2008)</w:t>
      </w:r>
      <w:r w:rsidR="005E658F" w:rsidRPr="00A343CD">
        <w:rPr>
          <w:rFonts w:ascii="Times New Roman" w:hAnsi="Times New Roman" w:cs="Times New Roman"/>
          <w:sz w:val="24"/>
          <w:szCs w:val="24"/>
        </w:rPr>
        <w:fldChar w:fldCharType="end"/>
      </w:r>
      <w:r w:rsidR="00E62330" w:rsidRPr="00A343CD">
        <w:rPr>
          <w:rFonts w:ascii="Times New Roman" w:hAnsi="Times New Roman" w:cs="Times New Roman"/>
          <w:sz w:val="24"/>
          <w:szCs w:val="24"/>
        </w:rPr>
        <w:t>, among others,</w:t>
      </w:r>
      <w:r w:rsidR="0081423B" w:rsidRPr="00A343CD">
        <w:rPr>
          <w:rFonts w:ascii="Times New Roman" w:hAnsi="Times New Roman" w:cs="Times New Roman"/>
          <w:sz w:val="24"/>
          <w:szCs w:val="24"/>
        </w:rPr>
        <w:t xml:space="preserve"> </w:t>
      </w:r>
      <w:r w:rsidR="00E62330" w:rsidRPr="00A343CD">
        <w:rPr>
          <w:rFonts w:ascii="Times New Roman" w:hAnsi="Times New Roman" w:cs="Times New Roman"/>
          <w:sz w:val="24"/>
          <w:szCs w:val="24"/>
        </w:rPr>
        <w:t>show</w:t>
      </w:r>
      <w:r w:rsidR="0081423B" w:rsidRPr="00A343CD">
        <w:rPr>
          <w:rFonts w:ascii="Times New Roman" w:hAnsi="Times New Roman" w:cs="Times New Roman"/>
          <w:sz w:val="24"/>
          <w:szCs w:val="24"/>
        </w:rPr>
        <w:t xml:space="preserve"> that family firms are more leveraged than non-family firms. </w:t>
      </w:r>
      <w:r w:rsidR="00C7245C">
        <w:rPr>
          <w:rFonts w:ascii="Times New Roman" w:hAnsi="Times New Roman" w:cs="Times New Roman"/>
          <w:sz w:val="24"/>
          <w:szCs w:val="24"/>
        </w:rPr>
        <w:t>F</w:t>
      </w:r>
      <w:r w:rsidR="00FC6838" w:rsidRPr="00A343CD">
        <w:rPr>
          <w:rFonts w:ascii="Times New Roman" w:hAnsi="Times New Roman" w:cs="Times New Roman"/>
          <w:sz w:val="24"/>
          <w:szCs w:val="24"/>
        </w:rPr>
        <w:t>amily firms are expected to</w:t>
      </w:r>
      <w:r w:rsidR="0081423B" w:rsidRPr="00A343CD">
        <w:rPr>
          <w:rFonts w:ascii="Times New Roman" w:hAnsi="Times New Roman" w:cs="Times New Roman"/>
          <w:sz w:val="24"/>
          <w:szCs w:val="24"/>
        </w:rPr>
        <w:t xml:space="preserve"> be good stewards with debt </w:t>
      </w:r>
      <w:r w:rsidR="00E450FA" w:rsidRPr="00A343CD">
        <w:rPr>
          <w:rFonts w:ascii="Times New Roman" w:hAnsi="Times New Roman" w:cs="Times New Roman"/>
          <w:sz w:val="24"/>
          <w:szCs w:val="24"/>
        </w:rPr>
        <w:t xml:space="preserve">and to </w:t>
      </w:r>
      <w:r w:rsidR="00184031" w:rsidRPr="00A343CD">
        <w:rPr>
          <w:rFonts w:ascii="Times New Roman" w:hAnsi="Times New Roman" w:cs="Times New Roman"/>
          <w:sz w:val="24"/>
          <w:szCs w:val="24"/>
        </w:rPr>
        <w:t>be particularly diligent when complying with debt commitments</w:t>
      </w:r>
      <w:r w:rsidR="00E450FA" w:rsidRPr="00A343CD">
        <w:rPr>
          <w:rFonts w:ascii="Times New Roman" w:hAnsi="Times New Roman" w:cs="Times New Roman"/>
          <w:sz w:val="24"/>
          <w:szCs w:val="24"/>
        </w:rPr>
        <w:t xml:space="preserve"> </w:t>
      </w:r>
      <w:r w:rsidR="005E658F" w:rsidRPr="00A343CD">
        <w:rPr>
          <w:rFonts w:ascii="Times New Roman" w:hAnsi="Times New Roman" w:cs="Times New Roman"/>
          <w:sz w:val="24"/>
          <w:szCs w:val="24"/>
        </w:rPr>
        <w:fldChar w:fldCharType="begin"/>
      </w:r>
      <w:r w:rsidR="00467C29" w:rsidRPr="00A343CD">
        <w:rPr>
          <w:rFonts w:ascii="Times New Roman" w:hAnsi="Times New Roman" w:cs="Times New Roman"/>
          <w:sz w:val="24"/>
          <w:szCs w:val="24"/>
        </w:rPr>
        <w:instrText xml:space="preserve"> ADDIN EN.CITE &lt;EndNote&gt;&lt;Cite&gt;&lt;Author&gt;Corbetta&lt;/Author&gt;&lt;Year&gt;2004&lt;/Year&gt;&lt;RecNum&gt;212&lt;/RecNum&gt;&lt;DisplayText&gt;(Corbetta &amp;amp; Salvato, 2004)&lt;/DisplayText&gt;&lt;record&gt;&lt;rec-number&gt;212&lt;/rec-number&gt;&lt;foreign-keys&gt;&lt;key app="EN" db-id="pfd9zfrtys0r5depxt65vdxnrz2pdwzsaz99" timestamp="1479678756"&gt;212&lt;/key&gt;&lt;/foreign-keys&gt;&lt;ref-type name="Journal Article"&gt;17&lt;/ref-type&gt;&lt;contributors&gt;&lt;authors&gt;&lt;author&gt;Corbetta, Guido&lt;/author&gt;&lt;author&gt;Salvato, Carlo&lt;/author&gt;&lt;/authors&gt;&lt;/contributors&gt;&lt;titles&gt;&lt;title&gt;Self</w:instrText>
      </w:r>
      <w:r w:rsidR="00467C29" w:rsidRPr="00A343CD">
        <w:rPr>
          <w:rFonts w:ascii="Cambria Math" w:hAnsi="Cambria Math" w:cs="Cambria Math"/>
          <w:sz w:val="24"/>
          <w:szCs w:val="24"/>
        </w:rPr>
        <w:instrText>‐</w:instrText>
      </w:r>
      <w:r w:rsidR="00467C29" w:rsidRPr="00A343CD">
        <w:rPr>
          <w:rFonts w:ascii="Times New Roman" w:hAnsi="Times New Roman" w:cs="Times New Roman"/>
          <w:sz w:val="24"/>
          <w:szCs w:val="24"/>
        </w:rPr>
        <w:instrText>serving or self</w:instrText>
      </w:r>
      <w:r w:rsidR="00467C29" w:rsidRPr="00A343CD">
        <w:rPr>
          <w:rFonts w:ascii="Cambria Math" w:hAnsi="Cambria Math" w:cs="Cambria Math"/>
          <w:sz w:val="24"/>
          <w:szCs w:val="24"/>
        </w:rPr>
        <w:instrText>‐</w:instrText>
      </w:r>
      <w:r w:rsidR="00467C29" w:rsidRPr="00A343CD">
        <w:rPr>
          <w:rFonts w:ascii="Times New Roman" w:hAnsi="Times New Roman" w:cs="Times New Roman"/>
          <w:sz w:val="24"/>
          <w:szCs w:val="24"/>
        </w:rPr>
        <w:instrText>actualizing? Models of man and agency costs in different types of family firms: A commentary on “Comparing the Agency Costs of Family and Non</w:instrText>
      </w:r>
      <w:r w:rsidR="00467C29" w:rsidRPr="00A343CD">
        <w:rPr>
          <w:rFonts w:ascii="Cambria Math" w:hAnsi="Cambria Math" w:cs="Cambria Math"/>
          <w:sz w:val="24"/>
          <w:szCs w:val="24"/>
        </w:rPr>
        <w:instrText>‐</w:instrText>
      </w:r>
      <w:r w:rsidR="00467C29" w:rsidRPr="00A343CD">
        <w:rPr>
          <w:rFonts w:ascii="Times New Roman" w:hAnsi="Times New Roman" w:cs="Times New Roman"/>
          <w:sz w:val="24"/>
          <w:szCs w:val="24"/>
        </w:rPr>
        <w:instrText>family Firms: Conceptual Issues and Exploratory Evidence”&lt;/title&gt;&lt;secondary-title&gt;Entrepreneurship Theory and Practice&lt;/secondary-title&gt;&lt;/titles&gt;&lt;periodical&gt;&lt;full-title&gt;Entrepreneurship Theory and Practice&lt;/full-title&gt;&lt;/periodical&gt;&lt;pages&gt;355-362&lt;/pages&gt;&lt;volume&gt;28&lt;/volume&gt;&lt;number&gt;4&lt;/number&gt;&lt;dates&gt;&lt;year&gt;2004&lt;/year&gt;&lt;/dates&gt;&lt;isbn&gt;1540-6520&lt;/isbn&gt;&lt;urls&gt;&lt;/urls&gt;&lt;/record&gt;&lt;/Cite&gt;&lt;/EndNote&gt;</w:instrText>
      </w:r>
      <w:r w:rsidR="005E658F" w:rsidRPr="00A343CD">
        <w:rPr>
          <w:rFonts w:ascii="Times New Roman" w:hAnsi="Times New Roman" w:cs="Times New Roman"/>
          <w:sz w:val="24"/>
          <w:szCs w:val="24"/>
        </w:rPr>
        <w:fldChar w:fldCharType="separate"/>
      </w:r>
      <w:r w:rsidR="00467C29" w:rsidRPr="00A343CD">
        <w:rPr>
          <w:rFonts w:ascii="Times New Roman" w:hAnsi="Times New Roman" w:cs="Times New Roman"/>
          <w:noProof/>
          <w:sz w:val="24"/>
          <w:szCs w:val="24"/>
        </w:rPr>
        <w:t>(Corbetta &amp; Salvato, 2004)</w:t>
      </w:r>
      <w:r w:rsidR="005E658F" w:rsidRPr="00A343CD">
        <w:rPr>
          <w:rFonts w:ascii="Times New Roman" w:hAnsi="Times New Roman" w:cs="Times New Roman"/>
          <w:sz w:val="24"/>
          <w:szCs w:val="24"/>
        </w:rPr>
        <w:fldChar w:fldCharType="end"/>
      </w:r>
      <w:r w:rsidR="0081423B" w:rsidRPr="00A343CD">
        <w:rPr>
          <w:rFonts w:ascii="Times New Roman" w:hAnsi="Times New Roman" w:cs="Times New Roman"/>
          <w:sz w:val="24"/>
          <w:szCs w:val="24"/>
        </w:rPr>
        <w:t>.</w:t>
      </w:r>
    </w:p>
    <w:p w14:paraId="60C5B869" w14:textId="14C2025D" w:rsidR="00775FA3" w:rsidRPr="00A343CD" w:rsidRDefault="00775FA3" w:rsidP="00C12909">
      <w:pPr>
        <w:spacing w:after="0" w:line="480" w:lineRule="auto"/>
        <w:ind w:firstLine="709"/>
        <w:jc w:val="both"/>
        <w:rPr>
          <w:rFonts w:ascii="Times New Roman" w:hAnsi="Times New Roman" w:cs="Times New Roman"/>
          <w:color w:val="000000" w:themeColor="text1"/>
          <w:sz w:val="24"/>
          <w:szCs w:val="24"/>
        </w:rPr>
      </w:pPr>
      <w:r w:rsidRPr="00A343CD">
        <w:rPr>
          <w:rFonts w:ascii="Times New Roman" w:hAnsi="Times New Roman" w:cs="Times New Roman"/>
          <w:sz w:val="24"/>
          <w:szCs w:val="24"/>
        </w:rPr>
        <w:lastRenderedPageBreak/>
        <w:t xml:space="preserve">Past work also shows that family firms have a lower preference for risky, high-growth investments, including internationalization and acquisitions </w:t>
      </w:r>
      <w:r w:rsidR="005E658F" w:rsidRPr="00A343CD">
        <w:rPr>
          <w:rFonts w:ascii="Times New Roman" w:hAnsi="Times New Roman" w:cs="Times New Roman"/>
          <w:sz w:val="24"/>
          <w:szCs w:val="24"/>
        </w:rPr>
        <w:fldChar w:fldCharType="begin"/>
      </w:r>
      <w:r w:rsidR="003023F5">
        <w:rPr>
          <w:rFonts w:ascii="Times New Roman" w:hAnsi="Times New Roman" w:cs="Times New Roman"/>
          <w:sz w:val="24"/>
          <w:szCs w:val="24"/>
        </w:rPr>
        <w:instrText xml:space="preserve"> ADDIN EN.CITE &lt;EndNote&gt;&lt;Cite&gt;&lt;Author&gt;Gomez-Mejia&lt;/Author&gt;&lt;Year&gt;2011&lt;/Year&gt;&lt;RecNum&gt;135&lt;/RecNum&gt;&lt;Prefix&gt;for a review refer to &lt;/Prefix&gt;&lt;DisplayText&gt;(for a review refer to Gedajlovic, Carney, Chrisman, &amp;amp; Kellermanns, 2012; Gomez-Mejia et al., 2011)&lt;/DisplayText&gt;&lt;record&gt;&lt;rec-number&gt;135&lt;/rec-number&gt;&lt;foreign-keys&gt;&lt;key app="EN" db-id="pfd9zfrtys0r5depxt65vdxnrz2pdwzsaz99" timestamp="1479677677"&gt;135&lt;/key&gt;&lt;/foreign-keys&gt;&lt;ref-type name="Journal Article"&gt;17&lt;/ref-type&gt;&lt;contributors&gt;&lt;authors&gt;&lt;author&gt;Gomez-Mejia, Luis R&lt;/author&gt;&lt;author&gt;Cruz, Cristina&lt;/author&gt;&lt;author&gt;Berrone, Pascual&lt;/author&gt;&lt;author&gt;De Castro, Julio&lt;/author&gt;&lt;/authors&gt;&lt;/contributors&gt;&lt;titles&gt;&lt;title&gt;The bind that ties: socioemotional wealth preservation in family firms&lt;/title&gt;&lt;secondary-title&gt;Academy of Management Annals&lt;/secondary-title&gt;&lt;/titles&gt;&lt;periodical&gt;&lt;full-title&gt;Academy of Management Annals&lt;/full-title&gt;&lt;/periodical&gt;&lt;pages&gt;653-707&lt;/pages&gt;&lt;volume&gt;5&lt;/volume&gt;&lt;number&gt;1&lt;/number&gt;&lt;dates&gt;&lt;year&gt;2011&lt;/year&gt;&lt;/dates&gt;&lt;isbn&gt;1941-6520&lt;/isbn&gt;&lt;urls&gt;&lt;/urls&gt;&lt;/record&gt;&lt;/Cite&gt;&lt;Cite&gt;&lt;Author&gt;Gedajlovic&lt;/Author&gt;&lt;Year&gt;2012&lt;/Year&gt;&lt;RecNum&gt;136&lt;/RecNum&gt;&lt;record&gt;&lt;rec-number&gt;136&lt;/rec-number&gt;&lt;foreign-keys&gt;&lt;key app="EN" db-id="pfd9zfrtys0r5depxt65vdxnrz2pdwzsaz99" timestamp="1479677677"&gt;136&lt;/key&gt;&lt;/foreign-keys&gt;&lt;ref-type name="Journal Article"&gt;17&lt;/ref-type&gt;&lt;contributors&gt;&lt;authors&gt;&lt;author&gt;Gedajlovic, Eric&lt;/author&gt;&lt;author&gt;Carney, Michael&lt;/author&gt;&lt;author&gt;Chrisman, James J&lt;/author&gt;&lt;author&gt;Kellermanns, Franz W&lt;/author&gt;&lt;/authors&gt;&lt;/contributors&gt;&lt;titles&gt;&lt;title&gt;The adolescence of family firm research taking stock and planning for the future&lt;/title&gt;&lt;secondary-title&gt;Journal of Management&lt;/secondary-title&gt;&lt;/titles&gt;&lt;periodical&gt;&lt;full-title&gt;Journal of Management&lt;/full-title&gt;&lt;/periodical&gt;&lt;pages&gt;1010-1037&lt;/pages&gt;&lt;volume&gt;38&lt;/volume&gt;&lt;number&gt;4&lt;/number&gt;&lt;dates&gt;&lt;year&gt;2012&lt;/year&gt;&lt;/dates&gt;&lt;isbn&gt;0149-2063&lt;/isbn&gt;&lt;urls&gt;&lt;/urls&gt;&lt;/record&gt;&lt;/Cite&gt;&lt;/EndNote&gt;</w:instrText>
      </w:r>
      <w:r w:rsidR="005E658F" w:rsidRPr="00A343CD">
        <w:rPr>
          <w:rFonts w:ascii="Times New Roman" w:hAnsi="Times New Roman" w:cs="Times New Roman"/>
          <w:sz w:val="24"/>
          <w:szCs w:val="24"/>
        </w:rPr>
        <w:fldChar w:fldCharType="separate"/>
      </w:r>
      <w:r w:rsidR="003023F5">
        <w:rPr>
          <w:rFonts w:ascii="Times New Roman" w:hAnsi="Times New Roman" w:cs="Times New Roman"/>
          <w:noProof/>
          <w:sz w:val="24"/>
          <w:szCs w:val="24"/>
        </w:rPr>
        <w:t>(for a review</w:t>
      </w:r>
      <w:r w:rsidR="003D286E">
        <w:rPr>
          <w:rFonts w:ascii="Times New Roman" w:hAnsi="Times New Roman" w:cs="Times New Roman"/>
          <w:noProof/>
          <w:sz w:val="24"/>
          <w:szCs w:val="24"/>
        </w:rPr>
        <w:t>, see</w:t>
      </w:r>
      <w:r w:rsidR="003023F5">
        <w:rPr>
          <w:rFonts w:ascii="Times New Roman" w:hAnsi="Times New Roman" w:cs="Times New Roman"/>
          <w:noProof/>
          <w:sz w:val="24"/>
          <w:szCs w:val="24"/>
        </w:rPr>
        <w:t xml:space="preserve"> Gedajlovic, Carney, Chrisman, &amp; Kellermanns, 2012; Gomez-Mejia et al., 2011)</w:t>
      </w:r>
      <w:r w:rsidR="005E658F" w:rsidRPr="00A343CD">
        <w:rPr>
          <w:rFonts w:ascii="Times New Roman" w:hAnsi="Times New Roman" w:cs="Times New Roman"/>
          <w:sz w:val="24"/>
          <w:szCs w:val="24"/>
        </w:rPr>
        <w:fldChar w:fldCharType="end"/>
      </w:r>
      <w:r w:rsidR="00993653">
        <w:rPr>
          <w:rFonts w:ascii="Times New Roman" w:hAnsi="Times New Roman" w:cs="Times New Roman"/>
          <w:sz w:val="24"/>
          <w:szCs w:val="24"/>
        </w:rPr>
        <w:t>,</w:t>
      </w:r>
      <w:r w:rsidR="00C7245C">
        <w:rPr>
          <w:rFonts w:ascii="Times New Roman" w:hAnsi="Times New Roman" w:cs="Times New Roman"/>
          <w:sz w:val="24"/>
          <w:szCs w:val="24"/>
        </w:rPr>
        <w:t xml:space="preserve"> and their</w:t>
      </w:r>
      <w:r w:rsidR="00467C29" w:rsidRPr="00A343CD">
        <w:rPr>
          <w:rFonts w:ascii="Times New Roman" w:hAnsi="Times New Roman" w:cs="Times New Roman"/>
          <w:color w:val="000000" w:themeColor="text1"/>
          <w:sz w:val="24"/>
          <w:szCs w:val="24"/>
        </w:rPr>
        <w:t xml:space="preserve"> long-term orientation could also improve debt management and capital structure </w:t>
      </w:r>
      <w:r w:rsidR="005E658F" w:rsidRPr="00A343CD">
        <w:rPr>
          <w:rFonts w:ascii="Times New Roman" w:hAnsi="Times New Roman" w:cs="Times New Roman"/>
          <w:color w:val="000000" w:themeColor="text1"/>
          <w:sz w:val="24"/>
          <w:szCs w:val="24"/>
        </w:rPr>
        <w:fldChar w:fldCharType="begin"/>
      </w:r>
      <w:r w:rsidR="00467C29" w:rsidRPr="00A343CD">
        <w:rPr>
          <w:rFonts w:ascii="Times New Roman" w:hAnsi="Times New Roman" w:cs="Times New Roman"/>
          <w:color w:val="000000" w:themeColor="text1"/>
          <w:sz w:val="24"/>
          <w:szCs w:val="24"/>
        </w:rPr>
        <w:instrText xml:space="preserve"> ADDIN EN.CITE &lt;EndNote&gt;&lt;Cite&gt;&lt;Author&gt;Casson&lt;/Author&gt;&lt;Year&gt;1999&lt;/Year&gt;&lt;RecNum&gt;213&lt;/RecNum&gt;&lt;DisplayText&gt;(Casson, 1999)&lt;/DisplayText&gt;&lt;record&gt;&lt;rec-number&gt;213&lt;/rec-number&gt;&lt;foreign-keys&gt;&lt;key app="EN" db-id="pfd9zfrtys0r5depxt65vdxnrz2pdwzsaz99" timestamp="1479678796"&gt;213&lt;/key&gt;&lt;/foreign-keys&gt;&lt;ref-type name="Journal Article"&gt;17&lt;/ref-type&gt;&lt;contributors&gt;&lt;authors&gt;&lt;author&gt;Casson, Mark&lt;/author&gt;&lt;/authors&gt;&lt;/contributors&gt;&lt;titles&gt;&lt;title&gt;The economics of the family firm&lt;/title&gt;&lt;secondary-title&gt;Scandinavian Economic History Review&lt;/secondary-title&gt;&lt;/titles&gt;&lt;periodical&gt;&lt;full-title&gt;Scandinavian Economic History Review&lt;/full-title&gt;&lt;/periodical&gt;&lt;pages&gt;10-23&lt;/pages&gt;&lt;volume&gt;47&lt;/volume&gt;&lt;number&gt;1&lt;/number&gt;&lt;dates&gt;&lt;year&gt;1999&lt;/year&gt;&lt;/dates&gt;&lt;isbn&gt;0358-5522&lt;/isbn&gt;&lt;urls&gt;&lt;/urls&gt;&lt;/record&gt;&lt;/Cite&gt;&lt;/EndNote&gt;</w:instrText>
      </w:r>
      <w:r w:rsidR="005E658F" w:rsidRPr="00A343CD">
        <w:rPr>
          <w:rFonts w:ascii="Times New Roman" w:hAnsi="Times New Roman" w:cs="Times New Roman"/>
          <w:color w:val="000000" w:themeColor="text1"/>
          <w:sz w:val="24"/>
          <w:szCs w:val="24"/>
        </w:rPr>
        <w:fldChar w:fldCharType="separate"/>
      </w:r>
      <w:r w:rsidR="00467C29" w:rsidRPr="00A343CD">
        <w:rPr>
          <w:rFonts w:ascii="Times New Roman" w:hAnsi="Times New Roman" w:cs="Times New Roman"/>
          <w:noProof/>
          <w:color w:val="000000" w:themeColor="text1"/>
          <w:sz w:val="24"/>
          <w:szCs w:val="24"/>
        </w:rPr>
        <w:t>(Casson, 1999)</w:t>
      </w:r>
      <w:r w:rsidR="005E658F" w:rsidRPr="00A343CD">
        <w:rPr>
          <w:rFonts w:ascii="Times New Roman" w:hAnsi="Times New Roman" w:cs="Times New Roman"/>
          <w:color w:val="000000" w:themeColor="text1"/>
          <w:sz w:val="24"/>
          <w:szCs w:val="24"/>
        </w:rPr>
        <w:fldChar w:fldCharType="end"/>
      </w:r>
      <w:r w:rsidR="00467C29" w:rsidRPr="00A343CD">
        <w:rPr>
          <w:rFonts w:ascii="Times New Roman" w:hAnsi="Times New Roman" w:cs="Times New Roman"/>
          <w:color w:val="000000" w:themeColor="text1"/>
          <w:sz w:val="24"/>
          <w:szCs w:val="24"/>
        </w:rPr>
        <w:t xml:space="preserve">. </w:t>
      </w:r>
      <w:r w:rsidRPr="00A343CD">
        <w:rPr>
          <w:rFonts w:ascii="Times New Roman" w:hAnsi="Times New Roman" w:cs="Times New Roman"/>
          <w:sz w:val="24"/>
          <w:szCs w:val="24"/>
        </w:rPr>
        <w:t xml:space="preserve">Family firms are less likely to increase asset substitution or overinvestment as such actions could jeopardize their own undiversified holdings, endanger their transgenerational intentions, and lower their reputational capital </w:t>
      </w:r>
      <w:r w:rsidR="005E658F" w:rsidRPr="00A343CD">
        <w:rPr>
          <w:rFonts w:ascii="Times New Roman" w:hAnsi="Times New Roman" w:cs="Times New Roman"/>
          <w:sz w:val="24"/>
          <w:szCs w:val="24"/>
        </w:rPr>
        <w:fldChar w:fldCharType="begin"/>
      </w:r>
      <w:r w:rsidR="00CF6814" w:rsidRPr="00A343CD">
        <w:rPr>
          <w:rFonts w:ascii="Times New Roman" w:hAnsi="Times New Roman" w:cs="Times New Roman"/>
          <w:sz w:val="24"/>
          <w:szCs w:val="24"/>
        </w:rPr>
        <w:instrText xml:space="preserve"> ADDIN EN.CITE &lt;EndNote&gt;&lt;Cite&gt;&lt;Author&gt;Arregle&lt;/Author&gt;&lt;Year&gt;2007&lt;/Year&gt;&lt;RecNum&gt;119&lt;/RecNum&gt;&lt;DisplayText&gt;(Arregle et al., 2007; Berrone et al., 2010)&lt;/DisplayText&gt;&lt;record&gt;&lt;rec-number&gt;119&lt;/rec-number&gt;&lt;foreign-keys&gt;&lt;key app="EN" db-id="pfd9zfrtys0r5depxt65vdxnrz2pdwzsaz99" timestamp="1479677674"&gt;119&lt;/key&gt;&lt;/foreign-keys&gt;&lt;ref-type name="Journal Article"&gt;17&lt;/ref-type&gt;&lt;contributors&gt;&lt;authors&gt;&lt;author&gt;Arregle, Jean</w:instrText>
      </w:r>
      <w:r w:rsidR="00CF6814" w:rsidRPr="00A343CD">
        <w:rPr>
          <w:rFonts w:ascii="Cambria Math" w:hAnsi="Cambria Math" w:cs="Cambria Math"/>
          <w:sz w:val="24"/>
          <w:szCs w:val="24"/>
        </w:rPr>
        <w:instrText>‐</w:instrText>
      </w:r>
      <w:r w:rsidR="00CF6814" w:rsidRPr="00A343CD">
        <w:rPr>
          <w:rFonts w:ascii="Times New Roman" w:hAnsi="Times New Roman" w:cs="Times New Roman"/>
          <w:sz w:val="24"/>
          <w:szCs w:val="24"/>
        </w:rPr>
        <w:instrText>Luc&lt;/author&gt;&lt;author&gt;Hitt, Michael A&lt;/author&gt;&lt;author&gt;Sirmon, David G&lt;/author&gt;&lt;author&gt;Very, Philippe&lt;/author&gt;&lt;/authors&gt;&lt;/contributors&gt;&lt;titles&gt;&lt;title&gt;The development of organizational social capital: attributes of family firms&lt;/title&gt;&lt;secondary-title&gt;Journal of Management Studies&lt;/secondary-title&gt;&lt;/titles&gt;&lt;periodical&gt;&lt;full-title&gt;Journal of Management Studies&lt;/full-title&gt;&lt;/periodical&gt;&lt;pages&gt;73-95&lt;/pages&gt;&lt;volume&gt;44&lt;/volume&gt;&lt;number&gt;1&lt;/number&gt;&lt;dates&gt;&lt;year&gt;2007&lt;/year&gt;&lt;/dates&gt;&lt;isbn&gt;1467-6486&lt;/isbn&gt;&lt;urls&gt;&lt;/urls&gt;&lt;/record&gt;&lt;/Cite&gt;&lt;Cite&gt;&lt;Author&gt;Berrone&lt;/Author&gt;&lt;Year&gt;2010&lt;/Year&gt;&lt;RecNum&gt;118&lt;/RecNum&gt;&lt;record&gt;&lt;rec-number&gt;118&lt;/rec-number&gt;&lt;foreign-keys&gt;&lt;key app="EN" db-id="pfd9zfrtys0r5depxt65vdxnrz2pdwzsaz99" timestamp="1479677674"&gt;118&lt;/key&gt;&lt;/foreign-keys&gt;&lt;ref-type name="Journal Article"&gt;17&lt;/ref-type&gt;&lt;contributors&gt;&lt;authors&gt;&lt;author&gt;Berrone, Pascual&lt;/author&gt;&lt;author&gt;Cruz, Cristina&lt;/author&gt;&lt;author&gt;Gomez-Mejia, Luis R&lt;/author&gt;&lt;author&gt;Larraza-Kintana, Martin&lt;/author&gt;&lt;/authors&gt;&lt;/contributors&gt;&lt;titles&gt;&lt;title&gt;Socioemotional wealth and corporate responses to institutional pressures: do family-controlled firms pollute less?&lt;/title&gt;&lt;secondary-title&gt;Administrative Science Quarterly&lt;/secondary-title&gt;&lt;/titles&gt;&lt;periodical&gt;&lt;full-title&gt;Administrative Science Quarterly&lt;/full-title&gt;&lt;/periodical&gt;&lt;pages&gt;82-113&lt;/pages&gt;&lt;volume&gt;55&lt;/volume&gt;&lt;number&gt;1&lt;/number&gt;&lt;dates&gt;&lt;year&gt;2010&lt;/year&gt;&lt;/dates&gt;&lt;isbn&gt;0001-8392&lt;/isbn&gt;&lt;urls&gt;&lt;/urls&gt;&lt;/record&gt;&lt;/Cite&gt;&lt;/EndNote&gt;</w:instrText>
      </w:r>
      <w:r w:rsidR="005E658F" w:rsidRPr="00A343CD">
        <w:rPr>
          <w:rFonts w:ascii="Times New Roman" w:hAnsi="Times New Roman" w:cs="Times New Roman"/>
          <w:sz w:val="24"/>
          <w:szCs w:val="24"/>
        </w:rPr>
        <w:fldChar w:fldCharType="separate"/>
      </w:r>
      <w:r w:rsidRPr="00A343CD">
        <w:rPr>
          <w:rFonts w:ascii="Times New Roman" w:hAnsi="Times New Roman" w:cs="Times New Roman"/>
          <w:noProof/>
          <w:sz w:val="24"/>
          <w:szCs w:val="24"/>
        </w:rPr>
        <w:t>(Arregle et al., 2007; Berrone et al., 2010)</w:t>
      </w:r>
      <w:r w:rsidR="005E658F" w:rsidRPr="00A343CD">
        <w:rPr>
          <w:rFonts w:ascii="Times New Roman" w:hAnsi="Times New Roman" w:cs="Times New Roman"/>
          <w:sz w:val="24"/>
          <w:szCs w:val="24"/>
        </w:rPr>
        <w:fldChar w:fldCharType="end"/>
      </w:r>
      <w:r w:rsidRPr="00A343CD">
        <w:rPr>
          <w:rFonts w:ascii="Times New Roman" w:hAnsi="Times New Roman" w:cs="Times New Roman"/>
          <w:sz w:val="24"/>
          <w:szCs w:val="24"/>
        </w:rPr>
        <w:t xml:space="preserve">. </w:t>
      </w:r>
      <w:r w:rsidR="00543C26">
        <w:rPr>
          <w:rFonts w:ascii="Times New Roman" w:hAnsi="Times New Roman" w:cs="Times New Roman"/>
          <w:sz w:val="24"/>
          <w:szCs w:val="24"/>
        </w:rPr>
        <w:t>Indirectly s</w:t>
      </w:r>
      <w:r w:rsidRPr="00A343CD">
        <w:rPr>
          <w:rFonts w:ascii="Times New Roman" w:hAnsi="Times New Roman" w:cs="Times New Roman"/>
          <w:sz w:val="24"/>
          <w:szCs w:val="24"/>
        </w:rPr>
        <w:t xml:space="preserve">upporting this logic, </w:t>
      </w:r>
      <w:r w:rsidR="005E658F" w:rsidRPr="00A343CD">
        <w:rPr>
          <w:rFonts w:ascii="Times New Roman" w:hAnsi="Times New Roman" w:cs="Times New Roman"/>
          <w:sz w:val="24"/>
          <w:szCs w:val="24"/>
        </w:rPr>
        <w:fldChar w:fldCharType="begin"/>
      </w:r>
      <w:r w:rsidR="00CF6814" w:rsidRPr="00A343CD">
        <w:rPr>
          <w:rFonts w:ascii="Times New Roman" w:hAnsi="Times New Roman" w:cs="Times New Roman"/>
          <w:sz w:val="24"/>
          <w:szCs w:val="24"/>
        </w:rPr>
        <w:instrText xml:space="preserve"> ADDIN EN.CITE &lt;EndNote&gt;&lt;Cite AuthorYear="1"&gt;&lt;Author&gt;Anderson&lt;/Author&gt;&lt;Year&gt;2003&lt;/Year&gt;&lt;RecNum&gt;123&lt;/RecNum&gt;&lt;DisplayText&gt;Anderson et al. (2003)&lt;/DisplayText&gt;&lt;record&gt;&lt;rec-number&gt;123&lt;/rec-number&gt;&lt;foreign-keys&gt;&lt;key app="EN" db-id="pfd9zfrtys0r5depxt65vdxnrz2pdwzsaz99" timestamp="1479677675"&gt;123&lt;/key&gt;&lt;/foreign-keys&gt;&lt;ref-type name="Journal Article"&gt;17&lt;/ref-type&gt;&lt;contributors&gt;&lt;authors&gt;&lt;author&gt;Anderson, Ronald C&lt;/author&gt;&lt;author&gt;Mansi, Sattar A&lt;/author&gt;&lt;author&gt;Reeb, David M&lt;/author&gt;&lt;/authors&gt;&lt;/contributors&gt;&lt;titles&gt;&lt;title&gt;Founding family ownership and the agency cost of debt&lt;/title&gt;&lt;secondary-title&gt;Journal of Financial Economics&lt;/secondary-title&gt;&lt;/titles&gt;&lt;periodical&gt;&lt;full-title&gt;Journal of Financial Economics&lt;/full-title&gt;&lt;/periodical&gt;&lt;pages&gt;263-285&lt;/pages&gt;&lt;volume&gt;68&lt;/volume&gt;&lt;number&gt;2&lt;/number&gt;&lt;dates&gt;&lt;year&gt;2003&lt;/year&gt;&lt;/dates&gt;&lt;isbn&gt;0304-405X&lt;/isbn&gt;&lt;urls&gt;&lt;/urls&gt;&lt;/record&gt;&lt;/Cite&gt;&lt;/EndNote&gt;</w:instrText>
      </w:r>
      <w:r w:rsidR="005E658F" w:rsidRPr="00A343CD">
        <w:rPr>
          <w:rFonts w:ascii="Times New Roman" w:hAnsi="Times New Roman" w:cs="Times New Roman"/>
          <w:sz w:val="24"/>
          <w:szCs w:val="24"/>
        </w:rPr>
        <w:fldChar w:fldCharType="separate"/>
      </w:r>
      <w:r w:rsidRPr="00A343CD">
        <w:rPr>
          <w:rFonts w:ascii="Times New Roman" w:hAnsi="Times New Roman" w:cs="Times New Roman"/>
          <w:noProof/>
          <w:sz w:val="24"/>
          <w:szCs w:val="24"/>
        </w:rPr>
        <w:t>Anderson et al. (2003)</w:t>
      </w:r>
      <w:r w:rsidR="005E658F" w:rsidRPr="00A343CD">
        <w:rPr>
          <w:rFonts w:ascii="Times New Roman" w:hAnsi="Times New Roman" w:cs="Times New Roman"/>
          <w:sz w:val="24"/>
          <w:szCs w:val="24"/>
        </w:rPr>
        <w:fldChar w:fldCharType="end"/>
      </w:r>
      <w:r w:rsidRPr="00A343CD">
        <w:rPr>
          <w:rFonts w:ascii="Times New Roman" w:hAnsi="Times New Roman" w:cs="Times New Roman"/>
          <w:sz w:val="24"/>
          <w:szCs w:val="24"/>
        </w:rPr>
        <w:t xml:space="preserve"> find that </w:t>
      </w:r>
      <w:r w:rsidR="00B93541" w:rsidRPr="00A343CD">
        <w:rPr>
          <w:rFonts w:ascii="Times New Roman" w:hAnsi="Times New Roman" w:cs="Times New Roman"/>
          <w:sz w:val="24"/>
          <w:szCs w:val="24"/>
        </w:rPr>
        <w:t xml:space="preserve">public </w:t>
      </w:r>
      <w:r w:rsidRPr="00A343CD">
        <w:rPr>
          <w:rFonts w:ascii="Times New Roman" w:hAnsi="Times New Roman" w:cs="Times New Roman"/>
          <w:sz w:val="24"/>
          <w:szCs w:val="24"/>
        </w:rPr>
        <w:t xml:space="preserve">family firms </w:t>
      </w:r>
      <w:r w:rsidR="00B93541" w:rsidRPr="00A343CD">
        <w:rPr>
          <w:rFonts w:ascii="Times New Roman" w:hAnsi="Times New Roman" w:cs="Times New Roman"/>
          <w:sz w:val="24"/>
          <w:szCs w:val="24"/>
        </w:rPr>
        <w:t xml:space="preserve">in the </w:t>
      </w:r>
      <w:r w:rsidR="007755DA" w:rsidRPr="00A343CD">
        <w:rPr>
          <w:rFonts w:ascii="Times New Roman" w:hAnsi="Times New Roman" w:cs="Times New Roman"/>
          <w:sz w:val="24"/>
          <w:szCs w:val="24"/>
        </w:rPr>
        <w:t xml:space="preserve">United States </w:t>
      </w:r>
      <w:r w:rsidRPr="00A343CD">
        <w:rPr>
          <w:rFonts w:ascii="Times New Roman" w:hAnsi="Times New Roman" w:cs="Times New Roman"/>
          <w:sz w:val="24"/>
          <w:szCs w:val="24"/>
        </w:rPr>
        <w:t>have a lower cost of debt.</w:t>
      </w:r>
    </w:p>
    <w:p w14:paraId="6EF34C47" w14:textId="500D381F" w:rsidR="00785791" w:rsidRPr="00A343CD" w:rsidRDefault="0086731C" w:rsidP="00C12909">
      <w:pPr>
        <w:spacing w:after="0" w:line="480" w:lineRule="auto"/>
        <w:ind w:firstLine="709"/>
        <w:jc w:val="both"/>
        <w:rPr>
          <w:rFonts w:ascii="Times New Roman" w:hAnsi="Times New Roman" w:cs="Times New Roman"/>
          <w:color w:val="000000" w:themeColor="text1"/>
          <w:sz w:val="24"/>
          <w:szCs w:val="24"/>
        </w:rPr>
      </w:pPr>
      <w:r w:rsidRPr="00A343CD">
        <w:rPr>
          <w:rFonts w:ascii="Times New Roman" w:hAnsi="Times New Roman" w:cs="Times New Roman"/>
          <w:i/>
          <w:sz w:val="24"/>
          <w:szCs w:val="24"/>
        </w:rPr>
        <w:t xml:space="preserve">Higher </w:t>
      </w:r>
      <w:r w:rsidR="009765C7" w:rsidRPr="00A343CD">
        <w:rPr>
          <w:rFonts w:ascii="Times New Roman" w:hAnsi="Times New Roman" w:cs="Times New Roman"/>
          <w:i/>
          <w:sz w:val="24"/>
          <w:szCs w:val="24"/>
        </w:rPr>
        <w:t>Shareholder–Creditor Agency</w:t>
      </w:r>
      <w:r w:rsidR="009765C7" w:rsidRPr="00A343CD" w:rsidDel="00047E5E">
        <w:rPr>
          <w:rFonts w:ascii="Times New Roman" w:hAnsi="Times New Roman" w:cs="Times New Roman"/>
          <w:i/>
          <w:sz w:val="24"/>
          <w:szCs w:val="24"/>
        </w:rPr>
        <w:t xml:space="preserve"> </w:t>
      </w:r>
      <w:r w:rsidR="009765C7" w:rsidRPr="00A343CD">
        <w:rPr>
          <w:rFonts w:ascii="Times New Roman" w:hAnsi="Times New Roman" w:cs="Times New Roman"/>
          <w:i/>
          <w:sz w:val="24"/>
          <w:szCs w:val="24"/>
        </w:rPr>
        <w:t xml:space="preserve">Costs </w:t>
      </w:r>
      <w:r w:rsidR="00B93541" w:rsidRPr="00A343CD">
        <w:rPr>
          <w:rFonts w:ascii="Times New Roman" w:hAnsi="Times New Roman" w:cs="Times New Roman"/>
          <w:i/>
          <w:sz w:val="24"/>
          <w:szCs w:val="24"/>
        </w:rPr>
        <w:t xml:space="preserve">in </w:t>
      </w:r>
      <w:r w:rsidR="009765C7" w:rsidRPr="00A343CD">
        <w:rPr>
          <w:rFonts w:ascii="Times New Roman" w:hAnsi="Times New Roman" w:cs="Times New Roman"/>
          <w:i/>
          <w:sz w:val="24"/>
          <w:szCs w:val="24"/>
        </w:rPr>
        <w:t>Family Firms</w:t>
      </w:r>
      <w:r w:rsidRPr="00A343CD">
        <w:rPr>
          <w:rFonts w:ascii="Times New Roman" w:hAnsi="Times New Roman" w:cs="Times New Roman"/>
          <w:i/>
          <w:sz w:val="24"/>
          <w:szCs w:val="24"/>
        </w:rPr>
        <w:t>.</w:t>
      </w:r>
      <w:r w:rsidRPr="00A343CD">
        <w:rPr>
          <w:rFonts w:ascii="Times New Roman" w:hAnsi="Times New Roman" w:cs="Times New Roman"/>
          <w:sz w:val="24"/>
          <w:szCs w:val="24"/>
        </w:rPr>
        <w:t xml:space="preserve"> </w:t>
      </w:r>
      <w:r w:rsidR="00E32B3C">
        <w:rPr>
          <w:rFonts w:ascii="Times New Roman" w:hAnsi="Times New Roman" w:cs="Times New Roman"/>
          <w:sz w:val="24"/>
          <w:szCs w:val="24"/>
        </w:rPr>
        <w:t>E</w:t>
      </w:r>
      <w:r w:rsidR="00E32B3C" w:rsidRPr="00A343CD">
        <w:rPr>
          <w:rFonts w:ascii="Times New Roman" w:hAnsi="Times New Roman" w:cs="Times New Roman"/>
          <w:sz w:val="24"/>
          <w:szCs w:val="24"/>
        </w:rPr>
        <w:t xml:space="preserve">xpecting </w:t>
      </w:r>
      <w:r w:rsidR="000216AA" w:rsidRPr="00A343CD">
        <w:rPr>
          <w:rFonts w:ascii="Times New Roman" w:hAnsi="Times New Roman" w:cs="Times New Roman"/>
          <w:sz w:val="24"/>
          <w:szCs w:val="24"/>
        </w:rPr>
        <w:t xml:space="preserve">opacity </w:t>
      </w:r>
      <w:r w:rsidR="005E658F" w:rsidRPr="00A343CD">
        <w:rPr>
          <w:rFonts w:ascii="Times New Roman" w:hAnsi="Times New Roman" w:cs="Times New Roman"/>
          <w:sz w:val="24"/>
          <w:szCs w:val="24"/>
        </w:rPr>
        <w:fldChar w:fldCharType="begin"/>
      </w:r>
      <w:r w:rsidR="000216AA" w:rsidRPr="00A343CD">
        <w:rPr>
          <w:rFonts w:ascii="Times New Roman" w:hAnsi="Times New Roman" w:cs="Times New Roman"/>
          <w:sz w:val="24"/>
          <w:szCs w:val="24"/>
        </w:rPr>
        <w:instrText xml:space="preserve"> ADDIN EN.CITE &lt;EndNote&gt;&lt;Cite&gt;&lt;Author&gt;Anderson&lt;/Author&gt;&lt;Year&gt;2009&lt;/Year&gt;&lt;RecNum&gt;141&lt;/RecNum&gt;&lt;DisplayText&gt;(Anderson, Duru, &amp;amp; Reeb, 2009)&lt;/DisplayText&gt;&lt;record&gt;&lt;rec-number&gt;141&lt;/rec-number&gt;&lt;foreign-keys&gt;&lt;key app="EN" db-id="pfd9zfrtys0r5depxt65vdxnrz2pdwzsaz99" timestamp="1479677678"&gt;141&lt;/key&gt;&lt;/foreign-keys&gt;&lt;ref-type name="Journal Article"&gt;17&lt;/ref-type&gt;&lt;contributors&gt;&lt;authors&gt;&lt;author&gt;Anderson, Ronald C&lt;/author&gt;&lt;author&gt;Duru, Augustine&lt;/author&gt;&lt;author&gt;Reeb, David M&lt;/author&gt;&lt;/authors&gt;&lt;/contributors&gt;&lt;titles&gt;&lt;title&gt;Founders, heirs, and corporate opacity in the United States&lt;/title&gt;&lt;secondary-title&gt;Journal of Financial Economics&lt;/secondary-title&gt;&lt;/titles&gt;&lt;periodical&gt;&lt;full-title&gt;Journal of Financial Economics&lt;/full-title&gt;&lt;/periodical&gt;&lt;pages&gt;205-222&lt;/pages&gt;&lt;volume&gt;92&lt;/volume&gt;&lt;number&gt;2&lt;/number&gt;&lt;dates&gt;&lt;year&gt;2009&lt;/year&gt;&lt;/dates&gt;&lt;isbn&gt;0304-405X&lt;/isbn&gt;&lt;urls&gt;&lt;/urls&gt;&lt;/record&gt;&lt;/Cite&gt;&lt;/EndNote&gt;</w:instrText>
      </w:r>
      <w:r w:rsidR="005E658F" w:rsidRPr="00A343CD">
        <w:rPr>
          <w:rFonts w:ascii="Times New Roman" w:hAnsi="Times New Roman" w:cs="Times New Roman"/>
          <w:sz w:val="24"/>
          <w:szCs w:val="24"/>
        </w:rPr>
        <w:fldChar w:fldCharType="separate"/>
      </w:r>
      <w:r w:rsidR="000216AA" w:rsidRPr="00A343CD">
        <w:rPr>
          <w:rFonts w:ascii="Times New Roman" w:hAnsi="Times New Roman" w:cs="Times New Roman"/>
          <w:noProof/>
          <w:sz w:val="24"/>
          <w:szCs w:val="24"/>
        </w:rPr>
        <w:t>(Anderson, Duru, &amp; Reeb, 2009)</w:t>
      </w:r>
      <w:r w:rsidR="005E658F" w:rsidRPr="00A343CD">
        <w:rPr>
          <w:rFonts w:ascii="Times New Roman" w:hAnsi="Times New Roman" w:cs="Times New Roman"/>
          <w:sz w:val="24"/>
          <w:szCs w:val="24"/>
        </w:rPr>
        <w:fldChar w:fldCharType="end"/>
      </w:r>
      <w:r w:rsidR="00E32B3C">
        <w:rPr>
          <w:rFonts w:ascii="Times New Roman" w:hAnsi="Times New Roman" w:cs="Times New Roman"/>
          <w:sz w:val="24"/>
          <w:szCs w:val="24"/>
        </w:rPr>
        <w:t xml:space="preserve"> and </w:t>
      </w:r>
      <w:r w:rsidR="000216AA" w:rsidRPr="00A343CD">
        <w:rPr>
          <w:rFonts w:ascii="Times New Roman" w:hAnsi="Times New Roman" w:cs="Times New Roman"/>
          <w:sz w:val="24"/>
          <w:szCs w:val="24"/>
        </w:rPr>
        <w:t xml:space="preserve">limited power in restructuring debt through negotiations with concentrated owners in a family firm </w:t>
      </w:r>
      <w:r w:rsidR="005E658F" w:rsidRPr="00A343CD">
        <w:rPr>
          <w:rFonts w:ascii="Times New Roman" w:hAnsi="Times New Roman" w:cs="Times New Roman"/>
          <w:sz w:val="24"/>
          <w:szCs w:val="24"/>
        </w:rPr>
        <w:fldChar w:fldCharType="begin"/>
      </w:r>
      <w:r w:rsidR="000216AA" w:rsidRPr="00A343CD">
        <w:rPr>
          <w:rFonts w:ascii="Times New Roman" w:hAnsi="Times New Roman" w:cs="Times New Roman"/>
          <w:sz w:val="24"/>
          <w:szCs w:val="24"/>
        </w:rPr>
        <w:instrText xml:space="preserve"> ADDIN EN.CITE &lt;EndNote&gt;&lt;Cite&gt;&lt;Author&gt;Hart&lt;/Author&gt;&lt;Year&gt;1994&lt;/Year&gt;&lt;RecNum&gt;140&lt;/RecNum&gt;&lt;DisplayText&gt;(Hart &amp;amp; Moore, 1994)&lt;/DisplayText&gt;&lt;record&gt;&lt;rec-number&gt;140&lt;/rec-number&gt;&lt;foreign-keys&gt;&lt;key app="EN" db-id="pfd9zfrtys0r5depxt65vdxnrz2pdwzsaz99" timestamp="1479677678"&gt;140&lt;/key&gt;&lt;/foreign-keys&gt;&lt;ref-type name="Report"&gt;27&lt;/ref-type&gt;&lt;contributors&gt;&lt;authors&gt;&lt;author&gt;Hart, Oliver&lt;/author&gt;&lt;author&gt;Moore, John&lt;/author&gt;&lt;/authors&gt;&lt;/contributors&gt;&lt;titles&gt;&lt;title&gt;Debt and seniority: An analysis of the role of hard claims in constraining management&lt;/title&gt;&lt;/titles&gt;&lt;dates&gt;&lt;year&gt;1994&lt;/year&gt;&lt;/dates&gt;&lt;publisher&gt;National Bureau of Economic Research&lt;/publisher&gt;&lt;urls&gt;&lt;/urls&gt;&lt;/record&gt;&lt;/Cite&gt;&lt;/EndNote&gt;</w:instrText>
      </w:r>
      <w:r w:rsidR="005E658F" w:rsidRPr="00A343CD">
        <w:rPr>
          <w:rFonts w:ascii="Times New Roman" w:hAnsi="Times New Roman" w:cs="Times New Roman"/>
          <w:sz w:val="24"/>
          <w:szCs w:val="24"/>
        </w:rPr>
        <w:fldChar w:fldCharType="separate"/>
      </w:r>
      <w:r w:rsidR="000216AA" w:rsidRPr="00A343CD">
        <w:rPr>
          <w:rFonts w:ascii="Times New Roman" w:hAnsi="Times New Roman" w:cs="Times New Roman"/>
          <w:noProof/>
          <w:sz w:val="24"/>
          <w:szCs w:val="24"/>
        </w:rPr>
        <w:t>(Hart &amp; Moore, 1994)</w:t>
      </w:r>
      <w:r w:rsidR="005E658F" w:rsidRPr="00A343CD">
        <w:rPr>
          <w:rFonts w:ascii="Times New Roman" w:hAnsi="Times New Roman" w:cs="Times New Roman"/>
          <w:sz w:val="24"/>
          <w:szCs w:val="24"/>
        </w:rPr>
        <w:fldChar w:fldCharType="end"/>
      </w:r>
      <w:r w:rsidR="004C4092">
        <w:rPr>
          <w:rFonts w:ascii="Times New Roman" w:hAnsi="Times New Roman" w:cs="Times New Roman"/>
          <w:sz w:val="24"/>
          <w:szCs w:val="24"/>
        </w:rPr>
        <w:t>,</w:t>
      </w:r>
      <w:r w:rsidR="00E32B3C" w:rsidRPr="00A343CD">
        <w:rPr>
          <w:rFonts w:ascii="Times New Roman" w:hAnsi="Times New Roman" w:cs="Times New Roman"/>
          <w:sz w:val="24"/>
          <w:szCs w:val="24"/>
        </w:rPr>
        <w:t xml:space="preserve"> creditors may construe shareholder</w:t>
      </w:r>
      <w:r w:rsidR="00E32B3C" w:rsidRPr="00A343CD">
        <w:rPr>
          <w:rFonts w:ascii="TimesNewRomanPSMT" w:hAnsi="TimesNewRomanPSMT" w:cs="TimesNewRomanPSMT"/>
          <w:sz w:val="24"/>
          <w:szCs w:val="24"/>
        </w:rPr>
        <w:t>–</w:t>
      </w:r>
      <w:r w:rsidR="00E32B3C" w:rsidRPr="00A343CD">
        <w:rPr>
          <w:rFonts w:ascii="Times New Roman" w:hAnsi="Times New Roman" w:cs="Times New Roman"/>
          <w:sz w:val="24"/>
          <w:szCs w:val="24"/>
        </w:rPr>
        <w:t>creditor agency costs to be greater and increase debt contract strictness</w:t>
      </w:r>
      <w:r w:rsidR="00E32B3C">
        <w:rPr>
          <w:rFonts w:ascii="Times New Roman" w:hAnsi="Times New Roman" w:cs="Times New Roman"/>
          <w:sz w:val="24"/>
          <w:szCs w:val="24"/>
        </w:rPr>
        <w:t xml:space="preserve">. </w:t>
      </w:r>
      <w:r w:rsidR="006271CD" w:rsidRPr="00A343CD">
        <w:rPr>
          <w:rFonts w:ascii="Times New Roman" w:hAnsi="Times New Roman" w:cs="Times New Roman"/>
          <w:sz w:val="24"/>
          <w:szCs w:val="24"/>
        </w:rPr>
        <w:t xml:space="preserve">Examples of preference </w:t>
      </w:r>
      <w:r w:rsidR="005774E9" w:rsidRPr="00A343CD">
        <w:rPr>
          <w:rFonts w:ascii="Times New Roman" w:hAnsi="Times New Roman" w:cs="Times New Roman"/>
          <w:sz w:val="24"/>
          <w:szCs w:val="24"/>
        </w:rPr>
        <w:t>for private benefit</w:t>
      </w:r>
      <w:r w:rsidR="00887315" w:rsidRPr="00A343CD">
        <w:rPr>
          <w:rFonts w:ascii="Times New Roman" w:hAnsi="Times New Roman" w:cs="Times New Roman"/>
          <w:sz w:val="24"/>
          <w:szCs w:val="24"/>
        </w:rPr>
        <w:t>s</w:t>
      </w:r>
      <w:r w:rsidR="005774E9" w:rsidRPr="00A343CD">
        <w:rPr>
          <w:rFonts w:ascii="Times New Roman" w:hAnsi="Times New Roman" w:cs="Times New Roman"/>
          <w:sz w:val="24"/>
          <w:szCs w:val="24"/>
        </w:rPr>
        <w:t xml:space="preserve"> of </w:t>
      </w:r>
      <w:r w:rsidR="000632E4" w:rsidRPr="00A343CD">
        <w:rPr>
          <w:rFonts w:ascii="Times New Roman" w:hAnsi="Times New Roman" w:cs="Times New Roman"/>
          <w:sz w:val="24"/>
          <w:szCs w:val="24"/>
        </w:rPr>
        <w:t xml:space="preserve">control </w:t>
      </w:r>
      <w:r w:rsidR="005774E9" w:rsidRPr="00A343CD">
        <w:rPr>
          <w:rFonts w:ascii="Times New Roman" w:hAnsi="Times New Roman" w:cs="Times New Roman"/>
          <w:sz w:val="24"/>
          <w:szCs w:val="24"/>
        </w:rPr>
        <w:t>over creditors</w:t>
      </w:r>
      <w:r w:rsidR="00545E76" w:rsidRPr="00A343CD">
        <w:rPr>
          <w:rFonts w:ascii="Times New Roman" w:hAnsi="Times New Roman" w:cs="Times New Roman"/>
          <w:sz w:val="24"/>
          <w:szCs w:val="24"/>
        </w:rPr>
        <w:t>’ interests</w:t>
      </w:r>
      <w:r w:rsidR="005774E9" w:rsidRPr="00A343CD">
        <w:rPr>
          <w:rFonts w:ascii="Times New Roman" w:hAnsi="Times New Roman" w:cs="Times New Roman"/>
          <w:sz w:val="24"/>
          <w:szCs w:val="24"/>
        </w:rPr>
        <w:t xml:space="preserve"> is evident in tunneling</w:t>
      </w:r>
      <w:r w:rsidR="00545E76" w:rsidRPr="00A343CD">
        <w:rPr>
          <w:rFonts w:ascii="Times New Roman" w:hAnsi="Times New Roman" w:cs="Times New Roman"/>
          <w:sz w:val="24"/>
          <w:szCs w:val="24"/>
        </w:rPr>
        <w:t xml:space="preserve"> </w:t>
      </w:r>
      <w:r w:rsidR="005E658F" w:rsidRPr="00A343CD">
        <w:rPr>
          <w:rFonts w:ascii="Times New Roman" w:hAnsi="Times New Roman" w:cs="Times New Roman"/>
          <w:sz w:val="24"/>
          <w:szCs w:val="24"/>
        </w:rPr>
        <w:fldChar w:fldCharType="begin"/>
      </w:r>
      <w:r w:rsidR="00A97BDA">
        <w:rPr>
          <w:rFonts w:ascii="Times New Roman" w:hAnsi="Times New Roman" w:cs="Times New Roman"/>
          <w:sz w:val="24"/>
          <w:szCs w:val="24"/>
        </w:rPr>
        <w:instrText xml:space="preserve"> ADDIN EN.CITE &lt;EndNote&gt;&lt;Cite&gt;&lt;Author&gt;Friedman&lt;/Author&gt;&lt;Year&gt;2003&lt;/Year&gt;&lt;RecNum&gt;42&lt;/RecNum&gt;&lt;Prefix&gt;e.g.`, &lt;/Prefix&gt;&lt;DisplayText&gt;(e.g., Friedman et al., 2003; Jiang, Lee, &amp;amp; Yue, 2010)&lt;/DisplayText&gt;&lt;record&gt;&lt;rec-number&gt;42&lt;/rec-number&gt;&lt;foreign-keys&gt;&lt;key app="EN" db-id="pfd9zfrtys0r5depxt65vdxnrz2pdwzsaz99" timestamp="1466111426"&gt;42&lt;/key&gt;&lt;/foreign-keys&gt;&lt;ref-type name="Journal Article"&gt;17&lt;/ref-type&gt;&lt;contributors&gt;&lt;authors&gt;&lt;author&gt;Friedman, Eric&lt;/author&gt;&lt;author&gt;Johnson, Simon&lt;/author&gt;&lt;author&gt;Mitton, Todd&lt;/author&gt;&lt;/authors&gt;&lt;/contributors&gt;&lt;titles&gt;&lt;title&gt;Propping and tunneling&lt;/title&gt;&lt;secondary-title&gt;Journal of Comparative Economics&lt;/secondary-title&gt;&lt;/titles&gt;&lt;periodical&gt;&lt;full-title&gt;Journal of Comparative Economics&lt;/full-title&gt;&lt;/periodical&gt;&lt;pages&gt;732-750&lt;/pages&gt;&lt;volume&gt;31&lt;/volume&gt;&lt;number&gt;4&lt;/number&gt;&lt;dates&gt;&lt;year&gt;2003&lt;/year&gt;&lt;/dates&gt;&lt;isbn&gt;0147-5967&lt;/isbn&gt;&lt;urls&gt;&lt;/urls&gt;&lt;/record&gt;&lt;/Cite&gt;&lt;Cite&gt;&lt;Author&gt;Jiang&lt;/Author&gt;&lt;Year&gt;2010&lt;/Year&gt;&lt;RecNum&gt;137&lt;/RecNum&gt;&lt;record&gt;&lt;rec-number&gt;137&lt;/rec-number&gt;&lt;foreign-keys&gt;&lt;key app="EN" db-id="pfd9zfrtys0r5depxt65vdxnrz2pdwzsaz99" timestamp="1479677677"&gt;137&lt;/key&gt;&lt;/foreign-keys&gt;&lt;ref-type name="Journal Article"&gt;17&lt;/ref-type&gt;&lt;contributors&gt;&lt;authors&gt;&lt;author&gt;Jiang, Guohua&lt;/author&gt;&lt;author&gt;Lee, Charles MC&lt;/author&gt;&lt;author&gt;Yue, Heng&lt;/author&gt;&lt;/authors&gt;&lt;/contributors&gt;&lt;titles&gt;&lt;title&gt;Tunneling through intercorporate loans: The China experience&lt;/title&gt;&lt;secondary-title&gt;Journal of Financial Economics&lt;/secondary-title&gt;&lt;/titles&gt;&lt;periodical&gt;&lt;full-title&gt;Journal of Financial Economics&lt;/full-title&gt;&lt;/periodical&gt;&lt;pages&gt;1-20&lt;/pages&gt;&lt;volume&gt;98&lt;/volume&gt;&lt;number&gt;1&lt;/number&gt;&lt;dates&gt;&lt;year&gt;2010&lt;/year&gt;&lt;/dates&gt;&lt;isbn&gt;0304-405X&lt;/isbn&gt;&lt;urls&gt;&lt;/urls&gt;&lt;/record&gt;&lt;/Cite&gt;&lt;/EndNote&gt;</w:instrText>
      </w:r>
      <w:r w:rsidR="005E658F" w:rsidRPr="00A343CD">
        <w:rPr>
          <w:rFonts w:ascii="Times New Roman" w:hAnsi="Times New Roman" w:cs="Times New Roman"/>
          <w:sz w:val="24"/>
          <w:szCs w:val="24"/>
        </w:rPr>
        <w:fldChar w:fldCharType="separate"/>
      </w:r>
      <w:r w:rsidR="00A97BDA">
        <w:rPr>
          <w:rFonts w:ascii="Times New Roman" w:hAnsi="Times New Roman" w:cs="Times New Roman"/>
          <w:noProof/>
          <w:sz w:val="24"/>
          <w:szCs w:val="24"/>
        </w:rPr>
        <w:t>(e.g., Friedman et al., 2003; Jiang, Lee, &amp; Yue, 2010)</w:t>
      </w:r>
      <w:r w:rsidR="005E658F" w:rsidRPr="00A343CD">
        <w:rPr>
          <w:rFonts w:ascii="Times New Roman" w:hAnsi="Times New Roman" w:cs="Times New Roman"/>
          <w:sz w:val="24"/>
          <w:szCs w:val="24"/>
        </w:rPr>
        <w:fldChar w:fldCharType="end"/>
      </w:r>
      <w:r w:rsidR="00545E76" w:rsidRPr="00A343CD">
        <w:rPr>
          <w:rFonts w:ascii="Times New Roman" w:hAnsi="Times New Roman" w:cs="Times New Roman"/>
          <w:sz w:val="24"/>
          <w:szCs w:val="24"/>
        </w:rPr>
        <w:t>,</w:t>
      </w:r>
      <w:r w:rsidR="005774E9" w:rsidRPr="00A343CD">
        <w:rPr>
          <w:rFonts w:ascii="Times New Roman" w:hAnsi="Times New Roman" w:cs="Times New Roman"/>
          <w:sz w:val="24"/>
          <w:szCs w:val="24"/>
        </w:rPr>
        <w:t xml:space="preserve"> </w:t>
      </w:r>
      <w:r w:rsidR="00475172" w:rsidRPr="00A343CD">
        <w:rPr>
          <w:rFonts w:ascii="Times New Roman" w:hAnsi="Times New Roman" w:cs="Times New Roman"/>
          <w:sz w:val="24"/>
          <w:szCs w:val="24"/>
        </w:rPr>
        <w:t xml:space="preserve">entrenchment </w:t>
      </w:r>
      <w:r w:rsidR="005E658F" w:rsidRPr="00A343CD">
        <w:rPr>
          <w:rFonts w:ascii="Times New Roman" w:hAnsi="Times New Roman" w:cs="Times New Roman"/>
          <w:sz w:val="24"/>
          <w:szCs w:val="24"/>
        </w:rPr>
        <w:fldChar w:fldCharType="begin"/>
      </w:r>
      <w:r w:rsidR="00CF6814" w:rsidRPr="00A343CD">
        <w:rPr>
          <w:rFonts w:ascii="Times New Roman" w:hAnsi="Times New Roman" w:cs="Times New Roman"/>
          <w:sz w:val="24"/>
          <w:szCs w:val="24"/>
        </w:rPr>
        <w:instrText xml:space="preserve"> ADDIN EN.CITE &lt;EndNote&gt;&lt;Cite&gt;&lt;Author&gt;Shyu&lt;/Author&gt;&lt;Year&gt;2009&lt;/Year&gt;&lt;RecNum&gt;138&lt;/RecNum&gt;&lt;Prefix&gt;e.g.`, &lt;/Prefix&gt;&lt;DisplayText&gt;(e.g., Shyu &amp;amp; Lee, 2009)&lt;/DisplayText&gt;&lt;record&gt;&lt;rec-number&gt;138&lt;/rec-number&gt;&lt;foreign-keys&gt;&lt;key app="EN" db-id="pfd9zfrtys0r5depxt65vdxnrz2pdwzsaz99" timestamp="1479677677"&gt;138&lt;/key&gt;&lt;/foreign-keys&gt;&lt;ref-type name="Journal Article"&gt;17&lt;/ref-type&gt;&lt;contributors&gt;&lt;authors&gt;&lt;author&gt;Shyu, Yih</w:instrText>
      </w:r>
      <w:r w:rsidR="00CF6814" w:rsidRPr="00A343CD">
        <w:rPr>
          <w:rFonts w:ascii="Cambria Math" w:hAnsi="Cambria Math" w:cs="Cambria Math"/>
          <w:sz w:val="24"/>
          <w:szCs w:val="24"/>
        </w:rPr>
        <w:instrText>‐</w:instrText>
      </w:r>
      <w:r w:rsidR="00CF6814" w:rsidRPr="00A343CD">
        <w:rPr>
          <w:rFonts w:ascii="Times New Roman" w:hAnsi="Times New Roman" w:cs="Times New Roman"/>
          <w:sz w:val="24"/>
          <w:szCs w:val="24"/>
        </w:rPr>
        <w:instrText>Wen&lt;/author&gt;&lt;author&gt;Lee, Chun I&lt;/author&gt;&lt;/authors&gt;&lt;/contributors&gt;&lt;titles&gt;&lt;title&gt;Excess Control Rights and Debt Maturity Structure in Family</w:instrText>
      </w:r>
      <w:r w:rsidR="00CF6814" w:rsidRPr="00A343CD">
        <w:rPr>
          <w:rFonts w:ascii="Cambria Math" w:hAnsi="Cambria Math" w:cs="Cambria Math"/>
          <w:sz w:val="24"/>
          <w:szCs w:val="24"/>
        </w:rPr>
        <w:instrText>‐</w:instrText>
      </w:r>
      <w:r w:rsidR="00CF6814" w:rsidRPr="00A343CD">
        <w:rPr>
          <w:rFonts w:ascii="Times New Roman" w:hAnsi="Times New Roman" w:cs="Times New Roman"/>
          <w:sz w:val="24"/>
          <w:szCs w:val="24"/>
        </w:rPr>
        <w:instrText>Controlled Firms&lt;/title&gt;&lt;secondary-title&gt;Corporate Governance: An International Review&lt;/secondary-title&gt;&lt;/titles&gt;&lt;periodical&gt;&lt;full-title&gt;Corporate Governance: An International Review&lt;/full-title&gt;&lt;/periodical&gt;&lt;pages&gt;611-628&lt;/pages&gt;&lt;volume&gt;17&lt;/volume&gt;&lt;number&gt;5&lt;/number&gt;&lt;dates&gt;&lt;year&gt;2009&lt;/year&gt;&lt;/dates&gt;&lt;isbn&gt;1467-8683&lt;/isbn&gt;&lt;urls&gt;&lt;/urls&gt;&lt;/record&gt;&lt;/Cite&gt;&lt;/EndNote&gt;</w:instrText>
      </w:r>
      <w:r w:rsidR="005E658F" w:rsidRPr="00A343CD">
        <w:rPr>
          <w:rFonts w:ascii="Times New Roman" w:hAnsi="Times New Roman" w:cs="Times New Roman"/>
          <w:sz w:val="24"/>
          <w:szCs w:val="24"/>
        </w:rPr>
        <w:fldChar w:fldCharType="separate"/>
      </w:r>
      <w:r w:rsidR="00741E7A" w:rsidRPr="00A343CD">
        <w:rPr>
          <w:rFonts w:ascii="Times New Roman" w:hAnsi="Times New Roman" w:cs="Times New Roman"/>
          <w:noProof/>
          <w:sz w:val="24"/>
          <w:szCs w:val="24"/>
        </w:rPr>
        <w:t>(e.g., Shyu &amp; Lee, 2009)</w:t>
      </w:r>
      <w:r w:rsidR="005E658F" w:rsidRPr="00A343CD">
        <w:rPr>
          <w:rFonts w:ascii="Times New Roman" w:hAnsi="Times New Roman" w:cs="Times New Roman"/>
          <w:sz w:val="24"/>
          <w:szCs w:val="24"/>
        </w:rPr>
        <w:fldChar w:fldCharType="end"/>
      </w:r>
      <w:r w:rsidR="00475172" w:rsidRPr="00A343CD">
        <w:rPr>
          <w:rFonts w:ascii="Times New Roman" w:hAnsi="Times New Roman" w:cs="Times New Roman"/>
          <w:sz w:val="24"/>
          <w:szCs w:val="24"/>
        </w:rPr>
        <w:t>, and underinvestment</w:t>
      </w:r>
      <w:r w:rsidR="000632E4" w:rsidRPr="00A343CD">
        <w:rPr>
          <w:rFonts w:ascii="Times New Roman" w:hAnsi="Times New Roman" w:cs="Times New Roman"/>
          <w:sz w:val="24"/>
          <w:szCs w:val="24"/>
        </w:rPr>
        <w:t xml:space="preserve"> practices</w:t>
      </w:r>
      <w:r w:rsidR="00475172" w:rsidRPr="00A343CD">
        <w:rPr>
          <w:rFonts w:ascii="Times New Roman" w:hAnsi="Times New Roman" w:cs="Times New Roman"/>
          <w:sz w:val="24"/>
          <w:szCs w:val="24"/>
        </w:rPr>
        <w:t xml:space="preserve"> </w:t>
      </w:r>
      <w:r w:rsidR="005E658F" w:rsidRPr="00A343CD">
        <w:rPr>
          <w:rFonts w:ascii="Times New Roman" w:hAnsi="Times New Roman" w:cs="Times New Roman"/>
          <w:sz w:val="24"/>
          <w:szCs w:val="24"/>
        </w:rPr>
        <w:fldChar w:fldCharType="begin"/>
      </w:r>
      <w:r w:rsidR="00CF6814" w:rsidRPr="00A343CD">
        <w:rPr>
          <w:rFonts w:ascii="Times New Roman" w:hAnsi="Times New Roman" w:cs="Times New Roman"/>
          <w:sz w:val="24"/>
          <w:szCs w:val="24"/>
        </w:rPr>
        <w:instrText xml:space="preserve"> ADDIN EN.CITE &lt;EndNote&gt;&lt;Cite&gt;&lt;Author&gt;Jain&lt;/Author&gt;&lt;Year&gt;2014&lt;/Year&gt;&lt;RecNum&gt;139&lt;/RecNum&gt;&lt;Prefix&gt;e.g.`, &lt;/Prefix&gt;&lt;DisplayText&gt;(e.g., Jain &amp;amp; Shao, 2014)&lt;/DisplayText&gt;&lt;record&gt;&lt;rec-number&gt;139&lt;/rec-number&gt;&lt;foreign-keys&gt;&lt;key app="EN" db-id="pfd9zfrtys0r5depxt65vdxnrz2pdwzsaz99" timestamp="1479677677"&gt;139&lt;/key&gt;&lt;/foreign-keys&gt;&lt;ref-type name="Journal Article"&gt;17&lt;/ref-type&gt;&lt;contributors&gt;&lt;authors&gt;&lt;author&gt;Jain, Bharat A&lt;/author&gt;&lt;author&gt;Shao, Yingying&lt;/author&gt;&lt;/authors&gt;&lt;/contributors&gt;&lt;titles&gt;&lt;title&gt;Family involvement and post-IPO investment policy&lt;/title&gt;&lt;secondary-title&gt;Family Business Review&lt;/secondary-title&gt;&lt;/titles&gt;&lt;periodical&gt;&lt;full-title&gt;Family Business Review&lt;/full-title&gt;&lt;/periodical&gt;&lt;pages&gt;287-306&lt;/pages&gt;&lt;volume&gt;27&lt;/volume&gt;&lt;number&gt;4&lt;/number&gt;&lt;dates&gt;&lt;year&gt;2014&lt;/year&gt;&lt;/dates&gt;&lt;isbn&gt;0894-4865&lt;/isbn&gt;&lt;urls&gt;&lt;/urls&gt;&lt;/record&gt;&lt;/Cite&gt;&lt;/EndNote&gt;</w:instrText>
      </w:r>
      <w:r w:rsidR="005E658F" w:rsidRPr="00A343CD">
        <w:rPr>
          <w:rFonts w:ascii="Times New Roman" w:hAnsi="Times New Roman" w:cs="Times New Roman"/>
          <w:sz w:val="24"/>
          <w:szCs w:val="24"/>
        </w:rPr>
        <w:fldChar w:fldCharType="separate"/>
      </w:r>
      <w:r w:rsidR="00741E7A" w:rsidRPr="00A343CD">
        <w:rPr>
          <w:rFonts w:ascii="Times New Roman" w:hAnsi="Times New Roman" w:cs="Times New Roman"/>
          <w:noProof/>
          <w:sz w:val="24"/>
          <w:szCs w:val="24"/>
        </w:rPr>
        <w:t>(e.g., Jain &amp; Shao, 2014)</w:t>
      </w:r>
      <w:r w:rsidR="005E658F" w:rsidRPr="00A343CD">
        <w:rPr>
          <w:rFonts w:ascii="Times New Roman" w:hAnsi="Times New Roman" w:cs="Times New Roman"/>
          <w:sz w:val="24"/>
          <w:szCs w:val="24"/>
        </w:rPr>
        <w:fldChar w:fldCharType="end"/>
      </w:r>
      <w:r w:rsidR="000632E4" w:rsidRPr="00A343CD">
        <w:rPr>
          <w:rFonts w:ascii="Times New Roman" w:hAnsi="Times New Roman" w:cs="Times New Roman"/>
          <w:sz w:val="24"/>
          <w:szCs w:val="24"/>
        </w:rPr>
        <w:t>.</w:t>
      </w:r>
      <w:r w:rsidR="000216AA" w:rsidRPr="00A343CD">
        <w:rPr>
          <w:rFonts w:ascii="Times New Roman" w:hAnsi="Times New Roman" w:cs="Times New Roman"/>
          <w:sz w:val="24"/>
          <w:szCs w:val="24"/>
        </w:rPr>
        <w:t xml:space="preserve"> </w:t>
      </w:r>
      <w:r w:rsidR="003D0922" w:rsidRPr="00A343CD">
        <w:rPr>
          <w:rFonts w:ascii="Times New Roman" w:hAnsi="Times New Roman" w:cs="Times New Roman"/>
          <w:sz w:val="24"/>
          <w:szCs w:val="24"/>
        </w:rPr>
        <w:t xml:space="preserve">Supporting this logic, </w:t>
      </w:r>
      <w:r w:rsidR="004A23FF">
        <w:rPr>
          <w:rFonts w:ascii="Times New Roman" w:hAnsi="Times New Roman" w:cs="Times New Roman"/>
          <w:color w:val="000000" w:themeColor="text1"/>
          <w:sz w:val="24"/>
          <w:szCs w:val="24"/>
        </w:rPr>
        <w:t xml:space="preserve">family firms </w:t>
      </w:r>
      <w:r w:rsidR="003D286E">
        <w:rPr>
          <w:rFonts w:ascii="Times New Roman" w:hAnsi="Times New Roman" w:cs="Times New Roman"/>
          <w:color w:val="000000" w:themeColor="text1"/>
          <w:sz w:val="24"/>
          <w:szCs w:val="24"/>
        </w:rPr>
        <w:t xml:space="preserve">may </w:t>
      </w:r>
      <w:r w:rsidR="004A23FF">
        <w:rPr>
          <w:rFonts w:ascii="Times New Roman" w:hAnsi="Times New Roman" w:cs="Times New Roman"/>
          <w:color w:val="000000" w:themeColor="text1"/>
          <w:sz w:val="24"/>
          <w:szCs w:val="24"/>
        </w:rPr>
        <w:t>have higher debt cost</w:t>
      </w:r>
      <w:r w:rsidR="003D286E">
        <w:rPr>
          <w:rFonts w:ascii="Times New Roman" w:hAnsi="Times New Roman" w:cs="Times New Roman"/>
          <w:color w:val="000000" w:themeColor="text1"/>
          <w:sz w:val="24"/>
          <w:szCs w:val="24"/>
        </w:rPr>
        <w:t>s</w:t>
      </w:r>
      <w:r w:rsidR="004A23FF">
        <w:rPr>
          <w:rFonts w:ascii="Times New Roman" w:hAnsi="Times New Roman" w:cs="Times New Roman"/>
          <w:color w:val="000000" w:themeColor="text1"/>
          <w:sz w:val="24"/>
          <w:szCs w:val="24"/>
        </w:rPr>
        <w:t xml:space="preserve"> </w:t>
      </w:r>
      <w:r w:rsidR="005E658F" w:rsidRPr="00A343CD">
        <w:rPr>
          <w:rFonts w:ascii="Times New Roman" w:hAnsi="Times New Roman" w:cs="Times New Roman"/>
          <w:color w:val="000000" w:themeColor="text1"/>
          <w:sz w:val="24"/>
          <w:szCs w:val="24"/>
        </w:rPr>
        <w:fldChar w:fldCharType="begin"/>
      </w:r>
      <w:r w:rsidR="004A23FF">
        <w:rPr>
          <w:rFonts w:ascii="Times New Roman" w:hAnsi="Times New Roman" w:cs="Times New Roman"/>
          <w:color w:val="000000" w:themeColor="text1"/>
          <w:sz w:val="24"/>
          <w:szCs w:val="24"/>
        </w:rPr>
        <w:instrText xml:space="preserve"> ADDIN EN.CITE &lt;EndNote&gt;&lt;Cite&gt;&lt;Author&gt;Lin&lt;/Author&gt;&lt;Year&gt;2011&lt;/Year&gt;&lt;RecNum&gt;143&lt;/RecNum&gt;&lt;DisplayText&gt;(Lin, Ma, Malatesta, &amp;amp; Xuan, 2011)&lt;/DisplayText&gt;&lt;record&gt;&lt;rec-number&gt;143&lt;/rec-number&gt;&lt;foreign-keys&gt;&lt;key app="EN" db-id="pfd9zfrtys0r5depxt65vdxnrz2pdwzsaz99" timestamp="1479677678"&gt;143&lt;/key&gt;&lt;/foreign-keys&gt;&lt;ref-type name="Journal Article"&gt;17&lt;/ref-type&gt;&lt;contributors&gt;&lt;authors&gt;&lt;author&gt;Lin, Chen&lt;/author&gt;&lt;author&gt;Ma, Yue&lt;/author&gt;&lt;author&gt;Malatesta, Paul&lt;/author&gt;&lt;author&gt;Xuan, Yuhai&lt;/author&gt;&lt;/authors&gt;&lt;/contributors&gt;&lt;titles&gt;&lt;title&gt;Ownership structure and the cost of corporate borrowing&lt;/title&gt;&lt;secondary-title&gt;Journal of Financial Economics&lt;/secondary-title&gt;&lt;/titles&gt;&lt;periodical&gt;&lt;full-title&gt;Journal of Financial Economics&lt;/full-title&gt;&lt;/periodical&gt;&lt;pages&gt;1-23&lt;/pages&gt;&lt;volume&gt;100&lt;/volume&gt;&lt;number&gt;1&lt;/number&gt;&lt;dates&gt;&lt;year&gt;2011&lt;/year&gt;&lt;/dates&gt;&lt;isbn&gt;0304-405X&lt;/isbn&gt;&lt;urls&gt;&lt;/urls&gt;&lt;/record&gt;&lt;/Cite&gt;&lt;/EndNote&gt;</w:instrText>
      </w:r>
      <w:r w:rsidR="005E658F" w:rsidRPr="00A343CD">
        <w:rPr>
          <w:rFonts w:ascii="Times New Roman" w:hAnsi="Times New Roman" w:cs="Times New Roman"/>
          <w:color w:val="000000" w:themeColor="text1"/>
          <w:sz w:val="24"/>
          <w:szCs w:val="24"/>
        </w:rPr>
        <w:fldChar w:fldCharType="separate"/>
      </w:r>
      <w:r w:rsidR="004A23FF">
        <w:rPr>
          <w:rFonts w:ascii="Times New Roman" w:hAnsi="Times New Roman" w:cs="Times New Roman"/>
          <w:noProof/>
          <w:color w:val="000000" w:themeColor="text1"/>
          <w:sz w:val="24"/>
          <w:szCs w:val="24"/>
        </w:rPr>
        <w:t>(Lin, Ma, Malatesta, &amp; Xuan, 2011)</w:t>
      </w:r>
      <w:r w:rsidR="005E658F" w:rsidRPr="00A343CD">
        <w:rPr>
          <w:rFonts w:ascii="Times New Roman" w:hAnsi="Times New Roman" w:cs="Times New Roman"/>
          <w:color w:val="000000" w:themeColor="text1"/>
          <w:sz w:val="24"/>
          <w:szCs w:val="24"/>
        </w:rPr>
        <w:fldChar w:fldCharType="end"/>
      </w:r>
      <w:r w:rsidR="004A23FF">
        <w:rPr>
          <w:rFonts w:ascii="Times New Roman" w:hAnsi="Times New Roman" w:cs="Times New Roman"/>
          <w:color w:val="000000" w:themeColor="text1"/>
          <w:sz w:val="24"/>
          <w:szCs w:val="24"/>
        </w:rPr>
        <w:t>,</w:t>
      </w:r>
      <w:r w:rsidR="00165C43" w:rsidRPr="00A343CD">
        <w:rPr>
          <w:rFonts w:ascii="Times New Roman" w:hAnsi="Times New Roman" w:cs="Times New Roman"/>
          <w:color w:val="000000" w:themeColor="text1"/>
          <w:sz w:val="24"/>
          <w:szCs w:val="24"/>
        </w:rPr>
        <w:t xml:space="preserve"> lower bond ratings</w:t>
      </w:r>
      <w:r w:rsidR="004A23FF">
        <w:rPr>
          <w:rFonts w:ascii="Times New Roman" w:hAnsi="Times New Roman" w:cs="Times New Roman"/>
          <w:color w:val="000000" w:themeColor="text1"/>
          <w:sz w:val="24"/>
          <w:szCs w:val="24"/>
        </w:rPr>
        <w:t>,</w:t>
      </w:r>
      <w:r w:rsidR="00165C43" w:rsidRPr="00A343CD">
        <w:rPr>
          <w:rFonts w:ascii="Times New Roman" w:hAnsi="Times New Roman" w:cs="Times New Roman"/>
          <w:color w:val="000000" w:themeColor="text1"/>
          <w:sz w:val="24"/>
          <w:szCs w:val="24"/>
        </w:rPr>
        <w:t xml:space="preserve"> and higher bond-yield spreads</w:t>
      </w:r>
      <w:r w:rsidR="004A23FF">
        <w:rPr>
          <w:rFonts w:ascii="Times New Roman" w:hAnsi="Times New Roman" w:cs="Times New Roman"/>
          <w:color w:val="000000" w:themeColor="text1"/>
          <w:sz w:val="24"/>
          <w:szCs w:val="24"/>
        </w:rPr>
        <w:t xml:space="preserve"> </w:t>
      </w:r>
      <w:r w:rsidR="005E658F" w:rsidRPr="00A343CD">
        <w:rPr>
          <w:rFonts w:ascii="Times New Roman" w:hAnsi="Times New Roman" w:cs="Times New Roman"/>
          <w:color w:val="000000" w:themeColor="text1"/>
          <w:sz w:val="24"/>
          <w:szCs w:val="24"/>
        </w:rPr>
        <w:fldChar w:fldCharType="begin"/>
      </w:r>
      <w:r w:rsidR="004A23FF">
        <w:rPr>
          <w:rFonts w:ascii="Times New Roman" w:hAnsi="Times New Roman" w:cs="Times New Roman"/>
          <w:color w:val="000000" w:themeColor="text1"/>
          <w:sz w:val="24"/>
          <w:szCs w:val="24"/>
        </w:rPr>
        <w:instrText xml:space="preserve"> ADDIN EN.CITE &lt;EndNote&gt;&lt;Cite&gt;&lt;Author&gt;Boubakri&lt;/Author&gt;&lt;Year&gt;2010&lt;/Year&gt;&lt;RecNum&gt;134&lt;/RecNum&gt;&lt;DisplayText&gt;(Boubakri &amp;amp; Ghouma, 2010)&lt;/DisplayText&gt;&lt;record&gt;&lt;rec-number&gt;134&lt;/rec-number&gt;&lt;foreign-keys&gt;&lt;key app="EN" db-id="pfd9zfrtys0r5depxt65vdxnrz2pdwzsaz99" timestamp="1479677676"&gt;134&lt;/key&gt;&lt;/foreign-keys&gt;&lt;ref-type name="Journal Article"&gt;17&lt;/ref-type&gt;&lt;contributors&gt;&lt;authors&gt;&lt;author&gt;Boubakri, Narjess&lt;/author&gt;&lt;author&gt;Ghouma, Hatem&lt;/author&gt;&lt;/authors&gt;&lt;/contributors&gt;&lt;titles&gt;&lt;title&gt;Control/ownership structure, creditor rights protection, and the cost of debt financing: International evidence&lt;/title&gt;&lt;secondary-title&gt;Journal of Banking &amp;amp; Finance&lt;/secondary-title&gt;&lt;/titles&gt;&lt;periodical&gt;&lt;full-title&gt;Journal of Banking &amp;amp; Finance&lt;/full-title&gt;&lt;/periodical&gt;&lt;pages&gt;2481-2499&lt;/pages&gt;&lt;volume&gt;34&lt;/volume&gt;&lt;number&gt;10&lt;/number&gt;&lt;dates&gt;&lt;year&gt;2010&lt;/year&gt;&lt;/dates&gt;&lt;isbn&gt;0378-4266&lt;/isbn&gt;&lt;urls&gt;&lt;/urls&gt;&lt;/record&gt;&lt;/Cite&gt;&lt;/EndNote&gt;</w:instrText>
      </w:r>
      <w:r w:rsidR="005E658F" w:rsidRPr="00A343CD">
        <w:rPr>
          <w:rFonts w:ascii="Times New Roman" w:hAnsi="Times New Roman" w:cs="Times New Roman"/>
          <w:color w:val="000000" w:themeColor="text1"/>
          <w:sz w:val="24"/>
          <w:szCs w:val="24"/>
        </w:rPr>
        <w:fldChar w:fldCharType="separate"/>
      </w:r>
      <w:r w:rsidR="004A23FF">
        <w:rPr>
          <w:rFonts w:ascii="Times New Roman" w:hAnsi="Times New Roman" w:cs="Times New Roman"/>
          <w:noProof/>
          <w:color w:val="000000" w:themeColor="text1"/>
          <w:sz w:val="24"/>
          <w:szCs w:val="24"/>
        </w:rPr>
        <w:t>(Boubakri &amp; Ghouma, 2010)</w:t>
      </w:r>
      <w:r w:rsidR="005E658F" w:rsidRPr="00A343CD">
        <w:rPr>
          <w:rFonts w:ascii="Times New Roman" w:hAnsi="Times New Roman" w:cs="Times New Roman"/>
          <w:color w:val="000000" w:themeColor="text1"/>
          <w:sz w:val="24"/>
          <w:szCs w:val="24"/>
        </w:rPr>
        <w:fldChar w:fldCharType="end"/>
      </w:r>
      <w:r w:rsidR="00165C43" w:rsidRPr="00A343CD">
        <w:rPr>
          <w:rFonts w:ascii="Times New Roman" w:hAnsi="Times New Roman" w:cs="Times New Roman"/>
          <w:color w:val="000000" w:themeColor="text1"/>
          <w:sz w:val="24"/>
          <w:szCs w:val="24"/>
        </w:rPr>
        <w:t>.</w:t>
      </w:r>
      <w:r w:rsidR="003D286E">
        <w:rPr>
          <w:rFonts w:ascii="Times New Roman" w:hAnsi="Times New Roman" w:cs="Times New Roman"/>
          <w:color w:val="000000" w:themeColor="text1"/>
          <w:sz w:val="24"/>
          <w:szCs w:val="24"/>
        </w:rPr>
        <w:t xml:space="preserve"> </w:t>
      </w:r>
      <w:r w:rsidR="00785791" w:rsidRPr="00A343CD">
        <w:rPr>
          <w:rFonts w:ascii="Times New Roman" w:hAnsi="Times New Roman" w:cs="Times New Roman"/>
          <w:color w:val="000000" w:themeColor="text1"/>
          <w:sz w:val="24"/>
          <w:szCs w:val="24"/>
        </w:rPr>
        <w:t>Given the mixed evidence on the</w:t>
      </w:r>
      <w:r w:rsidR="004B773B" w:rsidRPr="00A343CD">
        <w:rPr>
          <w:rFonts w:ascii="Times New Roman" w:hAnsi="Times New Roman" w:cs="Times New Roman"/>
          <w:color w:val="000000" w:themeColor="text1"/>
          <w:sz w:val="24"/>
          <w:szCs w:val="24"/>
        </w:rPr>
        <w:t xml:space="preserve"> severity of</w:t>
      </w:r>
      <w:r w:rsidR="00785791" w:rsidRPr="00A343CD">
        <w:rPr>
          <w:rFonts w:ascii="Times New Roman" w:hAnsi="Times New Roman" w:cs="Times New Roman"/>
          <w:color w:val="000000" w:themeColor="text1"/>
          <w:sz w:val="24"/>
          <w:szCs w:val="24"/>
        </w:rPr>
        <w:t xml:space="preserve"> shareholder</w:t>
      </w:r>
      <w:r w:rsidR="0019099E" w:rsidRPr="00A343CD">
        <w:rPr>
          <w:rFonts w:ascii="TimesNewRomanPSMT" w:hAnsi="TimesNewRomanPSMT" w:cs="TimesNewRomanPSMT"/>
          <w:sz w:val="24"/>
          <w:szCs w:val="24"/>
        </w:rPr>
        <w:t>–</w:t>
      </w:r>
      <w:r w:rsidR="00785791" w:rsidRPr="00A343CD">
        <w:rPr>
          <w:rFonts w:ascii="Times New Roman" w:hAnsi="Times New Roman" w:cs="Times New Roman"/>
          <w:color w:val="000000" w:themeColor="text1"/>
          <w:sz w:val="24"/>
          <w:szCs w:val="24"/>
        </w:rPr>
        <w:t xml:space="preserve">creditor agency costs in family firms, whether creditors prefer stricter or more lenient debt contracts when lending to </w:t>
      </w:r>
      <w:r w:rsidR="004B773B" w:rsidRPr="00A343CD">
        <w:rPr>
          <w:rFonts w:ascii="Times New Roman" w:hAnsi="Times New Roman" w:cs="Times New Roman"/>
          <w:color w:val="000000" w:themeColor="text1"/>
          <w:sz w:val="24"/>
          <w:szCs w:val="24"/>
        </w:rPr>
        <w:t>this type of company</w:t>
      </w:r>
      <w:r w:rsidR="00785791" w:rsidRPr="00A343CD">
        <w:rPr>
          <w:rFonts w:ascii="Times New Roman" w:hAnsi="Times New Roman" w:cs="Times New Roman"/>
          <w:color w:val="000000" w:themeColor="text1"/>
          <w:sz w:val="24"/>
          <w:szCs w:val="24"/>
        </w:rPr>
        <w:t xml:space="preserve"> remains an open question.</w:t>
      </w:r>
    </w:p>
    <w:p w14:paraId="06C22819" w14:textId="77777777" w:rsidR="00B32E34" w:rsidRPr="00A343CD" w:rsidRDefault="00B32E34" w:rsidP="00FA7B48">
      <w:pPr>
        <w:spacing w:after="0" w:line="240" w:lineRule="auto"/>
        <w:ind w:firstLine="709"/>
        <w:jc w:val="both"/>
        <w:rPr>
          <w:rFonts w:ascii="Times New Roman" w:hAnsi="Times New Roman" w:cs="Times New Roman"/>
          <w:color w:val="000000" w:themeColor="text1"/>
          <w:sz w:val="24"/>
          <w:szCs w:val="24"/>
        </w:rPr>
      </w:pPr>
    </w:p>
    <w:p w14:paraId="6188F490" w14:textId="77777777" w:rsidR="0060798C" w:rsidRPr="00A343CD" w:rsidRDefault="00E73FB2" w:rsidP="0000026F">
      <w:pPr>
        <w:tabs>
          <w:tab w:val="left" w:pos="720"/>
        </w:tabs>
        <w:spacing w:after="0" w:line="480" w:lineRule="auto"/>
        <w:jc w:val="both"/>
        <w:rPr>
          <w:rFonts w:ascii="Times New Roman" w:hAnsi="Times New Roman" w:cs="Times New Roman"/>
          <w:b/>
          <w:sz w:val="24"/>
          <w:szCs w:val="24"/>
        </w:rPr>
      </w:pPr>
      <w:r w:rsidRPr="00A343CD">
        <w:rPr>
          <w:rFonts w:ascii="Times New Roman" w:hAnsi="Times New Roman" w:cs="Times New Roman"/>
          <w:b/>
          <w:sz w:val="24"/>
          <w:szCs w:val="24"/>
        </w:rPr>
        <w:t>Debt Contract Strictness and Family Firms</w:t>
      </w:r>
    </w:p>
    <w:p w14:paraId="5E1B1BF7" w14:textId="2A79BDB2" w:rsidR="006816D4" w:rsidRDefault="00B83F86" w:rsidP="0052104A">
      <w:pPr>
        <w:spacing w:after="0" w:line="480" w:lineRule="auto"/>
        <w:jc w:val="both"/>
        <w:rPr>
          <w:rFonts w:ascii="Times New Roman" w:hAnsi="Times New Roman" w:cs="Times New Roman"/>
          <w:sz w:val="24"/>
          <w:szCs w:val="24"/>
        </w:rPr>
      </w:pPr>
      <w:r w:rsidRPr="00A343CD">
        <w:rPr>
          <w:rFonts w:ascii="Times New Roman" w:hAnsi="Times New Roman" w:cs="Times New Roman"/>
          <w:sz w:val="24"/>
          <w:szCs w:val="24"/>
        </w:rPr>
        <w:t>Because asset substitution and overinvestment are less likely in family firms, creditors expect lower agency problems</w:t>
      </w:r>
      <w:r w:rsidR="0052104A">
        <w:rPr>
          <w:rFonts w:ascii="Times New Roman" w:hAnsi="Times New Roman" w:cs="Times New Roman"/>
          <w:sz w:val="24"/>
          <w:szCs w:val="24"/>
        </w:rPr>
        <w:t xml:space="preserve"> and</w:t>
      </w:r>
      <w:r w:rsidRPr="00A343CD">
        <w:rPr>
          <w:rFonts w:ascii="Times New Roman" w:hAnsi="Times New Roman" w:cs="Times New Roman"/>
          <w:sz w:val="24"/>
          <w:szCs w:val="24"/>
        </w:rPr>
        <w:t xml:space="preserve"> prefer</w:t>
      </w:r>
      <w:r w:rsidR="00A05457">
        <w:rPr>
          <w:rFonts w:ascii="Times New Roman" w:hAnsi="Times New Roman" w:cs="Times New Roman"/>
          <w:sz w:val="24"/>
          <w:szCs w:val="24"/>
        </w:rPr>
        <w:t xml:space="preserve"> imposing less strict debt contracts</w:t>
      </w:r>
      <w:r w:rsidRPr="00A343CD">
        <w:rPr>
          <w:rFonts w:ascii="Times New Roman" w:hAnsi="Times New Roman" w:cs="Times New Roman"/>
          <w:sz w:val="24"/>
          <w:szCs w:val="24"/>
        </w:rPr>
        <w:t xml:space="preserve"> to reduce contracting frictions</w:t>
      </w:r>
      <w:r>
        <w:rPr>
          <w:rFonts w:ascii="Times New Roman" w:hAnsi="Times New Roman" w:cs="Times New Roman"/>
          <w:sz w:val="24"/>
          <w:szCs w:val="24"/>
        </w:rPr>
        <w:t xml:space="preserve"> </w:t>
      </w:r>
      <w:r w:rsidR="005E658F" w:rsidRPr="00A343CD">
        <w:rPr>
          <w:rFonts w:ascii="Times New Roman" w:hAnsi="Times New Roman" w:cs="Times New Roman"/>
          <w:sz w:val="24"/>
          <w:szCs w:val="24"/>
        </w:rPr>
        <w:fldChar w:fldCharType="begin"/>
      </w:r>
      <w:r w:rsidRPr="00A343CD">
        <w:rPr>
          <w:rFonts w:ascii="Times New Roman" w:hAnsi="Times New Roman" w:cs="Times New Roman"/>
          <w:sz w:val="24"/>
          <w:szCs w:val="24"/>
        </w:rPr>
        <w:instrText xml:space="preserve"> ADDIN EN.CITE &lt;EndNote&gt;&lt;Cite&gt;&lt;Author&gt;Uzzi&lt;/Author&gt;&lt;Year&gt;1999&lt;/Year&gt;&lt;RecNum&gt;146&lt;/RecNum&gt;&lt;Prefix&gt;cf. &lt;/Prefix&gt;&lt;DisplayText&gt;(cf. David, O&amp;apos;Brien, &amp;amp; Yoshikawa, 2008; Uzzi, 1999)&lt;/DisplayText&gt;&lt;record&gt;&lt;rec-number&gt;146&lt;/rec-number&gt;&lt;foreign-keys&gt;&lt;key app="EN" db-id="pfd9zfrtys0r5depxt65vdxnrz2pdwzsaz99" timestamp="1479677678"&gt;146&lt;/key&gt;&lt;/foreign-keys&gt;&lt;ref-type name="Journal Article"&gt;17&lt;/ref-type&gt;&lt;contributors&gt;&lt;authors&gt;&lt;author&gt;Uzzi, Brian&lt;/author&gt;&lt;/authors&gt;&lt;/contributors&gt;&lt;titles&gt;&lt;title&gt;Embeddedness in the making of financial capital: How social relations and networks benefit firms seeking financing&lt;/title&gt;&lt;secondary-title&gt;American Sociological Review&lt;/secondary-title&gt;&lt;/titles&gt;&lt;periodical&gt;&lt;full-title&gt;American Sociological Review&lt;/full-title&gt;&lt;/periodical&gt;&lt;pages&gt;481-505&lt;/pages&gt;&lt;volume&gt;64&lt;/volume&gt;&lt;number&gt;4&lt;/number&gt;&lt;dates&gt;&lt;year&gt;1999&lt;/year&gt;&lt;/dates&gt;&lt;isbn&gt;0003-1224&lt;/isbn&gt;&lt;urls&gt;&lt;/urls&gt;&lt;/record&gt;&lt;/Cite&gt;&lt;Cite&gt;&lt;Author&gt;David&lt;/Author&gt;&lt;Year&gt;2008&lt;/Year&gt;&lt;RecNum&gt;147&lt;/RecNum&gt;&lt;record&gt;&lt;rec-number&gt;147&lt;/rec-number&gt;&lt;foreign-keys&gt;&lt;key app="EN" db-id="pfd9zfrtys0r5depxt65vdxnrz2pdwzsaz99" timestamp="1479677679"&gt;147&lt;/key&gt;&lt;/foreign-keys&gt;&lt;ref-type name="Journal Article"&gt;17&lt;/ref-type&gt;&lt;contributors&gt;&lt;authors&gt;&lt;author&gt;David, Parthiban&lt;/author&gt;&lt;author&gt;O&amp;apos;Brien, Jonathan P&lt;/author&gt;&lt;author&gt;Yoshikawa, Toru&lt;/author&gt;&lt;/authors&gt;&lt;/contributors&gt;&lt;titles&gt;&lt;title&gt;The implications of debt heterogeneity for R&amp;amp;D investment and firm performance&lt;/title&gt;&lt;secondary-title&gt;Academy of Management Journal&lt;/secondary-title&gt;&lt;/titles&gt;&lt;periodical&gt;&lt;full-title&gt;Academy of Management Journal&lt;/full-title&gt;&lt;/periodical&gt;&lt;pages&gt;165-181&lt;/pages&gt;&lt;volume&gt;51&lt;/volume&gt;&lt;number&gt;1&lt;/number&gt;&lt;dates&gt;&lt;year&gt;2008&lt;/year&gt;&lt;/dates&gt;&lt;isbn&gt;0001-4273&lt;/isbn&gt;&lt;urls&gt;&lt;/urls&gt;&lt;/record&gt;&lt;/Cite&gt;&lt;/EndNote&gt;</w:instrText>
      </w:r>
      <w:r w:rsidR="005E658F" w:rsidRPr="00A343CD">
        <w:rPr>
          <w:rFonts w:ascii="Times New Roman" w:hAnsi="Times New Roman" w:cs="Times New Roman"/>
          <w:sz w:val="24"/>
          <w:szCs w:val="24"/>
        </w:rPr>
        <w:fldChar w:fldCharType="separate"/>
      </w:r>
      <w:r w:rsidRPr="00A343CD">
        <w:rPr>
          <w:rFonts w:ascii="Times New Roman" w:hAnsi="Times New Roman" w:cs="Times New Roman"/>
          <w:noProof/>
          <w:sz w:val="24"/>
          <w:szCs w:val="24"/>
        </w:rPr>
        <w:t>(cf. David, O'Brien, &amp; Yoshikawa, 2008; Uzzi, 1999)</w:t>
      </w:r>
      <w:r w:rsidR="005E658F" w:rsidRPr="00A343CD">
        <w:rPr>
          <w:rFonts w:ascii="Times New Roman" w:hAnsi="Times New Roman" w:cs="Times New Roman"/>
          <w:sz w:val="24"/>
          <w:szCs w:val="24"/>
        </w:rPr>
        <w:fldChar w:fldCharType="end"/>
      </w:r>
      <w:r>
        <w:rPr>
          <w:rFonts w:ascii="Times New Roman" w:hAnsi="Times New Roman" w:cs="Times New Roman"/>
          <w:sz w:val="24"/>
          <w:szCs w:val="24"/>
        </w:rPr>
        <w:t xml:space="preserve"> </w:t>
      </w:r>
      <w:r w:rsidR="0086731C" w:rsidRPr="00A343CD">
        <w:rPr>
          <w:rFonts w:ascii="Times New Roman" w:hAnsi="Times New Roman" w:cs="Times New Roman"/>
          <w:sz w:val="24"/>
          <w:szCs w:val="24"/>
        </w:rPr>
        <w:t xml:space="preserve">for at least two reasons: (i) </w:t>
      </w:r>
      <w:r w:rsidR="003D286E">
        <w:rPr>
          <w:rFonts w:ascii="Times New Roman" w:hAnsi="Times New Roman" w:cs="Times New Roman"/>
          <w:sz w:val="24"/>
          <w:szCs w:val="24"/>
        </w:rPr>
        <w:t xml:space="preserve">to </w:t>
      </w:r>
      <w:r w:rsidR="003D286E">
        <w:rPr>
          <w:rFonts w:ascii="Times New Roman" w:hAnsi="Times New Roman" w:cs="Times New Roman"/>
          <w:sz w:val="24"/>
          <w:szCs w:val="24"/>
        </w:rPr>
        <w:lastRenderedPageBreak/>
        <w:t>increase</w:t>
      </w:r>
      <w:r w:rsidR="0086731C" w:rsidRPr="00A343CD">
        <w:rPr>
          <w:rFonts w:ascii="Times New Roman" w:hAnsi="Times New Roman" w:cs="Times New Roman"/>
          <w:sz w:val="24"/>
          <w:szCs w:val="24"/>
        </w:rPr>
        <w:t xml:space="preserve"> alignment of incentives between family owners and creditors to maximize firm value (instead of shareholder value); and (ii) </w:t>
      </w:r>
      <w:r w:rsidR="003D286E">
        <w:rPr>
          <w:rFonts w:ascii="Times New Roman" w:hAnsi="Times New Roman" w:cs="Times New Roman"/>
          <w:sz w:val="24"/>
          <w:szCs w:val="24"/>
        </w:rPr>
        <w:t>to avoid</w:t>
      </w:r>
      <w:r w:rsidR="008E293A" w:rsidRPr="00A343CD">
        <w:rPr>
          <w:rFonts w:ascii="Times New Roman" w:hAnsi="Times New Roman" w:cs="Times New Roman"/>
          <w:sz w:val="24"/>
          <w:szCs w:val="24"/>
        </w:rPr>
        <w:t xml:space="preserve"> </w:t>
      </w:r>
      <w:r w:rsidR="003D286E">
        <w:rPr>
          <w:rFonts w:ascii="Times New Roman" w:hAnsi="Times New Roman" w:cs="Times New Roman"/>
          <w:sz w:val="24"/>
          <w:szCs w:val="24"/>
        </w:rPr>
        <w:t xml:space="preserve">excessive </w:t>
      </w:r>
      <w:r w:rsidR="0086731C" w:rsidRPr="00A343CD">
        <w:rPr>
          <w:rFonts w:ascii="Times New Roman" w:hAnsi="Times New Roman" w:cs="Times New Roman"/>
          <w:sz w:val="24"/>
          <w:szCs w:val="24"/>
        </w:rPr>
        <w:t>monitoring</w:t>
      </w:r>
      <w:r w:rsidR="003D286E">
        <w:rPr>
          <w:rFonts w:ascii="Times New Roman" w:hAnsi="Times New Roman" w:cs="Times New Roman"/>
          <w:sz w:val="24"/>
          <w:szCs w:val="24"/>
        </w:rPr>
        <w:t xml:space="preserve"> costs</w:t>
      </w:r>
      <w:r w:rsidR="0086731C" w:rsidRPr="00A343CD">
        <w:rPr>
          <w:rFonts w:ascii="Times New Roman" w:hAnsi="Times New Roman" w:cs="Times New Roman"/>
          <w:sz w:val="24"/>
          <w:szCs w:val="24"/>
        </w:rPr>
        <w:t xml:space="preserve">, which </w:t>
      </w:r>
      <w:r w:rsidR="003D286E">
        <w:rPr>
          <w:rFonts w:ascii="Times New Roman" w:hAnsi="Times New Roman" w:cs="Times New Roman"/>
          <w:sz w:val="24"/>
          <w:szCs w:val="24"/>
        </w:rPr>
        <w:t xml:space="preserve">make highly restrictive contracts </w:t>
      </w:r>
      <w:r w:rsidR="0086731C" w:rsidRPr="00A343CD">
        <w:rPr>
          <w:rFonts w:ascii="Times New Roman" w:hAnsi="Times New Roman" w:cs="Times New Roman"/>
          <w:sz w:val="24"/>
          <w:szCs w:val="24"/>
        </w:rPr>
        <w:t>less efficient in family firms.</w:t>
      </w:r>
    </w:p>
    <w:p w14:paraId="719DC82B" w14:textId="117E908F" w:rsidR="00B83F86" w:rsidRDefault="00EA4EAA" w:rsidP="0000026F">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C</w:t>
      </w:r>
      <w:r w:rsidR="00F63D4D">
        <w:rPr>
          <w:rFonts w:ascii="Times New Roman" w:hAnsi="Times New Roman" w:cs="Times New Roman"/>
          <w:sz w:val="24"/>
          <w:szCs w:val="24"/>
        </w:rPr>
        <w:t>autious</w:t>
      </w:r>
      <w:r>
        <w:rPr>
          <w:rFonts w:ascii="Times New Roman" w:hAnsi="Times New Roman" w:cs="Times New Roman"/>
          <w:sz w:val="24"/>
          <w:szCs w:val="24"/>
        </w:rPr>
        <w:t xml:space="preserve"> and</w:t>
      </w:r>
      <w:r w:rsidRPr="00A343CD">
        <w:rPr>
          <w:rFonts w:ascii="Times New Roman" w:hAnsi="Times New Roman" w:cs="Times New Roman"/>
          <w:sz w:val="24"/>
          <w:szCs w:val="24"/>
        </w:rPr>
        <w:t xml:space="preserve"> </w:t>
      </w:r>
      <w:r w:rsidR="002103D1" w:rsidRPr="00A343CD">
        <w:rPr>
          <w:rFonts w:ascii="Times New Roman" w:hAnsi="Times New Roman" w:cs="Times New Roman"/>
          <w:sz w:val="24"/>
          <w:szCs w:val="24"/>
        </w:rPr>
        <w:t>long-term oriented</w:t>
      </w:r>
      <w:r>
        <w:rPr>
          <w:rFonts w:ascii="Times New Roman" w:hAnsi="Times New Roman" w:cs="Times New Roman"/>
          <w:sz w:val="24"/>
          <w:szCs w:val="24"/>
        </w:rPr>
        <w:t xml:space="preserve"> family firms with</w:t>
      </w:r>
      <w:r w:rsidR="002103D1" w:rsidRPr="00A343CD">
        <w:rPr>
          <w:rFonts w:ascii="Times New Roman" w:hAnsi="Times New Roman" w:cs="Times New Roman"/>
          <w:sz w:val="24"/>
          <w:szCs w:val="24"/>
        </w:rPr>
        <w:t xml:space="preserve"> </w:t>
      </w:r>
      <w:r w:rsidR="0086731C" w:rsidRPr="00A343CD">
        <w:rPr>
          <w:rFonts w:ascii="Times New Roman" w:hAnsi="Times New Roman" w:cs="Times New Roman"/>
          <w:sz w:val="24"/>
          <w:szCs w:val="24"/>
        </w:rPr>
        <w:t xml:space="preserve">less diversified </w:t>
      </w:r>
      <w:r w:rsidR="002103D1" w:rsidRPr="00A343CD">
        <w:rPr>
          <w:rFonts w:ascii="Times New Roman" w:hAnsi="Times New Roman" w:cs="Times New Roman"/>
          <w:sz w:val="24"/>
          <w:szCs w:val="24"/>
        </w:rPr>
        <w:t xml:space="preserve">holdings </w:t>
      </w:r>
      <w:r w:rsidR="0007629F" w:rsidRPr="00A343CD">
        <w:rPr>
          <w:rFonts w:ascii="Times New Roman" w:hAnsi="Times New Roman" w:cs="Times New Roman"/>
          <w:sz w:val="24"/>
          <w:szCs w:val="24"/>
        </w:rPr>
        <w:t xml:space="preserve">are </w:t>
      </w:r>
      <w:r w:rsidR="002103D1" w:rsidRPr="00A343CD">
        <w:rPr>
          <w:rFonts w:ascii="Times New Roman" w:hAnsi="Times New Roman" w:cs="Times New Roman"/>
          <w:sz w:val="24"/>
          <w:szCs w:val="24"/>
        </w:rPr>
        <w:t>more conse</w:t>
      </w:r>
      <w:r w:rsidR="00472ED8" w:rsidRPr="00A343CD">
        <w:rPr>
          <w:rFonts w:ascii="Times New Roman" w:hAnsi="Times New Roman" w:cs="Times New Roman"/>
          <w:sz w:val="24"/>
          <w:szCs w:val="24"/>
        </w:rPr>
        <w:t>rvative in resource allocations and have limited propensity to take risks</w:t>
      </w:r>
      <w:r w:rsidR="002871E0" w:rsidRPr="00A343CD">
        <w:rPr>
          <w:rFonts w:ascii="Times New Roman" w:hAnsi="Times New Roman" w:cs="Times New Roman"/>
          <w:sz w:val="24"/>
          <w:szCs w:val="24"/>
        </w:rPr>
        <w:t xml:space="preserve"> </w:t>
      </w:r>
      <w:r w:rsidR="005E658F" w:rsidRPr="00A343CD">
        <w:rPr>
          <w:rFonts w:ascii="Times New Roman" w:hAnsi="Times New Roman" w:cs="Times New Roman"/>
          <w:sz w:val="24"/>
          <w:szCs w:val="24"/>
        </w:rPr>
        <w:fldChar w:fldCharType="begin"/>
      </w:r>
      <w:r w:rsidR="00467C29" w:rsidRPr="00A343CD">
        <w:rPr>
          <w:rFonts w:ascii="Times New Roman" w:hAnsi="Times New Roman" w:cs="Times New Roman"/>
          <w:sz w:val="24"/>
          <w:szCs w:val="24"/>
        </w:rPr>
        <w:instrText xml:space="preserve"> ADDIN EN.CITE &lt;EndNote&gt;&lt;Cite&gt;&lt;Author&gt;Gedajlovic&lt;/Author&gt;&lt;Year&gt;2012&lt;/Year&gt;&lt;RecNum&gt;136&lt;/RecNum&gt;&lt;DisplayText&gt;(Gedajlovic et al., 2012)&lt;/DisplayText&gt;&lt;record&gt;&lt;rec-number&gt;136&lt;/rec-number&gt;&lt;foreign-keys&gt;&lt;key app="EN" db-id="pfd9zfrtys0r5depxt65vdxnrz2pdwzsaz99" timestamp="1479677677"&gt;136&lt;/key&gt;&lt;/foreign-keys&gt;&lt;ref-type name="Journal Article"&gt;17&lt;/ref-type&gt;&lt;contributors&gt;&lt;authors&gt;&lt;author&gt;Gedajlovic, Eric&lt;/author&gt;&lt;author&gt;Carney, Michael&lt;/author&gt;&lt;author&gt;Chrisman, James J&lt;/author&gt;&lt;author&gt;Kellermanns, Franz W&lt;/author&gt;&lt;/authors&gt;&lt;/contributors&gt;&lt;titles&gt;&lt;title&gt;The adolescence of family firm research taking stock and planning for the future&lt;/title&gt;&lt;secondary-title&gt;Journal of Management&lt;/secondary-title&gt;&lt;/titles&gt;&lt;periodical&gt;&lt;full-title&gt;Journal of Management&lt;/full-title&gt;&lt;/periodical&gt;&lt;pages&gt;1010-1037&lt;/pages&gt;&lt;volume&gt;38&lt;/volume&gt;&lt;number&gt;4&lt;/number&gt;&lt;dates&gt;&lt;year&gt;2012&lt;/year&gt;&lt;/dates&gt;&lt;isbn&gt;0149-2063&lt;/isbn&gt;&lt;urls&gt;&lt;/urls&gt;&lt;/record&gt;&lt;/Cite&gt;&lt;/EndNote&gt;</w:instrText>
      </w:r>
      <w:r w:rsidR="005E658F" w:rsidRPr="00A343CD">
        <w:rPr>
          <w:rFonts w:ascii="Times New Roman" w:hAnsi="Times New Roman" w:cs="Times New Roman"/>
          <w:sz w:val="24"/>
          <w:szCs w:val="24"/>
        </w:rPr>
        <w:fldChar w:fldCharType="separate"/>
      </w:r>
      <w:r w:rsidR="00467C29" w:rsidRPr="00A343CD">
        <w:rPr>
          <w:rFonts w:ascii="Times New Roman" w:hAnsi="Times New Roman" w:cs="Times New Roman"/>
          <w:noProof/>
          <w:sz w:val="24"/>
          <w:szCs w:val="24"/>
        </w:rPr>
        <w:t>(Gedajlovic et al., 2012)</w:t>
      </w:r>
      <w:r w:rsidR="005E658F" w:rsidRPr="00A343CD">
        <w:rPr>
          <w:rFonts w:ascii="Times New Roman" w:hAnsi="Times New Roman" w:cs="Times New Roman"/>
          <w:sz w:val="24"/>
          <w:szCs w:val="24"/>
        </w:rPr>
        <w:fldChar w:fldCharType="end"/>
      </w:r>
      <w:r w:rsidR="00472ED8" w:rsidRPr="00A343CD">
        <w:rPr>
          <w:rFonts w:ascii="Times New Roman" w:hAnsi="Times New Roman" w:cs="Times New Roman"/>
          <w:sz w:val="24"/>
          <w:szCs w:val="24"/>
        </w:rPr>
        <w:t xml:space="preserve">. </w:t>
      </w:r>
      <w:r w:rsidR="00031ECF" w:rsidRPr="00A343CD">
        <w:rPr>
          <w:rFonts w:ascii="Times New Roman" w:hAnsi="Times New Roman" w:cs="Times New Roman"/>
          <w:sz w:val="24"/>
          <w:szCs w:val="24"/>
        </w:rPr>
        <w:t>D</w:t>
      </w:r>
      <w:r w:rsidR="001473DE" w:rsidRPr="00A343CD">
        <w:rPr>
          <w:rFonts w:ascii="Times New Roman" w:hAnsi="Times New Roman" w:cs="Times New Roman"/>
          <w:sz w:val="24"/>
          <w:szCs w:val="24"/>
        </w:rPr>
        <w:t>espite</w:t>
      </w:r>
      <w:r w:rsidR="00EE53E6" w:rsidRPr="00A343CD">
        <w:rPr>
          <w:rFonts w:ascii="Times New Roman" w:hAnsi="Times New Roman" w:cs="Times New Roman"/>
          <w:sz w:val="24"/>
          <w:szCs w:val="24"/>
        </w:rPr>
        <w:t xml:space="preserve"> </w:t>
      </w:r>
      <w:r w:rsidR="001473DE" w:rsidRPr="00A343CD">
        <w:rPr>
          <w:rFonts w:ascii="Times New Roman" w:hAnsi="Times New Roman" w:cs="Times New Roman"/>
          <w:sz w:val="24"/>
          <w:szCs w:val="24"/>
        </w:rPr>
        <w:t xml:space="preserve">lower power in debt restructuring in case of default and difficulty </w:t>
      </w:r>
      <w:r w:rsidR="0086731C" w:rsidRPr="00A343CD">
        <w:rPr>
          <w:rFonts w:ascii="Times New Roman" w:hAnsi="Times New Roman" w:cs="Times New Roman"/>
          <w:sz w:val="24"/>
          <w:szCs w:val="24"/>
        </w:rPr>
        <w:t xml:space="preserve">in </w:t>
      </w:r>
      <w:r w:rsidR="001473DE" w:rsidRPr="00A343CD">
        <w:rPr>
          <w:rFonts w:ascii="Times New Roman" w:hAnsi="Times New Roman" w:cs="Times New Roman"/>
          <w:sz w:val="24"/>
          <w:szCs w:val="24"/>
        </w:rPr>
        <w:t>monitor</w:t>
      </w:r>
      <w:r w:rsidR="0086731C" w:rsidRPr="00A343CD">
        <w:rPr>
          <w:rFonts w:ascii="Times New Roman" w:hAnsi="Times New Roman" w:cs="Times New Roman"/>
          <w:sz w:val="24"/>
          <w:szCs w:val="24"/>
        </w:rPr>
        <w:t>ing due to higher opacity</w:t>
      </w:r>
      <w:r w:rsidR="00031ECF" w:rsidRPr="00A343CD">
        <w:rPr>
          <w:rFonts w:ascii="Times New Roman" w:hAnsi="Times New Roman" w:cs="Times New Roman"/>
          <w:sz w:val="24"/>
          <w:szCs w:val="24"/>
        </w:rPr>
        <w:t xml:space="preserve">, </w:t>
      </w:r>
      <w:r>
        <w:rPr>
          <w:rFonts w:ascii="Times New Roman" w:hAnsi="Times New Roman" w:cs="Times New Roman"/>
          <w:sz w:val="24"/>
          <w:szCs w:val="24"/>
        </w:rPr>
        <w:t>debtors</w:t>
      </w:r>
      <w:r w:rsidR="00031ECF" w:rsidRPr="00A343CD">
        <w:rPr>
          <w:rFonts w:ascii="Times New Roman" w:hAnsi="Times New Roman" w:cs="Times New Roman"/>
          <w:sz w:val="24"/>
          <w:szCs w:val="24"/>
        </w:rPr>
        <w:t xml:space="preserve"> can reduce </w:t>
      </w:r>
      <w:r w:rsidR="001473DE" w:rsidRPr="00A343CD">
        <w:rPr>
          <w:rFonts w:ascii="Times New Roman" w:hAnsi="Times New Roman" w:cs="Times New Roman"/>
          <w:sz w:val="24"/>
          <w:szCs w:val="24"/>
        </w:rPr>
        <w:t xml:space="preserve">contracting and monitoring costs by relying on publicly available volatility </w:t>
      </w:r>
      <w:r w:rsidR="00EE53E6" w:rsidRPr="00A343CD">
        <w:rPr>
          <w:rFonts w:ascii="Times New Roman" w:hAnsi="Times New Roman" w:cs="Times New Roman"/>
          <w:sz w:val="24"/>
          <w:szCs w:val="24"/>
        </w:rPr>
        <w:t>indices</w:t>
      </w:r>
      <w:r>
        <w:rPr>
          <w:rFonts w:ascii="Times New Roman" w:hAnsi="Times New Roman" w:cs="Times New Roman"/>
          <w:sz w:val="24"/>
          <w:szCs w:val="24"/>
        </w:rPr>
        <w:t xml:space="preserve"> </w:t>
      </w:r>
      <w:r w:rsidR="005E658F" w:rsidRPr="00A343CD">
        <w:rPr>
          <w:rFonts w:ascii="Times New Roman" w:hAnsi="Times New Roman" w:cs="Times New Roman"/>
          <w:sz w:val="24"/>
          <w:szCs w:val="24"/>
        </w:rPr>
        <w:fldChar w:fldCharType="begin"/>
      </w:r>
      <w:r w:rsidRPr="00A343CD">
        <w:rPr>
          <w:rFonts w:ascii="Times New Roman" w:hAnsi="Times New Roman" w:cs="Times New Roman"/>
          <w:sz w:val="24"/>
          <w:szCs w:val="24"/>
        </w:rPr>
        <w:instrText xml:space="preserve"> ADDIN EN.CITE &lt;EndNote&gt;&lt;Cite&gt;&lt;Author&gt;Demerjian&lt;/Author&gt;&lt;Year&gt;2011&lt;/Year&gt;&lt;RecNum&gt;144&lt;/RecNum&gt;&lt;DisplayText&gt;(Demerjian, 2011)&lt;/DisplayText&gt;&lt;record&gt;&lt;rec-number&gt;144&lt;/rec-number&gt;&lt;foreign-keys&gt;&lt;key app="EN" db-id="pfd9zfrtys0r5depxt65vdxnrz2pdwzsaz99" timestamp="1479677678"&gt;144&lt;/key&gt;&lt;/foreign-keys&gt;&lt;ref-type name="Journal Article"&gt;17&lt;/ref-type&gt;&lt;contributors&gt;&lt;authors&gt;&lt;author&gt;Demerjian, Peter R&lt;/author&gt;&lt;/authors&gt;&lt;/contributors&gt;&lt;titles&gt;&lt;title&gt;Accounting standards and debt covenants: Has the “balance sheet approach” led to a decline in the use of balance sheet covenants?&lt;/title&gt;&lt;secondary-title&gt;Journal of Accounting and Economics&lt;/secondary-title&gt;&lt;/titles&gt;&lt;periodical&gt;&lt;full-title&gt;Journal of Accounting and Economics&lt;/full-title&gt;&lt;/periodical&gt;&lt;pages&gt;178-202&lt;/pages&gt;&lt;volume&gt;52&lt;/volume&gt;&lt;number&gt;2&lt;/number&gt;&lt;dates&gt;&lt;year&gt;2011&lt;/year&gt;&lt;/dates&gt;&lt;isbn&gt;0165-4101&lt;/isbn&gt;&lt;urls&gt;&lt;/urls&gt;&lt;/record&gt;&lt;/Cite&gt;&lt;/EndNote&gt;</w:instrText>
      </w:r>
      <w:r w:rsidR="005E658F" w:rsidRPr="00A343CD">
        <w:rPr>
          <w:rFonts w:ascii="Times New Roman" w:hAnsi="Times New Roman" w:cs="Times New Roman"/>
          <w:sz w:val="24"/>
          <w:szCs w:val="24"/>
        </w:rPr>
        <w:fldChar w:fldCharType="separate"/>
      </w:r>
      <w:r w:rsidRPr="00A343CD">
        <w:rPr>
          <w:rFonts w:ascii="Times New Roman" w:hAnsi="Times New Roman" w:cs="Times New Roman"/>
          <w:noProof/>
          <w:sz w:val="24"/>
          <w:szCs w:val="24"/>
        </w:rPr>
        <w:t>(Demerjian, 2011)</w:t>
      </w:r>
      <w:r w:rsidR="005E658F" w:rsidRPr="00A343CD">
        <w:rPr>
          <w:rFonts w:ascii="Times New Roman" w:hAnsi="Times New Roman" w:cs="Times New Roman"/>
          <w:sz w:val="24"/>
          <w:szCs w:val="24"/>
        </w:rPr>
        <w:fldChar w:fldCharType="end"/>
      </w:r>
      <w:r w:rsidR="001473DE" w:rsidRPr="00A343CD">
        <w:rPr>
          <w:rFonts w:ascii="Times New Roman" w:hAnsi="Times New Roman" w:cs="Times New Roman"/>
          <w:sz w:val="24"/>
          <w:szCs w:val="24"/>
        </w:rPr>
        <w:t xml:space="preserve">. </w:t>
      </w:r>
      <w:r w:rsidR="003D286E">
        <w:rPr>
          <w:rFonts w:ascii="Times New Roman" w:hAnsi="Times New Roman" w:cs="Times New Roman"/>
          <w:sz w:val="24"/>
          <w:szCs w:val="24"/>
        </w:rPr>
        <w:t xml:space="preserve">Because </w:t>
      </w:r>
      <w:r w:rsidR="00B83F86">
        <w:rPr>
          <w:rFonts w:ascii="Times New Roman" w:hAnsi="Times New Roman" w:cs="Times New Roman"/>
          <w:sz w:val="24"/>
          <w:szCs w:val="24"/>
        </w:rPr>
        <w:t>f</w:t>
      </w:r>
      <w:r w:rsidR="001473DE" w:rsidRPr="00A343CD">
        <w:rPr>
          <w:rFonts w:ascii="Times New Roman" w:hAnsi="Times New Roman" w:cs="Times New Roman"/>
          <w:sz w:val="24"/>
          <w:szCs w:val="24"/>
        </w:rPr>
        <w:t>amily</w:t>
      </w:r>
      <w:r w:rsidR="00EE53E6" w:rsidRPr="00A343CD">
        <w:rPr>
          <w:rFonts w:ascii="Times New Roman" w:hAnsi="Times New Roman" w:cs="Times New Roman"/>
          <w:sz w:val="24"/>
          <w:szCs w:val="24"/>
        </w:rPr>
        <w:t xml:space="preserve"> </w:t>
      </w:r>
      <w:r w:rsidR="001473DE" w:rsidRPr="00A343CD">
        <w:rPr>
          <w:rFonts w:ascii="Times New Roman" w:hAnsi="Times New Roman" w:cs="Times New Roman"/>
          <w:sz w:val="24"/>
          <w:szCs w:val="24"/>
        </w:rPr>
        <w:t xml:space="preserve">firm </w:t>
      </w:r>
      <w:r w:rsidR="00472ED8" w:rsidRPr="00A343CD">
        <w:rPr>
          <w:rFonts w:ascii="Times New Roman" w:hAnsi="Times New Roman" w:cs="Times New Roman"/>
          <w:sz w:val="24"/>
          <w:szCs w:val="24"/>
        </w:rPr>
        <w:t>conservatism</w:t>
      </w:r>
      <w:r w:rsidR="00765C28" w:rsidRPr="00A343CD">
        <w:rPr>
          <w:rFonts w:ascii="Times New Roman" w:hAnsi="Times New Roman" w:cs="Times New Roman"/>
          <w:sz w:val="24"/>
          <w:szCs w:val="24"/>
        </w:rPr>
        <w:t xml:space="preserve"> </w:t>
      </w:r>
      <w:r w:rsidR="005963A8" w:rsidRPr="00A343CD">
        <w:rPr>
          <w:rFonts w:ascii="Times New Roman" w:hAnsi="Times New Roman" w:cs="Times New Roman"/>
          <w:sz w:val="24"/>
          <w:szCs w:val="24"/>
        </w:rPr>
        <w:t xml:space="preserve">induces </w:t>
      </w:r>
      <w:r w:rsidR="00765C28" w:rsidRPr="00A343CD">
        <w:rPr>
          <w:rFonts w:ascii="Times New Roman" w:hAnsi="Times New Roman" w:cs="Times New Roman"/>
          <w:sz w:val="24"/>
          <w:szCs w:val="24"/>
        </w:rPr>
        <w:t>lower volatility ratio</w:t>
      </w:r>
      <w:r w:rsidR="00B46020" w:rsidRPr="00A343CD">
        <w:rPr>
          <w:rFonts w:ascii="Times New Roman" w:hAnsi="Times New Roman" w:cs="Times New Roman"/>
          <w:sz w:val="24"/>
          <w:szCs w:val="24"/>
        </w:rPr>
        <w:t>s</w:t>
      </w:r>
      <w:r w:rsidR="00B83F86">
        <w:rPr>
          <w:rFonts w:ascii="Times New Roman" w:hAnsi="Times New Roman" w:cs="Times New Roman"/>
          <w:sz w:val="24"/>
          <w:szCs w:val="24"/>
        </w:rPr>
        <w:t xml:space="preserve"> and s</w:t>
      </w:r>
      <w:r w:rsidR="00A45659" w:rsidRPr="00A343CD">
        <w:rPr>
          <w:rFonts w:ascii="Times New Roman" w:hAnsi="Times New Roman" w:cs="Times New Roman"/>
          <w:sz w:val="24"/>
          <w:szCs w:val="24"/>
        </w:rPr>
        <w:t xml:space="preserve">uch ratios are observable, </w:t>
      </w:r>
      <w:r w:rsidR="00472ED8" w:rsidRPr="00A343CD">
        <w:rPr>
          <w:rFonts w:ascii="Times New Roman" w:hAnsi="Times New Roman" w:cs="Times New Roman"/>
          <w:sz w:val="24"/>
          <w:szCs w:val="24"/>
        </w:rPr>
        <w:t>contr</w:t>
      </w:r>
      <w:r w:rsidR="00B46020" w:rsidRPr="00A343CD">
        <w:rPr>
          <w:rFonts w:ascii="Times New Roman" w:hAnsi="Times New Roman" w:cs="Times New Roman"/>
          <w:sz w:val="24"/>
          <w:szCs w:val="24"/>
        </w:rPr>
        <w:t>acting costs</w:t>
      </w:r>
      <w:r w:rsidR="00B83F86">
        <w:rPr>
          <w:rFonts w:ascii="Times New Roman" w:hAnsi="Times New Roman" w:cs="Times New Roman"/>
          <w:sz w:val="24"/>
          <w:szCs w:val="24"/>
        </w:rPr>
        <w:t xml:space="preserve"> </w:t>
      </w:r>
      <w:r w:rsidR="00F63D4D">
        <w:rPr>
          <w:rFonts w:ascii="Times New Roman" w:hAnsi="Times New Roman" w:cs="Times New Roman"/>
          <w:sz w:val="24"/>
          <w:szCs w:val="24"/>
        </w:rPr>
        <w:t>should</w:t>
      </w:r>
      <w:r w:rsidR="00B83F86">
        <w:rPr>
          <w:rFonts w:ascii="Times New Roman" w:hAnsi="Times New Roman" w:cs="Times New Roman"/>
          <w:sz w:val="24"/>
          <w:szCs w:val="24"/>
        </w:rPr>
        <w:t xml:space="preserve"> be lower</w:t>
      </w:r>
      <w:r w:rsidR="00543C26">
        <w:rPr>
          <w:rFonts w:ascii="Times New Roman" w:hAnsi="Times New Roman" w:cs="Times New Roman"/>
          <w:sz w:val="24"/>
          <w:szCs w:val="24"/>
        </w:rPr>
        <w:t xml:space="preserve"> for public family firms</w:t>
      </w:r>
      <w:r w:rsidR="00B46020" w:rsidRPr="00A343CD">
        <w:rPr>
          <w:rFonts w:ascii="Times New Roman" w:hAnsi="Times New Roman" w:cs="Times New Roman"/>
          <w:sz w:val="24"/>
          <w:szCs w:val="24"/>
        </w:rPr>
        <w:t>.</w:t>
      </w:r>
      <w:r w:rsidR="00B83F86">
        <w:rPr>
          <w:rFonts w:ascii="Times New Roman" w:hAnsi="Times New Roman" w:cs="Times New Roman"/>
          <w:sz w:val="24"/>
          <w:szCs w:val="24"/>
        </w:rPr>
        <w:t xml:space="preserve"> </w:t>
      </w:r>
      <w:r w:rsidR="002871E0" w:rsidRPr="00A343CD">
        <w:rPr>
          <w:rFonts w:ascii="Times New Roman" w:hAnsi="Times New Roman" w:cs="Times New Roman"/>
          <w:sz w:val="24"/>
          <w:szCs w:val="24"/>
        </w:rPr>
        <w:t xml:space="preserve">Due to possible goal alignment between creditors and family </w:t>
      </w:r>
      <w:r w:rsidR="007E57BE" w:rsidRPr="00A343CD">
        <w:rPr>
          <w:rFonts w:ascii="Times New Roman" w:hAnsi="Times New Roman" w:cs="Times New Roman"/>
          <w:sz w:val="24"/>
          <w:szCs w:val="24"/>
        </w:rPr>
        <w:t>owners</w:t>
      </w:r>
      <w:r w:rsidR="002871E0" w:rsidRPr="00A343CD">
        <w:rPr>
          <w:rFonts w:ascii="Times New Roman" w:hAnsi="Times New Roman" w:cs="Times New Roman"/>
          <w:color w:val="000000" w:themeColor="text1"/>
          <w:sz w:val="24"/>
          <w:szCs w:val="24"/>
        </w:rPr>
        <w:t xml:space="preserve"> </w:t>
      </w:r>
      <w:r w:rsidR="005E658F" w:rsidRPr="00A343CD">
        <w:rPr>
          <w:rFonts w:ascii="Times New Roman" w:hAnsi="Times New Roman" w:cs="Times New Roman"/>
          <w:color w:val="000000" w:themeColor="text1"/>
          <w:sz w:val="24"/>
          <w:szCs w:val="24"/>
        </w:rPr>
        <w:fldChar w:fldCharType="begin"/>
      </w:r>
      <w:r w:rsidR="00CF6814" w:rsidRPr="00A343CD">
        <w:rPr>
          <w:rFonts w:ascii="Times New Roman" w:hAnsi="Times New Roman" w:cs="Times New Roman"/>
          <w:color w:val="000000" w:themeColor="text1"/>
          <w:sz w:val="24"/>
          <w:szCs w:val="24"/>
        </w:rPr>
        <w:instrText xml:space="preserve"> ADDIN EN.CITE &lt;EndNote&gt;&lt;Cite&gt;&lt;Author&gt;Gigler&lt;/Author&gt;&lt;Year&gt;2009&lt;/Year&gt;&lt;RecNum&gt;126&lt;/RecNum&gt;&lt;Prefix&gt;cf. &lt;/Prefix&gt;&lt;DisplayText&gt;(cf. Gigler et al., 2009)&lt;/DisplayText&gt;&lt;record&gt;&lt;rec-number&gt;126&lt;/rec-number&gt;&lt;foreign-keys&gt;&lt;key app="EN" db-id="pfd9zfrtys0r5depxt65vdxnrz2pdwzsaz99" timestamp="1479677675"&gt;126&lt;/key&gt;&lt;/foreign-keys&gt;&lt;ref-type name="Journal Article"&gt;17&lt;/ref-type&gt;&lt;contributors&gt;&lt;authors&gt;&lt;author&gt;Gigler, Frank&lt;/author&gt;&lt;author&gt;Kanodia, Chandra&lt;/author&gt;&lt;author&gt;Sapra, Haresh&lt;/author&gt;&lt;author&gt;Venugopalan, Raghu&lt;/author&gt;&lt;/authors&gt;&lt;/contributors&gt;&lt;titles&gt;&lt;title&gt;Accounting conservatism and the efficiency of debt contracts&lt;/title&gt;&lt;secondary-title&gt;Journal of Accounting Research&lt;/secondary-title&gt;&lt;/titles&gt;&lt;periodical&gt;&lt;full-title&gt;Journal of Accounting Research&lt;/full-title&gt;&lt;/periodical&gt;&lt;pages&gt;767-797&lt;/pages&gt;&lt;volume&gt;47&lt;/volume&gt;&lt;number&gt;3&lt;/number&gt;&lt;dates&gt;&lt;year&gt;2009&lt;/year&gt;&lt;/dates&gt;&lt;isbn&gt;1475-679X&lt;/isbn&gt;&lt;urls&gt;&lt;/urls&gt;&lt;/record&gt;&lt;/Cite&gt;&lt;/EndNote&gt;</w:instrText>
      </w:r>
      <w:r w:rsidR="005E658F" w:rsidRPr="00A343CD">
        <w:rPr>
          <w:rFonts w:ascii="Times New Roman" w:hAnsi="Times New Roman" w:cs="Times New Roman"/>
          <w:color w:val="000000" w:themeColor="text1"/>
          <w:sz w:val="24"/>
          <w:szCs w:val="24"/>
        </w:rPr>
        <w:fldChar w:fldCharType="separate"/>
      </w:r>
      <w:r w:rsidR="002871E0" w:rsidRPr="00A343CD">
        <w:rPr>
          <w:rFonts w:ascii="Times New Roman" w:hAnsi="Times New Roman" w:cs="Times New Roman"/>
          <w:noProof/>
          <w:color w:val="000000" w:themeColor="text1"/>
          <w:sz w:val="24"/>
          <w:szCs w:val="24"/>
        </w:rPr>
        <w:t>(cf. Gigler et al., 2009)</w:t>
      </w:r>
      <w:r w:rsidR="005E658F" w:rsidRPr="00A343CD">
        <w:rPr>
          <w:rFonts w:ascii="Times New Roman" w:hAnsi="Times New Roman" w:cs="Times New Roman"/>
          <w:color w:val="000000" w:themeColor="text1"/>
          <w:sz w:val="24"/>
          <w:szCs w:val="24"/>
        </w:rPr>
        <w:fldChar w:fldCharType="end"/>
      </w:r>
      <w:r w:rsidR="005A22C6">
        <w:rPr>
          <w:rFonts w:ascii="Times New Roman" w:hAnsi="Times New Roman" w:cs="Times New Roman"/>
          <w:color w:val="000000" w:themeColor="text1"/>
          <w:sz w:val="24"/>
          <w:szCs w:val="24"/>
        </w:rPr>
        <w:t xml:space="preserve"> and as a result of </w:t>
      </w:r>
      <w:r w:rsidR="005A22C6">
        <w:rPr>
          <w:rFonts w:ascii="Times New Roman" w:hAnsi="Times New Roman" w:cs="Times New Roman"/>
          <w:sz w:val="24"/>
          <w:szCs w:val="24"/>
        </w:rPr>
        <w:t>better</w:t>
      </w:r>
      <w:r w:rsidR="005A22C6" w:rsidRPr="00A343CD">
        <w:rPr>
          <w:rFonts w:ascii="Times New Roman" w:hAnsi="Times New Roman" w:cs="Times New Roman"/>
          <w:sz w:val="24"/>
          <w:szCs w:val="24"/>
        </w:rPr>
        <w:t xml:space="preserve"> asset utilization and efficiency </w:t>
      </w:r>
      <w:r w:rsidR="005A22C6" w:rsidRPr="00A343CD">
        <w:rPr>
          <w:rFonts w:ascii="Times New Roman" w:hAnsi="Times New Roman" w:cs="Times New Roman"/>
          <w:sz w:val="24"/>
          <w:szCs w:val="24"/>
        </w:rPr>
        <w:fldChar w:fldCharType="begin"/>
      </w:r>
      <w:r w:rsidR="005A22C6" w:rsidRPr="00A343CD">
        <w:rPr>
          <w:rFonts w:ascii="Times New Roman" w:hAnsi="Times New Roman" w:cs="Times New Roman"/>
          <w:sz w:val="24"/>
          <w:szCs w:val="24"/>
        </w:rPr>
        <w:instrText xml:space="preserve"> ADDIN EN.CITE &lt;EndNote&gt;&lt;Cite&gt;&lt;Author&gt;Chen&lt;/Author&gt;&lt;Year&gt;2009&lt;/Year&gt;&lt;RecNum&gt;145&lt;/RecNum&gt;&lt;DisplayText&gt;(Chen &amp;amp; Hsu, 2009)&lt;/DisplayText&gt;&lt;record&gt;&lt;rec-number&gt;145&lt;/rec-number&gt;&lt;foreign-keys&gt;&lt;key app="EN" db-id="pfd9zfrtys0r5depxt65vdxnrz2pdwzsaz99" timestamp="1479677678"&gt;145&lt;/key&gt;&lt;/foreign-keys&gt;&lt;ref-type name="Journal Article"&gt;17&lt;/ref-type&gt;&lt;contributors&gt;&lt;authors&gt;&lt;author&gt;Chen, Hsiang-Lan&lt;/author&gt;&lt;author&gt;Hsu, Wen-Tsung&lt;/author&gt;&lt;/authors&gt;&lt;/contributors&gt;&lt;titles&gt;&lt;title&gt;Family ownership, board independence, and R&amp;amp;D investment&lt;/title&gt;&lt;secondary-title&gt;Family Business Review&lt;/secondary-title&gt;&lt;/titles&gt;&lt;periodical&gt;&lt;full-title&gt;Family Business Review&lt;/full-title&gt;&lt;/periodical&gt;&lt;dates&gt;&lt;year&gt;2009&lt;/year&gt;&lt;/dates&gt;&lt;isbn&gt;0894-4865&lt;/isbn&gt;&lt;urls&gt;&lt;/urls&gt;&lt;/record&gt;&lt;/Cite&gt;&lt;/EndNote&gt;</w:instrText>
      </w:r>
      <w:r w:rsidR="005A22C6" w:rsidRPr="00A343CD">
        <w:rPr>
          <w:rFonts w:ascii="Times New Roman" w:hAnsi="Times New Roman" w:cs="Times New Roman"/>
          <w:sz w:val="24"/>
          <w:szCs w:val="24"/>
        </w:rPr>
        <w:fldChar w:fldCharType="separate"/>
      </w:r>
      <w:r w:rsidR="005A22C6" w:rsidRPr="00A343CD">
        <w:rPr>
          <w:rFonts w:ascii="Times New Roman" w:hAnsi="Times New Roman" w:cs="Times New Roman"/>
          <w:noProof/>
          <w:sz w:val="24"/>
          <w:szCs w:val="24"/>
        </w:rPr>
        <w:t>(Chen &amp; Hsu, 2009)</w:t>
      </w:r>
      <w:r w:rsidR="005A22C6" w:rsidRPr="00A343CD">
        <w:rPr>
          <w:rFonts w:ascii="Times New Roman" w:hAnsi="Times New Roman" w:cs="Times New Roman"/>
          <w:sz w:val="24"/>
          <w:szCs w:val="24"/>
        </w:rPr>
        <w:fldChar w:fldCharType="end"/>
      </w:r>
      <w:r w:rsidR="002871E0" w:rsidRPr="00A343CD">
        <w:rPr>
          <w:rFonts w:ascii="Times New Roman" w:hAnsi="Times New Roman" w:cs="Times New Roman"/>
          <w:color w:val="000000" w:themeColor="text1"/>
          <w:sz w:val="24"/>
          <w:szCs w:val="24"/>
        </w:rPr>
        <w:t xml:space="preserve">, </w:t>
      </w:r>
      <w:r w:rsidR="002871E0" w:rsidRPr="00A343CD">
        <w:rPr>
          <w:rFonts w:ascii="Times New Roman" w:hAnsi="Times New Roman" w:cs="Times New Roman"/>
          <w:sz w:val="24"/>
          <w:szCs w:val="24"/>
        </w:rPr>
        <w:t xml:space="preserve">family firms </w:t>
      </w:r>
      <w:r w:rsidR="0086731C" w:rsidRPr="00A343CD">
        <w:rPr>
          <w:rFonts w:ascii="Times New Roman" w:hAnsi="Times New Roman" w:cs="Times New Roman"/>
          <w:sz w:val="24"/>
          <w:szCs w:val="24"/>
        </w:rPr>
        <w:t xml:space="preserve">also </w:t>
      </w:r>
      <w:r w:rsidR="002871E0" w:rsidRPr="00A343CD">
        <w:rPr>
          <w:rFonts w:ascii="Times New Roman" w:hAnsi="Times New Roman" w:cs="Times New Roman"/>
          <w:sz w:val="24"/>
          <w:szCs w:val="24"/>
        </w:rPr>
        <w:t>have a comparative advantage over non-family firms in corporate debt markets.</w:t>
      </w:r>
    </w:p>
    <w:p w14:paraId="3D6A06F4" w14:textId="70DD7575" w:rsidR="0080588E" w:rsidRPr="00A343CD" w:rsidRDefault="007E57BE" w:rsidP="0000026F">
      <w:pPr>
        <w:spacing w:after="0" w:line="480" w:lineRule="auto"/>
        <w:ind w:firstLine="709"/>
        <w:jc w:val="both"/>
        <w:rPr>
          <w:rFonts w:ascii="Times New Roman" w:hAnsi="Times New Roman" w:cs="Times New Roman"/>
          <w:sz w:val="24"/>
          <w:szCs w:val="24"/>
        </w:rPr>
      </w:pPr>
      <w:r w:rsidRPr="00A343CD">
        <w:rPr>
          <w:rFonts w:ascii="Times New Roman" w:hAnsi="Times New Roman" w:cs="Times New Roman"/>
          <w:sz w:val="24"/>
          <w:szCs w:val="24"/>
        </w:rPr>
        <w:t xml:space="preserve">With respect </w:t>
      </w:r>
      <w:r w:rsidR="00236EE1" w:rsidRPr="00A343CD">
        <w:rPr>
          <w:rFonts w:ascii="Times New Roman" w:hAnsi="Times New Roman" w:cs="Times New Roman"/>
          <w:sz w:val="24"/>
          <w:szCs w:val="24"/>
        </w:rPr>
        <w:t xml:space="preserve">to lower need for monitoring, </w:t>
      </w:r>
      <w:r w:rsidR="0086731C" w:rsidRPr="00A343CD">
        <w:rPr>
          <w:rFonts w:ascii="Times New Roman" w:eastAsia="Times New Roman" w:hAnsi="Times New Roman" w:cs="Times New Roman"/>
          <w:color w:val="000000" w:themeColor="text1"/>
          <w:sz w:val="24"/>
          <w:szCs w:val="24"/>
        </w:rPr>
        <w:t>s</w:t>
      </w:r>
      <w:r w:rsidR="0086731C" w:rsidRPr="00A343CD">
        <w:rPr>
          <w:rFonts w:ascii="Times New Roman" w:hAnsi="Times New Roman" w:cs="Times New Roman"/>
          <w:color w:val="000000" w:themeColor="text1"/>
          <w:sz w:val="24"/>
          <w:szCs w:val="24"/>
        </w:rPr>
        <w:t xml:space="preserve">tricter debt contracts </w:t>
      </w:r>
      <w:r w:rsidR="0062767A" w:rsidRPr="00A343CD">
        <w:rPr>
          <w:rFonts w:ascii="Times New Roman" w:hAnsi="Times New Roman" w:cs="Times New Roman"/>
          <w:color w:val="000000" w:themeColor="text1"/>
          <w:sz w:val="24"/>
          <w:szCs w:val="24"/>
        </w:rPr>
        <w:t>imply</w:t>
      </w:r>
      <w:r w:rsidR="0086731C" w:rsidRPr="00A343CD">
        <w:rPr>
          <w:rFonts w:ascii="Times New Roman" w:hAnsi="Times New Roman" w:cs="Times New Roman"/>
          <w:sz w:val="24"/>
          <w:szCs w:val="24"/>
        </w:rPr>
        <w:t xml:space="preserve"> increased i</w:t>
      </w:r>
      <w:r w:rsidR="0086731C" w:rsidRPr="00A343CD">
        <w:rPr>
          <w:rFonts w:ascii="Times New Roman" w:eastAsia="Times New Roman" w:hAnsi="Times New Roman" w:cs="Times New Roman"/>
          <w:color w:val="000000" w:themeColor="text1"/>
          <w:sz w:val="24"/>
          <w:szCs w:val="24"/>
        </w:rPr>
        <w:t xml:space="preserve">nformation gathering and higher monitoring costs </w:t>
      </w:r>
      <w:r w:rsidR="005E658F" w:rsidRPr="00A343CD">
        <w:rPr>
          <w:rFonts w:ascii="Times New Roman" w:eastAsia="Times New Roman" w:hAnsi="Times New Roman" w:cs="Times New Roman"/>
          <w:color w:val="000000" w:themeColor="text1"/>
          <w:sz w:val="24"/>
          <w:szCs w:val="24"/>
        </w:rPr>
        <w:fldChar w:fldCharType="begin"/>
      </w:r>
      <w:r w:rsidR="00CF6814" w:rsidRPr="00A343CD">
        <w:rPr>
          <w:rFonts w:ascii="Times New Roman" w:eastAsia="Times New Roman" w:hAnsi="Times New Roman" w:cs="Times New Roman"/>
          <w:color w:val="000000" w:themeColor="text1"/>
          <w:sz w:val="24"/>
          <w:szCs w:val="24"/>
        </w:rPr>
        <w:instrText xml:space="preserve"> ADDIN EN.CITE &lt;EndNote&gt;&lt;Cite&gt;&lt;Author&gt;Holthausen&lt;/Author&gt;&lt;Year&gt;1990&lt;/Year&gt;&lt;RecNum&gt;148&lt;/RecNum&gt;&lt;DisplayText&gt;(Emanuel, Wong, &amp;amp; Wong, 2003; Holthausen, 1990)&lt;/DisplayText&gt;&lt;record&gt;&lt;rec-number&gt;148&lt;/rec-number&gt;&lt;foreign-keys&gt;&lt;key app="EN" db-id="pfd9zfrtys0r5depxt65vdxnrz2pdwzsaz99" timestamp="1479677679"&gt;148&lt;/key&gt;&lt;/foreign-keys&gt;&lt;ref-type name="Journal Article"&gt;17&lt;/ref-type&gt;&lt;contributors&gt;&lt;authors&gt;&lt;author&gt;Holthausen, Robert W&lt;/author&gt;&lt;/authors&gt;&lt;/contributors&gt;&lt;titles&gt;&lt;title&gt;Accounting method choice: Opportunistic behavior, efficient contracting, and information perspectives&lt;/title&gt;&lt;secondary-title&gt;Journal of Accounting and Economics&lt;/secondary-title&gt;&lt;/titles&gt;&lt;periodical&gt;&lt;full-title&gt;Journal of Accounting and Economics&lt;/full-title&gt;&lt;/periodical&gt;&lt;pages&gt;207-218&lt;/pages&gt;&lt;volume&gt;12&lt;/volume&gt;&lt;number&gt;1-3&lt;/number&gt;&lt;dates&gt;&lt;year&gt;1990&lt;/year&gt;&lt;/dates&gt;&lt;isbn&gt;0165-4101&lt;/isbn&gt;&lt;urls&gt;&lt;/urls&gt;&lt;/record&gt;&lt;/Cite&gt;&lt;Cite&gt;&lt;Author&gt;Emanuel&lt;/Author&gt;&lt;Year&gt;2003&lt;/Year&gt;&lt;RecNum&gt;149&lt;/RecNum&gt;&lt;record&gt;&lt;rec-number&gt;149&lt;/rec-number&gt;&lt;foreign-keys&gt;&lt;key app="EN" db-id="pfd9zfrtys0r5depxt65vdxnrz2pdwzsaz99" timestamp="1479677679"&gt;149&lt;/key&gt;&lt;/foreign-keys&gt;&lt;ref-type name="Journal Article"&gt;17&lt;/ref-type&gt;&lt;contributors&gt;&lt;authors&gt;&lt;author&gt;Emanuel, David&lt;/author&gt;&lt;author&gt;Wong, Jilnaught&lt;/author&gt;&lt;author&gt;Wong, Norman&lt;/author&gt;&lt;/authors&gt;&lt;/contributors&gt;&lt;titles&gt;&lt;title&gt;Efficient contracting and accounting&lt;/title&gt;&lt;secondary-title&gt;Accounting &amp;amp; Finance&lt;/secondary-title&gt;&lt;/titles&gt;&lt;periodical&gt;&lt;full-title&gt;Accounting &amp;amp; Finance&lt;/full-title&gt;&lt;/periodical&gt;&lt;pages&gt;149-166&lt;/pages&gt;&lt;volume&gt;43&lt;/volume&gt;&lt;number&gt;2&lt;/number&gt;&lt;dates&gt;&lt;year&gt;2003&lt;/year&gt;&lt;/dates&gt;&lt;isbn&gt;1467-629X&lt;/isbn&gt;&lt;urls&gt;&lt;/urls&gt;&lt;/record&gt;&lt;/Cite&gt;&lt;/EndNote&gt;</w:instrText>
      </w:r>
      <w:r w:rsidR="005E658F" w:rsidRPr="00A343CD">
        <w:rPr>
          <w:rFonts w:ascii="Times New Roman" w:eastAsia="Times New Roman" w:hAnsi="Times New Roman" w:cs="Times New Roman"/>
          <w:color w:val="000000" w:themeColor="text1"/>
          <w:sz w:val="24"/>
          <w:szCs w:val="24"/>
        </w:rPr>
        <w:fldChar w:fldCharType="separate"/>
      </w:r>
      <w:r w:rsidR="0086731C" w:rsidRPr="00A343CD">
        <w:rPr>
          <w:rFonts w:ascii="Times New Roman" w:eastAsia="Times New Roman" w:hAnsi="Times New Roman" w:cs="Times New Roman"/>
          <w:noProof/>
          <w:color w:val="000000" w:themeColor="text1"/>
          <w:sz w:val="24"/>
          <w:szCs w:val="24"/>
        </w:rPr>
        <w:t>(Emanuel, Wong, &amp; Wong, 2003; Holthausen, 1990)</w:t>
      </w:r>
      <w:r w:rsidR="005E658F" w:rsidRPr="00A343CD">
        <w:rPr>
          <w:rFonts w:ascii="Times New Roman" w:eastAsia="Times New Roman" w:hAnsi="Times New Roman" w:cs="Times New Roman"/>
          <w:color w:val="000000" w:themeColor="text1"/>
          <w:sz w:val="24"/>
          <w:szCs w:val="24"/>
        </w:rPr>
        <w:fldChar w:fldCharType="end"/>
      </w:r>
      <w:r w:rsidR="0086731C" w:rsidRPr="00A343CD">
        <w:rPr>
          <w:rFonts w:ascii="Times New Roman" w:hAnsi="Times New Roman" w:cs="Times New Roman"/>
          <w:sz w:val="24"/>
          <w:szCs w:val="24"/>
        </w:rPr>
        <w:t xml:space="preserve">. </w:t>
      </w:r>
      <w:r w:rsidR="0086731C" w:rsidRPr="00A343CD">
        <w:rPr>
          <w:rFonts w:ascii="Times New Roman" w:eastAsia="Times New Roman" w:hAnsi="Times New Roman" w:cs="Times New Roman"/>
          <w:color w:val="000000" w:themeColor="text1"/>
          <w:sz w:val="24"/>
          <w:szCs w:val="24"/>
        </w:rPr>
        <w:t xml:space="preserve">Contracting efficiency helps to </w:t>
      </w:r>
      <w:r w:rsidR="0086731C" w:rsidRPr="00A343CD">
        <w:rPr>
          <w:rFonts w:ascii="Times New Roman" w:hAnsi="Times New Roman" w:cs="Times New Roman"/>
          <w:sz w:val="24"/>
          <w:szCs w:val="24"/>
        </w:rPr>
        <w:t xml:space="preserve">“fill gaps, correct errors, and adapt more effectively to unanticipated disturbances” </w:t>
      </w:r>
      <w:r w:rsidR="005E658F" w:rsidRPr="00A343CD">
        <w:rPr>
          <w:rFonts w:ascii="Times New Roman" w:hAnsi="Times New Roman" w:cs="Times New Roman"/>
          <w:sz w:val="24"/>
          <w:szCs w:val="24"/>
        </w:rPr>
        <w:fldChar w:fldCharType="begin"/>
      </w:r>
      <w:r w:rsidR="00EC3B55">
        <w:rPr>
          <w:rFonts w:ascii="Times New Roman" w:hAnsi="Times New Roman" w:cs="Times New Roman"/>
          <w:sz w:val="24"/>
          <w:szCs w:val="24"/>
        </w:rPr>
        <w:instrText xml:space="preserve"> ADDIN EN.CITE &lt;EndNote&gt;&lt;Cite&gt;&lt;Author&gt;Williamson&lt;/Author&gt;&lt;Year&gt;1988&lt;/Year&gt;&lt;RecNum&gt;150&lt;/RecNum&gt;&lt;Suffix&gt;: 570&lt;/Suffix&gt;&lt;DisplayText&gt;(Williamson, 1988: 570)&lt;/DisplayText&gt;&lt;record&gt;&lt;rec-number&gt;150&lt;/rec-number&gt;&lt;foreign-keys&gt;&lt;key app="EN" db-id="pfd9zfrtys0r5depxt65vdxnrz2pdwzsaz99" timestamp="1479677679"&gt;150&lt;/key&gt;&lt;/foreign-keys&gt;&lt;ref-type name="Journal Article"&gt;17&lt;/ref-type&gt;&lt;contributors&gt;&lt;authors&gt;&lt;author&gt;Williamson, Oliver E&lt;/author&gt;&lt;/authors&gt;&lt;/contributors&gt;&lt;titles&gt;&lt;title&gt;Corporate finance and corporate governance&lt;/title&gt;&lt;secondary-title&gt;Journal of Finance&lt;/secondary-title&gt;&lt;/titles&gt;&lt;periodical&gt;&lt;full-title&gt;Journal of Finance&lt;/full-title&gt;&lt;/periodical&gt;&lt;pages&gt;567-591&lt;/pages&gt;&lt;volume&gt;43&lt;/volume&gt;&lt;number&gt;3&lt;/number&gt;&lt;dates&gt;&lt;year&gt;1988&lt;/year&gt;&lt;/dates&gt;&lt;isbn&gt;1540-6261&lt;/isbn&gt;&lt;urls&gt;&lt;/urls&gt;&lt;/record&gt;&lt;/Cite&gt;&lt;/EndNote&gt;</w:instrText>
      </w:r>
      <w:r w:rsidR="005E658F" w:rsidRPr="00A343CD">
        <w:rPr>
          <w:rFonts w:ascii="Times New Roman" w:hAnsi="Times New Roman" w:cs="Times New Roman"/>
          <w:sz w:val="24"/>
          <w:szCs w:val="24"/>
        </w:rPr>
        <w:fldChar w:fldCharType="separate"/>
      </w:r>
      <w:r w:rsidR="00EC3B55">
        <w:rPr>
          <w:rFonts w:ascii="Times New Roman" w:hAnsi="Times New Roman" w:cs="Times New Roman"/>
          <w:noProof/>
          <w:sz w:val="24"/>
          <w:szCs w:val="24"/>
        </w:rPr>
        <w:t>(Williamson, 1988: 570)</w:t>
      </w:r>
      <w:r w:rsidR="005E658F" w:rsidRPr="00A343CD">
        <w:rPr>
          <w:rFonts w:ascii="Times New Roman" w:hAnsi="Times New Roman" w:cs="Times New Roman"/>
          <w:sz w:val="24"/>
          <w:szCs w:val="24"/>
        </w:rPr>
        <w:fldChar w:fldCharType="end"/>
      </w:r>
      <w:r w:rsidR="0086731C" w:rsidRPr="00A343CD">
        <w:rPr>
          <w:rFonts w:ascii="Times New Roman" w:hAnsi="Times New Roman" w:cs="Times New Roman"/>
          <w:color w:val="000000" w:themeColor="text1"/>
          <w:sz w:val="24"/>
          <w:szCs w:val="24"/>
        </w:rPr>
        <w:t xml:space="preserve"> to reduce frictions in contracting costs </w:t>
      </w:r>
      <w:r w:rsidR="005E658F" w:rsidRPr="00A343CD">
        <w:rPr>
          <w:rFonts w:ascii="Times New Roman" w:hAnsi="Times New Roman" w:cs="Times New Roman"/>
          <w:color w:val="000000" w:themeColor="text1"/>
          <w:sz w:val="24"/>
          <w:szCs w:val="24"/>
        </w:rPr>
        <w:fldChar w:fldCharType="begin"/>
      </w:r>
      <w:r w:rsidR="00CF6814" w:rsidRPr="00A343CD">
        <w:rPr>
          <w:rFonts w:ascii="Times New Roman" w:hAnsi="Times New Roman" w:cs="Times New Roman"/>
          <w:color w:val="000000" w:themeColor="text1"/>
          <w:sz w:val="24"/>
          <w:szCs w:val="24"/>
        </w:rPr>
        <w:instrText xml:space="preserve"> ADDIN EN.CITE &lt;EndNote&gt;&lt;Cite&gt;&lt;Author&gt;Wang&lt;/Author&gt;&lt;Year&gt;1998&lt;/Year&gt;&lt;RecNum&gt;151&lt;/RecNum&gt;&lt;DisplayText&gt;(Wang &amp;amp; Williamson, 1998)&lt;/DisplayText&gt;&lt;record&gt;&lt;rec-number&gt;151&lt;/rec-number&gt;&lt;foreign-keys&gt;&lt;key app="EN" db-id="pfd9zfrtys0r5depxt65vdxnrz2pdwzsaz99" timestamp="1479677679"&gt;151&lt;/key&gt;&lt;/foreign-keys&gt;&lt;ref-type name="Journal Article"&gt;17&lt;/ref-type&gt;&lt;contributors&gt;&lt;authors&gt;&lt;author&gt;Wang, C.&lt;/author&gt;&lt;author&gt;Williamson, S.D.&lt;/author&gt;&lt;/authors&gt;&lt;/contributors&gt;&lt;titles&gt;&lt;title&gt;Debt contracts and financial intermediation with costly screening&lt;/title&gt;&lt;secondary-title&gt;Canadian Journal of Economics&lt;/secondary-title&gt;&lt;/titles&gt;&lt;periodical&gt;&lt;full-title&gt;Canadian Journal of Economics&lt;/full-title&gt;&lt;/periodical&gt;&lt;pages&gt;573-595&lt;/pages&gt;&lt;volume&gt;31&lt;/volume&gt;&lt;number&gt;3&lt;/number&gt;&lt;dates&gt;&lt;year&gt;1998&lt;/year&gt;&lt;/dates&gt;&lt;isbn&gt;0008-4085&lt;/isbn&gt;&lt;urls&gt;&lt;/urls&gt;&lt;/record&gt;&lt;/Cite&gt;&lt;/EndNote&gt;</w:instrText>
      </w:r>
      <w:r w:rsidR="005E658F" w:rsidRPr="00A343CD">
        <w:rPr>
          <w:rFonts w:ascii="Times New Roman" w:hAnsi="Times New Roman" w:cs="Times New Roman"/>
          <w:color w:val="000000" w:themeColor="text1"/>
          <w:sz w:val="24"/>
          <w:szCs w:val="24"/>
        </w:rPr>
        <w:fldChar w:fldCharType="separate"/>
      </w:r>
      <w:r w:rsidR="0086731C" w:rsidRPr="00A343CD">
        <w:rPr>
          <w:rFonts w:ascii="Times New Roman" w:hAnsi="Times New Roman" w:cs="Times New Roman"/>
          <w:noProof/>
          <w:color w:val="000000" w:themeColor="text1"/>
          <w:sz w:val="24"/>
          <w:szCs w:val="24"/>
        </w:rPr>
        <w:t>(Wang &amp; Williamson, 1998)</w:t>
      </w:r>
      <w:r w:rsidR="005E658F" w:rsidRPr="00A343CD">
        <w:rPr>
          <w:rFonts w:ascii="Times New Roman" w:hAnsi="Times New Roman" w:cs="Times New Roman"/>
          <w:color w:val="000000" w:themeColor="text1"/>
          <w:sz w:val="24"/>
          <w:szCs w:val="24"/>
        </w:rPr>
        <w:fldChar w:fldCharType="end"/>
      </w:r>
      <w:r w:rsidR="0086731C" w:rsidRPr="00A343CD">
        <w:rPr>
          <w:rFonts w:ascii="Times New Roman" w:hAnsi="Times New Roman" w:cs="Times New Roman"/>
          <w:color w:val="000000" w:themeColor="text1"/>
          <w:sz w:val="24"/>
          <w:szCs w:val="24"/>
        </w:rPr>
        <w:t xml:space="preserve">. As indication of lower need for monitoring, </w:t>
      </w:r>
      <w:r w:rsidR="00236EE1" w:rsidRPr="00A343CD">
        <w:rPr>
          <w:rFonts w:ascii="Times New Roman" w:hAnsi="Times New Roman" w:cs="Times New Roman"/>
          <w:sz w:val="24"/>
          <w:szCs w:val="24"/>
        </w:rPr>
        <w:t>f</w:t>
      </w:r>
      <w:r w:rsidR="00472ED8" w:rsidRPr="00A343CD">
        <w:rPr>
          <w:rFonts w:ascii="Times New Roman" w:hAnsi="Times New Roman" w:cs="Times New Roman"/>
          <w:sz w:val="24"/>
          <w:szCs w:val="24"/>
        </w:rPr>
        <w:t>amily firms are conservative in</w:t>
      </w:r>
      <w:r w:rsidR="002103D1" w:rsidRPr="00A343CD">
        <w:rPr>
          <w:rFonts w:ascii="Times New Roman" w:hAnsi="Times New Roman" w:cs="Times New Roman"/>
          <w:sz w:val="24"/>
          <w:szCs w:val="24"/>
        </w:rPr>
        <w:t xml:space="preserve"> </w:t>
      </w:r>
      <w:r w:rsidR="00A927D6" w:rsidRPr="00A343CD">
        <w:rPr>
          <w:rFonts w:ascii="Times New Roman" w:hAnsi="Times New Roman" w:cs="Times New Roman"/>
          <w:sz w:val="24"/>
          <w:szCs w:val="24"/>
        </w:rPr>
        <w:t xml:space="preserve">their </w:t>
      </w:r>
      <w:r w:rsidR="002103D1" w:rsidRPr="00A343CD">
        <w:rPr>
          <w:rFonts w:ascii="Times New Roman" w:hAnsi="Times New Roman" w:cs="Times New Roman"/>
          <w:sz w:val="24"/>
          <w:szCs w:val="24"/>
        </w:rPr>
        <w:t xml:space="preserve">reporting of financial performance </w:t>
      </w:r>
      <w:r w:rsidR="005E658F" w:rsidRPr="00A343CD">
        <w:rPr>
          <w:rFonts w:ascii="Times New Roman" w:hAnsi="Times New Roman" w:cs="Times New Roman"/>
          <w:sz w:val="24"/>
          <w:szCs w:val="24"/>
        </w:rPr>
        <w:fldChar w:fldCharType="begin">
          <w:fldData xml:space="preserve">PEVuZE5vdGU+PENpdGU+PEF1dGhvcj5QcmVuY2lwZTwvQXV0aG9yPjxZZWFyPjIwMDg8L1llYXI+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</w:fldData>
        </w:fldChar>
      </w:r>
      <w:r w:rsidR="003023F5">
        <w:rPr>
          <w:rFonts w:ascii="Times New Roman" w:hAnsi="Times New Roman" w:cs="Times New Roman"/>
          <w:sz w:val="24"/>
          <w:szCs w:val="24"/>
        </w:rPr>
        <w:instrText xml:space="preserve"> ADDIN EN.CITE </w:instrText>
      </w:r>
      <w:r w:rsidR="005E658F">
        <w:rPr>
          <w:rFonts w:ascii="Times New Roman" w:hAnsi="Times New Roman" w:cs="Times New Roman"/>
          <w:sz w:val="24"/>
          <w:szCs w:val="24"/>
        </w:rPr>
        <w:fldChar w:fldCharType="begin">
          <w:fldData xml:space="preserve">PEVuZE5vdGU+PENpdGU+PEF1dGhvcj5QcmVuY2lwZTwvQXV0aG9yPjxZZWFyPjIwMDg8L1llYXI+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</w:fldData>
        </w:fldChar>
      </w:r>
      <w:r w:rsidR="003023F5">
        <w:rPr>
          <w:rFonts w:ascii="Times New Roman" w:hAnsi="Times New Roman" w:cs="Times New Roman"/>
          <w:sz w:val="24"/>
          <w:szCs w:val="24"/>
        </w:rPr>
        <w:instrText xml:space="preserve"> ADDIN EN.CITE.DATA </w:instrText>
      </w:r>
      <w:r w:rsidR="005E658F">
        <w:rPr>
          <w:rFonts w:ascii="Times New Roman" w:hAnsi="Times New Roman" w:cs="Times New Roman"/>
          <w:sz w:val="24"/>
          <w:szCs w:val="24"/>
        </w:rPr>
      </w:r>
      <w:r w:rsidR="005E658F">
        <w:rPr>
          <w:rFonts w:ascii="Times New Roman" w:hAnsi="Times New Roman" w:cs="Times New Roman"/>
          <w:sz w:val="24"/>
          <w:szCs w:val="24"/>
        </w:rPr>
        <w:fldChar w:fldCharType="end"/>
      </w:r>
      <w:r w:rsidR="005E658F" w:rsidRPr="00A343CD">
        <w:rPr>
          <w:rFonts w:ascii="Times New Roman" w:hAnsi="Times New Roman" w:cs="Times New Roman"/>
          <w:sz w:val="24"/>
          <w:szCs w:val="24"/>
        </w:rPr>
      </w:r>
      <w:r w:rsidR="005E658F" w:rsidRPr="00A343CD">
        <w:rPr>
          <w:rFonts w:ascii="Times New Roman" w:hAnsi="Times New Roman" w:cs="Times New Roman"/>
          <w:sz w:val="24"/>
          <w:szCs w:val="24"/>
        </w:rPr>
        <w:fldChar w:fldCharType="separate"/>
      </w:r>
      <w:r w:rsidR="003023F5">
        <w:rPr>
          <w:rFonts w:ascii="Times New Roman" w:hAnsi="Times New Roman" w:cs="Times New Roman"/>
          <w:noProof/>
          <w:sz w:val="24"/>
          <w:szCs w:val="24"/>
        </w:rPr>
        <w:t>(Ali, Chen, &amp; Radhakrishnan, 2007; Prencipe, Markarian, &amp; Pozza, 2008; Wang, 2006)</w:t>
      </w:r>
      <w:r w:rsidR="005E658F" w:rsidRPr="00A343CD">
        <w:rPr>
          <w:rFonts w:ascii="Times New Roman" w:hAnsi="Times New Roman" w:cs="Times New Roman"/>
          <w:sz w:val="24"/>
          <w:szCs w:val="24"/>
        </w:rPr>
        <w:fldChar w:fldCharType="end"/>
      </w:r>
      <w:r w:rsidR="008020F3">
        <w:rPr>
          <w:rFonts w:ascii="Times New Roman" w:hAnsi="Times New Roman" w:cs="Times New Roman"/>
          <w:sz w:val="24"/>
          <w:szCs w:val="24"/>
        </w:rPr>
        <w:t>,</w:t>
      </w:r>
      <w:r w:rsidR="00472ED8" w:rsidRPr="00A343CD">
        <w:rPr>
          <w:rFonts w:ascii="Times New Roman" w:hAnsi="Times New Roman" w:cs="Times New Roman"/>
          <w:sz w:val="24"/>
          <w:szCs w:val="24"/>
        </w:rPr>
        <w:t xml:space="preserve"> exhibit </w:t>
      </w:r>
      <w:r w:rsidR="002103D1" w:rsidRPr="00A343CD">
        <w:rPr>
          <w:rFonts w:ascii="Times New Roman" w:hAnsi="Times New Roman" w:cs="Times New Roman"/>
          <w:sz w:val="24"/>
          <w:szCs w:val="24"/>
        </w:rPr>
        <w:t>timely loss recognition</w:t>
      </w:r>
      <w:r w:rsidR="00AB6265">
        <w:rPr>
          <w:rFonts w:ascii="Times New Roman" w:hAnsi="Times New Roman" w:cs="Times New Roman"/>
          <w:sz w:val="24"/>
          <w:szCs w:val="24"/>
        </w:rPr>
        <w:t xml:space="preserve">, </w:t>
      </w:r>
      <w:r w:rsidR="008020F3">
        <w:rPr>
          <w:rFonts w:ascii="Times New Roman" w:hAnsi="Times New Roman" w:cs="Times New Roman"/>
          <w:sz w:val="24"/>
          <w:szCs w:val="24"/>
        </w:rPr>
        <w:t>and l</w:t>
      </w:r>
      <w:r w:rsidR="002F6F94">
        <w:rPr>
          <w:rFonts w:ascii="Times New Roman" w:hAnsi="Times New Roman" w:cs="Times New Roman"/>
          <w:sz w:val="24"/>
          <w:szCs w:val="24"/>
        </w:rPr>
        <w:t>imit</w:t>
      </w:r>
      <w:r w:rsidR="00AB6265">
        <w:rPr>
          <w:rFonts w:ascii="Times New Roman" w:hAnsi="Times New Roman" w:cs="Times New Roman"/>
          <w:sz w:val="24"/>
          <w:szCs w:val="24"/>
        </w:rPr>
        <w:t xml:space="preserve"> i</w:t>
      </w:r>
      <w:r w:rsidR="002103D1" w:rsidRPr="00A343CD">
        <w:rPr>
          <w:rFonts w:ascii="Times New Roman" w:hAnsi="Times New Roman" w:cs="Times New Roman"/>
          <w:sz w:val="24"/>
          <w:szCs w:val="24"/>
        </w:rPr>
        <w:t xml:space="preserve">ncome smoothing </w:t>
      </w:r>
      <w:r w:rsidR="005E658F" w:rsidRPr="00A343CD">
        <w:rPr>
          <w:rFonts w:ascii="Times New Roman" w:hAnsi="Times New Roman" w:cs="Times New Roman"/>
          <w:sz w:val="24"/>
          <w:szCs w:val="24"/>
        </w:rPr>
        <w:fldChar w:fldCharType="begin"/>
      </w:r>
      <w:r w:rsidR="00CF6814" w:rsidRPr="00A343CD">
        <w:rPr>
          <w:rFonts w:ascii="Times New Roman" w:hAnsi="Times New Roman" w:cs="Times New Roman"/>
          <w:sz w:val="24"/>
          <w:szCs w:val="24"/>
        </w:rPr>
        <w:instrText xml:space="preserve"> ADDIN EN.CITE &lt;EndNote&gt;&lt;Cite&gt;&lt;Author&gt;Prencipe&lt;/Author&gt;&lt;Year&gt;2008&lt;/Year&gt;&lt;RecNum&gt;129&lt;/RecNum&gt;&lt;DisplayText&gt;(Prencipe et al., 2008)&lt;/DisplayText&gt;&lt;record&gt;&lt;rec-number&gt;129&lt;/rec-number&gt;&lt;foreign-keys&gt;&lt;key app="EN" db-id="pfd9zfrtys0r5depxt65vdxnrz2pdwzsaz99" timestamp="1479677676"&gt;129&lt;/key&gt;&lt;/foreign-keys&gt;&lt;ref-type name="Journal Article"&gt;17&lt;/ref-type&gt;&lt;contributors&gt;&lt;authors&gt;&lt;author&gt;Prencipe, Annalisa&lt;/author&gt;&lt;author&gt;Markarian, Garen&lt;/author&gt;&lt;author&gt;Pozza, Lorenzo&lt;/author&gt;&lt;/authors&gt;&lt;/contributors&gt;&lt;titles&gt;&lt;title&gt;Earnings management in family firms: Evidence from R&amp;amp;D cost capitalization in Italy&lt;/title&gt;&lt;secondary-title&gt;Family Business Review&lt;/secondary-title&gt;&lt;/titles&gt;&lt;periodical&gt;&lt;full-title&gt;Family Business Review&lt;/full-title&gt;&lt;/periodical&gt;&lt;pages&gt;71-88&lt;/pages&gt;&lt;volume&gt;21&lt;/volume&gt;&lt;number&gt;1&lt;/number&gt;&lt;dates&gt;&lt;year&gt;2008&lt;/year&gt;&lt;/dates&gt;&lt;isbn&gt;1741-6248&lt;/isbn&gt;&lt;urls&gt;&lt;/urls&gt;&lt;/record&gt;&lt;/Cite&gt;&lt;/EndNote&gt;</w:instrText>
      </w:r>
      <w:r w:rsidR="005E658F" w:rsidRPr="00A343CD">
        <w:rPr>
          <w:rFonts w:ascii="Times New Roman" w:hAnsi="Times New Roman" w:cs="Times New Roman"/>
          <w:sz w:val="24"/>
          <w:szCs w:val="24"/>
        </w:rPr>
        <w:fldChar w:fldCharType="separate"/>
      </w:r>
      <w:r w:rsidR="00741E7A" w:rsidRPr="00A343CD">
        <w:rPr>
          <w:rFonts w:ascii="Times New Roman" w:hAnsi="Times New Roman" w:cs="Times New Roman"/>
          <w:noProof/>
          <w:sz w:val="24"/>
          <w:szCs w:val="24"/>
        </w:rPr>
        <w:t>(Prencipe et al., 2008)</w:t>
      </w:r>
      <w:r w:rsidR="005E658F" w:rsidRPr="00A343CD">
        <w:rPr>
          <w:rFonts w:ascii="Times New Roman" w:hAnsi="Times New Roman" w:cs="Times New Roman"/>
          <w:sz w:val="24"/>
          <w:szCs w:val="24"/>
        </w:rPr>
        <w:fldChar w:fldCharType="end"/>
      </w:r>
      <w:r w:rsidR="008020F3">
        <w:rPr>
          <w:rFonts w:ascii="Times New Roman" w:hAnsi="Times New Roman" w:cs="Times New Roman"/>
          <w:sz w:val="24"/>
          <w:szCs w:val="24"/>
        </w:rPr>
        <w:t>.</w:t>
      </w:r>
      <w:r w:rsidR="002103D1" w:rsidRPr="00A343CD">
        <w:rPr>
          <w:rFonts w:ascii="Times New Roman" w:hAnsi="Times New Roman" w:cs="Times New Roman"/>
          <w:sz w:val="24"/>
          <w:szCs w:val="24"/>
        </w:rPr>
        <w:t xml:space="preserve"> </w:t>
      </w:r>
      <w:r w:rsidR="008020F3">
        <w:rPr>
          <w:rFonts w:ascii="Times New Roman" w:hAnsi="Times New Roman" w:cs="Times New Roman"/>
          <w:sz w:val="24"/>
          <w:szCs w:val="24"/>
        </w:rPr>
        <w:t xml:space="preserve">They also </w:t>
      </w:r>
      <w:r w:rsidR="0007629F" w:rsidRPr="00A343CD">
        <w:rPr>
          <w:rFonts w:ascii="Times New Roman" w:hAnsi="Times New Roman" w:cs="Times New Roman"/>
          <w:sz w:val="24"/>
          <w:szCs w:val="24"/>
        </w:rPr>
        <w:t xml:space="preserve">have </w:t>
      </w:r>
      <w:r w:rsidR="002103D1" w:rsidRPr="00A343CD">
        <w:rPr>
          <w:rFonts w:ascii="Times New Roman" w:hAnsi="Times New Roman" w:cs="Times New Roman"/>
          <w:sz w:val="24"/>
          <w:szCs w:val="24"/>
        </w:rPr>
        <w:t>higher earnings</w:t>
      </w:r>
      <w:r w:rsidR="0062767A" w:rsidRPr="00A343CD">
        <w:rPr>
          <w:rFonts w:ascii="Times New Roman" w:hAnsi="Times New Roman" w:cs="Times New Roman"/>
          <w:sz w:val="24"/>
          <w:szCs w:val="24"/>
        </w:rPr>
        <w:t xml:space="preserve"> quality</w:t>
      </w:r>
      <w:r w:rsidR="002103D1" w:rsidRPr="00A343CD">
        <w:rPr>
          <w:rFonts w:ascii="Times New Roman" w:hAnsi="Times New Roman" w:cs="Times New Roman"/>
          <w:sz w:val="24"/>
          <w:szCs w:val="24"/>
        </w:rPr>
        <w:t xml:space="preserve"> </w:t>
      </w:r>
      <w:r w:rsidR="005E658F" w:rsidRPr="00A343CD">
        <w:rPr>
          <w:rFonts w:ascii="Times New Roman" w:hAnsi="Times New Roman" w:cs="Times New Roman"/>
          <w:sz w:val="24"/>
          <w:szCs w:val="24"/>
        </w:rPr>
        <w:fldChar w:fldCharType="begin"/>
      </w:r>
      <w:r w:rsidR="00CF6814" w:rsidRPr="00A343CD">
        <w:rPr>
          <w:rFonts w:ascii="Times New Roman" w:hAnsi="Times New Roman" w:cs="Times New Roman"/>
          <w:sz w:val="24"/>
          <w:szCs w:val="24"/>
        </w:rPr>
        <w:instrText xml:space="preserve"> ADDIN EN.CITE &lt;EndNote&gt;&lt;Cite&gt;&lt;Author&gt;Wang&lt;/Author&gt;&lt;Year&gt;2006&lt;/Year&gt;&lt;RecNum&gt;152&lt;/RecNum&gt;&lt;DisplayText&gt;(Wang, 2006)&lt;/DisplayText&gt;&lt;record&gt;&lt;rec-number&gt;152&lt;/rec-number&gt;&lt;foreign-keys&gt;&lt;key app="EN" db-id="pfd9zfrtys0r5depxt65vdxnrz2pdwzsaz99" timestamp="1479677680"&gt;152&lt;/key&gt;&lt;/foreign-keys&gt;&lt;ref-type name="Journal Article"&gt;17&lt;/ref-type&gt;&lt;contributors&gt;&lt;authors&gt;&lt;author&gt;Wang, D.&lt;/author&gt;&lt;/authors&gt;&lt;/contributors&gt;&lt;titles&gt;&lt;title&gt;Founding family ownership and earnings quality&lt;/title&gt;&lt;secondary-title&gt;Journal of Accounting Research&lt;/secondary-title&gt;&lt;/titles&gt;&lt;periodical&gt;&lt;full-title&gt;Journal of Accounting Research&lt;/full-title&gt;&lt;/periodical&gt;&lt;pages&gt;619-656&lt;/pages&gt;&lt;volume&gt;44&lt;/volume&gt;&lt;number&gt;3&lt;/number&gt;&lt;dates&gt;&lt;year&gt;2006&lt;/year&gt;&lt;/dates&gt;&lt;isbn&gt;1475-679X&lt;/isbn&gt;&lt;urls&gt;&lt;/urls&gt;&lt;/record&gt;&lt;/Cite&gt;&lt;/EndNote&gt;</w:instrText>
      </w:r>
      <w:r w:rsidR="005E658F" w:rsidRPr="00A343CD">
        <w:rPr>
          <w:rFonts w:ascii="Times New Roman" w:hAnsi="Times New Roman" w:cs="Times New Roman"/>
          <w:sz w:val="24"/>
          <w:szCs w:val="24"/>
        </w:rPr>
        <w:fldChar w:fldCharType="separate"/>
      </w:r>
      <w:r w:rsidR="00500A12" w:rsidRPr="00A343CD">
        <w:rPr>
          <w:rFonts w:ascii="Times New Roman" w:hAnsi="Times New Roman" w:cs="Times New Roman"/>
          <w:noProof/>
          <w:sz w:val="24"/>
          <w:szCs w:val="24"/>
        </w:rPr>
        <w:t>(Wang, 2006)</w:t>
      </w:r>
      <w:r w:rsidR="005E658F" w:rsidRPr="00A343CD">
        <w:rPr>
          <w:rFonts w:ascii="Times New Roman" w:hAnsi="Times New Roman" w:cs="Times New Roman"/>
          <w:sz w:val="24"/>
          <w:szCs w:val="24"/>
        </w:rPr>
        <w:fldChar w:fldCharType="end"/>
      </w:r>
      <w:r w:rsidR="00AB6265">
        <w:rPr>
          <w:rFonts w:ascii="Times New Roman" w:hAnsi="Times New Roman" w:cs="Times New Roman"/>
          <w:sz w:val="24"/>
          <w:szCs w:val="24"/>
        </w:rPr>
        <w:t xml:space="preserve"> and</w:t>
      </w:r>
      <w:r w:rsidR="002103D1" w:rsidRPr="00A343CD">
        <w:rPr>
          <w:rFonts w:ascii="Times New Roman" w:hAnsi="Times New Roman" w:cs="Times New Roman"/>
          <w:sz w:val="24"/>
          <w:szCs w:val="24"/>
        </w:rPr>
        <w:t xml:space="preserve"> </w:t>
      </w:r>
      <w:r w:rsidR="008020F3">
        <w:rPr>
          <w:rFonts w:ascii="Times New Roman" w:hAnsi="Times New Roman" w:cs="Times New Roman"/>
          <w:sz w:val="24"/>
          <w:szCs w:val="24"/>
        </w:rPr>
        <w:t xml:space="preserve">are </w:t>
      </w:r>
      <w:r w:rsidR="002103D1" w:rsidRPr="00A343CD">
        <w:rPr>
          <w:rFonts w:ascii="Times New Roman" w:hAnsi="Times New Roman" w:cs="Times New Roman"/>
          <w:sz w:val="24"/>
          <w:szCs w:val="24"/>
        </w:rPr>
        <w:t xml:space="preserve">more likely to warn about bad news </w:t>
      </w:r>
      <w:r w:rsidR="005E658F" w:rsidRPr="00A343CD">
        <w:rPr>
          <w:rFonts w:ascii="Times New Roman" w:hAnsi="Times New Roman" w:cs="Times New Roman"/>
          <w:sz w:val="24"/>
          <w:szCs w:val="24"/>
        </w:rPr>
        <w:fldChar w:fldCharType="begin"/>
      </w:r>
      <w:r w:rsidR="00CF6814" w:rsidRPr="00A343CD">
        <w:rPr>
          <w:rFonts w:ascii="Times New Roman" w:hAnsi="Times New Roman" w:cs="Times New Roman"/>
          <w:sz w:val="24"/>
          <w:szCs w:val="24"/>
        </w:rPr>
        <w:instrText xml:space="preserve"> ADDIN EN.CITE &lt;EndNote&gt;&lt;Cite&gt;&lt;Author&gt;Ali&lt;/Author&gt;&lt;Year&gt;2007&lt;/Year&gt;&lt;RecNum&gt;153&lt;/RecNum&gt;&lt;DisplayText&gt;(Ali et al., 2007)&lt;/DisplayText&gt;&lt;record&gt;&lt;rec-number&gt;153&lt;/rec-number&gt;&lt;foreign-keys&gt;&lt;key app="EN" db-id="pfd9zfrtys0r5depxt65vdxnrz2pdwzsaz99" timestamp="1479677680"&gt;153&lt;/key&gt;&lt;/foreign-keys&gt;&lt;ref-type name="Journal Article"&gt;17&lt;/ref-type&gt;&lt;contributors&gt;&lt;authors&gt;&lt;author&gt;Ali, Ashiq&lt;/author&gt;&lt;author&gt;Chen, Tai-Yuan&lt;/author&gt;&lt;author&gt;Radhakrishnan, Suresh&lt;/author&gt;&lt;/authors&gt;&lt;/contributors&gt;&lt;titles&gt;&lt;title&gt;Corporate disclosures by family firms&lt;/title&gt;&lt;secondary-title&gt;Journal of Accounting and Economics&lt;/secondary-title&gt;&lt;/titles&gt;&lt;periodical&gt;&lt;full-title&gt;Journal of Accounting and Economics&lt;/full-title&gt;&lt;/periodical&gt;&lt;pages&gt;238-286&lt;/pages&gt;&lt;volume&gt;44&lt;/volume&gt;&lt;number&gt;1&lt;/number&gt;&lt;dates&gt;&lt;year&gt;2007&lt;/year&gt;&lt;/dates&gt;&lt;isbn&gt;0165-4101&lt;/isbn&gt;&lt;urls&gt;&lt;/urls&gt;&lt;/record&gt;&lt;/Cite&gt;&lt;/EndNote&gt;</w:instrText>
      </w:r>
      <w:r w:rsidR="005E658F" w:rsidRPr="00A343CD">
        <w:rPr>
          <w:rFonts w:ascii="Times New Roman" w:hAnsi="Times New Roman" w:cs="Times New Roman"/>
          <w:sz w:val="24"/>
          <w:szCs w:val="24"/>
        </w:rPr>
        <w:fldChar w:fldCharType="separate"/>
      </w:r>
      <w:r w:rsidR="00741E7A" w:rsidRPr="00A343CD">
        <w:rPr>
          <w:rFonts w:ascii="Times New Roman" w:hAnsi="Times New Roman" w:cs="Times New Roman"/>
          <w:noProof/>
          <w:sz w:val="24"/>
          <w:szCs w:val="24"/>
        </w:rPr>
        <w:t>(Ali et al., 2007)</w:t>
      </w:r>
      <w:r w:rsidR="005E658F" w:rsidRPr="00A343CD">
        <w:rPr>
          <w:rFonts w:ascii="Times New Roman" w:hAnsi="Times New Roman" w:cs="Times New Roman"/>
          <w:sz w:val="24"/>
          <w:szCs w:val="24"/>
        </w:rPr>
        <w:fldChar w:fldCharType="end"/>
      </w:r>
      <w:r w:rsidR="002103D1" w:rsidRPr="00A343CD">
        <w:rPr>
          <w:rFonts w:ascii="Times New Roman" w:hAnsi="Times New Roman" w:cs="Times New Roman"/>
          <w:sz w:val="24"/>
          <w:szCs w:val="24"/>
        </w:rPr>
        <w:t>.</w:t>
      </w:r>
      <w:r w:rsidR="001473DE" w:rsidRPr="00A343CD">
        <w:rPr>
          <w:rFonts w:ascii="Times New Roman" w:hAnsi="Times New Roman" w:cs="Times New Roman"/>
          <w:sz w:val="24"/>
          <w:szCs w:val="24"/>
        </w:rPr>
        <w:t xml:space="preserve"> Concerns for family </w:t>
      </w:r>
      <w:r w:rsidR="005328EC" w:rsidRPr="00A343CD">
        <w:rPr>
          <w:rFonts w:ascii="Times New Roman" w:hAnsi="Times New Roman" w:cs="Times New Roman"/>
          <w:sz w:val="24"/>
          <w:szCs w:val="24"/>
        </w:rPr>
        <w:t>r</w:t>
      </w:r>
      <w:r w:rsidR="00973450" w:rsidRPr="00A343CD">
        <w:rPr>
          <w:rFonts w:ascii="Times New Roman" w:hAnsi="Times New Roman" w:cs="Times New Roman"/>
          <w:sz w:val="24"/>
          <w:szCs w:val="24"/>
        </w:rPr>
        <w:t>eputation</w:t>
      </w:r>
      <w:r w:rsidR="001473DE" w:rsidRPr="00A343CD">
        <w:rPr>
          <w:rFonts w:ascii="Times New Roman" w:hAnsi="Times New Roman" w:cs="Times New Roman"/>
          <w:sz w:val="24"/>
          <w:szCs w:val="24"/>
        </w:rPr>
        <w:t xml:space="preserve"> lower incentive</w:t>
      </w:r>
      <w:r w:rsidR="008020F3">
        <w:rPr>
          <w:rFonts w:ascii="Times New Roman" w:hAnsi="Times New Roman" w:cs="Times New Roman"/>
          <w:sz w:val="24"/>
          <w:szCs w:val="24"/>
        </w:rPr>
        <w:t>s</w:t>
      </w:r>
      <w:r w:rsidR="001473DE" w:rsidRPr="00A343CD">
        <w:rPr>
          <w:rFonts w:ascii="Times New Roman" w:hAnsi="Times New Roman" w:cs="Times New Roman"/>
          <w:sz w:val="24"/>
          <w:szCs w:val="24"/>
        </w:rPr>
        <w:t xml:space="preserve"> to compromise their standing in the corporate debt market, </w:t>
      </w:r>
      <w:r w:rsidR="00236EE1" w:rsidRPr="00A343CD">
        <w:rPr>
          <w:rFonts w:ascii="Times New Roman" w:hAnsi="Times New Roman" w:cs="Times New Roman"/>
          <w:sz w:val="24"/>
          <w:szCs w:val="24"/>
        </w:rPr>
        <w:t xml:space="preserve">further </w:t>
      </w:r>
      <w:r w:rsidR="00592920" w:rsidRPr="00A343CD">
        <w:rPr>
          <w:rFonts w:ascii="Times New Roman" w:hAnsi="Times New Roman" w:cs="Times New Roman"/>
          <w:sz w:val="24"/>
          <w:szCs w:val="24"/>
        </w:rPr>
        <w:t xml:space="preserve">reducing </w:t>
      </w:r>
      <w:r w:rsidR="008020F3" w:rsidRPr="00A343CD">
        <w:rPr>
          <w:rFonts w:ascii="Times New Roman" w:hAnsi="Times New Roman" w:cs="Times New Roman"/>
          <w:sz w:val="24"/>
          <w:szCs w:val="24"/>
        </w:rPr>
        <w:t>monitoring</w:t>
      </w:r>
      <w:r w:rsidR="008020F3" w:rsidRPr="00A343CD" w:rsidDel="008020F3">
        <w:rPr>
          <w:rFonts w:ascii="Times New Roman" w:hAnsi="Times New Roman" w:cs="Times New Roman"/>
          <w:sz w:val="24"/>
          <w:szCs w:val="24"/>
        </w:rPr>
        <w:t xml:space="preserve"> </w:t>
      </w:r>
      <w:r w:rsidR="00236EE1" w:rsidRPr="00A343CD">
        <w:rPr>
          <w:rFonts w:ascii="Times New Roman" w:hAnsi="Times New Roman" w:cs="Times New Roman"/>
          <w:sz w:val="24"/>
          <w:szCs w:val="24"/>
        </w:rPr>
        <w:t>need</w:t>
      </w:r>
      <w:r w:rsidR="008020F3">
        <w:rPr>
          <w:rFonts w:ascii="Times New Roman" w:hAnsi="Times New Roman" w:cs="Times New Roman"/>
          <w:sz w:val="24"/>
          <w:szCs w:val="24"/>
        </w:rPr>
        <w:t>s</w:t>
      </w:r>
      <w:r w:rsidR="00236EE1" w:rsidRPr="00A343CD">
        <w:rPr>
          <w:rFonts w:ascii="Times New Roman" w:hAnsi="Times New Roman" w:cs="Times New Roman"/>
          <w:sz w:val="24"/>
          <w:szCs w:val="24"/>
        </w:rPr>
        <w:t xml:space="preserve"> </w:t>
      </w:r>
      <w:r w:rsidR="005E658F" w:rsidRPr="00A343CD">
        <w:rPr>
          <w:rFonts w:ascii="Times New Roman" w:hAnsi="Times New Roman" w:cs="Times New Roman"/>
          <w:sz w:val="24"/>
          <w:szCs w:val="24"/>
        </w:rPr>
        <w:fldChar w:fldCharType="begin"/>
      </w:r>
      <w:r w:rsidR="00CF6814" w:rsidRPr="00A343CD">
        <w:rPr>
          <w:rFonts w:ascii="Times New Roman" w:hAnsi="Times New Roman" w:cs="Times New Roman"/>
          <w:sz w:val="24"/>
          <w:szCs w:val="24"/>
        </w:rPr>
        <w:instrText xml:space="preserve"> ADDIN EN.CITE &lt;EndNote&gt;&lt;Cite&gt;&lt;Author&gt;Fehr&lt;/Author&gt;&lt;Year&gt;2009&lt;/Year&gt;&lt;RecNum&gt;154&lt;/RecNum&gt;&lt;DisplayText&gt;(Fehr, Brown, &amp;amp; Zehnder, 2009)&lt;/DisplayText&gt;&lt;record&gt;&lt;rec-number&gt;154&lt;/rec-number&gt;&lt;foreign-keys&gt;&lt;key app="EN" db-id="pfd9zfrtys0r5depxt65vdxnrz2pdwzsaz99" timestamp="1479677681"&gt;154&lt;/key&gt;&lt;/foreign-keys&gt;&lt;ref-type name="Journal Article"&gt;17&lt;/ref-type&gt;&lt;contributors&gt;&lt;authors&gt;&lt;author&gt;Fehr, Ernst&lt;/author&gt;&lt;author&gt;Brown, Martin&lt;/author&gt;&lt;author&gt;Zehnder, Christian&lt;/author&gt;&lt;/authors&gt;&lt;/contributors&gt;&lt;titles&gt;&lt;title&gt;On reputation: A microfoundation of contract enforcement and price rigidity&lt;/title&gt;&lt;secondary-title&gt;The Economic Journal&lt;/secondary-title&gt;&lt;/titles&gt;&lt;periodical&gt;&lt;full-title&gt;The Economic Journal&lt;/full-title&gt;&lt;/periodical&gt;&lt;pages&gt;333-353&lt;/pages&gt;&lt;volume&gt;119&lt;/volume&gt;&lt;number&gt;536&lt;/number&gt;&lt;dates&gt;&lt;year&gt;2009&lt;/year&gt;&lt;/dates&gt;&lt;isbn&gt;1468-0297&lt;/isbn&gt;&lt;urls&gt;&lt;/urls&gt;&lt;/record&gt;&lt;/Cite&gt;&lt;/EndNote&gt;</w:instrText>
      </w:r>
      <w:r w:rsidR="005E658F" w:rsidRPr="00A343CD">
        <w:rPr>
          <w:rFonts w:ascii="Times New Roman" w:hAnsi="Times New Roman" w:cs="Times New Roman"/>
          <w:sz w:val="24"/>
          <w:szCs w:val="24"/>
        </w:rPr>
        <w:fldChar w:fldCharType="separate"/>
      </w:r>
      <w:r w:rsidR="00741E7A" w:rsidRPr="00A343CD">
        <w:rPr>
          <w:rFonts w:ascii="Times New Roman" w:hAnsi="Times New Roman" w:cs="Times New Roman"/>
          <w:noProof/>
          <w:sz w:val="24"/>
          <w:szCs w:val="24"/>
        </w:rPr>
        <w:t>(Fehr, Brown, &amp; Zehnder, 2009)</w:t>
      </w:r>
      <w:r w:rsidR="005E658F" w:rsidRPr="00A343CD">
        <w:rPr>
          <w:rFonts w:ascii="Times New Roman" w:hAnsi="Times New Roman" w:cs="Times New Roman"/>
          <w:sz w:val="24"/>
          <w:szCs w:val="24"/>
        </w:rPr>
        <w:fldChar w:fldCharType="end"/>
      </w:r>
      <w:r w:rsidR="0062767A" w:rsidRPr="00A343CD">
        <w:rPr>
          <w:rFonts w:ascii="Times New Roman" w:hAnsi="Times New Roman" w:cs="Times New Roman"/>
          <w:sz w:val="24"/>
          <w:szCs w:val="24"/>
        </w:rPr>
        <w:t>.</w:t>
      </w:r>
    </w:p>
    <w:p w14:paraId="279983BA" w14:textId="309376DA" w:rsidR="00FE50EF" w:rsidRPr="00A343CD" w:rsidRDefault="00C47959" w:rsidP="0000026F">
      <w:pPr>
        <w:pStyle w:val="svarticle"/>
        <w:spacing w:before="0" w:beforeAutospacing="0" w:after="0" w:afterAutospacing="0" w:line="480" w:lineRule="auto"/>
        <w:ind w:firstLine="709"/>
        <w:jc w:val="both"/>
      </w:pPr>
      <w:r w:rsidRPr="00A343CD">
        <w:lastRenderedPageBreak/>
        <w:t xml:space="preserve">Counterintuitively, </w:t>
      </w:r>
      <w:r w:rsidR="00AB6265">
        <w:t>s</w:t>
      </w:r>
      <w:r w:rsidR="00E73FB2" w:rsidRPr="00A343CD">
        <w:t>tricter debt contracts through greater collateralization, shorter maturity, and more financial covenants (e.g.</w:t>
      </w:r>
      <w:r w:rsidR="002F1B8C" w:rsidRPr="00A343CD">
        <w:t>,</w:t>
      </w:r>
      <w:r w:rsidR="00E73FB2" w:rsidRPr="00A343CD">
        <w:t xml:space="preserve"> times over net worth, current ratio, total debt</w:t>
      </w:r>
      <w:r w:rsidR="0034138F" w:rsidRPr="00A343CD">
        <w:t>,</w:t>
      </w:r>
      <w:r w:rsidR="00E73FB2" w:rsidRPr="00A343CD">
        <w:t xml:space="preserve"> and interest coverage covenants) may not necessarily lower shareholder</w:t>
      </w:r>
      <w:r w:rsidR="0034138F" w:rsidRPr="00A343CD">
        <w:t>–</w:t>
      </w:r>
      <w:r w:rsidR="00E73FB2" w:rsidRPr="00A343CD">
        <w:t xml:space="preserve">creditor agency costs but </w:t>
      </w:r>
      <w:r w:rsidR="0034138F" w:rsidRPr="00A343CD">
        <w:t xml:space="preserve">may </w:t>
      </w:r>
      <w:r w:rsidR="00E73FB2" w:rsidRPr="00A343CD">
        <w:t xml:space="preserve">increase diffidence in family firm. </w:t>
      </w:r>
      <w:r w:rsidRPr="00A343CD">
        <w:t>L</w:t>
      </w:r>
      <w:r w:rsidR="002103D1" w:rsidRPr="00A343CD">
        <w:t xml:space="preserve">everage reduces potential for future growth </w:t>
      </w:r>
      <w:r w:rsidR="005E658F" w:rsidRPr="00A343CD">
        <w:fldChar w:fldCharType="begin"/>
      </w:r>
      <w:r w:rsidR="00CF6814" w:rsidRPr="00A343CD">
        <w:instrText xml:space="preserve"> ADDIN EN.CITE &lt;EndNote&gt;&lt;Cite&gt;&lt;Author&gt;Lang&lt;/Author&gt;&lt;Year&gt;1996&lt;/Year&gt;&lt;RecNum&gt;155&lt;/RecNum&gt;&lt;DisplayText&gt;(Lang, Ofek, &amp;amp; Stulz, 1996)&lt;/DisplayText&gt;&lt;record&gt;&lt;rec-number&gt;155&lt;/rec-number&gt;&lt;foreign-keys&gt;&lt;key app="EN" db-id="pfd9zfrtys0r5depxt65vdxnrz2pdwzsaz99" timestamp="1479677681"&gt;155&lt;/key&gt;&lt;/foreign-keys&gt;&lt;ref-type name="Journal Article"&gt;17&lt;/ref-type&gt;&lt;contributors&gt;&lt;authors&gt;&lt;author&gt;Lang, Larry&lt;/author&gt;&lt;author&gt;Ofek, Eli&lt;/author&gt;&lt;author&gt;Stulz, RenéM&lt;/author&gt;&lt;/authors&gt;&lt;/contributors&gt;&lt;titles&gt;&lt;title&gt;Leverage, investment, and firm growth&lt;/title&gt;&lt;secondary-title&gt;Journal of Financial Economics&lt;/secondary-title&gt;&lt;/titles&gt;&lt;periodical&gt;&lt;full-title&gt;Journal of Financial Economics&lt;/full-title&gt;&lt;/periodical&gt;&lt;pages&gt;3-29&lt;/pages&gt;&lt;volume&gt;40&lt;/volume&gt;&lt;number&gt;1&lt;/number&gt;&lt;dates&gt;&lt;year&gt;1996&lt;/year&gt;&lt;/dates&gt;&lt;isbn&gt;0304-405X&lt;/isbn&gt;&lt;urls&gt;&lt;/urls&gt;&lt;/record&gt;&lt;/Cite&gt;&lt;/EndNote&gt;</w:instrText>
      </w:r>
      <w:r w:rsidR="005E658F" w:rsidRPr="00A343CD">
        <w:fldChar w:fldCharType="separate"/>
      </w:r>
      <w:r w:rsidR="00741E7A" w:rsidRPr="00A343CD">
        <w:rPr>
          <w:noProof/>
        </w:rPr>
        <w:t>(Lang, Ofek, &amp; Stulz, 1996)</w:t>
      </w:r>
      <w:r w:rsidR="005E658F" w:rsidRPr="00A343CD">
        <w:fldChar w:fldCharType="end"/>
      </w:r>
      <w:r w:rsidR="002103D1" w:rsidRPr="00A343CD">
        <w:t xml:space="preserve"> </w:t>
      </w:r>
      <w:r w:rsidRPr="00A343CD">
        <w:t xml:space="preserve">and costly </w:t>
      </w:r>
      <w:r w:rsidR="002103D1" w:rsidRPr="00A343CD">
        <w:t>debt</w:t>
      </w:r>
      <w:r w:rsidR="0034138F" w:rsidRPr="00A343CD">
        <w:t xml:space="preserve"> can create “overhang” </w:t>
      </w:r>
      <w:r w:rsidR="002103D1" w:rsidRPr="00A343CD">
        <w:t xml:space="preserve">from debt contract strictness </w:t>
      </w:r>
      <w:r w:rsidR="0034138F" w:rsidRPr="00A343CD">
        <w:t xml:space="preserve">that </w:t>
      </w:r>
      <w:r w:rsidR="002103D1" w:rsidRPr="00A343CD">
        <w:t>can lead family firms to underinvest</w:t>
      </w:r>
      <w:r w:rsidR="00AB6265">
        <w:t>.</w:t>
      </w:r>
    </w:p>
    <w:p w14:paraId="475F3C2E" w14:textId="77777777" w:rsidR="0060798C" w:rsidRPr="00A343CD" w:rsidRDefault="00381126" w:rsidP="0000026F">
      <w:pPr>
        <w:spacing w:after="0" w:line="480" w:lineRule="auto"/>
        <w:ind w:firstLine="709"/>
        <w:jc w:val="both"/>
        <w:rPr>
          <w:rFonts w:ascii="Times New Roman" w:hAnsi="Times New Roman" w:cs="Times New Roman"/>
          <w:sz w:val="24"/>
          <w:szCs w:val="24"/>
        </w:rPr>
      </w:pPr>
      <w:r w:rsidRPr="00A343CD">
        <w:rPr>
          <w:rFonts w:ascii="Times New Roman" w:hAnsi="Times New Roman" w:cs="Times New Roman"/>
          <w:sz w:val="24"/>
          <w:szCs w:val="24"/>
        </w:rPr>
        <w:t>Overall, compared to non-family firms (where managers have asymmetric incentives to underplay bad news, higher risk preference, and short-term orientation)</w:t>
      </w:r>
      <w:r w:rsidR="00284A0E" w:rsidRPr="00A343CD">
        <w:rPr>
          <w:rFonts w:ascii="Times New Roman" w:hAnsi="Times New Roman" w:cs="Times New Roman"/>
          <w:sz w:val="24"/>
          <w:szCs w:val="24"/>
        </w:rPr>
        <w:t>,</w:t>
      </w:r>
      <w:r w:rsidRPr="00A343CD">
        <w:rPr>
          <w:rFonts w:ascii="Times New Roman" w:hAnsi="Times New Roman" w:cs="Times New Roman"/>
          <w:sz w:val="24"/>
          <w:szCs w:val="24"/>
        </w:rPr>
        <w:t xml:space="preserve"> in corporate debt markets</w:t>
      </w:r>
      <w:r w:rsidR="00284A0E" w:rsidRPr="00A343CD">
        <w:rPr>
          <w:rFonts w:ascii="Times New Roman" w:hAnsi="Times New Roman" w:cs="Times New Roman"/>
          <w:sz w:val="24"/>
          <w:szCs w:val="24"/>
        </w:rPr>
        <w:t>,</w:t>
      </w:r>
      <w:r w:rsidRPr="00A343CD">
        <w:rPr>
          <w:rFonts w:ascii="Times New Roman" w:hAnsi="Times New Roman" w:cs="Times New Roman"/>
          <w:sz w:val="24"/>
          <w:szCs w:val="24"/>
        </w:rPr>
        <w:t xml:space="preserve"> </w:t>
      </w:r>
      <w:r w:rsidR="00031ECF" w:rsidRPr="00A343CD">
        <w:rPr>
          <w:rFonts w:ascii="Times New Roman" w:hAnsi="Times New Roman" w:cs="Times New Roman"/>
          <w:sz w:val="24"/>
          <w:szCs w:val="24"/>
        </w:rPr>
        <w:t xml:space="preserve">family firms may be perceived by </w:t>
      </w:r>
      <w:r w:rsidRPr="00A343CD">
        <w:rPr>
          <w:rFonts w:ascii="Times New Roman" w:hAnsi="Times New Roman" w:cs="Times New Roman"/>
          <w:sz w:val="24"/>
          <w:szCs w:val="24"/>
        </w:rPr>
        <w:t xml:space="preserve">creditors </w:t>
      </w:r>
      <w:r w:rsidR="00031ECF" w:rsidRPr="00A343CD">
        <w:rPr>
          <w:rFonts w:ascii="Times New Roman" w:hAnsi="Times New Roman" w:cs="Times New Roman"/>
          <w:sz w:val="24"/>
          <w:szCs w:val="24"/>
        </w:rPr>
        <w:t>as having</w:t>
      </w:r>
      <w:r w:rsidRPr="00A343CD">
        <w:rPr>
          <w:rFonts w:ascii="Times New Roman" w:hAnsi="Times New Roman" w:cs="Times New Roman"/>
          <w:sz w:val="24"/>
          <w:szCs w:val="24"/>
        </w:rPr>
        <w:t xml:space="preserve"> greater contracting efficiency. </w:t>
      </w:r>
      <w:r w:rsidR="00482BA1" w:rsidRPr="00A343CD">
        <w:rPr>
          <w:rFonts w:ascii="Times New Roman" w:hAnsi="Times New Roman" w:cs="Times New Roman"/>
          <w:sz w:val="24"/>
          <w:szCs w:val="24"/>
        </w:rPr>
        <w:t xml:space="preserve">Therefore, we </w:t>
      </w:r>
      <w:r w:rsidRPr="00A343CD">
        <w:rPr>
          <w:rFonts w:ascii="Times New Roman" w:hAnsi="Times New Roman" w:cs="Times New Roman"/>
          <w:sz w:val="24"/>
          <w:szCs w:val="24"/>
        </w:rPr>
        <w:t xml:space="preserve">propose </w:t>
      </w:r>
      <w:r w:rsidR="000A42A3" w:rsidRPr="00A343CD">
        <w:rPr>
          <w:rFonts w:ascii="Times New Roman" w:hAnsi="Times New Roman" w:cs="Times New Roman"/>
          <w:sz w:val="24"/>
          <w:szCs w:val="24"/>
        </w:rPr>
        <w:t>our first hypothesis.</w:t>
      </w:r>
    </w:p>
    <w:p w14:paraId="2B9480BC" w14:textId="77777777" w:rsidR="0060798C" w:rsidRPr="00A343CD" w:rsidRDefault="00E73FB2" w:rsidP="009765C7">
      <w:pPr>
        <w:spacing w:after="0" w:line="240" w:lineRule="auto"/>
        <w:ind w:left="709"/>
        <w:jc w:val="both"/>
        <w:rPr>
          <w:rFonts w:ascii="Times New Roman" w:hAnsi="Times New Roman" w:cs="Times New Roman"/>
          <w:i/>
          <w:sz w:val="24"/>
          <w:szCs w:val="24"/>
        </w:rPr>
      </w:pPr>
      <w:r w:rsidRPr="00A343CD">
        <w:rPr>
          <w:rFonts w:ascii="Times New Roman" w:hAnsi="Times New Roman" w:cs="Times New Roman"/>
          <w:i/>
          <w:sz w:val="24"/>
          <w:szCs w:val="24"/>
        </w:rPr>
        <w:t xml:space="preserve">Hypothesis 1. Debt contract strictness </w:t>
      </w:r>
      <w:r w:rsidR="000A42A3" w:rsidRPr="00A343CD">
        <w:rPr>
          <w:rFonts w:ascii="Times New Roman" w:hAnsi="Times New Roman" w:cs="Times New Roman"/>
          <w:i/>
          <w:sz w:val="24"/>
          <w:szCs w:val="24"/>
        </w:rPr>
        <w:t>is</w:t>
      </w:r>
      <w:r w:rsidRPr="00A343CD">
        <w:rPr>
          <w:rFonts w:ascii="Times New Roman" w:hAnsi="Times New Roman" w:cs="Times New Roman"/>
          <w:i/>
          <w:sz w:val="24"/>
          <w:szCs w:val="24"/>
        </w:rPr>
        <w:t xml:space="preserve"> lower in</w:t>
      </w:r>
      <w:r w:rsidR="00015F44" w:rsidRPr="00A343CD">
        <w:rPr>
          <w:rFonts w:ascii="Times New Roman" w:hAnsi="Times New Roman" w:cs="Times New Roman"/>
          <w:i/>
          <w:sz w:val="24"/>
          <w:szCs w:val="24"/>
        </w:rPr>
        <w:t xml:space="preserve"> public </w:t>
      </w:r>
      <w:r w:rsidR="00110989" w:rsidRPr="00A343CD">
        <w:rPr>
          <w:rFonts w:ascii="Times New Roman" w:hAnsi="Times New Roman" w:cs="Times New Roman"/>
          <w:i/>
          <w:sz w:val="24"/>
          <w:szCs w:val="24"/>
        </w:rPr>
        <w:t xml:space="preserve">family firms than in </w:t>
      </w:r>
      <w:r w:rsidR="00015F44" w:rsidRPr="00A343CD">
        <w:rPr>
          <w:rFonts w:ascii="Times New Roman" w:hAnsi="Times New Roman" w:cs="Times New Roman"/>
          <w:i/>
          <w:sz w:val="24"/>
          <w:szCs w:val="24"/>
        </w:rPr>
        <w:t xml:space="preserve">public </w:t>
      </w:r>
      <w:r w:rsidR="00DB516E" w:rsidRPr="00A343CD">
        <w:rPr>
          <w:rFonts w:ascii="Times New Roman" w:hAnsi="Times New Roman" w:cs="Times New Roman"/>
          <w:i/>
          <w:sz w:val="24"/>
          <w:szCs w:val="24"/>
        </w:rPr>
        <w:t>non-family firms.</w:t>
      </w:r>
    </w:p>
    <w:p w14:paraId="7B1B85D5" w14:textId="77777777" w:rsidR="009765C7" w:rsidRPr="00A343CD" w:rsidRDefault="009765C7" w:rsidP="009765C7">
      <w:pPr>
        <w:spacing w:after="0" w:line="240" w:lineRule="auto"/>
        <w:ind w:left="709"/>
        <w:jc w:val="both"/>
        <w:rPr>
          <w:rFonts w:ascii="Times New Roman" w:hAnsi="Times New Roman" w:cs="Times New Roman"/>
          <w:sz w:val="24"/>
          <w:szCs w:val="24"/>
        </w:rPr>
      </w:pPr>
    </w:p>
    <w:p w14:paraId="69EA3EE7" w14:textId="2C154ED0" w:rsidR="00033B9F" w:rsidRPr="00A343CD" w:rsidRDefault="002347A2" w:rsidP="0000026F">
      <w:pPr>
        <w:spacing w:after="0" w:line="480" w:lineRule="auto"/>
        <w:ind w:firstLine="709"/>
        <w:jc w:val="both"/>
        <w:rPr>
          <w:rFonts w:ascii="Times New Roman" w:hAnsi="Times New Roman" w:cs="Times New Roman"/>
          <w:sz w:val="24"/>
          <w:szCs w:val="24"/>
        </w:rPr>
      </w:pPr>
      <w:r w:rsidRPr="00A343CD">
        <w:rPr>
          <w:rFonts w:ascii="Times New Roman" w:hAnsi="Times New Roman" w:cs="Times New Roman"/>
          <w:sz w:val="24"/>
          <w:szCs w:val="24"/>
        </w:rPr>
        <w:t xml:space="preserve">The strong correlation between performance of tangible assets and debt payments </w:t>
      </w:r>
      <w:r w:rsidR="005E658F" w:rsidRPr="00A343CD">
        <w:rPr>
          <w:rFonts w:ascii="Times New Roman" w:hAnsi="Times New Roman" w:cs="Times New Roman"/>
          <w:sz w:val="24"/>
          <w:szCs w:val="24"/>
        </w:rPr>
        <w:fldChar w:fldCharType="begin"/>
      </w:r>
      <w:r w:rsidRPr="00A343CD">
        <w:rPr>
          <w:rFonts w:ascii="Times New Roman" w:hAnsi="Times New Roman" w:cs="Times New Roman"/>
          <w:sz w:val="24"/>
          <w:szCs w:val="24"/>
        </w:rPr>
        <w:instrText xml:space="preserve"> ADDIN EN.CITE &lt;EndNote&gt;&lt;Cite&gt;&lt;Author&gt;Almeida&lt;/Author&gt;&lt;Year&gt;2007&lt;/Year&gt;&lt;RecNum&gt;124&lt;/RecNum&gt;&lt;DisplayText&gt;(Almeida &amp;amp; Campello, 2007)&lt;/DisplayText&gt;&lt;record&gt;&lt;rec-number&gt;124&lt;/rec-number&gt;&lt;foreign-keys&gt;&lt;key app="EN" db-id="pfd9zfrtys0r5depxt65vdxnrz2pdwzsaz99" timestamp="1479677675"&gt;124&lt;/key&gt;&lt;/foreign-keys&gt;&lt;ref-type name="Journal Article"&gt;17&lt;/ref-type&gt;&lt;contributors&gt;&lt;authors&gt;&lt;author&gt;Almeida, Heitor&lt;/author&gt;&lt;author&gt;Campello, Murillo&lt;/author&gt;&lt;/authors&gt;&lt;/contributors&gt;&lt;titles&gt;&lt;title&gt;Financial constraints, asset tangibility, and corporate investment&lt;/title&gt;&lt;secondary-title&gt;Review of Financial Studies&lt;/secondary-title&gt;&lt;/titles&gt;&lt;periodical&gt;&lt;full-title&gt;Review of Financial Studies&lt;/full-title&gt;&lt;/periodical&gt;&lt;pages&gt;1429-1460&lt;/pages&gt;&lt;volume&gt;20&lt;/volume&gt;&lt;number&gt;5&lt;/number&gt;&lt;dates&gt;&lt;year&gt;2007&lt;/year&gt;&lt;/dates&gt;&lt;isbn&gt;0893-9454&lt;/isbn&gt;&lt;urls&gt;&lt;/urls&gt;&lt;/record&gt;&lt;/Cite&gt;&lt;/EndNote&gt;</w:instrText>
      </w:r>
      <w:r w:rsidR="005E658F" w:rsidRPr="00A343CD">
        <w:rPr>
          <w:rFonts w:ascii="Times New Roman" w:hAnsi="Times New Roman" w:cs="Times New Roman"/>
          <w:sz w:val="24"/>
          <w:szCs w:val="24"/>
        </w:rPr>
        <w:fldChar w:fldCharType="separate"/>
      </w:r>
      <w:r w:rsidRPr="00A343CD">
        <w:rPr>
          <w:rFonts w:ascii="Times New Roman" w:hAnsi="Times New Roman" w:cs="Times New Roman"/>
          <w:noProof/>
          <w:sz w:val="24"/>
          <w:szCs w:val="24"/>
        </w:rPr>
        <w:t>(Almeida &amp; Campello, 2007)</w:t>
      </w:r>
      <w:r w:rsidR="005E658F" w:rsidRPr="00A343CD">
        <w:rPr>
          <w:rFonts w:ascii="Times New Roman" w:hAnsi="Times New Roman" w:cs="Times New Roman"/>
          <w:sz w:val="24"/>
          <w:szCs w:val="24"/>
        </w:rPr>
        <w:fldChar w:fldCharType="end"/>
      </w:r>
      <w:r w:rsidRPr="00A343CD">
        <w:rPr>
          <w:rFonts w:ascii="Times New Roman" w:hAnsi="Times New Roman" w:cs="Times New Roman"/>
          <w:sz w:val="24"/>
          <w:szCs w:val="24"/>
        </w:rPr>
        <w:t xml:space="preserve"> could be an important signal for creditors, thereby contributing to increased contractin</w:t>
      </w:r>
      <w:r w:rsidR="00FA0F36">
        <w:rPr>
          <w:rFonts w:ascii="Times New Roman" w:hAnsi="Times New Roman" w:cs="Times New Roman"/>
          <w:sz w:val="24"/>
          <w:szCs w:val="24"/>
        </w:rPr>
        <w:t>g efficiency with family firms.</w:t>
      </w:r>
      <w:r w:rsidR="0093004F" w:rsidRPr="00A343CD">
        <w:rPr>
          <w:rFonts w:ascii="Times New Roman" w:hAnsi="Times New Roman" w:cs="Times New Roman"/>
          <w:sz w:val="24"/>
          <w:szCs w:val="24"/>
        </w:rPr>
        <w:t xml:space="preserve"> </w:t>
      </w:r>
      <w:r w:rsidR="005E658F" w:rsidRPr="00A343CD">
        <w:rPr>
          <w:rFonts w:ascii="Times New Roman" w:hAnsi="Times New Roman" w:cs="Times New Roman"/>
          <w:sz w:val="24"/>
          <w:szCs w:val="24"/>
        </w:rPr>
        <w:fldChar w:fldCharType="begin"/>
      </w:r>
      <w:r w:rsidR="00CF6814" w:rsidRPr="00A343CD">
        <w:rPr>
          <w:rFonts w:ascii="Times New Roman" w:hAnsi="Times New Roman" w:cs="Times New Roman"/>
          <w:sz w:val="24"/>
          <w:szCs w:val="24"/>
        </w:rPr>
        <w:instrText xml:space="preserve"> ADDIN EN.CITE &lt;EndNote&gt;&lt;Cite AuthorYear="1"&gt;&lt;Author&gt;Gompers&lt;/Author&gt;&lt;Year&gt;1995&lt;/Year&gt;&lt;RecNum&gt;157&lt;/RecNum&gt;&lt;DisplayText&gt;Gompers (1995)&lt;/DisplayText&gt;&lt;record&gt;&lt;rec-number&gt;157&lt;/rec-number&gt;&lt;foreign-keys&gt;&lt;key app="EN" db-id="pfd9zfrtys0r5depxt65vdxnrz2pdwzsaz99" timestamp="1479677681"&gt;157&lt;/key&gt;&lt;/foreign-keys&gt;&lt;ref-type name="Journal Article"&gt;17&lt;/ref-type&gt;&lt;contributors&gt;&lt;authors&gt;&lt;author&gt;Gompers, Paul A&lt;/author&gt;&lt;/authors&gt;&lt;/contributors&gt;&lt;titles&gt;&lt;title&gt;Optimal investment, monitoring, and the staging of venture capital&lt;/title&gt;&lt;secondary-title&gt;Journal of Finance&lt;/secondary-title&gt;&lt;/titles&gt;&lt;periodical&gt;&lt;full-title&gt;Journal of Finance&lt;/full-title&gt;&lt;/periodical&gt;&lt;pages&gt;1461-1489&lt;/pages&gt;&lt;volume&gt;50&lt;/volume&gt;&lt;number&gt;5&lt;/number&gt;&lt;dates&gt;&lt;year&gt;1995&lt;/year&gt;&lt;/dates&gt;&lt;isbn&gt;1540-6261&lt;/isbn&gt;&lt;urls&gt;&lt;/urls&gt;&lt;/record&gt;&lt;/Cite&gt;&lt;/EndNote&gt;</w:instrText>
      </w:r>
      <w:r w:rsidR="005E658F" w:rsidRPr="00A343CD">
        <w:rPr>
          <w:rFonts w:ascii="Times New Roman" w:hAnsi="Times New Roman" w:cs="Times New Roman"/>
          <w:sz w:val="24"/>
          <w:szCs w:val="24"/>
        </w:rPr>
        <w:fldChar w:fldCharType="separate"/>
      </w:r>
      <w:r w:rsidR="0093004F" w:rsidRPr="00A343CD">
        <w:rPr>
          <w:rFonts w:ascii="Times New Roman" w:hAnsi="Times New Roman" w:cs="Times New Roman"/>
          <w:noProof/>
          <w:sz w:val="24"/>
          <w:szCs w:val="24"/>
        </w:rPr>
        <w:t>Gompers (1995)</w:t>
      </w:r>
      <w:r w:rsidR="005E658F" w:rsidRPr="00A343CD">
        <w:rPr>
          <w:rFonts w:ascii="Times New Roman" w:hAnsi="Times New Roman" w:cs="Times New Roman"/>
          <w:sz w:val="24"/>
          <w:szCs w:val="24"/>
        </w:rPr>
        <w:fldChar w:fldCharType="end"/>
      </w:r>
      <w:r w:rsidR="0093004F" w:rsidRPr="00A343CD">
        <w:rPr>
          <w:rFonts w:ascii="Times New Roman" w:hAnsi="Times New Roman" w:cs="Times New Roman"/>
          <w:sz w:val="24"/>
          <w:szCs w:val="24"/>
        </w:rPr>
        <w:t xml:space="preserve"> states: “</w:t>
      </w:r>
      <w:r w:rsidR="005929B1" w:rsidRPr="00A343CD">
        <w:rPr>
          <w:rFonts w:ascii="Times New Roman" w:hAnsi="Times New Roman" w:cs="Times New Roman"/>
          <w:bCs/>
          <w:sz w:val="24"/>
          <w:szCs w:val="24"/>
        </w:rPr>
        <w:t xml:space="preserve">Tangible </w:t>
      </w:r>
      <w:r w:rsidR="0093004F" w:rsidRPr="00A343CD">
        <w:rPr>
          <w:rFonts w:ascii="Times New Roman" w:hAnsi="Times New Roman" w:cs="Times New Roman"/>
          <w:bCs/>
          <w:sz w:val="24"/>
          <w:szCs w:val="24"/>
        </w:rPr>
        <w:t>assets lower expected agency costs of inefficient continuation” (</w:t>
      </w:r>
      <w:r w:rsidR="005929B1" w:rsidRPr="00A343CD">
        <w:rPr>
          <w:rFonts w:ascii="Times New Roman" w:hAnsi="Times New Roman" w:cs="Times New Roman"/>
          <w:bCs/>
          <w:sz w:val="24"/>
          <w:szCs w:val="24"/>
        </w:rPr>
        <w:t xml:space="preserve">p. </w:t>
      </w:r>
      <w:r w:rsidR="0093004F" w:rsidRPr="00A343CD">
        <w:rPr>
          <w:rFonts w:ascii="Times New Roman" w:hAnsi="Times New Roman" w:cs="Times New Roman"/>
          <w:bCs/>
          <w:sz w:val="24"/>
          <w:szCs w:val="24"/>
        </w:rPr>
        <w:t>1477).</w:t>
      </w:r>
      <w:r w:rsidR="00C55627">
        <w:rPr>
          <w:rStyle w:val="FootnoteReference"/>
          <w:rFonts w:ascii="Times New Roman" w:hAnsi="Times New Roman" w:cs="Times New Roman"/>
          <w:bCs/>
          <w:sz w:val="24"/>
          <w:szCs w:val="24"/>
        </w:rPr>
        <w:footnoteReference w:id="6"/>
      </w:r>
      <w:r w:rsidR="0093004F" w:rsidRPr="00A343CD">
        <w:rPr>
          <w:rFonts w:ascii="Times New Roman" w:hAnsi="Times New Roman" w:cs="Times New Roman"/>
          <w:bCs/>
          <w:sz w:val="24"/>
          <w:szCs w:val="24"/>
        </w:rPr>
        <w:t xml:space="preserve"> </w:t>
      </w:r>
      <w:r w:rsidR="00476A78" w:rsidRPr="00A343CD">
        <w:rPr>
          <w:rFonts w:ascii="Times New Roman" w:hAnsi="Times New Roman" w:cs="Times New Roman"/>
          <w:sz w:val="24"/>
          <w:szCs w:val="24"/>
        </w:rPr>
        <w:t xml:space="preserve">Contracting frictions may be significantly higher if </w:t>
      </w:r>
      <w:r w:rsidR="000012BA">
        <w:rPr>
          <w:rFonts w:ascii="Times New Roman" w:hAnsi="Times New Roman" w:cs="Times New Roman"/>
          <w:sz w:val="24"/>
          <w:szCs w:val="24"/>
        </w:rPr>
        <w:t xml:space="preserve">the </w:t>
      </w:r>
      <w:r w:rsidR="00476A78" w:rsidRPr="00A343CD">
        <w:rPr>
          <w:rFonts w:ascii="Times New Roman" w:hAnsi="Times New Roman" w:cs="Times New Roman"/>
          <w:sz w:val="24"/>
          <w:szCs w:val="24"/>
        </w:rPr>
        <w:t xml:space="preserve">tangibility of assets is lower </w:t>
      </w:r>
      <w:r w:rsidR="005E658F" w:rsidRPr="00A343CD">
        <w:rPr>
          <w:rFonts w:ascii="Times New Roman" w:hAnsi="Times New Roman" w:cs="Times New Roman"/>
          <w:sz w:val="24"/>
          <w:szCs w:val="24"/>
        </w:rPr>
        <w:fldChar w:fldCharType="begin"/>
      </w:r>
      <w:r w:rsidR="00476A78" w:rsidRPr="00A343CD">
        <w:rPr>
          <w:rFonts w:ascii="Times New Roman" w:hAnsi="Times New Roman" w:cs="Times New Roman"/>
          <w:sz w:val="24"/>
          <w:szCs w:val="24"/>
        </w:rPr>
        <w:instrText xml:space="preserve"> ADDIN EN.CITE &lt;EndNote&gt;&lt;Cite&gt;&lt;Author&gt;Campello&lt;/Author&gt;&lt;Year&gt;2011&lt;/Year&gt;&lt;RecNum&gt;158&lt;/RecNum&gt;&lt;DisplayText&gt;(Campello &amp;amp; Giambona, 2011)&lt;/DisplayText&gt;&lt;record&gt;&lt;rec-number&gt;158&lt;/rec-number&gt;&lt;foreign-keys&gt;&lt;key app="EN" db-id="pfd9zfrtys0r5depxt65vdxnrz2pdwzsaz99" timestamp="1479677681"&gt;158&lt;/key&gt;&lt;/foreign-keys&gt;&lt;ref-type name="Report"&gt;27&lt;/ref-type&gt;&lt;contributors&gt;&lt;authors&gt;&lt;author&gt;Campello, Murillo&lt;/author&gt;&lt;author&gt;Giambona, Erasmo&lt;/author&gt;&lt;/authors&gt;&lt;/contributors&gt;&lt;titles&gt;&lt;title&gt;Capital structure and the redeployability of tangible assets&lt;/title&gt;&lt;/titles&gt;&lt;dates&gt;&lt;year&gt;2011&lt;/year&gt;&lt;/dates&gt;&lt;publisher&gt;Tinbergen Institute Discussion Paper&lt;/publisher&gt;&lt;urls&gt;&lt;/urls&gt;&lt;/record&gt;&lt;/Cite&gt;&lt;/EndNote&gt;</w:instrText>
      </w:r>
      <w:r w:rsidR="005E658F" w:rsidRPr="00A343CD">
        <w:rPr>
          <w:rFonts w:ascii="Times New Roman" w:hAnsi="Times New Roman" w:cs="Times New Roman"/>
          <w:sz w:val="24"/>
          <w:szCs w:val="24"/>
        </w:rPr>
        <w:fldChar w:fldCharType="separate"/>
      </w:r>
      <w:r w:rsidR="00476A78" w:rsidRPr="00A343CD">
        <w:rPr>
          <w:rFonts w:ascii="Times New Roman" w:hAnsi="Times New Roman" w:cs="Times New Roman"/>
          <w:noProof/>
          <w:sz w:val="24"/>
          <w:szCs w:val="24"/>
        </w:rPr>
        <w:t>(Campello &amp; Giambona, 2011)</w:t>
      </w:r>
      <w:r w:rsidR="005E658F" w:rsidRPr="00A343CD">
        <w:rPr>
          <w:rFonts w:ascii="Times New Roman" w:hAnsi="Times New Roman" w:cs="Times New Roman"/>
          <w:sz w:val="24"/>
          <w:szCs w:val="24"/>
        </w:rPr>
        <w:fldChar w:fldCharType="end"/>
      </w:r>
      <w:r w:rsidR="00B94711">
        <w:rPr>
          <w:rFonts w:ascii="Times New Roman" w:hAnsi="Times New Roman" w:cs="Times New Roman"/>
          <w:sz w:val="24"/>
          <w:szCs w:val="24"/>
        </w:rPr>
        <w:t>.</w:t>
      </w:r>
    </w:p>
    <w:p w14:paraId="5A7C0DF1" w14:textId="4CC0ABAD" w:rsidR="004532DA" w:rsidRPr="00A343CD" w:rsidRDefault="00566E6A" w:rsidP="0000026F">
      <w:pPr>
        <w:spacing w:after="0" w:line="480" w:lineRule="auto"/>
        <w:ind w:firstLine="709"/>
        <w:jc w:val="both"/>
        <w:rPr>
          <w:rFonts w:ascii="Times New Roman" w:hAnsi="Times New Roman" w:cs="Times New Roman"/>
          <w:sz w:val="24"/>
          <w:szCs w:val="24"/>
        </w:rPr>
      </w:pPr>
      <w:r w:rsidRPr="00A343CD">
        <w:rPr>
          <w:rFonts w:ascii="Times New Roman" w:hAnsi="Times New Roman" w:cs="Times New Roman"/>
          <w:sz w:val="24"/>
          <w:szCs w:val="24"/>
        </w:rPr>
        <w:t xml:space="preserve">Increasing asset tangibility can make uncertainty or errors in assessment of shareholder–creditor agency costs more forgiving for less transparent family firms </w:t>
      </w:r>
      <w:r w:rsidR="005E658F" w:rsidRPr="00A343CD">
        <w:rPr>
          <w:rFonts w:ascii="Times New Roman" w:hAnsi="Times New Roman" w:cs="Times New Roman"/>
          <w:sz w:val="24"/>
          <w:szCs w:val="24"/>
        </w:rPr>
        <w:fldChar w:fldCharType="begin"/>
      </w:r>
      <w:r w:rsidR="00467C29" w:rsidRPr="00A343CD">
        <w:rPr>
          <w:rFonts w:ascii="Times New Roman" w:hAnsi="Times New Roman" w:cs="Times New Roman"/>
          <w:sz w:val="24"/>
          <w:szCs w:val="24"/>
        </w:rPr>
        <w:instrText xml:space="preserve"> ADDIN EN.CITE &lt;EndNote&gt;&lt;Cite&gt;&lt;Author&gt;Bianco&lt;/Author&gt;&lt;Year&gt;2013&lt;/Year&gt;&lt;RecNum&gt;215&lt;/RecNum&gt;&lt;Prefix&gt;cf. &lt;/Prefix&gt;&lt;DisplayText&gt;(cf. Bianco, Bontempi, Golinelli, &amp;amp; Parigi, 2013)&lt;/DisplayText&gt;&lt;record&gt;&lt;rec-number&gt;215&lt;/rec-number&gt;&lt;foreign-keys&gt;&lt;key app="EN" db-id="pfd9zfrtys0r5depxt65vdxnrz2pdwzsaz99" timestamp="1479679025"&gt;215&lt;/key&gt;&lt;/foreign-keys&gt;&lt;ref-type name="Journal Article"&gt;17&lt;/ref-type&gt;&lt;contributors&gt;&lt;authors&gt;&lt;author&gt;Bianco, Magda&lt;/author&gt;&lt;author&gt;Bontempi, Maria Elena&lt;/author&gt;&lt;author&gt;Golinelli, Roberto&lt;/author&gt;&lt;author&gt;Parigi, Giuseppe&lt;/author&gt;&lt;/authors&gt;&lt;/contributors&gt;&lt;titles&gt;&lt;title&gt;Family firms’ investments, uncertainty and opacity&lt;/title&gt;&lt;secondary-title&gt;Small Business Economics&lt;/secondary-title&gt;&lt;/titles&gt;&lt;periodical&gt;&lt;full-title&gt;Small Business Economics&lt;/full-title&gt;&lt;/periodical&gt;&lt;pages&gt;1035-1058&lt;/pages&gt;&lt;volume&gt;40&lt;/volume&gt;&lt;number&gt;4&lt;/number&gt;&lt;dates&gt;&lt;year&gt;2013&lt;/year&gt;&lt;/dates&gt;&lt;isbn&gt;0921-898X&lt;/isbn&gt;&lt;urls&gt;&lt;/urls&gt;&lt;/record&gt;&lt;/Cite&gt;&lt;/EndNote&gt;</w:instrText>
      </w:r>
      <w:r w:rsidR="005E658F" w:rsidRPr="00A343CD">
        <w:rPr>
          <w:rFonts w:ascii="Times New Roman" w:hAnsi="Times New Roman" w:cs="Times New Roman"/>
          <w:sz w:val="24"/>
          <w:szCs w:val="24"/>
        </w:rPr>
        <w:fldChar w:fldCharType="separate"/>
      </w:r>
      <w:r w:rsidR="00467C29" w:rsidRPr="00A343CD">
        <w:rPr>
          <w:rFonts w:ascii="Times New Roman" w:hAnsi="Times New Roman" w:cs="Times New Roman"/>
          <w:noProof/>
          <w:sz w:val="24"/>
          <w:szCs w:val="24"/>
        </w:rPr>
        <w:t>(cf. Bianco, Bontempi, Golinelli, &amp; Parigi, 2013)</w:t>
      </w:r>
      <w:r w:rsidR="005E658F" w:rsidRPr="00A343CD">
        <w:rPr>
          <w:rFonts w:ascii="Times New Roman" w:hAnsi="Times New Roman" w:cs="Times New Roman"/>
          <w:sz w:val="24"/>
          <w:szCs w:val="24"/>
        </w:rPr>
        <w:fldChar w:fldCharType="end"/>
      </w:r>
      <w:r w:rsidRPr="00A343CD">
        <w:rPr>
          <w:rFonts w:ascii="Times New Roman" w:hAnsi="Times New Roman" w:cs="Times New Roman"/>
          <w:sz w:val="24"/>
          <w:szCs w:val="24"/>
        </w:rPr>
        <w:t xml:space="preserve">. </w:t>
      </w:r>
      <w:r w:rsidR="007A40F6" w:rsidRPr="00A343CD">
        <w:rPr>
          <w:rFonts w:ascii="Times New Roman" w:hAnsi="Times New Roman" w:cs="Times New Roman"/>
          <w:sz w:val="24"/>
          <w:szCs w:val="24"/>
        </w:rPr>
        <w:t xml:space="preserve">The more resources a firm has tied into tangible assets, the lower the information asymmetry is present in collateral valuation or </w:t>
      </w:r>
      <w:r w:rsidR="00476A78">
        <w:rPr>
          <w:rFonts w:ascii="Times New Roman" w:hAnsi="Times New Roman" w:cs="Times New Roman"/>
          <w:sz w:val="24"/>
          <w:szCs w:val="24"/>
        </w:rPr>
        <w:t xml:space="preserve">debt </w:t>
      </w:r>
      <w:r w:rsidR="007A40F6" w:rsidRPr="00A343CD">
        <w:rPr>
          <w:rFonts w:ascii="Times New Roman" w:hAnsi="Times New Roman" w:cs="Times New Roman"/>
          <w:sz w:val="24"/>
          <w:szCs w:val="24"/>
        </w:rPr>
        <w:t>restructuring. T</w:t>
      </w:r>
      <w:r w:rsidRPr="00A343CD">
        <w:rPr>
          <w:rFonts w:ascii="Times New Roman" w:hAnsi="Times New Roman" w:cs="Times New Roman"/>
          <w:sz w:val="24"/>
          <w:szCs w:val="24"/>
        </w:rPr>
        <w:t xml:space="preserve">unneling behavior </w:t>
      </w:r>
      <w:r w:rsidR="005929B1" w:rsidRPr="00A343CD">
        <w:rPr>
          <w:rFonts w:ascii="Times New Roman" w:hAnsi="Times New Roman" w:cs="Times New Roman"/>
          <w:sz w:val="24"/>
          <w:szCs w:val="24"/>
        </w:rPr>
        <w:t xml:space="preserve">can </w:t>
      </w:r>
      <w:r w:rsidRPr="00A343CD">
        <w:rPr>
          <w:rFonts w:ascii="Times New Roman" w:hAnsi="Times New Roman" w:cs="Times New Roman"/>
          <w:sz w:val="24"/>
          <w:szCs w:val="24"/>
        </w:rPr>
        <w:t xml:space="preserve">be readily observed and </w:t>
      </w:r>
      <w:r w:rsidR="00C55627">
        <w:rPr>
          <w:rFonts w:ascii="Times New Roman" w:hAnsi="Times New Roman" w:cs="Times New Roman"/>
          <w:sz w:val="24"/>
          <w:szCs w:val="24"/>
        </w:rPr>
        <w:t xml:space="preserve">firm </w:t>
      </w:r>
      <w:r w:rsidRPr="00A343CD">
        <w:rPr>
          <w:rFonts w:ascii="Times New Roman" w:hAnsi="Times New Roman" w:cs="Times New Roman"/>
          <w:sz w:val="24"/>
          <w:szCs w:val="24"/>
        </w:rPr>
        <w:t xml:space="preserve">opacity </w:t>
      </w:r>
      <w:r w:rsidR="005929B1" w:rsidRPr="00A343CD">
        <w:rPr>
          <w:rFonts w:ascii="Times New Roman" w:hAnsi="Times New Roman" w:cs="Times New Roman"/>
          <w:sz w:val="24"/>
          <w:szCs w:val="24"/>
        </w:rPr>
        <w:t xml:space="preserve">can </w:t>
      </w:r>
      <w:r w:rsidRPr="00A343CD">
        <w:rPr>
          <w:rFonts w:ascii="Times New Roman" w:hAnsi="Times New Roman" w:cs="Times New Roman"/>
          <w:sz w:val="24"/>
          <w:szCs w:val="24"/>
        </w:rPr>
        <w:t xml:space="preserve">be </w:t>
      </w:r>
      <w:r w:rsidR="0030115D" w:rsidRPr="00A343CD">
        <w:rPr>
          <w:rFonts w:ascii="Times New Roman" w:hAnsi="Times New Roman" w:cs="Times New Roman"/>
          <w:sz w:val="24"/>
          <w:szCs w:val="24"/>
        </w:rPr>
        <w:t>reduced</w:t>
      </w:r>
      <w:r w:rsidRPr="00A343CD">
        <w:rPr>
          <w:rFonts w:ascii="Times New Roman" w:hAnsi="Times New Roman" w:cs="Times New Roman"/>
          <w:sz w:val="24"/>
          <w:szCs w:val="24"/>
        </w:rPr>
        <w:t xml:space="preserve"> with higher asset tangibility </w:t>
      </w:r>
      <w:r w:rsidR="005E658F" w:rsidRPr="00A343CD">
        <w:rPr>
          <w:rFonts w:ascii="Times New Roman" w:hAnsi="Times New Roman" w:cs="Times New Roman"/>
          <w:sz w:val="24"/>
          <w:szCs w:val="24"/>
        </w:rPr>
        <w:fldChar w:fldCharType="begin">
          <w:fldData xml:space="preserve">PEVuZE5vdGU+PENpdGU+PEF1dGhvcj5BbG1laWRhPC9BdXRob3I+PFllYXI+MjAwNzwvWWVhcj48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</w:fldData>
        </w:fldChar>
      </w:r>
      <w:r w:rsidR="00CF6814" w:rsidRPr="00A343CD">
        <w:rPr>
          <w:rFonts w:ascii="Times New Roman" w:hAnsi="Times New Roman" w:cs="Times New Roman"/>
          <w:sz w:val="24"/>
          <w:szCs w:val="24"/>
        </w:rPr>
        <w:instrText xml:space="preserve"> ADDIN EN.CITE </w:instrText>
      </w:r>
      <w:r w:rsidR="005E658F" w:rsidRPr="00A343CD">
        <w:rPr>
          <w:rFonts w:ascii="Times New Roman" w:hAnsi="Times New Roman" w:cs="Times New Roman"/>
          <w:sz w:val="24"/>
          <w:szCs w:val="24"/>
        </w:rPr>
        <w:fldChar w:fldCharType="begin">
          <w:fldData xml:space="preserve">PEVuZE5vdGU+PENpdGU+PEF1dGhvcj5BbG1laWRhPC9BdXRob3I+PFllYXI+MjAwNzwvWWVhcj48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</w:fldData>
        </w:fldChar>
      </w:r>
      <w:r w:rsidR="00CF6814" w:rsidRPr="00A343CD">
        <w:rPr>
          <w:rFonts w:ascii="Times New Roman" w:hAnsi="Times New Roman" w:cs="Times New Roman"/>
          <w:sz w:val="24"/>
          <w:szCs w:val="24"/>
        </w:rPr>
        <w:instrText xml:space="preserve"> ADDIN EN.CITE.DATA </w:instrText>
      </w:r>
      <w:r w:rsidR="005E658F" w:rsidRPr="00A343CD">
        <w:rPr>
          <w:rFonts w:ascii="Times New Roman" w:hAnsi="Times New Roman" w:cs="Times New Roman"/>
          <w:sz w:val="24"/>
          <w:szCs w:val="24"/>
        </w:rPr>
      </w:r>
      <w:r w:rsidR="005E658F" w:rsidRPr="00A343CD">
        <w:rPr>
          <w:rFonts w:ascii="Times New Roman" w:hAnsi="Times New Roman" w:cs="Times New Roman"/>
          <w:sz w:val="24"/>
          <w:szCs w:val="24"/>
        </w:rPr>
        <w:fldChar w:fldCharType="end"/>
      </w:r>
      <w:r w:rsidR="005E658F" w:rsidRPr="00A343CD">
        <w:rPr>
          <w:rFonts w:ascii="Times New Roman" w:hAnsi="Times New Roman" w:cs="Times New Roman"/>
          <w:sz w:val="24"/>
          <w:szCs w:val="24"/>
        </w:rPr>
      </w:r>
      <w:r w:rsidR="005E658F" w:rsidRPr="00A343CD">
        <w:rPr>
          <w:rFonts w:ascii="Times New Roman" w:hAnsi="Times New Roman" w:cs="Times New Roman"/>
          <w:sz w:val="24"/>
          <w:szCs w:val="24"/>
        </w:rPr>
        <w:fldChar w:fldCharType="separate"/>
      </w:r>
      <w:r w:rsidRPr="00A343CD">
        <w:rPr>
          <w:rFonts w:ascii="Times New Roman" w:hAnsi="Times New Roman" w:cs="Times New Roman"/>
          <w:noProof/>
          <w:sz w:val="24"/>
          <w:szCs w:val="24"/>
        </w:rPr>
        <w:t>(cf. Almeida &amp; Campello, 2007; Graham, Li, &amp; Qiu, 2008; Whittred &amp; Zimmer, 1986)</w:t>
      </w:r>
      <w:r w:rsidR="005E658F" w:rsidRPr="00A343CD">
        <w:rPr>
          <w:rFonts w:ascii="Times New Roman" w:hAnsi="Times New Roman" w:cs="Times New Roman"/>
          <w:sz w:val="24"/>
          <w:szCs w:val="24"/>
        </w:rPr>
        <w:fldChar w:fldCharType="end"/>
      </w:r>
      <w:r w:rsidRPr="00A343CD">
        <w:rPr>
          <w:rFonts w:ascii="Times New Roman" w:hAnsi="Times New Roman" w:cs="Times New Roman"/>
          <w:sz w:val="24"/>
          <w:szCs w:val="24"/>
        </w:rPr>
        <w:t xml:space="preserve">. </w:t>
      </w:r>
      <w:r w:rsidR="005E658F" w:rsidRPr="00A343CD">
        <w:rPr>
          <w:rFonts w:ascii="Times New Roman" w:hAnsi="Times New Roman" w:cs="Times New Roman"/>
          <w:sz w:val="24"/>
          <w:szCs w:val="24"/>
        </w:rPr>
        <w:fldChar w:fldCharType="begin"/>
      </w:r>
      <w:r w:rsidR="00CF6814" w:rsidRPr="00A343CD">
        <w:rPr>
          <w:rFonts w:ascii="Times New Roman" w:hAnsi="Times New Roman" w:cs="Times New Roman"/>
          <w:sz w:val="24"/>
          <w:szCs w:val="24"/>
        </w:rPr>
        <w:instrText xml:space="preserve"> ADDIN EN.CITE &lt;EndNote&gt;&lt;Cite AuthorYear="1"&gt;&lt;Author&gt;Wen&lt;/Author&gt;&lt;Year&gt;2002&lt;/Year&gt;&lt;RecNum&gt;162&lt;/RecNum&gt;&lt;DisplayText&gt;Wen, Rwegasira, and Bilderbeek (2002)&lt;/DisplayText&gt;&lt;record&gt;&lt;rec-number&gt;162&lt;/rec-number&gt;&lt;foreign-keys&gt;&lt;key app="EN" db-id="pfd9zfrtys0r5depxt65vdxnrz2pdwzsaz99" timestamp="1479677682"&gt;162&lt;/key&gt;&lt;/foreign-keys&gt;&lt;ref-type name="Journal Article"&gt;17&lt;/ref-type&gt;&lt;contributors&gt;&lt;authors&gt;&lt;author&gt;Wen, Yu&lt;/author&gt;&lt;author&gt;Rwegasira, Kami&lt;/author&gt;&lt;author&gt;Bilderbeek, Jan&lt;/author&gt;&lt;/authors&gt;&lt;/contributors&gt;&lt;titles&gt;&lt;title&gt;Corporate governance and capital structure decisions of the Chinese listed firms&lt;/title&gt;&lt;secondary-title&gt;Corporate Governance: An International Review&lt;/secondary-title&gt;&lt;/titles&gt;&lt;periodical&gt;&lt;full-title&gt;Corporate Governance: An International Review&lt;/full-title&gt;&lt;/periodical&gt;&lt;pages&gt;75-83&lt;/pages&gt;&lt;volume&gt;10&lt;/volume&gt;&lt;number&gt;2&lt;/number&gt;&lt;dates&gt;&lt;year&gt;2002&lt;/year&gt;&lt;/dates&gt;&lt;isbn&gt;1467-8683&lt;/isbn&gt;&lt;urls&gt;&lt;/urls&gt;&lt;/record&gt;&lt;/Cite&gt;&lt;/EndNote&gt;</w:instrText>
      </w:r>
      <w:r w:rsidR="005E658F" w:rsidRPr="00A343CD">
        <w:rPr>
          <w:rFonts w:ascii="Times New Roman" w:hAnsi="Times New Roman" w:cs="Times New Roman"/>
          <w:sz w:val="24"/>
          <w:szCs w:val="24"/>
        </w:rPr>
        <w:fldChar w:fldCharType="separate"/>
      </w:r>
      <w:r w:rsidR="00741E7A" w:rsidRPr="00A343CD">
        <w:rPr>
          <w:rFonts w:ascii="Times New Roman" w:hAnsi="Times New Roman" w:cs="Times New Roman"/>
          <w:noProof/>
          <w:sz w:val="24"/>
          <w:szCs w:val="24"/>
        </w:rPr>
        <w:t>Wen, Rwegasira, and Bilderbeek (2002)</w:t>
      </w:r>
      <w:r w:rsidR="005E658F" w:rsidRPr="00A343CD">
        <w:rPr>
          <w:rFonts w:ascii="Times New Roman" w:hAnsi="Times New Roman" w:cs="Times New Roman"/>
          <w:sz w:val="24"/>
          <w:szCs w:val="24"/>
        </w:rPr>
        <w:fldChar w:fldCharType="end"/>
      </w:r>
      <w:r w:rsidR="00C2518C" w:rsidRPr="00A343CD">
        <w:rPr>
          <w:rFonts w:ascii="Times New Roman" w:hAnsi="Times New Roman" w:cs="Times New Roman"/>
          <w:sz w:val="24"/>
          <w:szCs w:val="24"/>
        </w:rPr>
        <w:t xml:space="preserve"> find that asset </w:t>
      </w:r>
      <w:r w:rsidR="00C2518C" w:rsidRPr="00A343CD">
        <w:rPr>
          <w:rFonts w:ascii="Times New Roman" w:hAnsi="Times New Roman" w:cs="Times New Roman"/>
          <w:sz w:val="24"/>
          <w:szCs w:val="24"/>
        </w:rPr>
        <w:lastRenderedPageBreak/>
        <w:t>uniqueness increases the need for greater tangibility. As f</w:t>
      </w:r>
      <w:r w:rsidR="00870BB0" w:rsidRPr="00A343CD">
        <w:rPr>
          <w:rFonts w:ascii="Times New Roman" w:hAnsi="Times New Roman" w:cs="Times New Roman"/>
          <w:sz w:val="24"/>
          <w:szCs w:val="24"/>
        </w:rPr>
        <w:t xml:space="preserve">amily firms have unique and idiosyncratic resources that have evolved over generations </w:t>
      </w:r>
      <w:r w:rsidR="005E658F" w:rsidRPr="00A343CD">
        <w:rPr>
          <w:rFonts w:ascii="Times New Roman" w:hAnsi="Times New Roman" w:cs="Times New Roman"/>
          <w:sz w:val="24"/>
          <w:szCs w:val="24"/>
        </w:rPr>
        <w:fldChar w:fldCharType="begin"/>
      </w:r>
      <w:r w:rsidR="00CF6814" w:rsidRPr="00A343CD">
        <w:rPr>
          <w:rFonts w:ascii="Times New Roman" w:hAnsi="Times New Roman" w:cs="Times New Roman"/>
          <w:sz w:val="24"/>
          <w:szCs w:val="24"/>
        </w:rPr>
        <w:instrText xml:space="preserve"> ADDIN EN.CITE &lt;EndNote&gt;&lt;Cite&gt;&lt;Author&gt;Sirmon&lt;/Author&gt;&lt;Year&gt;2003&lt;/Year&gt;&lt;RecNum&gt;163&lt;/RecNum&gt;&lt;DisplayText&gt;(Sirmon &amp;amp; Hitt, 2003)&lt;/DisplayText&gt;&lt;record&gt;&lt;rec-number&gt;163&lt;/rec-number&gt;&lt;foreign-keys&gt;&lt;key app="EN" db-id="pfd9zfrtys0r5depxt65vdxnrz2pdwzsaz99" timestamp="1479677683"&gt;163&lt;/key&gt;&lt;/foreign-keys&gt;&lt;ref-type name="Journal Article"&gt;17&lt;/ref-type&gt;&lt;contributors&gt;&lt;authors&gt;&lt;author&gt;Sirmon, David G&lt;/author&gt;&lt;author&gt;Hitt, Michael A&lt;/author&gt;&lt;/authors&gt;&lt;/contributors&gt;&lt;titles&gt;&lt;title&gt;Managing resources: linking unique resources, management, and wealth creation in family firms&lt;/title&gt;&lt;secondary-title&gt;Entrepreneurship Theory and Practice&lt;/secondary-title&gt;&lt;/titles&gt;&lt;periodical&gt;&lt;full-title&gt;Entrepreneurship Theory and Practice&lt;/full-title&gt;&lt;/periodical&gt;&lt;pages&gt;339-358&lt;/pages&gt;&lt;volume&gt;27&lt;/volume&gt;&lt;number&gt;4&lt;/number&gt;&lt;dates&gt;&lt;year&gt;2003&lt;/year&gt;&lt;/dates&gt;&lt;isbn&gt;1540-6520&lt;/isbn&gt;&lt;urls&gt;&lt;/urls&gt;&lt;/record&gt;&lt;/Cite&gt;&lt;/EndNote&gt;</w:instrText>
      </w:r>
      <w:r w:rsidR="005E658F" w:rsidRPr="00A343CD">
        <w:rPr>
          <w:rFonts w:ascii="Times New Roman" w:hAnsi="Times New Roman" w:cs="Times New Roman"/>
          <w:sz w:val="24"/>
          <w:szCs w:val="24"/>
        </w:rPr>
        <w:fldChar w:fldCharType="separate"/>
      </w:r>
      <w:r w:rsidR="00741E7A" w:rsidRPr="00A343CD">
        <w:rPr>
          <w:rFonts w:ascii="Times New Roman" w:hAnsi="Times New Roman" w:cs="Times New Roman"/>
          <w:noProof/>
          <w:sz w:val="24"/>
          <w:szCs w:val="24"/>
        </w:rPr>
        <w:t>(Sirmon &amp; Hitt, 2003)</w:t>
      </w:r>
      <w:r w:rsidR="005E658F" w:rsidRPr="00A343CD">
        <w:rPr>
          <w:rFonts w:ascii="Times New Roman" w:hAnsi="Times New Roman" w:cs="Times New Roman"/>
          <w:sz w:val="24"/>
          <w:szCs w:val="24"/>
        </w:rPr>
        <w:fldChar w:fldCharType="end"/>
      </w:r>
      <w:r w:rsidR="004532DA" w:rsidRPr="00A343CD">
        <w:rPr>
          <w:rFonts w:ascii="Times New Roman" w:hAnsi="Times New Roman" w:cs="Times New Roman"/>
          <w:sz w:val="24"/>
          <w:szCs w:val="24"/>
        </w:rPr>
        <w:t>, indirectly support</w:t>
      </w:r>
      <w:r w:rsidR="00E8058D" w:rsidRPr="00A343CD">
        <w:rPr>
          <w:rFonts w:ascii="Times New Roman" w:hAnsi="Times New Roman" w:cs="Times New Roman"/>
          <w:sz w:val="24"/>
          <w:szCs w:val="24"/>
        </w:rPr>
        <w:t>ing</w:t>
      </w:r>
      <w:r w:rsidR="004532DA" w:rsidRPr="00A343CD">
        <w:rPr>
          <w:rFonts w:ascii="Times New Roman" w:hAnsi="Times New Roman" w:cs="Times New Roman"/>
          <w:sz w:val="24"/>
          <w:szCs w:val="24"/>
        </w:rPr>
        <w:t xml:space="preserve"> </w:t>
      </w:r>
      <w:r w:rsidR="005E658F" w:rsidRPr="00A343CD">
        <w:rPr>
          <w:rFonts w:ascii="Times New Roman" w:hAnsi="Times New Roman" w:cs="Times New Roman"/>
          <w:sz w:val="24"/>
          <w:szCs w:val="24"/>
        </w:rPr>
        <w:fldChar w:fldCharType="begin"/>
      </w:r>
      <w:r w:rsidR="00BE68DC">
        <w:rPr>
          <w:rFonts w:ascii="Times New Roman" w:hAnsi="Times New Roman" w:cs="Times New Roman"/>
          <w:sz w:val="24"/>
          <w:szCs w:val="24"/>
        </w:rPr>
        <w:instrText xml:space="preserve"> ADDIN EN.CITE &lt;EndNote&gt;&lt;Cite AuthorYear="1"&gt;&lt;Author&gt;Hall&lt;/Author&gt;&lt;Year&gt;2012&lt;/Year&gt;&lt;RecNum&gt;216&lt;/RecNum&gt;&lt;DisplayText&gt;Hall (2012)&lt;/DisplayText&gt;&lt;record&gt;&lt;rec-number&gt;216&lt;/rec-number&gt;&lt;foreign-keys&gt;&lt;key app="EN" db-id="pfd9zfrtys0r5depxt65vdxnrz2pdwzsaz99" timestamp="1479679123"&gt;216&lt;/key&gt;&lt;/foreign-keys&gt;&lt;ref-type name="Journal Article"&gt;17&lt;/ref-type&gt;&lt;contributors&gt;&lt;authors&gt;&lt;author&gt;Hall, Thomas W&lt;/author&gt;&lt;/authors&gt;&lt;/contributors&gt;&lt;titles&gt;&lt;title&gt;The collateral channel: Evidence on leverage and asset tangibility&lt;/title&gt;&lt;secondary-title&gt;Journal of Corporate Finance&lt;/secondary-title&gt;&lt;/titles&gt;&lt;periodical&gt;&lt;full-title&gt;Journal of Corporate Finance&lt;/full-title&gt;&lt;/periodical&gt;&lt;pages&gt;570-583&lt;/pages&gt;&lt;volume&gt;18&lt;/volume&gt;&lt;number&gt;3&lt;/number&gt;&lt;dates&gt;&lt;year&gt;2012&lt;/year&gt;&lt;/dates&gt;&lt;isbn&gt;0929-1199&lt;/isbn&gt;&lt;urls&gt;&lt;/urls&gt;&lt;/record&gt;&lt;/Cite&gt;&lt;/EndNote&gt;</w:instrText>
      </w:r>
      <w:r w:rsidR="005E658F" w:rsidRPr="00A343CD">
        <w:rPr>
          <w:rFonts w:ascii="Times New Roman" w:hAnsi="Times New Roman" w:cs="Times New Roman"/>
          <w:sz w:val="24"/>
          <w:szCs w:val="24"/>
        </w:rPr>
        <w:fldChar w:fldCharType="separate"/>
      </w:r>
      <w:r w:rsidR="00BE68DC">
        <w:rPr>
          <w:rFonts w:ascii="Times New Roman" w:hAnsi="Times New Roman" w:cs="Times New Roman"/>
          <w:noProof/>
          <w:sz w:val="24"/>
          <w:szCs w:val="24"/>
        </w:rPr>
        <w:t>Hall (2012)</w:t>
      </w:r>
      <w:r w:rsidR="005E658F" w:rsidRPr="00A343CD">
        <w:rPr>
          <w:rFonts w:ascii="Times New Roman" w:hAnsi="Times New Roman" w:cs="Times New Roman"/>
          <w:sz w:val="24"/>
          <w:szCs w:val="24"/>
        </w:rPr>
        <w:fldChar w:fldCharType="end"/>
      </w:r>
      <w:r w:rsidR="004532DA" w:rsidRPr="00A343CD">
        <w:rPr>
          <w:rFonts w:ascii="Times New Roman" w:hAnsi="Times New Roman" w:cs="Times New Roman"/>
          <w:sz w:val="24"/>
          <w:szCs w:val="24"/>
        </w:rPr>
        <w:t xml:space="preserve"> argument</w:t>
      </w:r>
      <w:r w:rsidR="0057730A" w:rsidRPr="00A343CD">
        <w:rPr>
          <w:rFonts w:ascii="Times New Roman" w:hAnsi="Times New Roman" w:cs="Times New Roman"/>
          <w:sz w:val="24"/>
          <w:szCs w:val="24"/>
        </w:rPr>
        <w:t>,</w:t>
      </w:r>
      <w:r w:rsidR="00870BB0" w:rsidRPr="00A343CD">
        <w:rPr>
          <w:rFonts w:ascii="Times New Roman" w:hAnsi="Times New Roman" w:cs="Times New Roman"/>
          <w:sz w:val="24"/>
          <w:szCs w:val="24"/>
        </w:rPr>
        <w:t xml:space="preserve"> higher asset tangibility could mitigate concerns from outsiders in evaluating </w:t>
      </w:r>
      <w:r w:rsidR="0057730A" w:rsidRPr="00A343CD">
        <w:rPr>
          <w:rFonts w:ascii="Times New Roman" w:hAnsi="Times New Roman" w:cs="Times New Roman"/>
          <w:sz w:val="24"/>
          <w:szCs w:val="24"/>
        </w:rPr>
        <w:t xml:space="preserve">and monitoring </w:t>
      </w:r>
      <w:r w:rsidR="00692EFA" w:rsidRPr="00A343CD">
        <w:rPr>
          <w:rFonts w:ascii="Times New Roman" w:hAnsi="Times New Roman" w:cs="Times New Roman"/>
          <w:sz w:val="24"/>
          <w:szCs w:val="24"/>
        </w:rPr>
        <w:t xml:space="preserve">business </w:t>
      </w:r>
      <w:r w:rsidR="0057730A" w:rsidRPr="00A343CD">
        <w:rPr>
          <w:rFonts w:ascii="Times New Roman" w:hAnsi="Times New Roman" w:cs="Times New Roman"/>
          <w:sz w:val="24"/>
          <w:szCs w:val="24"/>
        </w:rPr>
        <w:t>activities.</w:t>
      </w:r>
    </w:p>
    <w:p w14:paraId="14AE5C95" w14:textId="105ADDBC" w:rsidR="006816D4" w:rsidRDefault="0093004F">
      <w:pPr>
        <w:spacing w:after="0" w:line="480" w:lineRule="auto"/>
        <w:ind w:firstLine="709"/>
        <w:jc w:val="both"/>
        <w:rPr>
          <w:rFonts w:ascii="Times New Roman" w:hAnsi="Times New Roman" w:cs="Times New Roman"/>
          <w:sz w:val="24"/>
          <w:szCs w:val="24"/>
        </w:rPr>
      </w:pPr>
      <w:r w:rsidRPr="00A343CD">
        <w:rPr>
          <w:rFonts w:ascii="Times New Roman" w:hAnsi="Times New Roman" w:cs="Times New Roman"/>
          <w:sz w:val="24"/>
          <w:szCs w:val="24"/>
        </w:rPr>
        <w:t xml:space="preserve">Tangible assets also lend themselves </w:t>
      </w:r>
      <w:r w:rsidR="003815A8" w:rsidRPr="00A343CD">
        <w:rPr>
          <w:rFonts w:ascii="Times New Roman" w:hAnsi="Times New Roman" w:cs="Times New Roman"/>
          <w:sz w:val="24"/>
          <w:szCs w:val="24"/>
        </w:rPr>
        <w:t xml:space="preserve">more readily </w:t>
      </w:r>
      <w:r w:rsidRPr="00A343CD">
        <w:rPr>
          <w:rFonts w:ascii="Times New Roman" w:hAnsi="Times New Roman" w:cs="Times New Roman"/>
          <w:sz w:val="24"/>
          <w:szCs w:val="24"/>
        </w:rPr>
        <w:t xml:space="preserve">to particularism and personalism </w:t>
      </w:r>
      <w:r w:rsidR="005E658F" w:rsidRPr="00A343CD">
        <w:rPr>
          <w:rFonts w:ascii="Times New Roman" w:hAnsi="Times New Roman" w:cs="Times New Roman"/>
          <w:sz w:val="24"/>
          <w:szCs w:val="24"/>
        </w:rPr>
        <w:fldChar w:fldCharType="begin"/>
      </w:r>
      <w:r w:rsidR="00467C29" w:rsidRPr="00A343CD">
        <w:rPr>
          <w:rFonts w:ascii="Times New Roman" w:hAnsi="Times New Roman" w:cs="Times New Roman"/>
          <w:sz w:val="24"/>
          <w:szCs w:val="24"/>
        </w:rPr>
        <w:instrText xml:space="preserve"> ADDIN EN.CITE &lt;EndNote&gt;&lt;Cite&gt;&lt;Author&gt;Carney&lt;/Author&gt;&lt;Year&gt;2005&lt;/Year&gt;&lt;RecNum&gt;48&lt;/RecNum&gt;&lt;DisplayText&gt;(Carney, 2005)&lt;/DisplayText&gt;&lt;record&gt;&lt;rec-number&gt;48&lt;/rec-number&gt;&lt;foreign-keys&gt;&lt;key app="EN" db-id="pfd9zfrtys0r5depxt65vdxnrz2pdwzsaz99" timestamp="1466111427"&gt;48&lt;/key&gt;&lt;/foreign-keys&gt;&lt;ref-type name="Journal Article"&gt;17&lt;/ref-type&gt;&lt;contributors&gt;&lt;authors&gt;&lt;author&gt;Carney, Michael&lt;/author&gt;&lt;/authors&gt;&lt;/contributors&gt;&lt;titles&gt;&lt;title&gt;Corporate governance and competitive advantage in family</w:instrText>
      </w:r>
      <w:r w:rsidR="00467C29" w:rsidRPr="00A343CD">
        <w:rPr>
          <w:rFonts w:ascii="Cambria Math" w:hAnsi="Cambria Math" w:cs="Cambria Math"/>
          <w:sz w:val="24"/>
          <w:szCs w:val="24"/>
        </w:rPr>
        <w:instrText>‐</w:instrText>
      </w:r>
      <w:r w:rsidR="00467C29" w:rsidRPr="00A343CD">
        <w:rPr>
          <w:rFonts w:ascii="Times New Roman" w:hAnsi="Times New Roman" w:cs="Times New Roman"/>
          <w:sz w:val="24"/>
          <w:szCs w:val="24"/>
        </w:rPr>
        <w:instrText>controlled firms&lt;/title&gt;&lt;secondary-title&gt;Entrepreneurship theory and practice&lt;/secondary-title&gt;&lt;/titles&gt;&lt;periodical&gt;&lt;full-title&gt;Entrepreneurship Theory and Practice&lt;/full-title&gt;&lt;/periodical&gt;&lt;pages&gt;249-265&lt;/pages&gt;&lt;volume&gt;29&lt;/volume&gt;&lt;number&gt;3&lt;/number&gt;&lt;dates&gt;&lt;year&gt;2005&lt;/year&gt;&lt;/dates&gt;&lt;isbn&gt;1540-6520&lt;/isbn&gt;&lt;urls&gt;&lt;/urls&gt;&lt;/record&gt;&lt;/Cite&gt;&lt;/EndNote&gt;</w:instrText>
      </w:r>
      <w:r w:rsidR="005E658F" w:rsidRPr="00A343CD">
        <w:rPr>
          <w:rFonts w:ascii="Times New Roman" w:hAnsi="Times New Roman" w:cs="Times New Roman"/>
          <w:sz w:val="24"/>
          <w:szCs w:val="24"/>
        </w:rPr>
        <w:fldChar w:fldCharType="separate"/>
      </w:r>
      <w:r w:rsidR="00467C29" w:rsidRPr="00A343CD">
        <w:rPr>
          <w:rFonts w:ascii="Times New Roman" w:hAnsi="Times New Roman" w:cs="Times New Roman"/>
          <w:noProof/>
          <w:sz w:val="24"/>
          <w:szCs w:val="24"/>
        </w:rPr>
        <w:t>(Carney, 2005)</w:t>
      </w:r>
      <w:r w:rsidR="005E658F" w:rsidRPr="00A343CD">
        <w:rPr>
          <w:rFonts w:ascii="Times New Roman" w:hAnsi="Times New Roman" w:cs="Times New Roman"/>
          <w:sz w:val="24"/>
          <w:szCs w:val="24"/>
        </w:rPr>
        <w:fldChar w:fldCharType="end"/>
      </w:r>
      <w:r w:rsidRPr="00A343CD">
        <w:rPr>
          <w:rFonts w:ascii="Times New Roman" w:hAnsi="Times New Roman" w:cs="Times New Roman"/>
          <w:sz w:val="24"/>
          <w:szCs w:val="24"/>
        </w:rPr>
        <w:t xml:space="preserve"> as task, tool, and process relationships </w:t>
      </w:r>
      <w:r w:rsidR="002B2C1A" w:rsidRPr="00A343CD">
        <w:rPr>
          <w:rFonts w:ascii="Times New Roman" w:hAnsi="Times New Roman" w:cs="Times New Roman"/>
          <w:sz w:val="24"/>
          <w:szCs w:val="24"/>
        </w:rPr>
        <w:t xml:space="preserve">related with these assets </w:t>
      </w:r>
      <w:r w:rsidRPr="00A343CD">
        <w:rPr>
          <w:rFonts w:ascii="Times New Roman" w:hAnsi="Times New Roman" w:cs="Times New Roman"/>
          <w:sz w:val="24"/>
          <w:szCs w:val="24"/>
        </w:rPr>
        <w:t>are more clearly defined. Furthermore, family firms with higher asset tangibility rely less on branding and intellectual property and focus more on improving efficiency</w:t>
      </w:r>
      <w:r w:rsidR="00476A78">
        <w:rPr>
          <w:rFonts w:ascii="Times New Roman" w:hAnsi="Times New Roman" w:cs="Times New Roman"/>
          <w:sz w:val="24"/>
          <w:szCs w:val="24"/>
        </w:rPr>
        <w:t xml:space="preserve"> </w:t>
      </w:r>
      <w:r w:rsidR="005E658F" w:rsidRPr="00A343CD">
        <w:rPr>
          <w:rFonts w:ascii="Times New Roman" w:hAnsi="Times New Roman" w:cs="Times New Roman"/>
          <w:sz w:val="24"/>
          <w:szCs w:val="24"/>
        </w:rPr>
        <w:fldChar w:fldCharType="begin"/>
      </w:r>
      <w:r w:rsidR="00476A78" w:rsidRPr="00A343CD">
        <w:rPr>
          <w:rFonts w:ascii="Times New Roman" w:hAnsi="Times New Roman" w:cs="Times New Roman"/>
          <w:sz w:val="24"/>
          <w:szCs w:val="24"/>
        </w:rPr>
        <w:instrText xml:space="preserve"> ADDIN EN.CITE &lt;EndNote&gt;&lt;Cite&gt;&lt;Author&gt;McConaughy&lt;/Author&gt;&lt;Year&gt;1998&lt;/Year&gt;&lt;RecNum&gt;164&lt;/RecNum&gt;&lt;DisplayText&gt;(McConaughy, Walker, Henderson, &amp;amp; Mishra, 1998)&lt;/DisplayText&gt;&lt;record&gt;&lt;rec-number&gt;164&lt;/rec-number&gt;&lt;foreign-keys&gt;&lt;key app="EN" db-id="pfd9zfrtys0r5depxt65vdxnrz2pdwzsaz99" timestamp="1479677683"&gt;164&lt;/key&gt;&lt;/foreign-keys&gt;&lt;ref-type name="Journal Article"&gt;17&lt;/ref-type&gt;&lt;contributors&gt;&lt;authors&gt;&lt;author&gt;McConaughy, Daniel L&lt;/author&gt;&lt;author&gt;Walker, Michael C&lt;/author&gt;&lt;author&gt;Henderson, Glenn V&lt;/author&gt;&lt;author&gt;Mishra, Chandra S&lt;/author&gt;&lt;/authors&gt;&lt;/contributors&gt;&lt;titles&gt;&lt;title&gt;Founding family controlled firms: Efficiency and value&lt;/title&gt;&lt;secondary-title&gt;Review of Financial economics&lt;/secondary-title&gt;&lt;/titles&gt;&lt;periodical&gt;&lt;full-title&gt;Review of Financial economics&lt;/full-title&gt;&lt;/periodical&gt;&lt;pages&gt;1-19&lt;/pages&gt;&lt;volume&gt;7&lt;/volume&gt;&lt;number&gt;1&lt;/number&gt;&lt;dates&gt;&lt;year&gt;1998&lt;/year&gt;&lt;/dates&gt;&lt;isbn&gt;1058-3300&lt;/isbn&gt;&lt;urls&gt;&lt;/urls&gt;&lt;/record&gt;&lt;/Cite&gt;&lt;/EndNote&gt;</w:instrText>
      </w:r>
      <w:r w:rsidR="005E658F" w:rsidRPr="00A343CD">
        <w:rPr>
          <w:rFonts w:ascii="Times New Roman" w:hAnsi="Times New Roman" w:cs="Times New Roman"/>
          <w:sz w:val="24"/>
          <w:szCs w:val="24"/>
        </w:rPr>
        <w:fldChar w:fldCharType="separate"/>
      </w:r>
      <w:r w:rsidR="00476A78" w:rsidRPr="00A343CD">
        <w:rPr>
          <w:rFonts w:ascii="Times New Roman" w:hAnsi="Times New Roman" w:cs="Times New Roman"/>
          <w:noProof/>
          <w:sz w:val="24"/>
          <w:szCs w:val="24"/>
        </w:rPr>
        <w:t>(McConaughy, Walker, Henderson, &amp; Mishra, 1998)</w:t>
      </w:r>
      <w:r w:rsidR="005E658F" w:rsidRPr="00A343CD">
        <w:rPr>
          <w:rFonts w:ascii="Times New Roman" w:hAnsi="Times New Roman" w:cs="Times New Roman"/>
          <w:sz w:val="24"/>
          <w:szCs w:val="24"/>
        </w:rPr>
        <w:fldChar w:fldCharType="end"/>
      </w:r>
      <w:r w:rsidR="008046E8" w:rsidRPr="00A343CD">
        <w:rPr>
          <w:rFonts w:ascii="Times New Roman" w:hAnsi="Times New Roman" w:cs="Times New Roman"/>
          <w:sz w:val="24"/>
          <w:szCs w:val="24"/>
        </w:rPr>
        <w:t>.</w:t>
      </w:r>
      <w:r w:rsidR="00476A78">
        <w:rPr>
          <w:rFonts w:ascii="Times New Roman" w:hAnsi="Times New Roman" w:cs="Times New Roman"/>
          <w:sz w:val="24"/>
          <w:szCs w:val="24"/>
        </w:rPr>
        <w:t xml:space="preserve"> </w:t>
      </w:r>
      <w:r w:rsidR="00AB38D3" w:rsidRPr="00A343CD">
        <w:rPr>
          <w:rFonts w:ascii="Times New Roman" w:hAnsi="Times New Roman" w:cs="Times New Roman"/>
          <w:sz w:val="24"/>
          <w:szCs w:val="24"/>
        </w:rPr>
        <w:t>Family firms have a higher input</w:t>
      </w:r>
      <w:r w:rsidR="005929B1" w:rsidRPr="00A343CD">
        <w:rPr>
          <w:rFonts w:ascii="Times New Roman" w:hAnsi="Times New Roman" w:cs="Times New Roman"/>
          <w:sz w:val="24"/>
          <w:szCs w:val="24"/>
        </w:rPr>
        <w:t>–</w:t>
      </w:r>
      <w:r w:rsidR="00AB38D3" w:rsidRPr="00A343CD">
        <w:rPr>
          <w:rFonts w:ascii="Times New Roman" w:hAnsi="Times New Roman" w:cs="Times New Roman"/>
          <w:sz w:val="24"/>
          <w:szCs w:val="24"/>
        </w:rPr>
        <w:t xml:space="preserve">output conversion ratio </w:t>
      </w:r>
      <w:r w:rsidR="005E658F" w:rsidRPr="00A343CD">
        <w:rPr>
          <w:rFonts w:ascii="Times New Roman" w:hAnsi="Times New Roman" w:cs="Times New Roman"/>
          <w:sz w:val="24"/>
          <w:szCs w:val="24"/>
        </w:rPr>
        <w:fldChar w:fldCharType="begin"/>
      </w:r>
      <w:r w:rsidR="00CF6814" w:rsidRPr="00A343CD">
        <w:rPr>
          <w:rFonts w:ascii="Times New Roman" w:hAnsi="Times New Roman" w:cs="Times New Roman"/>
          <w:sz w:val="24"/>
          <w:szCs w:val="24"/>
        </w:rPr>
        <w:instrText xml:space="preserve"> ADDIN EN.CITE &lt;EndNote&gt;&lt;Cite&gt;&lt;Author&gt;Erbetta&lt;/Author&gt;&lt;Year&gt;2013&lt;/Year&gt;&lt;RecNum&gt;165&lt;/RecNum&gt;&lt;DisplayText&gt;(Erbetta, Menozzi, Corbetta, &amp;amp; Fraquelli, 2013; Lehmann, Warning, &amp;amp; Weigand, 2004)&lt;/DisplayText&gt;&lt;record&gt;&lt;rec-number&gt;165&lt;/rec-number&gt;&lt;foreign-keys&gt;&lt;key app="EN" db-id="pfd9zfrtys0r5depxt65vdxnrz2pdwzsaz99" timestamp="1479677683"&gt;165&lt;/key&gt;&lt;/foreign-keys&gt;&lt;ref-type name="Journal Article"&gt;17&lt;/ref-type&gt;&lt;contributors&gt;&lt;authors&gt;&lt;author&gt;Erbetta, Fabrizio&lt;/author&gt;&lt;author&gt;Menozzi, Anna&lt;/author&gt;&lt;author&gt;Corbetta, Guido&lt;/author&gt;&lt;author&gt;Fraquelli, Giovanni&lt;/author&gt;&lt;/authors&gt;&lt;/contributors&gt;&lt;titles&gt;&lt;title&gt;Assessing family firm performance using frontier analysis techniques: Evidence from Italian manufacturing industries&lt;/title&gt;&lt;secondary-title&gt;Journal of Family Business Strategy&lt;/secondary-title&gt;&lt;/titles&gt;&lt;periodical&gt;&lt;full-title&gt;Journal of Family Business Strategy&lt;/full-title&gt;&lt;/periodical&gt;&lt;pages&gt;106-117&lt;/pages&gt;&lt;volume&gt;4&lt;/volume&gt;&lt;number&gt;2&lt;/number&gt;&lt;dates&gt;&lt;year&gt;2013&lt;/year&gt;&lt;/dates&gt;&lt;isbn&gt;1877-8585&lt;/isbn&gt;&lt;urls&gt;&lt;/urls&gt;&lt;/record&gt;&lt;/Cite&gt;&lt;Cite&gt;&lt;Author&gt;Lehmann&lt;/Author&gt;&lt;Year&gt;2004&lt;/Year&gt;&lt;RecNum&gt;166&lt;/RecNum&gt;&lt;record&gt;&lt;rec-number&gt;166&lt;/rec-number&gt;&lt;foreign-keys&gt;&lt;key app="EN" db-id="pfd9zfrtys0r5depxt65vdxnrz2pdwzsaz99" timestamp="1479677683"&gt;166&lt;/key&gt;&lt;/foreign-keys&gt;&lt;ref-type name="Journal Article"&gt;17&lt;/ref-type&gt;&lt;contributors&gt;&lt;authors&gt;&lt;author&gt;Lehmann, ERIK&lt;/author&gt;&lt;author&gt;Warning, Susanne&lt;/author&gt;&lt;author&gt;Weigand, Jürgen&lt;/author&gt;&lt;/authors&gt;&lt;/contributors&gt;&lt;titles&gt;&lt;title&gt;Governance structures, multidimensional efficiency and firm profitability&lt;/title&gt;&lt;secondary-title&gt;Journal of Management and Governance&lt;/secondary-title&gt;&lt;/titles&gt;&lt;periodical&gt;&lt;full-title&gt;Journal of Management and Governance&lt;/full-title&gt;&lt;/periodical&gt;&lt;pages&gt;279-304&lt;/pages&gt;&lt;volume&gt;8&lt;/volume&gt;&lt;number&gt;3&lt;/number&gt;&lt;dates&gt;&lt;year&gt;2004&lt;/year&gt;&lt;/dates&gt;&lt;isbn&gt;1385-3457&lt;/isbn&gt;&lt;urls&gt;&lt;/urls&gt;&lt;/record&gt;&lt;/Cite&gt;&lt;/EndNote&gt;</w:instrText>
      </w:r>
      <w:r w:rsidR="005E658F" w:rsidRPr="00A343CD">
        <w:rPr>
          <w:rFonts w:ascii="Times New Roman" w:hAnsi="Times New Roman" w:cs="Times New Roman"/>
          <w:sz w:val="24"/>
          <w:szCs w:val="24"/>
        </w:rPr>
        <w:fldChar w:fldCharType="separate"/>
      </w:r>
      <w:r w:rsidR="00741E7A" w:rsidRPr="00A343CD">
        <w:rPr>
          <w:rFonts w:ascii="Times New Roman" w:hAnsi="Times New Roman" w:cs="Times New Roman"/>
          <w:noProof/>
          <w:sz w:val="24"/>
          <w:szCs w:val="24"/>
        </w:rPr>
        <w:t>(Erbetta, Menozzi, Corbetta, &amp; Fraquelli, 2013; Lehmann, Warning, &amp; Weigand, 2004)</w:t>
      </w:r>
      <w:r w:rsidR="005E658F" w:rsidRPr="00A343CD">
        <w:rPr>
          <w:rFonts w:ascii="Times New Roman" w:hAnsi="Times New Roman" w:cs="Times New Roman"/>
          <w:sz w:val="24"/>
          <w:szCs w:val="24"/>
        </w:rPr>
        <w:fldChar w:fldCharType="end"/>
      </w:r>
      <w:r w:rsidR="00AB38D3" w:rsidRPr="00A343CD">
        <w:rPr>
          <w:rFonts w:ascii="Times New Roman" w:hAnsi="Times New Roman" w:cs="Times New Roman"/>
          <w:sz w:val="24"/>
          <w:szCs w:val="24"/>
        </w:rPr>
        <w:t xml:space="preserve"> and are more likely to revitalize, reconfigure, and realign their tangible resources </w:t>
      </w:r>
      <w:r w:rsidR="005E658F" w:rsidRPr="00A343CD">
        <w:rPr>
          <w:rFonts w:ascii="Times New Roman" w:hAnsi="Times New Roman" w:cs="Times New Roman"/>
          <w:sz w:val="24"/>
          <w:szCs w:val="24"/>
        </w:rPr>
        <w:fldChar w:fldCharType="begin"/>
      </w:r>
      <w:r w:rsidR="00CF6814" w:rsidRPr="00A343CD">
        <w:rPr>
          <w:rFonts w:ascii="Times New Roman" w:hAnsi="Times New Roman" w:cs="Times New Roman"/>
          <w:sz w:val="24"/>
          <w:szCs w:val="24"/>
        </w:rPr>
        <w:instrText xml:space="preserve"> ADDIN EN.CITE &lt;EndNote&gt;&lt;Cite&gt;&lt;Author&gt;Sirmon&lt;/Author&gt;&lt;Year&gt;2003&lt;/Year&gt;&lt;RecNum&gt;163&lt;/RecNum&gt;&lt;DisplayText&gt;(Sirmon &amp;amp; Hitt, 2003)&lt;/DisplayText&gt;&lt;record&gt;&lt;rec-number&gt;163&lt;/rec-number&gt;&lt;foreign-keys&gt;&lt;key app="EN" db-id="pfd9zfrtys0r5depxt65vdxnrz2pdwzsaz99" timestamp="1479677683"&gt;163&lt;/key&gt;&lt;/foreign-keys&gt;&lt;ref-type name="Journal Article"&gt;17&lt;/ref-type&gt;&lt;contributors&gt;&lt;authors&gt;&lt;author&gt;Sirmon, David G&lt;/author&gt;&lt;author&gt;Hitt, Michael A&lt;/author&gt;&lt;/authors&gt;&lt;/contributors&gt;&lt;titles&gt;&lt;title&gt;Managing resources: linking unique resources, management, and wealth creation in family firms&lt;/title&gt;&lt;secondary-title&gt;Entrepreneurship Theory and Practice&lt;/secondary-title&gt;&lt;/titles&gt;&lt;periodical&gt;&lt;full-title&gt;Entrepreneurship Theory and Practice&lt;/full-title&gt;&lt;/periodical&gt;&lt;pages&gt;339-358&lt;/pages&gt;&lt;volume&gt;27&lt;/volume&gt;&lt;number&gt;4&lt;/number&gt;&lt;dates&gt;&lt;year&gt;2003&lt;/year&gt;&lt;/dates&gt;&lt;isbn&gt;1540-6520&lt;/isbn&gt;&lt;urls&gt;&lt;/urls&gt;&lt;/record&gt;&lt;/Cite&gt;&lt;/EndNote&gt;</w:instrText>
      </w:r>
      <w:r w:rsidR="005E658F" w:rsidRPr="00A343CD">
        <w:rPr>
          <w:rFonts w:ascii="Times New Roman" w:hAnsi="Times New Roman" w:cs="Times New Roman"/>
          <w:sz w:val="24"/>
          <w:szCs w:val="24"/>
        </w:rPr>
        <w:fldChar w:fldCharType="separate"/>
      </w:r>
      <w:r w:rsidR="00741E7A" w:rsidRPr="00A343CD">
        <w:rPr>
          <w:rFonts w:ascii="Times New Roman" w:hAnsi="Times New Roman" w:cs="Times New Roman"/>
          <w:noProof/>
          <w:sz w:val="24"/>
          <w:szCs w:val="24"/>
        </w:rPr>
        <w:t>(Sirmon &amp; Hitt, 2003)</w:t>
      </w:r>
      <w:r w:rsidR="005E658F" w:rsidRPr="00A343CD">
        <w:rPr>
          <w:rFonts w:ascii="Times New Roman" w:hAnsi="Times New Roman" w:cs="Times New Roman"/>
          <w:sz w:val="24"/>
          <w:szCs w:val="24"/>
        </w:rPr>
        <w:fldChar w:fldCharType="end"/>
      </w:r>
      <w:r w:rsidR="00AB38D3" w:rsidRPr="00A343CD">
        <w:rPr>
          <w:rFonts w:ascii="Times New Roman" w:hAnsi="Times New Roman" w:cs="Times New Roman"/>
          <w:sz w:val="24"/>
          <w:szCs w:val="24"/>
        </w:rPr>
        <w:t>. This capability is more appealing to creditors as continued vitality of tangible assets ensure</w:t>
      </w:r>
      <w:r w:rsidR="00FB4640" w:rsidRPr="00A343CD">
        <w:rPr>
          <w:rFonts w:ascii="Times New Roman" w:hAnsi="Times New Roman" w:cs="Times New Roman"/>
          <w:sz w:val="24"/>
          <w:szCs w:val="24"/>
        </w:rPr>
        <w:t>s</w:t>
      </w:r>
      <w:r w:rsidR="00AB38D3" w:rsidRPr="00A343CD">
        <w:rPr>
          <w:rFonts w:ascii="Times New Roman" w:hAnsi="Times New Roman" w:cs="Times New Roman"/>
          <w:sz w:val="24"/>
          <w:szCs w:val="24"/>
        </w:rPr>
        <w:t xml:space="preserve"> smoother debt payments.</w:t>
      </w:r>
    </w:p>
    <w:p w14:paraId="00226C31" w14:textId="6F013E55" w:rsidR="004536AD" w:rsidRPr="00A343CD" w:rsidRDefault="0093004F" w:rsidP="0000026F">
      <w:pPr>
        <w:spacing w:after="0" w:line="480" w:lineRule="auto"/>
        <w:ind w:firstLine="709"/>
        <w:jc w:val="both"/>
        <w:rPr>
          <w:rFonts w:ascii="Times New Roman" w:hAnsi="Times New Roman" w:cs="Times New Roman"/>
          <w:bCs/>
          <w:sz w:val="24"/>
          <w:szCs w:val="24"/>
        </w:rPr>
      </w:pPr>
      <w:r w:rsidRPr="00A343CD">
        <w:rPr>
          <w:rFonts w:ascii="Times New Roman" w:hAnsi="Times New Roman" w:cs="Times New Roman"/>
          <w:sz w:val="24"/>
          <w:szCs w:val="24"/>
        </w:rPr>
        <w:t>Overall, a</w:t>
      </w:r>
      <w:r w:rsidR="004536AD" w:rsidRPr="00A343CD">
        <w:rPr>
          <w:rFonts w:ascii="Times New Roman" w:hAnsi="Times New Roman" w:cs="Times New Roman"/>
          <w:sz w:val="24"/>
          <w:szCs w:val="24"/>
        </w:rPr>
        <w:t>sset tangibility could increase contracting efficiency for both family and non-family firms</w:t>
      </w:r>
      <w:r w:rsidR="005F7114" w:rsidRPr="00A343CD">
        <w:rPr>
          <w:rFonts w:ascii="Times New Roman" w:hAnsi="Times New Roman" w:cs="Times New Roman"/>
          <w:sz w:val="24"/>
          <w:szCs w:val="24"/>
        </w:rPr>
        <w:t>,</w:t>
      </w:r>
      <w:r w:rsidR="004536AD" w:rsidRPr="00A343CD">
        <w:rPr>
          <w:rFonts w:ascii="Times New Roman" w:hAnsi="Times New Roman" w:cs="Times New Roman"/>
          <w:sz w:val="24"/>
          <w:szCs w:val="24"/>
        </w:rPr>
        <w:t xml:space="preserve"> but more so for family firms. </w:t>
      </w:r>
      <w:r w:rsidR="004536AD" w:rsidRPr="00A343CD">
        <w:rPr>
          <w:rFonts w:ascii="Times New Roman" w:hAnsi="Times New Roman" w:cs="Times New Roman"/>
          <w:bCs/>
          <w:sz w:val="24"/>
          <w:szCs w:val="24"/>
        </w:rPr>
        <w:t xml:space="preserve">While non-family firms </w:t>
      </w:r>
      <w:r w:rsidR="00EB5060" w:rsidRPr="00A343CD">
        <w:rPr>
          <w:rFonts w:ascii="Times New Roman" w:hAnsi="Times New Roman" w:cs="Times New Roman"/>
          <w:bCs/>
          <w:sz w:val="24"/>
          <w:szCs w:val="24"/>
        </w:rPr>
        <w:t xml:space="preserve">may </w:t>
      </w:r>
      <w:r w:rsidR="004536AD" w:rsidRPr="00A343CD">
        <w:rPr>
          <w:rFonts w:ascii="Times New Roman" w:hAnsi="Times New Roman" w:cs="Times New Roman"/>
          <w:bCs/>
          <w:sz w:val="24"/>
          <w:szCs w:val="24"/>
        </w:rPr>
        <w:t xml:space="preserve">allow for greater external oversight and for more inputs from external blockholders, greater tangibility may not lower agency costs as </w:t>
      </w:r>
      <w:r w:rsidR="005929B1" w:rsidRPr="00A343CD">
        <w:rPr>
          <w:rFonts w:ascii="Times New Roman" w:hAnsi="Times New Roman" w:cs="Times New Roman"/>
          <w:bCs/>
          <w:sz w:val="24"/>
          <w:szCs w:val="24"/>
        </w:rPr>
        <w:t xml:space="preserve">debt contracts may already account for </w:t>
      </w:r>
      <w:r w:rsidR="004536AD" w:rsidRPr="00A343CD">
        <w:rPr>
          <w:rFonts w:ascii="Times New Roman" w:hAnsi="Times New Roman" w:cs="Times New Roman"/>
          <w:bCs/>
          <w:sz w:val="24"/>
          <w:szCs w:val="24"/>
        </w:rPr>
        <w:t>lower opacity</w:t>
      </w:r>
      <w:r w:rsidR="00EB5060" w:rsidRPr="00A343CD">
        <w:rPr>
          <w:rFonts w:ascii="Times New Roman" w:hAnsi="Times New Roman" w:cs="Times New Roman"/>
          <w:bCs/>
          <w:sz w:val="24"/>
          <w:szCs w:val="24"/>
        </w:rPr>
        <w:t xml:space="preserve"> </w:t>
      </w:r>
      <w:r w:rsidR="005E658F" w:rsidRPr="00A343CD">
        <w:rPr>
          <w:rFonts w:ascii="Times New Roman" w:hAnsi="Times New Roman" w:cs="Times New Roman"/>
          <w:bCs/>
          <w:sz w:val="24"/>
          <w:szCs w:val="24"/>
        </w:rPr>
        <w:fldChar w:fldCharType="begin"/>
      </w:r>
      <w:r w:rsidR="00EB5060" w:rsidRPr="00A343CD">
        <w:rPr>
          <w:rFonts w:ascii="Times New Roman" w:hAnsi="Times New Roman" w:cs="Times New Roman"/>
          <w:bCs/>
          <w:sz w:val="24"/>
          <w:szCs w:val="24"/>
        </w:rPr>
        <w:instrText xml:space="preserve"> ADDIN EN.CITE &lt;EndNote&gt;&lt;Cite&gt;&lt;Author&gt;Anderson&lt;/Author&gt;&lt;Year&gt;2009&lt;/Year&gt;&lt;RecNum&gt;141&lt;/RecNum&gt;&lt;DisplayText&gt;(Anderson et al., 2009; Bianco et al., 2013)&lt;/DisplayText&gt;&lt;record&gt;&lt;rec-number&gt;141&lt;/rec-number&gt;&lt;foreign-keys&gt;&lt;key app="EN" db-id="pfd9zfrtys0r5depxt65vdxnrz2pdwzsaz99" timestamp="1479677678"&gt;141&lt;/key&gt;&lt;/foreign-keys&gt;&lt;ref-type name="Journal Article"&gt;17&lt;/ref-type&gt;&lt;contributors&gt;&lt;authors&gt;&lt;author&gt;Anderson, Ronald C&lt;/author&gt;&lt;author&gt;Duru, Augustine&lt;/author&gt;&lt;author&gt;Reeb, David M&lt;/author&gt;&lt;/authors&gt;&lt;/contributors&gt;&lt;titles&gt;&lt;title&gt;Founders, heirs, and corporate opacity in the United States&lt;/title&gt;&lt;secondary-title&gt;Journal of Financial Economics&lt;/secondary-title&gt;&lt;/titles&gt;&lt;periodical&gt;&lt;full-title&gt;Journal of Financial Economics&lt;/full-title&gt;&lt;/periodical&gt;&lt;pages&gt;205-222&lt;/pages&gt;&lt;volume&gt;92&lt;/volume&gt;&lt;number&gt;2&lt;/number&gt;&lt;dates&gt;&lt;year&gt;2009&lt;/year&gt;&lt;/dates&gt;&lt;isbn&gt;0304-405X&lt;/isbn&gt;&lt;urls&gt;&lt;/urls&gt;&lt;/record&gt;&lt;/Cite&gt;&lt;Cite&gt;&lt;Author&gt;Bianco&lt;/Author&gt;&lt;Year&gt;2013&lt;/Year&gt;&lt;RecNum&gt;215&lt;/RecNum&gt;&lt;record&gt;&lt;rec-number&gt;215&lt;/rec-number&gt;&lt;foreign-keys&gt;&lt;key app="EN" db-id="pfd9zfrtys0r5depxt65vdxnrz2pdwzsaz99" timestamp="1479679025"&gt;215&lt;/key&gt;&lt;/foreign-keys&gt;&lt;ref-type name="Journal Article"&gt;17&lt;/ref-type&gt;&lt;contributors&gt;&lt;authors&gt;&lt;author&gt;Bianco, Magda&lt;/author&gt;&lt;author&gt;Bontempi, Maria Elena&lt;/author&gt;&lt;author&gt;Golinelli, Roberto&lt;/author&gt;&lt;author&gt;Parigi, Giuseppe&lt;/author&gt;&lt;/authors&gt;&lt;/contributors&gt;&lt;titles&gt;&lt;title&gt;Family firms’ investments, uncertainty and opacity&lt;/title&gt;&lt;secondary-title&gt;Small Business Economics&lt;/secondary-title&gt;&lt;/titles&gt;&lt;periodical&gt;&lt;full-title&gt;Small Business Economics&lt;/full-title&gt;&lt;/periodical&gt;&lt;pages&gt;1035-1058&lt;/pages&gt;&lt;volume&gt;40&lt;/volume&gt;&lt;number&gt;4&lt;/number&gt;&lt;dates&gt;&lt;year&gt;2013&lt;/year&gt;&lt;/dates&gt;&lt;isbn&gt;0921-898X&lt;/isbn&gt;&lt;urls&gt;&lt;/urls&gt;&lt;/record&gt;&lt;/Cite&gt;&lt;/EndNote&gt;</w:instrText>
      </w:r>
      <w:r w:rsidR="005E658F" w:rsidRPr="00A343CD">
        <w:rPr>
          <w:rFonts w:ascii="Times New Roman" w:hAnsi="Times New Roman" w:cs="Times New Roman"/>
          <w:bCs/>
          <w:sz w:val="24"/>
          <w:szCs w:val="24"/>
        </w:rPr>
        <w:fldChar w:fldCharType="separate"/>
      </w:r>
      <w:r w:rsidR="00EB5060" w:rsidRPr="00A343CD">
        <w:rPr>
          <w:rFonts w:ascii="Times New Roman" w:hAnsi="Times New Roman" w:cs="Times New Roman"/>
          <w:bCs/>
          <w:noProof/>
          <w:sz w:val="24"/>
          <w:szCs w:val="24"/>
        </w:rPr>
        <w:t>(Anderson et al., 2009; Bianco et al., 2013)</w:t>
      </w:r>
      <w:r w:rsidR="005E658F" w:rsidRPr="00A343CD">
        <w:rPr>
          <w:rFonts w:ascii="Times New Roman" w:hAnsi="Times New Roman" w:cs="Times New Roman"/>
          <w:bCs/>
          <w:sz w:val="24"/>
          <w:szCs w:val="24"/>
        </w:rPr>
        <w:fldChar w:fldCharType="end"/>
      </w:r>
      <w:r w:rsidR="004536AD" w:rsidRPr="00A343CD">
        <w:rPr>
          <w:rFonts w:ascii="Times New Roman" w:hAnsi="Times New Roman" w:cs="Times New Roman"/>
          <w:bCs/>
          <w:sz w:val="24"/>
          <w:szCs w:val="24"/>
        </w:rPr>
        <w:t xml:space="preserve"> in non-family firms. </w:t>
      </w:r>
      <w:r w:rsidR="005F7114" w:rsidRPr="00A343CD">
        <w:rPr>
          <w:rFonts w:ascii="Times New Roman" w:hAnsi="Times New Roman" w:cs="Times New Roman"/>
          <w:bCs/>
          <w:sz w:val="24"/>
          <w:szCs w:val="24"/>
        </w:rPr>
        <w:t>The h</w:t>
      </w:r>
      <w:r w:rsidR="004536AD" w:rsidRPr="00A343CD">
        <w:rPr>
          <w:rFonts w:ascii="Times New Roman" w:hAnsi="Times New Roman" w:cs="Times New Roman"/>
          <w:bCs/>
          <w:sz w:val="24"/>
          <w:szCs w:val="24"/>
        </w:rPr>
        <w:t xml:space="preserve">igher cost of debt </w:t>
      </w:r>
      <w:r w:rsidR="004364D5" w:rsidRPr="00A343CD">
        <w:rPr>
          <w:rFonts w:ascii="Times New Roman" w:hAnsi="Times New Roman" w:cs="Times New Roman"/>
          <w:bCs/>
          <w:sz w:val="24"/>
          <w:szCs w:val="24"/>
        </w:rPr>
        <w:t xml:space="preserve">in </w:t>
      </w:r>
      <w:r w:rsidR="001D71BE" w:rsidRPr="00A343CD">
        <w:rPr>
          <w:rFonts w:ascii="Times New Roman" w:hAnsi="Times New Roman" w:cs="Times New Roman"/>
          <w:bCs/>
          <w:sz w:val="24"/>
          <w:szCs w:val="24"/>
        </w:rPr>
        <w:t>non-family</w:t>
      </w:r>
      <w:r w:rsidR="004364D5" w:rsidRPr="00A343CD">
        <w:rPr>
          <w:rFonts w:ascii="Times New Roman" w:hAnsi="Times New Roman" w:cs="Times New Roman"/>
          <w:bCs/>
          <w:sz w:val="24"/>
          <w:szCs w:val="24"/>
        </w:rPr>
        <w:t xml:space="preserve"> companies</w:t>
      </w:r>
      <w:r w:rsidR="004536AD" w:rsidRPr="00A343CD">
        <w:rPr>
          <w:rFonts w:ascii="Times New Roman" w:hAnsi="Times New Roman" w:cs="Times New Roman"/>
          <w:bCs/>
          <w:sz w:val="24"/>
          <w:szCs w:val="24"/>
        </w:rPr>
        <w:t xml:space="preserve"> </w:t>
      </w:r>
      <w:r w:rsidR="000012BA">
        <w:rPr>
          <w:rFonts w:ascii="Times New Roman" w:hAnsi="Times New Roman" w:cs="Times New Roman"/>
          <w:bCs/>
          <w:sz w:val="24"/>
          <w:szCs w:val="24"/>
        </w:rPr>
        <w:t xml:space="preserve">can </w:t>
      </w:r>
      <w:r w:rsidR="004223C0">
        <w:rPr>
          <w:rFonts w:ascii="Times New Roman" w:hAnsi="Times New Roman" w:cs="Times New Roman"/>
          <w:bCs/>
          <w:sz w:val="24"/>
          <w:szCs w:val="24"/>
        </w:rPr>
        <w:t xml:space="preserve">act </w:t>
      </w:r>
      <w:r w:rsidR="005F7114" w:rsidRPr="00A343CD">
        <w:rPr>
          <w:rFonts w:ascii="Times New Roman" w:hAnsi="Times New Roman" w:cs="Times New Roman"/>
          <w:bCs/>
          <w:sz w:val="24"/>
          <w:szCs w:val="24"/>
        </w:rPr>
        <w:t>as</w:t>
      </w:r>
      <w:r w:rsidR="004536AD" w:rsidRPr="00A343CD">
        <w:rPr>
          <w:rFonts w:ascii="Times New Roman" w:hAnsi="Times New Roman" w:cs="Times New Roman"/>
          <w:bCs/>
          <w:sz w:val="24"/>
          <w:szCs w:val="24"/>
        </w:rPr>
        <w:t xml:space="preserve"> a disciplining mechanism that lowers reliance on additional signals related to tangible assets. Furthermore, with limited </w:t>
      </w:r>
      <w:r w:rsidR="006737B7" w:rsidRPr="00A343CD">
        <w:rPr>
          <w:rFonts w:ascii="Times New Roman" w:hAnsi="Times New Roman" w:cs="Times New Roman"/>
          <w:bCs/>
          <w:sz w:val="24"/>
          <w:szCs w:val="24"/>
        </w:rPr>
        <w:t>idiosyncratic</w:t>
      </w:r>
      <w:r w:rsidR="004536AD" w:rsidRPr="00A343CD">
        <w:rPr>
          <w:rFonts w:ascii="Times New Roman" w:hAnsi="Times New Roman" w:cs="Times New Roman"/>
          <w:bCs/>
          <w:sz w:val="24"/>
          <w:szCs w:val="24"/>
        </w:rPr>
        <w:t xml:space="preserve"> asse</w:t>
      </w:r>
      <w:r w:rsidR="008E3611" w:rsidRPr="00A343CD">
        <w:rPr>
          <w:rFonts w:ascii="Times New Roman" w:hAnsi="Times New Roman" w:cs="Times New Roman"/>
          <w:bCs/>
          <w:sz w:val="24"/>
          <w:szCs w:val="24"/>
        </w:rPr>
        <w:t>t</w:t>
      </w:r>
      <w:r w:rsidR="004536AD" w:rsidRPr="00A343CD">
        <w:rPr>
          <w:rFonts w:ascii="Times New Roman" w:hAnsi="Times New Roman" w:cs="Times New Roman"/>
          <w:bCs/>
          <w:sz w:val="24"/>
          <w:szCs w:val="24"/>
        </w:rPr>
        <w:t xml:space="preserve">s compared to family firms, the nature of assets </w:t>
      </w:r>
      <w:r w:rsidR="008E3611" w:rsidRPr="00A343CD">
        <w:rPr>
          <w:rFonts w:ascii="Times New Roman" w:hAnsi="Times New Roman" w:cs="Times New Roman"/>
          <w:bCs/>
          <w:sz w:val="24"/>
          <w:szCs w:val="24"/>
        </w:rPr>
        <w:t>could be more</w:t>
      </w:r>
      <w:r w:rsidR="004536AD" w:rsidRPr="00A343CD">
        <w:rPr>
          <w:rFonts w:ascii="Times New Roman" w:hAnsi="Times New Roman" w:cs="Times New Roman"/>
          <w:bCs/>
          <w:sz w:val="24"/>
          <w:szCs w:val="24"/>
        </w:rPr>
        <w:t xml:space="preserve"> easily evaluated </w:t>
      </w:r>
      <w:r w:rsidR="00B32B60" w:rsidRPr="00A343CD">
        <w:rPr>
          <w:rFonts w:ascii="Times New Roman" w:hAnsi="Times New Roman" w:cs="Times New Roman"/>
          <w:bCs/>
          <w:sz w:val="24"/>
          <w:szCs w:val="24"/>
        </w:rPr>
        <w:t xml:space="preserve">in </w:t>
      </w:r>
      <w:r w:rsidR="004536AD" w:rsidRPr="00A343CD">
        <w:rPr>
          <w:rFonts w:ascii="Times New Roman" w:hAnsi="Times New Roman" w:cs="Times New Roman"/>
          <w:bCs/>
          <w:sz w:val="24"/>
          <w:szCs w:val="24"/>
        </w:rPr>
        <w:t>non-fami</w:t>
      </w:r>
      <w:r w:rsidR="006737B7" w:rsidRPr="00A343CD">
        <w:rPr>
          <w:rFonts w:ascii="Times New Roman" w:hAnsi="Times New Roman" w:cs="Times New Roman"/>
          <w:bCs/>
          <w:sz w:val="24"/>
          <w:szCs w:val="24"/>
        </w:rPr>
        <w:t>ly</w:t>
      </w:r>
      <w:r w:rsidR="004536AD" w:rsidRPr="00A343CD">
        <w:rPr>
          <w:rFonts w:ascii="Times New Roman" w:hAnsi="Times New Roman" w:cs="Times New Roman"/>
          <w:bCs/>
          <w:sz w:val="24"/>
          <w:szCs w:val="24"/>
        </w:rPr>
        <w:t xml:space="preserve"> firms</w:t>
      </w:r>
      <w:r w:rsidR="00EB5060" w:rsidRPr="00A343CD">
        <w:rPr>
          <w:rFonts w:ascii="Times New Roman" w:hAnsi="Times New Roman" w:cs="Times New Roman"/>
          <w:bCs/>
          <w:sz w:val="24"/>
          <w:szCs w:val="24"/>
        </w:rPr>
        <w:t xml:space="preserve"> </w:t>
      </w:r>
      <w:r w:rsidR="005E658F" w:rsidRPr="00A343CD">
        <w:rPr>
          <w:rFonts w:ascii="Times New Roman" w:hAnsi="Times New Roman" w:cs="Times New Roman"/>
          <w:bCs/>
          <w:sz w:val="24"/>
          <w:szCs w:val="24"/>
        </w:rPr>
        <w:fldChar w:fldCharType="begin"/>
      </w:r>
      <w:r w:rsidR="00EB5060" w:rsidRPr="00A343CD">
        <w:rPr>
          <w:rFonts w:ascii="Times New Roman" w:hAnsi="Times New Roman" w:cs="Times New Roman"/>
          <w:bCs/>
          <w:sz w:val="24"/>
          <w:szCs w:val="24"/>
        </w:rPr>
        <w:instrText xml:space="preserve"> ADDIN EN.CITE &lt;EndNote&gt;&lt;Cite&gt;&lt;Author&gt;Lin&lt;/Author&gt;&lt;Year&gt;2015&lt;/Year&gt;&lt;RecNum&gt;217&lt;/RecNum&gt;&lt;DisplayText&gt;(Lin &amp;amp; Shen, 2015)&lt;/DisplayText&gt;&lt;record&gt;&lt;rec-number&gt;217&lt;/rec-number&gt;&lt;foreign-keys&gt;&lt;key app="EN" db-id="pfd9zfrtys0r5depxt65vdxnrz2pdwzsaz99" timestamp="1479679274"&gt;217&lt;/key&gt;&lt;/foreign-keys&gt;&lt;ref-type name="Journal Article"&gt;17&lt;/ref-type&gt;&lt;contributors&gt;&lt;authors&gt;&lt;author&gt;Lin, Yi-Mien&lt;/author&gt;&lt;author&gt;Shen, Cheng-An&lt;/author&gt;&lt;/authors&gt;&lt;/contributors&gt;&lt;titles&gt;&lt;title&gt;Family firms&amp;apos; credit rating, idiosyncratic risk, and earnings management&lt;/title&gt;&lt;secondary-title&gt;Journal of Business Research&lt;/secondary-title&gt;&lt;/titles&gt;&lt;periodical&gt;&lt;full-title&gt;Journal of Business Research&lt;/full-title&gt;&lt;/periodical&gt;&lt;pages&gt;872-877&lt;/pages&gt;&lt;volume&gt;68&lt;/volume&gt;&lt;number&gt;4&lt;/number&gt;&lt;dates&gt;&lt;year&gt;2015&lt;/year&gt;&lt;/dates&gt;&lt;isbn&gt;0148-2963&lt;/isbn&gt;&lt;urls&gt;&lt;/urls&gt;&lt;/record&gt;&lt;/Cite&gt;&lt;/EndNote&gt;</w:instrText>
      </w:r>
      <w:r w:rsidR="005E658F" w:rsidRPr="00A343CD">
        <w:rPr>
          <w:rFonts w:ascii="Times New Roman" w:hAnsi="Times New Roman" w:cs="Times New Roman"/>
          <w:bCs/>
          <w:sz w:val="24"/>
          <w:szCs w:val="24"/>
        </w:rPr>
        <w:fldChar w:fldCharType="separate"/>
      </w:r>
      <w:r w:rsidR="00EB5060" w:rsidRPr="00A343CD">
        <w:rPr>
          <w:rFonts w:ascii="Times New Roman" w:hAnsi="Times New Roman" w:cs="Times New Roman"/>
          <w:bCs/>
          <w:noProof/>
          <w:sz w:val="24"/>
          <w:szCs w:val="24"/>
        </w:rPr>
        <w:t>(Lin &amp; Shen, 2015)</w:t>
      </w:r>
      <w:r w:rsidR="005E658F" w:rsidRPr="00A343CD">
        <w:rPr>
          <w:rFonts w:ascii="Times New Roman" w:hAnsi="Times New Roman" w:cs="Times New Roman"/>
          <w:bCs/>
          <w:sz w:val="24"/>
          <w:szCs w:val="24"/>
        </w:rPr>
        <w:fldChar w:fldCharType="end"/>
      </w:r>
      <w:r w:rsidR="001D71BE" w:rsidRPr="00A343CD">
        <w:rPr>
          <w:rFonts w:ascii="Times New Roman" w:hAnsi="Times New Roman" w:cs="Times New Roman"/>
          <w:bCs/>
          <w:sz w:val="24"/>
          <w:szCs w:val="24"/>
        </w:rPr>
        <w:t xml:space="preserve">, lowering debt contract concessions for </w:t>
      </w:r>
      <w:r w:rsidR="00580223" w:rsidRPr="00A343CD">
        <w:rPr>
          <w:rFonts w:ascii="Times New Roman" w:hAnsi="Times New Roman" w:cs="Times New Roman"/>
          <w:bCs/>
          <w:sz w:val="24"/>
          <w:szCs w:val="24"/>
        </w:rPr>
        <w:t>these</w:t>
      </w:r>
      <w:r w:rsidR="001D71BE" w:rsidRPr="00A343CD">
        <w:rPr>
          <w:rFonts w:ascii="Times New Roman" w:hAnsi="Times New Roman" w:cs="Times New Roman"/>
          <w:bCs/>
          <w:sz w:val="24"/>
          <w:szCs w:val="24"/>
        </w:rPr>
        <w:t xml:space="preserve"> firms</w:t>
      </w:r>
      <w:r w:rsidR="004536AD" w:rsidRPr="00A343CD">
        <w:rPr>
          <w:rFonts w:ascii="Times New Roman" w:hAnsi="Times New Roman" w:cs="Times New Roman"/>
          <w:bCs/>
          <w:sz w:val="24"/>
          <w:szCs w:val="24"/>
        </w:rPr>
        <w:t>.</w:t>
      </w:r>
    </w:p>
    <w:p w14:paraId="439D3FC9" w14:textId="77777777" w:rsidR="0060798C" w:rsidRPr="00A343CD" w:rsidRDefault="00710033" w:rsidP="0000026F">
      <w:pPr>
        <w:autoSpaceDE w:val="0"/>
        <w:autoSpaceDN w:val="0"/>
        <w:adjustRightInd w:val="0"/>
        <w:spacing w:after="0" w:line="480" w:lineRule="auto"/>
        <w:ind w:firstLine="709"/>
        <w:jc w:val="both"/>
        <w:rPr>
          <w:rFonts w:ascii="Times New Roman" w:hAnsi="Times New Roman" w:cs="Times New Roman"/>
          <w:sz w:val="24"/>
          <w:szCs w:val="24"/>
        </w:rPr>
      </w:pPr>
      <w:r w:rsidRPr="00A343CD">
        <w:rPr>
          <w:rFonts w:ascii="Times New Roman" w:hAnsi="Times New Roman" w:cs="Times New Roman"/>
          <w:sz w:val="24"/>
          <w:szCs w:val="24"/>
        </w:rPr>
        <w:t>Based on</w:t>
      </w:r>
      <w:r w:rsidR="00651B66" w:rsidRPr="00A343CD">
        <w:rPr>
          <w:rFonts w:ascii="Times New Roman" w:hAnsi="Times New Roman" w:cs="Times New Roman"/>
          <w:sz w:val="24"/>
          <w:szCs w:val="24"/>
        </w:rPr>
        <w:t xml:space="preserve"> these arguments and considering</w:t>
      </w:r>
      <w:r w:rsidRPr="00A343CD">
        <w:rPr>
          <w:rFonts w:ascii="Times New Roman" w:hAnsi="Times New Roman" w:cs="Times New Roman"/>
          <w:sz w:val="24"/>
          <w:szCs w:val="24"/>
        </w:rPr>
        <w:t xml:space="preserve"> the </w:t>
      </w:r>
      <w:r w:rsidR="009C0C50" w:rsidRPr="00A343CD">
        <w:rPr>
          <w:rFonts w:ascii="Times New Roman" w:hAnsi="Times New Roman" w:cs="Times New Roman"/>
          <w:sz w:val="24"/>
          <w:szCs w:val="24"/>
        </w:rPr>
        <w:t xml:space="preserve">previous </w:t>
      </w:r>
      <w:r w:rsidRPr="00A343CD">
        <w:rPr>
          <w:rFonts w:ascii="Times New Roman" w:hAnsi="Times New Roman" w:cs="Times New Roman"/>
          <w:sz w:val="24"/>
          <w:szCs w:val="24"/>
        </w:rPr>
        <w:t>reasoning</w:t>
      </w:r>
      <w:r w:rsidR="00012C39" w:rsidRPr="00A343CD">
        <w:rPr>
          <w:rFonts w:ascii="Times New Roman" w:hAnsi="Times New Roman" w:cs="Times New Roman"/>
          <w:sz w:val="24"/>
          <w:szCs w:val="24"/>
        </w:rPr>
        <w:t xml:space="preserve"> leading to Hypothesis 1</w:t>
      </w:r>
      <w:r w:rsidRPr="00A343CD">
        <w:rPr>
          <w:rFonts w:ascii="Times New Roman" w:hAnsi="Times New Roman" w:cs="Times New Roman"/>
          <w:sz w:val="24"/>
          <w:szCs w:val="24"/>
        </w:rPr>
        <w:t>, we propose</w:t>
      </w:r>
      <w:r w:rsidR="009C0C50" w:rsidRPr="00A343CD">
        <w:rPr>
          <w:rFonts w:ascii="Times New Roman" w:hAnsi="Times New Roman" w:cs="Times New Roman"/>
          <w:sz w:val="24"/>
          <w:szCs w:val="24"/>
        </w:rPr>
        <w:t xml:space="preserve"> our second hypothesis.</w:t>
      </w:r>
    </w:p>
    <w:p w14:paraId="02A4CD67" w14:textId="77777777" w:rsidR="0060798C" w:rsidRPr="00A343CD" w:rsidRDefault="00E73FB2" w:rsidP="00580A1F">
      <w:pPr>
        <w:spacing w:after="0" w:line="240" w:lineRule="auto"/>
        <w:ind w:left="709"/>
        <w:jc w:val="both"/>
        <w:rPr>
          <w:rFonts w:ascii="Times New Roman" w:hAnsi="Times New Roman" w:cs="Times New Roman"/>
          <w:i/>
          <w:sz w:val="24"/>
          <w:szCs w:val="24"/>
        </w:rPr>
      </w:pPr>
      <w:r w:rsidRPr="00A343CD">
        <w:rPr>
          <w:rFonts w:ascii="Times New Roman" w:hAnsi="Times New Roman" w:cs="Times New Roman"/>
          <w:i/>
          <w:sz w:val="24"/>
          <w:szCs w:val="24"/>
        </w:rPr>
        <w:t xml:space="preserve">Hypothesis 2. </w:t>
      </w:r>
      <w:r w:rsidR="009C0C50" w:rsidRPr="00A343CD">
        <w:rPr>
          <w:rFonts w:ascii="Times New Roman" w:hAnsi="Times New Roman" w:cs="Times New Roman"/>
          <w:i/>
          <w:sz w:val="24"/>
          <w:szCs w:val="24"/>
        </w:rPr>
        <w:t xml:space="preserve">As </w:t>
      </w:r>
      <w:r w:rsidRPr="00A343CD">
        <w:rPr>
          <w:rFonts w:ascii="Times New Roman" w:hAnsi="Times New Roman" w:cs="Times New Roman"/>
          <w:i/>
          <w:sz w:val="24"/>
          <w:szCs w:val="24"/>
        </w:rPr>
        <w:t>asset tangibility</w:t>
      </w:r>
      <w:r w:rsidR="009C0C50" w:rsidRPr="00A343CD">
        <w:rPr>
          <w:rFonts w:ascii="Times New Roman" w:hAnsi="Times New Roman" w:cs="Times New Roman"/>
          <w:i/>
          <w:sz w:val="24"/>
          <w:szCs w:val="24"/>
        </w:rPr>
        <w:t xml:space="preserve"> increases</w:t>
      </w:r>
      <w:r w:rsidRPr="00A343CD">
        <w:rPr>
          <w:rFonts w:ascii="Times New Roman" w:hAnsi="Times New Roman" w:cs="Times New Roman"/>
          <w:i/>
          <w:sz w:val="24"/>
          <w:szCs w:val="24"/>
        </w:rPr>
        <w:t xml:space="preserve">, debt contract strictness </w:t>
      </w:r>
      <w:r w:rsidR="009C0C50" w:rsidRPr="00A343CD">
        <w:rPr>
          <w:rFonts w:ascii="Times New Roman" w:hAnsi="Times New Roman" w:cs="Times New Roman"/>
          <w:i/>
          <w:sz w:val="24"/>
          <w:szCs w:val="24"/>
        </w:rPr>
        <w:t>becomes</w:t>
      </w:r>
      <w:r w:rsidRPr="00A343CD">
        <w:rPr>
          <w:rFonts w:ascii="Times New Roman" w:hAnsi="Times New Roman" w:cs="Times New Roman"/>
          <w:i/>
          <w:sz w:val="24"/>
          <w:szCs w:val="24"/>
        </w:rPr>
        <w:t xml:space="preserve"> lower in</w:t>
      </w:r>
      <w:r w:rsidR="00710033" w:rsidRPr="00A343CD">
        <w:rPr>
          <w:rFonts w:ascii="Times New Roman" w:hAnsi="Times New Roman" w:cs="Times New Roman"/>
          <w:i/>
          <w:sz w:val="24"/>
          <w:szCs w:val="24"/>
        </w:rPr>
        <w:t xml:space="preserve"> public</w:t>
      </w:r>
      <w:r w:rsidR="00110989" w:rsidRPr="00A343CD">
        <w:rPr>
          <w:rFonts w:ascii="Times New Roman" w:hAnsi="Times New Roman" w:cs="Times New Roman"/>
          <w:i/>
          <w:sz w:val="24"/>
          <w:szCs w:val="24"/>
        </w:rPr>
        <w:t xml:space="preserve"> family f</w:t>
      </w:r>
      <w:r w:rsidR="009468EF" w:rsidRPr="00A343CD">
        <w:rPr>
          <w:rFonts w:ascii="Times New Roman" w:hAnsi="Times New Roman" w:cs="Times New Roman"/>
          <w:i/>
          <w:sz w:val="24"/>
          <w:szCs w:val="24"/>
        </w:rPr>
        <w:t>irms than in</w:t>
      </w:r>
      <w:r w:rsidR="00710033" w:rsidRPr="00A343CD">
        <w:rPr>
          <w:rFonts w:ascii="Times New Roman" w:hAnsi="Times New Roman" w:cs="Times New Roman"/>
          <w:i/>
          <w:sz w:val="24"/>
          <w:szCs w:val="24"/>
        </w:rPr>
        <w:t xml:space="preserve"> public</w:t>
      </w:r>
      <w:r w:rsidR="00D159F0" w:rsidRPr="00A343CD">
        <w:rPr>
          <w:rFonts w:ascii="Times New Roman" w:hAnsi="Times New Roman" w:cs="Times New Roman"/>
          <w:i/>
          <w:sz w:val="24"/>
          <w:szCs w:val="24"/>
        </w:rPr>
        <w:t xml:space="preserve"> non-family firms.</w:t>
      </w:r>
    </w:p>
    <w:p w14:paraId="07689FF2" w14:textId="77777777" w:rsidR="00580A1F" w:rsidRPr="00A343CD" w:rsidRDefault="00580A1F" w:rsidP="00580A1F">
      <w:pPr>
        <w:spacing w:after="0" w:line="240" w:lineRule="auto"/>
        <w:ind w:left="709"/>
        <w:jc w:val="both"/>
        <w:rPr>
          <w:rFonts w:ascii="Times New Roman" w:hAnsi="Times New Roman" w:cs="Times New Roman"/>
          <w:sz w:val="24"/>
          <w:szCs w:val="24"/>
        </w:rPr>
      </w:pPr>
    </w:p>
    <w:p w14:paraId="53CCAAE2" w14:textId="56298331" w:rsidR="008450F2" w:rsidRPr="00A343CD" w:rsidRDefault="008450F2" w:rsidP="0000026F">
      <w:pPr>
        <w:autoSpaceDE w:val="0"/>
        <w:autoSpaceDN w:val="0"/>
        <w:adjustRightInd w:val="0"/>
        <w:spacing w:after="0" w:line="480" w:lineRule="auto"/>
        <w:ind w:firstLine="709"/>
        <w:jc w:val="both"/>
        <w:rPr>
          <w:rFonts w:ascii="Times New Roman" w:hAnsi="Times New Roman" w:cs="Times New Roman"/>
          <w:sz w:val="24"/>
          <w:szCs w:val="24"/>
        </w:rPr>
      </w:pPr>
      <w:r w:rsidRPr="00A343CD">
        <w:rPr>
          <w:rFonts w:ascii="Times New Roman" w:hAnsi="Times New Roman" w:cs="Times New Roman"/>
          <w:sz w:val="24"/>
          <w:szCs w:val="24"/>
        </w:rPr>
        <w:t xml:space="preserve">R&amp;D expenditures have a longer time horizon to fruition and </w:t>
      </w:r>
      <w:r w:rsidR="00A54ADD" w:rsidRPr="00A343CD">
        <w:rPr>
          <w:rFonts w:ascii="Times New Roman" w:hAnsi="Times New Roman" w:cs="Times New Roman"/>
          <w:sz w:val="24"/>
          <w:szCs w:val="24"/>
        </w:rPr>
        <w:t xml:space="preserve">the associated </w:t>
      </w:r>
      <w:r w:rsidRPr="00A343CD">
        <w:rPr>
          <w:rFonts w:ascii="Times New Roman" w:hAnsi="Times New Roman" w:cs="Times New Roman"/>
          <w:sz w:val="24"/>
          <w:szCs w:val="24"/>
        </w:rPr>
        <w:t xml:space="preserve">returns are generally uncertain and skewed </w:t>
      </w:r>
      <w:r w:rsidR="005E658F" w:rsidRPr="00A343CD">
        <w:rPr>
          <w:rFonts w:ascii="Times New Roman" w:hAnsi="Times New Roman" w:cs="Times New Roman"/>
          <w:sz w:val="24"/>
          <w:szCs w:val="24"/>
        </w:rPr>
        <w:fldChar w:fldCharType="begin"/>
      </w:r>
      <w:r w:rsidR="00573C76" w:rsidRPr="00A343CD">
        <w:rPr>
          <w:rFonts w:ascii="Times New Roman" w:hAnsi="Times New Roman" w:cs="Times New Roman"/>
          <w:sz w:val="24"/>
          <w:szCs w:val="24"/>
        </w:rPr>
        <w:instrText xml:space="preserve"> ADDIN EN.CITE &lt;EndNote&gt;&lt;Cite&gt;&lt;Author&gt;Kothari&lt;/Author&gt;&lt;Year&gt;2002&lt;/Year&gt;&lt;RecNum&gt;218&lt;/RecNum&gt;&lt;DisplayText&gt;(Kothari, Laguerre, &amp;amp; Leone, 2002)&lt;/DisplayText&gt;&lt;record&gt;&lt;rec-number&gt;218&lt;/rec-number&gt;&lt;foreign-keys&gt;&lt;key app="EN" db-id="pfd9zfrtys0r5depxt65vdxnrz2pdwzsaz99" timestamp="1479679326"&gt;218&lt;/key&gt;&lt;/foreign-keys&gt;&lt;ref-type name="Journal Article"&gt;17&lt;/ref-type&gt;&lt;contributors&gt;&lt;authors&gt;&lt;author&gt;Kothari, SP&lt;/author&gt;&lt;author&gt;Laguerre, Ted E&lt;/author&gt;&lt;author&gt;Leone, Andrew J&lt;/author&gt;&lt;/authors&gt;&lt;/contributors&gt;&lt;titles&gt;&lt;title&gt;Capitalization versus expensing: Evidence on the uncertainty of future earnings from capital expenditures versus R&amp;amp;D outlays&lt;/title&gt;&lt;secondary-title&gt;Review of accounting Studies&lt;/secondary-title&gt;&lt;/titles&gt;&lt;periodical&gt;&lt;full-title&gt;Review of Accounting Studies&lt;/full-title&gt;&lt;/periodical&gt;&lt;pages&gt;355-382&lt;/pages&gt;&lt;volume&gt;7&lt;/volume&gt;&lt;number&gt;4&lt;/number&gt;&lt;dates&gt;&lt;year&gt;2002&lt;/year&gt;&lt;/dates&gt;&lt;isbn&gt;1380-6653&lt;/isbn&gt;&lt;urls&gt;&lt;/urls&gt;&lt;/record&gt;&lt;/Cite&gt;&lt;/EndNote&gt;</w:instrText>
      </w:r>
      <w:r w:rsidR="005E658F" w:rsidRPr="00A343CD">
        <w:rPr>
          <w:rFonts w:ascii="Times New Roman" w:hAnsi="Times New Roman" w:cs="Times New Roman"/>
          <w:sz w:val="24"/>
          <w:szCs w:val="24"/>
        </w:rPr>
        <w:fldChar w:fldCharType="separate"/>
      </w:r>
      <w:r w:rsidR="00573C76" w:rsidRPr="00A343CD">
        <w:rPr>
          <w:rFonts w:ascii="Times New Roman" w:hAnsi="Times New Roman" w:cs="Times New Roman"/>
          <w:noProof/>
          <w:sz w:val="24"/>
          <w:szCs w:val="24"/>
        </w:rPr>
        <w:t>(Kothari, Laguerre, &amp; Leone, 2002)</w:t>
      </w:r>
      <w:r w:rsidR="005E658F" w:rsidRPr="00A343CD">
        <w:rPr>
          <w:rFonts w:ascii="Times New Roman" w:hAnsi="Times New Roman" w:cs="Times New Roman"/>
          <w:sz w:val="24"/>
          <w:szCs w:val="24"/>
        </w:rPr>
        <w:fldChar w:fldCharType="end"/>
      </w:r>
      <w:r w:rsidRPr="00A343CD">
        <w:rPr>
          <w:rFonts w:ascii="Times New Roman" w:hAnsi="Times New Roman" w:cs="Times New Roman"/>
          <w:sz w:val="24"/>
          <w:szCs w:val="24"/>
        </w:rPr>
        <w:t xml:space="preserve">. Given </w:t>
      </w:r>
      <w:r w:rsidR="00805992" w:rsidRPr="00A343CD">
        <w:rPr>
          <w:rFonts w:ascii="Times New Roman" w:hAnsi="Times New Roman" w:cs="Times New Roman"/>
          <w:sz w:val="24"/>
          <w:szCs w:val="24"/>
        </w:rPr>
        <w:t xml:space="preserve">the </w:t>
      </w:r>
      <w:r w:rsidRPr="00A343CD">
        <w:rPr>
          <w:rFonts w:ascii="Times New Roman" w:hAnsi="Times New Roman" w:cs="Times New Roman"/>
          <w:sz w:val="24"/>
          <w:szCs w:val="24"/>
        </w:rPr>
        <w:t xml:space="preserve">mixed </w:t>
      </w:r>
      <w:r w:rsidR="00805992" w:rsidRPr="00A343CD">
        <w:rPr>
          <w:rFonts w:ascii="Times New Roman" w:hAnsi="Times New Roman" w:cs="Times New Roman"/>
          <w:sz w:val="24"/>
          <w:szCs w:val="24"/>
        </w:rPr>
        <w:t xml:space="preserve">theoretical arguments and empirical </w:t>
      </w:r>
      <w:r w:rsidRPr="00A343CD">
        <w:rPr>
          <w:rFonts w:ascii="Times New Roman" w:hAnsi="Times New Roman" w:cs="Times New Roman"/>
          <w:sz w:val="24"/>
          <w:szCs w:val="24"/>
        </w:rPr>
        <w:t xml:space="preserve">findings on </w:t>
      </w:r>
      <w:r w:rsidR="00805992" w:rsidRPr="00A343CD">
        <w:rPr>
          <w:rFonts w:ascii="Times New Roman" w:hAnsi="Times New Roman" w:cs="Times New Roman"/>
          <w:sz w:val="24"/>
          <w:szCs w:val="24"/>
        </w:rPr>
        <w:t xml:space="preserve">the </w:t>
      </w:r>
      <w:r w:rsidRPr="00A343CD">
        <w:rPr>
          <w:rFonts w:ascii="Times New Roman" w:hAnsi="Times New Roman" w:cs="Times New Roman"/>
          <w:sz w:val="24"/>
          <w:szCs w:val="24"/>
        </w:rPr>
        <w:t xml:space="preserve">preference </w:t>
      </w:r>
      <w:r w:rsidR="00805992" w:rsidRPr="00A343CD">
        <w:rPr>
          <w:rFonts w:ascii="Times New Roman" w:hAnsi="Times New Roman" w:cs="Times New Roman"/>
          <w:sz w:val="24"/>
          <w:szCs w:val="24"/>
        </w:rPr>
        <w:t xml:space="preserve">of family firms </w:t>
      </w:r>
      <w:r w:rsidRPr="00A343CD">
        <w:rPr>
          <w:rFonts w:ascii="Times New Roman" w:hAnsi="Times New Roman" w:cs="Times New Roman"/>
          <w:sz w:val="24"/>
          <w:szCs w:val="24"/>
        </w:rPr>
        <w:t>for R&amp;D and the possibility of asset substitution</w:t>
      </w:r>
      <w:r w:rsidR="00805992" w:rsidRPr="00A343CD">
        <w:rPr>
          <w:rFonts w:ascii="Times New Roman" w:hAnsi="Times New Roman" w:cs="Times New Roman"/>
          <w:sz w:val="24"/>
          <w:szCs w:val="24"/>
        </w:rPr>
        <w:t xml:space="preserve"> associated with this type of investment</w:t>
      </w:r>
      <w:r w:rsidRPr="00A343CD">
        <w:rPr>
          <w:rFonts w:ascii="Times New Roman" w:hAnsi="Times New Roman" w:cs="Times New Roman"/>
          <w:sz w:val="24"/>
          <w:szCs w:val="24"/>
        </w:rPr>
        <w:t xml:space="preserve">, </w:t>
      </w:r>
      <w:r w:rsidR="00805992" w:rsidRPr="00A343CD">
        <w:rPr>
          <w:rFonts w:ascii="Times New Roman" w:hAnsi="Times New Roman" w:cs="Times New Roman"/>
          <w:sz w:val="24"/>
          <w:szCs w:val="24"/>
        </w:rPr>
        <w:t xml:space="preserve">the question that remains </w:t>
      </w:r>
      <w:r w:rsidR="00345F62" w:rsidRPr="00A343CD">
        <w:rPr>
          <w:rFonts w:ascii="Times New Roman" w:hAnsi="Times New Roman" w:cs="Times New Roman"/>
          <w:sz w:val="24"/>
          <w:szCs w:val="24"/>
        </w:rPr>
        <w:t xml:space="preserve">is </w:t>
      </w:r>
      <w:r w:rsidR="00805992" w:rsidRPr="00A343CD">
        <w:rPr>
          <w:rFonts w:ascii="Times New Roman" w:hAnsi="Times New Roman" w:cs="Times New Roman"/>
          <w:sz w:val="24"/>
          <w:szCs w:val="24"/>
        </w:rPr>
        <w:t xml:space="preserve">whether </w:t>
      </w:r>
      <w:r w:rsidRPr="00A343CD">
        <w:rPr>
          <w:rFonts w:ascii="Times New Roman" w:hAnsi="Times New Roman" w:cs="Times New Roman"/>
          <w:sz w:val="24"/>
          <w:szCs w:val="24"/>
        </w:rPr>
        <w:t xml:space="preserve">creditors </w:t>
      </w:r>
      <w:r w:rsidR="00805992" w:rsidRPr="00A343CD">
        <w:rPr>
          <w:rFonts w:ascii="Times New Roman" w:hAnsi="Times New Roman" w:cs="Times New Roman"/>
          <w:sz w:val="24"/>
          <w:szCs w:val="24"/>
        </w:rPr>
        <w:t>should impose stricter</w:t>
      </w:r>
      <w:r w:rsidRPr="00A343CD">
        <w:rPr>
          <w:rFonts w:ascii="Times New Roman" w:hAnsi="Times New Roman" w:cs="Times New Roman"/>
          <w:sz w:val="24"/>
          <w:szCs w:val="24"/>
        </w:rPr>
        <w:t xml:space="preserve"> debt </w:t>
      </w:r>
      <w:r w:rsidR="004466DE" w:rsidRPr="00A343CD">
        <w:rPr>
          <w:rFonts w:ascii="Times New Roman" w:hAnsi="Times New Roman" w:cs="Times New Roman"/>
          <w:sz w:val="24"/>
          <w:szCs w:val="24"/>
        </w:rPr>
        <w:t>covenants</w:t>
      </w:r>
      <w:r w:rsidRPr="00A343CD">
        <w:rPr>
          <w:rFonts w:ascii="Times New Roman" w:hAnsi="Times New Roman" w:cs="Times New Roman"/>
          <w:sz w:val="24"/>
          <w:szCs w:val="24"/>
        </w:rPr>
        <w:t xml:space="preserve"> </w:t>
      </w:r>
      <w:r w:rsidR="00805992" w:rsidRPr="00A343CD">
        <w:rPr>
          <w:rFonts w:ascii="Times New Roman" w:hAnsi="Times New Roman" w:cs="Times New Roman"/>
          <w:sz w:val="24"/>
          <w:szCs w:val="24"/>
        </w:rPr>
        <w:t>on</w:t>
      </w:r>
      <w:r w:rsidRPr="00A343CD">
        <w:rPr>
          <w:rFonts w:ascii="Times New Roman" w:hAnsi="Times New Roman" w:cs="Times New Roman"/>
          <w:sz w:val="24"/>
          <w:szCs w:val="24"/>
        </w:rPr>
        <w:t xml:space="preserve"> public family firms</w:t>
      </w:r>
      <w:r w:rsidR="00805992" w:rsidRPr="00A343CD">
        <w:rPr>
          <w:rFonts w:ascii="Times New Roman" w:hAnsi="Times New Roman" w:cs="Times New Roman"/>
          <w:sz w:val="24"/>
          <w:szCs w:val="24"/>
        </w:rPr>
        <w:t xml:space="preserve"> in the face of increasing R&amp;D.</w:t>
      </w:r>
    </w:p>
    <w:p w14:paraId="6DC471C3" w14:textId="15DEE05A" w:rsidR="00B47F1E" w:rsidRPr="00A343CD" w:rsidRDefault="00387355" w:rsidP="0000026F">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E</w:t>
      </w:r>
      <w:r w:rsidR="008450F2" w:rsidRPr="00A343CD">
        <w:rPr>
          <w:rFonts w:ascii="Times New Roman" w:hAnsi="Times New Roman" w:cs="Times New Roman"/>
          <w:sz w:val="24"/>
          <w:szCs w:val="24"/>
        </w:rPr>
        <w:t>xpecting lower shareholder</w:t>
      </w:r>
      <w:r w:rsidR="002E45B5" w:rsidRPr="00A343CD">
        <w:rPr>
          <w:rFonts w:ascii="TimesNewRomanPSMT" w:hAnsi="TimesNewRomanPSMT" w:cs="TimesNewRomanPSMT"/>
          <w:sz w:val="24"/>
          <w:szCs w:val="24"/>
        </w:rPr>
        <w:t>–</w:t>
      </w:r>
      <w:r w:rsidR="008450F2" w:rsidRPr="00A343CD">
        <w:rPr>
          <w:rFonts w:ascii="Times New Roman" w:hAnsi="Times New Roman" w:cs="Times New Roman"/>
          <w:sz w:val="24"/>
          <w:szCs w:val="24"/>
        </w:rPr>
        <w:t xml:space="preserve">creditor agency costs, creditors will forbear and not increase debt contract strictness even when family firms increase R&amp;D intensity due to lower </w:t>
      </w:r>
      <w:r w:rsidR="00257898" w:rsidRPr="00A343CD">
        <w:rPr>
          <w:rFonts w:ascii="Times New Roman" w:hAnsi="Times New Roman" w:cs="Times New Roman"/>
          <w:sz w:val="24"/>
          <w:szCs w:val="24"/>
        </w:rPr>
        <w:t>risk</w:t>
      </w:r>
      <w:r w:rsidR="008E3611" w:rsidRPr="00A343CD">
        <w:rPr>
          <w:rFonts w:ascii="Times New Roman" w:hAnsi="Times New Roman" w:cs="Times New Roman"/>
          <w:sz w:val="24"/>
          <w:szCs w:val="24"/>
        </w:rPr>
        <w:t xml:space="preserve"> of</w:t>
      </w:r>
      <w:r w:rsidR="008450F2" w:rsidRPr="00A343CD">
        <w:rPr>
          <w:rFonts w:ascii="Times New Roman" w:hAnsi="Times New Roman" w:cs="Times New Roman"/>
          <w:sz w:val="24"/>
          <w:szCs w:val="24"/>
        </w:rPr>
        <w:t xml:space="preserve"> asset substitution. Knowing that R&amp;D investment exacerbates shareholder–creditor agency costs and lowers contracting efficiency, family firms </w:t>
      </w:r>
      <w:r w:rsidR="00580223" w:rsidRPr="00A343CD">
        <w:rPr>
          <w:rFonts w:ascii="Times New Roman" w:hAnsi="Times New Roman" w:cs="Times New Roman"/>
          <w:sz w:val="24"/>
          <w:szCs w:val="24"/>
        </w:rPr>
        <w:t xml:space="preserve">will </w:t>
      </w:r>
      <w:r w:rsidR="008450F2" w:rsidRPr="00A343CD">
        <w:rPr>
          <w:rFonts w:ascii="Times New Roman" w:hAnsi="Times New Roman" w:cs="Times New Roman"/>
          <w:sz w:val="24"/>
          <w:szCs w:val="24"/>
        </w:rPr>
        <w:t xml:space="preserve">also forbear and not overinvest in R&amp;D. </w:t>
      </w:r>
      <w:r w:rsidR="009D0BDC" w:rsidRPr="00A343CD">
        <w:rPr>
          <w:rFonts w:ascii="Times New Roman" w:hAnsi="Times New Roman" w:cs="Times New Roman"/>
          <w:sz w:val="24"/>
          <w:szCs w:val="24"/>
        </w:rPr>
        <w:t>Creditors</w:t>
      </w:r>
      <w:r w:rsidR="00BF4552" w:rsidRPr="00A343CD">
        <w:rPr>
          <w:rFonts w:ascii="Times New Roman" w:hAnsi="Times New Roman" w:cs="Times New Roman"/>
          <w:sz w:val="24"/>
          <w:szCs w:val="24"/>
        </w:rPr>
        <w:t xml:space="preserve"> may infer that family firms </w:t>
      </w:r>
      <w:r w:rsidR="009D0BDC" w:rsidRPr="00A343CD">
        <w:rPr>
          <w:rFonts w:ascii="Times New Roman" w:hAnsi="Times New Roman" w:cs="Times New Roman"/>
          <w:sz w:val="24"/>
          <w:szCs w:val="24"/>
        </w:rPr>
        <w:t>will</w:t>
      </w:r>
      <w:r w:rsidR="00BF4552" w:rsidRPr="00A343CD">
        <w:rPr>
          <w:rFonts w:ascii="Times New Roman" w:hAnsi="Times New Roman" w:cs="Times New Roman"/>
          <w:sz w:val="24"/>
          <w:szCs w:val="24"/>
        </w:rPr>
        <w:t xml:space="preserve"> not increase firm risk</w:t>
      </w:r>
      <w:r w:rsidR="009D0BDC" w:rsidRPr="00A343CD">
        <w:rPr>
          <w:rFonts w:ascii="Times New Roman" w:hAnsi="Times New Roman" w:cs="Times New Roman"/>
          <w:sz w:val="24"/>
          <w:szCs w:val="24"/>
        </w:rPr>
        <w:t xml:space="preserve"> significantly</w:t>
      </w:r>
      <w:r w:rsidR="00BF4552" w:rsidRPr="00A343CD">
        <w:rPr>
          <w:rFonts w:ascii="Times New Roman" w:hAnsi="Times New Roman" w:cs="Times New Roman"/>
          <w:sz w:val="24"/>
          <w:szCs w:val="24"/>
        </w:rPr>
        <w:t xml:space="preserve"> </w:t>
      </w:r>
      <w:r w:rsidR="009D0BDC" w:rsidRPr="00A343CD">
        <w:rPr>
          <w:rFonts w:ascii="Times New Roman" w:hAnsi="Times New Roman" w:cs="Times New Roman"/>
          <w:sz w:val="24"/>
          <w:szCs w:val="24"/>
        </w:rPr>
        <w:t xml:space="preserve">as such behavior </w:t>
      </w:r>
      <w:r w:rsidR="000012BA">
        <w:rPr>
          <w:rFonts w:ascii="Times New Roman" w:hAnsi="Times New Roman" w:cs="Times New Roman"/>
          <w:sz w:val="24"/>
          <w:szCs w:val="24"/>
        </w:rPr>
        <w:t xml:space="preserve">can </w:t>
      </w:r>
      <w:r w:rsidR="00BF4552" w:rsidRPr="00A343CD">
        <w:rPr>
          <w:rFonts w:ascii="Times New Roman" w:hAnsi="Times New Roman" w:cs="Times New Roman"/>
          <w:sz w:val="24"/>
          <w:szCs w:val="24"/>
        </w:rPr>
        <w:t xml:space="preserve">jeopardize the </w:t>
      </w:r>
      <w:r w:rsidR="00F026E6">
        <w:rPr>
          <w:rFonts w:ascii="Times New Roman" w:hAnsi="Times New Roman" w:cs="Times New Roman"/>
          <w:sz w:val="24"/>
          <w:szCs w:val="24"/>
        </w:rPr>
        <w:t>concentrated</w:t>
      </w:r>
      <w:r w:rsidR="00F026E6" w:rsidRPr="00A343CD">
        <w:rPr>
          <w:rFonts w:ascii="Times New Roman" w:hAnsi="Times New Roman" w:cs="Times New Roman"/>
          <w:sz w:val="24"/>
          <w:szCs w:val="24"/>
        </w:rPr>
        <w:t xml:space="preserve"> </w:t>
      </w:r>
      <w:r w:rsidR="00BF4552" w:rsidRPr="00A343CD">
        <w:rPr>
          <w:rFonts w:ascii="Times New Roman" w:hAnsi="Times New Roman" w:cs="Times New Roman"/>
          <w:sz w:val="24"/>
          <w:szCs w:val="24"/>
        </w:rPr>
        <w:t>wealth</w:t>
      </w:r>
      <w:r w:rsidR="009D0BDC" w:rsidRPr="00A343CD">
        <w:rPr>
          <w:rFonts w:ascii="Times New Roman" w:hAnsi="Times New Roman" w:cs="Times New Roman"/>
          <w:sz w:val="24"/>
          <w:szCs w:val="24"/>
        </w:rPr>
        <w:t xml:space="preserve"> of family owners</w:t>
      </w:r>
      <w:r w:rsidR="00257898" w:rsidRPr="00A343CD">
        <w:rPr>
          <w:rFonts w:ascii="Times New Roman" w:hAnsi="Times New Roman" w:cs="Times New Roman"/>
          <w:sz w:val="24"/>
          <w:szCs w:val="24"/>
        </w:rPr>
        <w:t>.</w:t>
      </w:r>
      <w:r w:rsidR="00BF4552" w:rsidRPr="00A343CD">
        <w:rPr>
          <w:rStyle w:val="FootnoteReference"/>
          <w:rFonts w:ascii="Times New Roman" w:hAnsi="Times New Roman" w:cs="Times New Roman"/>
          <w:sz w:val="24"/>
          <w:szCs w:val="24"/>
        </w:rPr>
        <w:footnoteReference w:id="7"/>
      </w:r>
      <w:r w:rsidR="00BF4552" w:rsidRPr="00A343CD">
        <w:rPr>
          <w:rFonts w:ascii="Times New Roman" w:hAnsi="Times New Roman" w:cs="Times New Roman"/>
          <w:sz w:val="24"/>
          <w:szCs w:val="24"/>
        </w:rPr>
        <w:t xml:space="preserve"> </w:t>
      </w:r>
      <w:r w:rsidR="00CD012A" w:rsidRPr="00A343CD">
        <w:rPr>
          <w:rFonts w:ascii="Times New Roman" w:hAnsi="Times New Roman" w:cs="Times New Roman"/>
          <w:sz w:val="24"/>
          <w:szCs w:val="24"/>
        </w:rPr>
        <w:t xml:space="preserve">We </w:t>
      </w:r>
      <w:r w:rsidR="009D0BDC" w:rsidRPr="00A343CD">
        <w:rPr>
          <w:rFonts w:ascii="Times New Roman" w:hAnsi="Times New Roman" w:cs="Times New Roman"/>
          <w:sz w:val="24"/>
          <w:szCs w:val="24"/>
        </w:rPr>
        <w:t xml:space="preserve">expect that </w:t>
      </w:r>
      <w:r w:rsidR="008A482E" w:rsidRPr="00A343CD">
        <w:rPr>
          <w:rFonts w:ascii="Times New Roman" w:hAnsi="Times New Roman" w:cs="Times New Roman"/>
          <w:sz w:val="24"/>
          <w:szCs w:val="24"/>
        </w:rPr>
        <w:t>creditors do not increase debt contract strictness when family firms increase R&amp;D to allow for “breathing room” for family firms to pursue innovation.</w:t>
      </w:r>
    </w:p>
    <w:p w14:paraId="244D364F" w14:textId="77777777" w:rsidR="00DD49A8" w:rsidRPr="00A343CD" w:rsidRDefault="008454F3" w:rsidP="0000026F">
      <w:pPr>
        <w:spacing w:after="0" w:line="480" w:lineRule="auto"/>
        <w:ind w:firstLine="709"/>
        <w:jc w:val="both"/>
        <w:rPr>
          <w:rFonts w:ascii="Times New Roman" w:hAnsi="Times New Roman" w:cs="Times New Roman"/>
          <w:sz w:val="24"/>
          <w:szCs w:val="24"/>
        </w:rPr>
      </w:pPr>
      <w:r w:rsidRPr="00A343CD">
        <w:rPr>
          <w:rFonts w:ascii="Times New Roman" w:hAnsi="Times New Roman" w:cs="Times New Roman"/>
          <w:i/>
          <w:sz w:val="24"/>
          <w:szCs w:val="24"/>
        </w:rPr>
        <w:t xml:space="preserve">Forbearing </w:t>
      </w:r>
      <w:r w:rsidR="00580A1F" w:rsidRPr="00A343CD">
        <w:rPr>
          <w:rFonts w:ascii="Times New Roman" w:hAnsi="Times New Roman" w:cs="Times New Roman"/>
          <w:i/>
          <w:sz w:val="24"/>
          <w:szCs w:val="24"/>
        </w:rPr>
        <w:t>Behavior from Creditors</w:t>
      </w:r>
      <w:r w:rsidR="00012C39" w:rsidRPr="00A343CD">
        <w:rPr>
          <w:rFonts w:ascii="Times New Roman" w:hAnsi="Times New Roman" w:cs="Times New Roman"/>
          <w:i/>
          <w:sz w:val="24"/>
          <w:szCs w:val="24"/>
        </w:rPr>
        <w:t>.</w:t>
      </w:r>
      <w:r w:rsidR="00012C39" w:rsidRPr="00A343CD">
        <w:rPr>
          <w:rFonts w:ascii="Times New Roman" w:hAnsi="Times New Roman" w:cs="Times New Roman"/>
          <w:sz w:val="24"/>
          <w:szCs w:val="24"/>
        </w:rPr>
        <w:t xml:space="preserve"> </w:t>
      </w:r>
      <w:r w:rsidR="00CD4472" w:rsidRPr="00A343CD">
        <w:rPr>
          <w:rFonts w:ascii="Times New Roman" w:hAnsi="Times New Roman" w:cs="Times New Roman"/>
          <w:sz w:val="24"/>
          <w:szCs w:val="24"/>
        </w:rPr>
        <w:t xml:space="preserve">Creditors focus on </w:t>
      </w:r>
      <w:r w:rsidR="000A7A1B" w:rsidRPr="00A343CD">
        <w:rPr>
          <w:rFonts w:ascii="Times New Roman" w:hAnsi="Times New Roman" w:cs="Times New Roman"/>
          <w:sz w:val="24"/>
          <w:szCs w:val="24"/>
        </w:rPr>
        <w:t xml:space="preserve">both </w:t>
      </w:r>
      <w:r w:rsidR="00DD49A8" w:rsidRPr="00A343CD">
        <w:rPr>
          <w:rFonts w:ascii="Times New Roman" w:hAnsi="Times New Roman" w:cs="Times New Roman"/>
          <w:sz w:val="24"/>
          <w:szCs w:val="24"/>
        </w:rPr>
        <w:t>facilitating</w:t>
      </w:r>
      <w:r w:rsidR="00981E60" w:rsidRPr="00A343CD">
        <w:rPr>
          <w:rStyle w:val="FootnoteReference"/>
          <w:rFonts w:ascii="Times New Roman" w:hAnsi="Times New Roman" w:cs="Times New Roman"/>
          <w:sz w:val="24"/>
          <w:szCs w:val="24"/>
        </w:rPr>
        <w:footnoteReference w:id="8"/>
      </w:r>
      <w:r w:rsidR="00CD4472" w:rsidRPr="00A343CD">
        <w:rPr>
          <w:rFonts w:ascii="Times New Roman" w:hAnsi="Times New Roman" w:cs="Times New Roman"/>
          <w:sz w:val="24"/>
          <w:szCs w:val="24"/>
        </w:rPr>
        <w:t xml:space="preserve"> </w:t>
      </w:r>
      <w:r w:rsidR="00003EBA" w:rsidRPr="00A343CD">
        <w:rPr>
          <w:rFonts w:ascii="Times New Roman" w:hAnsi="Times New Roman" w:cs="Times New Roman"/>
          <w:sz w:val="24"/>
          <w:szCs w:val="24"/>
        </w:rPr>
        <w:t>and</w:t>
      </w:r>
      <w:r w:rsidR="00CD4472" w:rsidRPr="00A343CD">
        <w:rPr>
          <w:rFonts w:ascii="Times New Roman" w:hAnsi="Times New Roman" w:cs="Times New Roman"/>
          <w:sz w:val="24"/>
          <w:szCs w:val="24"/>
        </w:rPr>
        <w:t xml:space="preserve"> limiting violations of debt covena</w:t>
      </w:r>
      <w:r w:rsidR="00B367E7" w:rsidRPr="00A343CD">
        <w:rPr>
          <w:rFonts w:ascii="Times New Roman" w:hAnsi="Times New Roman" w:cs="Times New Roman"/>
          <w:sz w:val="24"/>
          <w:szCs w:val="24"/>
        </w:rPr>
        <w:t>nts through stricter contracts</w:t>
      </w:r>
      <w:r w:rsidR="00501DBA" w:rsidRPr="00A343CD">
        <w:rPr>
          <w:rFonts w:ascii="Times New Roman" w:hAnsi="Times New Roman" w:cs="Times New Roman"/>
          <w:sz w:val="24"/>
          <w:szCs w:val="24"/>
        </w:rPr>
        <w:t xml:space="preserve"> </w:t>
      </w:r>
      <w:r w:rsidR="005E658F" w:rsidRPr="00A343CD">
        <w:rPr>
          <w:rFonts w:ascii="Times New Roman" w:hAnsi="Times New Roman" w:cs="Times New Roman"/>
          <w:sz w:val="24"/>
          <w:szCs w:val="24"/>
        </w:rPr>
        <w:fldChar w:fldCharType="begin"/>
      </w:r>
      <w:r w:rsidR="00CF6814" w:rsidRPr="00A343CD">
        <w:rPr>
          <w:rFonts w:ascii="Times New Roman" w:hAnsi="Times New Roman" w:cs="Times New Roman"/>
          <w:sz w:val="24"/>
          <w:szCs w:val="24"/>
        </w:rPr>
        <w:instrText xml:space="preserve"> ADDIN EN.CITE &lt;EndNote&gt;&lt;Cite&gt;&lt;Author&gt;Nini&lt;/Author&gt;&lt;Year&gt;2012&lt;/Year&gt;&lt;RecNum&gt;167&lt;/RecNum&gt;&lt;DisplayText&gt;(Nini, Smith, &amp;amp; Sufi, 2012)&lt;/DisplayText&gt;&lt;record&gt;&lt;rec-number&gt;167&lt;/rec-number&gt;&lt;foreign-keys&gt;&lt;key app="EN" db-id="pfd9zfrtys0r5depxt65vdxnrz2pdwzsaz99" timestamp="1479677683"&gt;167&lt;/key&gt;&lt;/foreign-keys&gt;&lt;ref-type name="Journal Article"&gt;17&lt;/ref-type&gt;&lt;contributors&gt;&lt;authors&gt;&lt;author&gt;Nini, Greg&lt;/author&gt;&lt;author&gt;Smith, David C&lt;/author&gt;&lt;author&gt;Sufi, Amir&lt;/author&gt;&lt;/authors&gt;&lt;/contributors&gt;&lt;titles&gt;&lt;title&gt;Creditor control rights, corporate governance, and firm value&lt;/title&gt;&lt;secondary-title&gt;Review of Financial Studies&lt;/secondary-title&gt;&lt;/titles&gt;&lt;periodical&gt;&lt;full-title&gt;Review of Financial Studies&lt;/full-title&gt;&lt;/periodical&gt;&lt;pages&gt;1713-1761&lt;/pages&gt;&lt;volume&gt;25&lt;/volume&gt;&lt;number&gt;6&lt;/number&gt;&lt;dates&gt;&lt;year&gt;2012&lt;/year&gt;&lt;/dates&gt;&lt;isbn&gt;0893-9454&lt;/isbn&gt;&lt;urls&gt;&lt;/urls&gt;&lt;/record&gt;&lt;/Cite&gt;&lt;/EndNote&gt;</w:instrText>
      </w:r>
      <w:r w:rsidR="005E658F" w:rsidRPr="00A343CD">
        <w:rPr>
          <w:rFonts w:ascii="Times New Roman" w:hAnsi="Times New Roman" w:cs="Times New Roman"/>
          <w:sz w:val="24"/>
          <w:szCs w:val="24"/>
        </w:rPr>
        <w:fldChar w:fldCharType="separate"/>
      </w:r>
      <w:r w:rsidR="00741E7A" w:rsidRPr="00A343CD">
        <w:rPr>
          <w:rFonts w:ascii="Times New Roman" w:hAnsi="Times New Roman" w:cs="Times New Roman"/>
          <w:noProof/>
          <w:sz w:val="24"/>
          <w:szCs w:val="24"/>
        </w:rPr>
        <w:t>(Nini, Smith, &amp; Sufi, 2012)</w:t>
      </w:r>
      <w:r w:rsidR="005E658F" w:rsidRPr="00A343CD">
        <w:rPr>
          <w:rFonts w:ascii="Times New Roman" w:hAnsi="Times New Roman" w:cs="Times New Roman"/>
          <w:sz w:val="24"/>
          <w:szCs w:val="24"/>
        </w:rPr>
        <w:fldChar w:fldCharType="end"/>
      </w:r>
      <w:r w:rsidR="00B367E7" w:rsidRPr="00A343CD">
        <w:rPr>
          <w:rFonts w:ascii="Times New Roman" w:hAnsi="Times New Roman" w:cs="Times New Roman"/>
          <w:sz w:val="24"/>
          <w:szCs w:val="24"/>
        </w:rPr>
        <w:t>.</w:t>
      </w:r>
      <w:r w:rsidR="003376AE" w:rsidRPr="00A343CD">
        <w:rPr>
          <w:rFonts w:ascii="Times New Roman" w:hAnsi="Times New Roman" w:cs="Times New Roman"/>
          <w:sz w:val="24"/>
          <w:szCs w:val="24"/>
        </w:rPr>
        <w:t xml:space="preserve"> </w:t>
      </w:r>
      <w:r w:rsidR="00003EBA" w:rsidRPr="00A343CD">
        <w:rPr>
          <w:rFonts w:ascii="Times New Roman" w:hAnsi="Times New Roman" w:cs="Times New Roman"/>
          <w:sz w:val="24"/>
          <w:szCs w:val="24"/>
        </w:rPr>
        <w:t xml:space="preserve">Not forbearing with family firms could impose economic and socioemotional costs and increase underinvestment, rendering a family firm at a competitive disadvantage. As family firms have long-term economic and non-economic wealth tied to the firm, the cost of forbearing may not be high for creditors </w:t>
      </w:r>
      <w:r w:rsidR="005E658F" w:rsidRPr="00A343CD">
        <w:rPr>
          <w:rFonts w:ascii="Times New Roman" w:hAnsi="Times New Roman" w:cs="Times New Roman"/>
          <w:sz w:val="24"/>
          <w:szCs w:val="24"/>
        </w:rPr>
        <w:fldChar w:fldCharType="begin"/>
      </w:r>
      <w:r w:rsidR="00CF6814" w:rsidRPr="00A343CD">
        <w:rPr>
          <w:rFonts w:ascii="Times New Roman" w:hAnsi="Times New Roman" w:cs="Times New Roman"/>
          <w:sz w:val="24"/>
          <w:szCs w:val="24"/>
        </w:rPr>
        <w:instrText xml:space="preserve"> ADDIN EN.CITE &lt;EndNote&gt;&lt;Cite&gt;&lt;Author&gt;Gómez-Mejía&lt;/Author&gt;&lt;Year&gt;2007&lt;/Year&gt;&lt;RecNum&gt;53&lt;/RecNum&gt;&lt;Prefix&gt;cf. &lt;/Prefix&gt;&lt;DisplayText&gt;(cf. Gómez-Mejía, Haynes, Núñez-Nickel, Jacobson, &amp;amp; Moyano-Fuentes, 2007)&lt;/DisplayText&gt;&lt;record&gt;&lt;rec-number&gt;53&lt;/rec-number&gt;&lt;foreign-keys&gt;&lt;key app="EN" db-id="pfd9zfrtys0r5depxt65vdxnrz2pdwzsaz99" timestamp="1466111428"&gt;53&lt;/key&gt;&lt;/foreign-keys&gt;&lt;ref-type name="Journal Article"&gt;17&lt;/ref-type&gt;&lt;contributors&gt;&lt;authors&gt;&lt;author&gt;Gómez-Mejía, Luis R&lt;/author&gt;&lt;author&gt;Haynes, Katalin Takács&lt;/author&gt;&lt;author&gt;Núñez-Nickel, Manuel&lt;/author&gt;&lt;author&gt;Jacobson, Kathyrn JL&lt;/author&gt;&lt;author&gt;Moyano-Fuentes, José&lt;/author&gt;&lt;/authors&gt;&lt;/contributors&gt;&lt;titles&gt;&lt;title&gt;Socioemotional wealth and business risks in family-controlled firms: Evidence from Spanish olive oil mills&lt;/title&gt;&lt;secondary-title&gt;Administrative Science Quarterly&lt;/secondary-title&gt;&lt;/titles&gt;&lt;periodical&gt;&lt;full-title&gt;Administrative Science Quarterly&lt;/full-title&gt;&lt;/periodical&gt;&lt;pages&gt;106-137&lt;/pages&gt;&lt;volume&gt;52&lt;/volume&gt;&lt;number&gt;1&lt;/number&gt;&lt;dates&gt;&lt;year&gt;2007&lt;/year&gt;&lt;/dates&gt;&lt;isbn&gt;0001-8392&lt;/isbn&gt;&lt;urls&gt;&lt;/urls&gt;&lt;/record&gt;&lt;/Cite&gt;&lt;/EndNote&gt;</w:instrText>
      </w:r>
      <w:r w:rsidR="005E658F" w:rsidRPr="00A343CD">
        <w:rPr>
          <w:rFonts w:ascii="Times New Roman" w:hAnsi="Times New Roman" w:cs="Times New Roman"/>
          <w:sz w:val="24"/>
          <w:szCs w:val="24"/>
        </w:rPr>
        <w:fldChar w:fldCharType="separate"/>
      </w:r>
      <w:r w:rsidR="00003EBA" w:rsidRPr="00A343CD">
        <w:rPr>
          <w:rFonts w:ascii="Times New Roman" w:hAnsi="Times New Roman" w:cs="Times New Roman"/>
          <w:noProof/>
          <w:sz w:val="24"/>
          <w:szCs w:val="24"/>
        </w:rPr>
        <w:t>(cf. Gómez-Mejía, Haynes, Núñez-Nickel, Jacobson, &amp; Moyano-Fuentes, 2007)</w:t>
      </w:r>
      <w:r w:rsidR="005E658F" w:rsidRPr="00A343CD">
        <w:rPr>
          <w:rFonts w:ascii="Times New Roman" w:hAnsi="Times New Roman" w:cs="Times New Roman"/>
          <w:sz w:val="24"/>
          <w:szCs w:val="24"/>
        </w:rPr>
        <w:fldChar w:fldCharType="end"/>
      </w:r>
      <w:r w:rsidR="00003EBA" w:rsidRPr="00A343CD">
        <w:rPr>
          <w:rFonts w:ascii="Times New Roman" w:hAnsi="Times New Roman" w:cs="Times New Roman"/>
          <w:sz w:val="24"/>
          <w:szCs w:val="24"/>
        </w:rPr>
        <w:t>.</w:t>
      </w:r>
    </w:p>
    <w:p w14:paraId="412940E7" w14:textId="53FFDC72" w:rsidR="0060798C" w:rsidRPr="00A343CD" w:rsidRDefault="003376AE" w:rsidP="0000026F">
      <w:pPr>
        <w:spacing w:after="0" w:line="480" w:lineRule="auto"/>
        <w:ind w:firstLine="709"/>
        <w:jc w:val="both"/>
        <w:rPr>
          <w:rFonts w:ascii="Times New Roman" w:hAnsi="Times New Roman" w:cs="Times New Roman"/>
          <w:sz w:val="24"/>
          <w:szCs w:val="24"/>
        </w:rPr>
      </w:pPr>
      <w:r w:rsidRPr="00A343CD">
        <w:rPr>
          <w:rFonts w:ascii="Times New Roman" w:hAnsi="Times New Roman" w:cs="Times New Roman"/>
          <w:i/>
          <w:sz w:val="24"/>
          <w:szCs w:val="24"/>
        </w:rPr>
        <w:t>Forbearing</w:t>
      </w:r>
      <w:r w:rsidR="00A70FD3" w:rsidRPr="00A343CD">
        <w:rPr>
          <w:rFonts w:ascii="Times New Roman" w:hAnsi="Times New Roman" w:cs="Times New Roman"/>
          <w:i/>
          <w:sz w:val="24"/>
          <w:szCs w:val="24"/>
        </w:rPr>
        <w:t xml:space="preserve"> </w:t>
      </w:r>
      <w:r w:rsidR="00580A1F" w:rsidRPr="00A343CD">
        <w:rPr>
          <w:rFonts w:ascii="Times New Roman" w:hAnsi="Times New Roman" w:cs="Times New Roman"/>
          <w:i/>
          <w:sz w:val="24"/>
          <w:szCs w:val="24"/>
        </w:rPr>
        <w:t xml:space="preserve">Behavior </w:t>
      </w:r>
      <w:r w:rsidR="00A70FD3" w:rsidRPr="00A343CD">
        <w:rPr>
          <w:rFonts w:ascii="Times New Roman" w:hAnsi="Times New Roman" w:cs="Times New Roman"/>
          <w:i/>
          <w:sz w:val="24"/>
          <w:szCs w:val="24"/>
        </w:rPr>
        <w:t xml:space="preserve">from </w:t>
      </w:r>
      <w:r w:rsidR="00580A1F" w:rsidRPr="00A343CD">
        <w:rPr>
          <w:rFonts w:ascii="Times New Roman" w:hAnsi="Times New Roman" w:cs="Times New Roman"/>
          <w:i/>
          <w:sz w:val="24"/>
          <w:szCs w:val="24"/>
        </w:rPr>
        <w:t>Family Firms</w:t>
      </w:r>
      <w:r w:rsidR="00A70FD3" w:rsidRPr="00A343CD">
        <w:rPr>
          <w:rFonts w:ascii="Times New Roman" w:hAnsi="Times New Roman" w:cs="Times New Roman"/>
          <w:i/>
          <w:sz w:val="24"/>
          <w:szCs w:val="24"/>
        </w:rPr>
        <w:t>.</w:t>
      </w:r>
      <w:r w:rsidR="00A70FD3" w:rsidRPr="00A343CD">
        <w:rPr>
          <w:rFonts w:ascii="Times New Roman" w:hAnsi="Times New Roman" w:cs="Times New Roman"/>
          <w:sz w:val="24"/>
          <w:szCs w:val="24"/>
        </w:rPr>
        <w:t xml:space="preserve"> </w:t>
      </w:r>
      <w:r w:rsidR="003C082B" w:rsidRPr="00A343CD">
        <w:rPr>
          <w:rFonts w:ascii="Times New Roman" w:hAnsi="Times New Roman" w:cs="Times New Roman"/>
          <w:sz w:val="24"/>
          <w:szCs w:val="24"/>
        </w:rPr>
        <w:t xml:space="preserve">Family owners’ concern </w:t>
      </w:r>
      <w:r w:rsidR="008F7961" w:rsidRPr="00A343CD">
        <w:rPr>
          <w:rFonts w:ascii="Times New Roman" w:hAnsi="Times New Roman" w:cs="Times New Roman"/>
          <w:sz w:val="24"/>
          <w:szCs w:val="24"/>
        </w:rPr>
        <w:t xml:space="preserve">for long-term performance and reputation </w:t>
      </w:r>
      <w:r w:rsidR="005A1CE5" w:rsidRPr="00A343CD">
        <w:rPr>
          <w:rFonts w:ascii="Times New Roman" w:hAnsi="Times New Roman" w:cs="Times New Roman"/>
          <w:sz w:val="24"/>
          <w:szCs w:val="24"/>
        </w:rPr>
        <w:t>allows</w:t>
      </w:r>
      <w:r w:rsidR="00D17602" w:rsidRPr="00A343CD">
        <w:rPr>
          <w:rFonts w:ascii="Times New Roman" w:hAnsi="Times New Roman" w:cs="Times New Roman"/>
          <w:sz w:val="24"/>
          <w:szCs w:val="24"/>
        </w:rPr>
        <w:t xml:space="preserve"> </w:t>
      </w:r>
      <w:r w:rsidR="00B82522" w:rsidRPr="00A343CD">
        <w:rPr>
          <w:rFonts w:ascii="Times New Roman" w:hAnsi="Times New Roman" w:cs="Times New Roman"/>
          <w:sz w:val="24"/>
          <w:szCs w:val="24"/>
        </w:rPr>
        <w:t xml:space="preserve">creditors </w:t>
      </w:r>
      <w:r w:rsidR="008F7961" w:rsidRPr="00A343CD">
        <w:rPr>
          <w:rFonts w:ascii="Times New Roman" w:hAnsi="Times New Roman" w:cs="Times New Roman"/>
          <w:sz w:val="24"/>
          <w:szCs w:val="24"/>
        </w:rPr>
        <w:t xml:space="preserve">to </w:t>
      </w:r>
      <w:r w:rsidR="00B82522" w:rsidRPr="00A343CD">
        <w:rPr>
          <w:rFonts w:ascii="Times New Roman" w:hAnsi="Times New Roman" w:cs="Times New Roman"/>
          <w:sz w:val="24"/>
          <w:szCs w:val="24"/>
        </w:rPr>
        <w:t xml:space="preserve">trust that R&amp;D levels will not rise to asset </w:t>
      </w:r>
      <w:r w:rsidR="00B82522" w:rsidRPr="00A343CD">
        <w:rPr>
          <w:rFonts w:ascii="Times New Roman" w:hAnsi="Times New Roman" w:cs="Times New Roman"/>
          <w:sz w:val="24"/>
          <w:szCs w:val="24"/>
        </w:rPr>
        <w:lastRenderedPageBreak/>
        <w:t>substitution levels</w:t>
      </w:r>
      <w:r w:rsidR="008F7961" w:rsidRPr="00A343CD">
        <w:rPr>
          <w:rFonts w:ascii="Times New Roman" w:hAnsi="Times New Roman" w:cs="Times New Roman"/>
          <w:sz w:val="24"/>
          <w:szCs w:val="24"/>
        </w:rPr>
        <w:t xml:space="preserve"> </w:t>
      </w:r>
      <w:r w:rsidR="005E658F" w:rsidRPr="00A343CD">
        <w:rPr>
          <w:rFonts w:ascii="Times New Roman" w:hAnsi="Times New Roman" w:cs="Times New Roman"/>
          <w:sz w:val="24"/>
          <w:szCs w:val="24"/>
        </w:rPr>
        <w:fldChar w:fldCharType="begin"/>
      </w:r>
      <w:r w:rsidR="00CF6814" w:rsidRPr="00A343CD">
        <w:rPr>
          <w:rFonts w:ascii="Times New Roman" w:hAnsi="Times New Roman" w:cs="Times New Roman"/>
          <w:sz w:val="24"/>
          <w:szCs w:val="24"/>
        </w:rPr>
        <w:instrText xml:space="preserve"> ADDIN EN.CITE &lt;EndNote&gt;&lt;Cite&gt;&lt;Author&gt;David&lt;/Author&gt;&lt;Year&gt;2008&lt;/Year&gt;&lt;RecNum&gt;147&lt;/RecNum&gt;&lt;Prefix&gt;cf. &lt;/Prefix&gt;&lt;DisplayText&gt;(cf. David et al., 2008)&lt;/DisplayText&gt;&lt;record&gt;&lt;rec-number&gt;147&lt;/rec-number&gt;&lt;foreign-keys&gt;&lt;key app="EN" db-id="pfd9zfrtys0r5depxt65vdxnrz2pdwzsaz99" timestamp="1479677679"&gt;147&lt;/key&gt;&lt;/foreign-keys&gt;&lt;ref-type name="Journal Article"&gt;17&lt;/ref-type&gt;&lt;contributors&gt;&lt;authors&gt;&lt;author&gt;David, Parthiban&lt;/author&gt;&lt;author&gt;O&amp;apos;Brien, Jonathan P&lt;/author&gt;&lt;author&gt;Yoshikawa, Toru&lt;/author&gt;&lt;/authors&gt;&lt;/contributors&gt;&lt;titles&gt;&lt;title&gt;The implications of debt heterogeneity for R&amp;amp;D investment and firm performance&lt;/title&gt;&lt;secondary-title&gt;Academy of Management Journal&lt;/secondary-title&gt;&lt;/titles&gt;&lt;periodical&gt;&lt;full-title&gt;Academy of Management Journal&lt;/full-title&gt;&lt;/periodical&gt;&lt;pages&gt;165-181&lt;/pages&gt;&lt;volume&gt;51&lt;/volume&gt;&lt;number&gt;1&lt;/number&gt;&lt;dates&gt;&lt;year&gt;2008&lt;/year&gt;&lt;/dates&gt;&lt;isbn&gt;0001-4273&lt;/isbn&gt;&lt;urls&gt;&lt;/urls&gt;&lt;/record&gt;&lt;/Cite&gt;&lt;/EndNote&gt;</w:instrText>
      </w:r>
      <w:r w:rsidR="005E658F" w:rsidRPr="00A343CD">
        <w:rPr>
          <w:rFonts w:ascii="Times New Roman" w:hAnsi="Times New Roman" w:cs="Times New Roman"/>
          <w:sz w:val="24"/>
          <w:szCs w:val="24"/>
        </w:rPr>
        <w:fldChar w:fldCharType="separate"/>
      </w:r>
      <w:r w:rsidR="00741E7A" w:rsidRPr="00A343CD">
        <w:rPr>
          <w:rFonts w:ascii="Times New Roman" w:hAnsi="Times New Roman" w:cs="Times New Roman"/>
          <w:noProof/>
          <w:sz w:val="24"/>
          <w:szCs w:val="24"/>
        </w:rPr>
        <w:t>(cf. David et al., 2008)</w:t>
      </w:r>
      <w:r w:rsidR="005E658F" w:rsidRPr="00A343CD">
        <w:rPr>
          <w:rFonts w:ascii="Times New Roman" w:hAnsi="Times New Roman" w:cs="Times New Roman"/>
          <w:sz w:val="24"/>
          <w:szCs w:val="24"/>
        </w:rPr>
        <w:fldChar w:fldCharType="end"/>
      </w:r>
      <w:r w:rsidR="008F7961" w:rsidRPr="00A343CD">
        <w:rPr>
          <w:rFonts w:ascii="Times New Roman" w:hAnsi="Times New Roman" w:cs="Times New Roman"/>
          <w:sz w:val="24"/>
          <w:szCs w:val="24"/>
        </w:rPr>
        <w:t xml:space="preserve">. </w:t>
      </w:r>
      <w:r w:rsidR="000A7A1B" w:rsidRPr="00A343CD">
        <w:rPr>
          <w:rFonts w:ascii="Times New Roman" w:hAnsi="Times New Roman" w:cs="Times New Roman"/>
          <w:sz w:val="24"/>
          <w:szCs w:val="24"/>
        </w:rPr>
        <w:t xml:space="preserve">Restraint among family firms from pursuing growth opportunities that increase firm risk acts as an implicit check for creditors against such costs. </w:t>
      </w:r>
      <w:r w:rsidR="00D6545C" w:rsidRPr="00A343CD">
        <w:rPr>
          <w:rFonts w:ascii="Times New Roman" w:hAnsi="Times New Roman" w:cs="Times New Roman"/>
          <w:sz w:val="24"/>
          <w:szCs w:val="24"/>
        </w:rPr>
        <w:t>Also, c</w:t>
      </w:r>
      <w:r w:rsidR="00183062" w:rsidRPr="00A343CD">
        <w:rPr>
          <w:rFonts w:ascii="Times New Roman" w:hAnsi="Times New Roman" w:cs="Times New Roman"/>
          <w:sz w:val="24"/>
          <w:szCs w:val="24"/>
        </w:rPr>
        <w:t xml:space="preserve">oncern for reputation and </w:t>
      </w:r>
      <w:r w:rsidR="001B556F" w:rsidRPr="00A343CD">
        <w:rPr>
          <w:rFonts w:ascii="Times New Roman" w:hAnsi="Times New Roman" w:cs="Times New Roman"/>
          <w:sz w:val="24"/>
          <w:szCs w:val="24"/>
        </w:rPr>
        <w:t xml:space="preserve">the </w:t>
      </w:r>
      <w:r w:rsidR="00183062" w:rsidRPr="00A343CD">
        <w:rPr>
          <w:rFonts w:ascii="Times New Roman" w:hAnsi="Times New Roman" w:cs="Times New Roman"/>
          <w:sz w:val="24"/>
          <w:szCs w:val="24"/>
        </w:rPr>
        <w:t xml:space="preserve">deep social ties of family firms </w:t>
      </w:r>
      <w:r w:rsidR="001B556F" w:rsidRPr="00A343CD">
        <w:rPr>
          <w:rFonts w:ascii="Times New Roman" w:hAnsi="Times New Roman" w:cs="Times New Roman"/>
          <w:sz w:val="24"/>
          <w:szCs w:val="24"/>
        </w:rPr>
        <w:t xml:space="preserve">create </w:t>
      </w:r>
      <w:r w:rsidR="00183062" w:rsidRPr="00A343CD">
        <w:rPr>
          <w:rFonts w:ascii="Times New Roman" w:hAnsi="Times New Roman" w:cs="Times New Roman"/>
          <w:sz w:val="24"/>
          <w:szCs w:val="24"/>
        </w:rPr>
        <w:t>continuing relationships in the debt market</w:t>
      </w:r>
      <w:r w:rsidR="00E73FB2" w:rsidRPr="00A343CD">
        <w:rPr>
          <w:rFonts w:ascii="Times New Roman" w:hAnsi="Times New Roman" w:cs="Times New Roman"/>
          <w:sz w:val="24"/>
          <w:szCs w:val="24"/>
        </w:rPr>
        <w:t xml:space="preserve">, </w:t>
      </w:r>
      <w:r w:rsidR="001B556F" w:rsidRPr="00A343CD">
        <w:rPr>
          <w:rFonts w:ascii="Times New Roman" w:hAnsi="Times New Roman" w:cs="Times New Roman"/>
          <w:sz w:val="24"/>
          <w:szCs w:val="24"/>
        </w:rPr>
        <w:t xml:space="preserve">which </w:t>
      </w:r>
      <w:r w:rsidR="00E73FB2" w:rsidRPr="00A343CD">
        <w:rPr>
          <w:rFonts w:ascii="Times New Roman" w:hAnsi="Times New Roman" w:cs="Times New Roman"/>
          <w:sz w:val="24"/>
          <w:szCs w:val="24"/>
        </w:rPr>
        <w:t xml:space="preserve">lower moral hazard problems </w:t>
      </w:r>
      <w:r w:rsidR="001B556F" w:rsidRPr="00A343CD">
        <w:rPr>
          <w:rFonts w:ascii="Times New Roman" w:hAnsi="Times New Roman" w:cs="Times New Roman"/>
          <w:sz w:val="24"/>
          <w:szCs w:val="24"/>
        </w:rPr>
        <w:t xml:space="preserve">related to </w:t>
      </w:r>
      <w:r w:rsidR="00E73FB2" w:rsidRPr="00A343CD">
        <w:rPr>
          <w:rFonts w:ascii="Times New Roman" w:hAnsi="Times New Roman" w:cs="Times New Roman"/>
          <w:sz w:val="24"/>
          <w:szCs w:val="24"/>
        </w:rPr>
        <w:t>excessive R&amp;D</w:t>
      </w:r>
      <w:r w:rsidR="0010767C" w:rsidRPr="00A343CD">
        <w:rPr>
          <w:rFonts w:ascii="Times New Roman" w:hAnsi="Times New Roman" w:cs="Times New Roman"/>
          <w:sz w:val="24"/>
          <w:szCs w:val="24"/>
        </w:rPr>
        <w:t>.</w:t>
      </w:r>
      <w:r w:rsidR="00A70FD3" w:rsidRPr="00A343CD">
        <w:rPr>
          <w:rFonts w:ascii="Times New Roman" w:hAnsi="Times New Roman" w:cs="Times New Roman"/>
          <w:sz w:val="24"/>
          <w:szCs w:val="24"/>
        </w:rPr>
        <w:t xml:space="preserve"> </w:t>
      </w:r>
      <w:r w:rsidR="00374BD2" w:rsidRPr="00A343CD">
        <w:rPr>
          <w:rFonts w:ascii="Times New Roman" w:hAnsi="Times New Roman" w:cs="Times New Roman"/>
          <w:sz w:val="24"/>
          <w:szCs w:val="24"/>
        </w:rPr>
        <w:t xml:space="preserve">Greater </w:t>
      </w:r>
      <w:r w:rsidR="00E73FB2" w:rsidRPr="00A343CD">
        <w:rPr>
          <w:rFonts w:ascii="Times New Roman" w:hAnsi="Times New Roman" w:cs="Times New Roman"/>
          <w:sz w:val="24"/>
          <w:szCs w:val="24"/>
        </w:rPr>
        <w:t>volatility from higher R&amp;D investment is a concern for non-family firms</w:t>
      </w:r>
      <w:r w:rsidR="001B556F" w:rsidRPr="00A343CD">
        <w:rPr>
          <w:rFonts w:ascii="Times New Roman" w:hAnsi="Times New Roman" w:cs="Times New Roman"/>
          <w:sz w:val="24"/>
          <w:szCs w:val="24"/>
        </w:rPr>
        <w:t xml:space="preserve"> because</w:t>
      </w:r>
      <w:r w:rsidR="00E73FB2" w:rsidRPr="00A343CD">
        <w:rPr>
          <w:rFonts w:ascii="Times New Roman" w:hAnsi="Times New Roman" w:cs="Times New Roman"/>
          <w:sz w:val="24"/>
          <w:szCs w:val="24"/>
        </w:rPr>
        <w:t xml:space="preserve"> it </w:t>
      </w:r>
      <w:r w:rsidR="003766D4" w:rsidRPr="00A343CD">
        <w:rPr>
          <w:rFonts w:ascii="Times New Roman" w:hAnsi="Times New Roman" w:cs="Times New Roman"/>
          <w:sz w:val="24"/>
          <w:szCs w:val="24"/>
        </w:rPr>
        <w:t xml:space="preserve">exacerbates </w:t>
      </w:r>
      <w:r w:rsidR="00E73FB2" w:rsidRPr="00A343CD">
        <w:rPr>
          <w:rFonts w:ascii="Times New Roman" w:hAnsi="Times New Roman" w:cs="Times New Roman"/>
          <w:sz w:val="24"/>
          <w:szCs w:val="24"/>
        </w:rPr>
        <w:t>shareholder</w:t>
      </w:r>
      <w:r w:rsidR="001B556F" w:rsidRPr="00A343CD">
        <w:rPr>
          <w:rFonts w:ascii="Times New Roman" w:hAnsi="Times New Roman" w:cs="Times New Roman"/>
          <w:sz w:val="24"/>
          <w:szCs w:val="24"/>
        </w:rPr>
        <w:t>–</w:t>
      </w:r>
      <w:r w:rsidR="00E73FB2" w:rsidRPr="00A343CD">
        <w:rPr>
          <w:rFonts w:ascii="Times New Roman" w:hAnsi="Times New Roman" w:cs="Times New Roman"/>
          <w:sz w:val="24"/>
          <w:szCs w:val="24"/>
        </w:rPr>
        <w:t>creditor agency costs</w:t>
      </w:r>
      <w:r w:rsidR="003766D4" w:rsidRPr="00A343CD">
        <w:rPr>
          <w:rFonts w:ascii="Times New Roman" w:hAnsi="Times New Roman" w:cs="Times New Roman"/>
          <w:sz w:val="24"/>
          <w:szCs w:val="24"/>
        </w:rPr>
        <w:t>.</w:t>
      </w:r>
      <w:r w:rsidR="00E73FB2" w:rsidRPr="00A343CD">
        <w:rPr>
          <w:rFonts w:ascii="Times New Roman" w:hAnsi="Times New Roman" w:cs="Times New Roman"/>
          <w:sz w:val="24"/>
          <w:szCs w:val="24"/>
        </w:rPr>
        <w:t xml:space="preserve"> </w:t>
      </w:r>
      <w:r w:rsidR="00374BD2" w:rsidRPr="00A343CD">
        <w:rPr>
          <w:rFonts w:ascii="Times New Roman" w:hAnsi="Times New Roman" w:cs="Times New Roman"/>
          <w:sz w:val="24"/>
          <w:szCs w:val="24"/>
        </w:rPr>
        <w:t xml:space="preserve">Conversely, </w:t>
      </w:r>
      <w:r w:rsidR="00E73FB2" w:rsidRPr="00A343CD">
        <w:rPr>
          <w:rFonts w:ascii="Times New Roman" w:hAnsi="Times New Roman" w:cs="Times New Roman"/>
          <w:sz w:val="24"/>
          <w:szCs w:val="24"/>
        </w:rPr>
        <w:t>general diffidence toward</w:t>
      </w:r>
      <w:r w:rsidR="00CD4472" w:rsidRPr="00A343CD">
        <w:rPr>
          <w:rFonts w:ascii="Times New Roman" w:hAnsi="Times New Roman" w:cs="Times New Roman"/>
          <w:sz w:val="24"/>
          <w:szCs w:val="24"/>
        </w:rPr>
        <w:t xml:space="preserve"> </w:t>
      </w:r>
      <w:r w:rsidR="005E658F" w:rsidRPr="00A343CD">
        <w:rPr>
          <w:rFonts w:ascii="Times New Roman" w:hAnsi="Times New Roman" w:cs="Times New Roman"/>
          <w:sz w:val="24"/>
          <w:szCs w:val="24"/>
        </w:rPr>
        <w:fldChar w:fldCharType="begin"/>
      </w:r>
      <w:r w:rsidR="00BE68DC">
        <w:rPr>
          <w:rFonts w:ascii="Times New Roman" w:hAnsi="Times New Roman" w:cs="Times New Roman"/>
          <w:sz w:val="24"/>
          <w:szCs w:val="24"/>
        </w:rPr>
        <w:instrText xml:space="preserve"> ADDIN EN.CITE &lt;EndNote&gt;&lt;Cite&gt;&lt;Author&gt;Block&lt;/Author&gt;&lt;Year&gt;2012&lt;/Year&gt;&lt;RecNum&gt;128&lt;/RecNum&gt;&lt;DisplayText&gt;(Bertrand et al., 2000; Block, 2012)&lt;/DisplayText&gt;&lt;record&gt;&lt;rec-number&gt;128&lt;/rec-number&gt;&lt;foreign-keys&gt;&lt;key app="EN" db-id="pfd9zfrtys0r5depxt65vdxnrz2pdwzsaz99" timestamp="1479677675"&gt;128&lt;/key&gt;&lt;/foreign-keys&gt;&lt;ref-type name="Journal Article"&gt;17&lt;/ref-type&gt;&lt;contributors&gt;&lt;authors&gt;&lt;author&gt;Block, Joern H&lt;/author&gt;&lt;/authors&gt;&lt;/contributors&gt;&lt;titles&gt;&lt;title&gt;R&amp;amp;D investments in family and founder firms: An agency perspective&lt;/title&gt;&lt;secondary-title&gt;Journal of Business Venturing&lt;/secondary-title&gt;&lt;/titles&gt;&lt;periodical&gt;&lt;full-title&gt;Journal of Business Venturing&lt;/full-title&gt;&lt;/periodical&gt;&lt;pages&gt;248-265&lt;/pages&gt;&lt;volume&gt;27&lt;/volume&gt;&lt;number&gt;2&lt;/number&gt;&lt;dates&gt;&lt;year&gt;2012&lt;/year&gt;&lt;/dates&gt;&lt;isbn&gt;0883-9026&lt;/isbn&gt;&lt;urls&gt;&lt;/urls&gt;&lt;/record&gt;&lt;/Cite&gt;&lt;Cite&gt;&lt;Author&gt;Bertrand&lt;/Author&gt;&lt;Year&gt;2000&lt;/Year&gt;&lt;RecNum&gt;122&lt;/RecNum&gt;&lt;record&gt;&lt;rec-number&gt;122&lt;/rec-number&gt;&lt;foreign-keys&gt;&lt;key app="EN" db-id="pfd9zfrtys0r5depxt65vdxnrz2pdwzsaz99" timestamp="1479677675"&gt;122&lt;/key&gt;&lt;/foreign-keys&gt;&lt;ref-type name="Journal Article"&gt;17&lt;/ref-type&gt;&lt;contributors&gt;&lt;authors&gt;&lt;author&gt;Bertrand, Marianne&lt;/author&gt;&lt;author&gt;Mehta, Paras&lt;/author&gt;&lt;author&gt;Mullainathan, Sendhil&lt;/author&gt;&lt;/authors&gt;&lt;/contributors&gt;&lt;titles&gt;&lt;title&gt;Ferreting out tunneling: An application to Indian business groups&lt;/title&gt;&lt;secondary-title&gt;Quarterly Journal of Economics&lt;/secondary-title&gt;&lt;/titles&gt;&lt;periodical&gt;&lt;full-title&gt;Quarterly Journal of Economics&lt;/full-title&gt;&lt;/periodical&gt;&lt;pages&gt;121-148&lt;/pages&gt;&lt;volume&gt;117&lt;/volume&gt;&lt;dates&gt;&lt;year&gt;2000&lt;/year&gt;&lt;/dates&gt;&lt;urls&gt;&lt;/urls&gt;&lt;/record&gt;&lt;/Cite&gt;&lt;/EndNote&gt;</w:instrText>
      </w:r>
      <w:r w:rsidR="005E658F" w:rsidRPr="00A343CD">
        <w:rPr>
          <w:rFonts w:ascii="Times New Roman" w:hAnsi="Times New Roman" w:cs="Times New Roman"/>
          <w:sz w:val="24"/>
          <w:szCs w:val="24"/>
        </w:rPr>
        <w:fldChar w:fldCharType="separate"/>
      </w:r>
      <w:r w:rsidR="00BE68DC">
        <w:rPr>
          <w:rFonts w:ascii="Times New Roman" w:hAnsi="Times New Roman" w:cs="Times New Roman"/>
          <w:noProof/>
          <w:sz w:val="24"/>
          <w:szCs w:val="24"/>
        </w:rPr>
        <w:t>(Bertrand et al., 2000; Block, 2012)</w:t>
      </w:r>
      <w:r w:rsidR="005E658F" w:rsidRPr="00A343CD">
        <w:rPr>
          <w:rFonts w:ascii="Times New Roman" w:hAnsi="Times New Roman" w:cs="Times New Roman"/>
          <w:sz w:val="24"/>
          <w:szCs w:val="24"/>
        </w:rPr>
        <w:fldChar w:fldCharType="end"/>
      </w:r>
      <w:r w:rsidR="00666DF0" w:rsidRPr="00A343CD">
        <w:rPr>
          <w:rFonts w:ascii="Times New Roman" w:hAnsi="Times New Roman" w:cs="Times New Roman"/>
          <w:sz w:val="24"/>
          <w:szCs w:val="24"/>
        </w:rPr>
        <w:t xml:space="preserve"> </w:t>
      </w:r>
      <w:r w:rsidR="00CD4472" w:rsidRPr="00A343CD">
        <w:rPr>
          <w:rFonts w:ascii="Times New Roman" w:hAnsi="Times New Roman" w:cs="Times New Roman"/>
          <w:sz w:val="24"/>
          <w:szCs w:val="24"/>
        </w:rPr>
        <w:t xml:space="preserve">and efficiency in </w:t>
      </w:r>
      <w:r w:rsidR="005E658F" w:rsidRPr="00A343CD">
        <w:rPr>
          <w:rFonts w:ascii="Times New Roman" w:hAnsi="Times New Roman" w:cs="Times New Roman"/>
          <w:sz w:val="24"/>
          <w:szCs w:val="24"/>
        </w:rPr>
        <w:fldChar w:fldCharType="begin"/>
      </w:r>
      <w:r w:rsidR="00455810">
        <w:rPr>
          <w:rFonts w:ascii="Times New Roman" w:hAnsi="Times New Roman" w:cs="Times New Roman"/>
          <w:sz w:val="24"/>
          <w:szCs w:val="24"/>
        </w:rPr>
        <w:instrText xml:space="preserve"> ADDIN EN.CITE &lt;EndNote&gt;&lt;Cite&gt;&lt;Author&gt;Duran&lt;/Author&gt;&lt;Year&gt;2015&lt;/Year&gt;&lt;RecNum&gt;168&lt;/RecNum&gt;&lt;DisplayText&gt;(Duran et al., 2015)&lt;/DisplayText&gt;&lt;record&gt;&lt;rec-number&gt;168&lt;/rec-number&gt;&lt;foreign-keys&gt;&lt;key app="EN" db-id="pfd9zfrtys0r5depxt65vdxnrz2pdwzsaz99" timestamp="1479677683"&gt;168&lt;/key&gt;&lt;/foreign-keys&gt;&lt;ref-type name="Journal Article"&gt;17&lt;/ref-type&gt;&lt;contributors&gt;&lt;authors&gt;&lt;author&gt;Duran, Patricio&lt;/author&gt;&lt;author&gt;Kammerlander, Nadine&lt;/author&gt;&lt;author&gt;Van Essen, Marc&lt;/author&gt;&lt;author&gt;Zellweger, Thomas&lt;/author&gt;&lt;/authors&gt;&lt;/contributors&gt;&lt;titles&gt;&lt;title&gt;Doing more with less: Innovation input and output in family firms&lt;/title&gt;&lt;secondary-title&gt;Academy of Management Journal&lt;/secondary-title&gt;&lt;/titles&gt;&lt;periodical&gt;&lt;full-title&gt;Academy of Management Journal&lt;/full-title&gt;&lt;/periodical&gt;&lt;pages&gt;amj. 2014.0424&lt;/pages&gt;&lt;dates&gt;&lt;year&gt;2015&lt;/year&gt;&lt;/dates&gt;&lt;isbn&gt;0001-4273&lt;/isbn&gt;&lt;urls&gt;&lt;/urls&gt;&lt;/record&gt;&lt;/Cite&gt;&lt;/EndNote&gt;</w:instrText>
      </w:r>
      <w:r w:rsidR="005E658F" w:rsidRPr="00A343CD">
        <w:rPr>
          <w:rFonts w:ascii="Times New Roman" w:hAnsi="Times New Roman" w:cs="Times New Roman"/>
          <w:sz w:val="24"/>
          <w:szCs w:val="24"/>
        </w:rPr>
        <w:fldChar w:fldCharType="separate"/>
      </w:r>
      <w:r w:rsidR="00455810">
        <w:rPr>
          <w:rFonts w:ascii="Times New Roman" w:hAnsi="Times New Roman" w:cs="Times New Roman"/>
          <w:noProof/>
          <w:sz w:val="24"/>
          <w:szCs w:val="24"/>
        </w:rPr>
        <w:t>(Duran et al., 2015)</w:t>
      </w:r>
      <w:r w:rsidR="005E658F" w:rsidRPr="00A343CD">
        <w:rPr>
          <w:rFonts w:ascii="Times New Roman" w:hAnsi="Times New Roman" w:cs="Times New Roman"/>
          <w:sz w:val="24"/>
          <w:szCs w:val="24"/>
        </w:rPr>
        <w:fldChar w:fldCharType="end"/>
      </w:r>
      <w:r w:rsidR="00667A03" w:rsidRPr="00A343CD">
        <w:rPr>
          <w:rFonts w:ascii="Times New Roman" w:hAnsi="Times New Roman" w:cs="Times New Roman"/>
          <w:sz w:val="24"/>
          <w:szCs w:val="24"/>
        </w:rPr>
        <w:t xml:space="preserve"> R&amp;D </w:t>
      </w:r>
      <w:r w:rsidR="00110989" w:rsidRPr="00A343CD">
        <w:rPr>
          <w:rFonts w:ascii="Times New Roman" w:hAnsi="Times New Roman" w:cs="Times New Roman"/>
          <w:sz w:val="24"/>
          <w:szCs w:val="24"/>
        </w:rPr>
        <w:t xml:space="preserve">investment </w:t>
      </w:r>
      <w:r w:rsidR="00667A03" w:rsidRPr="00A343CD">
        <w:rPr>
          <w:rFonts w:ascii="Times New Roman" w:hAnsi="Times New Roman" w:cs="Times New Roman"/>
          <w:sz w:val="24"/>
          <w:szCs w:val="24"/>
        </w:rPr>
        <w:t>in family firm</w:t>
      </w:r>
      <w:r w:rsidR="00CD4472" w:rsidRPr="00A343CD">
        <w:rPr>
          <w:rFonts w:ascii="Times New Roman" w:hAnsi="Times New Roman" w:cs="Times New Roman"/>
          <w:sz w:val="24"/>
          <w:szCs w:val="24"/>
        </w:rPr>
        <w:t xml:space="preserve">s is sufficient to suggest </w:t>
      </w:r>
      <w:r w:rsidR="001B556F" w:rsidRPr="00A343CD">
        <w:rPr>
          <w:rFonts w:ascii="Times New Roman" w:hAnsi="Times New Roman" w:cs="Times New Roman"/>
          <w:sz w:val="24"/>
          <w:szCs w:val="24"/>
        </w:rPr>
        <w:t xml:space="preserve">to </w:t>
      </w:r>
      <w:r w:rsidR="00CD4472" w:rsidRPr="00A343CD">
        <w:rPr>
          <w:rFonts w:ascii="Times New Roman" w:hAnsi="Times New Roman" w:cs="Times New Roman"/>
          <w:sz w:val="24"/>
          <w:szCs w:val="24"/>
        </w:rPr>
        <w:t xml:space="preserve">creditors that </w:t>
      </w:r>
      <w:r w:rsidR="00001E3F" w:rsidRPr="00A343CD">
        <w:rPr>
          <w:rFonts w:ascii="Times New Roman" w:hAnsi="Times New Roman" w:cs="Times New Roman"/>
          <w:sz w:val="24"/>
          <w:szCs w:val="24"/>
        </w:rPr>
        <w:t xml:space="preserve">higher </w:t>
      </w:r>
      <w:r w:rsidR="00CD4472" w:rsidRPr="00A343CD">
        <w:rPr>
          <w:rFonts w:ascii="Times New Roman" w:hAnsi="Times New Roman" w:cs="Times New Roman"/>
          <w:sz w:val="24"/>
          <w:szCs w:val="24"/>
        </w:rPr>
        <w:t xml:space="preserve">debt strictness with increasing R&amp;D </w:t>
      </w:r>
      <w:r w:rsidR="001B556F" w:rsidRPr="00A343CD">
        <w:rPr>
          <w:rFonts w:ascii="Times New Roman" w:hAnsi="Times New Roman" w:cs="Times New Roman"/>
          <w:sz w:val="24"/>
          <w:szCs w:val="24"/>
        </w:rPr>
        <w:t xml:space="preserve">will </w:t>
      </w:r>
      <w:r w:rsidR="00001E3F" w:rsidRPr="00A343CD">
        <w:rPr>
          <w:rFonts w:ascii="Times New Roman" w:hAnsi="Times New Roman" w:cs="Times New Roman"/>
          <w:sz w:val="24"/>
          <w:szCs w:val="24"/>
        </w:rPr>
        <w:t xml:space="preserve">exacerbate </w:t>
      </w:r>
      <w:r w:rsidR="00CD4472" w:rsidRPr="00A343CD">
        <w:rPr>
          <w:rFonts w:ascii="Times New Roman" w:hAnsi="Times New Roman" w:cs="Times New Roman"/>
          <w:sz w:val="24"/>
          <w:szCs w:val="24"/>
        </w:rPr>
        <w:t xml:space="preserve">contracting costs and </w:t>
      </w:r>
      <w:r w:rsidR="00001E3F" w:rsidRPr="00A343CD">
        <w:rPr>
          <w:rFonts w:ascii="Times New Roman" w:hAnsi="Times New Roman" w:cs="Times New Roman"/>
          <w:sz w:val="24"/>
          <w:szCs w:val="24"/>
        </w:rPr>
        <w:t xml:space="preserve">jeopardize </w:t>
      </w:r>
      <w:r w:rsidR="00E73FB2" w:rsidRPr="00A343CD">
        <w:rPr>
          <w:rFonts w:ascii="Times New Roman" w:hAnsi="Times New Roman" w:cs="Times New Roman"/>
          <w:sz w:val="24"/>
          <w:szCs w:val="24"/>
        </w:rPr>
        <w:t>collateral assets</w:t>
      </w:r>
      <w:r w:rsidR="00CD4472" w:rsidRPr="00A343CD">
        <w:rPr>
          <w:rFonts w:ascii="Times New Roman" w:hAnsi="Times New Roman" w:cs="Times New Roman"/>
          <w:sz w:val="24"/>
          <w:szCs w:val="24"/>
        </w:rPr>
        <w:t xml:space="preserve"> in the long</w:t>
      </w:r>
      <w:r w:rsidR="001B556F" w:rsidRPr="00A343CD">
        <w:rPr>
          <w:rFonts w:ascii="Times New Roman" w:hAnsi="Times New Roman" w:cs="Times New Roman"/>
          <w:sz w:val="24"/>
          <w:szCs w:val="24"/>
        </w:rPr>
        <w:t xml:space="preserve"> </w:t>
      </w:r>
      <w:r w:rsidR="00CD4472" w:rsidRPr="00A343CD">
        <w:rPr>
          <w:rFonts w:ascii="Times New Roman" w:hAnsi="Times New Roman" w:cs="Times New Roman"/>
          <w:sz w:val="24"/>
          <w:szCs w:val="24"/>
        </w:rPr>
        <w:t xml:space="preserve">term. Based on </w:t>
      </w:r>
      <w:r w:rsidR="002155EA" w:rsidRPr="00A343CD">
        <w:rPr>
          <w:rFonts w:ascii="Times New Roman" w:hAnsi="Times New Roman" w:cs="Times New Roman"/>
          <w:sz w:val="24"/>
          <w:szCs w:val="24"/>
        </w:rPr>
        <w:t xml:space="preserve">this </w:t>
      </w:r>
      <w:r w:rsidR="00CD4472" w:rsidRPr="00A343CD">
        <w:rPr>
          <w:rFonts w:ascii="Times New Roman" w:hAnsi="Times New Roman" w:cs="Times New Roman"/>
          <w:sz w:val="24"/>
          <w:szCs w:val="24"/>
        </w:rPr>
        <w:t>rationale, we propose</w:t>
      </w:r>
      <w:r w:rsidR="001B556F" w:rsidRPr="00A343CD">
        <w:rPr>
          <w:rFonts w:ascii="Times New Roman" w:hAnsi="Times New Roman" w:cs="Times New Roman"/>
          <w:sz w:val="24"/>
          <w:szCs w:val="24"/>
        </w:rPr>
        <w:t xml:space="preserve"> our third hypothesis.</w:t>
      </w:r>
    </w:p>
    <w:p w14:paraId="66ABAD57" w14:textId="77777777" w:rsidR="0060798C" w:rsidRPr="00A343CD" w:rsidRDefault="00E73FB2" w:rsidP="00580A1F">
      <w:pPr>
        <w:spacing w:after="0" w:line="240" w:lineRule="auto"/>
        <w:ind w:left="709"/>
        <w:jc w:val="both"/>
        <w:rPr>
          <w:rFonts w:ascii="Times New Roman" w:hAnsi="Times New Roman" w:cs="Times New Roman"/>
          <w:i/>
          <w:sz w:val="24"/>
          <w:szCs w:val="24"/>
        </w:rPr>
      </w:pPr>
      <w:r w:rsidRPr="00A343CD">
        <w:rPr>
          <w:rFonts w:ascii="Times New Roman" w:hAnsi="Times New Roman" w:cs="Times New Roman"/>
          <w:i/>
          <w:sz w:val="24"/>
          <w:szCs w:val="24"/>
        </w:rPr>
        <w:t xml:space="preserve">Hypothesis 3. </w:t>
      </w:r>
      <w:r w:rsidR="001B556F" w:rsidRPr="00A343CD">
        <w:rPr>
          <w:rFonts w:ascii="Times New Roman" w:hAnsi="Times New Roman" w:cs="Times New Roman"/>
          <w:i/>
          <w:sz w:val="24"/>
          <w:szCs w:val="24"/>
        </w:rPr>
        <w:t xml:space="preserve">As </w:t>
      </w:r>
      <w:r w:rsidRPr="00A343CD">
        <w:rPr>
          <w:rFonts w:ascii="Times New Roman" w:hAnsi="Times New Roman" w:cs="Times New Roman"/>
          <w:i/>
          <w:sz w:val="24"/>
          <w:szCs w:val="24"/>
        </w:rPr>
        <w:t>R&amp;D intensity</w:t>
      </w:r>
      <w:r w:rsidR="001B556F" w:rsidRPr="00A343CD">
        <w:rPr>
          <w:rFonts w:ascii="Times New Roman" w:hAnsi="Times New Roman" w:cs="Times New Roman"/>
          <w:i/>
          <w:sz w:val="24"/>
          <w:szCs w:val="24"/>
        </w:rPr>
        <w:t xml:space="preserve"> increases</w:t>
      </w:r>
      <w:r w:rsidRPr="00A343CD">
        <w:rPr>
          <w:rFonts w:ascii="Times New Roman" w:hAnsi="Times New Roman" w:cs="Times New Roman"/>
          <w:i/>
          <w:sz w:val="24"/>
          <w:szCs w:val="24"/>
        </w:rPr>
        <w:t xml:space="preserve">, debt contract strictness </w:t>
      </w:r>
      <w:r w:rsidR="001B556F" w:rsidRPr="00A343CD">
        <w:rPr>
          <w:rFonts w:ascii="Times New Roman" w:hAnsi="Times New Roman" w:cs="Times New Roman"/>
          <w:i/>
          <w:sz w:val="24"/>
          <w:szCs w:val="24"/>
        </w:rPr>
        <w:t xml:space="preserve">does </w:t>
      </w:r>
      <w:r w:rsidRPr="00A343CD">
        <w:rPr>
          <w:rFonts w:ascii="Times New Roman" w:hAnsi="Times New Roman" w:cs="Times New Roman"/>
          <w:i/>
          <w:sz w:val="24"/>
          <w:szCs w:val="24"/>
        </w:rPr>
        <w:t xml:space="preserve">not increase in </w:t>
      </w:r>
      <w:r w:rsidR="004C1AE0" w:rsidRPr="00A343CD">
        <w:rPr>
          <w:rFonts w:ascii="Times New Roman" w:hAnsi="Times New Roman" w:cs="Times New Roman"/>
          <w:i/>
          <w:sz w:val="24"/>
          <w:szCs w:val="24"/>
        </w:rPr>
        <w:t xml:space="preserve">public </w:t>
      </w:r>
      <w:r w:rsidRPr="00A343CD">
        <w:rPr>
          <w:rFonts w:ascii="Times New Roman" w:hAnsi="Times New Roman" w:cs="Times New Roman"/>
          <w:i/>
          <w:sz w:val="24"/>
          <w:szCs w:val="24"/>
        </w:rPr>
        <w:t xml:space="preserve">family firms but </w:t>
      </w:r>
      <w:r w:rsidR="001B556F" w:rsidRPr="00A343CD">
        <w:rPr>
          <w:rFonts w:ascii="Times New Roman" w:hAnsi="Times New Roman" w:cs="Times New Roman"/>
          <w:i/>
          <w:sz w:val="24"/>
          <w:szCs w:val="24"/>
        </w:rPr>
        <w:t xml:space="preserve">does </w:t>
      </w:r>
      <w:r w:rsidRPr="00A343CD">
        <w:rPr>
          <w:rFonts w:ascii="Times New Roman" w:hAnsi="Times New Roman" w:cs="Times New Roman"/>
          <w:i/>
          <w:sz w:val="24"/>
          <w:szCs w:val="24"/>
        </w:rPr>
        <w:t>increase for</w:t>
      </w:r>
      <w:r w:rsidR="0010767C" w:rsidRPr="00A343CD">
        <w:rPr>
          <w:rFonts w:ascii="Times New Roman" w:hAnsi="Times New Roman" w:cs="Times New Roman"/>
          <w:i/>
          <w:sz w:val="24"/>
          <w:szCs w:val="24"/>
        </w:rPr>
        <w:t xml:space="preserve"> </w:t>
      </w:r>
      <w:r w:rsidR="004C1AE0" w:rsidRPr="00A343CD">
        <w:rPr>
          <w:rFonts w:ascii="Times New Roman" w:hAnsi="Times New Roman" w:cs="Times New Roman"/>
          <w:i/>
          <w:sz w:val="24"/>
          <w:szCs w:val="24"/>
        </w:rPr>
        <w:t xml:space="preserve">public </w:t>
      </w:r>
      <w:r w:rsidR="00224DCE" w:rsidRPr="00A343CD">
        <w:rPr>
          <w:rFonts w:ascii="Times New Roman" w:hAnsi="Times New Roman" w:cs="Times New Roman"/>
          <w:i/>
          <w:sz w:val="24"/>
          <w:szCs w:val="24"/>
        </w:rPr>
        <w:t>non-family firms.</w:t>
      </w:r>
    </w:p>
    <w:p w14:paraId="6325D11F" w14:textId="77777777" w:rsidR="00580A1F" w:rsidRPr="00A343CD" w:rsidRDefault="00580A1F" w:rsidP="00FA7B48">
      <w:pPr>
        <w:spacing w:after="0" w:line="240" w:lineRule="auto"/>
        <w:ind w:left="709"/>
        <w:jc w:val="both"/>
        <w:rPr>
          <w:rFonts w:ascii="Times New Roman" w:hAnsi="Times New Roman" w:cs="Times New Roman"/>
          <w:sz w:val="24"/>
          <w:szCs w:val="24"/>
        </w:rPr>
      </w:pPr>
    </w:p>
    <w:p w14:paraId="3CD48F64" w14:textId="77777777" w:rsidR="0060798C" w:rsidRPr="00A343CD" w:rsidRDefault="00CD4472" w:rsidP="00953EC6">
      <w:pPr>
        <w:spacing w:after="0" w:line="480" w:lineRule="auto"/>
        <w:jc w:val="center"/>
        <w:rPr>
          <w:rFonts w:ascii="Times New Roman" w:hAnsi="Times New Roman" w:cs="Times New Roman"/>
          <w:b/>
          <w:sz w:val="24"/>
          <w:szCs w:val="24"/>
        </w:rPr>
      </w:pPr>
      <w:r w:rsidRPr="00A343CD">
        <w:rPr>
          <w:rFonts w:ascii="Times New Roman" w:hAnsi="Times New Roman" w:cs="Times New Roman"/>
          <w:b/>
          <w:sz w:val="24"/>
          <w:szCs w:val="24"/>
        </w:rPr>
        <w:t>DATA AND METHODS</w:t>
      </w:r>
    </w:p>
    <w:p w14:paraId="418DD634" w14:textId="77777777" w:rsidR="00CD4472" w:rsidRPr="00A343CD" w:rsidRDefault="00CD4472" w:rsidP="00953EC6">
      <w:pPr>
        <w:spacing w:after="0" w:line="480" w:lineRule="auto"/>
        <w:jc w:val="both"/>
        <w:rPr>
          <w:rFonts w:ascii="Times New Roman" w:hAnsi="Times New Roman" w:cs="Times New Roman"/>
          <w:b/>
          <w:sz w:val="24"/>
          <w:szCs w:val="24"/>
        </w:rPr>
      </w:pPr>
      <w:r w:rsidRPr="00A343CD">
        <w:rPr>
          <w:rFonts w:ascii="Times New Roman" w:hAnsi="Times New Roman" w:cs="Times New Roman"/>
          <w:b/>
          <w:sz w:val="24"/>
          <w:szCs w:val="24"/>
        </w:rPr>
        <w:t>Data</w:t>
      </w:r>
    </w:p>
    <w:p w14:paraId="5D9D379C" w14:textId="1D4AC0A3" w:rsidR="00981E60" w:rsidRPr="00A343CD" w:rsidRDefault="004F554D" w:rsidP="008B3B0B">
      <w:pPr>
        <w:spacing w:after="0" w:line="480" w:lineRule="auto"/>
        <w:jc w:val="both"/>
        <w:rPr>
          <w:rFonts w:ascii="Times New Roman" w:hAnsi="Times New Roman" w:cs="Times New Roman"/>
          <w:sz w:val="24"/>
          <w:szCs w:val="24"/>
        </w:rPr>
      </w:pPr>
      <w:r w:rsidRPr="00A343CD">
        <w:rPr>
          <w:rFonts w:ascii="Times New Roman" w:hAnsi="Times New Roman" w:cs="Times New Roman"/>
          <w:sz w:val="24"/>
          <w:szCs w:val="24"/>
        </w:rPr>
        <w:t>T</w:t>
      </w:r>
      <w:r w:rsidR="00E73FB2" w:rsidRPr="00A343CD">
        <w:rPr>
          <w:rFonts w:ascii="Times New Roman" w:hAnsi="Times New Roman" w:cs="Times New Roman"/>
          <w:sz w:val="24"/>
          <w:szCs w:val="24"/>
        </w:rPr>
        <w:t>he initial data set consist</w:t>
      </w:r>
      <w:r w:rsidR="0012615A">
        <w:rPr>
          <w:rFonts w:ascii="Times New Roman" w:hAnsi="Times New Roman" w:cs="Times New Roman"/>
          <w:sz w:val="24"/>
          <w:szCs w:val="24"/>
        </w:rPr>
        <w:t>s</w:t>
      </w:r>
      <w:r w:rsidR="00E73FB2" w:rsidRPr="00A343CD">
        <w:rPr>
          <w:rFonts w:ascii="Times New Roman" w:hAnsi="Times New Roman" w:cs="Times New Roman"/>
          <w:sz w:val="24"/>
          <w:szCs w:val="24"/>
        </w:rPr>
        <w:t xml:space="preserve"> of the US firms available in Compusta</w:t>
      </w:r>
      <w:r w:rsidR="00DE0DE8">
        <w:rPr>
          <w:rFonts w:ascii="Times New Roman" w:hAnsi="Times New Roman" w:cs="Times New Roman"/>
          <w:sz w:val="24"/>
          <w:szCs w:val="24"/>
        </w:rPr>
        <w:t>t</w:t>
      </w:r>
      <w:r w:rsidR="00D66100" w:rsidRPr="00A343CD">
        <w:rPr>
          <w:rFonts w:ascii="Times New Roman" w:hAnsi="Times New Roman" w:cs="Times New Roman"/>
          <w:sz w:val="24"/>
          <w:szCs w:val="24"/>
        </w:rPr>
        <w:t xml:space="preserve">. </w:t>
      </w:r>
      <w:r w:rsidR="00DE0DE8">
        <w:rPr>
          <w:rFonts w:ascii="Times New Roman" w:hAnsi="Times New Roman" w:cs="Times New Roman"/>
          <w:sz w:val="24"/>
          <w:szCs w:val="24"/>
        </w:rPr>
        <w:t>We exclude</w:t>
      </w:r>
      <w:r w:rsidR="00DE0DE8" w:rsidRPr="00A343CD">
        <w:rPr>
          <w:rFonts w:ascii="Times New Roman" w:hAnsi="Times New Roman" w:cs="Times New Roman"/>
          <w:sz w:val="24"/>
          <w:szCs w:val="24"/>
        </w:rPr>
        <w:t xml:space="preserve"> regulated public utilities (SIC codes 4812, 4813, and 4911–4991), financial firms (SIC codes 6020–6799), foreign firms, firms listed as master limited partnerships</w:t>
      </w:r>
      <w:r w:rsidR="00DE0DE8">
        <w:rPr>
          <w:rFonts w:ascii="Times New Roman" w:hAnsi="Times New Roman" w:cs="Times New Roman"/>
          <w:sz w:val="24"/>
          <w:szCs w:val="24"/>
        </w:rPr>
        <w:t>,</w:t>
      </w:r>
      <w:r w:rsidR="00DE0DE8" w:rsidRPr="00A343CD">
        <w:rPr>
          <w:rFonts w:ascii="Times New Roman" w:hAnsi="Times New Roman" w:cs="Times New Roman"/>
          <w:sz w:val="24"/>
          <w:szCs w:val="24"/>
        </w:rPr>
        <w:t xml:space="preserve"> </w:t>
      </w:r>
      <w:r w:rsidR="00DE0DE8">
        <w:rPr>
          <w:rFonts w:ascii="Times New Roman" w:hAnsi="Times New Roman" w:cs="Times New Roman"/>
          <w:sz w:val="24"/>
          <w:szCs w:val="24"/>
        </w:rPr>
        <w:t xml:space="preserve">and </w:t>
      </w:r>
      <w:r w:rsidR="00DE0DE8" w:rsidRPr="00A343CD">
        <w:rPr>
          <w:rFonts w:ascii="Times New Roman" w:hAnsi="Times New Roman" w:cs="Times New Roman"/>
          <w:sz w:val="24"/>
          <w:szCs w:val="24"/>
        </w:rPr>
        <w:t>firms with no available total assets or share price of less than $0.25.</w:t>
      </w:r>
      <w:r w:rsidR="00FD5B58">
        <w:rPr>
          <w:rFonts w:ascii="Times New Roman" w:hAnsi="Times New Roman" w:cs="Times New Roman"/>
          <w:sz w:val="24"/>
          <w:szCs w:val="24"/>
        </w:rPr>
        <w:t xml:space="preserve"> </w:t>
      </w:r>
      <w:r w:rsidR="00DE0DE8">
        <w:rPr>
          <w:rFonts w:ascii="Times New Roman" w:hAnsi="Times New Roman" w:cs="Times New Roman"/>
          <w:sz w:val="24"/>
          <w:szCs w:val="24"/>
        </w:rPr>
        <w:t xml:space="preserve">Firms are </w:t>
      </w:r>
      <w:r w:rsidR="00DB4A40" w:rsidRPr="00A343CD">
        <w:rPr>
          <w:rFonts w:ascii="Times New Roman" w:hAnsi="Times New Roman" w:cs="Times New Roman"/>
          <w:sz w:val="24"/>
          <w:szCs w:val="24"/>
        </w:rPr>
        <w:t>classified</w:t>
      </w:r>
      <w:r w:rsidR="00D66100" w:rsidRPr="00A343CD">
        <w:rPr>
          <w:rFonts w:ascii="Times New Roman" w:hAnsi="Times New Roman" w:cs="Times New Roman"/>
          <w:sz w:val="24"/>
          <w:szCs w:val="24"/>
        </w:rPr>
        <w:t xml:space="preserve"> into family and non-family </w:t>
      </w:r>
      <w:r w:rsidR="00DB4A40" w:rsidRPr="00A343CD">
        <w:rPr>
          <w:rFonts w:ascii="Times New Roman" w:hAnsi="Times New Roman" w:cs="Times New Roman"/>
          <w:sz w:val="24"/>
          <w:szCs w:val="24"/>
        </w:rPr>
        <w:t xml:space="preserve">using the information provided by </w:t>
      </w:r>
      <w:r w:rsidR="005E658F" w:rsidRPr="00A343CD">
        <w:rPr>
          <w:rFonts w:ascii="Times New Roman" w:hAnsi="Times New Roman" w:cs="Times New Roman"/>
          <w:sz w:val="24"/>
          <w:szCs w:val="24"/>
        </w:rPr>
        <w:fldChar w:fldCharType="begin"/>
      </w:r>
      <w:r w:rsidR="00CF6814" w:rsidRPr="00A343CD">
        <w:rPr>
          <w:rFonts w:ascii="Times New Roman" w:hAnsi="Times New Roman" w:cs="Times New Roman"/>
          <w:sz w:val="24"/>
          <w:szCs w:val="24"/>
        </w:rPr>
        <w:instrText xml:space="preserve"> ADDIN EN.CITE &lt;EndNote&gt;&lt;Cite AuthorYear="1"&gt;&lt;Author&gt;Anderson&lt;/Author&gt;&lt;Year&gt;2009&lt;/Year&gt;&lt;RecNum&gt;141&lt;/RecNum&gt;&lt;DisplayText&gt;Anderson et al. (2009)&lt;/DisplayText&gt;&lt;record&gt;&lt;rec-number&gt;141&lt;/rec-number&gt;&lt;foreign-keys&gt;&lt;key app="EN" db-id="pfd9zfrtys0r5depxt65vdxnrz2pdwzsaz99" timestamp="1479677678"&gt;141&lt;/key&gt;&lt;/foreign-keys&gt;&lt;ref-type name="Journal Article"&gt;17&lt;/ref-type&gt;&lt;contributors&gt;&lt;authors&gt;&lt;author&gt;Anderson, Ronald C&lt;/author&gt;&lt;author&gt;Duru, Augustine&lt;/author&gt;&lt;author&gt;Reeb, David M&lt;/author&gt;&lt;/authors&gt;&lt;/contributors&gt;&lt;titles&gt;&lt;title&gt;Founders, heirs, and corporate opacity in the United States&lt;/title&gt;&lt;secondary-title&gt;Journal of Financial Economics&lt;/secondary-title&gt;&lt;/titles&gt;&lt;periodical&gt;&lt;full-title&gt;Journal of Financial Economics&lt;/full-title&gt;&lt;/periodical&gt;&lt;pages&gt;205-222&lt;/pages&gt;&lt;volume&gt;92&lt;/volume&gt;&lt;number&gt;2&lt;/number&gt;&lt;dates&gt;&lt;year&gt;2009&lt;/year&gt;&lt;/dates&gt;&lt;isbn&gt;0304-405X&lt;/isbn&gt;&lt;urls&gt;&lt;/urls&gt;&lt;/record&gt;&lt;/Cite&gt;&lt;/EndNote&gt;</w:instrText>
      </w:r>
      <w:r w:rsidR="005E658F" w:rsidRPr="00A343CD">
        <w:rPr>
          <w:rFonts w:ascii="Times New Roman" w:hAnsi="Times New Roman" w:cs="Times New Roman"/>
          <w:sz w:val="24"/>
          <w:szCs w:val="24"/>
        </w:rPr>
        <w:fldChar w:fldCharType="separate"/>
      </w:r>
      <w:r w:rsidRPr="00A343CD">
        <w:rPr>
          <w:rFonts w:ascii="Times New Roman" w:hAnsi="Times New Roman" w:cs="Times New Roman"/>
          <w:noProof/>
          <w:sz w:val="24"/>
          <w:szCs w:val="24"/>
        </w:rPr>
        <w:t>Anderson et al. (2009)</w:t>
      </w:r>
      <w:r w:rsidR="005E658F" w:rsidRPr="00A343CD">
        <w:rPr>
          <w:rFonts w:ascii="Times New Roman" w:hAnsi="Times New Roman" w:cs="Times New Roman"/>
          <w:sz w:val="24"/>
          <w:szCs w:val="24"/>
        </w:rPr>
        <w:fldChar w:fldCharType="end"/>
      </w:r>
      <w:r w:rsidR="005E1998" w:rsidRPr="00A343CD">
        <w:rPr>
          <w:rFonts w:ascii="Times New Roman" w:hAnsi="Times New Roman" w:cs="Times New Roman"/>
          <w:sz w:val="24"/>
          <w:szCs w:val="24"/>
        </w:rPr>
        <w:t xml:space="preserve"> and </w:t>
      </w:r>
      <w:r w:rsidR="005E658F" w:rsidRPr="00A343CD">
        <w:rPr>
          <w:rFonts w:ascii="Times New Roman" w:hAnsi="Times New Roman" w:cs="Times New Roman"/>
          <w:sz w:val="24"/>
          <w:szCs w:val="24"/>
        </w:rPr>
        <w:fldChar w:fldCharType="begin"/>
      </w:r>
      <w:r w:rsidR="00CF6814" w:rsidRPr="00A343CD">
        <w:rPr>
          <w:rFonts w:ascii="Times New Roman" w:hAnsi="Times New Roman" w:cs="Times New Roman"/>
          <w:sz w:val="24"/>
          <w:szCs w:val="24"/>
        </w:rPr>
        <w:instrText xml:space="preserve"> ADDIN EN.CITE &lt;EndNote&gt;&lt;Cite AuthorYear="1"&gt;&lt;Author&gt;Anderson&lt;/Author&gt;&lt;Year&gt;2012&lt;/Year&gt;&lt;RecNum&gt;169&lt;/RecNum&gt;&lt;DisplayText&gt;Anderson, Reeb, and Zhao (2012)&lt;/DisplayText&gt;&lt;record&gt;&lt;rec-number&gt;169&lt;/rec-number&gt;&lt;foreign-keys&gt;&lt;key app="EN" db-id="pfd9zfrtys0r5depxt65vdxnrz2pdwzsaz99" timestamp="1479677684"&gt;169&lt;/key&gt;&lt;/foreign-keys&gt;&lt;ref-type name="Journal Article"&gt;17&lt;/ref-type&gt;&lt;contributors&gt;&lt;authors&gt;&lt;author&gt;Anderson, Ronald C&lt;/author&gt;&lt;author&gt;Reeb, David M&lt;/author&gt;&lt;author&gt;Zhao, Wanli&lt;/author&gt;&lt;/authors&gt;&lt;/contributors&gt;&lt;titles&gt;&lt;title&gt;Family</w:instrText>
      </w:r>
      <w:r w:rsidR="00CF6814" w:rsidRPr="00A343CD">
        <w:rPr>
          <w:rFonts w:ascii="Cambria Math" w:hAnsi="Cambria Math" w:cs="Cambria Math"/>
          <w:sz w:val="24"/>
          <w:szCs w:val="24"/>
        </w:rPr>
        <w:instrText>‐</w:instrText>
      </w:r>
      <w:r w:rsidR="00CF6814" w:rsidRPr="00A343CD">
        <w:rPr>
          <w:rFonts w:ascii="Times New Roman" w:hAnsi="Times New Roman" w:cs="Times New Roman"/>
          <w:sz w:val="24"/>
          <w:szCs w:val="24"/>
        </w:rPr>
        <w:instrText>Controlled firms and informed trading: Evidence from short sales&lt;/title&gt;&lt;secondary-title&gt;The Journal of Finance&lt;/secondary-title&gt;&lt;/titles&gt;&lt;periodical&gt;&lt;full-title&gt;The journal of finance&lt;/full-title&gt;&lt;/periodical&gt;&lt;pages&gt;351-385&lt;/pages&gt;&lt;volume&gt;67&lt;/volume&gt;&lt;number&gt;1&lt;/number&gt;&lt;dates&gt;&lt;year&gt;2012&lt;/year&gt;&lt;/dates&gt;&lt;isbn&gt;1540-6261&lt;/isbn&gt;&lt;urls&gt;&lt;/urls&gt;&lt;/record&gt;&lt;/Cite&gt;&lt;/EndNote&gt;</w:instrText>
      </w:r>
      <w:r w:rsidR="005E658F" w:rsidRPr="00A343CD">
        <w:rPr>
          <w:rFonts w:ascii="Times New Roman" w:hAnsi="Times New Roman" w:cs="Times New Roman"/>
          <w:sz w:val="24"/>
          <w:szCs w:val="24"/>
        </w:rPr>
        <w:fldChar w:fldCharType="separate"/>
      </w:r>
      <w:r w:rsidR="00741E7A" w:rsidRPr="00A343CD">
        <w:rPr>
          <w:rFonts w:ascii="Times New Roman" w:hAnsi="Times New Roman" w:cs="Times New Roman"/>
          <w:noProof/>
          <w:sz w:val="24"/>
          <w:szCs w:val="24"/>
        </w:rPr>
        <w:t>Anderson, Reeb, and Zhao (2012)</w:t>
      </w:r>
      <w:r w:rsidR="005E658F" w:rsidRPr="00A343CD">
        <w:rPr>
          <w:rFonts w:ascii="Times New Roman" w:hAnsi="Times New Roman" w:cs="Times New Roman"/>
          <w:sz w:val="24"/>
          <w:szCs w:val="24"/>
        </w:rPr>
        <w:fldChar w:fldCharType="end"/>
      </w:r>
      <w:r w:rsidR="00E73FB2" w:rsidRPr="00A343CD">
        <w:rPr>
          <w:rFonts w:ascii="Times New Roman" w:hAnsi="Times New Roman" w:cs="Times New Roman"/>
          <w:sz w:val="24"/>
          <w:szCs w:val="24"/>
        </w:rPr>
        <w:t>.</w:t>
      </w:r>
      <w:r w:rsidR="00981E60" w:rsidRPr="00A343CD">
        <w:rPr>
          <w:rStyle w:val="FootnoteReference"/>
          <w:rFonts w:ascii="Times New Roman" w:hAnsi="Times New Roman" w:cs="Times New Roman"/>
          <w:sz w:val="24"/>
          <w:szCs w:val="24"/>
        </w:rPr>
        <w:footnoteReference w:id="9"/>
      </w:r>
      <w:r w:rsidR="00E73FB2" w:rsidRPr="00A343CD">
        <w:rPr>
          <w:rFonts w:ascii="Times New Roman" w:hAnsi="Times New Roman" w:cs="Times New Roman"/>
          <w:sz w:val="24"/>
          <w:szCs w:val="24"/>
        </w:rPr>
        <w:t xml:space="preserve"> </w:t>
      </w:r>
      <w:r w:rsidR="00D66100" w:rsidRPr="00A343CD">
        <w:rPr>
          <w:rFonts w:ascii="Times New Roman" w:hAnsi="Times New Roman" w:cs="Times New Roman"/>
          <w:sz w:val="24"/>
          <w:szCs w:val="24"/>
        </w:rPr>
        <w:t>The time period covered ranges from 2001 to 2010</w:t>
      </w:r>
      <w:r w:rsidR="00DE0DE8">
        <w:rPr>
          <w:rFonts w:ascii="Times New Roman" w:hAnsi="Times New Roman" w:cs="Times New Roman"/>
          <w:sz w:val="24"/>
          <w:szCs w:val="24"/>
        </w:rPr>
        <w:t xml:space="preserve">. </w:t>
      </w:r>
      <w:r w:rsidR="00E73FB2" w:rsidRPr="00A343CD">
        <w:rPr>
          <w:rFonts w:ascii="Times New Roman" w:hAnsi="Times New Roman" w:cs="Times New Roman"/>
          <w:sz w:val="24"/>
          <w:szCs w:val="24"/>
        </w:rPr>
        <w:t>To control for survivorship bias, we allow firms to exit or enter the sample.</w:t>
      </w:r>
      <w:r w:rsidR="005A5F2C">
        <w:rPr>
          <w:rFonts w:ascii="Times New Roman" w:hAnsi="Times New Roman" w:cs="Times New Roman"/>
          <w:sz w:val="24"/>
          <w:szCs w:val="24"/>
        </w:rPr>
        <w:t xml:space="preserve"> </w:t>
      </w:r>
      <w:r w:rsidR="003D18B0" w:rsidRPr="00A343CD">
        <w:rPr>
          <w:rFonts w:ascii="Times New Roman" w:hAnsi="Times New Roman" w:cs="Times New Roman"/>
          <w:sz w:val="24"/>
          <w:szCs w:val="24"/>
        </w:rPr>
        <w:t>T</w:t>
      </w:r>
      <w:r w:rsidR="004E2D18" w:rsidRPr="00A343CD">
        <w:rPr>
          <w:rFonts w:ascii="Times New Roman" w:hAnsi="Times New Roman" w:cs="Times New Roman"/>
          <w:sz w:val="24"/>
          <w:szCs w:val="24"/>
        </w:rPr>
        <w:t xml:space="preserve">he </w:t>
      </w:r>
      <w:r w:rsidR="003D18B0" w:rsidRPr="00A343CD">
        <w:rPr>
          <w:rFonts w:ascii="Times New Roman" w:hAnsi="Times New Roman" w:cs="Times New Roman"/>
          <w:sz w:val="24"/>
          <w:szCs w:val="24"/>
        </w:rPr>
        <w:t xml:space="preserve">resulting sample is </w:t>
      </w:r>
      <w:r w:rsidR="00AB1A1C" w:rsidRPr="00A343CD">
        <w:rPr>
          <w:rFonts w:ascii="Times New Roman" w:hAnsi="Times New Roman" w:cs="Times New Roman"/>
          <w:sz w:val="24"/>
          <w:szCs w:val="24"/>
        </w:rPr>
        <w:t xml:space="preserve">then </w:t>
      </w:r>
      <w:r w:rsidR="004E2D18" w:rsidRPr="00A343CD">
        <w:rPr>
          <w:rFonts w:ascii="Times New Roman" w:hAnsi="Times New Roman" w:cs="Times New Roman"/>
          <w:sz w:val="24"/>
          <w:szCs w:val="24"/>
        </w:rPr>
        <w:t>merge</w:t>
      </w:r>
      <w:r w:rsidR="003D18B0" w:rsidRPr="00A343CD">
        <w:rPr>
          <w:rFonts w:ascii="Times New Roman" w:hAnsi="Times New Roman" w:cs="Times New Roman"/>
          <w:sz w:val="24"/>
          <w:szCs w:val="24"/>
        </w:rPr>
        <w:t>d with</w:t>
      </w:r>
      <w:r w:rsidR="004E2D18" w:rsidRPr="00A343CD">
        <w:rPr>
          <w:rFonts w:ascii="Times New Roman" w:hAnsi="Times New Roman" w:cs="Times New Roman"/>
          <w:sz w:val="24"/>
          <w:szCs w:val="24"/>
        </w:rPr>
        <w:t xml:space="preserve"> </w:t>
      </w:r>
      <w:r w:rsidR="00E73FB2" w:rsidRPr="00A343CD">
        <w:rPr>
          <w:rFonts w:ascii="Times New Roman" w:hAnsi="Times New Roman" w:cs="Times New Roman"/>
          <w:sz w:val="24"/>
          <w:szCs w:val="24"/>
        </w:rPr>
        <w:t xml:space="preserve">the December 2012 </w:t>
      </w:r>
      <w:r w:rsidR="00D66100" w:rsidRPr="00A343CD">
        <w:rPr>
          <w:rFonts w:ascii="Times New Roman" w:hAnsi="Times New Roman" w:cs="Times New Roman"/>
          <w:sz w:val="24"/>
          <w:szCs w:val="24"/>
        </w:rPr>
        <w:t xml:space="preserve">update </w:t>
      </w:r>
      <w:r w:rsidR="00E73FB2" w:rsidRPr="00A343CD">
        <w:rPr>
          <w:rFonts w:ascii="Times New Roman" w:hAnsi="Times New Roman" w:cs="Times New Roman"/>
          <w:sz w:val="24"/>
          <w:szCs w:val="24"/>
        </w:rPr>
        <w:t xml:space="preserve">of </w:t>
      </w:r>
      <w:r w:rsidR="00D66100" w:rsidRPr="00A343CD">
        <w:rPr>
          <w:rFonts w:ascii="Times New Roman" w:hAnsi="Times New Roman" w:cs="Times New Roman"/>
          <w:sz w:val="24"/>
          <w:szCs w:val="24"/>
        </w:rPr>
        <w:t xml:space="preserve">the </w:t>
      </w:r>
      <w:r w:rsidR="00E73FB2" w:rsidRPr="00A343CD">
        <w:rPr>
          <w:rFonts w:ascii="Times New Roman" w:hAnsi="Times New Roman" w:cs="Times New Roman"/>
          <w:sz w:val="24"/>
          <w:szCs w:val="24"/>
        </w:rPr>
        <w:t>Loan Pricing Corpor</w:t>
      </w:r>
      <w:r w:rsidR="004F4822" w:rsidRPr="00A343CD">
        <w:rPr>
          <w:rFonts w:ascii="Times New Roman" w:hAnsi="Times New Roman" w:cs="Times New Roman"/>
          <w:sz w:val="24"/>
          <w:szCs w:val="24"/>
        </w:rPr>
        <w:t>ation’s DealS</w:t>
      </w:r>
      <w:r w:rsidR="00E73FB2" w:rsidRPr="00A343CD">
        <w:rPr>
          <w:rFonts w:ascii="Times New Roman" w:hAnsi="Times New Roman" w:cs="Times New Roman"/>
          <w:sz w:val="24"/>
          <w:szCs w:val="24"/>
        </w:rPr>
        <w:t>can</w:t>
      </w:r>
      <w:r w:rsidR="004F4822" w:rsidRPr="00A343CD">
        <w:rPr>
          <w:rFonts w:ascii="Times New Roman" w:hAnsi="Times New Roman" w:cs="Times New Roman"/>
          <w:sz w:val="24"/>
          <w:szCs w:val="24"/>
        </w:rPr>
        <w:t xml:space="preserve"> Database</w:t>
      </w:r>
      <w:r w:rsidR="00981E60" w:rsidRPr="00A343CD">
        <w:rPr>
          <w:rFonts w:ascii="Times New Roman" w:hAnsi="Times New Roman" w:cs="Times New Roman"/>
          <w:sz w:val="24"/>
          <w:szCs w:val="24"/>
        </w:rPr>
        <w:t xml:space="preserve">, </w:t>
      </w:r>
      <w:r w:rsidR="00D66100" w:rsidRPr="00A343CD">
        <w:rPr>
          <w:rFonts w:ascii="Times New Roman" w:hAnsi="Times New Roman" w:cs="Times New Roman"/>
          <w:sz w:val="24"/>
          <w:szCs w:val="24"/>
        </w:rPr>
        <w:t>which</w:t>
      </w:r>
      <w:r w:rsidR="00981E60" w:rsidRPr="00A343CD">
        <w:rPr>
          <w:rFonts w:ascii="Times New Roman" w:hAnsi="Times New Roman" w:cs="Times New Roman"/>
          <w:sz w:val="24"/>
          <w:szCs w:val="24"/>
        </w:rPr>
        <w:t xml:space="preserve"> </w:t>
      </w:r>
      <w:r w:rsidR="00C5263B" w:rsidRPr="00A343CD">
        <w:rPr>
          <w:rFonts w:ascii="Times New Roman" w:hAnsi="Times New Roman" w:cs="Times New Roman"/>
          <w:sz w:val="24"/>
          <w:szCs w:val="24"/>
        </w:rPr>
        <w:t xml:space="preserve">includes historic data on </w:t>
      </w:r>
      <w:r w:rsidR="00E73FB2" w:rsidRPr="00A343CD">
        <w:rPr>
          <w:rFonts w:ascii="Times New Roman" w:hAnsi="Times New Roman" w:cs="Times New Roman"/>
          <w:sz w:val="24"/>
          <w:szCs w:val="24"/>
        </w:rPr>
        <w:t xml:space="preserve">the private loan agreements of 67,669 US companies </w:t>
      </w:r>
      <w:r w:rsidR="002759B1">
        <w:rPr>
          <w:rFonts w:ascii="Times New Roman" w:hAnsi="Times New Roman" w:cs="Times New Roman"/>
          <w:sz w:val="24"/>
          <w:szCs w:val="24"/>
        </w:rPr>
        <w:t xml:space="preserve">collated </w:t>
      </w:r>
      <w:r w:rsidR="00E73FB2" w:rsidRPr="00A343CD">
        <w:rPr>
          <w:rFonts w:ascii="Times New Roman" w:hAnsi="Times New Roman" w:cs="Times New Roman"/>
          <w:sz w:val="24"/>
          <w:szCs w:val="24"/>
        </w:rPr>
        <w:t xml:space="preserve">from SEC filings </w:t>
      </w:r>
      <w:r w:rsidR="005E658F" w:rsidRPr="00A343CD">
        <w:rPr>
          <w:rFonts w:ascii="Times New Roman" w:hAnsi="Times New Roman" w:cs="Times New Roman"/>
          <w:sz w:val="24"/>
          <w:szCs w:val="24"/>
        </w:rPr>
        <w:fldChar w:fldCharType="begin"/>
      </w:r>
      <w:r w:rsidR="00CF6814" w:rsidRPr="00A343CD">
        <w:rPr>
          <w:rFonts w:ascii="Times New Roman" w:hAnsi="Times New Roman" w:cs="Times New Roman"/>
          <w:sz w:val="24"/>
          <w:szCs w:val="24"/>
        </w:rPr>
        <w:instrText xml:space="preserve"> ADDIN EN.CITE &lt;EndNote&gt;&lt;Cite&gt;&lt;Author&gt;Dichev&lt;/Author&gt;&lt;Year&gt;2002&lt;/Year&gt;&lt;RecNum&gt;170&lt;/RecNum&gt;&lt;Prefix&gt;e.g.`, &lt;/Prefix&gt;&lt;DisplayText&gt;(e.g., Dichev &amp;amp; Skinner, 2002)&lt;/DisplayText&gt;&lt;record&gt;&lt;rec-number&gt;170&lt;/rec-number&gt;&lt;foreign-keys&gt;&lt;key app="EN" db-id="pfd9zfrtys0r5depxt65vdxnrz2pdwzsaz99" timestamp="1479677684"&gt;170&lt;/key&gt;&lt;/foreign-keys&gt;&lt;ref-type name="Journal Article"&gt;17&lt;/ref-type&gt;&lt;contributors&gt;&lt;authors&gt;&lt;author&gt;Dichev, Ilia D&lt;/author&gt;&lt;author&gt;Skinner, Douglas J&lt;/author&gt;&lt;/authors&gt;&lt;/contributors&gt;&lt;titles&gt;&lt;title&gt;Large–sample evidence on the debt covenant hypothesis&lt;/title&gt;&lt;secondary-title&gt;Journal of accounting research&lt;/secondary-title&gt;&lt;/titles&gt;&lt;periodical&gt;&lt;full-title&gt;Journal of Accounting Research&lt;/full-title&gt;&lt;/periodical&gt;&lt;pages&gt;1091-1123&lt;/pages&gt;&lt;volume&gt;40&lt;/volume&gt;&lt;number&gt;4&lt;/number&gt;&lt;dates&gt;&lt;year&gt;2002&lt;/year&gt;&lt;/dates&gt;&lt;isbn&gt;1475-679X&lt;/isbn&gt;&lt;urls&gt;&lt;/urls&gt;&lt;/record&gt;&lt;/Cite&gt;&lt;/EndNote&gt;</w:instrText>
      </w:r>
      <w:r w:rsidR="005E658F" w:rsidRPr="00A343CD">
        <w:rPr>
          <w:rFonts w:ascii="Times New Roman" w:hAnsi="Times New Roman" w:cs="Times New Roman"/>
          <w:sz w:val="24"/>
          <w:szCs w:val="24"/>
        </w:rPr>
        <w:fldChar w:fldCharType="separate"/>
      </w:r>
      <w:r w:rsidR="00741E7A" w:rsidRPr="00A343CD">
        <w:rPr>
          <w:rFonts w:ascii="Times New Roman" w:hAnsi="Times New Roman" w:cs="Times New Roman"/>
          <w:noProof/>
          <w:sz w:val="24"/>
          <w:szCs w:val="24"/>
        </w:rPr>
        <w:t>(e.g., Dichev &amp; Skinner, 2002)</w:t>
      </w:r>
      <w:r w:rsidR="005E658F" w:rsidRPr="00A343CD">
        <w:rPr>
          <w:rFonts w:ascii="Times New Roman" w:hAnsi="Times New Roman" w:cs="Times New Roman"/>
          <w:sz w:val="24"/>
          <w:szCs w:val="24"/>
        </w:rPr>
        <w:fldChar w:fldCharType="end"/>
      </w:r>
      <w:r w:rsidR="002759B1">
        <w:rPr>
          <w:rFonts w:ascii="Times New Roman" w:hAnsi="Times New Roman" w:cs="Times New Roman"/>
          <w:sz w:val="24"/>
          <w:szCs w:val="24"/>
        </w:rPr>
        <w:t xml:space="preserve"> or</w:t>
      </w:r>
      <w:r w:rsidR="00E73FB2" w:rsidRPr="00A343CD">
        <w:rPr>
          <w:rFonts w:ascii="Times New Roman" w:hAnsi="Times New Roman" w:cs="Times New Roman"/>
          <w:sz w:val="24"/>
          <w:szCs w:val="24"/>
        </w:rPr>
        <w:t xml:space="preserve"> </w:t>
      </w:r>
      <w:r w:rsidR="004E2D18" w:rsidRPr="00A343CD">
        <w:rPr>
          <w:rFonts w:ascii="Times New Roman" w:hAnsi="Times New Roman" w:cs="Times New Roman"/>
          <w:sz w:val="24"/>
          <w:szCs w:val="24"/>
        </w:rPr>
        <w:t>Loan Pricing Corporation’s</w:t>
      </w:r>
      <w:r w:rsidR="00E73FB2" w:rsidRPr="00A343CD">
        <w:rPr>
          <w:rFonts w:ascii="Times New Roman" w:hAnsi="Times New Roman" w:cs="Times New Roman"/>
          <w:sz w:val="24"/>
          <w:szCs w:val="24"/>
        </w:rPr>
        <w:t xml:space="preserve"> own data</w:t>
      </w:r>
      <w:r w:rsidR="004E2D18" w:rsidRPr="00A343CD">
        <w:rPr>
          <w:rFonts w:ascii="Times New Roman" w:hAnsi="Times New Roman" w:cs="Times New Roman"/>
          <w:sz w:val="24"/>
          <w:szCs w:val="24"/>
        </w:rPr>
        <w:t>-</w:t>
      </w:r>
      <w:r w:rsidR="00E73FB2" w:rsidRPr="00A343CD">
        <w:rPr>
          <w:rFonts w:ascii="Times New Roman" w:hAnsi="Times New Roman" w:cs="Times New Roman"/>
          <w:sz w:val="24"/>
          <w:szCs w:val="24"/>
        </w:rPr>
        <w:t xml:space="preserve">gathering </w:t>
      </w:r>
      <w:r w:rsidR="00E73FB2" w:rsidRPr="00A343CD">
        <w:rPr>
          <w:rFonts w:ascii="Times New Roman" w:hAnsi="Times New Roman" w:cs="Times New Roman"/>
          <w:sz w:val="24"/>
          <w:szCs w:val="24"/>
        </w:rPr>
        <w:lastRenderedPageBreak/>
        <w:t>process.</w:t>
      </w:r>
      <w:r w:rsidR="0012615A" w:rsidRPr="00A343CD">
        <w:rPr>
          <w:rStyle w:val="FootnoteReference"/>
          <w:rFonts w:ascii="Times New Roman" w:hAnsi="Times New Roman" w:cs="Times New Roman"/>
          <w:sz w:val="24"/>
          <w:szCs w:val="24"/>
        </w:rPr>
        <w:footnoteReference w:id="10"/>
      </w:r>
      <w:r w:rsidR="00E73FB2" w:rsidRPr="00A343CD">
        <w:rPr>
          <w:rFonts w:ascii="Times New Roman" w:hAnsi="Times New Roman" w:cs="Times New Roman"/>
          <w:sz w:val="24"/>
          <w:szCs w:val="24"/>
        </w:rPr>
        <w:t xml:space="preserve"> </w:t>
      </w:r>
      <w:r w:rsidR="004E2D18" w:rsidRPr="00A343CD">
        <w:rPr>
          <w:rFonts w:ascii="Times New Roman" w:hAnsi="Times New Roman" w:cs="Times New Roman"/>
          <w:sz w:val="24"/>
          <w:szCs w:val="24"/>
        </w:rPr>
        <w:t>W</w:t>
      </w:r>
      <w:r w:rsidR="00E73FB2" w:rsidRPr="00A343CD">
        <w:rPr>
          <w:rFonts w:ascii="Times New Roman" w:hAnsi="Times New Roman" w:cs="Times New Roman"/>
          <w:sz w:val="24"/>
          <w:szCs w:val="24"/>
        </w:rPr>
        <w:t xml:space="preserve">hen defining our debt contract strictness measure, we consider information on private covenants as opposed to just bond covenants because private loans dominate the market for corporate debt </w:t>
      </w:r>
      <w:r w:rsidR="005E658F" w:rsidRPr="00A343CD">
        <w:rPr>
          <w:rFonts w:ascii="Times New Roman" w:hAnsi="Times New Roman" w:cs="Times New Roman"/>
          <w:sz w:val="24"/>
          <w:szCs w:val="24"/>
        </w:rPr>
        <w:fldChar w:fldCharType="begin"/>
      </w:r>
      <w:r w:rsidR="00CF6814" w:rsidRPr="00A343CD">
        <w:rPr>
          <w:rFonts w:ascii="Times New Roman" w:hAnsi="Times New Roman" w:cs="Times New Roman"/>
          <w:sz w:val="24"/>
          <w:szCs w:val="24"/>
        </w:rPr>
        <w:instrText xml:space="preserve"> ADDIN EN.CITE &lt;EndNote&gt;&lt;Cite&gt;&lt;Author&gt;Bagnoli&lt;/Author&gt;&lt;Year&gt;2011&lt;/Year&gt;&lt;RecNum&gt;171&lt;/RecNum&gt;&lt;Prefix&gt;e.g.`, &lt;/Prefix&gt;&lt;DisplayText&gt;(e.g., Bagnoli, Liu, &amp;amp; Watts, 2011)&lt;/DisplayText&gt;&lt;record&gt;&lt;rec-number&gt;171&lt;/rec-number&gt;&lt;foreign-keys&gt;&lt;key app="EN" db-id="pfd9zfrtys0r5depxt65vdxnrz2pdwzsaz99" timestamp="1479677684"&gt;171&lt;/key&gt;&lt;/foreign-keys&gt;&lt;ref-type name="Journal Article"&gt;17&lt;/ref-type&gt;&lt;contributors&gt;&lt;authors&gt;&lt;author&gt;Bagnoli, Mark&lt;/author&gt;&lt;author&gt;Liu, Hsin-Tsai&lt;/author&gt;&lt;author&gt;Watts, Susan G&lt;/author&gt;&lt;/authors&gt;&lt;/contributors&gt;&lt;titles&gt;&lt;title&gt;Family firms, debtholder–shareholder agency costs and the use of covenants in private debt&lt;/title&gt;&lt;secondary-title&gt;Annals of Finance&lt;/secondary-title&gt;&lt;/titles&gt;&lt;periodical&gt;&lt;full-title&gt;Annals of Finance&lt;/full-title&gt;&lt;/periodical&gt;&lt;pages&gt;477-509&lt;/pages&gt;&lt;volume&gt;7&lt;/volume&gt;&lt;number&gt;4&lt;/number&gt;&lt;dates&gt;&lt;year&gt;2011&lt;/year&gt;&lt;/dates&gt;&lt;isbn&gt;1614-2446&lt;/isbn&gt;&lt;urls&gt;&lt;/urls&gt;&lt;/record&gt;&lt;/Cite&gt;&lt;/EndNote&gt;</w:instrText>
      </w:r>
      <w:r w:rsidR="005E658F" w:rsidRPr="00A343CD">
        <w:rPr>
          <w:rFonts w:ascii="Times New Roman" w:hAnsi="Times New Roman" w:cs="Times New Roman"/>
          <w:sz w:val="24"/>
          <w:szCs w:val="24"/>
        </w:rPr>
        <w:fldChar w:fldCharType="separate"/>
      </w:r>
      <w:r w:rsidR="00741E7A" w:rsidRPr="00A343CD">
        <w:rPr>
          <w:rFonts w:ascii="Times New Roman" w:hAnsi="Times New Roman" w:cs="Times New Roman"/>
          <w:noProof/>
          <w:sz w:val="24"/>
          <w:szCs w:val="24"/>
        </w:rPr>
        <w:t>(e.g., Bagnoli, Liu, &amp; Watts, 2011)</w:t>
      </w:r>
      <w:r w:rsidR="005E658F" w:rsidRPr="00A343CD">
        <w:rPr>
          <w:rFonts w:ascii="Times New Roman" w:hAnsi="Times New Roman" w:cs="Times New Roman"/>
          <w:sz w:val="24"/>
          <w:szCs w:val="24"/>
        </w:rPr>
        <w:fldChar w:fldCharType="end"/>
      </w:r>
      <w:r w:rsidR="00E73FB2" w:rsidRPr="00A343CD">
        <w:rPr>
          <w:rFonts w:ascii="Times New Roman" w:hAnsi="Times New Roman" w:cs="Times New Roman"/>
          <w:sz w:val="24"/>
          <w:szCs w:val="24"/>
        </w:rPr>
        <w:t xml:space="preserve"> and private debt usually includes more restrictive covenants than public debt contracts </w:t>
      </w:r>
      <w:r w:rsidR="005E658F" w:rsidRPr="00A343CD">
        <w:rPr>
          <w:rFonts w:ascii="Times New Roman" w:hAnsi="Times New Roman" w:cs="Times New Roman"/>
          <w:sz w:val="24"/>
          <w:szCs w:val="24"/>
        </w:rPr>
        <w:fldChar w:fldCharType="begin"/>
      </w:r>
      <w:r w:rsidR="00CF6814" w:rsidRPr="00A343CD">
        <w:rPr>
          <w:rFonts w:ascii="Times New Roman" w:hAnsi="Times New Roman" w:cs="Times New Roman"/>
          <w:sz w:val="24"/>
          <w:szCs w:val="24"/>
        </w:rPr>
        <w:instrText xml:space="preserve"> ADDIN EN.CITE &lt;EndNote&gt;&lt;Cite&gt;&lt;Author&gt;Mather&lt;/Author&gt;&lt;Year&gt;2006&lt;/Year&gt;&lt;RecNum&gt;172&lt;/RecNum&gt;&lt;Prefix&gt;e.g.`, &lt;/Prefix&gt;&lt;DisplayText&gt;(e.g., Mather &amp;amp; Peirson, 2006)&lt;/DisplayText&gt;&lt;record&gt;&lt;rec-number&gt;172&lt;/rec-number&gt;&lt;foreign-keys&gt;&lt;key app="EN" db-id="pfd9zfrtys0r5depxt65vdxnrz2pdwzsaz99" timestamp="1479677684"&gt;172&lt;/key&gt;&lt;/foreign-keys&gt;&lt;ref-type name="Journal Article"&gt;17&lt;/ref-type&gt;&lt;contributors&gt;&lt;authors&gt;&lt;author&gt;Mather, Paul&lt;/author&gt;&lt;author&gt;Peirson, Graham&lt;/author&gt;&lt;/authors&gt;&lt;/contributors&gt;&lt;titles&gt;&lt;title&gt;Financial covenants in the markets for public and private debt&lt;/title&gt;&lt;secondary-title&gt;Accounting &amp;amp; Finance&lt;/secondary-title&gt;&lt;/titles&gt;&lt;periodical&gt;&lt;full-title&gt;Accounting &amp;amp; Finance&lt;/full-title&gt;&lt;/periodical&gt;&lt;pages&gt;285-307&lt;/pages&gt;&lt;volume&gt;46&lt;/volume&gt;&lt;number&gt;2&lt;/number&gt;&lt;dates&gt;&lt;year&gt;2006&lt;/year&gt;&lt;/dates&gt;&lt;isbn&gt;1467-629X&lt;/isbn&gt;&lt;urls&gt;&lt;/urls&gt;&lt;/record&gt;&lt;/Cite&gt;&lt;/EndNote&gt;</w:instrText>
      </w:r>
      <w:r w:rsidR="005E658F" w:rsidRPr="00A343CD">
        <w:rPr>
          <w:rFonts w:ascii="Times New Roman" w:hAnsi="Times New Roman" w:cs="Times New Roman"/>
          <w:sz w:val="24"/>
          <w:szCs w:val="24"/>
        </w:rPr>
        <w:fldChar w:fldCharType="separate"/>
      </w:r>
      <w:r w:rsidR="00741E7A" w:rsidRPr="00A343CD">
        <w:rPr>
          <w:rFonts w:ascii="Times New Roman" w:hAnsi="Times New Roman" w:cs="Times New Roman"/>
          <w:noProof/>
          <w:sz w:val="24"/>
          <w:szCs w:val="24"/>
        </w:rPr>
        <w:t>(e.g., Mather &amp; Peirson, 2006)</w:t>
      </w:r>
      <w:r w:rsidR="005E658F" w:rsidRPr="00A343CD">
        <w:rPr>
          <w:rFonts w:ascii="Times New Roman" w:hAnsi="Times New Roman" w:cs="Times New Roman"/>
          <w:sz w:val="24"/>
          <w:szCs w:val="24"/>
        </w:rPr>
        <w:fldChar w:fldCharType="end"/>
      </w:r>
      <w:r w:rsidR="00E73FB2" w:rsidRPr="00A343CD">
        <w:rPr>
          <w:rFonts w:ascii="Times New Roman" w:hAnsi="Times New Roman" w:cs="Times New Roman"/>
          <w:sz w:val="24"/>
          <w:szCs w:val="24"/>
        </w:rPr>
        <w:t>.</w:t>
      </w:r>
    </w:p>
    <w:p w14:paraId="736B44CB" w14:textId="3C641FC3" w:rsidR="0060798C" w:rsidRPr="00A343CD" w:rsidRDefault="00E73FB2" w:rsidP="00953EC6">
      <w:pPr>
        <w:spacing w:after="0" w:line="480" w:lineRule="auto"/>
        <w:ind w:firstLine="709"/>
        <w:jc w:val="both"/>
        <w:rPr>
          <w:rFonts w:ascii="Times New Roman" w:hAnsi="Times New Roman" w:cs="Times New Roman"/>
          <w:sz w:val="24"/>
          <w:szCs w:val="24"/>
        </w:rPr>
      </w:pPr>
      <w:r w:rsidRPr="00A343CD">
        <w:rPr>
          <w:rFonts w:ascii="Times New Roman" w:hAnsi="Times New Roman" w:cs="Times New Roman"/>
          <w:sz w:val="24"/>
          <w:szCs w:val="24"/>
        </w:rPr>
        <w:t xml:space="preserve">We merge the </w:t>
      </w:r>
      <w:r w:rsidR="006C3182" w:rsidRPr="00A343CD">
        <w:rPr>
          <w:rFonts w:ascii="Times New Roman" w:hAnsi="Times New Roman" w:cs="Times New Roman"/>
          <w:sz w:val="24"/>
          <w:szCs w:val="24"/>
        </w:rPr>
        <w:t>databases using</w:t>
      </w:r>
      <w:r w:rsidRPr="00A343CD">
        <w:rPr>
          <w:rFonts w:ascii="Times New Roman" w:hAnsi="Times New Roman" w:cs="Times New Roman"/>
          <w:sz w:val="24"/>
          <w:szCs w:val="24"/>
        </w:rPr>
        <w:t xml:space="preserve"> </w:t>
      </w:r>
      <w:r w:rsidR="005074B4" w:rsidRPr="00A343CD">
        <w:rPr>
          <w:rFonts w:ascii="Times New Roman" w:hAnsi="Times New Roman" w:cs="Times New Roman"/>
          <w:sz w:val="24"/>
          <w:szCs w:val="24"/>
        </w:rPr>
        <w:t xml:space="preserve">the </w:t>
      </w:r>
      <w:r w:rsidRPr="00A343CD">
        <w:rPr>
          <w:rFonts w:ascii="Times New Roman" w:hAnsi="Times New Roman" w:cs="Times New Roman"/>
          <w:sz w:val="24"/>
          <w:szCs w:val="24"/>
        </w:rPr>
        <w:t>ticker symbol and the company name to obtain a sample of 1,766 companies.</w:t>
      </w:r>
      <w:r w:rsidR="00981E60" w:rsidRPr="00A343CD">
        <w:rPr>
          <w:rFonts w:ascii="Times New Roman" w:hAnsi="Times New Roman" w:cs="Times New Roman"/>
          <w:sz w:val="24"/>
          <w:szCs w:val="24"/>
        </w:rPr>
        <w:t xml:space="preserve"> </w:t>
      </w:r>
      <w:r w:rsidR="006C3182" w:rsidRPr="00A343CD">
        <w:rPr>
          <w:rFonts w:ascii="Times New Roman" w:hAnsi="Times New Roman" w:cs="Times New Roman"/>
          <w:sz w:val="24"/>
          <w:szCs w:val="24"/>
        </w:rPr>
        <w:t>W</w:t>
      </w:r>
      <w:r w:rsidRPr="00A343CD">
        <w:rPr>
          <w:rFonts w:ascii="Times New Roman" w:hAnsi="Times New Roman" w:cs="Times New Roman"/>
          <w:sz w:val="24"/>
          <w:szCs w:val="24"/>
        </w:rPr>
        <w:t xml:space="preserve">e </w:t>
      </w:r>
      <w:r w:rsidR="00FD5B58">
        <w:rPr>
          <w:rFonts w:ascii="Times New Roman" w:hAnsi="Times New Roman" w:cs="Times New Roman"/>
          <w:sz w:val="24"/>
          <w:szCs w:val="24"/>
        </w:rPr>
        <w:t>drop</w:t>
      </w:r>
      <w:r w:rsidR="00FD5B58" w:rsidRPr="00A343CD">
        <w:rPr>
          <w:rFonts w:ascii="Times New Roman" w:hAnsi="Times New Roman" w:cs="Times New Roman"/>
          <w:sz w:val="24"/>
          <w:szCs w:val="24"/>
        </w:rPr>
        <w:t xml:space="preserve"> </w:t>
      </w:r>
      <w:r w:rsidRPr="00A343CD">
        <w:rPr>
          <w:rFonts w:ascii="Times New Roman" w:hAnsi="Times New Roman" w:cs="Times New Roman"/>
          <w:sz w:val="24"/>
          <w:szCs w:val="24"/>
        </w:rPr>
        <w:t xml:space="preserve">companies that do not have a coverage covenant in their debt contract </w:t>
      </w:r>
      <w:r w:rsidR="00FD5B58">
        <w:rPr>
          <w:rFonts w:ascii="Times New Roman" w:hAnsi="Times New Roman" w:cs="Times New Roman"/>
          <w:sz w:val="24"/>
          <w:szCs w:val="24"/>
        </w:rPr>
        <w:t xml:space="preserve">or </w:t>
      </w:r>
      <w:r w:rsidRPr="00A343CD">
        <w:rPr>
          <w:rFonts w:ascii="Times New Roman" w:hAnsi="Times New Roman" w:cs="Times New Roman"/>
          <w:sz w:val="24"/>
          <w:szCs w:val="24"/>
        </w:rPr>
        <w:t xml:space="preserve">do not have at least six consecutive </w:t>
      </w:r>
      <w:r w:rsidR="00C114F3">
        <w:rPr>
          <w:rFonts w:ascii="Times New Roman" w:hAnsi="Times New Roman" w:cs="Times New Roman"/>
          <w:sz w:val="24"/>
          <w:szCs w:val="24"/>
        </w:rPr>
        <w:t>periods</w:t>
      </w:r>
      <w:r w:rsidR="00C114F3" w:rsidRPr="00A343CD">
        <w:rPr>
          <w:rFonts w:ascii="Times New Roman" w:hAnsi="Times New Roman" w:cs="Times New Roman"/>
          <w:sz w:val="24"/>
          <w:szCs w:val="24"/>
        </w:rPr>
        <w:t xml:space="preserve"> </w:t>
      </w:r>
      <w:r w:rsidRPr="00A343CD">
        <w:rPr>
          <w:rFonts w:ascii="Times New Roman" w:hAnsi="Times New Roman" w:cs="Times New Roman"/>
          <w:sz w:val="24"/>
          <w:szCs w:val="24"/>
        </w:rPr>
        <w:t>of data, which we need to compute the</w:t>
      </w:r>
      <w:r w:rsidR="00D21DD8">
        <w:rPr>
          <w:rFonts w:ascii="Times New Roman" w:hAnsi="Times New Roman" w:cs="Times New Roman"/>
          <w:sz w:val="24"/>
          <w:szCs w:val="24"/>
        </w:rPr>
        <w:t xml:space="preserve"> m</w:t>
      </w:r>
      <w:r w:rsidR="00D21DD8" w:rsidRPr="008B3B0B">
        <w:rPr>
          <w:rFonts w:ascii="Times New Roman" w:hAnsi="Times New Roman" w:cs="Times New Roman"/>
          <w:sz w:val="24"/>
          <w:szCs w:val="24"/>
          <w:vertAlign w:val="subscript"/>
        </w:rPr>
        <w:t>2</w:t>
      </w:r>
      <w:r w:rsidRPr="00A343CD">
        <w:rPr>
          <w:rFonts w:ascii="Times New Roman" w:hAnsi="Times New Roman" w:cs="Times New Roman"/>
          <w:sz w:val="24"/>
          <w:szCs w:val="24"/>
        </w:rPr>
        <w:t xml:space="preserve"> </w:t>
      </w:r>
      <w:r w:rsidR="00110989" w:rsidRPr="00A343CD">
        <w:rPr>
          <w:rFonts w:ascii="Times New Roman" w:hAnsi="Times New Roman" w:cs="Times New Roman"/>
          <w:sz w:val="24"/>
          <w:szCs w:val="24"/>
        </w:rPr>
        <w:t>statisti</w:t>
      </w:r>
      <w:r w:rsidR="006C3182" w:rsidRPr="00A343CD">
        <w:rPr>
          <w:rFonts w:ascii="Times New Roman" w:hAnsi="Times New Roman" w:cs="Times New Roman"/>
          <w:sz w:val="24"/>
          <w:szCs w:val="24"/>
        </w:rPr>
        <w:t>c,</w:t>
      </w:r>
      <w:r w:rsidR="00110989" w:rsidRPr="00A343CD">
        <w:rPr>
          <w:rFonts w:ascii="Times New Roman" w:hAnsi="Times New Roman" w:cs="Times New Roman"/>
          <w:sz w:val="24"/>
          <w:szCs w:val="24"/>
        </w:rPr>
        <w:t xml:space="preserve"> necessary to test for the absence of second</w:t>
      </w:r>
      <w:r w:rsidR="006C3182" w:rsidRPr="00A343CD">
        <w:rPr>
          <w:rFonts w:ascii="Times New Roman" w:hAnsi="Times New Roman" w:cs="Times New Roman"/>
          <w:sz w:val="24"/>
          <w:szCs w:val="24"/>
        </w:rPr>
        <w:t>-</w:t>
      </w:r>
      <w:r w:rsidR="00110989" w:rsidRPr="00A343CD">
        <w:rPr>
          <w:rFonts w:ascii="Times New Roman" w:hAnsi="Times New Roman" w:cs="Times New Roman"/>
          <w:sz w:val="24"/>
          <w:szCs w:val="24"/>
        </w:rPr>
        <w:t>order serial correlation in the first difference residuals when using the generalized method of moment</w:t>
      </w:r>
      <w:r w:rsidRPr="00A343CD">
        <w:rPr>
          <w:rFonts w:ascii="Times New Roman" w:hAnsi="Times New Roman" w:cs="Times New Roman"/>
          <w:sz w:val="24"/>
          <w:szCs w:val="24"/>
        </w:rPr>
        <w:t xml:space="preserve">s. </w:t>
      </w:r>
      <w:r w:rsidR="002030DA" w:rsidRPr="00A343CD">
        <w:rPr>
          <w:rFonts w:ascii="Times New Roman" w:hAnsi="Times New Roman" w:cs="Times New Roman"/>
          <w:sz w:val="24"/>
          <w:szCs w:val="24"/>
        </w:rPr>
        <w:t>T</w:t>
      </w:r>
      <w:r w:rsidRPr="00A343CD">
        <w:rPr>
          <w:rFonts w:ascii="Times New Roman" w:hAnsi="Times New Roman" w:cs="Times New Roman"/>
          <w:sz w:val="24"/>
          <w:szCs w:val="24"/>
        </w:rPr>
        <w:t>he final sample is an unbalanced panel of 716 companies (14,904 firm-quarter o</w:t>
      </w:r>
      <w:r w:rsidR="005074B4" w:rsidRPr="00A343CD">
        <w:rPr>
          <w:rFonts w:ascii="Times New Roman" w:hAnsi="Times New Roman" w:cs="Times New Roman"/>
          <w:sz w:val="24"/>
          <w:szCs w:val="24"/>
        </w:rPr>
        <w:t>bservations) from 2001 to 2010.</w:t>
      </w:r>
    </w:p>
    <w:p w14:paraId="753B19E0" w14:textId="77777777" w:rsidR="0004470F" w:rsidRPr="00A343CD" w:rsidRDefault="0004470F" w:rsidP="00FA7B48">
      <w:pPr>
        <w:spacing w:after="0" w:line="240" w:lineRule="auto"/>
        <w:ind w:firstLine="709"/>
        <w:jc w:val="both"/>
        <w:rPr>
          <w:rFonts w:ascii="Times New Roman" w:hAnsi="Times New Roman" w:cs="Times New Roman"/>
          <w:sz w:val="24"/>
          <w:szCs w:val="24"/>
        </w:rPr>
      </w:pPr>
    </w:p>
    <w:p w14:paraId="775CA992" w14:textId="70699421" w:rsidR="002030DA" w:rsidRPr="00A343CD" w:rsidRDefault="00616C7B" w:rsidP="00953EC6">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Estimation Method</w:t>
      </w:r>
    </w:p>
    <w:p w14:paraId="0EF677DA" w14:textId="314DB48A" w:rsidR="0060798C" w:rsidRPr="00A343CD" w:rsidRDefault="00CA7F68" w:rsidP="008B3B0B">
      <w:pPr>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Controlling for u</w:t>
      </w:r>
      <w:r w:rsidR="00AE4553">
        <w:rPr>
          <w:rFonts w:ascii="Times New Roman" w:hAnsi="Times New Roman"/>
          <w:sz w:val="24"/>
          <w:szCs w:val="24"/>
        </w:rPr>
        <w:t>nobserved</w:t>
      </w:r>
      <w:r>
        <w:rPr>
          <w:rFonts w:ascii="Times New Roman" w:hAnsi="Times New Roman"/>
          <w:sz w:val="24"/>
          <w:szCs w:val="24"/>
        </w:rPr>
        <w:t xml:space="preserve"> heterogeneity with the panel data methodology is important as it </w:t>
      </w:r>
      <w:r w:rsidR="008B6010">
        <w:rPr>
          <w:rFonts w:ascii="Times New Roman" w:hAnsi="Times New Roman"/>
          <w:sz w:val="24"/>
          <w:szCs w:val="24"/>
        </w:rPr>
        <w:t xml:space="preserve">can </w:t>
      </w:r>
      <w:r>
        <w:rPr>
          <w:rFonts w:ascii="Times New Roman" w:hAnsi="Times New Roman"/>
          <w:sz w:val="24"/>
          <w:szCs w:val="24"/>
        </w:rPr>
        <w:t xml:space="preserve">affect contract strictness. </w:t>
      </w:r>
      <w:r w:rsidR="008B6010">
        <w:rPr>
          <w:rFonts w:ascii="Times New Roman" w:hAnsi="Times New Roman"/>
          <w:sz w:val="24"/>
          <w:szCs w:val="24"/>
        </w:rPr>
        <w:t>In addition</w:t>
      </w:r>
      <w:r>
        <w:rPr>
          <w:rFonts w:ascii="Times New Roman" w:hAnsi="Times New Roman"/>
          <w:sz w:val="24"/>
          <w:szCs w:val="24"/>
        </w:rPr>
        <w:t xml:space="preserve">, we account </w:t>
      </w:r>
      <w:r w:rsidR="0013703B">
        <w:rPr>
          <w:rFonts w:ascii="Times New Roman" w:hAnsi="Times New Roman"/>
          <w:sz w:val="24"/>
          <w:szCs w:val="24"/>
        </w:rPr>
        <w:t>for</w:t>
      </w:r>
      <w:r>
        <w:rPr>
          <w:rFonts w:ascii="Times New Roman" w:hAnsi="Times New Roman"/>
          <w:sz w:val="24"/>
          <w:szCs w:val="24"/>
        </w:rPr>
        <w:t xml:space="preserve"> e</w:t>
      </w:r>
      <w:r w:rsidR="00110989" w:rsidRPr="00A343CD">
        <w:rPr>
          <w:rFonts w:ascii="Times New Roman" w:hAnsi="Times New Roman"/>
          <w:sz w:val="24"/>
          <w:szCs w:val="24"/>
        </w:rPr>
        <w:t>ndogeneity</w:t>
      </w:r>
      <w:r>
        <w:rPr>
          <w:rFonts w:ascii="Times New Roman" w:hAnsi="Times New Roman"/>
          <w:sz w:val="24"/>
          <w:szCs w:val="24"/>
        </w:rPr>
        <w:t>, which</w:t>
      </w:r>
      <w:r w:rsidR="00110989" w:rsidRPr="00A343CD">
        <w:rPr>
          <w:rFonts w:ascii="Times New Roman" w:hAnsi="Times New Roman"/>
          <w:sz w:val="24"/>
          <w:szCs w:val="24"/>
        </w:rPr>
        <w:t xml:space="preserve"> </w:t>
      </w:r>
      <w:r w:rsidR="003039A9" w:rsidRPr="00A343CD">
        <w:rPr>
          <w:rFonts w:ascii="Times New Roman" w:hAnsi="Times New Roman"/>
          <w:sz w:val="24"/>
          <w:szCs w:val="24"/>
        </w:rPr>
        <w:t>stems from correlation between</w:t>
      </w:r>
      <w:r w:rsidR="00110989" w:rsidRPr="00A343CD">
        <w:rPr>
          <w:rFonts w:ascii="Times New Roman" w:hAnsi="Times New Roman"/>
          <w:sz w:val="24"/>
          <w:szCs w:val="24"/>
        </w:rPr>
        <w:t xml:space="preserve"> </w:t>
      </w:r>
      <w:r w:rsidR="005074B4" w:rsidRPr="00A343CD">
        <w:rPr>
          <w:rFonts w:ascii="Times New Roman" w:hAnsi="Times New Roman"/>
          <w:sz w:val="24"/>
          <w:szCs w:val="24"/>
        </w:rPr>
        <w:t xml:space="preserve">the </w:t>
      </w:r>
      <w:r w:rsidR="00110989" w:rsidRPr="00A343CD">
        <w:rPr>
          <w:rFonts w:ascii="Times New Roman" w:hAnsi="Times New Roman"/>
          <w:sz w:val="24"/>
          <w:szCs w:val="24"/>
        </w:rPr>
        <w:t xml:space="preserve">error term </w:t>
      </w:r>
      <w:r w:rsidR="003039A9" w:rsidRPr="00A343CD">
        <w:rPr>
          <w:rFonts w:ascii="Times New Roman" w:hAnsi="Times New Roman"/>
          <w:sz w:val="24"/>
          <w:szCs w:val="24"/>
        </w:rPr>
        <w:t xml:space="preserve">and </w:t>
      </w:r>
      <w:r w:rsidR="00110989" w:rsidRPr="00A343CD">
        <w:rPr>
          <w:rFonts w:ascii="Times New Roman" w:hAnsi="Times New Roman"/>
          <w:sz w:val="24"/>
          <w:szCs w:val="24"/>
        </w:rPr>
        <w:t xml:space="preserve">the explanatory variables. This correlation violates one of the main assumptions </w:t>
      </w:r>
      <w:r w:rsidR="008B5390" w:rsidRPr="00A343CD">
        <w:rPr>
          <w:rFonts w:ascii="Times New Roman" w:hAnsi="Times New Roman"/>
          <w:sz w:val="24"/>
          <w:szCs w:val="24"/>
        </w:rPr>
        <w:t>of the</w:t>
      </w:r>
      <w:r w:rsidR="00981E60" w:rsidRPr="00A343CD">
        <w:rPr>
          <w:rFonts w:ascii="Times New Roman" w:hAnsi="Times New Roman"/>
          <w:sz w:val="24"/>
          <w:szCs w:val="24"/>
        </w:rPr>
        <w:t xml:space="preserve"> </w:t>
      </w:r>
      <w:r w:rsidR="00110989" w:rsidRPr="00A343CD">
        <w:rPr>
          <w:rFonts w:ascii="Times New Roman" w:hAnsi="Times New Roman"/>
          <w:sz w:val="24"/>
          <w:szCs w:val="24"/>
        </w:rPr>
        <w:t>ordinary least squares method. To address this problem, we use an instrumental variables method</w:t>
      </w:r>
      <w:r w:rsidR="00E05ADC" w:rsidRPr="00A343CD">
        <w:rPr>
          <w:rFonts w:ascii="Times New Roman" w:hAnsi="Times New Roman"/>
          <w:sz w:val="24"/>
          <w:szCs w:val="24"/>
        </w:rPr>
        <w:t xml:space="preserve"> adequate</w:t>
      </w:r>
      <w:r w:rsidR="00985929" w:rsidRPr="00A343CD">
        <w:rPr>
          <w:rFonts w:ascii="Times New Roman" w:hAnsi="Times New Roman"/>
          <w:sz w:val="24"/>
          <w:szCs w:val="24"/>
        </w:rPr>
        <w:t xml:space="preserve"> for a panel data setting</w:t>
      </w:r>
      <w:r w:rsidR="00110989" w:rsidRPr="00A343CD">
        <w:rPr>
          <w:rFonts w:ascii="Times New Roman" w:hAnsi="Times New Roman"/>
          <w:sz w:val="24"/>
          <w:szCs w:val="24"/>
        </w:rPr>
        <w:t xml:space="preserve">: the </w:t>
      </w:r>
      <w:r w:rsidR="00E05ADC" w:rsidRPr="00A343CD">
        <w:rPr>
          <w:rFonts w:ascii="Times New Roman" w:hAnsi="Times New Roman"/>
          <w:sz w:val="24"/>
          <w:szCs w:val="24"/>
        </w:rPr>
        <w:t xml:space="preserve">system </w:t>
      </w:r>
      <w:r w:rsidR="00110989" w:rsidRPr="00A343CD">
        <w:rPr>
          <w:rFonts w:ascii="Times New Roman" w:hAnsi="Times New Roman"/>
          <w:sz w:val="24"/>
          <w:szCs w:val="24"/>
        </w:rPr>
        <w:t>generalized method of moments, which embeds all other instrumental variabl</w:t>
      </w:r>
      <w:r w:rsidR="00F40833" w:rsidRPr="00A343CD">
        <w:rPr>
          <w:rFonts w:ascii="Times New Roman" w:hAnsi="Times New Roman"/>
          <w:sz w:val="24"/>
          <w:szCs w:val="24"/>
        </w:rPr>
        <w:t>es estimators as special cases.</w:t>
      </w:r>
    </w:p>
    <w:p w14:paraId="2060AD28" w14:textId="296B3967" w:rsidR="00110989" w:rsidRPr="00A343CD" w:rsidRDefault="00E73FB2" w:rsidP="00953EC6">
      <w:pPr>
        <w:autoSpaceDE w:val="0"/>
        <w:autoSpaceDN w:val="0"/>
        <w:adjustRightInd w:val="0"/>
        <w:spacing w:after="0" w:line="480" w:lineRule="auto"/>
        <w:ind w:firstLine="709"/>
        <w:jc w:val="both"/>
        <w:rPr>
          <w:rFonts w:ascii="Times New Roman" w:hAnsi="Times New Roman"/>
          <w:sz w:val="24"/>
          <w:szCs w:val="24"/>
        </w:rPr>
      </w:pPr>
      <w:r w:rsidRPr="00A343CD">
        <w:rPr>
          <w:rFonts w:ascii="Times New Roman" w:hAnsi="Times New Roman"/>
          <w:sz w:val="24"/>
          <w:szCs w:val="24"/>
        </w:rPr>
        <w:t>Several specification tests are computed in the estimation process. First, we calculate the Hansen statistic, which tests for the lack of correlation between the instruments and the random disturbance. Second, we compute the</w:t>
      </w:r>
      <w:r w:rsidR="00100FBE">
        <w:rPr>
          <w:rFonts w:ascii="Times New Roman" w:hAnsi="Times New Roman"/>
          <w:sz w:val="24"/>
          <w:szCs w:val="24"/>
        </w:rPr>
        <w:t xml:space="preserve"> m</w:t>
      </w:r>
      <w:r w:rsidR="00100FBE">
        <w:rPr>
          <w:rFonts w:ascii="Times New Roman" w:eastAsia="Times New Roman" w:hAnsi="Times New Roman" w:cs="Times New Roman"/>
          <w:sz w:val="24"/>
          <w:szCs w:val="24"/>
          <w:vertAlign w:val="subscript"/>
          <w:lang w:eastAsia="es-ES"/>
        </w:rPr>
        <w:t>2</w:t>
      </w:r>
      <w:r w:rsidRPr="00A343CD">
        <w:rPr>
          <w:rFonts w:ascii="Times New Roman" w:hAnsi="Times New Roman"/>
          <w:sz w:val="24"/>
          <w:szCs w:val="24"/>
        </w:rPr>
        <w:t xml:space="preserve"> </w:t>
      </w:r>
      <w:r w:rsidR="005E658F" w:rsidRPr="00A343CD">
        <w:rPr>
          <w:rFonts w:ascii="Times New Roman" w:hAnsi="Times New Roman"/>
          <w:sz w:val="24"/>
          <w:szCs w:val="24"/>
        </w:rPr>
        <w:fldChar w:fldCharType="begin"/>
      </w:r>
      <w:r w:rsidRPr="00A343CD">
        <w:rPr>
          <w:rFonts w:ascii="Times New Roman" w:hAnsi="Times New Roman"/>
          <w:sz w:val="24"/>
          <w:szCs w:val="24"/>
        </w:rPr>
        <w:instrText xml:space="preserve"> QUOTE </w:instrText>
      </w:r>
      <w:r w:rsidR="00D64478">
        <w:pict w14:anchorId="043845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65pt;height:13pt" equationxml="&lt;">
            <v:imagedata r:id="rId16" o:title="" chromakey="white"/>
          </v:shape>
        </w:pict>
      </w:r>
      <w:r w:rsidRPr="00A343CD">
        <w:rPr>
          <w:rFonts w:ascii="Times New Roman" w:hAnsi="Times New Roman"/>
          <w:sz w:val="24"/>
          <w:szCs w:val="24"/>
        </w:rPr>
        <w:instrText xml:space="preserve"> </w:instrText>
      </w:r>
      <w:r w:rsidR="005E658F" w:rsidRPr="00A343CD">
        <w:rPr>
          <w:rFonts w:ascii="Times New Roman" w:hAnsi="Times New Roman"/>
          <w:sz w:val="24"/>
          <w:szCs w:val="24"/>
        </w:rPr>
        <w:fldChar w:fldCharType="end"/>
      </w:r>
      <w:r w:rsidR="00110989" w:rsidRPr="00A343CD">
        <w:rPr>
          <w:rFonts w:ascii="Times New Roman" w:hAnsi="Times New Roman"/>
          <w:sz w:val="24"/>
          <w:szCs w:val="24"/>
        </w:rPr>
        <w:t>statistic, derived by Arellano and Bond (1991), to test for the lack of second order serial corr</w:t>
      </w:r>
      <w:r w:rsidR="00AA78B3">
        <w:rPr>
          <w:rFonts w:ascii="Times New Roman" w:hAnsi="Times New Roman"/>
          <w:sz w:val="24"/>
          <w:szCs w:val="24"/>
        </w:rPr>
        <w:t>elation in the first difference</w:t>
      </w:r>
      <w:r w:rsidR="00110989" w:rsidRPr="00A343CD">
        <w:rPr>
          <w:rFonts w:ascii="Times New Roman" w:hAnsi="Times New Roman"/>
          <w:sz w:val="24"/>
          <w:szCs w:val="24"/>
        </w:rPr>
        <w:t xml:space="preserve"> residuals. </w:t>
      </w:r>
      <w:r w:rsidR="00110989" w:rsidRPr="00A343CD">
        <w:rPr>
          <w:rFonts w:ascii="Times New Roman" w:hAnsi="Times New Roman"/>
          <w:sz w:val="24"/>
          <w:szCs w:val="24"/>
        </w:rPr>
        <w:lastRenderedPageBreak/>
        <w:t xml:space="preserve">Finally, </w:t>
      </w:r>
      <w:r w:rsidR="00D03269" w:rsidRPr="00A343CD">
        <w:rPr>
          <w:rFonts w:ascii="Times New Roman" w:hAnsi="Times New Roman"/>
          <w:sz w:val="24"/>
          <w:szCs w:val="24"/>
        </w:rPr>
        <w:t xml:space="preserve">we use </w:t>
      </w:r>
      <w:r w:rsidR="00110989" w:rsidRPr="00A343CD">
        <w:rPr>
          <w:rFonts w:ascii="Times New Roman" w:hAnsi="Times New Roman"/>
          <w:sz w:val="24"/>
          <w:szCs w:val="24"/>
        </w:rPr>
        <w:t>three Wald tests to check for the joint significance of the reported coefficients (</w:t>
      </w:r>
      <w:r w:rsidR="00100FBE">
        <w:rPr>
          <w:rFonts w:ascii="Times New Roman" w:eastAsia="Times New Roman" w:hAnsi="Times New Roman" w:cs="Times New Roman"/>
          <w:sz w:val="24"/>
          <w:szCs w:val="24"/>
          <w:lang w:eastAsia="es-ES"/>
        </w:rPr>
        <w:t>z</w:t>
      </w:r>
      <w:r w:rsidR="00100FBE">
        <w:rPr>
          <w:rFonts w:ascii="Times New Roman" w:eastAsia="Times New Roman" w:hAnsi="Times New Roman" w:cs="Times New Roman"/>
          <w:sz w:val="24"/>
          <w:szCs w:val="24"/>
          <w:vertAlign w:val="subscript"/>
          <w:lang w:eastAsia="es-ES"/>
        </w:rPr>
        <w:t>1</w:t>
      </w:r>
      <w:r w:rsidR="00110989" w:rsidRPr="00A343CD">
        <w:rPr>
          <w:rFonts w:ascii="Times New Roman" w:hAnsi="Times New Roman"/>
          <w:sz w:val="24"/>
          <w:szCs w:val="24"/>
        </w:rPr>
        <w:t xml:space="preserve">), the temporal dummy </w:t>
      </w:r>
      <w:r w:rsidR="0075733B" w:rsidRPr="00A343CD">
        <w:rPr>
          <w:rFonts w:ascii="Times New Roman" w:hAnsi="Times New Roman"/>
          <w:sz w:val="24"/>
          <w:szCs w:val="24"/>
        </w:rPr>
        <w:t>variables</w:t>
      </w:r>
      <w:r w:rsidR="00110989" w:rsidRPr="00A343CD">
        <w:rPr>
          <w:rFonts w:ascii="Times New Roman" w:hAnsi="Times New Roman"/>
          <w:sz w:val="24"/>
          <w:szCs w:val="24"/>
        </w:rPr>
        <w:t xml:space="preserve"> (</w:t>
      </w:r>
      <w:r w:rsidR="00100FBE">
        <w:rPr>
          <w:rFonts w:ascii="Times New Roman" w:eastAsia="Times New Roman" w:hAnsi="Times New Roman" w:cs="Times New Roman"/>
          <w:sz w:val="24"/>
          <w:szCs w:val="24"/>
          <w:lang w:eastAsia="es-ES"/>
        </w:rPr>
        <w:t>z</w:t>
      </w:r>
      <w:r w:rsidR="00100FBE">
        <w:rPr>
          <w:rFonts w:ascii="Times New Roman" w:eastAsia="Times New Roman" w:hAnsi="Times New Roman" w:cs="Times New Roman"/>
          <w:sz w:val="24"/>
          <w:szCs w:val="24"/>
          <w:vertAlign w:val="subscript"/>
          <w:lang w:eastAsia="es-ES"/>
        </w:rPr>
        <w:t>2</w:t>
      </w:r>
      <w:r w:rsidR="00110989" w:rsidRPr="00A343CD">
        <w:rPr>
          <w:rFonts w:ascii="Times New Roman" w:hAnsi="Times New Roman"/>
          <w:sz w:val="24"/>
          <w:szCs w:val="24"/>
        </w:rPr>
        <w:t>)</w:t>
      </w:r>
      <w:r w:rsidR="0087125B" w:rsidRPr="00A343CD">
        <w:rPr>
          <w:rFonts w:ascii="Times New Roman" w:hAnsi="Times New Roman"/>
          <w:sz w:val="24"/>
          <w:szCs w:val="24"/>
        </w:rPr>
        <w:t>,</w:t>
      </w:r>
      <w:r w:rsidR="00110989" w:rsidRPr="00A343CD">
        <w:rPr>
          <w:rFonts w:ascii="Times New Roman" w:hAnsi="Times New Roman"/>
          <w:sz w:val="24"/>
          <w:szCs w:val="24"/>
        </w:rPr>
        <w:t xml:space="preserve"> and the industry dummy variables (</w:t>
      </w:r>
      <w:r w:rsidR="00100FBE">
        <w:rPr>
          <w:rFonts w:ascii="Times New Roman" w:eastAsia="Times New Roman" w:hAnsi="Times New Roman" w:cs="Times New Roman"/>
          <w:sz w:val="24"/>
          <w:szCs w:val="24"/>
          <w:lang w:eastAsia="es-ES"/>
        </w:rPr>
        <w:t>z</w:t>
      </w:r>
      <w:r w:rsidR="00100FBE">
        <w:rPr>
          <w:rFonts w:ascii="Times New Roman" w:eastAsia="Times New Roman" w:hAnsi="Times New Roman" w:cs="Times New Roman"/>
          <w:sz w:val="24"/>
          <w:szCs w:val="24"/>
          <w:vertAlign w:val="subscript"/>
          <w:lang w:eastAsia="es-ES"/>
        </w:rPr>
        <w:t>3</w:t>
      </w:r>
      <w:r w:rsidR="00110989" w:rsidRPr="00A343CD">
        <w:rPr>
          <w:rFonts w:ascii="Times New Roman" w:hAnsi="Times New Roman"/>
          <w:sz w:val="24"/>
          <w:szCs w:val="24"/>
        </w:rPr>
        <w:t>).</w:t>
      </w:r>
    </w:p>
    <w:p w14:paraId="37DF8B88" w14:textId="77777777" w:rsidR="00D03269" w:rsidRPr="00A343CD" w:rsidRDefault="00D03269" w:rsidP="00FA7B48">
      <w:pPr>
        <w:autoSpaceDE w:val="0"/>
        <w:autoSpaceDN w:val="0"/>
        <w:adjustRightInd w:val="0"/>
        <w:spacing w:after="0" w:line="240" w:lineRule="auto"/>
        <w:ind w:firstLine="709"/>
        <w:jc w:val="both"/>
        <w:rPr>
          <w:rFonts w:ascii="Times New Roman" w:hAnsi="Times New Roman"/>
          <w:sz w:val="24"/>
          <w:szCs w:val="24"/>
        </w:rPr>
      </w:pPr>
    </w:p>
    <w:p w14:paraId="15F8BC7F" w14:textId="77777777" w:rsidR="0060798C" w:rsidRPr="00A343CD" w:rsidRDefault="00E73FB2" w:rsidP="00953EC6">
      <w:pPr>
        <w:spacing w:after="0" w:line="480" w:lineRule="auto"/>
        <w:jc w:val="both"/>
        <w:rPr>
          <w:rFonts w:ascii="Times New Roman" w:hAnsi="Times New Roman" w:cs="Times New Roman"/>
          <w:b/>
          <w:sz w:val="24"/>
          <w:szCs w:val="24"/>
        </w:rPr>
      </w:pPr>
      <w:r w:rsidRPr="00A343CD">
        <w:rPr>
          <w:rFonts w:ascii="Times New Roman" w:hAnsi="Times New Roman" w:cs="Times New Roman"/>
          <w:b/>
          <w:sz w:val="24"/>
          <w:szCs w:val="24"/>
        </w:rPr>
        <w:t>Dependent Variable</w:t>
      </w:r>
    </w:p>
    <w:p w14:paraId="026410AF" w14:textId="3EE8AF7C" w:rsidR="0060798C" w:rsidRPr="00A343CD" w:rsidRDefault="00E73FB2" w:rsidP="00953EC6">
      <w:pPr>
        <w:spacing w:after="0" w:line="480" w:lineRule="auto"/>
        <w:jc w:val="both"/>
        <w:rPr>
          <w:rFonts w:ascii="Times New Roman" w:hAnsi="Times New Roman" w:cs="Times New Roman"/>
          <w:sz w:val="24"/>
          <w:szCs w:val="24"/>
        </w:rPr>
      </w:pPr>
      <w:r w:rsidRPr="00A343CD">
        <w:rPr>
          <w:rFonts w:ascii="Times New Roman" w:hAnsi="Times New Roman" w:cs="Times New Roman"/>
          <w:sz w:val="24"/>
          <w:szCs w:val="24"/>
        </w:rPr>
        <w:t>We define an index of contract strictness using information from the Deal</w:t>
      </w:r>
      <w:r w:rsidR="00BB1D0D" w:rsidRPr="00A343CD">
        <w:rPr>
          <w:rFonts w:ascii="Times New Roman" w:hAnsi="Times New Roman" w:cs="Times New Roman"/>
          <w:sz w:val="24"/>
          <w:szCs w:val="24"/>
        </w:rPr>
        <w:t>S</w:t>
      </w:r>
      <w:r w:rsidRPr="00A343CD">
        <w:rPr>
          <w:rFonts w:ascii="Times New Roman" w:hAnsi="Times New Roman" w:cs="Times New Roman"/>
          <w:sz w:val="24"/>
          <w:szCs w:val="24"/>
        </w:rPr>
        <w:t xml:space="preserve">can database. The debt contract strictness index </w:t>
      </w:r>
      <w:r w:rsidR="00B20A31" w:rsidRPr="00A343CD">
        <w:rPr>
          <w:rFonts w:ascii="Times New Roman" w:hAnsi="Times New Roman" w:cs="Times New Roman"/>
          <w:sz w:val="24"/>
          <w:szCs w:val="24"/>
        </w:rPr>
        <w:t xml:space="preserve">(DCSI) </w:t>
      </w:r>
      <w:r w:rsidRPr="00A343CD">
        <w:rPr>
          <w:rFonts w:ascii="Times New Roman" w:hAnsi="Times New Roman" w:cs="Times New Roman"/>
          <w:sz w:val="24"/>
          <w:szCs w:val="24"/>
        </w:rPr>
        <w:t xml:space="preserve">is based on eight debt contract features and ranges from zero to </w:t>
      </w:r>
      <w:r w:rsidR="0099079D" w:rsidRPr="00A343CD">
        <w:rPr>
          <w:rFonts w:ascii="Times New Roman" w:hAnsi="Times New Roman" w:cs="Times New Roman"/>
          <w:sz w:val="24"/>
          <w:szCs w:val="24"/>
        </w:rPr>
        <w:t>eight</w:t>
      </w:r>
      <w:r w:rsidRPr="00A343CD">
        <w:rPr>
          <w:rFonts w:ascii="Times New Roman" w:hAnsi="Times New Roman" w:cs="Times New Roman"/>
          <w:sz w:val="24"/>
          <w:szCs w:val="24"/>
        </w:rPr>
        <w:t xml:space="preserve">, with higher values of the index meaning a </w:t>
      </w:r>
      <w:r w:rsidR="001F570D" w:rsidRPr="00A343CD">
        <w:rPr>
          <w:rFonts w:ascii="Times New Roman" w:hAnsi="Times New Roman" w:cs="Times New Roman"/>
          <w:sz w:val="24"/>
          <w:szCs w:val="24"/>
        </w:rPr>
        <w:t xml:space="preserve">stricter </w:t>
      </w:r>
      <w:r w:rsidRPr="00A343CD">
        <w:rPr>
          <w:rFonts w:ascii="Times New Roman" w:hAnsi="Times New Roman" w:cs="Times New Roman"/>
          <w:sz w:val="24"/>
          <w:szCs w:val="24"/>
        </w:rPr>
        <w:t>contract. The eight debt contract features are the amount borrowed</w:t>
      </w:r>
      <w:r w:rsidR="001F570D" w:rsidRPr="00A343CD">
        <w:rPr>
          <w:rFonts w:ascii="Times New Roman" w:hAnsi="Times New Roman" w:cs="Times New Roman"/>
          <w:sz w:val="24"/>
          <w:szCs w:val="24"/>
        </w:rPr>
        <w:t xml:space="preserve">, whether </w:t>
      </w:r>
      <w:r w:rsidRPr="00A343CD">
        <w:rPr>
          <w:rFonts w:ascii="Times New Roman" w:hAnsi="Times New Roman" w:cs="Times New Roman"/>
          <w:sz w:val="24"/>
          <w:szCs w:val="24"/>
        </w:rPr>
        <w:t>the contract is secured</w:t>
      </w:r>
      <w:r w:rsidR="001F570D" w:rsidRPr="00A343CD">
        <w:rPr>
          <w:rFonts w:ascii="Times New Roman" w:hAnsi="Times New Roman" w:cs="Times New Roman"/>
          <w:sz w:val="24"/>
          <w:szCs w:val="24"/>
        </w:rPr>
        <w:t>,</w:t>
      </w:r>
      <w:r w:rsidRPr="00A343CD">
        <w:rPr>
          <w:rFonts w:ascii="Times New Roman" w:hAnsi="Times New Roman" w:cs="Times New Roman"/>
          <w:sz w:val="24"/>
          <w:szCs w:val="24"/>
        </w:rPr>
        <w:t xml:space="preserve"> </w:t>
      </w:r>
      <w:r w:rsidR="001F570D" w:rsidRPr="00A343CD">
        <w:rPr>
          <w:rFonts w:ascii="Times New Roman" w:hAnsi="Times New Roman" w:cs="Times New Roman"/>
          <w:sz w:val="24"/>
          <w:szCs w:val="24"/>
        </w:rPr>
        <w:t xml:space="preserve">whether </w:t>
      </w:r>
      <w:r w:rsidRPr="00A343CD">
        <w:rPr>
          <w:rFonts w:ascii="Times New Roman" w:hAnsi="Times New Roman" w:cs="Times New Roman"/>
          <w:sz w:val="24"/>
          <w:szCs w:val="24"/>
        </w:rPr>
        <w:t>it is a revolver loan</w:t>
      </w:r>
      <w:r w:rsidR="001F570D" w:rsidRPr="00A343CD">
        <w:rPr>
          <w:rFonts w:ascii="Times New Roman" w:hAnsi="Times New Roman" w:cs="Times New Roman"/>
          <w:sz w:val="24"/>
          <w:szCs w:val="24"/>
        </w:rPr>
        <w:t>,</w:t>
      </w:r>
      <w:r w:rsidRPr="00A343CD">
        <w:rPr>
          <w:rFonts w:ascii="Times New Roman" w:hAnsi="Times New Roman" w:cs="Times New Roman"/>
          <w:sz w:val="24"/>
          <w:szCs w:val="24"/>
        </w:rPr>
        <w:t xml:space="preserve"> the distribution method</w:t>
      </w:r>
      <w:r w:rsidR="001F570D" w:rsidRPr="00A343CD">
        <w:rPr>
          <w:rFonts w:ascii="Times New Roman" w:hAnsi="Times New Roman" w:cs="Times New Roman"/>
          <w:sz w:val="24"/>
          <w:szCs w:val="24"/>
        </w:rPr>
        <w:t xml:space="preserve">, </w:t>
      </w:r>
      <w:r w:rsidRPr="00A343CD">
        <w:rPr>
          <w:rFonts w:ascii="Times New Roman" w:eastAsia="Times New Roman" w:hAnsi="Times New Roman" w:cs="Times New Roman"/>
          <w:sz w:val="24"/>
          <w:szCs w:val="24"/>
        </w:rPr>
        <w:t>the amount a borrower pays in basis points over LIBOR for each dollar drawn down</w:t>
      </w:r>
      <w:r w:rsidR="001F570D" w:rsidRPr="00A343CD">
        <w:rPr>
          <w:rFonts w:ascii="Times New Roman" w:eastAsia="Times New Roman" w:hAnsi="Times New Roman" w:cs="Times New Roman"/>
          <w:sz w:val="24"/>
          <w:szCs w:val="24"/>
        </w:rPr>
        <w:t>,</w:t>
      </w:r>
      <w:r w:rsidR="001F570D" w:rsidRPr="00A343CD">
        <w:rPr>
          <w:rFonts w:ascii="Times New Roman" w:hAnsi="Times New Roman" w:cs="Times New Roman"/>
          <w:sz w:val="24"/>
          <w:szCs w:val="24"/>
        </w:rPr>
        <w:t xml:space="preserve"> </w:t>
      </w:r>
      <w:r w:rsidRPr="00A343CD">
        <w:rPr>
          <w:rFonts w:ascii="Times New Roman" w:hAnsi="Times New Roman" w:cs="Times New Roman"/>
          <w:sz w:val="24"/>
          <w:szCs w:val="24"/>
        </w:rPr>
        <w:t>the number of lenders</w:t>
      </w:r>
      <w:r w:rsidR="001F570D" w:rsidRPr="00A343CD">
        <w:rPr>
          <w:rFonts w:ascii="Times New Roman" w:hAnsi="Times New Roman" w:cs="Times New Roman"/>
          <w:sz w:val="24"/>
          <w:szCs w:val="24"/>
        </w:rPr>
        <w:t xml:space="preserve">, </w:t>
      </w:r>
      <w:r w:rsidRPr="00A343CD">
        <w:rPr>
          <w:rFonts w:ascii="Times New Roman" w:hAnsi="Times New Roman" w:cs="Times New Roman"/>
          <w:sz w:val="24"/>
          <w:szCs w:val="24"/>
        </w:rPr>
        <w:t>maturity</w:t>
      </w:r>
      <w:r w:rsidR="001F570D" w:rsidRPr="00A343CD">
        <w:rPr>
          <w:rFonts w:ascii="Times New Roman" w:hAnsi="Times New Roman" w:cs="Times New Roman"/>
          <w:sz w:val="24"/>
          <w:szCs w:val="24"/>
        </w:rPr>
        <w:t xml:space="preserve">, </w:t>
      </w:r>
      <w:r w:rsidRPr="00A343CD">
        <w:rPr>
          <w:rFonts w:ascii="Times New Roman" w:hAnsi="Times New Roman" w:cs="Times New Roman"/>
          <w:sz w:val="24"/>
          <w:szCs w:val="24"/>
        </w:rPr>
        <w:t xml:space="preserve">and </w:t>
      </w:r>
      <w:r w:rsidR="00AA0A51">
        <w:rPr>
          <w:rFonts w:ascii="Times New Roman" w:hAnsi="Times New Roman" w:cs="Times New Roman"/>
          <w:sz w:val="24"/>
          <w:szCs w:val="24"/>
        </w:rPr>
        <w:t xml:space="preserve">the </w:t>
      </w:r>
      <w:r w:rsidRPr="00A343CD">
        <w:rPr>
          <w:rFonts w:ascii="Times New Roman" w:hAnsi="Times New Roman" w:cs="Times New Roman"/>
          <w:sz w:val="24"/>
          <w:szCs w:val="24"/>
        </w:rPr>
        <w:t>number of covenants.</w:t>
      </w:r>
      <w:r w:rsidR="00477455" w:rsidRPr="00A343CD">
        <w:rPr>
          <w:rStyle w:val="FootnoteReference"/>
          <w:rFonts w:ascii="Times New Roman" w:hAnsi="Times New Roman" w:cs="Times New Roman"/>
          <w:sz w:val="24"/>
          <w:szCs w:val="24"/>
        </w:rPr>
        <w:footnoteReference w:id="11"/>
      </w:r>
      <w:r w:rsidRPr="00A343CD">
        <w:rPr>
          <w:rFonts w:ascii="Times New Roman" w:hAnsi="Times New Roman" w:cs="Times New Roman"/>
          <w:sz w:val="24"/>
          <w:szCs w:val="24"/>
        </w:rPr>
        <w:t xml:space="preserve"> We consider a contract to be </w:t>
      </w:r>
      <w:r w:rsidR="001F570D" w:rsidRPr="00A343CD">
        <w:rPr>
          <w:rFonts w:ascii="Times New Roman" w:hAnsi="Times New Roman" w:cs="Times New Roman"/>
          <w:sz w:val="24"/>
          <w:szCs w:val="24"/>
        </w:rPr>
        <w:t xml:space="preserve">stricter </w:t>
      </w:r>
      <w:r w:rsidRPr="00A343CD">
        <w:rPr>
          <w:rFonts w:ascii="Times New Roman" w:hAnsi="Times New Roman" w:cs="Times New Roman"/>
          <w:sz w:val="24"/>
          <w:szCs w:val="24"/>
        </w:rPr>
        <w:t>if the amount borrowed, the price of the loan, the number of lenders</w:t>
      </w:r>
      <w:r w:rsidR="001F570D" w:rsidRPr="00A343CD">
        <w:rPr>
          <w:rFonts w:ascii="Times New Roman" w:hAnsi="Times New Roman" w:cs="Times New Roman"/>
          <w:sz w:val="24"/>
          <w:szCs w:val="24"/>
        </w:rPr>
        <w:t>,</w:t>
      </w:r>
      <w:r w:rsidRPr="00A343CD">
        <w:rPr>
          <w:rFonts w:ascii="Times New Roman" w:hAnsi="Times New Roman" w:cs="Times New Roman"/>
          <w:sz w:val="24"/>
          <w:szCs w:val="24"/>
        </w:rPr>
        <w:t xml:space="preserve"> and the number of covenants is higher than the sample median; if it is </w:t>
      </w:r>
      <w:r w:rsidR="00D244D8" w:rsidRPr="00A343CD">
        <w:rPr>
          <w:rFonts w:ascii="Times New Roman" w:hAnsi="Times New Roman" w:cs="Times New Roman"/>
          <w:sz w:val="24"/>
          <w:szCs w:val="24"/>
        </w:rPr>
        <w:t xml:space="preserve">a </w:t>
      </w:r>
      <w:r w:rsidRPr="00A343CD">
        <w:rPr>
          <w:rFonts w:ascii="Times New Roman" w:hAnsi="Times New Roman" w:cs="Times New Roman"/>
          <w:sz w:val="24"/>
          <w:szCs w:val="24"/>
        </w:rPr>
        <w:t xml:space="preserve">secured or a syndicated loan; if </w:t>
      </w:r>
      <w:r w:rsidR="00D244D8" w:rsidRPr="00A343CD">
        <w:rPr>
          <w:rFonts w:ascii="Times New Roman" w:hAnsi="Times New Roman" w:cs="Times New Roman"/>
          <w:sz w:val="24"/>
          <w:szCs w:val="24"/>
        </w:rPr>
        <w:t xml:space="preserve">it </w:t>
      </w:r>
      <w:r w:rsidRPr="00A343CD">
        <w:rPr>
          <w:rFonts w:ascii="Times New Roman" w:hAnsi="Times New Roman" w:cs="Times New Roman"/>
          <w:sz w:val="24"/>
          <w:szCs w:val="24"/>
        </w:rPr>
        <w:t xml:space="preserve">is not a revolver loan; </w:t>
      </w:r>
      <w:r w:rsidR="00D244D8" w:rsidRPr="00A343CD">
        <w:rPr>
          <w:rFonts w:ascii="Times New Roman" w:hAnsi="Times New Roman" w:cs="Times New Roman"/>
          <w:sz w:val="24"/>
          <w:szCs w:val="24"/>
        </w:rPr>
        <w:t xml:space="preserve">or </w:t>
      </w:r>
      <w:r w:rsidRPr="00A343CD">
        <w:rPr>
          <w:rFonts w:ascii="Times New Roman" w:hAnsi="Times New Roman" w:cs="Times New Roman"/>
          <w:sz w:val="24"/>
          <w:szCs w:val="24"/>
        </w:rPr>
        <w:t xml:space="preserve">if the maturity of the loan is lower than the sample median. For each of these characteristics, we give the value of 1 if the characteristic is </w:t>
      </w:r>
      <w:r w:rsidR="00D244D8" w:rsidRPr="00A343CD">
        <w:rPr>
          <w:rFonts w:ascii="Times New Roman" w:hAnsi="Times New Roman" w:cs="Times New Roman"/>
          <w:sz w:val="24"/>
          <w:szCs w:val="24"/>
        </w:rPr>
        <w:t>strict,</w:t>
      </w:r>
      <w:r w:rsidRPr="00A343CD">
        <w:rPr>
          <w:rFonts w:ascii="Times New Roman" w:hAnsi="Times New Roman" w:cs="Times New Roman"/>
          <w:sz w:val="24"/>
          <w:szCs w:val="24"/>
        </w:rPr>
        <w:t xml:space="preserve"> and zero otherwise, and then we sum the eight values.</w:t>
      </w:r>
      <w:r w:rsidR="00B20A31" w:rsidRPr="00A343CD">
        <w:rPr>
          <w:rFonts w:ascii="Times New Roman" w:hAnsi="Times New Roman" w:cs="Times New Roman"/>
          <w:sz w:val="24"/>
          <w:szCs w:val="24"/>
        </w:rPr>
        <w:t xml:space="preserve"> Panels A and B of Table 1 detail the components of the index and their summary statistics, respectively.</w:t>
      </w:r>
    </w:p>
    <w:p w14:paraId="53E0B40F" w14:textId="5C31678E" w:rsidR="00D244D8" w:rsidRPr="00A343CD" w:rsidRDefault="00921D28" w:rsidP="00987B72">
      <w:pPr>
        <w:spacing w:after="0" w:line="240" w:lineRule="auto"/>
        <w:jc w:val="center"/>
        <w:rPr>
          <w:rFonts w:ascii="Times New Roman" w:hAnsi="Times New Roman" w:cs="Times New Roman"/>
          <w:i/>
          <w:sz w:val="24"/>
          <w:szCs w:val="24"/>
        </w:rPr>
      </w:pPr>
      <w:r w:rsidRPr="00A343CD">
        <w:rPr>
          <w:rFonts w:ascii="Times New Roman" w:hAnsi="Times New Roman" w:cs="Times New Roman"/>
          <w:i/>
          <w:sz w:val="24"/>
          <w:szCs w:val="24"/>
        </w:rPr>
        <w:t>-----Insert Table 1 Here</w:t>
      </w:r>
      <w:r w:rsidR="004B3E0C" w:rsidRPr="00A343CD">
        <w:rPr>
          <w:rFonts w:ascii="Times New Roman" w:hAnsi="Times New Roman" w:cs="Times New Roman"/>
          <w:i/>
          <w:sz w:val="24"/>
          <w:szCs w:val="24"/>
        </w:rPr>
        <w:t>-----</w:t>
      </w:r>
    </w:p>
    <w:p w14:paraId="6E687CEA" w14:textId="77777777" w:rsidR="00612A1A" w:rsidRPr="00A343CD" w:rsidRDefault="00612A1A" w:rsidP="00FA7B48">
      <w:pPr>
        <w:spacing w:after="0" w:line="240" w:lineRule="auto"/>
        <w:jc w:val="both"/>
        <w:rPr>
          <w:rFonts w:ascii="Times New Roman" w:hAnsi="Times New Roman" w:cs="Times New Roman"/>
          <w:sz w:val="24"/>
          <w:szCs w:val="24"/>
        </w:rPr>
      </w:pPr>
    </w:p>
    <w:p w14:paraId="398D0934" w14:textId="77777777" w:rsidR="0060798C" w:rsidRPr="00A343CD" w:rsidRDefault="00E73FB2" w:rsidP="00953EC6">
      <w:pPr>
        <w:spacing w:after="0" w:line="480" w:lineRule="auto"/>
        <w:jc w:val="both"/>
        <w:rPr>
          <w:rFonts w:ascii="Times New Roman" w:hAnsi="Times New Roman" w:cs="Times New Roman"/>
          <w:b/>
          <w:sz w:val="24"/>
          <w:szCs w:val="24"/>
        </w:rPr>
      </w:pPr>
      <w:r w:rsidRPr="00A343CD">
        <w:rPr>
          <w:rFonts w:ascii="Times New Roman" w:hAnsi="Times New Roman" w:cs="Times New Roman"/>
          <w:b/>
          <w:sz w:val="24"/>
          <w:szCs w:val="24"/>
        </w:rPr>
        <w:t>Predictor Variables</w:t>
      </w:r>
    </w:p>
    <w:p w14:paraId="72A6F4D1" w14:textId="1FBE2986" w:rsidR="0060798C" w:rsidRPr="00A343CD" w:rsidRDefault="00570AE2" w:rsidP="00953EC6">
      <w:pPr>
        <w:spacing w:after="0" w:line="480" w:lineRule="auto"/>
        <w:jc w:val="both"/>
        <w:rPr>
          <w:rFonts w:ascii="Times New Roman" w:hAnsi="Times New Roman" w:cs="Times New Roman"/>
          <w:sz w:val="24"/>
          <w:szCs w:val="24"/>
        </w:rPr>
      </w:pPr>
      <w:r w:rsidRPr="00A343CD">
        <w:rPr>
          <w:rFonts w:ascii="Times New Roman" w:hAnsi="Times New Roman" w:cs="Times New Roman"/>
          <w:sz w:val="24"/>
          <w:szCs w:val="24"/>
        </w:rPr>
        <w:t xml:space="preserve">Panel C of </w:t>
      </w:r>
      <w:r w:rsidR="00D244D8" w:rsidRPr="00A343CD">
        <w:rPr>
          <w:rFonts w:ascii="Times New Roman" w:hAnsi="Times New Roman" w:cs="Times New Roman"/>
          <w:sz w:val="24"/>
          <w:szCs w:val="24"/>
        </w:rPr>
        <w:t xml:space="preserve">Table </w:t>
      </w:r>
      <w:r w:rsidRPr="00A343CD">
        <w:rPr>
          <w:rFonts w:ascii="Times New Roman" w:hAnsi="Times New Roman" w:cs="Times New Roman"/>
          <w:sz w:val="24"/>
          <w:szCs w:val="24"/>
        </w:rPr>
        <w:t xml:space="preserve">1 </w:t>
      </w:r>
      <w:r w:rsidR="00D244D8" w:rsidRPr="00A343CD">
        <w:rPr>
          <w:rFonts w:ascii="Times New Roman" w:hAnsi="Times New Roman" w:cs="Times New Roman"/>
          <w:sz w:val="24"/>
          <w:szCs w:val="24"/>
        </w:rPr>
        <w:t xml:space="preserve">provides </w:t>
      </w:r>
      <w:r w:rsidR="006C5A55">
        <w:rPr>
          <w:rFonts w:ascii="Times New Roman" w:hAnsi="Times New Roman" w:cs="Times New Roman"/>
          <w:sz w:val="24"/>
          <w:szCs w:val="24"/>
        </w:rPr>
        <w:t xml:space="preserve">definitions of </w:t>
      </w:r>
      <w:r w:rsidR="00D244D8" w:rsidRPr="00A343CD">
        <w:rPr>
          <w:rFonts w:ascii="Times New Roman" w:hAnsi="Times New Roman" w:cs="Times New Roman"/>
          <w:sz w:val="24"/>
          <w:szCs w:val="24"/>
        </w:rPr>
        <w:t xml:space="preserve">the </w:t>
      </w:r>
      <w:r w:rsidR="00E73FB2" w:rsidRPr="00A343CD">
        <w:rPr>
          <w:rFonts w:ascii="Times New Roman" w:hAnsi="Times New Roman" w:cs="Times New Roman"/>
          <w:sz w:val="24"/>
          <w:szCs w:val="24"/>
        </w:rPr>
        <w:t xml:space="preserve">family firm, moderator, and control variables. For </w:t>
      </w:r>
      <w:r w:rsidR="008945FF" w:rsidRPr="00A343CD">
        <w:rPr>
          <w:rFonts w:ascii="Times New Roman" w:hAnsi="Times New Roman" w:cs="Times New Roman"/>
          <w:sz w:val="24"/>
          <w:szCs w:val="24"/>
        </w:rPr>
        <w:t xml:space="preserve">a </w:t>
      </w:r>
      <w:r w:rsidR="00E73FB2" w:rsidRPr="00A343CD">
        <w:rPr>
          <w:rFonts w:ascii="Times New Roman" w:hAnsi="Times New Roman" w:cs="Times New Roman"/>
          <w:sz w:val="24"/>
          <w:szCs w:val="24"/>
        </w:rPr>
        <w:t>control</w:t>
      </w:r>
      <w:r w:rsidR="008945FF" w:rsidRPr="00A343CD">
        <w:rPr>
          <w:rFonts w:ascii="Times New Roman" w:hAnsi="Times New Roman" w:cs="Times New Roman"/>
          <w:sz w:val="24"/>
          <w:szCs w:val="24"/>
        </w:rPr>
        <w:t>,</w:t>
      </w:r>
      <w:r w:rsidR="00E73FB2" w:rsidRPr="00A343CD">
        <w:rPr>
          <w:rFonts w:ascii="Times New Roman" w:hAnsi="Times New Roman" w:cs="Times New Roman"/>
          <w:sz w:val="24"/>
          <w:szCs w:val="24"/>
        </w:rPr>
        <w:t xml:space="preserve"> we use </w:t>
      </w:r>
      <w:r w:rsidR="00BB1D0D" w:rsidRPr="00A343CD">
        <w:rPr>
          <w:rFonts w:ascii="Times New Roman" w:hAnsi="Times New Roman" w:cs="Times New Roman"/>
          <w:sz w:val="24"/>
          <w:szCs w:val="24"/>
        </w:rPr>
        <w:t>ROA</w:t>
      </w:r>
      <w:r w:rsidR="00E73FB2" w:rsidRPr="00A343CD">
        <w:rPr>
          <w:rFonts w:ascii="Times New Roman" w:hAnsi="Times New Roman" w:cs="Times New Roman"/>
          <w:sz w:val="24"/>
          <w:szCs w:val="24"/>
        </w:rPr>
        <w:t xml:space="preserve">, a measure of efficiency that </w:t>
      </w:r>
      <w:r w:rsidR="008945FF" w:rsidRPr="00A343CD">
        <w:rPr>
          <w:rFonts w:ascii="Times New Roman" w:hAnsi="Times New Roman" w:cs="Times New Roman"/>
          <w:sz w:val="24"/>
          <w:szCs w:val="24"/>
        </w:rPr>
        <w:t xml:space="preserve">can </w:t>
      </w:r>
      <w:r w:rsidR="00E73FB2" w:rsidRPr="00A343CD">
        <w:rPr>
          <w:rFonts w:ascii="Times New Roman" w:hAnsi="Times New Roman" w:cs="Times New Roman"/>
          <w:sz w:val="24"/>
          <w:szCs w:val="24"/>
        </w:rPr>
        <w:t xml:space="preserve">lower </w:t>
      </w:r>
      <w:r w:rsidR="008945FF" w:rsidRPr="00A343CD">
        <w:rPr>
          <w:rFonts w:ascii="Times New Roman" w:hAnsi="Times New Roman" w:cs="Times New Roman"/>
          <w:sz w:val="24"/>
          <w:szCs w:val="24"/>
        </w:rPr>
        <w:t xml:space="preserve">the </w:t>
      </w:r>
      <w:r w:rsidR="008B6010">
        <w:rPr>
          <w:rFonts w:ascii="Times New Roman" w:hAnsi="Times New Roman" w:cs="Times New Roman"/>
          <w:sz w:val="24"/>
          <w:szCs w:val="24"/>
        </w:rPr>
        <w:t>DCSI</w:t>
      </w:r>
      <w:r w:rsidR="00E73FB2" w:rsidRPr="00A343CD">
        <w:rPr>
          <w:rFonts w:ascii="Times New Roman" w:hAnsi="Times New Roman" w:cs="Times New Roman"/>
          <w:sz w:val="24"/>
          <w:szCs w:val="24"/>
        </w:rPr>
        <w:t xml:space="preserve">. </w:t>
      </w:r>
      <w:r w:rsidR="00A8498A" w:rsidRPr="00A343CD">
        <w:rPr>
          <w:rFonts w:ascii="Times New Roman" w:hAnsi="Times New Roman" w:cs="Times New Roman"/>
          <w:sz w:val="24"/>
          <w:szCs w:val="24"/>
        </w:rPr>
        <w:t xml:space="preserve">Larger firms require higher amount of financing than smaller </w:t>
      </w:r>
      <w:r w:rsidR="008945FF" w:rsidRPr="00A343CD">
        <w:rPr>
          <w:rFonts w:ascii="Times New Roman" w:hAnsi="Times New Roman" w:cs="Times New Roman"/>
          <w:sz w:val="24"/>
          <w:szCs w:val="24"/>
        </w:rPr>
        <w:t>firms</w:t>
      </w:r>
      <w:r w:rsidR="00A8498A" w:rsidRPr="00A343CD">
        <w:rPr>
          <w:rFonts w:ascii="Times New Roman" w:hAnsi="Times New Roman" w:cs="Times New Roman"/>
          <w:sz w:val="24"/>
          <w:szCs w:val="24"/>
        </w:rPr>
        <w:t xml:space="preserve">, which makes the debt contract more complex and </w:t>
      </w:r>
      <w:r w:rsidR="008945FF" w:rsidRPr="00A343CD">
        <w:rPr>
          <w:rFonts w:ascii="Times New Roman" w:hAnsi="Times New Roman" w:cs="Times New Roman"/>
          <w:sz w:val="24"/>
          <w:szCs w:val="24"/>
        </w:rPr>
        <w:t>stricter</w:t>
      </w:r>
      <w:r w:rsidR="00792AFA" w:rsidRPr="00A343CD">
        <w:rPr>
          <w:rFonts w:ascii="Times New Roman" w:hAnsi="Times New Roman" w:cs="Times New Roman"/>
          <w:sz w:val="24"/>
          <w:szCs w:val="24"/>
        </w:rPr>
        <w:t>.</w:t>
      </w:r>
      <w:r w:rsidR="00A8498A" w:rsidRPr="00A343CD">
        <w:rPr>
          <w:rFonts w:ascii="Times New Roman" w:hAnsi="Times New Roman" w:cs="Times New Roman"/>
          <w:sz w:val="24"/>
          <w:szCs w:val="24"/>
        </w:rPr>
        <w:t xml:space="preserve"> </w:t>
      </w:r>
      <w:r w:rsidR="00792AFA" w:rsidRPr="00A343CD">
        <w:rPr>
          <w:rFonts w:ascii="Times New Roman" w:hAnsi="Times New Roman" w:cs="Times New Roman"/>
          <w:sz w:val="24"/>
          <w:szCs w:val="24"/>
        </w:rPr>
        <w:t xml:space="preserve">Given </w:t>
      </w:r>
      <w:r w:rsidR="00A8498A" w:rsidRPr="00A343CD">
        <w:rPr>
          <w:rFonts w:ascii="Times New Roman" w:hAnsi="Times New Roman" w:cs="Times New Roman"/>
          <w:sz w:val="24"/>
          <w:szCs w:val="24"/>
        </w:rPr>
        <w:t xml:space="preserve">that larger firms need to be </w:t>
      </w:r>
      <w:r w:rsidR="002B50E6" w:rsidRPr="00A343CD">
        <w:rPr>
          <w:rFonts w:ascii="Times New Roman" w:hAnsi="Times New Roman" w:cs="Times New Roman"/>
          <w:sz w:val="24"/>
          <w:szCs w:val="24"/>
        </w:rPr>
        <w:t>monitored</w:t>
      </w:r>
      <w:r w:rsidR="00792AFA" w:rsidRPr="00A343CD">
        <w:rPr>
          <w:rFonts w:ascii="Times New Roman" w:hAnsi="Times New Roman" w:cs="Times New Roman"/>
          <w:sz w:val="24"/>
          <w:szCs w:val="24"/>
        </w:rPr>
        <w:t xml:space="preserve"> more closely,</w:t>
      </w:r>
      <w:r w:rsidR="00A8498A" w:rsidRPr="00A343CD">
        <w:rPr>
          <w:rFonts w:ascii="Times New Roman" w:hAnsi="Times New Roman" w:cs="Times New Roman"/>
          <w:sz w:val="24"/>
          <w:szCs w:val="24"/>
        </w:rPr>
        <w:t xml:space="preserve"> </w:t>
      </w:r>
      <w:r w:rsidR="00E73FB2" w:rsidRPr="00A343CD">
        <w:rPr>
          <w:rFonts w:ascii="Times New Roman" w:hAnsi="Times New Roman" w:cs="Times New Roman"/>
          <w:sz w:val="24"/>
          <w:szCs w:val="24"/>
        </w:rPr>
        <w:t xml:space="preserve">we control for firm size. Higher debt levels </w:t>
      </w:r>
      <w:r w:rsidR="008945FF" w:rsidRPr="00A343CD">
        <w:rPr>
          <w:rFonts w:ascii="Times New Roman" w:hAnsi="Times New Roman" w:cs="Times New Roman"/>
          <w:sz w:val="24"/>
          <w:szCs w:val="24"/>
        </w:rPr>
        <w:t xml:space="preserve">can </w:t>
      </w:r>
      <w:r w:rsidR="00E73FB2" w:rsidRPr="00A343CD">
        <w:rPr>
          <w:rFonts w:ascii="Times New Roman" w:hAnsi="Times New Roman" w:cs="Times New Roman"/>
          <w:sz w:val="24"/>
          <w:szCs w:val="24"/>
        </w:rPr>
        <w:t>increase contract strictness</w:t>
      </w:r>
      <w:r w:rsidR="008945FF" w:rsidRPr="00A343CD">
        <w:rPr>
          <w:rFonts w:ascii="Times New Roman" w:hAnsi="Times New Roman" w:cs="Times New Roman"/>
          <w:sz w:val="24"/>
          <w:szCs w:val="24"/>
        </w:rPr>
        <w:t>,</w:t>
      </w:r>
      <w:r w:rsidR="00E73FB2" w:rsidRPr="00A343CD">
        <w:rPr>
          <w:rFonts w:ascii="Times New Roman" w:hAnsi="Times New Roman" w:cs="Times New Roman"/>
          <w:sz w:val="24"/>
          <w:szCs w:val="24"/>
        </w:rPr>
        <w:t xml:space="preserve"> and dividends </w:t>
      </w:r>
      <w:r w:rsidR="008945FF" w:rsidRPr="00A343CD">
        <w:rPr>
          <w:rFonts w:ascii="Times New Roman" w:hAnsi="Times New Roman" w:cs="Times New Roman"/>
          <w:sz w:val="24"/>
          <w:szCs w:val="24"/>
        </w:rPr>
        <w:t xml:space="preserve">can </w:t>
      </w:r>
      <w:r w:rsidR="00110989" w:rsidRPr="00A343CD">
        <w:rPr>
          <w:rFonts w:ascii="Times New Roman" w:hAnsi="Times New Roman" w:cs="Times New Roman"/>
          <w:sz w:val="24"/>
          <w:szCs w:val="24"/>
        </w:rPr>
        <w:t xml:space="preserve">signal </w:t>
      </w:r>
      <w:r w:rsidR="00350369" w:rsidRPr="00A343CD">
        <w:rPr>
          <w:rFonts w:ascii="Times New Roman" w:hAnsi="Times New Roman" w:cs="Times New Roman"/>
          <w:sz w:val="24"/>
          <w:szCs w:val="24"/>
        </w:rPr>
        <w:t xml:space="preserve">lower </w:t>
      </w:r>
      <w:r w:rsidR="004C02DC" w:rsidRPr="00A343CD">
        <w:rPr>
          <w:rFonts w:ascii="Times New Roman" w:hAnsi="Times New Roman" w:cs="Times New Roman"/>
          <w:sz w:val="24"/>
          <w:szCs w:val="24"/>
        </w:rPr>
        <w:t>probability of</w:t>
      </w:r>
      <w:r w:rsidR="00350369" w:rsidRPr="00A343CD">
        <w:rPr>
          <w:rFonts w:ascii="Times New Roman" w:hAnsi="Times New Roman" w:cs="Times New Roman"/>
          <w:sz w:val="24"/>
          <w:szCs w:val="24"/>
        </w:rPr>
        <w:t xml:space="preserve"> </w:t>
      </w:r>
      <w:r w:rsidR="00110989" w:rsidRPr="00A343CD">
        <w:rPr>
          <w:rFonts w:ascii="Times New Roman" w:hAnsi="Times New Roman" w:cs="Times New Roman"/>
          <w:sz w:val="24"/>
          <w:szCs w:val="24"/>
        </w:rPr>
        <w:t xml:space="preserve">asset substitution </w:t>
      </w:r>
      <w:r w:rsidR="00E73FB2" w:rsidRPr="00A343CD">
        <w:rPr>
          <w:rFonts w:ascii="Times New Roman" w:hAnsi="Times New Roman" w:cs="Times New Roman"/>
          <w:sz w:val="24"/>
          <w:szCs w:val="24"/>
        </w:rPr>
        <w:t xml:space="preserve">as the firm may have fewer growth opportunities. We </w:t>
      </w:r>
      <w:r w:rsidR="008945FF" w:rsidRPr="00A343CD">
        <w:rPr>
          <w:rFonts w:ascii="Times New Roman" w:hAnsi="Times New Roman" w:cs="Times New Roman"/>
          <w:sz w:val="24"/>
          <w:szCs w:val="24"/>
        </w:rPr>
        <w:lastRenderedPageBreak/>
        <w:t xml:space="preserve">also </w:t>
      </w:r>
      <w:r w:rsidR="00E73FB2" w:rsidRPr="00A343CD">
        <w:rPr>
          <w:rFonts w:ascii="Times New Roman" w:hAnsi="Times New Roman" w:cs="Times New Roman"/>
          <w:sz w:val="24"/>
          <w:szCs w:val="24"/>
        </w:rPr>
        <w:t xml:space="preserve">control for volatility in performance. </w:t>
      </w:r>
      <w:r w:rsidR="003A1C34">
        <w:rPr>
          <w:rFonts w:ascii="Times New Roman" w:hAnsi="Times New Roman" w:cs="Times New Roman"/>
          <w:sz w:val="24"/>
          <w:szCs w:val="24"/>
        </w:rPr>
        <w:t>In addition</w:t>
      </w:r>
      <w:r w:rsidR="004C02DC" w:rsidRPr="00A343CD">
        <w:rPr>
          <w:rFonts w:ascii="Times New Roman" w:hAnsi="Times New Roman" w:cs="Times New Roman"/>
          <w:sz w:val="24"/>
          <w:szCs w:val="24"/>
        </w:rPr>
        <w:t>, a h</w:t>
      </w:r>
      <w:r w:rsidR="00E73FB2" w:rsidRPr="00A343CD">
        <w:rPr>
          <w:rFonts w:ascii="Times New Roman" w:hAnsi="Times New Roman" w:cs="Times New Roman"/>
          <w:sz w:val="24"/>
          <w:szCs w:val="24"/>
        </w:rPr>
        <w:t>igher</w:t>
      </w:r>
      <w:r w:rsidR="00110989" w:rsidRPr="00A343CD">
        <w:rPr>
          <w:rFonts w:ascii="Times New Roman" w:hAnsi="Times New Roman" w:cs="Times New Roman"/>
          <w:sz w:val="24"/>
          <w:szCs w:val="24"/>
        </w:rPr>
        <w:t xml:space="preserve"> market</w:t>
      </w:r>
      <w:r w:rsidR="008945FF" w:rsidRPr="00A343CD">
        <w:rPr>
          <w:rFonts w:ascii="Times New Roman" w:hAnsi="Times New Roman" w:cs="Times New Roman"/>
          <w:sz w:val="24"/>
          <w:szCs w:val="24"/>
        </w:rPr>
        <w:t>-</w:t>
      </w:r>
      <w:r w:rsidR="00110989" w:rsidRPr="00A343CD">
        <w:rPr>
          <w:rFonts w:ascii="Times New Roman" w:hAnsi="Times New Roman" w:cs="Times New Roman"/>
          <w:sz w:val="24"/>
          <w:szCs w:val="24"/>
        </w:rPr>
        <w:t>to</w:t>
      </w:r>
      <w:r w:rsidR="008945FF" w:rsidRPr="00A343CD">
        <w:rPr>
          <w:rFonts w:ascii="Times New Roman" w:hAnsi="Times New Roman" w:cs="Times New Roman"/>
          <w:sz w:val="24"/>
          <w:szCs w:val="24"/>
        </w:rPr>
        <w:t>-</w:t>
      </w:r>
      <w:r w:rsidR="00110989" w:rsidRPr="00A343CD">
        <w:rPr>
          <w:rFonts w:ascii="Times New Roman" w:hAnsi="Times New Roman" w:cs="Times New Roman"/>
          <w:sz w:val="24"/>
          <w:szCs w:val="24"/>
        </w:rPr>
        <w:t xml:space="preserve">book ratio </w:t>
      </w:r>
      <w:r w:rsidR="008945FF" w:rsidRPr="00A343CD">
        <w:rPr>
          <w:rFonts w:ascii="Times New Roman" w:hAnsi="Times New Roman" w:cs="Times New Roman"/>
          <w:sz w:val="24"/>
          <w:szCs w:val="24"/>
        </w:rPr>
        <w:t xml:space="preserve">can </w:t>
      </w:r>
      <w:r w:rsidR="00E73FB2" w:rsidRPr="00A343CD">
        <w:rPr>
          <w:rFonts w:ascii="Times New Roman" w:hAnsi="Times New Roman" w:cs="Times New Roman"/>
          <w:sz w:val="24"/>
          <w:szCs w:val="24"/>
        </w:rPr>
        <w:t>lead firms to prefer equity to debt financing</w:t>
      </w:r>
      <w:r w:rsidR="00F31DA5">
        <w:rPr>
          <w:rFonts w:ascii="Times New Roman" w:hAnsi="Times New Roman" w:cs="Times New Roman"/>
          <w:sz w:val="24"/>
          <w:szCs w:val="24"/>
        </w:rPr>
        <w:t>.</w:t>
      </w:r>
      <w:r w:rsidR="00446B0A" w:rsidRPr="00A343CD">
        <w:rPr>
          <w:rStyle w:val="FootnoteReference"/>
          <w:rFonts w:ascii="Times New Roman" w:hAnsi="Times New Roman"/>
          <w:sz w:val="24"/>
          <w:szCs w:val="24"/>
        </w:rPr>
        <w:footnoteReference w:id="12"/>
      </w:r>
      <w:r w:rsidR="00446B0A">
        <w:rPr>
          <w:rFonts w:ascii="Times New Roman" w:hAnsi="Times New Roman" w:cs="Times New Roman"/>
          <w:sz w:val="24"/>
          <w:szCs w:val="24"/>
        </w:rPr>
        <w:t xml:space="preserve"> </w:t>
      </w:r>
      <w:r w:rsidR="00446B0A">
        <w:rPr>
          <w:rFonts w:ascii="Times New Roman" w:hAnsi="Times New Roman"/>
          <w:sz w:val="24"/>
          <w:szCs w:val="24"/>
        </w:rPr>
        <w:t xml:space="preserve">Finally, </w:t>
      </w:r>
      <w:r w:rsidR="00F31DA5">
        <w:rPr>
          <w:rFonts w:ascii="Times New Roman" w:hAnsi="Times New Roman"/>
          <w:sz w:val="24"/>
          <w:szCs w:val="24"/>
        </w:rPr>
        <w:t>all models</w:t>
      </w:r>
      <w:r w:rsidR="00446B0A">
        <w:rPr>
          <w:rFonts w:ascii="Times New Roman" w:hAnsi="Times New Roman"/>
          <w:sz w:val="24"/>
          <w:szCs w:val="24"/>
        </w:rPr>
        <w:t xml:space="preserve"> include</w:t>
      </w:r>
      <w:r w:rsidR="00446B0A" w:rsidRPr="00A343CD">
        <w:rPr>
          <w:rFonts w:ascii="Times New Roman" w:hAnsi="Times New Roman"/>
          <w:sz w:val="24"/>
          <w:szCs w:val="24"/>
        </w:rPr>
        <w:t xml:space="preserve"> time and industry dummies</w:t>
      </w:r>
      <w:r w:rsidR="00F31DA5">
        <w:rPr>
          <w:rFonts w:ascii="Times New Roman" w:hAnsi="Times New Roman"/>
          <w:sz w:val="24"/>
          <w:szCs w:val="24"/>
        </w:rPr>
        <w:t xml:space="preserve"> and </w:t>
      </w:r>
      <w:r w:rsidR="00446B0A" w:rsidRPr="00A343CD">
        <w:rPr>
          <w:rFonts w:ascii="Times New Roman" w:hAnsi="Times New Roman"/>
          <w:sz w:val="24"/>
          <w:szCs w:val="24"/>
        </w:rPr>
        <w:t>the individual effect</w:t>
      </w:r>
      <w:r w:rsidR="00F31DA5">
        <w:rPr>
          <w:rFonts w:ascii="Times New Roman" w:hAnsi="Times New Roman"/>
          <w:sz w:val="24"/>
          <w:szCs w:val="24"/>
        </w:rPr>
        <w:t xml:space="preserve"> to control for unobserv</w:t>
      </w:r>
      <w:r w:rsidR="00AE4553">
        <w:rPr>
          <w:rFonts w:ascii="Times New Roman" w:hAnsi="Times New Roman"/>
          <w:sz w:val="24"/>
          <w:szCs w:val="24"/>
        </w:rPr>
        <w:t>ed</w:t>
      </w:r>
      <w:r w:rsidR="00F31DA5">
        <w:rPr>
          <w:rFonts w:ascii="Times New Roman" w:hAnsi="Times New Roman"/>
          <w:sz w:val="24"/>
          <w:szCs w:val="24"/>
        </w:rPr>
        <w:t xml:space="preserve"> heterogeneity (</w:t>
      </w:r>
      <w:r w:rsidR="00F31DA5">
        <w:rPr>
          <w:rFonts w:ascii="Times New Roman" w:hAnsi="Times New Roman" w:cs="Times New Roman"/>
          <w:sz w:val="24"/>
          <w:szCs w:val="24"/>
        </w:rPr>
        <w:t>η</w:t>
      </w:r>
      <w:r w:rsidR="00F31DA5" w:rsidRPr="008B3B0B">
        <w:rPr>
          <w:rFonts w:ascii="Times New Roman" w:hAnsi="Times New Roman"/>
          <w:sz w:val="24"/>
          <w:szCs w:val="24"/>
          <w:vertAlign w:val="subscript"/>
        </w:rPr>
        <w:t>i</w:t>
      </w:r>
      <w:r w:rsidR="00F31DA5">
        <w:rPr>
          <w:rFonts w:ascii="Times New Roman" w:hAnsi="Times New Roman"/>
          <w:sz w:val="24"/>
          <w:szCs w:val="24"/>
        </w:rPr>
        <w:t>).</w:t>
      </w:r>
      <w:r w:rsidR="00446B0A" w:rsidRPr="00A343CD">
        <w:rPr>
          <w:rStyle w:val="FootnoteReference"/>
          <w:rFonts w:ascii="Times New Roman" w:hAnsi="Times New Roman"/>
          <w:sz w:val="24"/>
          <w:szCs w:val="24"/>
        </w:rPr>
        <w:footnoteReference w:id="13"/>
      </w:r>
    </w:p>
    <w:p w14:paraId="0A0AE978" w14:textId="77777777" w:rsidR="000F6FC4" w:rsidRPr="00A343CD" w:rsidRDefault="000F6FC4" w:rsidP="00FA7B48">
      <w:pPr>
        <w:spacing w:after="0" w:line="240" w:lineRule="auto"/>
        <w:jc w:val="both"/>
        <w:rPr>
          <w:rFonts w:ascii="Times New Roman" w:hAnsi="Times New Roman" w:cs="Times New Roman"/>
          <w:sz w:val="24"/>
          <w:szCs w:val="24"/>
        </w:rPr>
      </w:pPr>
    </w:p>
    <w:p w14:paraId="5FAB57AA" w14:textId="77777777" w:rsidR="0060798C" w:rsidRPr="00A343CD" w:rsidRDefault="00051EE8" w:rsidP="00953EC6">
      <w:pPr>
        <w:spacing w:after="0" w:line="480" w:lineRule="auto"/>
        <w:rPr>
          <w:rFonts w:ascii="Times New Roman" w:hAnsi="Times New Roman" w:cs="Times New Roman"/>
          <w:b/>
          <w:sz w:val="24"/>
          <w:szCs w:val="24"/>
        </w:rPr>
      </w:pPr>
      <w:r w:rsidRPr="00A343CD">
        <w:rPr>
          <w:rFonts w:ascii="Times New Roman" w:hAnsi="Times New Roman" w:cs="Times New Roman"/>
          <w:b/>
          <w:sz w:val="24"/>
          <w:szCs w:val="24"/>
        </w:rPr>
        <w:t>Results</w:t>
      </w:r>
    </w:p>
    <w:p w14:paraId="4B4F0201" w14:textId="68234963" w:rsidR="0060798C" w:rsidRPr="00A343CD" w:rsidRDefault="009030D6" w:rsidP="008B6010">
      <w:pPr>
        <w:spacing w:after="0" w:line="480" w:lineRule="auto"/>
        <w:jc w:val="both"/>
        <w:rPr>
          <w:rFonts w:ascii="Times New Roman" w:hAnsi="Times New Roman" w:cs="Times New Roman"/>
          <w:sz w:val="24"/>
          <w:szCs w:val="24"/>
        </w:rPr>
      </w:pPr>
      <w:r w:rsidRPr="00A343CD">
        <w:rPr>
          <w:rFonts w:ascii="Times New Roman" w:hAnsi="Times New Roman" w:cs="Times New Roman"/>
          <w:sz w:val="24"/>
          <w:szCs w:val="24"/>
        </w:rPr>
        <w:t xml:space="preserve">Panel A of </w:t>
      </w:r>
      <w:r w:rsidR="00110989" w:rsidRPr="00A343CD">
        <w:rPr>
          <w:rFonts w:ascii="Times New Roman" w:hAnsi="Times New Roman" w:cs="Times New Roman"/>
          <w:sz w:val="24"/>
          <w:szCs w:val="24"/>
        </w:rPr>
        <w:t xml:space="preserve">Table </w:t>
      </w:r>
      <w:r w:rsidR="00BA59F3" w:rsidRPr="00A343CD">
        <w:rPr>
          <w:rFonts w:ascii="Times New Roman" w:hAnsi="Times New Roman" w:cs="Times New Roman"/>
          <w:sz w:val="24"/>
          <w:szCs w:val="24"/>
        </w:rPr>
        <w:t xml:space="preserve">2 </w:t>
      </w:r>
      <w:r w:rsidR="00110989" w:rsidRPr="00A343CD">
        <w:rPr>
          <w:rFonts w:ascii="Times New Roman" w:hAnsi="Times New Roman" w:cs="Times New Roman"/>
          <w:sz w:val="24"/>
          <w:szCs w:val="24"/>
        </w:rPr>
        <w:t xml:space="preserve">presents the </w:t>
      </w:r>
      <w:r w:rsidR="00712E08" w:rsidRPr="00A343CD">
        <w:rPr>
          <w:rFonts w:ascii="Times New Roman" w:hAnsi="Times New Roman" w:cs="Times New Roman"/>
          <w:sz w:val="24"/>
          <w:szCs w:val="24"/>
        </w:rPr>
        <w:t>mean</w:t>
      </w:r>
      <w:r w:rsidR="002C7DC7" w:rsidRPr="00A343CD">
        <w:rPr>
          <w:rFonts w:ascii="Times New Roman" w:hAnsi="Times New Roman" w:cs="Times New Roman"/>
          <w:sz w:val="24"/>
          <w:szCs w:val="24"/>
        </w:rPr>
        <w:t>s</w:t>
      </w:r>
      <w:r w:rsidR="00712E08" w:rsidRPr="00A343CD">
        <w:rPr>
          <w:rFonts w:ascii="Times New Roman" w:hAnsi="Times New Roman" w:cs="Times New Roman"/>
          <w:sz w:val="24"/>
          <w:szCs w:val="24"/>
        </w:rPr>
        <w:t>, standard deviation</w:t>
      </w:r>
      <w:r w:rsidR="002C7DC7" w:rsidRPr="00A343CD">
        <w:rPr>
          <w:rFonts w:ascii="Times New Roman" w:hAnsi="Times New Roman" w:cs="Times New Roman"/>
          <w:sz w:val="24"/>
          <w:szCs w:val="24"/>
        </w:rPr>
        <w:t>s</w:t>
      </w:r>
      <w:r w:rsidR="00712E08" w:rsidRPr="00A343CD">
        <w:rPr>
          <w:rFonts w:ascii="Times New Roman" w:hAnsi="Times New Roman" w:cs="Times New Roman"/>
          <w:sz w:val="24"/>
          <w:szCs w:val="24"/>
        </w:rPr>
        <w:t xml:space="preserve">, </w:t>
      </w:r>
      <w:r w:rsidRPr="00A343CD">
        <w:rPr>
          <w:rFonts w:ascii="Times New Roman" w:hAnsi="Times New Roman" w:cs="Times New Roman"/>
          <w:sz w:val="24"/>
          <w:szCs w:val="24"/>
        </w:rPr>
        <w:t>minimum</w:t>
      </w:r>
      <w:r w:rsidR="003A79B8" w:rsidRPr="00A343CD">
        <w:rPr>
          <w:rFonts w:ascii="Times New Roman" w:hAnsi="Times New Roman" w:cs="Times New Roman"/>
          <w:sz w:val="24"/>
          <w:szCs w:val="24"/>
        </w:rPr>
        <w:t>s</w:t>
      </w:r>
      <w:r w:rsidRPr="00A343CD">
        <w:rPr>
          <w:rFonts w:ascii="Times New Roman" w:hAnsi="Times New Roman" w:cs="Times New Roman"/>
          <w:sz w:val="24"/>
          <w:szCs w:val="24"/>
        </w:rPr>
        <w:t>, maximum</w:t>
      </w:r>
      <w:r w:rsidR="003A79B8" w:rsidRPr="00A343CD">
        <w:rPr>
          <w:rFonts w:ascii="Times New Roman" w:hAnsi="Times New Roman" w:cs="Times New Roman"/>
          <w:sz w:val="24"/>
          <w:szCs w:val="24"/>
        </w:rPr>
        <w:t>s</w:t>
      </w:r>
      <w:r w:rsidRPr="00A343CD">
        <w:rPr>
          <w:rFonts w:ascii="Times New Roman" w:hAnsi="Times New Roman" w:cs="Times New Roman"/>
          <w:sz w:val="24"/>
          <w:szCs w:val="24"/>
        </w:rPr>
        <w:t xml:space="preserve">, </w:t>
      </w:r>
      <w:r w:rsidR="00712E08" w:rsidRPr="00A343CD">
        <w:rPr>
          <w:rFonts w:ascii="Times New Roman" w:hAnsi="Times New Roman" w:cs="Times New Roman"/>
          <w:sz w:val="24"/>
          <w:szCs w:val="24"/>
        </w:rPr>
        <w:t xml:space="preserve">and </w:t>
      </w:r>
      <w:r w:rsidR="00110989" w:rsidRPr="00A343CD">
        <w:rPr>
          <w:rFonts w:ascii="Times New Roman" w:hAnsi="Times New Roman" w:cs="Times New Roman"/>
          <w:sz w:val="24"/>
          <w:szCs w:val="24"/>
        </w:rPr>
        <w:t xml:space="preserve">correlation matrix of the variables used in the models. </w:t>
      </w:r>
      <w:r w:rsidR="00E73FB2" w:rsidRPr="00A343CD">
        <w:rPr>
          <w:rFonts w:ascii="Times New Roman" w:hAnsi="Times New Roman" w:cs="Times New Roman"/>
          <w:sz w:val="24"/>
          <w:szCs w:val="24"/>
        </w:rPr>
        <w:t xml:space="preserve">The </w:t>
      </w:r>
      <w:r w:rsidR="002C7DC7" w:rsidRPr="00A343CD">
        <w:rPr>
          <w:rFonts w:ascii="Times New Roman" w:hAnsi="Times New Roman" w:cs="Times New Roman"/>
          <w:sz w:val="24"/>
          <w:szCs w:val="24"/>
        </w:rPr>
        <w:t xml:space="preserve">variance inflation factors </w:t>
      </w:r>
      <w:r w:rsidR="00E73FB2" w:rsidRPr="00A343CD">
        <w:rPr>
          <w:rFonts w:ascii="Times New Roman" w:hAnsi="Times New Roman" w:cs="Times New Roman"/>
          <w:sz w:val="24"/>
          <w:szCs w:val="24"/>
        </w:rPr>
        <w:t xml:space="preserve">for all variables </w:t>
      </w:r>
      <w:r w:rsidR="00741E7A" w:rsidRPr="00A343CD">
        <w:rPr>
          <w:rFonts w:ascii="Times New Roman" w:hAnsi="Times New Roman" w:cs="Times New Roman"/>
          <w:sz w:val="24"/>
          <w:szCs w:val="24"/>
        </w:rPr>
        <w:t>are below</w:t>
      </w:r>
      <w:r w:rsidR="00E73FB2" w:rsidRPr="00A343CD">
        <w:rPr>
          <w:rFonts w:ascii="Times New Roman" w:hAnsi="Times New Roman" w:cs="Times New Roman"/>
          <w:sz w:val="24"/>
          <w:szCs w:val="24"/>
        </w:rPr>
        <w:t xml:space="preserve"> 5. Therefore, multicollinearity </w:t>
      </w:r>
      <w:r w:rsidR="00741E7A" w:rsidRPr="00A343CD">
        <w:rPr>
          <w:rFonts w:ascii="Times New Roman" w:hAnsi="Times New Roman" w:cs="Times New Roman"/>
          <w:sz w:val="24"/>
          <w:szCs w:val="24"/>
        </w:rPr>
        <w:t xml:space="preserve">is </w:t>
      </w:r>
      <w:r w:rsidR="005A5F2C">
        <w:rPr>
          <w:rFonts w:ascii="Times New Roman" w:hAnsi="Times New Roman" w:cs="Times New Roman"/>
          <w:sz w:val="24"/>
          <w:szCs w:val="24"/>
        </w:rPr>
        <w:t xml:space="preserve">less </w:t>
      </w:r>
      <w:r w:rsidR="005A5F2C" w:rsidRPr="00A343CD">
        <w:rPr>
          <w:rFonts w:ascii="Times New Roman" w:hAnsi="Times New Roman" w:cs="Times New Roman"/>
          <w:sz w:val="24"/>
          <w:szCs w:val="24"/>
        </w:rPr>
        <w:t xml:space="preserve">likely </w:t>
      </w:r>
      <w:r w:rsidR="00741E7A" w:rsidRPr="00A343CD">
        <w:rPr>
          <w:rFonts w:ascii="Times New Roman" w:hAnsi="Times New Roman" w:cs="Times New Roman"/>
          <w:sz w:val="24"/>
          <w:szCs w:val="24"/>
        </w:rPr>
        <w:t xml:space="preserve">to </w:t>
      </w:r>
      <w:r w:rsidR="00E73FB2" w:rsidRPr="00A343CD">
        <w:rPr>
          <w:rFonts w:ascii="Times New Roman" w:hAnsi="Times New Roman" w:cs="Times New Roman"/>
          <w:sz w:val="24"/>
          <w:szCs w:val="24"/>
        </w:rPr>
        <w:t>affect our regression results.</w:t>
      </w:r>
    </w:p>
    <w:p w14:paraId="310CB3C2" w14:textId="33F9B167" w:rsidR="00921D28" w:rsidRPr="00A343CD" w:rsidRDefault="00921D28" w:rsidP="00B94711">
      <w:pPr>
        <w:spacing w:after="0" w:line="240" w:lineRule="auto"/>
        <w:jc w:val="center"/>
        <w:rPr>
          <w:rFonts w:ascii="Times New Roman" w:hAnsi="Times New Roman" w:cs="Times New Roman"/>
          <w:i/>
          <w:sz w:val="24"/>
          <w:szCs w:val="24"/>
        </w:rPr>
      </w:pPr>
      <w:r w:rsidRPr="00A343CD">
        <w:rPr>
          <w:rFonts w:ascii="Times New Roman" w:hAnsi="Times New Roman" w:cs="Times New Roman"/>
          <w:i/>
          <w:sz w:val="24"/>
          <w:szCs w:val="24"/>
        </w:rPr>
        <w:t xml:space="preserve">-----Insert Table </w:t>
      </w:r>
      <w:r w:rsidR="00BA59F3" w:rsidRPr="00A343CD">
        <w:rPr>
          <w:rFonts w:ascii="Times New Roman" w:hAnsi="Times New Roman" w:cs="Times New Roman"/>
          <w:i/>
          <w:sz w:val="24"/>
          <w:szCs w:val="24"/>
        </w:rPr>
        <w:t xml:space="preserve">2 </w:t>
      </w:r>
      <w:r w:rsidRPr="00A343CD">
        <w:rPr>
          <w:rFonts w:ascii="Times New Roman" w:hAnsi="Times New Roman" w:cs="Times New Roman"/>
          <w:i/>
          <w:sz w:val="24"/>
          <w:szCs w:val="24"/>
        </w:rPr>
        <w:t>Here</w:t>
      </w:r>
      <w:r w:rsidR="004B3E0C" w:rsidRPr="00A343CD">
        <w:rPr>
          <w:rFonts w:ascii="Times New Roman" w:hAnsi="Times New Roman" w:cs="Times New Roman"/>
          <w:i/>
          <w:sz w:val="24"/>
          <w:szCs w:val="24"/>
        </w:rPr>
        <w:t>-----</w:t>
      </w:r>
    </w:p>
    <w:p w14:paraId="084B405F" w14:textId="77777777" w:rsidR="004B3E0C" w:rsidRDefault="004B3E0C" w:rsidP="004B3E0C">
      <w:pPr>
        <w:spacing w:after="0" w:line="240" w:lineRule="auto"/>
        <w:ind w:firstLine="706"/>
        <w:jc w:val="both"/>
        <w:rPr>
          <w:rFonts w:ascii="Times New Roman" w:hAnsi="Times New Roman" w:cs="Times New Roman"/>
          <w:color w:val="000000" w:themeColor="text1"/>
          <w:sz w:val="24"/>
          <w:szCs w:val="24"/>
        </w:rPr>
      </w:pPr>
    </w:p>
    <w:p w14:paraId="236F911B" w14:textId="37D1D7A9" w:rsidR="00BD7764" w:rsidRPr="00A343CD" w:rsidRDefault="00446B0A" w:rsidP="004B3E0C">
      <w:pPr>
        <w:spacing w:after="0" w:line="480" w:lineRule="auto"/>
        <w:ind w:firstLine="70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Table 2</w:t>
      </w:r>
      <w:r w:rsidR="00C25802">
        <w:rPr>
          <w:rFonts w:ascii="Times New Roman" w:hAnsi="Times New Roman" w:cs="Times New Roman"/>
          <w:color w:val="000000" w:themeColor="text1"/>
          <w:sz w:val="24"/>
          <w:szCs w:val="24"/>
        </w:rPr>
        <w:t xml:space="preserve"> </w:t>
      </w:r>
      <w:r w:rsidR="008B6010">
        <w:rPr>
          <w:rFonts w:ascii="Times New Roman" w:hAnsi="Times New Roman" w:cs="Times New Roman"/>
          <w:color w:val="000000" w:themeColor="text1"/>
          <w:sz w:val="24"/>
          <w:szCs w:val="24"/>
        </w:rPr>
        <w:t xml:space="preserve">also </w:t>
      </w:r>
      <w:r w:rsidR="00F96303" w:rsidRPr="00A343CD">
        <w:rPr>
          <w:rFonts w:ascii="Times New Roman" w:hAnsi="Times New Roman" w:cs="Times New Roman"/>
          <w:color w:val="000000" w:themeColor="text1"/>
          <w:sz w:val="24"/>
          <w:szCs w:val="24"/>
        </w:rPr>
        <w:t>provide</w:t>
      </w:r>
      <w:r w:rsidR="008B6010">
        <w:rPr>
          <w:rFonts w:ascii="Times New Roman" w:hAnsi="Times New Roman" w:cs="Times New Roman"/>
          <w:color w:val="000000" w:themeColor="text1"/>
          <w:sz w:val="24"/>
          <w:szCs w:val="24"/>
        </w:rPr>
        <w:t>s</w:t>
      </w:r>
      <w:r w:rsidR="00F96303" w:rsidRPr="00A343CD">
        <w:rPr>
          <w:rFonts w:ascii="Times New Roman" w:hAnsi="Times New Roman" w:cs="Times New Roman"/>
          <w:color w:val="000000" w:themeColor="text1"/>
          <w:sz w:val="24"/>
          <w:szCs w:val="24"/>
        </w:rPr>
        <w:t xml:space="preserve"> preliminary evidence on </w:t>
      </w:r>
      <w:r w:rsidR="00E73FB2" w:rsidRPr="00A343CD">
        <w:rPr>
          <w:rFonts w:ascii="Times New Roman" w:hAnsi="Times New Roman" w:cs="Times New Roman"/>
          <w:color w:val="000000" w:themeColor="text1"/>
          <w:sz w:val="24"/>
          <w:szCs w:val="24"/>
        </w:rPr>
        <w:t xml:space="preserve">the differences between family and non-family firms </w:t>
      </w:r>
      <w:r w:rsidR="00F96303" w:rsidRPr="00A343CD">
        <w:rPr>
          <w:rFonts w:ascii="Times New Roman" w:hAnsi="Times New Roman" w:cs="Times New Roman"/>
          <w:color w:val="000000" w:themeColor="text1"/>
          <w:sz w:val="24"/>
          <w:szCs w:val="24"/>
        </w:rPr>
        <w:t>regarding</w:t>
      </w:r>
      <w:r w:rsidR="00E73FB2" w:rsidRPr="00A343CD">
        <w:rPr>
          <w:rFonts w:ascii="Times New Roman" w:hAnsi="Times New Roman" w:cs="Times New Roman"/>
          <w:color w:val="000000" w:themeColor="text1"/>
          <w:sz w:val="24"/>
          <w:szCs w:val="24"/>
        </w:rPr>
        <w:t xml:space="preserve"> debt contract and firm characteristics. Panel </w:t>
      </w:r>
      <w:r w:rsidR="00573F30" w:rsidRPr="00A343CD">
        <w:rPr>
          <w:rFonts w:ascii="Times New Roman" w:hAnsi="Times New Roman" w:cs="Times New Roman"/>
          <w:color w:val="000000" w:themeColor="text1"/>
          <w:sz w:val="24"/>
          <w:szCs w:val="24"/>
        </w:rPr>
        <w:t xml:space="preserve">B </w:t>
      </w:r>
      <w:r w:rsidR="002C7DC7" w:rsidRPr="00A343CD">
        <w:rPr>
          <w:rFonts w:ascii="Times New Roman" w:hAnsi="Times New Roman" w:cs="Times New Roman"/>
          <w:color w:val="000000" w:themeColor="text1"/>
          <w:sz w:val="24"/>
          <w:szCs w:val="24"/>
        </w:rPr>
        <w:t>shows</w:t>
      </w:r>
      <w:r w:rsidR="00F11CFB" w:rsidRPr="00A343CD">
        <w:rPr>
          <w:rFonts w:ascii="Times New Roman" w:hAnsi="Times New Roman" w:cs="Times New Roman"/>
          <w:color w:val="000000" w:themeColor="text1"/>
          <w:sz w:val="24"/>
          <w:szCs w:val="24"/>
        </w:rPr>
        <w:t>, as expected, that the strictness of the debt contract is lower for family firms (3.7272) than for non</w:t>
      </w:r>
      <w:r w:rsidR="007D1FD7" w:rsidRPr="00A343CD">
        <w:rPr>
          <w:rFonts w:ascii="Times New Roman" w:hAnsi="Times New Roman" w:cs="Times New Roman"/>
          <w:color w:val="000000" w:themeColor="text1"/>
          <w:sz w:val="24"/>
          <w:szCs w:val="24"/>
        </w:rPr>
        <w:t>-</w:t>
      </w:r>
      <w:r w:rsidR="00E73FB2" w:rsidRPr="00A343CD">
        <w:rPr>
          <w:rFonts w:ascii="Times New Roman" w:hAnsi="Times New Roman" w:cs="Times New Roman"/>
          <w:color w:val="000000" w:themeColor="text1"/>
          <w:sz w:val="24"/>
          <w:szCs w:val="24"/>
        </w:rPr>
        <w:t xml:space="preserve">family firms (3.9098). </w:t>
      </w:r>
      <w:r w:rsidR="002C7DC7" w:rsidRPr="00A343CD">
        <w:rPr>
          <w:rFonts w:ascii="Times New Roman" w:hAnsi="Times New Roman" w:cs="Times New Roman"/>
          <w:color w:val="000000" w:themeColor="text1"/>
          <w:sz w:val="24"/>
          <w:szCs w:val="24"/>
        </w:rPr>
        <w:t xml:space="preserve">Also, </w:t>
      </w:r>
      <w:r w:rsidR="00E73FB2" w:rsidRPr="00A343CD">
        <w:rPr>
          <w:rFonts w:ascii="Times New Roman" w:hAnsi="Times New Roman" w:cs="Times New Roman"/>
          <w:color w:val="000000" w:themeColor="text1"/>
          <w:sz w:val="24"/>
          <w:szCs w:val="24"/>
        </w:rPr>
        <w:t>the coverage covenant</w:t>
      </w:r>
      <w:r w:rsidR="0046546A" w:rsidRPr="00A343CD">
        <w:rPr>
          <w:rFonts w:ascii="Times New Roman" w:hAnsi="Times New Roman" w:cs="Times New Roman"/>
          <w:color w:val="000000" w:themeColor="text1"/>
          <w:sz w:val="24"/>
          <w:szCs w:val="24"/>
        </w:rPr>
        <w:t>, which is the restriction imposed by the debtholder on a minimum coverage ratio,</w:t>
      </w:r>
      <w:r w:rsidR="00E73FB2" w:rsidRPr="00A343CD">
        <w:rPr>
          <w:rFonts w:ascii="Times New Roman" w:hAnsi="Times New Roman" w:cs="Times New Roman"/>
          <w:color w:val="000000" w:themeColor="text1"/>
          <w:sz w:val="24"/>
          <w:szCs w:val="24"/>
        </w:rPr>
        <w:t xml:space="preserve"> is less restrictive (lower values) for family firms (2.6504) </w:t>
      </w:r>
      <w:r w:rsidR="00BB1D0D" w:rsidRPr="00A343CD">
        <w:rPr>
          <w:rFonts w:ascii="Times New Roman" w:hAnsi="Times New Roman" w:cs="Times New Roman"/>
          <w:color w:val="000000" w:themeColor="text1"/>
          <w:sz w:val="24"/>
          <w:szCs w:val="24"/>
        </w:rPr>
        <w:t>than for non-family firms</w:t>
      </w:r>
      <w:r w:rsidR="00E73FB2" w:rsidRPr="00A343CD">
        <w:rPr>
          <w:rFonts w:ascii="Times New Roman" w:hAnsi="Times New Roman" w:cs="Times New Roman"/>
          <w:color w:val="000000" w:themeColor="text1"/>
          <w:sz w:val="24"/>
          <w:szCs w:val="24"/>
        </w:rPr>
        <w:t xml:space="preserve"> (2.8705). </w:t>
      </w:r>
      <w:r>
        <w:rPr>
          <w:rFonts w:ascii="Times New Roman" w:hAnsi="Times New Roman" w:cs="Times New Roman"/>
          <w:color w:val="000000" w:themeColor="text1"/>
          <w:sz w:val="24"/>
          <w:szCs w:val="24"/>
        </w:rPr>
        <w:t>C</w:t>
      </w:r>
      <w:r w:rsidR="00D30916" w:rsidRPr="00A343CD">
        <w:rPr>
          <w:rFonts w:ascii="Times New Roman" w:hAnsi="Times New Roman" w:cs="Times New Roman"/>
          <w:color w:val="000000" w:themeColor="text1"/>
          <w:sz w:val="24"/>
          <w:szCs w:val="24"/>
        </w:rPr>
        <w:t xml:space="preserve">onsistent with prior family firm </w:t>
      </w:r>
      <w:r w:rsidR="00511643" w:rsidRPr="00A343CD">
        <w:rPr>
          <w:rFonts w:ascii="Times New Roman" w:hAnsi="Times New Roman" w:cs="Times New Roman"/>
          <w:color w:val="000000" w:themeColor="text1"/>
          <w:sz w:val="24"/>
          <w:szCs w:val="24"/>
        </w:rPr>
        <w:t>literature</w:t>
      </w:r>
      <w:r w:rsidR="00D30916" w:rsidRPr="00A343CD">
        <w:rPr>
          <w:rFonts w:ascii="Times New Roman" w:hAnsi="Times New Roman" w:cs="Times New Roman"/>
          <w:color w:val="000000" w:themeColor="text1"/>
          <w:sz w:val="24"/>
          <w:szCs w:val="24"/>
        </w:rPr>
        <w:t xml:space="preserve">, </w:t>
      </w:r>
      <w:r w:rsidR="00E73FB2" w:rsidRPr="00A343CD">
        <w:rPr>
          <w:rFonts w:ascii="Times New Roman" w:hAnsi="Times New Roman" w:cs="Times New Roman"/>
          <w:color w:val="000000" w:themeColor="text1"/>
          <w:sz w:val="24"/>
          <w:szCs w:val="24"/>
        </w:rPr>
        <w:t xml:space="preserve">Panel </w:t>
      </w:r>
      <w:r w:rsidR="00573F30" w:rsidRPr="00A343CD">
        <w:rPr>
          <w:rFonts w:ascii="Times New Roman" w:hAnsi="Times New Roman" w:cs="Times New Roman"/>
          <w:color w:val="000000" w:themeColor="text1"/>
          <w:sz w:val="24"/>
          <w:szCs w:val="24"/>
        </w:rPr>
        <w:t xml:space="preserve">C </w:t>
      </w:r>
      <w:r w:rsidR="00F11CFB" w:rsidRPr="00A343CD">
        <w:rPr>
          <w:rFonts w:ascii="Times New Roman" w:hAnsi="Times New Roman" w:cs="Times New Roman"/>
          <w:color w:val="000000" w:themeColor="text1"/>
          <w:sz w:val="24"/>
          <w:szCs w:val="24"/>
        </w:rPr>
        <w:t>shows that family firms have lower performance, size, risk and growth opportunities</w:t>
      </w:r>
      <w:r w:rsidR="00F96303" w:rsidRPr="00A343CD">
        <w:rPr>
          <w:rFonts w:ascii="Times New Roman" w:hAnsi="Times New Roman" w:cs="Times New Roman"/>
          <w:color w:val="000000" w:themeColor="text1"/>
          <w:sz w:val="24"/>
          <w:szCs w:val="24"/>
        </w:rPr>
        <w:t>,</w:t>
      </w:r>
      <w:r w:rsidR="00F11CFB" w:rsidRPr="00A343CD">
        <w:rPr>
          <w:rFonts w:ascii="Times New Roman" w:hAnsi="Times New Roman" w:cs="Times New Roman"/>
          <w:color w:val="000000" w:themeColor="text1"/>
          <w:sz w:val="24"/>
          <w:szCs w:val="24"/>
        </w:rPr>
        <w:t xml:space="preserve"> and issue more debt than non-family firms.</w:t>
      </w:r>
    </w:p>
    <w:p w14:paraId="0A1E8D2E" w14:textId="77777777" w:rsidR="00573F30" w:rsidRPr="00A343CD" w:rsidRDefault="00573F30" w:rsidP="00FA7B48">
      <w:pPr>
        <w:spacing w:after="0" w:line="240" w:lineRule="auto"/>
        <w:ind w:firstLine="709"/>
        <w:jc w:val="both"/>
        <w:rPr>
          <w:rFonts w:ascii="Times New Roman" w:hAnsi="Times New Roman" w:cs="Times New Roman"/>
          <w:color w:val="000000" w:themeColor="text1"/>
          <w:sz w:val="24"/>
          <w:szCs w:val="24"/>
        </w:rPr>
      </w:pPr>
    </w:p>
    <w:p w14:paraId="511AE56B" w14:textId="77777777" w:rsidR="00BD7764" w:rsidRPr="00A343CD" w:rsidRDefault="00BD7764" w:rsidP="00953EC6">
      <w:pPr>
        <w:spacing w:after="0" w:line="480" w:lineRule="auto"/>
        <w:jc w:val="both"/>
        <w:rPr>
          <w:rFonts w:ascii="Times New Roman" w:hAnsi="Times New Roman" w:cs="Times New Roman"/>
          <w:sz w:val="24"/>
          <w:szCs w:val="24"/>
        </w:rPr>
      </w:pPr>
      <w:r w:rsidRPr="00A343CD">
        <w:rPr>
          <w:rFonts w:ascii="Times New Roman" w:hAnsi="Times New Roman" w:cs="Times New Roman"/>
          <w:b/>
          <w:sz w:val="24"/>
          <w:szCs w:val="24"/>
        </w:rPr>
        <w:t>Test</w:t>
      </w:r>
      <w:r w:rsidR="00006FB0" w:rsidRPr="00A343CD">
        <w:rPr>
          <w:rFonts w:ascii="Times New Roman" w:hAnsi="Times New Roman" w:cs="Times New Roman"/>
          <w:b/>
          <w:sz w:val="24"/>
          <w:szCs w:val="24"/>
        </w:rPr>
        <w:t>s</w:t>
      </w:r>
      <w:r w:rsidRPr="00A343CD">
        <w:rPr>
          <w:rFonts w:ascii="Times New Roman" w:hAnsi="Times New Roman" w:cs="Times New Roman"/>
          <w:b/>
          <w:sz w:val="24"/>
          <w:szCs w:val="24"/>
        </w:rPr>
        <w:t xml:space="preserve"> for Hypotheses 1 and 2</w:t>
      </w:r>
    </w:p>
    <w:p w14:paraId="0FE00D32" w14:textId="08F62DE8" w:rsidR="00245D76" w:rsidRPr="00A343CD" w:rsidRDefault="00E73FB2" w:rsidP="00953EC6">
      <w:pPr>
        <w:spacing w:after="0" w:line="480" w:lineRule="auto"/>
        <w:jc w:val="both"/>
        <w:rPr>
          <w:rFonts w:ascii="Times New Roman" w:hAnsi="Times New Roman" w:cs="Times New Roman"/>
          <w:sz w:val="24"/>
          <w:szCs w:val="24"/>
        </w:rPr>
      </w:pPr>
      <w:r w:rsidRPr="00A343CD">
        <w:rPr>
          <w:rFonts w:ascii="Times New Roman" w:hAnsi="Times New Roman" w:cs="Times New Roman"/>
          <w:sz w:val="24"/>
          <w:szCs w:val="24"/>
        </w:rPr>
        <w:t xml:space="preserve">Table </w:t>
      </w:r>
      <w:r w:rsidR="00C75D6D" w:rsidRPr="00A343CD">
        <w:rPr>
          <w:rFonts w:ascii="Times New Roman" w:hAnsi="Times New Roman" w:cs="Times New Roman"/>
          <w:sz w:val="24"/>
          <w:szCs w:val="24"/>
        </w:rPr>
        <w:t>3</w:t>
      </w:r>
      <w:r w:rsidR="00CE5F9B" w:rsidRPr="00A343CD">
        <w:rPr>
          <w:rFonts w:ascii="Times New Roman" w:hAnsi="Times New Roman" w:cs="Times New Roman"/>
          <w:sz w:val="24"/>
          <w:szCs w:val="24"/>
        </w:rPr>
        <w:t xml:space="preserve"> </w:t>
      </w:r>
      <w:r w:rsidRPr="00A343CD">
        <w:rPr>
          <w:rFonts w:ascii="Times New Roman" w:hAnsi="Times New Roman" w:cs="Times New Roman"/>
          <w:sz w:val="24"/>
          <w:szCs w:val="24"/>
        </w:rPr>
        <w:t>presents the results</w:t>
      </w:r>
      <w:r w:rsidR="00AB0246" w:rsidRPr="00A343CD">
        <w:rPr>
          <w:rFonts w:ascii="Times New Roman" w:hAnsi="Times New Roman" w:cs="Times New Roman"/>
          <w:sz w:val="24"/>
          <w:szCs w:val="24"/>
        </w:rPr>
        <w:t xml:space="preserve"> of the regression analyses</w:t>
      </w:r>
      <w:r w:rsidRPr="00A343CD">
        <w:rPr>
          <w:rFonts w:ascii="Times New Roman" w:hAnsi="Times New Roman" w:cs="Times New Roman"/>
          <w:sz w:val="24"/>
          <w:szCs w:val="24"/>
        </w:rPr>
        <w:t xml:space="preserve">. </w:t>
      </w:r>
      <w:r w:rsidR="00E8061A" w:rsidRPr="00A343CD">
        <w:rPr>
          <w:rFonts w:ascii="Times New Roman" w:hAnsi="Times New Roman" w:cs="Times New Roman"/>
          <w:sz w:val="24"/>
          <w:szCs w:val="24"/>
        </w:rPr>
        <w:t xml:space="preserve">Model </w:t>
      </w:r>
      <w:r w:rsidRPr="00A343CD">
        <w:rPr>
          <w:rFonts w:ascii="Times New Roman" w:hAnsi="Times New Roman" w:cs="Times New Roman"/>
          <w:sz w:val="24"/>
          <w:szCs w:val="24"/>
        </w:rPr>
        <w:t>1 shows</w:t>
      </w:r>
      <w:r w:rsidR="00E8061A" w:rsidRPr="00A343CD">
        <w:rPr>
          <w:rFonts w:ascii="Times New Roman" w:hAnsi="Times New Roman" w:cs="Times New Roman"/>
          <w:sz w:val="24"/>
          <w:szCs w:val="24"/>
        </w:rPr>
        <w:t xml:space="preserve"> that </w:t>
      </w:r>
      <w:r w:rsidRPr="00A343CD">
        <w:rPr>
          <w:rFonts w:ascii="Times New Roman" w:hAnsi="Times New Roman" w:cs="Times New Roman"/>
          <w:sz w:val="24"/>
          <w:szCs w:val="24"/>
        </w:rPr>
        <w:t>family firm</w:t>
      </w:r>
      <w:r w:rsidR="00E8061A" w:rsidRPr="00A343CD">
        <w:rPr>
          <w:rFonts w:ascii="Times New Roman" w:hAnsi="Times New Roman" w:cs="Times New Roman"/>
          <w:sz w:val="24"/>
          <w:szCs w:val="24"/>
        </w:rPr>
        <w:t>s</w:t>
      </w:r>
      <w:r w:rsidRPr="00A343CD">
        <w:rPr>
          <w:rFonts w:ascii="Times New Roman" w:hAnsi="Times New Roman" w:cs="Times New Roman"/>
          <w:sz w:val="24"/>
          <w:szCs w:val="24"/>
        </w:rPr>
        <w:t xml:space="preserve"> </w:t>
      </w:r>
      <w:r w:rsidR="00E8061A" w:rsidRPr="00A343CD">
        <w:rPr>
          <w:rFonts w:ascii="Times New Roman" w:hAnsi="Times New Roman" w:cs="Times New Roman"/>
          <w:sz w:val="24"/>
          <w:szCs w:val="24"/>
        </w:rPr>
        <w:t xml:space="preserve">are </w:t>
      </w:r>
      <w:r w:rsidRPr="00A343CD">
        <w:rPr>
          <w:rFonts w:ascii="Times New Roman" w:hAnsi="Times New Roman" w:cs="Times New Roman"/>
          <w:sz w:val="24"/>
          <w:szCs w:val="24"/>
        </w:rPr>
        <w:t xml:space="preserve">negatively related to </w:t>
      </w:r>
      <w:r w:rsidR="002E5E33" w:rsidRPr="00A343CD">
        <w:rPr>
          <w:rFonts w:ascii="Times New Roman" w:hAnsi="Times New Roman" w:cs="Times New Roman"/>
          <w:sz w:val="24"/>
          <w:szCs w:val="24"/>
        </w:rPr>
        <w:t xml:space="preserve">the </w:t>
      </w:r>
      <w:r w:rsidRPr="00A343CD">
        <w:rPr>
          <w:rFonts w:ascii="Times New Roman" w:hAnsi="Times New Roman" w:cs="Times New Roman"/>
          <w:sz w:val="24"/>
          <w:szCs w:val="24"/>
        </w:rPr>
        <w:t>DCSI (</w:t>
      </w:r>
      <w:r w:rsidR="005C1449" w:rsidRPr="00A343CD">
        <w:rPr>
          <w:rFonts w:ascii="Times New Roman" w:hAnsi="Times New Roman" w:cs="Times New Roman"/>
          <w:i/>
          <w:sz w:val="24"/>
          <w:szCs w:val="24"/>
        </w:rPr>
        <w:t>α</w:t>
      </w:r>
      <w:r w:rsidR="005C1449" w:rsidRPr="00A343CD">
        <w:rPr>
          <w:rFonts w:ascii="Times New Roman" w:hAnsi="Times New Roman" w:cs="Times New Roman"/>
          <w:sz w:val="24"/>
          <w:szCs w:val="24"/>
          <w:vertAlign w:val="subscript"/>
        </w:rPr>
        <w:t>2</w:t>
      </w:r>
      <w:r w:rsidR="005C1449" w:rsidRPr="00A343CD">
        <w:rPr>
          <w:rFonts w:ascii="Times New Roman" w:hAnsi="Times New Roman" w:cs="Times New Roman"/>
          <w:sz w:val="24"/>
          <w:szCs w:val="24"/>
        </w:rPr>
        <w:t xml:space="preserve"> </w:t>
      </w:r>
      <w:r w:rsidR="00110989" w:rsidRPr="00A343CD">
        <w:rPr>
          <w:rFonts w:ascii="Times New Roman" w:hAnsi="Times New Roman" w:cs="Times New Roman"/>
          <w:sz w:val="24"/>
          <w:szCs w:val="24"/>
        </w:rPr>
        <w:t xml:space="preserve">= </w:t>
      </w:r>
      <w:r w:rsidR="00E8061A" w:rsidRPr="00A343CD">
        <w:rPr>
          <w:rFonts w:ascii="Times New Roman" w:hAnsi="Times New Roman" w:cs="Times New Roman"/>
          <w:sz w:val="24"/>
          <w:szCs w:val="24"/>
        </w:rPr>
        <w:t>–</w:t>
      </w:r>
      <w:r w:rsidR="00110989" w:rsidRPr="00A343CD">
        <w:rPr>
          <w:rFonts w:ascii="Times New Roman" w:hAnsi="Times New Roman" w:cs="Times New Roman"/>
          <w:sz w:val="24"/>
          <w:szCs w:val="24"/>
        </w:rPr>
        <w:t xml:space="preserve">0.024, </w:t>
      </w:r>
      <w:r w:rsidR="00110989" w:rsidRPr="00A343CD">
        <w:rPr>
          <w:rFonts w:ascii="Times New Roman" w:hAnsi="Times New Roman" w:cs="Times New Roman"/>
          <w:i/>
          <w:sz w:val="24"/>
          <w:szCs w:val="24"/>
        </w:rPr>
        <w:t>p</w:t>
      </w:r>
      <w:r w:rsidRPr="00A343CD">
        <w:rPr>
          <w:rFonts w:ascii="Times New Roman" w:hAnsi="Times New Roman" w:cs="Times New Roman"/>
          <w:sz w:val="24"/>
          <w:szCs w:val="24"/>
        </w:rPr>
        <w:t xml:space="preserve"> &lt; 0.01)</w:t>
      </w:r>
      <w:r w:rsidR="00DA292F">
        <w:rPr>
          <w:rFonts w:ascii="Times New Roman" w:hAnsi="Times New Roman" w:cs="Times New Roman"/>
          <w:sz w:val="24"/>
          <w:szCs w:val="24"/>
        </w:rPr>
        <w:t>, which supports Hypothesis 1</w:t>
      </w:r>
      <w:r w:rsidRPr="00A343CD">
        <w:rPr>
          <w:rFonts w:ascii="Times New Roman" w:hAnsi="Times New Roman" w:cs="Times New Roman"/>
          <w:sz w:val="24"/>
          <w:szCs w:val="24"/>
        </w:rPr>
        <w:t xml:space="preserve">. This estimate </w:t>
      </w:r>
      <w:r w:rsidR="00E8061A" w:rsidRPr="00A343CD">
        <w:rPr>
          <w:rFonts w:ascii="Times New Roman" w:hAnsi="Times New Roman" w:cs="Times New Roman"/>
          <w:sz w:val="24"/>
          <w:szCs w:val="24"/>
        </w:rPr>
        <w:t xml:space="preserve">can </w:t>
      </w:r>
      <w:r w:rsidRPr="00A343CD">
        <w:rPr>
          <w:rFonts w:ascii="Times New Roman" w:hAnsi="Times New Roman" w:cs="Times New Roman"/>
          <w:sz w:val="24"/>
          <w:szCs w:val="24"/>
        </w:rPr>
        <w:t>be interpret</w:t>
      </w:r>
      <w:r w:rsidR="005C7B41" w:rsidRPr="00A343CD">
        <w:rPr>
          <w:rFonts w:ascii="Times New Roman" w:hAnsi="Times New Roman" w:cs="Times New Roman"/>
          <w:sz w:val="24"/>
          <w:szCs w:val="24"/>
        </w:rPr>
        <w:t>ed as family firms</w:t>
      </w:r>
      <w:r w:rsidRPr="00A343CD">
        <w:rPr>
          <w:rFonts w:ascii="Times New Roman" w:hAnsi="Times New Roman" w:cs="Times New Roman"/>
          <w:sz w:val="24"/>
          <w:szCs w:val="24"/>
        </w:rPr>
        <w:t xml:space="preserve"> </w:t>
      </w:r>
      <w:r w:rsidR="00E8061A" w:rsidRPr="00A343CD">
        <w:rPr>
          <w:rFonts w:ascii="Times New Roman" w:hAnsi="Times New Roman" w:cs="Times New Roman"/>
          <w:sz w:val="24"/>
          <w:szCs w:val="24"/>
        </w:rPr>
        <w:t xml:space="preserve">having a </w:t>
      </w:r>
      <w:r w:rsidR="00AB0246" w:rsidRPr="00A343CD">
        <w:rPr>
          <w:rFonts w:ascii="Times New Roman" w:hAnsi="Times New Roman" w:cs="Times New Roman"/>
          <w:sz w:val="24"/>
          <w:szCs w:val="24"/>
        </w:rPr>
        <w:t xml:space="preserve">DCSI </w:t>
      </w:r>
      <w:r w:rsidR="00E8061A" w:rsidRPr="00A343CD">
        <w:rPr>
          <w:rFonts w:ascii="Times New Roman" w:hAnsi="Times New Roman" w:cs="Times New Roman"/>
          <w:sz w:val="24"/>
          <w:szCs w:val="24"/>
        </w:rPr>
        <w:t xml:space="preserve">of </w:t>
      </w:r>
      <w:r w:rsidR="006C5273" w:rsidRPr="00A343CD">
        <w:rPr>
          <w:rFonts w:ascii="Times New Roman" w:hAnsi="Times New Roman" w:cs="Times New Roman"/>
          <w:sz w:val="24"/>
          <w:szCs w:val="24"/>
        </w:rPr>
        <w:t>6.65% (i.e., [0.385–(0.385–</w:t>
      </w:r>
      <w:r w:rsidR="006C5273" w:rsidRPr="00A343CD">
        <w:rPr>
          <w:rFonts w:ascii="Times New Roman" w:hAnsi="Times New Roman" w:cs="Times New Roman"/>
          <w:sz w:val="24"/>
          <w:szCs w:val="24"/>
        </w:rPr>
        <w:lastRenderedPageBreak/>
        <w:t>0.024)]/(0.385–0.024)=0.0665)</w:t>
      </w:r>
      <w:r w:rsidR="00110989" w:rsidRPr="00A343CD">
        <w:rPr>
          <w:rFonts w:ascii="Times New Roman" w:hAnsi="Times New Roman" w:cs="Times New Roman"/>
          <w:sz w:val="24"/>
          <w:szCs w:val="24"/>
        </w:rPr>
        <w:t xml:space="preserve"> lower than non-family firms.</w:t>
      </w:r>
      <w:r w:rsidR="007A62D0" w:rsidRPr="00A343CD">
        <w:rPr>
          <w:rStyle w:val="FootnoteReference"/>
          <w:rFonts w:ascii="Times New Roman" w:hAnsi="Times New Roman" w:cs="Times New Roman"/>
          <w:sz w:val="24"/>
          <w:szCs w:val="24"/>
        </w:rPr>
        <w:footnoteReference w:id="14"/>
      </w:r>
      <w:r w:rsidR="00110989" w:rsidRPr="00A343CD">
        <w:rPr>
          <w:rFonts w:ascii="Times New Roman" w:hAnsi="Times New Roman" w:cs="Times New Roman"/>
          <w:sz w:val="24"/>
          <w:szCs w:val="24"/>
        </w:rPr>
        <w:t xml:space="preserve"> </w:t>
      </w:r>
      <w:r w:rsidR="00E8061A" w:rsidRPr="00A343CD">
        <w:rPr>
          <w:rFonts w:ascii="Times New Roman" w:hAnsi="Times New Roman" w:cs="Times New Roman"/>
          <w:sz w:val="24"/>
          <w:szCs w:val="24"/>
        </w:rPr>
        <w:t xml:space="preserve">In line with </w:t>
      </w:r>
      <w:r w:rsidR="00110989" w:rsidRPr="00A343CD">
        <w:rPr>
          <w:rFonts w:ascii="Times New Roman" w:hAnsi="Times New Roman" w:cs="Times New Roman"/>
          <w:sz w:val="24"/>
          <w:szCs w:val="24"/>
        </w:rPr>
        <w:t>Hypothesis 2</w:t>
      </w:r>
      <w:r w:rsidR="00E8061A" w:rsidRPr="00A343CD">
        <w:rPr>
          <w:rFonts w:ascii="Times New Roman" w:hAnsi="Times New Roman" w:cs="Times New Roman"/>
          <w:sz w:val="24"/>
          <w:szCs w:val="24"/>
        </w:rPr>
        <w:t>,</w:t>
      </w:r>
      <w:r w:rsidR="00110989" w:rsidRPr="00A343CD">
        <w:rPr>
          <w:rFonts w:ascii="Times New Roman" w:hAnsi="Times New Roman" w:cs="Times New Roman"/>
          <w:sz w:val="24"/>
          <w:szCs w:val="24"/>
        </w:rPr>
        <w:t xml:space="preserve"> family firms with more tangible assets</w:t>
      </w:r>
      <w:r w:rsidR="00E8061A" w:rsidRPr="00A343CD">
        <w:rPr>
          <w:rFonts w:ascii="Times New Roman" w:hAnsi="Times New Roman" w:cs="Times New Roman"/>
          <w:sz w:val="24"/>
          <w:szCs w:val="24"/>
        </w:rPr>
        <w:t xml:space="preserve"> have a lower </w:t>
      </w:r>
      <w:r w:rsidR="00110989" w:rsidRPr="00A343CD">
        <w:rPr>
          <w:rFonts w:ascii="Times New Roman" w:hAnsi="Times New Roman" w:cs="Times New Roman"/>
          <w:sz w:val="24"/>
          <w:szCs w:val="24"/>
        </w:rPr>
        <w:t xml:space="preserve">DCSI </w:t>
      </w:r>
      <w:r w:rsidRPr="00A343CD">
        <w:rPr>
          <w:rFonts w:ascii="Times New Roman" w:hAnsi="Times New Roman" w:cs="Times New Roman"/>
          <w:sz w:val="24"/>
          <w:szCs w:val="24"/>
        </w:rPr>
        <w:t xml:space="preserve">than </w:t>
      </w:r>
      <w:r w:rsidR="00E8061A" w:rsidRPr="00A343CD">
        <w:rPr>
          <w:rFonts w:ascii="Times New Roman" w:hAnsi="Times New Roman" w:cs="Times New Roman"/>
          <w:sz w:val="24"/>
          <w:szCs w:val="24"/>
        </w:rPr>
        <w:t xml:space="preserve">that of </w:t>
      </w:r>
      <w:r w:rsidRPr="00A343CD">
        <w:rPr>
          <w:rFonts w:ascii="Times New Roman" w:hAnsi="Times New Roman" w:cs="Times New Roman"/>
          <w:sz w:val="24"/>
          <w:szCs w:val="24"/>
        </w:rPr>
        <w:t>non-family firms with more tangible assets (</w:t>
      </w:r>
      <w:r w:rsidR="00E8061A" w:rsidRPr="00A343CD">
        <w:rPr>
          <w:rFonts w:ascii="Times New Roman" w:hAnsi="Times New Roman" w:cs="Times New Roman"/>
          <w:sz w:val="24"/>
          <w:szCs w:val="24"/>
        </w:rPr>
        <w:t xml:space="preserve">Model </w:t>
      </w:r>
      <w:r w:rsidRPr="00A343CD">
        <w:rPr>
          <w:rFonts w:ascii="Times New Roman" w:hAnsi="Times New Roman" w:cs="Times New Roman"/>
          <w:sz w:val="24"/>
          <w:szCs w:val="24"/>
        </w:rPr>
        <w:t>2,</w:t>
      </w:r>
      <w:r w:rsidR="00D93EF7" w:rsidRPr="00A343CD">
        <w:rPr>
          <w:rFonts w:ascii="Times New Roman" w:hAnsi="Times New Roman" w:cs="Times New Roman"/>
          <w:sz w:val="24"/>
          <w:szCs w:val="24"/>
        </w:rPr>
        <w:t xml:space="preserve"> </w:t>
      </w:r>
      <w:r w:rsidR="005C1449" w:rsidRPr="00A343CD">
        <w:rPr>
          <w:rFonts w:ascii="Times New Roman" w:hAnsi="Times New Roman" w:cs="Times New Roman"/>
          <w:i/>
          <w:sz w:val="24"/>
          <w:szCs w:val="24"/>
        </w:rPr>
        <w:t>γ</w:t>
      </w:r>
      <w:r w:rsidR="005C1449" w:rsidRPr="00A343CD">
        <w:rPr>
          <w:rFonts w:ascii="Times New Roman" w:hAnsi="Times New Roman" w:cs="Times New Roman"/>
          <w:sz w:val="24"/>
          <w:szCs w:val="24"/>
          <w:vertAlign w:val="subscript"/>
        </w:rPr>
        <w:t>1</w:t>
      </w:r>
      <w:r w:rsidR="005C1449" w:rsidRPr="00A343CD">
        <w:rPr>
          <w:rFonts w:ascii="Times New Roman" w:hAnsi="Times New Roman" w:cs="Times New Roman"/>
          <w:sz w:val="24"/>
          <w:szCs w:val="24"/>
        </w:rPr>
        <w:t xml:space="preserve"> </w:t>
      </w:r>
      <w:r w:rsidR="00110989" w:rsidRPr="00A343CD">
        <w:rPr>
          <w:rFonts w:ascii="Times New Roman" w:hAnsi="Times New Roman" w:cs="Times New Roman"/>
          <w:sz w:val="24"/>
          <w:szCs w:val="24"/>
        </w:rPr>
        <w:t xml:space="preserve">= </w:t>
      </w:r>
      <w:r w:rsidR="00E8061A" w:rsidRPr="00A343CD">
        <w:rPr>
          <w:rFonts w:ascii="Times New Roman" w:hAnsi="Times New Roman" w:cs="Times New Roman"/>
          <w:sz w:val="24"/>
          <w:szCs w:val="24"/>
        </w:rPr>
        <w:t>–</w:t>
      </w:r>
      <w:r w:rsidR="00110989" w:rsidRPr="00A343CD">
        <w:rPr>
          <w:rFonts w:ascii="Times New Roman" w:hAnsi="Times New Roman" w:cs="Times New Roman"/>
          <w:sz w:val="24"/>
          <w:szCs w:val="24"/>
        </w:rPr>
        <w:t xml:space="preserve">0.309, </w:t>
      </w:r>
      <w:r w:rsidR="00110989" w:rsidRPr="00A343CD">
        <w:rPr>
          <w:rFonts w:ascii="Times New Roman" w:hAnsi="Times New Roman" w:cs="Times New Roman"/>
          <w:i/>
          <w:sz w:val="24"/>
          <w:szCs w:val="24"/>
        </w:rPr>
        <w:t>p</w:t>
      </w:r>
      <w:r w:rsidRPr="00A343CD">
        <w:rPr>
          <w:rFonts w:ascii="Times New Roman" w:hAnsi="Times New Roman" w:cs="Times New Roman"/>
          <w:sz w:val="24"/>
          <w:szCs w:val="24"/>
        </w:rPr>
        <w:t xml:space="preserve"> &lt; 0.01). </w:t>
      </w:r>
      <w:r w:rsidR="003D039F">
        <w:rPr>
          <w:rFonts w:ascii="Times New Roman" w:hAnsi="Times New Roman" w:cs="Times New Roman"/>
          <w:sz w:val="24"/>
          <w:szCs w:val="24"/>
        </w:rPr>
        <w:t xml:space="preserve">Panel A of </w:t>
      </w:r>
      <w:r w:rsidRPr="00A343CD">
        <w:rPr>
          <w:rFonts w:ascii="Times New Roman" w:hAnsi="Times New Roman" w:cs="Times New Roman"/>
          <w:sz w:val="24"/>
          <w:szCs w:val="24"/>
        </w:rPr>
        <w:t>Figure 1</w:t>
      </w:r>
      <w:r w:rsidR="00E8061A" w:rsidRPr="00A343CD">
        <w:rPr>
          <w:rFonts w:ascii="Times New Roman" w:hAnsi="Times New Roman" w:cs="Times New Roman"/>
          <w:sz w:val="24"/>
          <w:szCs w:val="24"/>
        </w:rPr>
        <w:t xml:space="preserve"> demonstrates that</w:t>
      </w:r>
      <w:r w:rsidR="002E5E33" w:rsidRPr="00A343CD">
        <w:rPr>
          <w:rFonts w:ascii="Times New Roman" w:hAnsi="Times New Roman" w:cs="Times New Roman"/>
          <w:sz w:val="24"/>
          <w:szCs w:val="24"/>
        </w:rPr>
        <w:t>,</w:t>
      </w:r>
      <w:r w:rsidR="00E8061A" w:rsidRPr="00A343CD">
        <w:rPr>
          <w:rFonts w:ascii="Times New Roman" w:hAnsi="Times New Roman" w:cs="Times New Roman"/>
          <w:sz w:val="24"/>
          <w:szCs w:val="24"/>
        </w:rPr>
        <w:t xml:space="preserve"> as </w:t>
      </w:r>
      <w:r w:rsidRPr="00A343CD">
        <w:rPr>
          <w:rFonts w:ascii="Times New Roman" w:hAnsi="Times New Roman" w:cs="Times New Roman"/>
          <w:sz w:val="24"/>
          <w:szCs w:val="24"/>
        </w:rPr>
        <w:t xml:space="preserve">asset tangibility </w:t>
      </w:r>
      <w:r w:rsidR="00E8061A" w:rsidRPr="00A343CD">
        <w:rPr>
          <w:rFonts w:ascii="Times New Roman" w:hAnsi="Times New Roman" w:cs="Times New Roman"/>
          <w:sz w:val="24"/>
          <w:szCs w:val="24"/>
        </w:rPr>
        <w:t>increases</w:t>
      </w:r>
      <w:r w:rsidR="002E5E33" w:rsidRPr="00A343CD">
        <w:rPr>
          <w:rFonts w:ascii="Times New Roman" w:hAnsi="Times New Roman" w:cs="Times New Roman"/>
          <w:sz w:val="24"/>
          <w:szCs w:val="24"/>
        </w:rPr>
        <w:t xml:space="preserve">, </w:t>
      </w:r>
      <w:r w:rsidRPr="00A343CD">
        <w:rPr>
          <w:rFonts w:ascii="Times New Roman" w:hAnsi="Times New Roman" w:cs="Times New Roman"/>
          <w:sz w:val="24"/>
          <w:szCs w:val="24"/>
        </w:rPr>
        <w:t>DCSI</w:t>
      </w:r>
      <w:r w:rsidR="002E5E33" w:rsidRPr="00A343CD">
        <w:rPr>
          <w:rFonts w:ascii="Times New Roman" w:hAnsi="Times New Roman" w:cs="Times New Roman"/>
          <w:sz w:val="24"/>
          <w:szCs w:val="24"/>
        </w:rPr>
        <w:t xml:space="preserve"> of family firms decreases</w:t>
      </w:r>
      <w:r w:rsidRPr="00A343CD">
        <w:rPr>
          <w:rFonts w:ascii="Times New Roman" w:hAnsi="Times New Roman" w:cs="Times New Roman"/>
          <w:sz w:val="24"/>
          <w:szCs w:val="24"/>
        </w:rPr>
        <w:t xml:space="preserve">. </w:t>
      </w:r>
      <w:r w:rsidR="002E5E33" w:rsidRPr="00A343CD">
        <w:rPr>
          <w:rFonts w:ascii="Times New Roman" w:hAnsi="Times New Roman" w:cs="Times New Roman"/>
          <w:sz w:val="24"/>
          <w:szCs w:val="24"/>
        </w:rPr>
        <w:t xml:space="preserve">Specifically, high-tangibility family (non-family) firms have a </w:t>
      </w:r>
      <w:r w:rsidRPr="00A343CD">
        <w:rPr>
          <w:rFonts w:ascii="Times New Roman" w:hAnsi="Times New Roman" w:cs="Times New Roman"/>
          <w:sz w:val="24"/>
          <w:szCs w:val="24"/>
        </w:rPr>
        <w:t xml:space="preserve">DCSI of </w:t>
      </w:r>
      <w:r w:rsidR="002E5E33" w:rsidRPr="00A343CD">
        <w:rPr>
          <w:rFonts w:ascii="Times New Roman" w:hAnsi="Times New Roman" w:cs="Times New Roman"/>
          <w:sz w:val="24"/>
          <w:szCs w:val="24"/>
        </w:rPr>
        <w:t>0.</w:t>
      </w:r>
      <w:r w:rsidR="00EC24E4" w:rsidRPr="00A343CD">
        <w:rPr>
          <w:rFonts w:ascii="Times New Roman" w:hAnsi="Times New Roman" w:cs="Times New Roman"/>
          <w:sz w:val="24"/>
          <w:szCs w:val="24"/>
        </w:rPr>
        <w:t>284</w:t>
      </w:r>
      <w:r w:rsidR="00F0155C" w:rsidRPr="00A343CD">
        <w:rPr>
          <w:rFonts w:ascii="Times New Roman" w:hAnsi="Times New Roman" w:cs="Times New Roman"/>
          <w:sz w:val="24"/>
          <w:szCs w:val="24"/>
        </w:rPr>
        <w:t>5</w:t>
      </w:r>
      <w:r w:rsidR="00EC24E4" w:rsidRPr="00A343CD">
        <w:rPr>
          <w:rFonts w:ascii="Times New Roman" w:hAnsi="Times New Roman" w:cs="Times New Roman"/>
          <w:sz w:val="24"/>
          <w:szCs w:val="24"/>
        </w:rPr>
        <w:t xml:space="preserve"> </w:t>
      </w:r>
      <w:r w:rsidR="002E5E33" w:rsidRPr="00A343CD">
        <w:rPr>
          <w:rFonts w:ascii="Times New Roman" w:hAnsi="Times New Roman" w:cs="Times New Roman"/>
          <w:sz w:val="24"/>
          <w:szCs w:val="24"/>
        </w:rPr>
        <w:t>(</w:t>
      </w:r>
      <w:r w:rsidRPr="00A343CD">
        <w:rPr>
          <w:rFonts w:ascii="Times New Roman" w:hAnsi="Times New Roman" w:cs="Times New Roman"/>
          <w:sz w:val="24"/>
          <w:szCs w:val="24"/>
        </w:rPr>
        <w:t>0.</w:t>
      </w:r>
      <w:r w:rsidR="00EC24E4" w:rsidRPr="00A343CD">
        <w:rPr>
          <w:rFonts w:ascii="Times New Roman" w:hAnsi="Times New Roman" w:cs="Times New Roman"/>
          <w:sz w:val="24"/>
          <w:szCs w:val="24"/>
        </w:rPr>
        <w:t>352</w:t>
      </w:r>
      <w:r w:rsidR="00F0155C" w:rsidRPr="00A343CD">
        <w:rPr>
          <w:rFonts w:ascii="Times New Roman" w:hAnsi="Times New Roman" w:cs="Times New Roman"/>
          <w:sz w:val="24"/>
          <w:szCs w:val="24"/>
        </w:rPr>
        <w:t>6</w:t>
      </w:r>
      <w:r w:rsidR="002E5E33" w:rsidRPr="00A343CD">
        <w:rPr>
          <w:rFonts w:ascii="Times New Roman" w:hAnsi="Times New Roman" w:cs="Times New Roman"/>
          <w:sz w:val="24"/>
          <w:szCs w:val="24"/>
        </w:rPr>
        <w:t>)</w:t>
      </w:r>
      <w:r w:rsidRPr="00A343CD">
        <w:rPr>
          <w:rFonts w:ascii="Times New Roman" w:hAnsi="Times New Roman" w:cs="Times New Roman"/>
          <w:sz w:val="24"/>
          <w:szCs w:val="24"/>
        </w:rPr>
        <w:t xml:space="preserve">, indicating a </w:t>
      </w:r>
      <w:r w:rsidR="00EC24E4" w:rsidRPr="00A343CD">
        <w:rPr>
          <w:rFonts w:ascii="Times New Roman" w:hAnsi="Times New Roman" w:cs="Times New Roman"/>
          <w:sz w:val="24"/>
          <w:szCs w:val="24"/>
        </w:rPr>
        <w:t>19.32</w:t>
      </w:r>
      <w:r w:rsidR="00B20BE4" w:rsidRPr="00A343CD">
        <w:rPr>
          <w:rFonts w:ascii="Times New Roman" w:hAnsi="Times New Roman" w:cs="Times New Roman"/>
          <w:sz w:val="24"/>
          <w:szCs w:val="24"/>
        </w:rPr>
        <w:t xml:space="preserve">% (i.e., </w:t>
      </w:r>
      <w:r w:rsidR="002E5E33" w:rsidRPr="00A343CD">
        <w:rPr>
          <w:rFonts w:ascii="Times New Roman" w:hAnsi="Times New Roman" w:cs="Times New Roman"/>
          <w:sz w:val="24"/>
          <w:szCs w:val="24"/>
        </w:rPr>
        <w:t>[</w:t>
      </w:r>
      <w:r w:rsidR="00B20BE4" w:rsidRPr="00A343CD">
        <w:rPr>
          <w:rFonts w:ascii="Times New Roman" w:hAnsi="Times New Roman" w:cs="Times New Roman"/>
          <w:sz w:val="24"/>
          <w:szCs w:val="24"/>
        </w:rPr>
        <w:t>0.</w:t>
      </w:r>
      <w:r w:rsidR="00EC24E4" w:rsidRPr="00A343CD">
        <w:rPr>
          <w:rFonts w:ascii="Times New Roman" w:hAnsi="Times New Roman" w:cs="Times New Roman"/>
          <w:sz w:val="24"/>
          <w:szCs w:val="24"/>
        </w:rPr>
        <w:t>284</w:t>
      </w:r>
      <w:r w:rsidR="00F0155C" w:rsidRPr="00A343CD">
        <w:rPr>
          <w:rFonts w:ascii="Times New Roman" w:hAnsi="Times New Roman" w:cs="Times New Roman"/>
          <w:sz w:val="24"/>
          <w:szCs w:val="24"/>
        </w:rPr>
        <w:t>5</w:t>
      </w:r>
      <w:r w:rsidR="00B20BE4" w:rsidRPr="00A343CD">
        <w:rPr>
          <w:rFonts w:ascii="Times New Roman" w:hAnsi="Times New Roman" w:cs="Times New Roman"/>
          <w:sz w:val="24"/>
          <w:szCs w:val="24"/>
        </w:rPr>
        <w:t>–0.</w:t>
      </w:r>
      <w:r w:rsidR="00EC24E4" w:rsidRPr="00A343CD">
        <w:rPr>
          <w:rFonts w:ascii="Times New Roman" w:hAnsi="Times New Roman" w:cs="Times New Roman"/>
          <w:sz w:val="24"/>
          <w:szCs w:val="24"/>
        </w:rPr>
        <w:t>352</w:t>
      </w:r>
      <w:r w:rsidR="00F0155C" w:rsidRPr="00A343CD">
        <w:rPr>
          <w:rFonts w:ascii="Times New Roman" w:hAnsi="Times New Roman" w:cs="Times New Roman"/>
          <w:sz w:val="24"/>
          <w:szCs w:val="24"/>
        </w:rPr>
        <w:t>6</w:t>
      </w:r>
      <w:r w:rsidR="002E5E33" w:rsidRPr="00A343CD">
        <w:rPr>
          <w:rFonts w:ascii="Times New Roman" w:hAnsi="Times New Roman" w:cs="Times New Roman"/>
          <w:sz w:val="24"/>
          <w:szCs w:val="24"/>
        </w:rPr>
        <w:t>]</w:t>
      </w:r>
      <w:r w:rsidR="00B20BE4" w:rsidRPr="00A343CD">
        <w:rPr>
          <w:rFonts w:ascii="Times New Roman" w:hAnsi="Times New Roman" w:cs="Times New Roman"/>
          <w:sz w:val="24"/>
          <w:szCs w:val="24"/>
        </w:rPr>
        <w:t>/0.</w:t>
      </w:r>
      <w:r w:rsidR="00EC24E4" w:rsidRPr="00A343CD">
        <w:rPr>
          <w:rFonts w:ascii="Times New Roman" w:hAnsi="Times New Roman" w:cs="Times New Roman"/>
          <w:sz w:val="24"/>
          <w:szCs w:val="24"/>
        </w:rPr>
        <w:t>352</w:t>
      </w:r>
      <w:r w:rsidR="00F0155C" w:rsidRPr="00A343CD">
        <w:rPr>
          <w:rFonts w:ascii="Times New Roman" w:hAnsi="Times New Roman" w:cs="Times New Roman"/>
          <w:sz w:val="24"/>
          <w:szCs w:val="24"/>
        </w:rPr>
        <w:t>6</w:t>
      </w:r>
      <w:r w:rsidR="00B20BE4" w:rsidRPr="00A343CD">
        <w:rPr>
          <w:rFonts w:ascii="Times New Roman" w:hAnsi="Times New Roman" w:cs="Times New Roman"/>
          <w:sz w:val="24"/>
          <w:szCs w:val="24"/>
        </w:rPr>
        <w:t>=0.</w:t>
      </w:r>
      <w:r w:rsidR="00494B1F" w:rsidRPr="00A343CD">
        <w:rPr>
          <w:rFonts w:ascii="Times New Roman" w:hAnsi="Times New Roman" w:cs="Times New Roman"/>
          <w:sz w:val="24"/>
          <w:szCs w:val="24"/>
        </w:rPr>
        <w:t>1932</w:t>
      </w:r>
      <w:r w:rsidR="00B20BE4" w:rsidRPr="00A343CD">
        <w:rPr>
          <w:rFonts w:ascii="Times New Roman" w:hAnsi="Times New Roman" w:cs="Times New Roman"/>
          <w:sz w:val="24"/>
          <w:szCs w:val="24"/>
        </w:rPr>
        <w:t>)</w:t>
      </w:r>
      <w:r w:rsidRPr="00A343CD">
        <w:rPr>
          <w:rFonts w:ascii="Times New Roman" w:hAnsi="Times New Roman" w:cs="Times New Roman"/>
          <w:sz w:val="24"/>
          <w:szCs w:val="24"/>
        </w:rPr>
        <w:t xml:space="preserve"> lower DCSI for family firms than for non-family firms with comparable asset tangib</w:t>
      </w:r>
      <w:r w:rsidR="00EF1177" w:rsidRPr="00A343CD">
        <w:rPr>
          <w:rFonts w:ascii="Times New Roman" w:hAnsi="Times New Roman" w:cs="Times New Roman"/>
          <w:sz w:val="24"/>
          <w:szCs w:val="24"/>
        </w:rPr>
        <w:t>ility.</w:t>
      </w:r>
      <w:r w:rsidR="00223095" w:rsidRPr="00A343CD">
        <w:rPr>
          <w:rStyle w:val="FootnoteReference"/>
          <w:rFonts w:ascii="Times New Roman" w:hAnsi="Times New Roman" w:cs="Times New Roman"/>
          <w:sz w:val="24"/>
          <w:szCs w:val="24"/>
        </w:rPr>
        <w:footnoteReference w:id="15"/>
      </w:r>
    </w:p>
    <w:p w14:paraId="2166EA0B" w14:textId="4A80F1B6" w:rsidR="00921D28" w:rsidRPr="00A343CD" w:rsidRDefault="00921D28" w:rsidP="00987B72">
      <w:pPr>
        <w:spacing w:after="0" w:line="240" w:lineRule="auto"/>
        <w:jc w:val="center"/>
        <w:rPr>
          <w:rFonts w:ascii="Times New Roman" w:hAnsi="Times New Roman" w:cs="Times New Roman"/>
          <w:i/>
          <w:sz w:val="24"/>
          <w:szCs w:val="24"/>
        </w:rPr>
      </w:pPr>
      <w:r w:rsidRPr="00A343CD">
        <w:rPr>
          <w:rFonts w:ascii="Times New Roman" w:hAnsi="Times New Roman" w:cs="Times New Roman"/>
          <w:i/>
          <w:sz w:val="24"/>
          <w:szCs w:val="24"/>
        </w:rPr>
        <w:t xml:space="preserve">-----Insert Table </w:t>
      </w:r>
      <w:r w:rsidR="00C75D6D" w:rsidRPr="00A343CD">
        <w:rPr>
          <w:rFonts w:ascii="Times New Roman" w:hAnsi="Times New Roman" w:cs="Times New Roman"/>
          <w:i/>
          <w:sz w:val="24"/>
          <w:szCs w:val="24"/>
        </w:rPr>
        <w:t>3</w:t>
      </w:r>
      <w:r w:rsidR="00CE5F9B" w:rsidRPr="00A343CD">
        <w:rPr>
          <w:rFonts w:ascii="Times New Roman" w:hAnsi="Times New Roman" w:cs="Times New Roman"/>
          <w:i/>
          <w:sz w:val="24"/>
          <w:szCs w:val="24"/>
        </w:rPr>
        <w:t xml:space="preserve"> </w:t>
      </w:r>
      <w:r w:rsidRPr="00A343CD">
        <w:rPr>
          <w:rFonts w:ascii="Times New Roman" w:hAnsi="Times New Roman" w:cs="Times New Roman"/>
          <w:i/>
          <w:sz w:val="24"/>
          <w:szCs w:val="24"/>
        </w:rPr>
        <w:t>Here</w:t>
      </w:r>
      <w:r w:rsidR="008A7A0F" w:rsidRPr="00A343CD">
        <w:rPr>
          <w:rFonts w:ascii="Times New Roman" w:hAnsi="Times New Roman" w:cs="Times New Roman"/>
          <w:i/>
          <w:sz w:val="24"/>
          <w:szCs w:val="24"/>
        </w:rPr>
        <w:t>-----</w:t>
      </w:r>
    </w:p>
    <w:p w14:paraId="042D684A" w14:textId="6CB72E1D" w:rsidR="00921D28" w:rsidRPr="00A343CD" w:rsidRDefault="00921D28" w:rsidP="00987B72">
      <w:pPr>
        <w:spacing w:after="0" w:line="240" w:lineRule="auto"/>
        <w:jc w:val="center"/>
        <w:rPr>
          <w:rFonts w:ascii="Times New Roman" w:hAnsi="Times New Roman" w:cs="Times New Roman"/>
          <w:i/>
          <w:sz w:val="24"/>
          <w:szCs w:val="24"/>
        </w:rPr>
      </w:pPr>
      <w:r w:rsidRPr="00A343CD">
        <w:rPr>
          <w:rFonts w:ascii="Times New Roman" w:hAnsi="Times New Roman" w:cs="Times New Roman"/>
          <w:i/>
          <w:sz w:val="24"/>
          <w:szCs w:val="24"/>
        </w:rPr>
        <w:t>-----Insert Figure 1 Here</w:t>
      </w:r>
      <w:r w:rsidR="008A7A0F" w:rsidRPr="00A343CD">
        <w:rPr>
          <w:rFonts w:ascii="Times New Roman" w:hAnsi="Times New Roman" w:cs="Times New Roman"/>
          <w:i/>
          <w:sz w:val="24"/>
          <w:szCs w:val="24"/>
        </w:rPr>
        <w:t>-----</w:t>
      </w:r>
    </w:p>
    <w:p w14:paraId="5D068C83" w14:textId="77777777" w:rsidR="00987B72" w:rsidRPr="00A343CD" w:rsidRDefault="00987B72" w:rsidP="00987B72">
      <w:pPr>
        <w:spacing w:after="0" w:line="240" w:lineRule="auto"/>
        <w:jc w:val="both"/>
        <w:rPr>
          <w:rFonts w:ascii="Times New Roman" w:hAnsi="Times New Roman" w:cs="Times New Roman"/>
          <w:sz w:val="24"/>
          <w:szCs w:val="24"/>
        </w:rPr>
      </w:pPr>
    </w:p>
    <w:p w14:paraId="5F496F2E" w14:textId="77777777" w:rsidR="00245D76" w:rsidRPr="00A343CD" w:rsidRDefault="00EF1177" w:rsidP="00953EC6">
      <w:pPr>
        <w:spacing w:after="0" w:line="480" w:lineRule="auto"/>
        <w:jc w:val="both"/>
        <w:rPr>
          <w:rFonts w:ascii="Times New Roman" w:hAnsi="Times New Roman" w:cs="Times New Roman"/>
          <w:b/>
          <w:sz w:val="24"/>
          <w:szCs w:val="24"/>
        </w:rPr>
      </w:pPr>
      <w:r w:rsidRPr="00A343CD">
        <w:rPr>
          <w:rFonts w:ascii="Times New Roman" w:hAnsi="Times New Roman" w:cs="Times New Roman"/>
          <w:b/>
          <w:sz w:val="24"/>
          <w:szCs w:val="24"/>
        </w:rPr>
        <w:t>Test</w:t>
      </w:r>
      <w:r w:rsidR="00006FB0" w:rsidRPr="00A343CD">
        <w:rPr>
          <w:rFonts w:ascii="Times New Roman" w:hAnsi="Times New Roman" w:cs="Times New Roman"/>
          <w:b/>
          <w:sz w:val="24"/>
          <w:szCs w:val="24"/>
        </w:rPr>
        <w:t>s</w:t>
      </w:r>
      <w:r w:rsidRPr="00A343CD">
        <w:rPr>
          <w:rFonts w:ascii="Times New Roman" w:hAnsi="Times New Roman" w:cs="Times New Roman"/>
          <w:b/>
          <w:sz w:val="24"/>
          <w:szCs w:val="24"/>
        </w:rPr>
        <w:t xml:space="preserve"> for Hypothesis 3</w:t>
      </w:r>
    </w:p>
    <w:p w14:paraId="1F3B1FA4" w14:textId="0D1810C5" w:rsidR="00110989" w:rsidRPr="00A343CD" w:rsidRDefault="00245D76" w:rsidP="00F254C7">
      <w:pPr>
        <w:spacing w:after="0" w:line="480" w:lineRule="auto"/>
        <w:ind w:firstLine="709"/>
        <w:jc w:val="both"/>
        <w:rPr>
          <w:rFonts w:ascii="Times New Roman" w:hAnsi="Times New Roman" w:cs="Times New Roman"/>
          <w:sz w:val="24"/>
          <w:szCs w:val="24"/>
        </w:rPr>
      </w:pPr>
      <w:r w:rsidRPr="00A343CD">
        <w:rPr>
          <w:rFonts w:ascii="Times New Roman" w:hAnsi="Times New Roman" w:cs="Times New Roman"/>
          <w:i/>
          <w:sz w:val="24"/>
          <w:szCs w:val="24"/>
        </w:rPr>
        <w:t xml:space="preserve">Forbearing </w:t>
      </w:r>
      <w:r w:rsidR="00987B72" w:rsidRPr="00A343CD">
        <w:rPr>
          <w:rFonts w:ascii="Times New Roman" w:hAnsi="Times New Roman" w:cs="Times New Roman"/>
          <w:i/>
          <w:sz w:val="24"/>
          <w:szCs w:val="24"/>
        </w:rPr>
        <w:t xml:space="preserve">Behavior </w:t>
      </w:r>
      <w:r w:rsidRPr="00A343CD">
        <w:rPr>
          <w:rFonts w:ascii="Times New Roman" w:hAnsi="Times New Roman" w:cs="Times New Roman"/>
          <w:i/>
          <w:sz w:val="24"/>
          <w:szCs w:val="24"/>
        </w:rPr>
        <w:t xml:space="preserve">from </w:t>
      </w:r>
      <w:r w:rsidR="00987B72" w:rsidRPr="00A343CD">
        <w:rPr>
          <w:rFonts w:ascii="Times New Roman" w:hAnsi="Times New Roman" w:cs="Times New Roman"/>
          <w:i/>
          <w:sz w:val="24"/>
          <w:szCs w:val="24"/>
        </w:rPr>
        <w:t>Creditors</w:t>
      </w:r>
      <w:r w:rsidRPr="00A343CD">
        <w:rPr>
          <w:rFonts w:ascii="Times New Roman" w:hAnsi="Times New Roman" w:cs="Times New Roman"/>
          <w:i/>
          <w:sz w:val="24"/>
          <w:szCs w:val="24"/>
        </w:rPr>
        <w:t>.</w:t>
      </w:r>
      <w:r w:rsidRPr="00A343CD">
        <w:rPr>
          <w:rFonts w:ascii="Times New Roman" w:hAnsi="Times New Roman" w:cs="Times New Roman"/>
          <w:sz w:val="24"/>
          <w:szCs w:val="24"/>
        </w:rPr>
        <w:t xml:space="preserve"> </w:t>
      </w:r>
      <w:r w:rsidR="00E73FB2" w:rsidRPr="00A343CD">
        <w:rPr>
          <w:rFonts w:ascii="Times New Roman" w:hAnsi="Times New Roman" w:cs="Times New Roman"/>
          <w:sz w:val="24"/>
          <w:szCs w:val="24"/>
        </w:rPr>
        <w:t xml:space="preserve">Hypothesis 3 </w:t>
      </w:r>
      <w:r w:rsidR="00410F51" w:rsidRPr="00A343CD">
        <w:rPr>
          <w:rFonts w:ascii="Times New Roman" w:hAnsi="Times New Roman" w:cs="Times New Roman"/>
          <w:sz w:val="24"/>
          <w:szCs w:val="24"/>
        </w:rPr>
        <w:t xml:space="preserve">proposes </w:t>
      </w:r>
      <w:r w:rsidR="00E73FB2" w:rsidRPr="00A343CD">
        <w:rPr>
          <w:rFonts w:ascii="Times New Roman" w:hAnsi="Times New Roman" w:cs="Times New Roman"/>
          <w:sz w:val="24"/>
          <w:szCs w:val="24"/>
        </w:rPr>
        <w:t>that</w:t>
      </w:r>
      <w:r w:rsidR="0072515A" w:rsidRPr="00A343CD">
        <w:rPr>
          <w:rFonts w:ascii="Times New Roman" w:hAnsi="Times New Roman" w:cs="Times New Roman"/>
          <w:sz w:val="24"/>
          <w:szCs w:val="24"/>
        </w:rPr>
        <w:t>,</w:t>
      </w:r>
      <w:r w:rsidR="00E73FB2" w:rsidRPr="00A343CD">
        <w:rPr>
          <w:rFonts w:ascii="Times New Roman" w:hAnsi="Times New Roman" w:cs="Times New Roman"/>
          <w:sz w:val="24"/>
          <w:szCs w:val="24"/>
        </w:rPr>
        <w:t xml:space="preserve"> </w:t>
      </w:r>
      <w:r w:rsidR="0072515A" w:rsidRPr="00A343CD">
        <w:rPr>
          <w:rFonts w:ascii="Times New Roman" w:hAnsi="Times New Roman" w:cs="Times New Roman"/>
          <w:sz w:val="24"/>
          <w:szCs w:val="24"/>
        </w:rPr>
        <w:t xml:space="preserve">with increases in R&amp;D intensity, </w:t>
      </w:r>
      <w:r w:rsidR="00E73FB2" w:rsidRPr="00A343CD">
        <w:rPr>
          <w:rFonts w:ascii="Times New Roman" w:hAnsi="Times New Roman" w:cs="Times New Roman"/>
          <w:sz w:val="24"/>
          <w:szCs w:val="24"/>
        </w:rPr>
        <w:t xml:space="preserve">DCSI </w:t>
      </w:r>
      <w:r w:rsidR="0072515A" w:rsidRPr="00A343CD">
        <w:rPr>
          <w:rFonts w:ascii="Times New Roman" w:hAnsi="Times New Roman" w:cs="Times New Roman"/>
          <w:sz w:val="24"/>
          <w:szCs w:val="24"/>
        </w:rPr>
        <w:t>remains stable</w:t>
      </w:r>
      <w:r w:rsidR="00E73FB2" w:rsidRPr="00A343CD">
        <w:rPr>
          <w:rFonts w:ascii="Times New Roman" w:hAnsi="Times New Roman" w:cs="Times New Roman"/>
          <w:sz w:val="24"/>
          <w:szCs w:val="24"/>
        </w:rPr>
        <w:t xml:space="preserve"> </w:t>
      </w:r>
      <w:r w:rsidR="00410F51" w:rsidRPr="00A343CD">
        <w:rPr>
          <w:rFonts w:ascii="Times New Roman" w:hAnsi="Times New Roman" w:cs="Times New Roman"/>
          <w:sz w:val="24"/>
          <w:szCs w:val="24"/>
        </w:rPr>
        <w:t xml:space="preserve">in family firms </w:t>
      </w:r>
      <w:r w:rsidR="0072515A" w:rsidRPr="00A343CD">
        <w:rPr>
          <w:rFonts w:ascii="Times New Roman" w:hAnsi="Times New Roman" w:cs="Times New Roman"/>
          <w:sz w:val="24"/>
          <w:szCs w:val="24"/>
        </w:rPr>
        <w:t>but increases</w:t>
      </w:r>
      <w:r w:rsidR="00E73FB2" w:rsidRPr="00A343CD">
        <w:rPr>
          <w:rFonts w:ascii="Times New Roman" w:hAnsi="Times New Roman" w:cs="Times New Roman"/>
          <w:sz w:val="24"/>
          <w:szCs w:val="24"/>
        </w:rPr>
        <w:t xml:space="preserve"> in non-family firms (</w:t>
      </w:r>
      <w:r w:rsidR="00410F51" w:rsidRPr="00A343CD">
        <w:rPr>
          <w:rFonts w:ascii="Times New Roman" w:hAnsi="Times New Roman" w:cs="Times New Roman"/>
          <w:sz w:val="24"/>
          <w:szCs w:val="24"/>
        </w:rPr>
        <w:t xml:space="preserve">Model </w:t>
      </w:r>
      <w:r w:rsidR="00E73FB2" w:rsidRPr="00A343CD">
        <w:rPr>
          <w:rFonts w:ascii="Times New Roman" w:hAnsi="Times New Roman" w:cs="Times New Roman"/>
          <w:sz w:val="24"/>
          <w:szCs w:val="24"/>
        </w:rPr>
        <w:t>3,</w:t>
      </w:r>
      <w:r w:rsidR="001B62C4" w:rsidRPr="00A343CD">
        <w:rPr>
          <w:rFonts w:ascii="Times New Roman" w:hAnsi="Times New Roman" w:cs="Times New Roman"/>
          <w:sz w:val="24"/>
          <w:szCs w:val="24"/>
        </w:rPr>
        <w:t xml:space="preserve"> </w:t>
      </w:r>
      <w:r w:rsidR="001B62C4" w:rsidRPr="00A343CD">
        <w:rPr>
          <w:rFonts w:ascii="Times New Roman" w:hAnsi="Times New Roman" w:cs="Times New Roman"/>
          <w:i/>
          <w:sz w:val="24"/>
          <w:szCs w:val="24"/>
        </w:rPr>
        <w:t>γ</w:t>
      </w:r>
      <w:r w:rsidR="001B62C4" w:rsidRPr="00A343CD">
        <w:rPr>
          <w:rFonts w:ascii="Times New Roman" w:hAnsi="Times New Roman" w:cs="Times New Roman"/>
          <w:sz w:val="24"/>
          <w:szCs w:val="24"/>
          <w:vertAlign w:val="subscript"/>
        </w:rPr>
        <w:t>2</w:t>
      </w:r>
      <w:r w:rsidR="001B62C4" w:rsidRPr="00A343CD">
        <w:rPr>
          <w:rFonts w:ascii="Times New Roman" w:hAnsi="Times New Roman" w:cs="Times New Roman"/>
          <w:sz w:val="24"/>
          <w:szCs w:val="24"/>
        </w:rPr>
        <w:t xml:space="preserve"> </w:t>
      </w:r>
      <w:r w:rsidR="00110989" w:rsidRPr="00A343CD">
        <w:rPr>
          <w:rFonts w:ascii="Times New Roman" w:hAnsi="Times New Roman" w:cs="Times New Roman"/>
          <w:sz w:val="24"/>
          <w:szCs w:val="24"/>
        </w:rPr>
        <w:t xml:space="preserve">= </w:t>
      </w:r>
      <w:r w:rsidR="00410F51" w:rsidRPr="00A343CD">
        <w:rPr>
          <w:rFonts w:ascii="Times New Roman" w:hAnsi="Times New Roman" w:cs="Times New Roman"/>
          <w:sz w:val="24"/>
          <w:szCs w:val="24"/>
        </w:rPr>
        <w:t>–</w:t>
      </w:r>
      <w:r w:rsidR="00110989" w:rsidRPr="00A343CD">
        <w:rPr>
          <w:rFonts w:ascii="Times New Roman" w:hAnsi="Times New Roman" w:cs="Times New Roman"/>
          <w:sz w:val="24"/>
          <w:szCs w:val="24"/>
        </w:rPr>
        <w:t xml:space="preserve">0.633, </w:t>
      </w:r>
      <w:r w:rsidR="00110989" w:rsidRPr="00A343CD">
        <w:rPr>
          <w:rFonts w:ascii="Times New Roman" w:hAnsi="Times New Roman" w:cs="Times New Roman"/>
          <w:i/>
          <w:sz w:val="24"/>
          <w:szCs w:val="24"/>
        </w:rPr>
        <w:t>p</w:t>
      </w:r>
      <w:r w:rsidR="00E73FB2" w:rsidRPr="00A343CD">
        <w:rPr>
          <w:rFonts w:ascii="Times New Roman" w:hAnsi="Times New Roman" w:cs="Times New Roman"/>
          <w:sz w:val="24"/>
          <w:szCs w:val="24"/>
        </w:rPr>
        <w:t xml:space="preserve"> &lt; 0.01).</w:t>
      </w:r>
      <w:r w:rsidR="003D039F" w:rsidRPr="003D039F">
        <w:rPr>
          <w:rFonts w:ascii="Times New Roman" w:hAnsi="Times New Roman" w:cs="Times New Roman"/>
          <w:sz w:val="24"/>
          <w:szCs w:val="24"/>
        </w:rPr>
        <w:t xml:space="preserve"> </w:t>
      </w:r>
      <w:r w:rsidR="003D039F" w:rsidRPr="00A343CD">
        <w:rPr>
          <w:rFonts w:ascii="Times New Roman" w:hAnsi="Times New Roman" w:cs="Times New Roman"/>
          <w:sz w:val="24"/>
          <w:szCs w:val="24"/>
        </w:rPr>
        <w:t>Panel B</w:t>
      </w:r>
      <w:r w:rsidR="003D039F">
        <w:rPr>
          <w:rFonts w:ascii="Times New Roman" w:hAnsi="Times New Roman" w:cs="Times New Roman"/>
          <w:sz w:val="24"/>
          <w:szCs w:val="24"/>
        </w:rPr>
        <w:t xml:space="preserve"> of</w:t>
      </w:r>
      <w:r w:rsidR="00E73FB2" w:rsidRPr="00A343CD">
        <w:rPr>
          <w:rFonts w:ascii="Times New Roman" w:hAnsi="Times New Roman" w:cs="Times New Roman"/>
          <w:sz w:val="24"/>
          <w:szCs w:val="24"/>
        </w:rPr>
        <w:t xml:space="preserve"> Figure 1</w:t>
      </w:r>
      <w:r w:rsidR="00410F51" w:rsidRPr="00A343CD">
        <w:rPr>
          <w:rFonts w:ascii="Times New Roman" w:hAnsi="Times New Roman" w:cs="Times New Roman"/>
          <w:sz w:val="24"/>
          <w:szCs w:val="24"/>
        </w:rPr>
        <w:t xml:space="preserve"> </w:t>
      </w:r>
      <w:r w:rsidR="00E73FB2" w:rsidRPr="00A343CD">
        <w:rPr>
          <w:rFonts w:ascii="Times New Roman" w:hAnsi="Times New Roman" w:cs="Times New Roman"/>
          <w:sz w:val="24"/>
          <w:szCs w:val="24"/>
        </w:rPr>
        <w:t>support</w:t>
      </w:r>
      <w:r w:rsidR="00410F51" w:rsidRPr="00A343CD">
        <w:rPr>
          <w:rFonts w:ascii="Times New Roman" w:hAnsi="Times New Roman" w:cs="Times New Roman"/>
          <w:sz w:val="24"/>
          <w:szCs w:val="24"/>
        </w:rPr>
        <w:t>s</w:t>
      </w:r>
      <w:r w:rsidR="00E73FB2" w:rsidRPr="00A343CD">
        <w:rPr>
          <w:rFonts w:ascii="Times New Roman" w:hAnsi="Times New Roman" w:cs="Times New Roman"/>
          <w:sz w:val="24"/>
          <w:szCs w:val="24"/>
        </w:rPr>
        <w:t xml:space="preserve"> the hypothesis</w:t>
      </w:r>
      <w:r w:rsidR="00410F51" w:rsidRPr="00A343CD">
        <w:rPr>
          <w:rFonts w:ascii="Times New Roman" w:hAnsi="Times New Roman" w:cs="Times New Roman"/>
          <w:sz w:val="24"/>
          <w:szCs w:val="24"/>
        </w:rPr>
        <w:t xml:space="preserve">; that is, as </w:t>
      </w:r>
      <w:r w:rsidR="00E73FB2" w:rsidRPr="00A343CD">
        <w:rPr>
          <w:rFonts w:ascii="Times New Roman" w:hAnsi="Times New Roman" w:cs="Times New Roman"/>
          <w:sz w:val="24"/>
          <w:szCs w:val="24"/>
        </w:rPr>
        <w:t>R&amp;D intensity</w:t>
      </w:r>
      <w:r w:rsidR="00410F51" w:rsidRPr="00A343CD">
        <w:rPr>
          <w:rFonts w:ascii="Times New Roman" w:hAnsi="Times New Roman" w:cs="Times New Roman"/>
          <w:sz w:val="24"/>
          <w:szCs w:val="24"/>
        </w:rPr>
        <w:t xml:space="preserve"> increases</w:t>
      </w:r>
      <w:r w:rsidR="00E73FB2" w:rsidRPr="00A343CD">
        <w:rPr>
          <w:rFonts w:ascii="Times New Roman" w:hAnsi="Times New Roman" w:cs="Times New Roman"/>
          <w:sz w:val="24"/>
          <w:szCs w:val="24"/>
        </w:rPr>
        <w:t xml:space="preserve">, </w:t>
      </w:r>
      <w:r w:rsidR="00410F51" w:rsidRPr="00A343CD">
        <w:rPr>
          <w:rFonts w:ascii="Times New Roman" w:hAnsi="Times New Roman" w:cs="Times New Roman"/>
          <w:sz w:val="24"/>
          <w:szCs w:val="24"/>
        </w:rPr>
        <w:t xml:space="preserve">the DCSI of </w:t>
      </w:r>
      <w:r w:rsidR="00E73FB2" w:rsidRPr="00A343CD">
        <w:rPr>
          <w:rFonts w:ascii="Times New Roman" w:hAnsi="Times New Roman" w:cs="Times New Roman"/>
          <w:sz w:val="24"/>
          <w:szCs w:val="24"/>
        </w:rPr>
        <w:t xml:space="preserve">non-family firms </w:t>
      </w:r>
      <w:r w:rsidR="00410F51" w:rsidRPr="00A343CD">
        <w:rPr>
          <w:rFonts w:ascii="Times New Roman" w:hAnsi="Times New Roman" w:cs="Times New Roman"/>
          <w:sz w:val="24"/>
          <w:szCs w:val="24"/>
        </w:rPr>
        <w:t>also increases,</w:t>
      </w:r>
      <w:r w:rsidR="00E73FB2" w:rsidRPr="00A343CD">
        <w:rPr>
          <w:rFonts w:ascii="Times New Roman" w:hAnsi="Times New Roman" w:cs="Times New Roman"/>
          <w:sz w:val="24"/>
          <w:szCs w:val="24"/>
        </w:rPr>
        <w:t xml:space="preserve"> but </w:t>
      </w:r>
      <w:r w:rsidR="00410F51" w:rsidRPr="00A343CD">
        <w:rPr>
          <w:rFonts w:ascii="Times New Roman" w:hAnsi="Times New Roman" w:cs="Times New Roman"/>
          <w:sz w:val="24"/>
          <w:szCs w:val="24"/>
        </w:rPr>
        <w:t xml:space="preserve">the DCSI of </w:t>
      </w:r>
      <w:r w:rsidR="00E73FB2" w:rsidRPr="00A343CD">
        <w:rPr>
          <w:rFonts w:ascii="Times New Roman" w:hAnsi="Times New Roman" w:cs="Times New Roman"/>
          <w:sz w:val="24"/>
          <w:szCs w:val="24"/>
        </w:rPr>
        <w:t xml:space="preserve">family firms </w:t>
      </w:r>
      <w:r w:rsidR="0072515A" w:rsidRPr="00A343CD">
        <w:rPr>
          <w:rFonts w:ascii="Times New Roman" w:hAnsi="Times New Roman" w:cs="Times New Roman"/>
          <w:sz w:val="24"/>
          <w:szCs w:val="24"/>
        </w:rPr>
        <w:t>remains unchanged</w:t>
      </w:r>
      <w:r w:rsidR="00E73FB2" w:rsidRPr="00A343CD">
        <w:rPr>
          <w:rFonts w:ascii="Times New Roman" w:hAnsi="Times New Roman" w:cs="Times New Roman"/>
          <w:sz w:val="24"/>
          <w:szCs w:val="24"/>
        </w:rPr>
        <w:t xml:space="preserve">. </w:t>
      </w:r>
      <w:r w:rsidR="003D039F">
        <w:rPr>
          <w:rFonts w:ascii="Times New Roman" w:hAnsi="Times New Roman" w:cs="Times New Roman"/>
          <w:sz w:val="24"/>
          <w:szCs w:val="24"/>
        </w:rPr>
        <w:t>Therefore</w:t>
      </w:r>
      <w:r w:rsidR="00410F51" w:rsidRPr="00A343CD">
        <w:rPr>
          <w:rFonts w:ascii="Times New Roman" w:hAnsi="Times New Roman" w:cs="Times New Roman"/>
          <w:sz w:val="24"/>
          <w:szCs w:val="24"/>
        </w:rPr>
        <w:t>,</w:t>
      </w:r>
      <w:r w:rsidR="00E73FB2" w:rsidRPr="00A343CD">
        <w:rPr>
          <w:rFonts w:ascii="Times New Roman" w:hAnsi="Times New Roman" w:cs="Times New Roman"/>
          <w:sz w:val="24"/>
          <w:szCs w:val="24"/>
        </w:rPr>
        <w:t xml:space="preserve"> the difference in the DCSI between family and non-family firms is higher when R&amp;D intensity increases. </w:t>
      </w:r>
      <w:r w:rsidR="00410F51" w:rsidRPr="00A343CD">
        <w:rPr>
          <w:rFonts w:ascii="Times New Roman" w:hAnsi="Times New Roman" w:cs="Times New Roman"/>
          <w:sz w:val="24"/>
          <w:szCs w:val="24"/>
        </w:rPr>
        <w:t>Specifically</w:t>
      </w:r>
      <w:r w:rsidR="003D039F">
        <w:rPr>
          <w:rFonts w:ascii="Times New Roman" w:hAnsi="Times New Roman" w:cs="Times New Roman"/>
          <w:sz w:val="24"/>
          <w:szCs w:val="24"/>
        </w:rPr>
        <w:t>,</w:t>
      </w:r>
      <w:r w:rsidR="00410F51" w:rsidRPr="00A343CD">
        <w:rPr>
          <w:rFonts w:ascii="Times New Roman" w:hAnsi="Times New Roman" w:cs="Times New Roman"/>
          <w:sz w:val="24"/>
          <w:szCs w:val="24"/>
        </w:rPr>
        <w:t xml:space="preserve"> the</w:t>
      </w:r>
      <w:r w:rsidR="00E73FB2" w:rsidRPr="00A343CD">
        <w:rPr>
          <w:rFonts w:ascii="Times New Roman" w:hAnsi="Times New Roman" w:cs="Times New Roman"/>
          <w:sz w:val="24"/>
          <w:szCs w:val="24"/>
        </w:rPr>
        <w:t xml:space="preserve"> DCSI of </w:t>
      </w:r>
      <w:r w:rsidR="00410F51" w:rsidRPr="00A343CD">
        <w:rPr>
          <w:rFonts w:ascii="Times New Roman" w:hAnsi="Times New Roman" w:cs="Times New Roman"/>
          <w:sz w:val="24"/>
          <w:szCs w:val="24"/>
        </w:rPr>
        <w:t>high-R&amp;D intensity family (non-family) firms is 0.</w:t>
      </w:r>
      <w:r w:rsidR="00F0155C" w:rsidRPr="00A343CD">
        <w:rPr>
          <w:rFonts w:ascii="Times New Roman" w:hAnsi="Times New Roman" w:cs="Times New Roman"/>
          <w:sz w:val="24"/>
          <w:szCs w:val="24"/>
        </w:rPr>
        <w:t xml:space="preserve">3624 </w:t>
      </w:r>
      <w:r w:rsidR="00410F51" w:rsidRPr="00A343CD">
        <w:rPr>
          <w:rFonts w:ascii="Times New Roman" w:hAnsi="Times New Roman" w:cs="Times New Roman"/>
          <w:sz w:val="24"/>
          <w:szCs w:val="24"/>
        </w:rPr>
        <w:t>(</w:t>
      </w:r>
      <w:r w:rsidR="00E73FB2" w:rsidRPr="00A343CD">
        <w:rPr>
          <w:rFonts w:ascii="Times New Roman" w:hAnsi="Times New Roman" w:cs="Times New Roman"/>
          <w:sz w:val="24"/>
          <w:szCs w:val="24"/>
        </w:rPr>
        <w:t>0.4019</w:t>
      </w:r>
      <w:r w:rsidR="00410F51" w:rsidRPr="00A343CD">
        <w:rPr>
          <w:rFonts w:ascii="Times New Roman" w:hAnsi="Times New Roman" w:cs="Times New Roman"/>
          <w:sz w:val="24"/>
          <w:szCs w:val="24"/>
        </w:rPr>
        <w:t>)</w:t>
      </w:r>
      <w:r w:rsidR="00110989" w:rsidRPr="00A343CD">
        <w:rPr>
          <w:rFonts w:ascii="Times New Roman" w:hAnsi="Times New Roman" w:cs="Times New Roman"/>
          <w:sz w:val="24"/>
          <w:szCs w:val="24"/>
        </w:rPr>
        <w:t>, indicating a</w:t>
      </w:r>
      <w:r w:rsidR="00E73FB2" w:rsidRPr="00A343CD">
        <w:rPr>
          <w:rFonts w:ascii="Times New Roman" w:hAnsi="Times New Roman" w:cs="Times New Roman"/>
          <w:sz w:val="24"/>
          <w:szCs w:val="24"/>
        </w:rPr>
        <w:t xml:space="preserve"> </w:t>
      </w:r>
      <w:r w:rsidR="00754788" w:rsidRPr="00A343CD">
        <w:rPr>
          <w:rFonts w:ascii="Times New Roman" w:hAnsi="Times New Roman" w:cs="Times New Roman"/>
          <w:sz w:val="24"/>
          <w:szCs w:val="24"/>
        </w:rPr>
        <w:t xml:space="preserve">10.90% (i.e., </w:t>
      </w:r>
      <w:r w:rsidR="00410F51" w:rsidRPr="00A343CD">
        <w:rPr>
          <w:rFonts w:ascii="Times New Roman" w:hAnsi="Times New Roman" w:cs="Times New Roman"/>
          <w:sz w:val="24"/>
          <w:szCs w:val="24"/>
        </w:rPr>
        <w:t>[</w:t>
      </w:r>
      <w:r w:rsidR="00754788" w:rsidRPr="00A343CD">
        <w:rPr>
          <w:rFonts w:ascii="Times New Roman" w:hAnsi="Times New Roman" w:cs="Times New Roman"/>
          <w:sz w:val="24"/>
          <w:szCs w:val="24"/>
        </w:rPr>
        <w:t>0.4019–0.3624</w:t>
      </w:r>
      <w:r w:rsidR="00410F51" w:rsidRPr="00A343CD">
        <w:rPr>
          <w:rFonts w:ascii="Times New Roman" w:hAnsi="Times New Roman" w:cs="Times New Roman"/>
          <w:sz w:val="24"/>
          <w:szCs w:val="24"/>
        </w:rPr>
        <w:t>]</w:t>
      </w:r>
      <w:r w:rsidR="00754788" w:rsidRPr="00A343CD">
        <w:rPr>
          <w:rFonts w:ascii="Times New Roman" w:hAnsi="Times New Roman" w:cs="Times New Roman"/>
          <w:sz w:val="24"/>
          <w:szCs w:val="24"/>
        </w:rPr>
        <w:t>/0.3624=0.1090)</w:t>
      </w:r>
      <w:r w:rsidR="00E73FB2" w:rsidRPr="00A343CD">
        <w:rPr>
          <w:rFonts w:ascii="Times New Roman" w:hAnsi="Times New Roman" w:cs="Times New Roman"/>
          <w:sz w:val="24"/>
          <w:szCs w:val="24"/>
        </w:rPr>
        <w:t xml:space="preserve"> higher DCSI for non-family firms than for family firms with comparable R&amp;D intensity</w:t>
      </w:r>
      <w:r w:rsidR="00110989" w:rsidRPr="00A343CD">
        <w:rPr>
          <w:rFonts w:ascii="Times New Roman" w:hAnsi="Times New Roman" w:cs="Times New Roman"/>
          <w:sz w:val="24"/>
          <w:szCs w:val="24"/>
        </w:rPr>
        <w:t>.</w:t>
      </w:r>
    </w:p>
    <w:p w14:paraId="4C133106" w14:textId="08A8B031" w:rsidR="006D1E71" w:rsidRPr="00A343CD" w:rsidRDefault="006D1E71" w:rsidP="00953EC6">
      <w:pPr>
        <w:spacing w:after="0" w:line="480" w:lineRule="auto"/>
        <w:ind w:firstLine="709"/>
        <w:jc w:val="both"/>
        <w:rPr>
          <w:rFonts w:ascii="Times New Roman" w:hAnsi="Times New Roman" w:cs="Times New Roman"/>
          <w:sz w:val="24"/>
          <w:szCs w:val="24"/>
        </w:rPr>
      </w:pPr>
      <w:r w:rsidRPr="00A343CD">
        <w:rPr>
          <w:rFonts w:ascii="Times New Roman" w:hAnsi="Times New Roman" w:cs="Times New Roman"/>
          <w:i/>
          <w:sz w:val="24"/>
          <w:szCs w:val="24"/>
        </w:rPr>
        <w:t xml:space="preserve">Forbearing </w:t>
      </w:r>
      <w:r w:rsidR="00987B72" w:rsidRPr="00A343CD">
        <w:rPr>
          <w:rFonts w:ascii="Times New Roman" w:hAnsi="Times New Roman" w:cs="Times New Roman"/>
          <w:i/>
          <w:sz w:val="24"/>
          <w:szCs w:val="24"/>
        </w:rPr>
        <w:t xml:space="preserve">Behavior </w:t>
      </w:r>
      <w:r w:rsidRPr="00A343CD">
        <w:rPr>
          <w:rFonts w:ascii="Times New Roman" w:hAnsi="Times New Roman" w:cs="Times New Roman"/>
          <w:i/>
          <w:sz w:val="24"/>
          <w:szCs w:val="24"/>
        </w:rPr>
        <w:t xml:space="preserve">from </w:t>
      </w:r>
      <w:r w:rsidR="00987B72" w:rsidRPr="00A343CD">
        <w:rPr>
          <w:rFonts w:ascii="Times New Roman" w:hAnsi="Times New Roman" w:cs="Times New Roman"/>
          <w:i/>
          <w:sz w:val="24"/>
          <w:szCs w:val="24"/>
        </w:rPr>
        <w:t>Family Firms</w:t>
      </w:r>
      <w:r w:rsidRPr="00A343CD">
        <w:rPr>
          <w:rFonts w:ascii="Times New Roman" w:hAnsi="Times New Roman" w:cs="Times New Roman"/>
          <w:i/>
          <w:sz w:val="24"/>
          <w:szCs w:val="24"/>
        </w:rPr>
        <w:t>.</w:t>
      </w:r>
      <w:r w:rsidRPr="00A343CD">
        <w:rPr>
          <w:rFonts w:ascii="Times New Roman" w:hAnsi="Times New Roman" w:cs="Times New Roman"/>
          <w:sz w:val="24"/>
          <w:szCs w:val="24"/>
        </w:rPr>
        <w:t xml:space="preserve"> </w:t>
      </w:r>
      <w:r w:rsidR="004179AE">
        <w:rPr>
          <w:rFonts w:ascii="Times New Roman" w:hAnsi="Times New Roman" w:cs="Times New Roman"/>
          <w:sz w:val="24"/>
          <w:szCs w:val="24"/>
        </w:rPr>
        <w:t>B</w:t>
      </w:r>
      <w:r w:rsidRPr="00A343CD">
        <w:rPr>
          <w:rFonts w:ascii="Times New Roman" w:hAnsi="Times New Roman" w:cs="Times New Roman"/>
          <w:sz w:val="24"/>
          <w:szCs w:val="24"/>
        </w:rPr>
        <w:t xml:space="preserve">ehavioral theory </w:t>
      </w:r>
      <w:r w:rsidR="0026774A" w:rsidRPr="00A343CD">
        <w:rPr>
          <w:rFonts w:ascii="Times New Roman" w:hAnsi="Times New Roman" w:cs="Times New Roman"/>
          <w:sz w:val="24"/>
          <w:szCs w:val="24"/>
        </w:rPr>
        <w:t xml:space="preserve">suggests </w:t>
      </w:r>
      <w:r w:rsidRPr="00A343CD">
        <w:rPr>
          <w:rFonts w:ascii="Times New Roman" w:hAnsi="Times New Roman" w:cs="Times New Roman"/>
          <w:sz w:val="24"/>
          <w:szCs w:val="24"/>
        </w:rPr>
        <w:t xml:space="preserve">that </w:t>
      </w:r>
      <w:r w:rsidR="0026774A" w:rsidRPr="00A343CD">
        <w:rPr>
          <w:rFonts w:ascii="Times New Roman" w:hAnsi="Times New Roman" w:cs="Times New Roman"/>
          <w:sz w:val="24"/>
          <w:szCs w:val="24"/>
        </w:rPr>
        <w:t xml:space="preserve">the </w:t>
      </w:r>
      <w:r w:rsidRPr="00A343CD">
        <w:rPr>
          <w:rFonts w:ascii="Times New Roman" w:hAnsi="Times New Roman" w:cs="Times New Roman"/>
          <w:sz w:val="24"/>
          <w:szCs w:val="24"/>
        </w:rPr>
        <w:t xml:space="preserve">distance from bankruptcy is a determinant of R&amp;D investment and </w:t>
      </w:r>
      <w:r w:rsidR="0026774A" w:rsidRPr="00A343CD">
        <w:rPr>
          <w:rFonts w:ascii="Times New Roman" w:hAnsi="Times New Roman" w:cs="Times New Roman"/>
          <w:sz w:val="24"/>
          <w:szCs w:val="24"/>
        </w:rPr>
        <w:t xml:space="preserve">that </w:t>
      </w:r>
      <w:r w:rsidRPr="00A343CD">
        <w:rPr>
          <w:rFonts w:ascii="Times New Roman" w:hAnsi="Times New Roman" w:cs="Times New Roman"/>
          <w:sz w:val="24"/>
          <w:szCs w:val="24"/>
        </w:rPr>
        <w:t>companies limit risky investment</w:t>
      </w:r>
      <w:r w:rsidR="0026774A" w:rsidRPr="00A343CD">
        <w:rPr>
          <w:rFonts w:ascii="Times New Roman" w:hAnsi="Times New Roman" w:cs="Times New Roman"/>
          <w:sz w:val="24"/>
          <w:szCs w:val="24"/>
        </w:rPr>
        <w:t>s</w:t>
      </w:r>
      <w:r w:rsidRPr="00A343CD">
        <w:rPr>
          <w:rFonts w:ascii="Times New Roman" w:hAnsi="Times New Roman" w:cs="Times New Roman"/>
          <w:sz w:val="24"/>
          <w:szCs w:val="24"/>
        </w:rPr>
        <w:t xml:space="preserve"> when they are close to bankruptcy </w:t>
      </w:r>
      <w:r w:rsidR="005E658F" w:rsidRPr="00A343CD">
        <w:rPr>
          <w:rFonts w:ascii="Times New Roman" w:hAnsi="Times New Roman" w:cs="Times New Roman"/>
          <w:sz w:val="24"/>
          <w:szCs w:val="24"/>
        </w:rPr>
        <w:fldChar w:fldCharType="begin"/>
      </w:r>
      <w:r w:rsidR="00CF6814" w:rsidRPr="00A343CD">
        <w:rPr>
          <w:rFonts w:ascii="Times New Roman" w:hAnsi="Times New Roman" w:cs="Times New Roman"/>
          <w:sz w:val="24"/>
          <w:szCs w:val="24"/>
        </w:rPr>
        <w:instrText xml:space="preserve"> ADDIN EN.CITE &lt;EndNote&gt;&lt;Cite&gt;&lt;Author&gt;Alessandri&lt;/Author&gt;&lt;Year&gt;2014&lt;/Year&gt;&lt;RecNum&gt;175&lt;/RecNum&gt;&lt;Prefix&gt;e.g.`, &lt;/Prefix&gt;&lt;DisplayText&gt;(e.g., Alessandri &amp;amp; Pattit, 2014)&lt;/DisplayText&gt;&lt;record&gt;&lt;rec-number&gt;175&lt;/rec-number&gt;&lt;foreign-keys&gt;&lt;key app="EN" db-id="pfd9zfrtys0r5depxt65vdxnrz2pdwzsaz99" timestamp="1479677685"&gt;175&lt;/key&gt;&lt;/foreign-keys&gt;&lt;ref-type name="Journal Article"&gt;17&lt;/ref-type&gt;&lt;contributors&gt;&lt;authors&gt;&lt;author&gt;Alessandri, Todd M&lt;/author&gt;&lt;author&gt;Pattit, Jason M&lt;/author&gt;&lt;/authors&gt;&lt;/contributors&gt;&lt;titles&gt;&lt;title&gt;Drivers of R&amp;amp;D investment: The interaction of behavioral theory and managerial incentives&lt;/title&gt;&lt;secondary-title&gt;Journal of Business Research&lt;/secondary-title&gt;&lt;/titles&gt;&lt;periodical&gt;&lt;full-title&gt;Journal of Business Research&lt;/full-title&gt;&lt;/periodical&gt;&lt;pages&gt;151-158&lt;/pages&gt;&lt;volume&gt;67&lt;/volume&gt;&lt;number&gt;2&lt;/number&gt;&lt;dates&gt;&lt;year&gt;2014&lt;/year&gt;&lt;/dates&gt;&lt;isbn&gt;0148-2963&lt;/isbn&gt;&lt;urls&gt;&lt;/urls&gt;&lt;/record&gt;&lt;/Cite&gt;&lt;/EndNote&gt;</w:instrText>
      </w:r>
      <w:r w:rsidR="005E658F" w:rsidRPr="00A343CD">
        <w:rPr>
          <w:rFonts w:ascii="Times New Roman" w:hAnsi="Times New Roman" w:cs="Times New Roman"/>
          <w:sz w:val="24"/>
          <w:szCs w:val="24"/>
        </w:rPr>
        <w:fldChar w:fldCharType="separate"/>
      </w:r>
      <w:r w:rsidR="00741E7A" w:rsidRPr="00A343CD">
        <w:rPr>
          <w:rFonts w:ascii="Times New Roman" w:hAnsi="Times New Roman" w:cs="Times New Roman"/>
          <w:noProof/>
          <w:sz w:val="24"/>
          <w:szCs w:val="24"/>
        </w:rPr>
        <w:t>(e.g., Alessandri &amp; Pattit, 2014)</w:t>
      </w:r>
      <w:r w:rsidR="005E658F" w:rsidRPr="00A343CD">
        <w:rPr>
          <w:rFonts w:ascii="Times New Roman" w:hAnsi="Times New Roman" w:cs="Times New Roman"/>
          <w:sz w:val="24"/>
          <w:szCs w:val="24"/>
        </w:rPr>
        <w:fldChar w:fldCharType="end"/>
      </w:r>
      <w:r w:rsidRPr="00A343CD">
        <w:rPr>
          <w:rFonts w:ascii="Times New Roman" w:hAnsi="Times New Roman" w:cs="Times New Roman"/>
          <w:sz w:val="24"/>
          <w:szCs w:val="24"/>
        </w:rPr>
        <w:t xml:space="preserve">. To test for this possibility, we investigate the effect of coverage slack on R&amp;D intensity. Coverage slack </w:t>
      </w:r>
      <w:r w:rsidRPr="00A343CD">
        <w:rPr>
          <w:rFonts w:ascii="Times New Roman" w:hAnsi="Times New Roman" w:cs="Times New Roman"/>
          <w:sz w:val="24"/>
          <w:szCs w:val="24"/>
        </w:rPr>
        <w:lastRenderedPageBreak/>
        <w:t>capture</w:t>
      </w:r>
      <w:r w:rsidR="00B10DDA">
        <w:rPr>
          <w:rFonts w:ascii="Times New Roman" w:hAnsi="Times New Roman" w:cs="Times New Roman"/>
          <w:sz w:val="24"/>
          <w:szCs w:val="24"/>
        </w:rPr>
        <w:t>s</w:t>
      </w:r>
      <w:r w:rsidRPr="00A343CD">
        <w:rPr>
          <w:rFonts w:ascii="Times New Roman" w:hAnsi="Times New Roman" w:cs="Times New Roman"/>
          <w:sz w:val="24"/>
          <w:szCs w:val="24"/>
        </w:rPr>
        <w:t xml:space="preserve"> the distance from violation of the debt covenant</w:t>
      </w:r>
      <w:r w:rsidR="00446B0A">
        <w:rPr>
          <w:rFonts w:ascii="Times New Roman" w:hAnsi="Times New Roman" w:cs="Times New Roman"/>
          <w:sz w:val="24"/>
          <w:szCs w:val="24"/>
        </w:rPr>
        <w:t xml:space="preserve"> </w:t>
      </w:r>
      <w:r w:rsidR="008B6010" w:rsidRPr="00A343CD">
        <w:rPr>
          <w:rFonts w:ascii="Times New Roman" w:hAnsi="Times New Roman" w:cs="Times New Roman"/>
          <w:sz w:val="24"/>
          <w:szCs w:val="24"/>
        </w:rPr>
        <w:fldChar w:fldCharType="begin"/>
      </w:r>
      <w:r w:rsidR="008B6010">
        <w:rPr>
          <w:rFonts w:ascii="Times New Roman" w:hAnsi="Times New Roman" w:cs="Times New Roman"/>
          <w:sz w:val="24"/>
          <w:szCs w:val="24"/>
        </w:rPr>
        <w:instrText xml:space="preserve"> ADDIN EN.CITE &lt;EndNote&gt;&lt;Cite&gt;&lt;Author&gt;Beatty&lt;/Author&gt;&lt;Year&gt;2002&lt;/Year&gt;&lt;RecNum&gt;173&lt;/RecNum&gt;&lt;Prefix&gt;cf. &lt;/Prefix&gt;&lt;DisplayText&gt;(cf. Beatty, Ramesh, &amp;amp; Weber, 2002; Nash, Netter, &amp;amp; Poulsen, 2003)&lt;/DisplayText&gt;&lt;record&gt;&lt;rec-number&gt;173&lt;/rec-number&gt;&lt;foreign-keys&gt;&lt;key app="EN" db-id="pfd9zfrtys0r5depxt65vdxnrz2pdwzsaz99" timestamp="1479677684"&gt;173&lt;/key&gt;&lt;/foreign-keys&gt;&lt;ref-type name="Journal Article"&gt;17&lt;/ref-type&gt;&lt;contributors&gt;&lt;authors&gt;&lt;author&gt;Beatty, Anne&lt;/author&gt;&lt;author&gt;Ramesh, Krishnamoorthy&lt;/author&gt;&lt;author&gt;Weber, Joseph&lt;/author&gt;&lt;/authors&gt;&lt;/contributors&gt;&lt;titles&gt;&lt;title&gt;The importance of accounting changes in debt contracts: the cost of flexibility in covenant calculations&lt;/title&gt;&lt;secondary-title&gt;Journal of Accounting and Economics&lt;/secondary-title&gt;&lt;/titles&gt;&lt;periodical&gt;&lt;full-title&gt;Journal of Accounting and Economics&lt;/full-title&gt;&lt;/periodical&gt;&lt;pages&gt;205-227&lt;/pages&gt;&lt;volume&gt;33&lt;/volume&gt;&lt;number&gt;2&lt;/number&gt;&lt;dates&gt;&lt;year&gt;2002&lt;/year&gt;&lt;/dates&gt;&lt;isbn&gt;0165-4101&lt;/isbn&gt;&lt;urls&gt;&lt;/urls&gt;&lt;/record&gt;&lt;/Cite&gt;&lt;Cite&gt;&lt;Author&gt;Nash&lt;/Author&gt;&lt;Year&gt;2003&lt;/Year&gt;&lt;RecNum&gt;174&lt;/RecNum&gt;&lt;record&gt;&lt;rec-number&gt;174&lt;/rec-number&gt;&lt;foreign-keys&gt;&lt;key app="EN" db-id="pfd9zfrtys0r5depxt65vdxnrz2pdwzsaz99" timestamp="1479677684"&gt;174&lt;/key&gt;&lt;/foreign-keys&gt;&lt;ref-type name="Journal Article"&gt;17&lt;/ref-type&gt;&lt;contributors&gt;&lt;authors&gt;&lt;author&gt;Nash, Robert C&lt;/author&gt;&lt;author&gt;Netter, Jeffry M&lt;/author&gt;&lt;author&gt;Poulsen, Annette B&lt;/author&gt;&lt;/authors&gt;&lt;/contributors&gt;&lt;titles&gt;&lt;title&gt;Determinants of contractual relations between shareholders and bondholders: investment opportunities and restrictive covenants&lt;/title&gt;&lt;secondary-title&gt;Journal of Corporate Finance&lt;/secondary-title&gt;&lt;/titles&gt;&lt;periodical&gt;&lt;full-title&gt;Journal of Corporate Finance&lt;/full-title&gt;&lt;/periodical&gt;&lt;pages&gt;201-232&lt;/pages&gt;&lt;volume&gt;9&lt;/volume&gt;&lt;number&gt;2&lt;/number&gt;&lt;dates&gt;&lt;year&gt;2003&lt;/year&gt;&lt;/dates&gt;&lt;isbn&gt;0929-1199&lt;/isbn&gt;&lt;urls&gt;&lt;/urls&gt;&lt;/record&gt;&lt;/Cite&gt;&lt;/EndNote&gt;</w:instrText>
      </w:r>
      <w:r w:rsidR="008B6010" w:rsidRPr="00A343CD">
        <w:rPr>
          <w:rFonts w:ascii="Times New Roman" w:hAnsi="Times New Roman" w:cs="Times New Roman"/>
          <w:sz w:val="24"/>
          <w:szCs w:val="24"/>
        </w:rPr>
        <w:fldChar w:fldCharType="separate"/>
      </w:r>
      <w:r w:rsidR="008B6010">
        <w:rPr>
          <w:rFonts w:ascii="Times New Roman" w:hAnsi="Times New Roman" w:cs="Times New Roman"/>
          <w:noProof/>
          <w:sz w:val="24"/>
          <w:szCs w:val="24"/>
        </w:rPr>
        <w:t>(cf. Beatty, Ramesh, &amp; Weber, 2002; Nash, Netter, &amp; Poulsen, 2003)</w:t>
      </w:r>
      <w:r w:rsidR="008B6010" w:rsidRPr="00A343CD">
        <w:rPr>
          <w:rFonts w:ascii="Times New Roman" w:hAnsi="Times New Roman" w:cs="Times New Roman"/>
          <w:sz w:val="24"/>
          <w:szCs w:val="24"/>
        </w:rPr>
        <w:fldChar w:fldCharType="end"/>
      </w:r>
      <w:r w:rsidR="008B6010">
        <w:rPr>
          <w:rFonts w:ascii="Times New Roman" w:hAnsi="Times New Roman" w:cs="Times New Roman"/>
          <w:sz w:val="24"/>
          <w:szCs w:val="24"/>
        </w:rPr>
        <w:t>:</w:t>
      </w:r>
      <w:r w:rsidR="008B6010" w:rsidRPr="00A343CD">
        <w:rPr>
          <w:rFonts w:ascii="Times New Roman" w:hAnsi="Times New Roman" w:cs="Times New Roman"/>
          <w:sz w:val="24"/>
          <w:szCs w:val="24"/>
        </w:rPr>
        <w:t xml:space="preserve"> </w:t>
      </w:r>
      <w:r w:rsidRPr="00A343CD">
        <w:rPr>
          <w:rFonts w:ascii="Times New Roman" w:hAnsi="Times New Roman" w:cs="Times New Roman"/>
          <w:sz w:val="24"/>
          <w:szCs w:val="24"/>
        </w:rPr>
        <w:t>The higher the value</w:t>
      </w:r>
      <w:r w:rsidR="0026774A" w:rsidRPr="00A343CD">
        <w:rPr>
          <w:rFonts w:ascii="Times New Roman" w:hAnsi="Times New Roman" w:cs="Times New Roman"/>
          <w:sz w:val="24"/>
          <w:szCs w:val="24"/>
        </w:rPr>
        <w:t xml:space="preserve"> is</w:t>
      </w:r>
      <w:r w:rsidRPr="00A343CD">
        <w:rPr>
          <w:rFonts w:ascii="Times New Roman" w:hAnsi="Times New Roman" w:cs="Times New Roman"/>
          <w:sz w:val="24"/>
          <w:szCs w:val="24"/>
        </w:rPr>
        <w:t>, the greater the slack</w:t>
      </w:r>
      <w:r w:rsidR="0026774A" w:rsidRPr="00A343CD">
        <w:rPr>
          <w:rFonts w:ascii="Times New Roman" w:hAnsi="Times New Roman" w:cs="Times New Roman"/>
          <w:sz w:val="24"/>
          <w:szCs w:val="24"/>
        </w:rPr>
        <w:t xml:space="preserve"> is</w:t>
      </w:r>
      <w:r w:rsidRPr="00A343CD">
        <w:rPr>
          <w:rFonts w:ascii="Times New Roman" w:hAnsi="Times New Roman" w:cs="Times New Roman"/>
          <w:sz w:val="24"/>
          <w:szCs w:val="24"/>
        </w:rPr>
        <w:t>.</w:t>
      </w:r>
      <w:r w:rsidR="00795C62" w:rsidRPr="00A343CD">
        <w:rPr>
          <w:rStyle w:val="FootnoteReference"/>
          <w:rFonts w:ascii="Times New Roman" w:hAnsi="Times New Roman" w:cs="Times New Roman"/>
          <w:sz w:val="24"/>
          <w:szCs w:val="24"/>
        </w:rPr>
        <w:footnoteReference w:id="16"/>
      </w:r>
      <w:r w:rsidR="00B10DDA">
        <w:rPr>
          <w:rFonts w:ascii="Times New Roman" w:hAnsi="Times New Roman" w:cs="Times New Roman"/>
          <w:sz w:val="24"/>
          <w:szCs w:val="24"/>
        </w:rPr>
        <w:t xml:space="preserve"> </w:t>
      </w:r>
      <w:r w:rsidRPr="00A343CD">
        <w:rPr>
          <w:rFonts w:ascii="Times New Roman" w:hAnsi="Times New Roman" w:cs="Times New Roman"/>
          <w:sz w:val="24"/>
          <w:szCs w:val="24"/>
        </w:rPr>
        <w:t xml:space="preserve">If creditors are indeed concerned about underinvestment problems in family firms, higher coverage slack </w:t>
      </w:r>
      <w:r w:rsidR="0026774A" w:rsidRPr="00A343CD">
        <w:rPr>
          <w:rFonts w:ascii="Times New Roman" w:hAnsi="Times New Roman" w:cs="Times New Roman"/>
          <w:sz w:val="24"/>
          <w:szCs w:val="24"/>
        </w:rPr>
        <w:t xml:space="preserve">should </w:t>
      </w:r>
      <w:r w:rsidRPr="00A343CD">
        <w:rPr>
          <w:rFonts w:ascii="Times New Roman" w:hAnsi="Times New Roman" w:cs="Times New Roman"/>
          <w:sz w:val="24"/>
          <w:szCs w:val="24"/>
        </w:rPr>
        <w:t xml:space="preserve">increase </w:t>
      </w:r>
      <w:r w:rsidR="0026774A" w:rsidRPr="00A343CD">
        <w:rPr>
          <w:rFonts w:ascii="Times New Roman" w:hAnsi="Times New Roman" w:cs="Times New Roman"/>
          <w:sz w:val="24"/>
          <w:szCs w:val="24"/>
        </w:rPr>
        <w:t xml:space="preserve">firms’ </w:t>
      </w:r>
      <w:r w:rsidRPr="00A343CD">
        <w:rPr>
          <w:rFonts w:ascii="Times New Roman" w:hAnsi="Times New Roman" w:cs="Times New Roman"/>
          <w:sz w:val="24"/>
          <w:szCs w:val="24"/>
        </w:rPr>
        <w:t xml:space="preserve">R&amp;D intensity. </w:t>
      </w:r>
      <w:r w:rsidR="0026774A" w:rsidRPr="00A343CD">
        <w:rPr>
          <w:rFonts w:ascii="Times New Roman" w:hAnsi="Times New Roman" w:cs="Times New Roman"/>
          <w:sz w:val="24"/>
          <w:szCs w:val="24"/>
        </w:rPr>
        <w:t>In addition</w:t>
      </w:r>
      <w:r w:rsidRPr="00A343CD">
        <w:rPr>
          <w:rFonts w:ascii="Times New Roman" w:hAnsi="Times New Roman" w:cs="Times New Roman"/>
          <w:sz w:val="24"/>
          <w:szCs w:val="24"/>
        </w:rPr>
        <w:t xml:space="preserve">, </w:t>
      </w:r>
      <w:r w:rsidR="0026774A" w:rsidRPr="00A343CD">
        <w:rPr>
          <w:rFonts w:ascii="Times New Roman" w:hAnsi="Times New Roman" w:cs="Times New Roman"/>
          <w:sz w:val="24"/>
          <w:szCs w:val="24"/>
        </w:rPr>
        <w:t>if</w:t>
      </w:r>
      <w:r w:rsidRPr="00A343CD">
        <w:rPr>
          <w:rFonts w:ascii="Times New Roman" w:hAnsi="Times New Roman" w:cs="Times New Roman"/>
          <w:sz w:val="24"/>
          <w:szCs w:val="24"/>
        </w:rPr>
        <w:t xml:space="preserve"> Agency </w:t>
      </w:r>
      <w:r w:rsidR="0026774A" w:rsidRPr="00A343CD">
        <w:rPr>
          <w:rFonts w:ascii="Times New Roman" w:hAnsi="Times New Roman" w:cs="Times New Roman"/>
          <w:sz w:val="24"/>
          <w:szCs w:val="24"/>
        </w:rPr>
        <w:t xml:space="preserve">Problem </w:t>
      </w:r>
      <w:r w:rsidRPr="00A343CD">
        <w:rPr>
          <w:rFonts w:ascii="Times New Roman" w:hAnsi="Times New Roman" w:cs="Times New Roman"/>
          <w:sz w:val="24"/>
          <w:szCs w:val="24"/>
        </w:rPr>
        <w:t xml:space="preserve">3 is lower in family firms, their R&amp;D intensity should be less sensitive to coverage slack than </w:t>
      </w:r>
      <w:r w:rsidR="00FD4698" w:rsidRPr="00A343CD">
        <w:rPr>
          <w:rFonts w:ascii="Times New Roman" w:hAnsi="Times New Roman" w:cs="Times New Roman"/>
          <w:sz w:val="24"/>
          <w:szCs w:val="24"/>
        </w:rPr>
        <w:t xml:space="preserve">that of </w:t>
      </w:r>
      <w:r w:rsidRPr="00A343CD">
        <w:rPr>
          <w:rFonts w:ascii="Times New Roman" w:hAnsi="Times New Roman" w:cs="Times New Roman"/>
          <w:sz w:val="24"/>
          <w:szCs w:val="24"/>
        </w:rPr>
        <w:t>non-family firms. To test for these expectations, we adopt a two-stage approach.</w:t>
      </w:r>
    </w:p>
    <w:p w14:paraId="174CA17A" w14:textId="5B4695DE" w:rsidR="006D1E71" w:rsidRPr="00A343CD" w:rsidRDefault="006D1E71" w:rsidP="00953EC6">
      <w:pPr>
        <w:spacing w:after="0" w:line="480" w:lineRule="auto"/>
        <w:ind w:firstLine="709"/>
        <w:jc w:val="both"/>
        <w:rPr>
          <w:rFonts w:ascii="Times New Roman" w:eastAsia="Times New Roman" w:hAnsi="Times New Roman" w:cs="Times New Roman"/>
          <w:sz w:val="24"/>
          <w:szCs w:val="24"/>
        </w:rPr>
      </w:pPr>
      <w:r w:rsidRPr="00A343CD">
        <w:rPr>
          <w:rFonts w:ascii="Times New Roman" w:hAnsi="Times New Roman" w:cs="Times New Roman"/>
          <w:sz w:val="24"/>
          <w:szCs w:val="24"/>
        </w:rPr>
        <w:t>In the first stage,</w:t>
      </w:r>
      <w:r w:rsidR="00F7191A">
        <w:rPr>
          <w:rFonts w:ascii="Times New Roman" w:hAnsi="Times New Roman" w:cs="Times New Roman"/>
          <w:sz w:val="24"/>
          <w:szCs w:val="24"/>
        </w:rPr>
        <w:t xml:space="preserve"> we estimate a model to predict </w:t>
      </w:r>
      <w:r w:rsidR="00F7191A" w:rsidRPr="00A343CD">
        <w:rPr>
          <w:rFonts w:ascii="Times New Roman" w:hAnsi="Times New Roman" w:cs="Times New Roman"/>
          <w:sz w:val="24"/>
          <w:szCs w:val="24"/>
        </w:rPr>
        <w:t>financial covenant slack</w:t>
      </w:r>
      <w:r w:rsidR="00F7191A">
        <w:rPr>
          <w:rFonts w:ascii="Times New Roman" w:hAnsi="Times New Roman" w:cs="Times New Roman"/>
          <w:sz w:val="24"/>
          <w:szCs w:val="24"/>
        </w:rPr>
        <w:t>.</w:t>
      </w:r>
      <w:r w:rsidRPr="00A343CD">
        <w:rPr>
          <w:rFonts w:ascii="Times New Roman" w:hAnsi="Times New Roman" w:cs="Times New Roman"/>
          <w:sz w:val="24"/>
          <w:szCs w:val="24"/>
        </w:rPr>
        <w:t xml:space="preserve"> </w:t>
      </w:r>
      <w:r w:rsidR="00F7191A">
        <w:rPr>
          <w:rFonts w:ascii="Times New Roman" w:hAnsi="Times New Roman" w:cs="Times New Roman"/>
          <w:sz w:val="24"/>
          <w:szCs w:val="24"/>
        </w:rPr>
        <w:t>F</w:t>
      </w:r>
      <w:r w:rsidR="00F7191A" w:rsidRPr="00A343CD">
        <w:rPr>
          <w:rFonts w:ascii="Times New Roman" w:hAnsi="Times New Roman" w:cs="Times New Roman"/>
          <w:sz w:val="24"/>
          <w:szCs w:val="24"/>
        </w:rPr>
        <w:t xml:space="preserve">ollowing </w:t>
      </w:r>
      <w:r w:rsidR="005E658F" w:rsidRPr="00A343CD">
        <w:rPr>
          <w:rFonts w:ascii="Times New Roman" w:hAnsi="Times New Roman" w:cs="Times New Roman"/>
          <w:sz w:val="24"/>
          <w:szCs w:val="24"/>
        </w:rPr>
        <w:fldChar w:fldCharType="begin"/>
      </w:r>
      <w:r w:rsidR="00CF6814" w:rsidRPr="00A343CD">
        <w:rPr>
          <w:rFonts w:ascii="Times New Roman" w:hAnsi="Times New Roman" w:cs="Times New Roman"/>
          <w:sz w:val="24"/>
          <w:szCs w:val="24"/>
        </w:rPr>
        <w:instrText xml:space="preserve"> ADDIN EN.CITE &lt;EndNote&gt;&lt;Cite AuthorYear="1"&gt;&lt;Author&gt;Demiroglu&lt;/Author&gt;&lt;Year&gt;2010&lt;/Year&gt;&lt;RecNum&gt;176&lt;/RecNum&gt;&lt;DisplayText&gt;Demiroglu and James (2010)&lt;/DisplayText&gt;&lt;record&gt;&lt;rec-number&gt;176&lt;/rec-number&gt;&lt;foreign-keys&gt;&lt;key app="EN" db-id="pfd9zfrtys0r5depxt65vdxnrz2pdwzsaz99" timestamp="1479677685"&gt;176&lt;/key&gt;&lt;/foreign-keys&gt;&lt;ref-type name="Journal Article"&gt;17&lt;/ref-type&gt;&lt;contributors&gt;&lt;authors&gt;&lt;author&gt;Demiroglu, Cem&lt;/author&gt;&lt;author&gt;James, Christopher M&lt;/author&gt;&lt;/authors&gt;&lt;/contributors&gt;&lt;titles&gt;&lt;title&gt;The information content of bank loan covenants&lt;/title&gt;&lt;secondary-title&gt;Review of Financial Studies&lt;/secondary-title&gt;&lt;/titles&gt;&lt;periodical&gt;&lt;full-title&gt;Review of Financial Studies&lt;/full-title&gt;&lt;/periodical&gt;&lt;pages&gt;hhq054&lt;/pages&gt;&lt;dates&gt;&lt;year&gt;2010&lt;/year&gt;&lt;/dates&gt;&lt;isbn&gt;0893-9454&lt;/isbn&gt;&lt;urls&gt;&lt;/urls&gt;&lt;/record&gt;&lt;/Cite&gt;&lt;/EndNote&gt;</w:instrText>
      </w:r>
      <w:r w:rsidR="005E658F" w:rsidRPr="00A343CD">
        <w:rPr>
          <w:rFonts w:ascii="Times New Roman" w:hAnsi="Times New Roman" w:cs="Times New Roman"/>
          <w:sz w:val="24"/>
          <w:szCs w:val="24"/>
        </w:rPr>
        <w:fldChar w:fldCharType="separate"/>
      </w:r>
      <w:r w:rsidRPr="00A343CD">
        <w:rPr>
          <w:rFonts w:ascii="Times New Roman" w:hAnsi="Times New Roman" w:cs="Times New Roman"/>
          <w:noProof/>
          <w:sz w:val="24"/>
          <w:szCs w:val="24"/>
        </w:rPr>
        <w:t>Demiroglu and James (2010)</w:t>
      </w:r>
      <w:r w:rsidR="005E658F" w:rsidRPr="00A343CD">
        <w:rPr>
          <w:rFonts w:ascii="Times New Roman" w:hAnsi="Times New Roman" w:cs="Times New Roman"/>
          <w:sz w:val="24"/>
          <w:szCs w:val="24"/>
        </w:rPr>
        <w:fldChar w:fldCharType="end"/>
      </w:r>
      <w:r w:rsidRPr="00A343CD">
        <w:rPr>
          <w:rFonts w:ascii="Times New Roman" w:hAnsi="Times New Roman" w:cs="Times New Roman"/>
          <w:sz w:val="24"/>
          <w:szCs w:val="24"/>
        </w:rPr>
        <w:t xml:space="preserve">, we use firm size, debt ratio, EBITDA scaled by sales, cash volatility, market-to-book ratio, </w:t>
      </w:r>
      <w:r w:rsidR="00F7191A">
        <w:rPr>
          <w:rFonts w:ascii="Times New Roman" w:hAnsi="Times New Roman" w:cs="Times New Roman"/>
          <w:sz w:val="24"/>
          <w:szCs w:val="24"/>
        </w:rPr>
        <w:t xml:space="preserve">the </w:t>
      </w:r>
      <w:r w:rsidR="00F7191A" w:rsidRPr="00A343CD">
        <w:rPr>
          <w:rFonts w:ascii="Times New Roman" w:hAnsi="Times New Roman" w:cs="Times New Roman"/>
          <w:sz w:val="24"/>
          <w:szCs w:val="24"/>
        </w:rPr>
        <w:t>DCSI</w:t>
      </w:r>
      <w:r w:rsidR="00F7191A">
        <w:rPr>
          <w:rFonts w:ascii="Times New Roman" w:hAnsi="Times New Roman" w:cs="Times New Roman"/>
          <w:sz w:val="24"/>
          <w:szCs w:val="24"/>
        </w:rPr>
        <w:t xml:space="preserve">, and </w:t>
      </w:r>
      <w:r w:rsidR="00F7191A" w:rsidRPr="00A343CD">
        <w:rPr>
          <w:rFonts w:ascii="Times New Roman" w:hAnsi="Times New Roman" w:cs="Times New Roman"/>
          <w:sz w:val="24"/>
          <w:szCs w:val="24"/>
        </w:rPr>
        <w:t xml:space="preserve">industry dummies </w:t>
      </w:r>
      <w:r w:rsidRPr="00A343CD">
        <w:rPr>
          <w:rFonts w:ascii="Times New Roman" w:hAnsi="Times New Roman" w:cs="Times New Roman"/>
          <w:sz w:val="24"/>
          <w:szCs w:val="24"/>
        </w:rPr>
        <w:t xml:space="preserve">as </w:t>
      </w:r>
      <w:r w:rsidR="00F7191A">
        <w:rPr>
          <w:rFonts w:ascii="Times New Roman" w:hAnsi="Times New Roman" w:cs="Times New Roman"/>
          <w:sz w:val="24"/>
          <w:szCs w:val="24"/>
        </w:rPr>
        <w:t>predictors</w:t>
      </w:r>
      <w:r w:rsidRPr="00A343CD">
        <w:rPr>
          <w:rFonts w:ascii="Times New Roman" w:hAnsi="Times New Roman" w:cs="Times New Roman"/>
          <w:sz w:val="24"/>
          <w:szCs w:val="24"/>
        </w:rPr>
        <w:t>. We use the minimum coverage ratio covenant as a proxy for financial covenant slack</w:t>
      </w:r>
      <w:r w:rsidR="00F7191A">
        <w:rPr>
          <w:rFonts w:ascii="Times New Roman" w:hAnsi="Times New Roman" w:cs="Times New Roman"/>
          <w:sz w:val="24"/>
          <w:szCs w:val="24"/>
        </w:rPr>
        <w:t>.</w:t>
      </w:r>
      <w:r w:rsidR="0062156B">
        <w:rPr>
          <w:rStyle w:val="FootnoteReference"/>
          <w:rFonts w:ascii="Times New Roman" w:hAnsi="Times New Roman" w:cs="Times New Roman"/>
          <w:sz w:val="24"/>
          <w:szCs w:val="24"/>
        </w:rPr>
        <w:footnoteReference w:id="17"/>
      </w:r>
      <w:r w:rsidRPr="00A343CD">
        <w:rPr>
          <w:rFonts w:ascii="Times New Roman" w:hAnsi="Times New Roman" w:cs="Times New Roman"/>
          <w:sz w:val="24"/>
          <w:szCs w:val="24"/>
        </w:rPr>
        <w:t xml:space="preserve">. </w:t>
      </w:r>
      <w:r w:rsidRPr="00A343CD">
        <w:rPr>
          <w:rFonts w:ascii="Times New Roman" w:eastAsia="Times New Roman" w:hAnsi="Times New Roman" w:cs="Times New Roman"/>
          <w:sz w:val="24"/>
          <w:szCs w:val="24"/>
        </w:rPr>
        <w:t xml:space="preserve">Following </w:t>
      </w:r>
      <w:r w:rsidR="005E658F" w:rsidRPr="00A343CD">
        <w:rPr>
          <w:rFonts w:ascii="Times New Roman" w:hAnsi="Times New Roman" w:cs="Times New Roman"/>
          <w:sz w:val="24"/>
          <w:szCs w:val="24"/>
        </w:rPr>
        <w:fldChar w:fldCharType="begin"/>
      </w:r>
      <w:r w:rsidR="00CF6814" w:rsidRPr="00A343CD">
        <w:rPr>
          <w:rFonts w:ascii="Times New Roman" w:hAnsi="Times New Roman" w:cs="Times New Roman"/>
          <w:sz w:val="24"/>
          <w:szCs w:val="24"/>
        </w:rPr>
        <w:instrText xml:space="preserve"> ADDIN EN.CITE &lt;EndNote&gt;&lt;Cite AuthorYear="1"&gt;&lt;Author&gt;El-Gazzar&lt;/Author&gt;&lt;Year&gt;1990&lt;/Year&gt;&lt;RecNum&gt;178&lt;/RecNum&gt;&lt;DisplayText&gt;El-Gazzar and Pastena (1990)&lt;/DisplayText&gt;&lt;record&gt;&lt;rec-number&gt;178&lt;/rec-number&gt;&lt;foreign-keys&gt;&lt;key app="EN" db-id="pfd9zfrtys0r5depxt65vdxnrz2pdwzsaz99" timestamp="1479677685"&gt;178&lt;/key&gt;&lt;/foreign-keys&gt;&lt;ref-type name="Journal Article"&gt;17&lt;/ref-type&gt;&lt;contributors&gt;&lt;authors&gt;&lt;author&gt;El-Gazzar, Samir&lt;/author&gt;&lt;author&gt;Pastena, Victor&lt;/author&gt;&lt;/authors&gt;&lt;/contributors&gt;&lt;titles&gt;&lt;title&gt;Negotiated accounting rules in private financial contracts&lt;/title&gt;&lt;secondary-title&gt;Journal of Accounting and Economics&lt;/secondary-title&gt;&lt;/titles&gt;&lt;periodical&gt;&lt;full-title&gt;Journal of Accounting and Economics&lt;/full-title&gt;&lt;/periodical&gt;&lt;pages&gt;381-396&lt;/pages&gt;&lt;volume&gt;12&lt;/volume&gt;&lt;number&gt;4&lt;/number&gt;&lt;dates&gt;&lt;year&gt;1990&lt;/year&gt;&lt;/dates&gt;&lt;isbn&gt;0165-4101&lt;/isbn&gt;&lt;urls&gt;&lt;/urls&gt;&lt;/record&gt;&lt;/Cite&gt;&lt;/EndNote&gt;</w:instrText>
      </w:r>
      <w:r w:rsidR="005E658F" w:rsidRPr="00A343CD">
        <w:rPr>
          <w:rFonts w:ascii="Times New Roman" w:hAnsi="Times New Roman" w:cs="Times New Roman"/>
          <w:sz w:val="24"/>
          <w:szCs w:val="24"/>
        </w:rPr>
        <w:fldChar w:fldCharType="separate"/>
      </w:r>
      <w:r w:rsidRPr="00A343CD">
        <w:rPr>
          <w:rFonts w:ascii="Times New Roman" w:hAnsi="Times New Roman" w:cs="Times New Roman"/>
          <w:noProof/>
          <w:sz w:val="24"/>
          <w:szCs w:val="24"/>
        </w:rPr>
        <w:t>El-Gazzar and Pastena (1990)</w:t>
      </w:r>
      <w:r w:rsidR="005E658F" w:rsidRPr="00A343CD">
        <w:rPr>
          <w:rFonts w:ascii="Times New Roman" w:hAnsi="Times New Roman" w:cs="Times New Roman"/>
          <w:sz w:val="24"/>
          <w:szCs w:val="24"/>
        </w:rPr>
        <w:fldChar w:fldCharType="end"/>
      </w:r>
      <w:r w:rsidRPr="00A343CD">
        <w:rPr>
          <w:rFonts w:ascii="Times New Roman" w:hAnsi="Times New Roman" w:cs="Times New Roman"/>
          <w:sz w:val="24"/>
          <w:szCs w:val="24"/>
        </w:rPr>
        <w:t>, t</w:t>
      </w:r>
      <w:r w:rsidRPr="00A343CD">
        <w:rPr>
          <w:rFonts w:ascii="Times New Roman" w:eastAsia="Times New Roman" w:hAnsi="Times New Roman" w:cs="Times New Roman"/>
          <w:sz w:val="24"/>
          <w:szCs w:val="24"/>
        </w:rPr>
        <w:t>he financial covenant slack variable is defined as</w:t>
      </w:r>
      <w:r w:rsidR="007C478E" w:rsidRPr="00A343CD">
        <w:rPr>
          <w:rFonts w:ascii="Times New Roman" w:eastAsia="Times New Roman" w:hAnsi="Times New Roman" w:cs="Times New Roman"/>
          <w:sz w:val="24"/>
          <w:szCs w:val="24"/>
        </w:rPr>
        <w:t>:</w:t>
      </w:r>
    </w:p>
    <w:p w14:paraId="71DB872E" w14:textId="3DF0422F" w:rsidR="006D1E71" w:rsidRPr="00A343CD" w:rsidRDefault="006D1E71" w:rsidP="00987B72">
      <w:pPr>
        <w:pStyle w:val="PlainText"/>
        <w:tabs>
          <w:tab w:val="right" w:pos="9072"/>
        </w:tabs>
        <w:ind w:left="709"/>
        <w:rPr>
          <w:rFonts w:ascii="Times New Roman" w:hAnsi="Times New Roman" w:cs="Times New Roman"/>
          <w:sz w:val="24"/>
          <w:szCs w:val="24"/>
          <w:lang w:val="en-US"/>
        </w:rPr>
      </w:pPr>
      <w:r w:rsidRPr="00A343CD">
        <w:rPr>
          <w:rFonts w:ascii="Times New Roman" w:eastAsia="Times New Roman" w:hAnsi="Times New Roman" w:cs="Times New Roman"/>
          <w:sz w:val="24"/>
          <w:szCs w:val="24"/>
          <w:lang w:val="en-US"/>
        </w:rPr>
        <w:t>Coverage slack</w:t>
      </w:r>
      <w:r w:rsidRPr="00A343CD">
        <w:rPr>
          <w:rFonts w:ascii="Times New Roman" w:hAnsi="Times New Roman" w:cs="Times New Roman"/>
          <w:sz w:val="24"/>
          <w:szCs w:val="24"/>
          <w:lang w:val="en-US"/>
        </w:rPr>
        <w:t xml:space="preserve"> = (</w:t>
      </w:r>
      <w:r w:rsidR="0026774A" w:rsidRPr="00A343CD">
        <w:rPr>
          <w:rFonts w:ascii="Times New Roman" w:hAnsi="Times New Roman" w:cs="Times New Roman"/>
          <w:sz w:val="24"/>
          <w:szCs w:val="24"/>
          <w:lang w:val="en-US"/>
        </w:rPr>
        <w:t>[</w:t>
      </w:r>
      <w:r w:rsidRPr="00A343CD">
        <w:rPr>
          <w:rFonts w:ascii="Times New Roman" w:hAnsi="Times New Roman" w:cs="Times New Roman"/>
          <w:sz w:val="24"/>
          <w:szCs w:val="24"/>
          <w:lang w:val="en-US"/>
        </w:rPr>
        <w:t>Actual coverage ratio – Coverage covenant</w:t>
      </w:r>
      <w:r w:rsidR="000F6C16" w:rsidRPr="00A343CD">
        <w:rPr>
          <w:rFonts w:ascii="Times New Roman" w:hAnsi="Times New Roman" w:cs="Times New Roman"/>
          <w:sz w:val="24"/>
          <w:szCs w:val="24"/>
          <w:lang w:val="en-US"/>
        </w:rPr>
        <w:t>]</w:t>
      </w:r>
      <w:r w:rsidRPr="00A343CD">
        <w:rPr>
          <w:rFonts w:ascii="Times New Roman" w:hAnsi="Times New Roman" w:cs="Times New Roman"/>
          <w:sz w:val="24"/>
          <w:szCs w:val="24"/>
          <w:lang w:val="en-US"/>
        </w:rPr>
        <w:t>/Coverage covenant)/100,</w:t>
      </w:r>
      <w:r w:rsidRPr="00A343CD">
        <w:rPr>
          <w:rFonts w:ascii="Times New Roman" w:hAnsi="Times New Roman" w:cs="Times New Roman"/>
          <w:sz w:val="24"/>
          <w:szCs w:val="24"/>
          <w:lang w:val="en-US"/>
        </w:rPr>
        <w:tab/>
        <w:t>(</w:t>
      </w:r>
      <w:r w:rsidR="00446B0A">
        <w:rPr>
          <w:rFonts w:ascii="Times New Roman" w:hAnsi="Times New Roman" w:cs="Times New Roman"/>
          <w:sz w:val="24"/>
          <w:szCs w:val="24"/>
          <w:lang w:val="en-US"/>
        </w:rPr>
        <w:t>1</w:t>
      </w:r>
      <w:r w:rsidRPr="00A343CD">
        <w:rPr>
          <w:rFonts w:ascii="Times New Roman" w:hAnsi="Times New Roman" w:cs="Times New Roman"/>
          <w:sz w:val="24"/>
          <w:szCs w:val="24"/>
          <w:lang w:val="en-US"/>
        </w:rPr>
        <w:t>)</w:t>
      </w:r>
    </w:p>
    <w:p w14:paraId="0DDDE2F4" w14:textId="77777777" w:rsidR="00987B72" w:rsidRPr="00A343CD" w:rsidRDefault="00987B72" w:rsidP="00987B72">
      <w:pPr>
        <w:pStyle w:val="PlainText"/>
        <w:ind w:left="709"/>
        <w:rPr>
          <w:rFonts w:ascii="Times New Roman" w:hAnsi="Times New Roman" w:cs="Times New Roman"/>
          <w:sz w:val="24"/>
          <w:szCs w:val="24"/>
          <w:lang w:val="en-US"/>
        </w:rPr>
      </w:pPr>
    </w:p>
    <w:p w14:paraId="1F3BDE42" w14:textId="78B6E13B" w:rsidR="006D1E71" w:rsidRPr="008B3B0B" w:rsidRDefault="006D1E71" w:rsidP="00F93204">
      <w:pPr>
        <w:pStyle w:val="PlainText"/>
        <w:spacing w:line="480" w:lineRule="auto"/>
        <w:jc w:val="both"/>
        <w:rPr>
          <w:rFonts w:ascii="Times New Roman" w:hAnsi="Times New Roman" w:cs="Times New Roman"/>
          <w:color w:val="FFFFFF" w:themeColor="background1"/>
          <w:sz w:val="20"/>
          <w:szCs w:val="24"/>
          <w:lang w:val="en-US"/>
        </w:rPr>
      </w:pPr>
      <w:r w:rsidRPr="00A343CD">
        <w:rPr>
          <w:rFonts w:ascii="Times New Roman" w:hAnsi="Times New Roman" w:cs="Times New Roman"/>
          <w:sz w:val="24"/>
          <w:szCs w:val="24"/>
          <w:lang w:val="en-US"/>
        </w:rPr>
        <w:t xml:space="preserve">where the actual coverage ratio is </w:t>
      </w:r>
      <w:r w:rsidRPr="00A343CD">
        <w:rPr>
          <w:rFonts w:ascii="Times New Roman" w:eastAsia="Times New Roman" w:hAnsi="Times New Roman" w:cs="Times New Roman"/>
          <w:sz w:val="24"/>
          <w:szCs w:val="24"/>
          <w:lang w:val="en-US"/>
        </w:rPr>
        <w:t>EBITDA divided by interest expenses, and the coverage covenant is the restriction imposed by the bank obtained from the DealScan database</w:t>
      </w:r>
      <w:r w:rsidR="00F93204">
        <w:rPr>
          <w:rFonts w:ascii="Times New Roman" w:eastAsia="Times New Roman" w:hAnsi="Times New Roman" w:cs="Times New Roman"/>
          <w:sz w:val="24"/>
          <w:szCs w:val="24"/>
          <w:lang w:val="en-US"/>
        </w:rPr>
        <w:t>.</w:t>
      </w:r>
      <w:r w:rsidR="000E26C3">
        <w:rPr>
          <w:rStyle w:val="FootnoteReference"/>
          <w:rFonts w:ascii="Times New Roman" w:hAnsi="Times New Roman" w:cs="Times New Roman"/>
          <w:sz w:val="24"/>
          <w:szCs w:val="24"/>
        </w:rPr>
        <w:footnoteReference w:id="18"/>
      </w:r>
    </w:p>
    <w:p w14:paraId="59C64130" w14:textId="7B085ADA" w:rsidR="006816D4" w:rsidRDefault="006D1E71" w:rsidP="008B3B0B">
      <w:pPr>
        <w:spacing w:after="0" w:line="480" w:lineRule="auto"/>
        <w:ind w:firstLine="709"/>
        <w:jc w:val="both"/>
        <w:rPr>
          <w:rFonts w:ascii="Times New Roman" w:hAnsi="Times New Roman"/>
          <w:sz w:val="24"/>
          <w:szCs w:val="24"/>
        </w:rPr>
      </w:pPr>
      <w:r w:rsidRPr="00A343CD">
        <w:rPr>
          <w:rFonts w:ascii="Times New Roman" w:hAnsi="Times New Roman" w:cs="Times New Roman"/>
          <w:sz w:val="24"/>
          <w:szCs w:val="24"/>
        </w:rPr>
        <w:t xml:space="preserve">In the second stage, we </w:t>
      </w:r>
      <w:r w:rsidR="0079393C">
        <w:rPr>
          <w:rFonts w:ascii="Times New Roman" w:hAnsi="Times New Roman" w:cs="Times New Roman"/>
          <w:sz w:val="24"/>
          <w:szCs w:val="24"/>
        </w:rPr>
        <w:t xml:space="preserve">analyze the relation between coverage slack and R&amp;D. </w:t>
      </w:r>
      <w:r w:rsidR="00815D40">
        <w:rPr>
          <w:rFonts w:ascii="Times New Roman" w:hAnsi="Times New Roman" w:cs="Times New Roman"/>
          <w:sz w:val="24"/>
          <w:szCs w:val="24"/>
        </w:rPr>
        <w:t>T</w:t>
      </w:r>
      <w:r w:rsidRPr="00A343CD">
        <w:rPr>
          <w:rFonts w:ascii="Times New Roman" w:hAnsi="Times New Roman" w:cs="Times New Roman"/>
          <w:sz w:val="24"/>
          <w:szCs w:val="24"/>
        </w:rPr>
        <w:t>he dependent variable</w:t>
      </w:r>
      <w:r w:rsidR="00815D40">
        <w:rPr>
          <w:rFonts w:ascii="Times New Roman" w:hAnsi="Times New Roman" w:cs="Times New Roman"/>
          <w:sz w:val="24"/>
          <w:szCs w:val="24"/>
        </w:rPr>
        <w:t xml:space="preserve"> of the model</w:t>
      </w:r>
      <w:r w:rsidRPr="00A343CD">
        <w:rPr>
          <w:rFonts w:ascii="Times New Roman" w:hAnsi="Times New Roman" w:cs="Times New Roman"/>
          <w:sz w:val="24"/>
          <w:szCs w:val="24"/>
        </w:rPr>
        <w:t xml:space="preserve"> is R&amp;D expenditure</w:t>
      </w:r>
      <w:r w:rsidR="00DE397E" w:rsidRPr="00A343CD">
        <w:rPr>
          <w:rFonts w:ascii="Times New Roman" w:hAnsi="Times New Roman" w:cs="Times New Roman"/>
          <w:sz w:val="24"/>
          <w:szCs w:val="24"/>
        </w:rPr>
        <w:t>s</w:t>
      </w:r>
      <w:r w:rsidRPr="00A343CD">
        <w:rPr>
          <w:rFonts w:ascii="Times New Roman" w:hAnsi="Times New Roman" w:cs="Times New Roman"/>
          <w:sz w:val="24"/>
          <w:szCs w:val="24"/>
        </w:rPr>
        <w:t xml:space="preserve"> divided by total sales,</w:t>
      </w:r>
      <w:r w:rsidRPr="00A343CD">
        <w:rPr>
          <w:rStyle w:val="FootnoteReference"/>
          <w:rFonts w:ascii="Times New Roman" w:hAnsi="Times New Roman" w:cs="Times New Roman"/>
          <w:sz w:val="24"/>
          <w:szCs w:val="24"/>
        </w:rPr>
        <w:footnoteReference w:id="19"/>
      </w:r>
      <w:r w:rsidRPr="00A343CD">
        <w:rPr>
          <w:rFonts w:ascii="Times New Roman" w:hAnsi="Times New Roman" w:cs="Times New Roman"/>
          <w:sz w:val="24"/>
          <w:szCs w:val="24"/>
        </w:rPr>
        <w:t xml:space="preserve"> which captures R&amp;D investment intensity </w:t>
      </w:r>
      <w:r w:rsidR="005E658F" w:rsidRPr="00A343CD">
        <w:rPr>
          <w:rFonts w:ascii="Times New Roman" w:hAnsi="Times New Roman" w:cs="Times New Roman"/>
          <w:sz w:val="24"/>
          <w:szCs w:val="24"/>
        </w:rPr>
        <w:fldChar w:fldCharType="begin"/>
      </w:r>
      <w:r w:rsidR="00CF6814" w:rsidRPr="00A343CD">
        <w:rPr>
          <w:rFonts w:ascii="Times New Roman" w:hAnsi="Times New Roman" w:cs="Times New Roman"/>
          <w:sz w:val="24"/>
          <w:szCs w:val="24"/>
        </w:rPr>
        <w:instrText xml:space="preserve"> ADDIN EN.CITE &lt;EndNote&gt;&lt;Cite&gt;&lt;Author&gt;Honoré&lt;/Author&gt;&lt;Year&gt;2015&lt;/Year&gt;&lt;RecNum&gt;180&lt;/RecNum&gt;&lt;DisplayText&gt;(Honoré, Munari, &amp;amp; de La Potterie, 2015)&lt;/DisplayText&gt;&lt;record&gt;&lt;rec-number&gt;180&lt;/rec-number&gt;&lt;foreign-keys&gt;&lt;key app="EN" db-id="pfd9zfrtys0r5depxt65vdxnrz2pdwzsaz99" timestamp="1479677686"&gt;180&lt;/key&gt;&lt;/foreign-keys&gt;&lt;ref-type name="Journal Article"&gt;17&lt;/ref-type&gt;&lt;contributors&gt;&lt;authors&gt;&lt;author&gt;Honoré, Florence&lt;/author&gt;&lt;author&gt;Munari, Federico&lt;/author&gt;&lt;author&gt;de La Potterie, Bruno van Pottelsberghe&lt;/author&gt;&lt;/authors&gt;&lt;/contributors&gt;&lt;titles&gt;&lt;title&gt;Corporate governance practices and companies’ R&amp;amp;D intensity: Evidence from European countries&lt;/title&gt;&lt;secondary-title&gt;Research Policy&lt;/secondary-title&gt;&lt;/titles&gt;&lt;periodical&gt;&lt;full-title&gt;Research Policy&lt;/full-title&gt;&lt;/periodical&gt;&lt;pages&gt;533-543&lt;/pages&gt;&lt;volume&gt;44&lt;/volume&gt;&lt;number&gt;2&lt;/number&gt;&lt;dates&gt;&lt;year&gt;2015&lt;/year&gt;&lt;/dates&gt;&lt;isbn&gt;0048-7333&lt;/isbn&gt;&lt;urls&gt;&lt;/urls&gt;&lt;/record&gt;&lt;/Cite&gt;&lt;/EndNote&gt;</w:instrText>
      </w:r>
      <w:r w:rsidR="005E658F" w:rsidRPr="00A343CD">
        <w:rPr>
          <w:rFonts w:ascii="Times New Roman" w:hAnsi="Times New Roman" w:cs="Times New Roman"/>
          <w:sz w:val="24"/>
          <w:szCs w:val="24"/>
        </w:rPr>
        <w:fldChar w:fldCharType="separate"/>
      </w:r>
      <w:r w:rsidR="00741E7A" w:rsidRPr="00A343CD">
        <w:rPr>
          <w:rFonts w:ascii="Times New Roman" w:hAnsi="Times New Roman" w:cs="Times New Roman"/>
          <w:noProof/>
          <w:sz w:val="24"/>
          <w:szCs w:val="24"/>
        </w:rPr>
        <w:t>(Honoré, Munari, &amp; de La Potterie, 2015)</w:t>
      </w:r>
      <w:r w:rsidR="005E658F" w:rsidRPr="00A343CD">
        <w:rPr>
          <w:rFonts w:ascii="Times New Roman" w:hAnsi="Times New Roman" w:cs="Times New Roman"/>
          <w:sz w:val="24"/>
          <w:szCs w:val="24"/>
        </w:rPr>
        <w:fldChar w:fldCharType="end"/>
      </w:r>
      <w:r w:rsidR="005E7779">
        <w:rPr>
          <w:rFonts w:ascii="Times New Roman" w:hAnsi="Times New Roman" w:cs="Times New Roman"/>
          <w:sz w:val="24"/>
          <w:szCs w:val="24"/>
        </w:rPr>
        <w:t xml:space="preserve">. The </w:t>
      </w:r>
      <w:r w:rsidR="00815D40">
        <w:rPr>
          <w:rFonts w:ascii="Times New Roman" w:hAnsi="Times New Roman" w:cs="Times New Roman"/>
          <w:sz w:val="24"/>
          <w:szCs w:val="24"/>
        </w:rPr>
        <w:t>main explanatory variable is the prediction of coverage slack from the first stage</w:t>
      </w:r>
      <w:r w:rsidRPr="00A343CD">
        <w:rPr>
          <w:rFonts w:ascii="Times New Roman" w:hAnsi="Times New Roman" w:cs="Times New Roman"/>
          <w:sz w:val="24"/>
          <w:szCs w:val="24"/>
        </w:rPr>
        <w:t>.</w:t>
      </w:r>
    </w:p>
    <w:p w14:paraId="25BFB637" w14:textId="6D552595" w:rsidR="00921D28" w:rsidRPr="00A343CD" w:rsidRDefault="00921D28" w:rsidP="00987B72">
      <w:pPr>
        <w:spacing w:after="0" w:line="240" w:lineRule="auto"/>
        <w:jc w:val="center"/>
        <w:rPr>
          <w:rFonts w:ascii="Times New Roman" w:hAnsi="Times New Roman" w:cs="Times New Roman"/>
          <w:i/>
          <w:sz w:val="24"/>
          <w:szCs w:val="24"/>
        </w:rPr>
      </w:pPr>
      <w:r w:rsidRPr="00A343CD">
        <w:rPr>
          <w:rFonts w:ascii="Times New Roman" w:hAnsi="Times New Roman" w:cs="Times New Roman"/>
          <w:i/>
          <w:sz w:val="24"/>
          <w:szCs w:val="24"/>
        </w:rPr>
        <w:lastRenderedPageBreak/>
        <w:t xml:space="preserve">-----Insert Table </w:t>
      </w:r>
      <w:r w:rsidR="00C75D6D" w:rsidRPr="00A343CD">
        <w:rPr>
          <w:rFonts w:ascii="Times New Roman" w:hAnsi="Times New Roman" w:cs="Times New Roman"/>
          <w:i/>
          <w:sz w:val="24"/>
          <w:szCs w:val="24"/>
        </w:rPr>
        <w:t>4</w:t>
      </w:r>
      <w:r w:rsidR="00135A8A" w:rsidRPr="00A343CD">
        <w:rPr>
          <w:rFonts w:ascii="Times New Roman" w:hAnsi="Times New Roman" w:cs="Times New Roman"/>
          <w:i/>
          <w:sz w:val="24"/>
          <w:szCs w:val="24"/>
        </w:rPr>
        <w:t xml:space="preserve"> </w:t>
      </w:r>
      <w:r w:rsidRPr="00A343CD">
        <w:rPr>
          <w:rFonts w:ascii="Times New Roman" w:hAnsi="Times New Roman" w:cs="Times New Roman"/>
          <w:i/>
          <w:sz w:val="24"/>
          <w:szCs w:val="24"/>
        </w:rPr>
        <w:t>Here</w:t>
      </w:r>
      <w:r w:rsidR="008A7A0F" w:rsidRPr="00A343CD">
        <w:rPr>
          <w:rFonts w:ascii="Times New Roman" w:hAnsi="Times New Roman" w:cs="Times New Roman"/>
          <w:i/>
          <w:sz w:val="24"/>
          <w:szCs w:val="24"/>
        </w:rPr>
        <w:t>-----</w:t>
      </w:r>
    </w:p>
    <w:p w14:paraId="46BE2569" w14:textId="77777777" w:rsidR="00987B72" w:rsidRPr="00A343CD" w:rsidRDefault="00987B72" w:rsidP="00987B72">
      <w:pPr>
        <w:spacing w:after="0" w:line="240" w:lineRule="auto"/>
        <w:ind w:firstLine="709"/>
        <w:jc w:val="both"/>
        <w:rPr>
          <w:rFonts w:ascii="Times New Roman" w:hAnsi="Times New Roman" w:cs="Times New Roman"/>
          <w:sz w:val="24"/>
          <w:szCs w:val="24"/>
        </w:rPr>
      </w:pPr>
    </w:p>
    <w:p w14:paraId="07AE0749" w14:textId="371D00D1" w:rsidR="006D1E71" w:rsidRPr="00A343CD" w:rsidRDefault="000F6C16" w:rsidP="00953EC6">
      <w:pPr>
        <w:spacing w:after="0" w:line="480" w:lineRule="auto"/>
        <w:ind w:firstLine="709"/>
        <w:jc w:val="both"/>
        <w:rPr>
          <w:rFonts w:ascii="Times New Roman" w:hAnsi="Times New Roman" w:cs="Times New Roman"/>
          <w:sz w:val="24"/>
          <w:szCs w:val="24"/>
        </w:rPr>
      </w:pPr>
      <w:r w:rsidRPr="00A343CD">
        <w:rPr>
          <w:rFonts w:ascii="Times New Roman" w:hAnsi="Times New Roman" w:cs="Times New Roman"/>
          <w:sz w:val="24"/>
          <w:szCs w:val="24"/>
        </w:rPr>
        <w:t xml:space="preserve">Table </w:t>
      </w:r>
      <w:r w:rsidR="00C75D6D" w:rsidRPr="00A343CD">
        <w:rPr>
          <w:rFonts w:ascii="Times New Roman" w:hAnsi="Times New Roman" w:cs="Times New Roman"/>
          <w:sz w:val="24"/>
          <w:szCs w:val="24"/>
        </w:rPr>
        <w:t>4</w:t>
      </w:r>
      <w:r w:rsidR="00135A8A" w:rsidRPr="00A343CD">
        <w:rPr>
          <w:rFonts w:ascii="Times New Roman" w:hAnsi="Times New Roman" w:cs="Times New Roman"/>
          <w:sz w:val="24"/>
          <w:szCs w:val="24"/>
        </w:rPr>
        <w:t xml:space="preserve"> </w:t>
      </w:r>
      <w:r w:rsidRPr="00A343CD">
        <w:rPr>
          <w:rFonts w:ascii="Times New Roman" w:hAnsi="Times New Roman" w:cs="Times New Roman"/>
          <w:sz w:val="24"/>
          <w:szCs w:val="24"/>
        </w:rPr>
        <w:t xml:space="preserve">provides the results. </w:t>
      </w:r>
      <w:r w:rsidR="00930085" w:rsidRPr="00A343CD">
        <w:rPr>
          <w:rFonts w:ascii="Times New Roman" w:hAnsi="Times New Roman" w:cs="Times New Roman"/>
          <w:sz w:val="24"/>
          <w:szCs w:val="24"/>
        </w:rPr>
        <w:t>Model 1 shows that</w:t>
      </w:r>
      <w:r w:rsidR="00DE397E" w:rsidRPr="00A343CD">
        <w:rPr>
          <w:rFonts w:ascii="Times New Roman" w:hAnsi="Times New Roman" w:cs="Times New Roman"/>
          <w:sz w:val="24"/>
          <w:szCs w:val="24"/>
        </w:rPr>
        <w:t>,</w:t>
      </w:r>
      <w:r w:rsidR="00930085" w:rsidRPr="00A343CD">
        <w:rPr>
          <w:rFonts w:ascii="Times New Roman" w:hAnsi="Times New Roman" w:cs="Times New Roman"/>
          <w:sz w:val="24"/>
          <w:szCs w:val="24"/>
        </w:rPr>
        <w:t xml:space="preserve"> while </w:t>
      </w:r>
      <w:r w:rsidR="006D1E71" w:rsidRPr="00A343CD">
        <w:rPr>
          <w:rFonts w:ascii="Times New Roman" w:hAnsi="Times New Roman" w:cs="Times New Roman"/>
          <w:sz w:val="24"/>
          <w:szCs w:val="24"/>
        </w:rPr>
        <w:t xml:space="preserve">higher coverage slack affects R&amp;D intensity positively, </w:t>
      </w:r>
      <w:r w:rsidRPr="00A343CD">
        <w:rPr>
          <w:rFonts w:ascii="Times New Roman" w:hAnsi="Times New Roman" w:cs="Times New Roman"/>
          <w:sz w:val="24"/>
          <w:szCs w:val="24"/>
        </w:rPr>
        <w:t xml:space="preserve">this </w:t>
      </w:r>
      <w:r w:rsidR="006D1E71" w:rsidRPr="00A343CD">
        <w:rPr>
          <w:rFonts w:ascii="Times New Roman" w:hAnsi="Times New Roman" w:cs="Times New Roman"/>
          <w:sz w:val="24"/>
          <w:szCs w:val="24"/>
        </w:rPr>
        <w:t>effect is less pronounced in family firms because creditors are concerned about family firms’ underinvestment problem</w:t>
      </w:r>
      <w:r w:rsidRPr="00A343CD">
        <w:rPr>
          <w:rFonts w:ascii="Times New Roman" w:hAnsi="Times New Roman" w:cs="Times New Roman"/>
          <w:sz w:val="24"/>
          <w:szCs w:val="24"/>
        </w:rPr>
        <w:t xml:space="preserve"> regardless of</w:t>
      </w:r>
      <w:r w:rsidR="006D1E71" w:rsidRPr="00A343CD">
        <w:rPr>
          <w:rFonts w:ascii="Times New Roman" w:hAnsi="Times New Roman" w:cs="Times New Roman"/>
          <w:sz w:val="24"/>
          <w:szCs w:val="24"/>
        </w:rPr>
        <w:t xml:space="preserve"> their slack level. Figure 2 </w:t>
      </w:r>
      <w:r w:rsidR="00491B3D" w:rsidRPr="00A343CD">
        <w:rPr>
          <w:rFonts w:ascii="Times New Roman" w:hAnsi="Times New Roman" w:cs="Times New Roman"/>
          <w:sz w:val="24"/>
          <w:szCs w:val="24"/>
        </w:rPr>
        <w:t>shows that, as</w:t>
      </w:r>
      <w:r w:rsidR="006D1E71" w:rsidRPr="00A343CD">
        <w:rPr>
          <w:rFonts w:ascii="Times New Roman" w:hAnsi="Times New Roman" w:cs="Times New Roman"/>
          <w:sz w:val="24"/>
          <w:szCs w:val="24"/>
        </w:rPr>
        <w:t xml:space="preserve"> coverage slack</w:t>
      </w:r>
      <w:r w:rsidR="00491B3D" w:rsidRPr="00A343CD">
        <w:rPr>
          <w:rFonts w:ascii="Times New Roman" w:hAnsi="Times New Roman" w:cs="Times New Roman"/>
          <w:sz w:val="24"/>
          <w:szCs w:val="24"/>
        </w:rPr>
        <w:t xml:space="preserve"> increases</w:t>
      </w:r>
      <w:r w:rsidR="006D1E71" w:rsidRPr="00A343CD">
        <w:rPr>
          <w:rFonts w:ascii="Times New Roman" w:hAnsi="Times New Roman" w:cs="Times New Roman"/>
          <w:sz w:val="24"/>
          <w:szCs w:val="24"/>
        </w:rPr>
        <w:t xml:space="preserve">, family firm investment in R&amp;D as a proportion of sales increases by 28.32% (i.e., </w:t>
      </w:r>
      <w:r w:rsidR="00491B3D" w:rsidRPr="00A343CD">
        <w:rPr>
          <w:rFonts w:ascii="Times New Roman" w:hAnsi="Times New Roman" w:cs="Times New Roman"/>
          <w:sz w:val="24"/>
          <w:szCs w:val="24"/>
        </w:rPr>
        <w:t>[</w:t>
      </w:r>
      <w:r w:rsidR="006D1E71" w:rsidRPr="00A343CD">
        <w:rPr>
          <w:rFonts w:ascii="Times New Roman" w:hAnsi="Times New Roman" w:cs="Times New Roman"/>
          <w:sz w:val="24"/>
          <w:szCs w:val="24"/>
        </w:rPr>
        <w:t>0.0145–0.0113</w:t>
      </w:r>
      <w:r w:rsidR="00491B3D" w:rsidRPr="00A343CD">
        <w:rPr>
          <w:rFonts w:ascii="Times New Roman" w:hAnsi="Times New Roman" w:cs="Times New Roman"/>
          <w:sz w:val="24"/>
          <w:szCs w:val="24"/>
        </w:rPr>
        <w:t>]</w:t>
      </w:r>
      <w:r w:rsidR="006D1E71" w:rsidRPr="00A343CD">
        <w:rPr>
          <w:rFonts w:ascii="Times New Roman" w:hAnsi="Times New Roman" w:cs="Times New Roman"/>
          <w:sz w:val="24"/>
          <w:szCs w:val="24"/>
        </w:rPr>
        <w:t>/0.0113=0.2832)</w:t>
      </w:r>
      <w:r w:rsidR="00446B0A">
        <w:rPr>
          <w:rFonts w:ascii="Times New Roman" w:hAnsi="Times New Roman" w:cs="Times New Roman"/>
          <w:sz w:val="24"/>
          <w:szCs w:val="24"/>
        </w:rPr>
        <w:t>, suggesting</w:t>
      </w:r>
      <w:r w:rsidR="006D1E71" w:rsidRPr="00A343CD">
        <w:rPr>
          <w:rFonts w:ascii="Times New Roman" w:hAnsi="Times New Roman" w:cs="Times New Roman"/>
          <w:sz w:val="24"/>
          <w:szCs w:val="24"/>
        </w:rPr>
        <w:t xml:space="preserve"> that family firms do </w:t>
      </w:r>
      <w:r w:rsidR="00491B3D" w:rsidRPr="00A343CD">
        <w:rPr>
          <w:rFonts w:ascii="Times New Roman" w:hAnsi="Times New Roman" w:cs="Times New Roman"/>
          <w:sz w:val="24"/>
          <w:szCs w:val="24"/>
        </w:rPr>
        <w:t xml:space="preserve">in fact </w:t>
      </w:r>
      <w:r w:rsidR="006D1E71" w:rsidRPr="00A343CD">
        <w:rPr>
          <w:rFonts w:ascii="Times New Roman" w:hAnsi="Times New Roman" w:cs="Times New Roman"/>
          <w:sz w:val="24"/>
          <w:szCs w:val="24"/>
        </w:rPr>
        <w:t xml:space="preserve">consider coverage slack </w:t>
      </w:r>
      <w:r w:rsidR="00491B3D" w:rsidRPr="00A343CD">
        <w:rPr>
          <w:rFonts w:ascii="Times New Roman" w:hAnsi="Times New Roman" w:cs="Times New Roman"/>
          <w:sz w:val="24"/>
          <w:szCs w:val="24"/>
        </w:rPr>
        <w:t xml:space="preserve">when </w:t>
      </w:r>
      <w:r w:rsidR="006D1E71" w:rsidRPr="00A343CD">
        <w:rPr>
          <w:rFonts w:ascii="Times New Roman" w:hAnsi="Times New Roman" w:cs="Times New Roman"/>
          <w:sz w:val="24"/>
          <w:szCs w:val="24"/>
        </w:rPr>
        <w:t>making R&amp;D investments.</w:t>
      </w:r>
    </w:p>
    <w:p w14:paraId="3A5A42B4" w14:textId="00BDEBA8" w:rsidR="00921D28" w:rsidRPr="00A343CD" w:rsidRDefault="00921D28" w:rsidP="00987B72">
      <w:pPr>
        <w:spacing w:after="0" w:line="240" w:lineRule="auto"/>
        <w:jc w:val="center"/>
        <w:rPr>
          <w:rFonts w:ascii="Times New Roman" w:hAnsi="Times New Roman" w:cs="Times New Roman"/>
          <w:i/>
          <w:sz w:val="24"/>
          <w:szCs w:val="24"/>
        </w:rPr>
      </w:pPr>
      <w:r w:rsidRPr="00A343CD">
        <w:rPr>
          <w:rFonts w:ascii="Times New Roman" w:hAnsi="Times New Roman" w:cs="Times New Roman"/>
          <w:i/>
          <w:sz w:val="24"/>
          <w:szCs w:val="24"/>
        </w:rPr>
        <w:t>-----Insert Figure 2 Here</w:t>
      </w:r>
      <w:r w:rsidR="008A7A0F" w:rsidRPr="00A343CD">
        <w:rPr>
          <w:rFonts w:ascii="Times New Roman" w:hAnsi="Times New Roman" w:cs="Times New Roman"/>
          <w:i/>
          <w:sz w:val="24"/>
          <w:szCs w:val="24"/>
        </w:rPr>
        <w:t>-----</w:t>
      </w:r>
    </w:p>
    <w:p w14:paraId="33BDBC4C" w14:textId="77777777" w:rsidR="00987B72" w:rsidRPr="00A343CD" w:rsidRDefault="00987B72" w:rsidP="00987B72">
      <w:pPr>
        <w:spacing w:after="0" w:line="240" w:lineRule="auto"/>
        <w:ind w:firstLine="709"/>
        <w:jc w:val="both"/>
        <w:rPr>
          <w:rFonts w:ascii="Times New Roman" w:hAnsi="Times New Roman" w:cs="Times New Roman"/>
          <w:sz w:val="24"/>
          <w:szCs w:val="24"/>
        </w:rPr>
      </w:pPr>
    </w:p>
    <w:p w14:paraId="023AC3EA" w14:textId="7D813B51" w:rsidR="005B0988" w:rsidRPr="00A343CD" w:rsidRDefault="00E42D09" w:rsidP="00953EC6">
      <w:pPr>
        <w:spacing w:after="0" w:line="480" w:lineRule="auto"/>
        <w:ind w:firstLine="709"/>
        <w:jc w:val="both"/>
        <w:rPr>
          <w:rFonts w:ascii="Times New Roman" w:hAnsi="Times New Roman" w:cs="Times New Roman"/>
          <w:sz w:val="24"/>
          <w:szCs w:val="24"/>
        </w:rPr>
      </w:pPr>
      <w:r w:rsidRPr="00A343CD">
        <w:rPr>
          <w:rFonts w:ascii="Times New Roman" w:hAnsi="Times New Roman" w:cs="Times New Roman"/>
          <w:i/>
          <w:sz w:val="24"/>
          <w:szCs w:val="24"/>
        </w:rPr>
        <w:t xml:space="preserve">Performance </w:t>
      </w:r>
      <w:r w:rsidR="00987B72" w:rsidRPr="00A343CD">
        <w:rPr>
          <w:rFonts w:ascii="Times New Roman" w:hAnsi="Times New Roman" w:cs="Times New Roman"/>
          <w:i/>
          <w:sz w:val="24"/>
          <w:szCs w:val="24"/>
        </w:rPr>
        <w:t xml:space="preserve">Aspiration Gap </w:t>
      </w:r>
      <w:r w:rsidR="0099079D" w:rsidRPr="00A343CD">
        <w:rPr>
          <w:rFonts w:ascii="Times New Roman" w:hAnsi="Times New Roman" w:cs="Times New Roman"/>
          <w:i/>
          <w:sz w:val="24"/>
          <w:szCs w:val="24"/>
        </w:rPr>
        <w:t xml:space="preserve">and </w:t>
      </w:r>
      <w:r w:rsidR="00987B72" w:rsidRPr="00A343CD">
        <w:rPr>
          <w:rFonts w:ascii="Times New Roman" w:hAnsi="Times New Roman" w:cs="Times New Roman"/>
          <w:i/>
          <w:sz w:val="24"/>
          <w:szCs w:val="24"/>
        </w:rPr>
        <w:t>Forbearance</w:t>
      </w:r>
      <w:r w:rsidR="0099079D" w:rsidRPr="00A343CD">
        <w:rPr>
          <w:rFonts w:ascii="Times New Roman" w:hAnsi="Times New Roman" w:cs="Times New Roman"/>
          <w:i/>
          <w:sz w:val="24"/>
          <w:szCs w:val="24"/>
        </w:rPr>
        <w:t>.</w:t>
      </w:r>
      <w:r w:rsidR="0099079D" w:rsidRPr="00A343CD">
        <w:rPr>
          <w:rFonts w:ascii="Times New Roman" w:hAnsi="Times New Roman" w:cs="Times New Roman"/>
          <w:sz w:val="24"/>
          <w:szCs w:val="24"/>
        </w:rPr>
        <w:t xml:space="preserve"> </w:t>
      </w:r>
      <w:r w:rsidR="007C0955" w:rsidRPr="00A343CD">
        <w:rPr>
          <w:rFonts w:ascii="Times New Roman" w:hAnsi="Times New Roman" w:cs="Times New Roman"/>
          <w:sz w:val="24"/>
          <w:szCs w:val="24"/>
        </w:rPr>
        <w:t xml:space="preserve">R&amp;D investments of family firms </w:t>
      </w:r>
      <w:r w:rsidR="001F4547">
        <w:rPr>
          <w:rFonts w:ascii="Times New Roman" w:hAnsi="Times New Roman" w:cs="Times New Roman"/>
          <w:sz w:val="24"/>
          <w:szCs w:val="24"/>
        </w:rPr>
        <w:t xml:space="preserve">and their dependence on </w:t>
      </w:r>
      <w:r w:rsidR="001F4547" w:rsidRPr="00A343CD">
        <w:rPr>
          <w:rFonts w:ascii="Times New Roman" w:hAnsi="Times New Roman" w:cs="Times New Roman"/>
          <w:sz w:val="24"/>
          <w:szCs w:val="24"/>
        </w:rPr>
        <w:t xml:space="preserve">the available coverage slack </w:t>
      </w:r>
      <w:r w:rsidR="007C0955" w:rsidRPr="00A343CD">
        <w:rPr>
          <w:rFonts w:ascii="Times New Roman" w:hAnsi="Times New Roman" w:cs="Times New Roman"/>
          <w:sz w:val="24"/>
          <w:szCs w:val="24"/>
        </w:rPr>
        <w:t xml:space="preserve">might </w:t>
      </w:r>
      <w:r w:rsidR="001439AD" w:rsidRPr="00A343CD">
        <w:rPr>
          <w:rFonts w:ascii="Times New Roman" w:hAnsi="Times New Roman" w:cs="Times New Roman"/>
          <w:sz w:val="24"/>
          <w:szCs w:val="24"/>
        </w:rPr>
        <w:t xml:space="preserve">also </w:t>
      </w:r>
      <w:r w:rsidR="007C0955" w:rsidRPr="00A343CD">
        <w:rPr>
          <w:rFonts w:ascii="Times New Roman" w:hAnsi="Times New Roman" w:cs="Times New Roman"/>
          <w:sz w:val="24"/>
          <w:szCs w:val="24"/>
        </w:rPr>
        <w:t xml:space="preserve">depend on whether their performance is above or below </w:t>
      </w:r>
      <w:r w:rsidR="00123049">
        <w:rPr>
          <w:rFonts w:ascii="Times New Roman" w:hAnsi="Times New Roman" w:cs="Times New Roman"/>
          <w:sz w:val="24"/>
          <w:szCs w:val="24"/>
        </w:rPr>
        <w:t xml:space="preserve">historic </w:t>
      </w:r>
      <w:r w:rsidR="007C0955" w:rsidRPr="00A343CD">
        <w:rPr>
          <w:rFonts w:ascii="Times New Roman" w:hAnsi="Times New Roman" w:cs="Times New Roman"/>
          <w:sz w:val="24"/>
          <w:szCs w:val="24"/>
        </w:rPr>
        <w:t>aspiration levels</w:t>
      </w:r>
      <w:r w:rsidR="001439AD" w:rsidRPr="00A343CD">
        <w:rPr>
          <w:rFonts w:ascii="Times New Roman" w:hAnsi="Times New Roman" w:cs="Times New Roman"/>
          <w:sz w:val="24"/>
          <w:szCs w:val="24"/>
        </w:rPr>
        <w:t xml:space="preserve"> </w:t>
      </w:r>
      <w:r w:rsidR="00FD5B58">
        <w:rPr>
          <w:rFonts w:ascii="Times New Roman" w:hAnsi="Times New Roman" w:cs="Times New Roman"/>
          <w:sz w:val="24"/>
          <w:szCs w:val="24"/>
        </w:rPr>
        <w:fldChar w:fldCharType="begin"/>
      </w:r>
      <w:r w:rsidR="00FD5B58">
        <w:rPr>
          <w:rFonts w:ascii="Times New Roman" w:hAnsi="Times New Roman" w:cs="Times New Roman"/>
          <w:sz w:val="24"/>
          <w:szCs w:val="24"/>
        </w:rPr>
        <w:instrText xml:space="preserve"> ADDIN EN.CITE &lt;EndNote&gt;&lt;Cite&gt;&lt;Author&gt;Chrisman&lt;/Author&gt;&lt;Year&gt;2012&lt;/Year&gt;&lt;RecNum&gt;183&lt;/RecNum&gt;&lt;DisplayText&gt;(Chrisman &amp;amp; Patel, 2012)&lt;/DisplayText&gt;&lt;record&gt;&lt;rec-number&gt;183&lt;/rec-number&gt;&lt;foreign-keys&gt;&lt;key app="EN" db-id="pfd9zfrtys0r5depxt65vdxnrz2pdwzsaz99" timestamp="1479677686"&gt;183&lt;/key&gt;&lt;/foreign-keys&gt;&lt;ref-type name="Journal Article"&gt;17&lt;/ref-type&gt;&lt;contributors&gt;&lt;authors&gt;&lt;author&gt;Chrisman, James J&lt;/author&gt;&lt;author&gt;Patel, Pankaj C&lt;/author&gt;&lt;/authors&gt;&lt;/contributors&gt;&lt;titles&gt;&lt;title&gt;Variations in R&amp;amp;D investments of family and nonfamily firms: behavioral agency and myopic loss aversion perspectives&lt;/title&gt;&lt;secondary-title&gt;Academy of Management Journal&lt;/secondary-title&gt;&lt;/titles&gt;&lt;periodical&gt;&lt;full-title&gt;Academy of Management Journal&lt;/full-title&gt;&lt;/periodical&gt;&lt;pages&gt;976-997&lt;/pages&gt;&lt;volume&gt;55&lt;/volume&gt;&lt;number&gt;4&lt;/number&gt;&lt;dates&gt;&lt;year&gt;2012&lt;/year&gt;&lt;/dates&gt;&lt;isbn&gt;0001-4273&lt;/isbn&gt;&lt;urls&gt;&lt;/urls&gt;&lt;/record&gt;&lt;/Cite&gt;&lt;/EndNote&gt;</w:instrText>
      </w:r>
      <w:r w:rsidR="00FD5B58">
        <w:rPr>
          <w:rFonts w:ascii="Times New Roman" w:hAnsi="Times New Roman" w:cs="Times New Roman"/>
          <w:sz w:val="24"/>
          <w:szCs w:val="24"/>
        </w:rPr>
        <w:fldChar w:fldCharType="separate"/>
      </w:r>
      <w:r w:rsidR="00FD5B58">
        <w:rPr>
          <w:rFonts w:ascii="Times New Roman" w:hAnsi="Times New Roman" w:cs="Times New Roman"/>
          <w:noProof/>
          <w:sz w:val="24"/>
          <w:szCs w:val="24"/>
        </w:rPr>
        <w:t>(Chrisman &amp; Patel, 2012)</w:t>
      </w:r>
      <w:r w:rsidR="00FD5B58">
        <w:rPr>
          <w:rFonts w:ascii="Times New Roman" w:hAnsi="Times New Roman" w:cs="Times New Roman"/>
          <w:sz w:val="24"/>
          <w:szCs w:val="24"/>
        </w:rPr>
        <w:fldChar w:fldCharType="end"/>
      </w:r>
      <w:r w:rsidR="007C0955" w:rsidRPr="00A343CD">
        <w:rPr>
          <w:rFonts w:ascii="Times New Roman" w:hAnsi="Times New Roman" w:cs="Times New Roman"/>
          <w:sz w:val="24"/>
          <w:szCs w:val="24"/>
        </w:rPr>
        <w:t xml:space="preserve">. </w:t>
      </w:r>
      <w:r w:rsidR="004400AC" w:rsidRPr="00A343CD">
        <w:rPr>
          <w:rFonts w:ascii="Times New Roman" w:hAnsi="Times New Roman" w:cs="Times New Roman"/>
          <w:sz w:val="24"/>
          <w:szCs w:val="24"/>
        </w:rPr>
        <w:t>The h</w:t>
      </w:r>
      <w:r w:rsidR="00821FD8" w:rsidRPr="00A343CD">
        <w:rPr>
          <w:rFonts w:ascii="Times New Roman" w:hAnsi="Times New Roman" w:cs="Times New Roman"/>
          <w:sz w:val="24"/>
          <w:szCs w:val="24"/>
        </w:rPr>
        <w:t xml:space="preserve">istoric performance </w:t>
      </w:r>
      <w:r w:rsidR="004400AC" w:rsidRPr="00A343CD">
        <w:rPr>
          <w:rFonts w:ascii="Times New Roman" w:hAnsi="Times New Roman" w:cs="Times New Roman"/>
          <w:sz w:val="24"/>
          <w:szCs w:val="24"/>
        </w:rPr>
        <w:t xml:space="preserve">aspiration </w:t>
      </w:r>
      <w:r w:rsidR="00821FD8" w:rsidRPr="00A343CD">
        <w:rPr>
          <w:rFonts w:ascii="Times New Roman" w:hAnsi="Times New Roman" w:cs="Times New Roman"/>
          <w:sz w:val="24"/>
          <w:szCs w:val="24"/>
        </w:rPr>
        <w:t>measure</w:t>
      </w:r>
      <w:r w:rsidR="002F7E58" w:rsidRPr="00A343CD">
        <w:rPr>
          <w:rFonts w:ascii="Times New Roman" w:hAnsi="Times New Roman" w:cs="Times New Roman"/>
          <w:sz w:val="24"/>
          <w:szCs w:val="24"/>
        </w:rPr>
        <w:t xml:space="preserve"> is the difference between a firm’s ROA in year </w:t>
      </w:r>
      <w:r w:rsidR="002F7E58" w:rsidRPr="00A343CD">
        <w:rPr>
          <w:rFonts w:ascii="Times New Roman" w:hAnsi="Times New Roman" w:cs="Times New Roman"/>
          <w:i/>
          <w:sz w:val="24"/>
          <w:szCs w:val="24"/>
        </w:rPr>
        <w:t>t</w:t>
      </w:r>
      <w:r w:rsidR="002F7E58" w:rsidRPr="00A343CD">
        <w:rPr>
          <w:rFonts w:ascii="Times New Roman" w:hAnsi="Times New Roman" w:cs="Times New Roman"/>
          <w:sz w:val="24"/>
          <w:szCs w:val="24"/>
        </w:rPr>
        <w:t xml:space="preserve"> and it</w:t>
      </w:r>
      <w:r w:rsidR="003F1989" w:rsidRPr="00A343CD">
        <w:rPr>
          <w:rFonts w:ascii="Times New Roman" w:hAnsi="Times New Roman" w:cs="Times New Roman"/>
          <w:sz w:val="24"/>
          <w:szCs w:val="24"/>
        </w:rPr>
        <w:t>s</w:t>
      </w:r>
      <w:r w:rsidR="002F7E58" w:rsidRPr="00A343CD">
        <w:rPr>
          <w:rFonts w:ascii="Times New Roman" w:hAnsi="Times New Roman" w:cs="Times New Roman"/>
          <w:sz w:val="24"/>
          <w:szCs w:val="24"/>
        </w:rPr>
        <w:t xml:space="preserve"> historical performance in </w:t>
      </w:r>
      <w:r w:rsidR="002F7E58" w:rsidRPr="00A343CD">
        <w:rPr>
          <w:rFonts w:ascii="Times New Roman" w:hAnsi="Times New Roman" w:cs="Times New Roman"/>
          <w:i/>
          <w:sz w:val="24"/>
          <w:szCs w:val="24"/>
        </w:rPr>
        <w:t>t</w:t>
      </w:r>
      <w:r w:rsidR="002F7E58" w:rsidRPr="00A343CD">
        <w:rPr>
          <w:rFonts w:ascii="Times New Roman" w:hAnsi="Times New Roman" w:cs="Times New Roman"/>
          <w:sz w:val="24"/>
          <w:szCs w:val="24"/>
        </w:rPr>
        <w:t xml:space="preserve">–1. </w:t>
      </w:r>
      <w:r w:rsidR="0009313C" w:rsidRPr="00A343CD">
        <w:rPr>
          <w:rFonts w:ascii="Times New Roman" w:hAnsi="Times New Roman" w:cs="Times New Roman"/>
          <w:sz w:val="24"/>
          <w:szCs w:val="24"/>
        </w:rPr>
        <w:t xml:space="preserve">To ease </w:t>
      </w:r>
      <w:r w:rsidR="004400AC" w:rsidRPr="00A343CD">
        <w:rPr>
          <w:rFonts w:ascii="Times New Roman" w:hAnsi="Times New Roman" w:cs="Times New Roman"/>
          <w:sz w:val="24"/>
          <w:szCs w:val="24"/>
        </w:rPr>
        <w:t xml:space="preserve">the </w:t>
      </w:r>
      <w:r w:rsidR="0009313C" w:rsidRPr="00A343CD">
        <w:rPr>
          <w:rFonts w:ascii="Times New Roman" w:hAnsi="Times New Roman" w:cs="Times New Roman"/>
          <w:sz w:val="24"/>
          <w:szCs w:val="24"/>
        </w:rPr>
        <w:t>interpretation of</w:t>
      </w:r>
      <w:r w:rsidR="004400AC" w:rsidRPr="00A343CD">
        <w:rPr>
          <w:rFonts w:ascii="Times New Roman" w:hAnsi="Times New Roman" w:cs="Times New Roman"/>
          <w:sz w:val="24"/>
          <w:szCs w:val="24"/>
        </w:rPr>
        <w:t xml:space="preserve"> the</w:t>
      </w:r>
      <w:r w:rsidR="0009313C" w:rsidRPr="00A343CD">
        <w:rPr>
          <w:rFonts w:ascii="Times New Roman" w:hAnsi="Times New Roman" w:cs="Times New Roman"/>
          <w:sz w:val="24"/>
          <w:szCs w:val="24"/>
        </w:rPr>
        <w:t xml:space="preserve"> </w:t>
      </w:r>
      <w:r w:rsidR="00580223" w:rsidRPr="00A343CD">
        <w:rPr>
          <w:rFonts w:ascii="Times New Roman" w:hAnsi="Times New Roman" w:cs="Times New Roman"/>
          <w:sz w:val="24"/>
          <w:szCs w:val="24"/>
        </w:rPr>
        <w:t>three</w:t>
      </w:r>
      <w:r w:rsidR="0009313C" w:rsidRPr="00A343CD">
        <w:rPr>
          <w:rFonts w:ascii="Times New Roman" w:hAnsi="Times New Roman" w:cs="Times New Roman"/>
          <w:sz w:val="24"/>
          <w:szCs w:val="24"/>
        </w:rPr>
        <w:t xml:space="preserve">-way interaction </w:t>
      </w:r>
      <w:r w:rsidR="004400AC" w:rsidRPr="00A343CD">
        <w:rPr>
          <w:rFonts w:ascii="Times New Roman" w:hAnsi="Times New Roman" w:cs="Times New Roman"/>
          <w:sz w:val="24"/>
          <w:szCs w:val="24"/>
        </w:rPr>
        <w:t xml:space="preserve">term </w:t>
      </w:r>
      <w:r w:rsidR="0009313C" w:rsidRPr="00A343CD">
        <w:rPr>
          <w:rFonts w:ascii="Times New Roman" w:hAnsi="Times New Roman" w:cs="Times New Roman"/>
          <w:sz w:val="24"/>
          <w:szCs w:val="24"/>
        </w:rPr>
        <w:t xml:space="preserve">among </w:t>
      </w:r>
      <w:r w:rsidR="004400AC" w:rsidRPr="00A343CD">
        <w:rPr>
          <w:rFonts w:ascii="Times New Roman" w:hAnsi="Times New Roman" w:cs="Times New Roman"/>
          <w:sz w:val="24"/>
          <w:szCs w:val="24"/>
        </w:rPr>
        <w:t xml:space="preserve">the </w:t>
      </w:r>
      <w:r w:rsidR="0009313C" w:rsidRPr="00A343CD">
        <w:rPr>
          <w:rFonts w:ascii="Times New Roman" w:hAnsi="Times New Roman" w:cs="Times New Roman"/>
          <w:sz w:val="24"/>
          <w:szCs w:val="24"/>
        </w:rPr>
        <w:t xml:space="preserve">family </w:t>
      </w:r>
      <w:r w:rsidR="004400AC" w:rsidRPr="00A343CD">
        <w:rPr>
          <w:rFonts w:ascii="Times New Roman" w:hAnsi="Times New Roman" w:cs="Times New Roman"/>
          <w:sz w:val="24"/>
          <w:szCs w:val="24"/>
        </w:rPr>
        <w:t>variable</w:t>
      </w:r>
      <w:r w:rsidR="0009313C" w:rsidRPr="00A343CD">
        <w:rPr>
          <w:rFonts w:ascii="Times New Roman" w:hAnsi="Times New Roman" w:cs="Times New Roman"/>
          <w:sz w:val="24"/>
          <w:szCs w:val="24"/>
        </w:rPr>
        <w:t xml:space="preserve">, coverage slack, and </w:t>
      </w:r>
      <w:r w:rsidR="00821FD8" w:rsidRPr="00A343CD">
        <w:rPr>
          <w:rFonts w:ascii="Times New Roman" w:hAnsi="Times New Roman" w:cs="Times New Roman"/>
          <w:sz w:val="24"/>
          <w:szCs w:val="24"/>
        </w:rPr>
        <w:t>change in performance</w:t>
      </w:r>
      <w:r w:rsidR="00AA71DA" w:rsidRPr="00A343CD">
        <w:rPr>
          <w:rFonts w:ascii="Times New Roman" w:hAnsi="Times New Roman" w:cs="Times New Roman"/>
          <w:sz w:val="24"/>
          <w:szCs w:val="24"/>
        </w:rPr>
        <w:t>, we create a dummy variable</w:t>
      </w:r>
      <w:r w:rsidR="00E24F62" w:rsidRPr="00A343CD">
        <w:rPr>
          <w:rFonts w:ascii="Times New Roman" w:hAnsi="Times New Roman" w:cs="Times New Roman"/>
          <w:sz w:val="24"/>
          <w:szCs w:val="24"/>
        </w:rPr>
        <w:t xml:space="preserve"> based on the performance difference</w:t>
      </w:r>
      <w:r w:rsidR="004400AC" w:rsidRPr="00A343CD">
        <w:rPr>
          <w:rFonts w:ascii="Times New Roman" w:hAnsi="Times New Roman" w:cs="Times New Roman"/>
          <w:sz w:val="24"/>
          <w:szCs w:val="24"/>
        </w:rPr>
        <w:t>, which equals</w:t>
      </w:r>
      <w:r w:rsidR="00AA71DA" w:rsidRPr="00A343CD">
        <w:rPr>
          <w:rFonts w:ascii="Times New Roman" w:hAnsi="Times New Roman" w:cs="Times New Roman"/>
          <w:sz w:val="24"/>
          <w:szCs w:val="24"/>
        </w:rPr>
        <w:t xml:space="preserve"> 1 if </w:t>
      </w:r>
      <w:r w:rsidR="004400AC" w:rsidRPr="00A343CD">
        <w:rPr>
          <w:rFonts w:ascii="Times New Roman" w:hAnsi="Times New Roman" w:cs="Times New Roman"/>
          <w:sz w:val="24"/>
          <w:szCs w:val="24"/>
        </w:rPr>
        <w:t xml:space="preserve">current </w:t>
      </w:r>
      <w:r w:rsidR="00AA71DA" w:rsidRPr="00A343CD">
        <w:rPr>
          <w:rFonts w:ascii="Times New Roman" w:hAnsi="Times New Roman" w:cs="Times New Roman"/>
          <w:sz w:val="24"/>
          <w:szCs w:val="24"/>
        </w:rPr>
        <w:t xml:space="preserve">performance is above </w:t>
      </w:r>
      <w:r w:rsidR="004400AC" w:rsidRPr="00A343CD">
        <w:rPr>
          <w:rFonts w:ascii="Times New Roman" w:hAnsi="Times New Roman" w:cs="Times New Roman"/>
          <w:sz w:val="24"/>
          <w:szCs w:val="24"/>
        </w:rPr>
        <w:t xml:space="preserve">the </w:t>
      </w:r>
      <w:r w:rsidR="00E24F62" w:rsidRPr="00A343CD">
        <w:rPr>
          <w:rFonts w:ascii="Times New Roman" w:hAnsi="Times New Roman" w:cs="Times New Roman"/>
          <w:sz w:val="24"/>
          <w:szCs w:val="24"/>
        </w:rPr>
        <w:t xml:space="preserve">historic </w:t>
      </w:r>
      <w:r w:rsidR="00AA71DA" w:rsidRPr="00A343CD">
        <w:rPr>
          <w:rFonts w:ascii="Times New Roman" w:hAnsi="Times New Roman" w:cs="Times New Roman"/>
          <w:sz w:val="24"/>
          <w:szCs w:val="24"/>
        </w:rPr>
        <w:t>aspiration</w:t>
      </w:r>
      <w:r w:rsidR="004400AC" w:rsidRPr="00A343CD">
        <w:rPr>
          <w:rFonts w:ascii="Times New Roman" w:hAnsi="Times New Roman" w:cs="Times New Roman"/>
          <w:sz w:val="24"/>
          <w:szCs w:val="24"/>
        </w:rPr>
        <w:t xml:space="preserve"> level</w:t>
      </w:r>
      <w:r w:rsidR="00AA71DA" w:rsidRPr="00A343CD">
        <w:rPr>
          <w:rFonts w:ascii="Times New Roman" w:hAnsi="Times New Roman" w:cs="Times New Roman"/>
          <w:sz w:val="24"/>
          <w:szCs w:val="24"/>
        </w:rPr>
        <w:t xml:space="preserve">, </w:t>
      </w:r>
      <w:r w:rsidR="004400AC" w:rsidRPr="00A343CD">
        <w:rPr>
          <w:rFonts w:ascii="Times New Roman" w:hAnsi="Times New Roman" w:cs="Times New Roman"/>
          <w:sz w:val="24"/>
          <w:szCs w:val="24"/>
        </w:rPr>
        <w:t>and zero otherwise</w:t>
      </w:r>
      <w:r w:rsidR="00821FD8" w:rsidRPr="00A343CD">
        <w:rPr>
          <w:rFonts w:ascii="Times New Roman" w:hAnsi="Times New Roman" w:cs="Times New Roman"/>
          <w:sz w:val="24"/>
          <w:szCs w:val="24"/>
        </w:rPr>
        <w:t>.</w:t>
      </w:r>
      <w:r w:rsidR="001F4547">
        <w:rPr>
          <w:rFonts w:ascii="Times New Roman" w:hAnsi="Times New Roman" w:cs="Times New Roman"/>
          <w:sz w:val="24"/>
          <w:szCs w:val="24"/>
        </w:rPr>
        <w:t xml:space="preserve"> </w:t>
      </w:r>
      <w:r w:rsidR="00712B19" w:rsidRPr="00A343CD">
        <w:rPr>
          <w:rFonts w:ascii="Times New Roman" w:hAnsi="Times New Roman" w:cs="Times New Roman"/>
          <w:sz w:val="24"/>
          <w:szCs w:val="24"/>
        </w:rPr>
        <w:t xml:space="preserve">Model 2 of Table </w:t>
      </w:r>
      <w:r w:rsidR="00C75D6D" w:rsidRPr="00A343CD">
        <w:rPr>
          <w:rFonts w:ascii="Times New Roman" w:hAnsi="Times New Roman" w:cs="Times New Roman"/>
          <w:sz w:val="24"/>
          <w:szCs w:val="24"/>
        </w:rPr>
        <w:t>4</w:t>
      </w:r>
      <w:r w:rsidR="00AE6804" w:rsidRPr="00A343CD">
        <w:rPr>
          <w:rFonts w:ascii="Times New Roman" w:hAnsi="Times New Roman" w:cs="Times New Roman"/>
          <w:sz w:val="24"/>
          <w:szCs w:val="24"/>
        </w:rPr>
        <w:t xml:space="preserve"> </w:t>
      </w:r>
      <w:r w:rsidR="005B0988" w:rsidRPr="00A343CD">
        <w:rPr>
          <w:rFonts w:ascii="Times New Roman" w:hAnsi="Times New Roman" w:cs="Times New Roman"/>
          <w:sz w:val="24"/>
          <w:szCs w:val="24"/>
        </w:rPr>
        <w:t>present</w:t>
      </w:r>
      <w:r w:rsidR="00C51A7E" w:rsidRPr="00A343CD">
        <w:rPr>
          <w:rFonts w:ascii="Times New Roman" w:hAnsi="Times New Roman" w:cs="Times New Roman"/>
          <w:sz w:val="24"/>
          <w:szCs w:val="24"/>
        </w:rPr>
        <w:t>s</w:t>
      </w:r>
      <w:r w:rsidR="005B0988" w:rsidRPr="00A343CD">
        <w:rPr>
          <w:rFonts w:ascii="Times New Roman" w:hAnsi="Times New Roman" w:cs="Times New Roman"/>
          <w:sz w:val="24"/>
          <w:szCs w:val="24"/>
        </w:rPr>
        <w:t xml:space="preserve"> the new regression results.</w:t>
      </w:r>
    </w:p>
    <w:p w14:paraId="237A87EE" w14:textId="328FB787" w:rsidR="00753064" w:rsidRPr="00A343CD" w:rsidRDefault="00D744D8" w:rsidP="00953EC6">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F</w:t>
      </w:r>
      <w:r w:rsidR="00EA2F9B" w:rsidRPr="00A343CD">
        <w:rPr>
          <w:rFonts w:ascii="Times New Roman" w:hAnsi="Times New Roman" w:cs="Times New Roman"/>
          <w:sz w:val="24"/>
          <w:szCs w:val="24"/>
        </w:rPr>
        <w:t>amily firms with performance above aspiration levels are more likely to increase R&amp;D intensity (</w:t>
      </w:r>
      <w:r w:rsidR="00CA141A" w:rsidRPr="00A343CD">
        <w:rPr>
          <w:rFonts w:ascii="Times New Roman" w:hAnsi="Times New Roman" w:cs="Times New Roman"/>
          <w:i/>
          <w:sz w:val="24"/>
          <w:szCs w:val="24"/>
        </w:rPr>
        <w:t>γ</w:t>
      </w:r>
      <w:r w:rsidR="00CA141A" w:rsidRPr="00A343CD">
        <w:rPr>
          <w:rFonts w:ascii="Times New Roman" w:hAnsi="Times New Roman" w:cs="Times New Roman"/>
          <w:sz w:val="24"/>
          <w:szCs w:val="24"/>
          <w:vertAlign w:val="subscript"/>
        </w:rPr>
        <w:t>3</w:t>
      </w:r>
      <w:r w:rsidR="00EA2F9B" w:rsidRPr="00A343CD">
        <w:rPr>
          <w:rFonts w:ascii="Times New Roman" w:hAnsi="Times New Roman" w:cs="Times New Roman"/>
          <w:sz w:val="24"/>
          <w:szCs w:val="24"/>
        </w:rPr>
        <w:t xml:space="preserve"> = 0.001,</w:t>
      </w:r>
      <w:r w:rsidR="00EA2F9B" w:rsidRPr="00A343CD">
        <w:rPr>
          <w:rFonts w:ascii="Times New Roman" w:hAnsi="Times New Roman" w:cs="Times New Roman"/>
          <w:i/>
          <w:sz w:val="24"/>
          <w:szCs w:val="24"/>
        </w:rPr>
        <w:t xml:space="preserve"> p</w:t>
      </w:r>
      <w:r w:rsidR="00EA2F9B" w:rsidRPr="00A343CD">
        <w:rPr>
          <w:rFonts w:ascii="Times New Roman" w:hAnsi="Times New Roman" w:cs="Times New Roman"/>
          <w:sz w:val="24"/>
          <w:szCs w:val="24"/>
        </w:rPr>
        <w:t xml:space="preserve"> &lt; 0.01)</w:t>
      </w:r>
      <w:r>
        <w:rPr>
          <w:rFonts w:ascii="Times New Roman" w:hAnsi="Times New Roman" w:cs="Times New Roman"/>
          <w:sz w:val="24"/>
          <w:szCs w:val="24"/>
        </w:rPr>
        <w:t xml:space="preserve"> and</w:t>
      </w:r>
      <w:r w:rsidR="00E05975" w:rsidRPr="00A343CD">
        <w:rPr>
          <w:rFonts w:ascii="Times New Roman" w:hAnsi="Times New Roman" w:cs="Times New Roman"/>
          <w:sz w:val="24"/>
          <w:szCs w:val="24"/>
        </w:rPr>
        <w:t xml:space="preserve"> </w:t>
      </w:r>
      <w:r w:rsidR="00073323" w:rsidRPr="00A343CD">
        <w:rPr>
          <w:rFonts w:ascii="Times New Roman" w:hAnsi="Times New Roman" w:cs="Times New Roman"/>
          <w:sz w:val="24"/>
          <w:szCs w:val="24"/>
        </w:rPr>
        <w:t>the desire to increase R&amp;D is greater in family firms when performance is above aspirations and coverage slack is increasing</w:t>
      </w:r>
      <w:r w:rsidR="00AF14D3" w:rsidRPr="00A343CD">
        <w:rPr>
          <w:rFonts w:ascii="Times New Roman" w:hAnsi="Times New Roman" w:cs="Times New Roman"/>
          <w:sz w:val="24"/>
          <w:szCs w:val="24"/>
        </w:rPr>
        <w:t xml:space="preserve"> </w:t>
      </w:r>
      <w:r w:rsidR="00456D2E" w:rsidRPr="00A343CD">
        <w:rPr>
          <w:rFonts w:ascii="Times New Roman" w:hAnsi="Times New Roman" w:cs="Times New Roman"/>
          <w:sz w:val="24"/>
          <w:szCs w:val="24"/>
        </w:rPr>
        <w:t>(</w:t>
      </w:r>
      <w:r w:rsidR="00CA141A" w:rsidRPr="00A343CD">
        <w:rPr>
          <w:rFonts w:ascii="Times New Roman" w:hAnsi="Times New Roman" w:cs="Times New Roman"/>
          <w:i/>
          <w:sz w:val="24"/>
          <w:szCs w:val="24"/>
        </w:rPr>
        <w:t>γ</w:t>
      </w:r>
      <w:r w:rsidR="00CA141A" w:rsidRPr="00A343CD">
        <w:rPr>
          <w:rFonts w:ascii="Times New Roman" w:hAnsi="Times New Roman" w:cs="Times New Roman"/>
          <w:sz w:val="24"/>
          <w:szCs w:val="24"/>
          <w:vertAlign w:val="subscript"/>
        </w:rPr>
        <w:t>4</w:t>
      </w:r>
      <w:r w:rsidR="00456D2E" w:rsidRPr="00A343CD">
        <w:rPr>
          <w:rFonts w:ascii="Times New Roman" w:hAnsi="Times New Roman" w:cs="Times New Roman"/>
          <w:sz w:val="24"/>
          <w:szCs w:val="24"/>
        </w:rPr>
        <w:t xml:space="preserve"> = 0.046,</w:t>
      </w:r>
      <w:r w:rsidR="00456D2E" w:rsidRPr="00A343CD">
        <w:rPr>
          <w:rFonts w:ascii="Times New Roman" w:hAnsi="Times New Roman" w:cs="Times New Roman"/>
          <w:i/>
          <w:sz w:val="24"/>
          <w:szCs w:val="24"/>
        </w:rPr>
        <w:t xml:space="preserve"> p</w:t>
      </w:r>
      <w:r w:rsidR="00456D2E" w:rsidRPr="00A343CD">
        <w:rPr>
          <w:rFonts w:ascii="Times New Roman" w:hAnsi="Times New Roman" w:cs="Times New Roman"/>
          <w:sz w:val="24"/>
          <w:szCs w:val="24"/>
        </w:rPr>
        <w:t xml:space="preserve"> &lt; 0.01)</w:t>
      </w:r>
      <w:r w:rsidR="005B0988" w:rsidRPr="00A343CD">
        <w:rPr>
          <w:rFonts w:ascii="Times New Roman" w:hAnsi="Times New Roman" w:cs="Times New Roman"/>
          <w:sz w:val="24"/>
          <w:szCs w:val="24"/>
        </w:rPr>
        <w:t xml:space="preserve">. </w:t>
      </w:r>
      <w:r w:rsidR="00403987" w:rsidRPr="00A343CD">
        <w:rPr>
          <w:rFonts w:ascii="Times New Roman" w:hAnsi="Times New Roman" w:cs="Times New Roman"/>
          <w:sz w:val="24"/>
          <w:szCs w:val="24"/>
        </w:rPr>
        <w:t xml:space="preserve">Therefore, </w:t>
      </w:r>
      <w:r w:rsidR="00467A9C" w:rsidRPr="00A343CD">
        <w:rPr>
          <w:rFonts w:ascii="Times New Roman" w:hAnsi="Times New Roman" w:cs="Times New Roman"/>
          <w:sz w:val="24"/>
          <w:szCs w:val="24"/>
        </w:rPr>
        <w:t xml:space="preserve">the </w:t>
      </w:r>
      <w:r w:rsidR="0028504E" w:rsidRPr="00A343CD">
        <w:rPr>
          <w:rFonts w:ascii="Times New Roman" w:hAnsi="Times New Roman" w:cs="Times New Roman"/>
          <w:sz w:val="24"/>
          <w:szCs w:val="24"/>
        </w:rPr>
        <w:t xml:space="preserve">joint effect of the three variables of interest (i.e., the </w:t>
      </w:r>
      <w:r w:rsidR="00467A9C" w:rsidRPr="00A343CD">
        <w:rPr>
          <w:rFonts w:ascii="Times New Roman" w:hAnsi="Times New Roman" w:cs="Times New Roman"/>
          <w:sz w:val="24"/>
          <w:szCs w:val="24"/>
        </w:rPr>
        <w:t xml:space="preserve">coefficient on the </w:t>
      </w:r>
      <w:r w:rsidR="00580223" w:rsidRPr="00A343CD">
        <w:rPr>
          <w:rFonts w:ascii="Times New Roman" w:hAnsi="Times New Roman" w:cs="Times New Roman"/>
          <w:sz w:val="24"/>
          <w:szCs w:val="24"/>
        </w:rPr>
        <w:t>three</w:t>
      </w:r>
      <w:r w:rsidR="00467A9C" w:rsidRPr="00A343CD">
        <w:rPr>
          <w:rFonts w:ascii="Times New Roman" w:hAnsi="Times New Roman" w:cs="Times New Roman"/>
          <w:sz w:val="24"/>
          <w:szCs w:val="24"/>
        </w:rPr>
        <w:t>-way interaction term</w:t>
      </w:r>
      <w:r w:rsidR="0028504E" w:rsidRPr="00A343CD">
        <w:rPr>
          <w:rFonts w:ascii="Times New Roman" w:hAnsi="Times New Roman" w:cs="Times New Roman"/>
          <w:sz w:val="24"/>
          <w:szCs w:val="24"/>
        </w:rPr>
        <w:t>)</w:t>
      </w:r>
      <w:r w:rsidR="00467A9C" w:rsidRPr="00A343CD">
        <w:rPr>
          <w:rFonts w:ascii="Times New Roman" w:hAnsi="Times New Roman" w:cs="Times New Roman"/>
          <w:sz w:val="24"/>
          <w:szCs w:val="24"/>
        </w:rPr>
        <w:t xml:space="preserve"> enables us to conclude that </w:t>
      </w:r>
      <w:r w:rsidR="00AF14D3" w:rsidRPr="00A343CD">
        <w:rPr>
          <w:rFonts w:ascii="Times New Roman" w:hAnsi="Times New Roman" w:cs="Times New Roman"/>
          <w:sz w:val="24"/>
          <w:szCs w:val="24"/>
        </w:rPr>
        <w:t xml:space="preserve">family firms invest </w:t>
      </w:r>
      <w:r w:rsidR="00403987" w:rsidRPr="00A343CD">
        <w:rPr>
          <w:rFonts w:ascii="Times New Roman" w:hAnsi="Times New Roman" w:cs="Times New Roman"/>
          <w:sz w:val="24"/>
          <w:szCs w:val="24"/>
        </w:rPr>
        <w:t xml:space="preserve">more </w:t>
      </w:r>
      <w:r w:rsidR="00AF14D3" w:rsidRPr="00A343CD">
        <w:rPr>
          <w:rFonts w:ascii="Times New Roman" w:hAnsi="Times New Roman" w:cs="Times New Roman"/>
          <w:sz w:val="24"/>
          <w:szCs w:val="24"/>
        </w:rPr>
        <w:t xml:space="preserve">in R&amp;D </w:t>
      </w:r>
      <w:r w:rsidR="00403987" w:rsidRPr="00A343CD">
        <w:rPr>
          <w:rFonts w:ascii="Times New Roman" w:hAnsi="Times New Roman" w:cs="Times New Roman"/>
          <w:sz w:val="24"/>
          <w:szCs w:val="24"/>
        </w:rPr>
        <w:t>when</w:t>
      </w:r>
      <w:r w:rsidR="00467A9C" w:rsidRPr="00A343CD">
        <w:rPr>
          <w:rFonts w:ascii="Times New Roman" w:hAnsi="Times New Roman" w:cs="Times New Roman"/>
          <w:sz w:val="24"/>
          <w:szCs w:val="24"/>
        </w:rPr>
        <w:t xml:space="preserve"> two conditions are met: (i)</w:t>
      </w:r>
      <w:r w:rsidR="00403987" w:rsidRPr="00A343CD">
        <w:rPr>
          <w:rFonts w:ascii="Times New Roman" w:hAnsi="Times New Roman" w:cs="Times New Roman"/>
          <w:sz w:val="24"/>
          <w:szCs w:val="24"/>
        </w:rPr>
        <w:t xml:space="preserve"> their</w:t>
      </w:r>
      <w:r w:rsidR="00AF14D3" w:rsidRPr="00A343CD">
        <w:rPr>
          <w:rFonts w:ascii="Times New Roman" w:hAnsi="Times New Roman" w:cs="Times New Roman"/>
          <w:sz w:val="24"/>
          <w:szCs w:val="24"/>
        </w:rPr>
        <w:t xml:space="preserve"> performance </w:t>
      </w:r>
      <w:r w:rsidR="00403987" w:rsidRPr="00A343CD">
        <w:rPr>
          <w:rFonts w:ascii="Times New Roman" w:hAnsi="Times New Roman" w:cs="Times New Roman"/>
          <w:sz w:val="24"/>
          <w:szCs w:val="24"/>
        </w:rPr>
        <w:t>follows an upward trend</w:t>
      </w:r>
      <w:r w:rsidR="00841ECC">
        <w:rPr>
          <w:rFonts w:ascii="Times New Roman" w:hAnsi="Times New Roman" w:cs="Times New Roman"/>
          <w:sz w:val="24"/>
          <w:szCs w:val="24"/>
        </w:rPr>
        <w:t>;</w:t>
      </w:r>
      <w:r w:rsidR="00403987" w:rsidRPr="00A343CD">
        <w:rPr>
          <w:rFonts w:ascii="Times New Roman" w:hAnsi="Times New Roman" w:cs="Times New Roman"/>
          <w:sz w:val="24"/>
          <w:szCs w:val="24"/>
        </w:rPr>
        <w:t xml:space="preserve"> </w:t>
      </w:r>
      <w:r w:rsidR="00AF14D3" w:rsidRPr="00A343CD">
        <w:rPr>
          <w:rFonts w:ascii="Times New Roman" w:hAnsi="Times New Roman" w:cs="Times New Roman"/>
          <w:sz w:val="24"/>
          <w:szCs w:val="24"/>
        </w:rPr>
        <w:t>and</w:t>
      </w:r>
      <w:r w:rsidR="00467A9C" w:rsidRPr="00A343CD">
        <w:rPr>
          <w:rFonts w:ascii="Times New Roman" w:hAnsi="Times New Roman" w:cs="Times New Roman"/>
          <w:sz w:val="24"/>
          <w:szCs w:val="24"/>
        </w:rPr>
        <w:t xml:space="preserve"> (ii)</w:t>
      </w:r>
      <w:r w:rsidR="00AF14D3" w:rsidRPr="00A343CD">
        <w:rPr>
          <w:rFonts w:ascii="Times New Roman" w:hAnsi="Times New Roman" w:cs="Times New Roman"/>
          <w:sz w:val="24"/>
          <w:szCs w:val="24"/>
        </w:rPr>
        <w:t xml:space="preserve"> </w:t>
      </w:r>
      <w:r w:rsidR="00403987" w:rsidRPr="00A343CD">
        <w:rPr>
          <w:rFonts w:ascii="Times New Roman" w:hAnsi="Times New Roman" w:cs="Times New Roman"/>
          <w:sz w:val="24"/>
          <w:szCs w:val="24"/>
        </w:rPr>
        <w:t xml:space="preserve">they have </w:t>
      </w:r>
      <w:r w:rsidR="00AF14D3" w:rsidRPr="00A343CD">
        <w:rPr>
          <w:rFonts w:ascii="Times New Roman" w:hAnsi="Times New Roman" w:cs="Times New Roman"/>
          <w:sz w:val="24"/>
          <w:szCs w:val="24"/>
        </w:rPr>
        <w:t>greater ‘breathing room’ from creditors resulting from higher coverage slack.</w:t>
      </w:r>
    </w:p>
    <w:p w14:paraId="2EBD777A" w14:textId="77777777" w:rsidR="00930085" w:rsidRDefault="00930085" w:rsidP="00FA7B48">
      <w:pPr>
        <w:spacing w:after="0" w:line="240" w:lineRule="auto"/>
        <w:ind w:firstLine="709"/>
        <w:jc w:val="both"/>
        <w:rPr>
          <w:rFonts w:ascii="Times New Roman" w:hAnsi="Times New Roman" w:cs="Times New Roman"/>
          <w:sz w:val="24"/>
          <w:szCs w:val="24"/>
        </w:rPr>
      </w:pPr>
    </w:p>
    <w:p w14:paraId="4E808AA3" w14:textId="77777777" w:rsidR="00841ECC" w:rsidRPr="00A343CD" w:rsidRDefault="00841ECC" w:rsidP="00FA7B48">
      <w:pPr>
        <w:spacing w:after="0" w:line="240" w:lineRule="auto"/>
        <w:ind w:firstLine="709"/>
        <w:jc w:val="both"/>
        <w:rPr>
          <w:rFonts w:ascii="Times New Roman" w:hAnsi="Times New Roman" w:cs="Times New Roman"/>
          <w:sz w:val="24"/>
          <w:szCs w:val="24"/>
        </w:rPr>
      </w:pPr>
    </w:p>
    <w:p w14:paraId="359D4EC6" w14:textId="77777777" w:rsidR="005822EC" w:rsidRPr="00A343CD" w:rsidRDefault="005822EC" w:rsidP="00953EC6">
      <w:pPr>
        <w:spacing w:after="0" w:line="480" w:lineRule="auto"/>
        <w:jc w:val="both"/>
        <w:rPr>
          <w:rFonts w:ascii="Times New Roman" w:hAnsi="Times New Roman" w:cs="Times New Roman"/>
          <w:b/>
          <w:sz w:val="24"/>
          <w:szCs w:val="24"/>
        </w:rPr>
      </w:pPr>
      <w:r w:rsidRPr="00A343CD">
        <w:rPr>
          <w:rFonts w:ascii="Times New Roman" w:hAnsi="Times New Roman" w:cs="Times New Roman"/>
          <w:b/>
          <w:sz w:val="24"/>
          <w:szCs w:val="24"/>
        </w:rPr>
        <w:lastRenderedPageBreak/>
        <w:t xml:space="preserve">Robustness </w:t>
      </w:r>
      <w:r w:rsidR="00256CD4" w:rsidRPr="00A343CD">
        <w:rPr>
          <w:rFonts w:ascii="Times New Roman" w:hAnsi="Times New Roman" w:cs="Times New Roman"/>
          <w:b/>
          <w:sz w:val="24"/>
          <w:szCs w:val="24"/>
        </w:rPr>
        <w:t>Tests</w:t>
      </w:r>
    </w:p>
    <w:p w14:paraId="6EE3D865" w14:textId="0A9267F8" w:rsidR="006816D4" w:rsidRDefault="008F483B" w:rsidP="008B3B0B">
      <w:pPr>
        <w:spacing w:after="0" w:line="480" w:lineRule="auto"/>
        <w:jc w:val="both"/>
        <w:rPr>
          <w:rFonts w:ascii="Times New Roman" w:hAnsi="Times New Roman" w:cs="Times New Roman"/>
          <w:sz w:val="24"/>
          <w:szCs w:val="24"/>
        </w:rPr>
      </w:pPr>
      <w:r>
        <w:rPr>
          <w:rFonts w:ascii="Times New Roman" w:hAnsi="Times New Roman" w:cs="Times New Roman"/>
          <w:sz w:val="24"/>
          <w:szCs w:val="24"/>
        </w:rPr>
        <w:t>W</w:t>
      </w:r>
      <w:r w:rsidR="00E253EA" w:rsidRPr="00A343CD">
        <w:rPr>
          <w:rFonts w:ascii="Times New Roman" w:hAnsi="Times New Roman" w:cs="Times New Roman"/>
          <w:sz w:val="24"/>
          <w:szCs w:val="24"/>
        </w:rPr>
        <w:t xml:space="preserve">e </w:t>
      </w:r>
      <w:r w:rsidR="00E60D62" w:rsidRPr="00A343CD">
        <w:rPr>
          <w:rFonts w:ascii="Times New Roman" w:hAnsi="Times New Roman" w:cs="Times New Roman"/>
          <w:sz w:val="24"/>
          <w:szCs w:val="24"/>
        </w:rPr>
        <w:t xml:space="preserve">only </w:t>
      </w:r>
      <w:r w:rsidR="00E253EA" w:rsidRPr="00A343CD">
        <w:rPr>
          <w:rFonts w:ascii="Times New Roman" w:hAnsi="Times New Roman" w:cs="Times New Roman"/>
          <w:sz w:val="24"/>
          <w:szCs w:val="24"/>
        </w:rPr>
        <w:t>present here a brief summary of the finding</w:t>
      </w:r>
      <w:r w:rsidR="00E60D62" w:rsidRPr="00A343CD">
        <w:rPr>
          <w:rFonts w:ascii="Times New Roman" w:hAnsi="Times New Roman" w:cs="Times New Roman"/>
          <w:sz w:val="24"/>
          <w:szCs w:val="24"/>
        </w:rPr>
        <w:t>s</w:t>
      </w:r>
      <w:r w:rsidR="008F4A6C">
        <w:rPr>
          <w:rFonts w:ascii="Times New Roman" w:hAnsi="Times New Roman" w:cs="Times New Roman"/>
          <w:sz w:val="24"/>
          <w:szCs w:val="24"/>
        </w:rPr>
        <w:t xml:space="preserve"> from the additional tests.</w:t>
      </w:r>
      <w:r>
        <w:rPr>
          <w:rFonts w:ascii="Times New Roman" w:hAnsi="Times New Roman" w:cs="Times New Roman"/>
          <w:sz w:val="24"/>
          <w:szCs w:val="24"/>
        </w:rPr>
        <w:t xml:space="preserve"> </w:t>
      </w:r>
      <w:r w:rsidR="008F4A6C">
        <w:rPr>
          <w:rFonts w:ascii="Times New Roman" w:hAnsi="Times New Roman" w:cs="Times New Roman"/>
          <w:sz w:val="24"/>
          <w:szCs w:val="24"/>
        </w:rPr>
        <w:t>F</w:t>
      </w:r>
      <w:r>
        <w:rPr>
          <w:rFonts w:ascii="Times New Roman" w:hAnsi="Times New Roman" w:cs="Times New Roman"/>
          <w:sz w:val="24"/>
          <w:szCs w:val="24"/>
        </w:rPr>
        <w:t xml:space="preserve">ull </w:t>
      </w:r>
      <w:r w:rsidR="008F4A6C">
        <w:rPr>
          <w:rFonts w:ascii="Times New Roman" w:hAnsi="Times New Roman" w:cs="Times New Roman"/>
          <w:sz w:val="24"/>
          <w:szCs w:val="24"/>
        </w:rPr>
        <w:t xml:space="preserve">regression </w:t>
      </w:r>
      <w:r>
        <w:rPr>
          <w:rFonts w:ascii="Times New Roman" w:hAnsi="Times New Roman" w:cs="Times New Roman"/>
          <w:sz w:val="24"/>
          <w:szCs w:val="24"/>
        </w:rPr>
        <w:t xml:space="preserve">results are available from the authors upon request. </w:t>
      </w:r>
      <w:r w:rsidR="008F562B" w:rsidRPr="00A343CD">
        <w:rPr>
          <w:rFonts w:ascii="Times New Roman" w:hAnsi="Times New Roman" w:cs="Times New Roman"/>
          <w:sz w:val="24"/>
          <w:szCs w:val="24"/>
        </w:rPr>
        <w:t xml:space="preserve">First, </w:t>
      </w:r>
      <w:r w:rsidR="00DA7D40" w:rsidRPr="00A343CD">
        <w:rPr>
          <w:rFonts w:ascii="Times New Roman" w:hAnsi="Times New Roman" w:cs="Times New Roman"/>
          <w:sz w:val="24"/>
          <w:szCs w:val="24"/>
        </w:rPr>
        <w:t>g</w:t>
      </w:r>
      <w:r w:rsidR="008F562B" w:rsidRPr="00A343CD">
        <w:rPr>
          <w:rFonts w:ascii="Times New Roman" w:hAnsi="Times New Roman" w:cs="Times New Roman"/>
          <w:sz w:val="24"/>
          <w:szCs w:val="24"/>
        </w:rPr>
        <w:t xml:space="preserve">iven that the </w:t>
      </w:r>
      <w:r w:rsidR="00DA7D40" w:rsidRPr="00A343CD">
        <w:rPr>
          <w:rFonts w:ascii="Times New Roman" w:hAnsi="Times New Roman" w:cs="Times New Roman"/>
          <w:sz w:val="24"/>
          <w:szCs w:val="24"/>
        </w:rPr>
        <w:t>DCSI measure</w:t>
      </w:r>
      <w:r w:rsidR="008F562B" w:rsidRPr="00A343CD">
        <w:rPr>
          <w:rFonts w:ascii="Times New Roman" w:hAnsi="Times New Roman" w:cs="Times New Roman"/>
          <w:sz w:val="24"/>
          <w:szCs w:val="24"/>
        </w:rPr>
        <w:t xml:space="preserve"> compri</w:t>
      </w:r>
      <w:r w:rsidR="00DA7D40" w:rsidRPr="00A343CD">
        <w:rPr>
          <w:rFonts w:ascii="Times New Roman" w:hAnsi="Times New Roman" w:cs="Times New Roman"/>
          <w:sz w:val="24"/>
          <w:szCs w:val="24"/>
        </w:rPr>
        <w:t>ses eight components</w:t>
      </w:r>
      <w:r w:rsidR="00CB513C" w:rsidRPr="00A343CD">
        <w:rPr>
          <w:rFonts w:ascii="Times New Roman" w:hAnsi="Times New Roman" w:cs="Times New Roman"/>
          <w:sz w:val="24"/>
          <w:szCs w:val="24"/>
        </w:rPr>
        <w:t xml:space="preserve">, we </w:t>
      </w:r>
      <w:r w:rsidR="00DA7D40" w:rsidRPr="00A343CD">
        <w:rPr>
          <w:rFonts w:ascii="Times New Roman" w:hAnsi="Times New Roman" w:cs="Times New Roman"/>
          <w:sz w:val="24"/>
          <w:szCs w:val="24"/>
        </w:rPr>
        <w:t>rerun the analyses</w:t>
      </w:r>
      <w:r w:rsidR="00CB513C" w:rsidRPr="00A343CD">
        <w:rPr>
          <w:rFonts w:ascii="Times New Roman" w:hAnsi="Times New Roman" w:cs="Times New Roman"/>
          <w:sz w:val="24"/>
          <w:szCs w:val="24"/>
        </w:rPr>
        <w:t xml:space="preserve"> by removing </w:t>
      </w:r>
      <w:r w:rsidR="00DA7D40" w:rsidRPr="00A343CD">
        <w:rPr>
          <w:rFonts w:ascii="Times New Roman" w:hAnsi="Times New Roman" w:cs="Times New Roman"/>
          <w:sz w:val="24"/>
          <w:szCs w:val="24"/>
        </w:rPr>
        <w:t xml:space="preserve">from the index </w:t>
      </w:r>
      <w:r w:rsidR="00CB513C" w:rsidRPr="00A343CD">
        <w:rPr>
          <w:rFonts w:ascii="Times New Roman" w:hAnsi="Times New Roman" w:cs="Times New Roman"/>
          <w:sz w:val="24"/>
          <w:szCs w:val="24"/>
        </w:rPr>
        <w:t xml:space="preserve">one </w:t>
      </w:r>
      <w:r w:rsidR="00580223" w:rsidRPr="00A343CD">
        <w:rPr>
          <w:rFonts w:ascii="Times New Roman" w:hAnsi="Times New Roman" w:cs="Times New Roman"/>
          <w:sz w:val="24"/>
          <w:szCs w:val="24"/>
        </w:rPr>
        <w:t>component</w:t>
      </w:r>
      <w:r w:rsidR="00CB513C" w:rsidRPr="00A343CD">
        <w:rPr>
          <w:rFonts w:ascii="Times New Roman" w:hAnsi="Times New Roman" w:cs="Times New Roman"/>
          <w:sz w:val="24"/>
          <w:szCs w:val="24"/>
        </w:rPr>
        <w:t xml:space="preserve"> at a time</w:t>
      </w:r>
      <w:r w:rsidR="00DA7D40" w:rsidRPr="00A343CD">
        <w:rPr>
          <w:rFonts w:ascii="Times New Roman" w:hAnsi="Times New Roman" w:cs="Times New Roman"/>
          <w:sz w:val="24"/>
          <w:szCs w:val="24"/>
        </w:rPr>
        <w:t xml:space="preserve"> t</w:t>
      </w:r>
      <w:r w:rsidR="00CB513C" w:rsidRPr="00A343CD">
        <w:rPr>
          <w:rFonts w:ascii="Times New Roman" w:hAnsi="Times New Roman" w:cs="Times New Roman"/>
          <w:sz w:val="24"/>
          <w:szCs w:val="24"/>
        </w:rPr>
        <w:t>o rule out the possibility that one or more of the components</w:t>
      </w:r>
      <w:r w:rsidR="00DA7D40" w:rsidRPr="00A343CD">
        <w:rPr>
          <w:rFonts w:ascii="Times New Roman" w:hAnsi="Times New Roman" w:cs="Times New Roman"/>
          <w:sz w:val="24"/>
          <w:szCs w:val="24"/>
        </w:rPr>
        <w:t xml:space="preserve"> drive the results</w:t>
      </w:r>
      <w:r w:rsidR="00CB513C" w:rsidRPr="00A343CD">
        <w:rPr>
          <w:rFonts w:ascii="Times New Roman" w:hAnsi="Times New Roman" w:cs="Times New Roman"/>
          <w:sz w:val="24"/>
          <w:szCs w:val="24"/>
        </w:rPr>
        <w:t xml:space="preserve">. </w:t>
      </w:r>
      <w:r w:rsidR="00FD5B58">
        <w:rPr>
          <w:rFonts w:ascii="Times New Roman" w:hAnsi="Times New Roman" w:cs="Times New Roman"/>
          <w:sz w:val="24"/>
          <w:szCs w:val="24"/>
        </w:rPr>
        <w:t>The inferences are qualitatively consistent with the main results</w:t>
      </w:r>
      <w:r w:rsidR="00A56819" w:rsidRPr="00A343CD">
        <w:rPr>
          <w:rFonts w:ascii="Times New Roman" w:hAnsi="Times New Roman" w:cs="Times New Roman"/>
          <w:sz w:val="24"/>
          <w:szCs w:val="24"/>
        </w:rPr>
        <w:t xml:space="preserve">. </w:t>
      </w:r>
      <w:r w:rsidR="00CB513C" w:rsidRPr="00A343CD">
        <w:rPr>
          <w:rFonts w:ascii="Times New Roman" w:hAnsi="Times New Roman" w:cs="Times New Roman"/>
          <w:sz w:val="24"/>
          <w:szCs w:val="24"/>
        </w:rPr>
        <w:t xml:space="preserve">Second, </w:t>
      </w:r>
      <w:r w:rsidR="00124D23">
        <w:rPr>
          <w:rFonts w:ascii="Times New Roman" w:hAnsi="Times New Roman" w:cs="Times New Roman"/>
          <w:sz w:val="24"/>
          <w:szCs w:val="24"/>
        </w:rPr>
        <w:t xml:space="preserve">we obtain similar results when we </w:t>
      </w:r>
      <w:r w:rsidR="00580223" w:rsidRPr="00A343CD">
        <w:rPr>
          <w:rFonts w:ascii="Times New Roman" w:hAnsi="Times New Roman" w:cs="Times New Roman"/>
          <w:sz w:val="24"/>
          <w:szCs w:val="24"/>
        </w:rPr>
        <w:t>redefin</w:t>
      </w:r>
      <w:r w:rsidR="0071683C">
        <w:rPr>
          <w:rFonts w:ascii="Times New Roman" w:hAnsi="Times New Roman" w:cs="Times New Roman"/>
          <w:sz w:val="24"/>
          <w:szCs w:val="24"/>
        </w:rPr>
        <w:t>e</w:t>
      </w:r>
      <w:r w:rsidR="00CB513C" w:rsidRPr="00A343CD">
        <w:rPr>
          <w:rFonts w:ascii="Times New Roman" w:hAnsi="Times New Roman" w:cs="Times New Roman"/>
          <w:sz w:val="24"/>
          <w:szCs w:val="24"/>
        </w:rPr>
        <w:t xml:space="preserve"> the index by removing from it </w:t>
      </w:r>
      <w:r w:rsidR="00DA7D40" w:rsidRPr="00A343CD">
        <w:rPr>
          <w:rFonts w:ascii="Times New Roman" w:hAnsi="Times New Roman" w:cs="Times New Roman"/>
          <w:sz w:val="24"/>
          <w:szCs w:val="24"/>
        </w:rPr>
        <w:t xml:space="preserve">the amount borrowed and the term of the loan </w:t>
      </w:r>
      <w:r w:rsidR="00124D23">
        <w:rPr>
          <w:rFonts w:ascii="Times New Roman" w:hAnsi="Times New Roman" w:cs="Times New Roman"/>
          <w:sz w:val="24"/>
          <w:szCs w:val="24"/>
        </w:rPr>
        <w:t>(</w:t>
      </w:r>
      <w:r w:rsidR="00CB513C" w:rsidRPr="00A343CD">
        <w:rPr>
          <w:rFonts w:ascii="Times New Roman" w:hAnsi="Times New Roman" w:cs="Times New Roman"/>
          <w:sz w:val="24"/>
          <w:szCs w:val="24"/>
        </w:rPr>
        <w:t xml:space="preserve">and including </w:t>
      </w:r>
      <w:r w:rsidR="00DA7D40" w:rsidRPr="00A343CD">
        <w:rPr>
          <w:rFonts w:ascii="Times New Roman" w:hAnsi="Times New Roman" w:cs="Times New Roman"/>
          <w:sz w:val="24"/>
          <w:szCs w:val="24"/>
        </w:rPr>
        <w:t>both components</w:t>
      </w:r>
      <w:r w:rsidR="00CB513C" w:rsidRPr="00A343CD">
        <w:rPr>
          <w:rFonts w:ascii="Times New Roman" w:hAnsi="Times New Roman" w:cs="Times New Roman"/>
          <w:sz w:val="24"/>
          <w:szCs w:val="24"/>
        </w:rPr>
        <w:t xml:space="preserve"> as predictors</w:t>
      </w:r>
      <w:r w:rsidR="00124D23">
        <w:rPr>
          <w:rFonts w:ascii="Times New Roman" w:hAnsi="Times New Roman" w:cs="Times New Roman"/>
          <w:sz w:val="24"/>
          <w:szCs w:val="24"/>
        </w:rPr>
        <w:t>)</w:t>
      </w:r>
      <w:r w:rsidR="00EC3B55">
        <w:rPr>
          <w:rFonts w:ascii="Times New Roman" w:hAnsi="Times New Roman" w:cs="Times New Roman"/>
          <w:sz w:val="24"/>
          <w:szCs w:val="24"/>
        </w:rPr>
        <w:t xml:space="preserve"> </w:t>
      </w:r>
      <w:r w:rsidR="00124D23">
        <w:rPr>
          <w:rFonts w:ascii="Times New Roman" w:hAnsi="Times New Roman" w:cs="Times New Roman"/>
          <w:sz w:val="24"/>
          <w:szCs w:val="24"/>
        </w:rPr>
        <w:t>and</w:t>
      </w:r>
      <w:r w:rsidR="00EC3B55">
        <w:rPr>
          <w:rFonts w:ascii="Times New Roman" w:hAnsi="Times New Roman" w:cs="Times New Roman"/>
          <w:sz w:val="24"/>
          <w:szCs w:val="24"/>
        </w:rPr>
        <w:t xml:space="preserve"> </w:t>
      </w:r>
      <w:r w:rsidR="00124D23">
        <w:rPr>
          <w:rFonts w:ascii="Times New Roman" w:hAnsi="Times New Roman" w:cs="Times New Roman"/>
          <w:sz w:val="24"/>
          <w:szCs w:val="24"/>
        </w:rPr>
        <w:t xml:space="preserve">when we </w:t>
      </w:r>
      <w:r w:rsidR="00CB513C" w:rsidRPr="00A343CD">
        <w:rPr>
          <w:rFonts w:ascii="Times New Roman" w:hAnsi="Times New Roman" w:cs="Times New Roman"/>
          <w:sz w:val="24"/>
          <w:szCs w:val="24"/>
        </w:rPr>
        <w:t>us</w:t>
      </w:r>
      <w:r w:rsidR="00124D23">
        <w:rPr>
          <w:rFonts w:ascii="Times New Roman" w:hAnsi="Times New Roman" w:cs="Times New Roman"/>
          <w:sz w:val="24"/>
          <w:szCs w:val="24"/>
        </w:rPr>
        <w:t>e</w:t>
      </w:r>
      <w:r w:rsidR="00CB513C" w:rsidRPr="00A343CD">
        <w:rPr>
          <w:rFonts w:ascii="Times New Roman" w:hAnsi="Times New Roman" w:cs="Times New Roman"/>
          <w:sz w:val="24"/>
          <w:szCs w:val="24"/>
        </w:rPr>
        <w:t xml:space="preserve"> the cost of private debt as </w:t>
      </w:r>
      <w:r w:rsidR="002E4533" w:rsidRPr="00A343CD">
        <w:rPr>
          <w:rFonts w:ascii="Times New Roman" w:hAnsi="Times New Roman" w:cs="Times New Roman"/>
          <w:sz w:val="24"/>
          <w:szCs w:val="24"/>
        </w:rPr>
        <w:t>a proxy for contract strictness.</w:t>
      </w:r>
      <w:r w:rsidR="00EC3B55">
        <w:rPr>
          <w:rFonts w:ascii="Times New Roman" w:hAnsi="Times New Roman" w:cs="Times New Roman"/>
          <w:sz w:val="24"/>
          <w:szCs w:val="24"/>
        </w:rPr>
        <w:t xml:space="preserve"> </w:t>
      </w:r>
      <w:r w:rsidR="00124D23">
        <w:rPr>
          <w:rFonts w:ascii="Times New Roman" w:hAnsi="Times New Roman" w:cs="Times New Roman"/>
          <w:sz w:val="24"/>
          <w:szCs w:val="24"/>
        </w:rPr>
        <w:t>Third</w:t>
      </w:r>
      <w:r w:rsidR="00D671D7" w:rsidRPr="00A343CD">
        <w:rPr>
          <w:rFonts w:ascii="Times New Roman" w:hAnsi="Times New Roman" w:cs="Times New Roman"/>
          <w:sz w:val="24"/>
          <w:szCs w:val="24"/>
        </w:rPr>
        <w:t xml:space="preserve">, </w:t>
      </w:r>
      <w:r w:rsidR="00EC3B55">
        <w:rPr>
          <w:rFonts w:ascii="Times New Roman" w:hAnsi="Times New Roman" w:cs="Times New Roman"/>
          <w:sz w:val="24"/>
          <w:szCs w:val="24"/>
        </w:rPr>
        <w:t xml:space="preserve">to control for </w:t>
      </w:r>
      <w:r w:rsidR="00D671D7" w:rsidRPr="00A343CD">
        <w:rPr>
          <w:rFonts w:ascii="Times New Roman" w:hAnsi="Times New Roman" w:cs="Times New Roman"/>
          <w:sz w:val="24"/>
          <w:szCs w:val="24"/>
        </w:rPr>
        <w:t xml:space="preserve">firm life cycle </w:t>
      </w:r>
      <w:r w:rsidR="00EC3B55">
        <w:rPr>
          <w:rFonts w:ascii="Times New Roman" w:hAnsi="Times New Roman" w:cs="Times New Roman"/>
          <w:sz w:val="24"/>
          <w:szCs w:val="24"/>
        </w:rPr>
        <w:t>effects</w:t>
      </w:r>
      <w:r w:rsidR="00D671D7" w:rsidRPr="00A343CD">
        <w:rPr>
          <w:rFonts w:ascii="Times New Roman" w:hAnsi="Times New Roman" w:cs="Times New Roman"/>
          <w:sz w:val="24"/>
          <w:szCs w:val="24"/>
        </w:rPr>
        <w:t xml:space="preserve">, we manually </w:t>
      </w:r>
      <w:r w:rsidR="005A7A33" w:rsidRPr="00A343CD">
        <w:rPr>
          <w:rFonts w:ascii="Times New Roman" w:hAnsi="Times New Roman" w:cs="Times New Roman"/>
          <w:sz w:val="24"/>
          <w:szCs w:val="24"/>
        </w:rPr>
        <w:t xml:space="preserve">collect </w:t>
      </w:r>
      <w:r w:rsidR="00D671D7" w:rsidRPr="00A343CD">
        <w:rPr>
          <w:rFonts w:ascii="Times New Roman" w:hAnsi="Times New Roman" w:cs="Times New Roman"/>
          <w:sz w:val="24"/>
          <w:szCs w:val="24"/>
        </w:rPr>
        <w:t xml:space="preserve">the </w:t>
      </w:r>
      <w:r w:rsidR="00DA7D40" w:rsidRPr="00A343CD">
        <w:rPr>
          <w:rFonts w:ascii="Times New Roman" w:hAnsi="Times New Roman" w:cs="Times New Roman"/>
          <w:sz w:val="24"/>
          <w:szCs w:val="24"/>
        </w:rPr>
        <w:t xml:space="preserve">founding </w:t>
      </w:r>
      <w:r w:rsidR="00D671D7" w:rsidRPr="00A343CD">
        <w:rPr>
          <w:rFonts w:ascii="Times New Roman" w:hAnsi="Times New Roman" w:cs="Times New Roman"/>
          <w:sz w:val="24"/>
          <w:szCs w:val="24"/>
        </w:rPr>
        <w:t>year of each company</w:t>
      </w:r>
      <w:r w:rsidR="00124D23">
        <w:rPr>
          <w:rFonts w:ascii="Times New Roman" w:hAnsi="Times New Roman" w:cs="Times New Roman"/>
          <w:sz w:val="24"/>
          <w:szCs w:val="24"/>
        </w:rPr>
        <w:t>,</w:t>
      </w:r>
      <w:r w:rsidR="00D671D7" w:rsidRPr="00A343CD">
        <w:rPr>
          <w:rFonts w:ascii="Times New Roman" w:hAnsi="Times New Roman" w:cs="Times New Roman"/>
          <w:sz w:val="24"/>
          <w:szCs w:val="24"/>
        </w:rPr>
        <w:t xml:space="preserve"> define an age variable</w:t>
      </w:r>
      <w:r w:rsidR="00124D23">
        <w:rPr>
          <w:rFonts w:ascii="Times New Roman" w:hAnsi="Times New Roman" w:cs="Times New Roman"/>
          <w:sz w:val="24"/>
          <w:szCs w:val="24"/>
        </w:rPr>
        <w:t>,</w:t>
      </w:r>
      <w:r w:rsidR="00D671D7" w:rsidRPr="00A343CD">
        <w:rPr>
          <w:rFonts w:ascii="Times New Roman" w:hAnsi="Times New Roman" w:cs="Times New Roman"/>
          <w:sz w:val="24"/>
          <w:szCs w:val="24"/>
        </w:rPr>
        <w:t xml:space="preserve"> and </w:t>
      </w:r>
      <w:r w:rsidR="00124D23">
        <w:rPr>
          <w:rFonts w:ascii="Times New Roman" w:hAnsi="Times New Roman" w:cs="Times New Roman"/>
          <w:sz w:val="24"/>
          <w:szCs w:val="24"/>
        </w:rPr>
        <w:t>include it in the right-hand side of the model</w:t>
      </w:r>
      <w:r w:rsidR="00791987">
        <w:rPr>
          <w:rFonts w:ascii="Times New Roman" w:hAnsi="Times New Roman" w:cs="Times New Roman"/>
          <w:sz w:val="24"/>
          <w:szCs w:val="24"/>
        </w:rPr>
        <w:t>s</w:t>
      </w:r>
      <w:r w:rsidR="00D671D7" w:rsidRPr="00A343CD">
        <w:rPr>
          <w:rFonts w:ascii="Times New Roman" w:hAnsi="Times New Roman" w:cs="Times New Roman"/>
          <w:sz w:val="24"/>
          <w:szCs w:val="24"/>
        </w:rPr>
        <w:t xml:space="preserve">. </w:t>
      </w:r>
      <w:r w:rsidR="00DA7D40" w:rsidRPr="00A343CD">
        <w:rPr>
          <w:rFonts w:ascii="Times New Roman" w:hAnsi="Times New Roman" w:cs="Times New Roman"/>
          <w:sz w:val="24"/>
          <w:szCs w:val="24"/>
        </w:rPr>
        <w:t>T</w:t>
      </w:r>
      <w:r w:rsidR="00D671D7" w:rsidRPr="00A343CD">
        <w:rPr>
          <w:rFonts w:ascii="Times New Roman" w:hAnsi="Times New Roman" w:cs="Times New Roman"/>
          <w:sz w:val="24"/>
          <w:szCs w:val="24"/>
        </w:rPr>
        <w:t xml:space="preserve">he main conclusions of the study remain unchanged. </w:t>
      </w:r>
      <w:r w:rsidR="00124D23">
        <w:rPr>
          <w:rFonts w:ascii="Times New Roman" w:hAnsi="Times New Roman" w:cs="Times New Roman"/>
          <w:sz w:val="24"/>
          <w:szCs w:val="24"/>
        </w:rPr>
        <w:t>Fourth</w:t>
      </w:r>
      <w:r w:rsidR="00D671D7" w:rsidRPr="00A343CD">
        <w:rPr>
          <w:rFonts w:ascii="Times New Roman" w:hAnsi="Times New Roman" w:cs="Times New Roman"/>
          <w:sz w:val="24"/>
          <w:szCs w:val="24"/>
        </w:rPr>
        <w:t xml:space="preserve">, we gather new data to complement the information obtained from </w:t>
      </w:r>
      <w:r w:rsidR="005E658F" w:rsidRPr="00A343CD">
        <w:rPr>
          <w:rFonts w:ascii="Times New Roman" w:hAnsi="Times New Roman" w:cs="Times New Roman"/>
          <w:sz w:val="24"/>
          <w:szCs w:val="24"/>
        </w:rPr>
        <w:fldChar w:fldCharType="begin"/>
      </w:r>
      <w:r w:rsidR="00382699" w:rsidRPr="00A343CD">
        <w:rPr>
          <w:rFonts w:ascii="Times New Roman" w:hAnsi="Times New Roman" w:cs="Times New Roman"/>
          <w:sz w:val="24"/>
          <w:szCs w:val="24"/>
        </w:rPr>
        <w:instrText xml:space="preserve"> ADDIN EN.CITE &lt;EndNote&gt;&lt;Cite AuthorYear="1"&gt;&lt;Author&gt;Anderson&lt;/Author&gt;&lt;Year&gt;2009&lt;/Year&gt;&lt;RecNum&gt;141&lt;/RecNum&gt;&lt;DisplayText&gt;Anderson et al. (2009)&lt;/DisplayText&gt;&lt;record&gt;&lt;rec-number&gt;141&lt;/rec-number&gt;&lt;foreign-keys&gt;&lt;key app="EN" db-id="pfd9zfrtys0r5depxt65vdxnrz2pdwzsaz99" timestamp="1479677678"&gt;141&lt;/key&gt;&lt;/foreign-keys&gt;&lt;ref-type name="Journal Article"&gt;17&lt;/ref-type&gt;&lt;contributors&gt;&lt;authors&gt;&lt;author&gt;Anderson, Ronald C&lt;/author&gt;&lt;author&gt;Duru, Augustine&lt;/author&gt;&lt;author&gt;Reeb, David M&lt;/author&gt;&lt;/authors&gt;&lt;/contributors&gt;&lt;titles&gt;&lt;title&gt;Founders, heirs, and corporate opacity in the United States&lt;/title&gt;&lt;secondary-title&gt;Journal of Financial Economics&lt;/secondary-title&gt;&lt;/titles&gt;&lt;periodical&gt;&lt;full-title&gt;Journal of Financial Economics&lt;/full-title&gt;&lt;/periodical&gt;&lt;pages&gt;205-222&lt;/pages&gt;&lt;volume&gt;92&lt;/volume&gt;&lt;number&gt;2&lt;/number&gt;&lt;dates&gt;&lt;year&gt;2009&lt;/year&gt;&lt;/dates&gt;&lt;isbn&gt;0304-405X&lt;/isbn&gt;&lt;urls&gt;&lt;/urls&gt;&lt;/record&gt;&lt;/Cite&gt;&lt;/EndNote&gt;</w:instrText>
      </w:r>
      <w:r w:rsidR="005E658F" w:rsidRPr="00A343CD">
        <w:rPr>
          <w:rFonts w:ascii="Times New Roman" w:hAnsi="Times New Roman" w:cs="Times New Roman"/>
          <w:sz w:val="24"/>
          <w:szCs w:val="24"/>
        </w:rPr>
        <w:fldChar w:fldCharType="separate"/>
      </w:r>
      <w:r w:rsidR="00382699" w:rsidRPr="00A343CD">
        <w:rPr>
          <w:rFonts w:ascii="Times New Roman" w:hAnsi="Times New Roman" w:cs="Times New Roman"/>
          <w:noProof/>
          <w:sz w:val="24"/>
          <w:szCs w:val="24"/>
        </w:rPr>
        <w:t>Anderson et al. (2009)</w:t>
      </w:r>
      <w:r w:rsidR="005E658F" w:rsidRPr="00A343CD">
        <w:rPr>
          <w:rFonts w:ascii="Times New Roman" w:hAnsi="Times New Roman" w:cs="Times New Roman"/>
          <w:sz w:val="24"/>
          <w:szCs w:val="24"/>
        </w:rPr>
        <w:fldChar w:fldCharType="end"/>
      </w:r>
      <w:r w:rsidR="00382699" w:rsidRPr="00A343CD">
        <w:rPr>
          <w:rFonts w:ascii="Times New Roman" w:hAnsi="Times New Roman" w:cs="Times New Roman"/>
          <w:sz w:val="24"/>
          <w:szCs w:val="24"/>
        </w:rPr>
        <w:t xml:space="preserve">, and </w:t>
      </w:r>
      <w:r w:rsidR="005E658F" w:rsidRPr="00A343CD">
        <w:rPr>
          <w:rFonts w:ascii="Times New Roman" w:hAnsi="Times New Roman" w:cs="Times New Roman"/>
          <w:sz w:val="24"/>
          <w:szCs w:val="24"/>
        </w:rPr>
        <w:fldChar w:fldCharType="begin"/>
      </w:r>
      <w:r w:rsidR="00EC3B55">
        <w:rPr>
          <w:rFonts w:ascii="Times New Roman" w:hAnsi="Times New Roman" w:cs="Times New Roman"/>
          <w:sz w:val="24"/>
          <w:szCs w:val="24"/>
        </w:rPr>
        <w:instrText xml:space="preserve"> ADDIN EN.CITE &lt;EndNote&gt;&lt;Cite AuthorYear="1"&gt;&lt;Author&gt;Anderson&lt;/Author&gt;&lt;Year&gt;2012&lt;/Year&gt;&lt;RecNum&gt;169&lt;/RecNum&gt;&lt;DisplayText&gt;Anderson, Reeb, et al. (2012)&lt;/DisplayText&gt;&lt;record&gt;&lt;rec-number&gt;169&lt;/rec-number&gt;&lt;foreign-keys&gt;&lt;key app="EN" db-id="pfd9zfrtys0r5depxt65vdxnrz2pdwzsaz99" timestamp="1479677684"&gt;169&lt;/key&gt;&lt;/foreign-keys&gt;&lt;ref-type name="Journal Article"&gt;17&lt;/ref-type&gt;&lt;contributors&gt;&lt;authors&gt;&lt;author&gt;Anderson, Ronald C&lt;/author&gt;&lt;author&gt;Reeb, David M&lt;/author&gt;&lt;author&gt;Zhao, Wanli&lt;/author&gt;&lt;/authors&gt;&lt;/contributors&gt;&lt;titles&gt;&lt;title&gt;Family</w:instrText>
      </w:r>
      <w:r w:rsidR="00EC3B55">
        <w:rPr>
          <w:rFonts w:ascii="Cambria Math" w:hAnsi="Cambria Math" w:cs="Cambria Math"/>
          <w:sz w:val="24"/>
          <w:szCs w:val="24"/>
        </w:rPr>
        <w:instrText>‐</w:instrText>
      </w:r>
      <w:r w:rsidR="00EC3B55">
        <w:rPr>
          <w:rFonts w:ascii="Times New Roman" w:hAnsi="Times New Roman" w:cs="Times New Roman"/>
          <w:sz w:val="24"/>
          <w:szCs w:val="24"/>
        </w:rPr>
        <w:instrText>Controlled firms and informed trading: Evidence from short sales&lt;/title&gt;&lt;secondary-title&gt;The Journal of Finance&lt;/secondary-title&gt;&lt;/titles&gt;&lt;periodical&gt;&lt;full-title&gt;The journal of finance&lt;/full-title&gt;&lt;/periodical&gt;&lt;pages&gt;351-385&lt;/pages&gt;&lt;volume&gt;67&lt;/volume&gt;&lt;number&gt;1&lt;/number&gt;&lt;dates&gt;&lt;year&gt;2012&lt;/year&gt;&lt;/dates&gt;&lt;isbn&gt;1540-6261&lt;/isbn&gt;&lt;urls&gt;&lt;/urls&gt;&lt;/record&gt;&lt;/Cite&gt;&lt;/EndNote&gt;</w:instrText>
      </w:r>
      <w:r w:rsidR="005E658F" w:rsidRPr="00A343CD">
        <w:rPr>
          <w:rFonts w:ascii="Times New Roman" w:hAnsi="Times New Roman" w:cs="Times New Roman"/>
          <w:sz w:val="24"/>
          <w:szCs w:val="24"/>
        </w:rPr>
        <w:fldChar w:fldCharType="separate"/>
      </w:r>
      <w:r w:rsidR="00EC3B55">
        <w:rPr>
          <w:rFonts w:ascii="Times New Roman" w:hAnsi="Times New Roman" w:cs="Times New Roman"/>
          <w:noProof/>
          <w:sz w:val="24"/>
          <w:szCs w:val="24"/>
        </w:rPr>
        <w:t>Anderson, Reeb, et al. (2012)</w:t>
      </w:r>
      <w:r w:rsidR="005E658F" w:rsidRPr="00A343CD">
        <w:rPr>
          <w:rFonts w:ascii="Times New Roman" w:hAnsi="Times New Roman" w:cs="Times New Roman"/>
          <w:sz w:val="24"/>
          <w:szCs w:val="24"/>
        </w:rPr>
        <w:fldChar w:fldCharType="end"/>
      </w:r>
      <w:r w:rsidR="005951F5" w:rsidRPr="00A343CD">
        <w:rPr>
          <w:rFonts w:ascii="Times New Roman" w:hAnsi="Times New Roman" w:cs="Times New Roman"/>
          <w:sz w:val="24"/>
          <w:szCs w:val="24"/>
        </w:rPr>
        <w:t xml:space="preserve"> to check whether the founder effect explains our empirical evidence</w:t>
      </w:r>
      <w:r w:rsidR="00D671D7" w:rsidRPr="00A343CD">
        <w:rPr>
          <w:rFonts w:ascii="Times New Roman" w:hAnsi="Times New Roman" w:cs="Times New Roman"/>
          <w:sz w:val="24"/>
          <w:szCs w:val="24"/>
        </w:rPr>
        <w:t xml:space="preserve">. </w:t>
      </w:r>
      <w:r w:rsidR="005951F5" w:rsidRPr="00A343CD">
        <w:rPr>
          <w:rFonts w:ascii="Times New Roman" w:hAnsi="Times New Roman" w:cs="Times New Roman"/>
          <w:sz w:val="24"/>
          <w:szCs w:val="24"/>
        </w:rPr>
        <w:t xml:space="preserve">The lower debt contract strictness of family firms </w:t>
      </w:r>
      <w:r w:rsidR="00AC3A73">
        <w:rPr>
          <w:rFonts w:ascii="Times New Roman" w:hAnsi="Times New Roman" w:cs="Times New Roman"/>
          <w:sz w:val="24"/>
          <w:szCs w:val="24"/>
        </w:rPr>
        <w:t xml:space="preserve">and the finding that creditors do not </w:t>
      </w:r>
      <w:r w:rsidR="00791987">
        <w:rPr>
          <w:rFonts w:ascii="Times New Roman" w:hAnsi="Times New Roman" w:cs="Times New Roman"/>
          <w:sz w:val="24"/>
          <w:szCs w:val="24"/>
        </w:rPr>
        <w:t>impose stricter contracts</w:t>
      </w:r>
      <w:r w:rsidR="00AC3A73" w:rsidRPr="00A343CD">
        <w:rPr>
          <w:rFonts w:ascii="Times New Roman" w:hAnsi="Times New Roman" w:cs="Times New Roman"/>
          <w:sz w:val="24"/>
          <w:szCs w:val="24"/>
        </w:rPr>
        <w:t xml:space="preserve"> </w:t>
      </w:r>
      <w:r w:rsidR="00AC3A73">
        <w:rPr>
          <w:rFonts w:ascii="Times New Roman" w:hAnsi="Times New Roman" w:cs="Times New Roman"/>
          <w:sz w:val="24"/>
          <w:szCs w:val="24"/>
        </w:rPr>
        <w:t>with increases in</w:t>
      </w:r>
      <w:r w:rsidR="00AC3A73" w:rsidRPr="00A343CD">
        <w:rPr>
          <w:rFonts w:ascii="Times New Roman" w:hAnsi="Times New Roman" w:cs="Times New Roman"/>
          <w:sz w:val="24"/>
          <w:szCs w:val="24"/>
        </w:rPr>
        <w:t xml:space="preserve"> R&amp;D </w:t>
      </w:r>
      <w:r w:rsidR="00AC3A73">
        <w:rPr>
          <w:rFonts w:ascii="Times New Roman" w:hAnsi="Times New Roman" w:cs="Times New Roman"/>
          <w:sz w:val="24"/>
          <w:szCs w:val="24"/>
        </w:rPr>
        <w:t>are</w:t>
      </w:r>
      <w:r w:rsidR="00AC3A73" w:rsidRPr="00A343CD">
        <w:rPr>
          <w:rFonts w:ascii="Times New Roman" w:hAnsi="Times New Roman" w:cs="Times New Roman"/>
          <w:sz w:val="24"/>
          <w:szCs w:val="24"/>
        </w:rPr>
        <w:t xml:space="preserve"> </w:t>
      </w:r>
      <w:r w:rsidR="005951F5" w:rsidRPr="00A343CD">
        <w:rPr>
          <w:rFonts w:ascii="Times New Roman" w:hAnsi="Times New Roman" w:cs="Times New Roman"/>
          <w:sz w:val="24"/>
          <w:szCs w:val="24"/>
        </w:rPr>
        <w:t>explained by family firms with less founder influence</w:t>
      </w:r>
      <w:r w:rsidR="00124D23">
        <w:rPr>
          <w:rFonts w:ascii="Times New Roman" w:hAnsi="Times New Roman" w:cs="Times New Roman"/>
          <w:sz w:val="24"/>
          <w:szCs w:val="24"/>
        </w:rPr>
        <w:t>.</w:t>
      </w:r>
      <w:r w:rsidR="00EC3B55" w:rsidRPr="00A343CD">
        <w:rPr>
          <w:rStyle w:val="FootnoteReference"/>
          <w:rFonts w:ascii="Times New Roman" w:hAnsi="Times New Roman" w:cs="Times New Roman"/>
          <w:sz w:val="24"/>
          <w:szCs w:val="24"/>
        </w:rPr>
        <w:footnoteReference w:id="20"/>
      </w:r>
      <w:r w:rsidR="00EC3B55">
        <w:rPr>
          <w:rFonts w:ascii="Times New Roman" w:hAnsi="Times New Roman" w:cs="Times New Roman"/>
          <w:sz w:val="24"/>
          <w:szCs w:val="24"/>
        </w:rPr>
        <w:t xml:space="preserve"> </w:t>
      </w:r>
      <w:r w:rsidR="00124D23">
        <w:rPr>
          <w:rFonts w:ascii="Times New Roman" w:hAnsi="Times New Roman" w:cs="Times New Roman"/>
          <w:sz w:val="24"/>
          <w:szCs w:val="24"/>
        </w:rPr>
        <w:t xml:space="preserve">However, </w:t>
      </w:r>
      <w:r w:rsidR="005951F5" w:rsidRPr="00A343CD">
        <w:rPr>
          <w:rFonts w:ascii="Times New Roman" w:hAnsi="Times New Roman" w:cs="Times New Roman"/>
          <w:sz w:val="24"/>
          <w:szCs w:val="24"/>
        </w:rPr>
        <w:t>both founder and non-founder family firms enjoy lower contract strictness as tangibility increases</w:t>
      </w:r>
      <w:r w:rsidR="005951F5" w:rsidRPr="00B712B1">
        <w:rPr>
          <w:rFonts w:ascii="Times New Roman" w:hAnsi="Times New Roman" w:cs="Times New Roman"/>
          <w:sz w:val="24"/>
          <w:szCs w:val="24"/>
        </w:rPr>
        <w:t xml:space="preserve">. Therefore, we conclude that the founder effect does not drive our </w:t>
      </w:r>
      <w:r w:rsidR="00010E7C" w:rsidRPr="00B712B1">
        <w:rPr>
          <w:rFonts w:ascii="Times New Roman" w:hAnsi="Times New Roman" w:cs="Times New Roman"/>
          <w:sz w:val="24"/>
          <w:szCs w:val="24"/>
        </w:rPr>
        <w:t>results</w:t>
      </w:r>
      <w:r w:rsidR="005951F5" w:rsidRPr="00B712B1">
        <w:rPr>
          <w:rFonts w:ascii="Times New Roman" w:hAnsi="Times New Roman" w:cs="Times New Roman"/>
          <w:sz w:val="24"/>
          <w:szCs w:val="24"/>
        </w:rPr>
        <w:t>.</w:t>
      </w:r>
    </w:p>
    <w:p w14:paraId="35F18C0F" w14:textId="77777777" w:rsidR="005822EC" w:rsidRPr="00A343CD" w:rsidRDefault="005822EC" w:rsidP="00FA7B48">
      <w:pPr>
        <w:spacing w:after="0" w:line="240" w:lineRule="auto"/>
        <w:jc w:val="both"/>
        <w:rPr>
          <w:rFonts w:ascii="Times New Roman" w:hAnsi="Times New Roman" w:cs="Times New Roman"/>
          <w:sz w:val="24"/>
          <w:szCs w:val="24"/>
        </w:rPr>
      </w:pPr>
    </w:p>
    <w:p w14:paraId="0E96EE8C" w14:textId="77777777" w:rsidR="0060798C" w:rsidRPr="00A343CD" w:rsidRDefault="00F316FD" w:rsidP="00953EC6">
      <w:pPr>
        <w:spacing w:after="0" w:line="480" w:lineRule="auto"/>
        <w:jc w:val="center"/>
        <w:rPr>
          <w:rFonts w:ascii="Times New Roman" w:hAnsi="Times New Roman" w:cs="Times New Roman"/>
          <w:b/>
          <w:sz w:val="24"/>
          <w:szCs w:val="24"/>
        </w:rPr>
      </w:pPr>
      <w:r w:rsidRPr="00A343CD">
        <w:rPr>
          <w:rFonts w:ascii="Times New Roman" w:hAnsi="Times New Roman" w:cs="Times New Roman"/>
          <w:b/>
          <w:sz w:val="24"/>
          <w:szCs w:val="24"/>
        </w:rPr>
        <w:t>DISCUSSION</w:t>
      </w:r>
    </w:p>
    <w:p w14:paraId="6CE78BD0" w14:textId="1D512EA1" w:rsidR="006816D4" w:rsidRDefault="00E73FB2" w:rsidP="008B3B0B">
      <w:pPr>
        <w:spacing w:after="0" w:line="480" w:lineRule="auto"/>
        <w:jc w:val="both"/>
        <w:rPr>
          <w:rFonts w:ascii="Times New Roman" w:hAnsi="Times New Roman"/>
          <w:sz w:val="24"/>
          <w:szCs w:val="24"/>
        </w:rPr>
      </w:pPr>
      <w:r w:rsidRPr="00A343CD">
        <w:rPr>
          <w:rFonts w:ascii="Times New Roman" w:hAnsi="Times New Roman"/>
          <w:sz w:val="24"/>
          <w:szCs w:val="24"/>
        </w:rPr>
        <w:t>Extending past work on leverage</w:t>
      </w:r>
      <w:r w:rsidR="007E07FB">
        <w:rPr>
          <w:rFonts w:ascii="Times New Roman" w:hAnsi="Times New Roman"/>
          <w:sz w:val="24"/>
          <w:szCs w:val="24"/>
        </w:rPr>
        <w:t xml:space="preserve"> of</w:t>
      </w:r>
      <w:r w:rsidRPr="00A343CD">
        <w:rPr>
          <w:rFonts w:ascii="Times New Roman" w:hAnsi="Times New Roman"/>
          <w:sz w:val="24"/>
          <w:szCs w:val="24"/>
        </w:rPr>
        <w:t xml:space="preserve"> </w:t>
      </w:r>
      <w:r w:rsidR="005E658F" w:rsidRPr="00A343CD">
        <w:rPr>
          <w:rFonts w:ascii="Times New Roman" w:hAnsi="Times New Roman"/>
          <w:sz w:val="24"/>
          <w:szCs w:val="24"/>
        </w:rPr>
        <w:fldChar w:fldCharType="begin"/>
      </w:r>
      <w:r w:rsidR="00EA4EAA">
        <w:rPr>
          <w:rFonts w:ascii="Times New Roman" w:hAnsi="Times New Roman"/>
          <w:sz w:val="24"/>
          <w:szCs w:val="24"/>
        </w:rPr>
        <w:instrText xml:space="preserve"> ADDIN EN.CITE &lt;EndNote&gt;&lt;Cite&gt;&lt;Author&gt;Mishra&lt;/Author&gt;&lt;Year&gt;1999&lt;/Year&gt;&lt;RecNum&gt;184&lt;/RecNum&gt;&lt;DisplayText&gt;(González, Guzmán, Pombo, &amp;amp; Trujillo, 2013; Mishra &amp;amp; McConaughy, 1999)&lt;/DisplayText&gt;&lt;record&gt;&lt;rec-number&gt;184&lt;/rec-number&gt;&lt;foreign-keys&gt;&lt;key app="EN" db-id="pfd9zfrtys0r5depxt65vdxnrz2pdwzsaz99" timestamp="1479677687"&gt;184&lt;/key&gt;&lt;/foreign-keys&gt;&lt;ref-type name="Journal Article"&gt;17&lt;/ref-type&gt;&lt;contributors&gt;&lt;authors&gt;&lt;author&gt;Mishra, Chandra S&lt;/author&gt;&lt;author&gt;McConaughy, Daniel L&lt;/author&gt;&lt;/authors&gt;&lt;/contributors&gt;&lt;titles&gt;&lt;title&gt;Founding family control and capital structure: The risk of loss of control and the aversion to debt&lt;/title&gt;&lt;secondary-title&gt;Entrepreneurship Theory and Practice&lt;/secondary-title&gt;&lt;/titles&gt;&lt;periodical&gt;&lt;full-title&gt;Entrepreneurship Theory and Practice&lt;/full-title&gt;&lt;/periodical&gt;&lt;pages&gt;53-53&lt;/pages&gt;&lt;volume&gt;23&lt;/volume&gt;&lt;number&gt;4&lt;/number&gt;&lt;dates&gt;&lt;year&gt;1999&lt;/year&gt;&lt;/dates&gt;&lt;isbn&gt;1042-2587&lt;/isbn&gt;&lt;urls&gt;&lt;/urls&gt;&lt;/record&gt;&lt;/Cite&gt;&lt;Cite&gt;&lt;Author&gt;González&lt;/Author&gt;&lt;Year&gt;2013&lt;/Year&gt;&lt;RecNum&gt;185&lt;/RecNum&gt;&lt;record&gt;&lt;rec-number&gt;185&lt;/rec-number&gt;&lt;foreign-keys&gt;&lt;key app="EN" db-id="pfd9zfrtys0r5depxt65vdxnrz2pdwzsaz99" timestamp="1479677687"&gt;185&lt;/key&gt;&lt;/foreign-keys&gt;&lt;ref-type name="Journal Article"&gt;17&lt;/ref-type&gt;&lt;contributors&gt;&lt;authors&gt;&lt;author&gt;González, Maximiliano&lt;/author&gt;&lt;author&gt;Guzmán, Alexander&lt;/author&gt;&lt;author&gt;Pombo, Carlos&lt;/author&gt;&lt;author&gt;Trujillo, María-Andrea&lt;/author&gt;&lt;/authors&gt;&lt;/contributors&gt;&lt;titles&gt;&lt;title&gt;Family firms and debt: Risk aversion versus risk of losing control&lt;/title&gt;&lt;secondary-title&gt;Journal of Business Research&lt;/secondary-title&gt;&lt;/titles&gt;&lt;periodical&gt;&lt;full-title&gt;Journal of Business Research&lt;/full-title&gt;&lt;/periodical&gt;&lt;pages&gt;2308-2320&lt;/pages&gt;&lt;volume&gt;66&lt;/volume&gt;&lt;number&gt;11&lt;/number&gt;&lt;dates&gt;&lt;year&gt;2013&lt;/year&gt;&lt;/dates&gt;&lt;isbn&gt;0148-2963&lt;/isbn&gt;&lt;urls&gt;&lt;/urls&gt;&lt;/record&gt;&lt;/Cite&gt;&lt;/EndNote&gt;</w:instrText>
      </w:r>
      <w:r w:rsidR="005E658F" w:rsidRPr="00A343CD">
        <w:rPr>
          <w:rFonts w:ascii="Times New Roman" w:hAnsi="Times New Roman"/>
          <w:sz w:val="24"/>
          <w:szCs w:val="24"/>
        </w:rPr>
        <w:fldChar w:fldCharType="separate"/>
      </w:r>
      <w:r w:rsidR="00EA4EAA">
        <w:rPr>
          <w:rFonts w:ascii="Times New Roman" w:hAnsi="Times New Roman"/>
          <w:noProof/>
          <w:sz w:val="24"/>
          <w:szCs w:val="24"/>
        </w:rPr>
        <w:t>(González, Guzmán, Pombo, &amp; Trujillo, 2013; Mishra &amp; McConaughy, 1999)</w:t>
      </w:r>
      <w:r w:rsidR="005E658F" w:rsidRPr="00A343CD">
        <w:rPr>
          <w:rFonts w:ascii="Times New Roman" w:hAnsi="Times New Roman"/>
          <w:sz w:val="24"/>
          <w:szCs w:val="24"/>
        </w:rPr>
        <w:fldChar w:fldCharType="end"/>
      </w:r>
      <w:r w:rsidRPr="00A343CD">
        <w:rPr>
          <w:rFonts w:ascii="Times New Roman" w:hAnsi="Times New Roman"/>
          <w:sz w:val="24"/>
          <w:szCs w:val="24"/>
        </w:rPr>
        <w:t xml:space="preserve"> and </w:t>
      </w:r>
      <w:r w:rsidR="00C674F3">
        <w:rPr>
          <w:rFonts w:ascii="Times New Roman" w:hAnsi="Times New Roman"/>
          <w:sz w:val="24"/>
          <w:szCs w:val="24"/>
        </w:rPr>
        <w:t xml:space="preserve">on the different </w:t>
      </w:r>
      <w:r w:rsidRPr="00A343CD">
        <w:rPr>
          <w:rFonts w:ascii="Times New Roman" w:hAnsi="Times New Roman"/>
          <w:sz w:val="24"/>
          <w:szCs w:val="24"/>
        </w:rPr>
        <w:t>cost</w:t>
      </w:r>
      <w:r w:rsidR="007E07FB">
        <w:rPr>
          <w:rFonts w:ascii="Times New Roman" w:hAnsi="Times New Roman"/>
          <w:sz w:val="24"/>
          <w:szCs w:val="24"/>
        </w:rPr>
        <w:t>s</w:t>
      </w:r>
      <w:r w:rsidRPr="00A343CD">
        <w:rPr>
          <w:rFonts w:ascii="Times New Roman" w:hAnsi="Times New Roman"/>
          <w:sz w:val="24"/>
          <w:szCs w:val="24"/>
        </w:rPr>
        <w:t xml:space="preserve"> of debt </w:t>
      </w:r>
      <w:r w:rsidR="007E07FB">
        <w:rPr>
          <w:rFonts w:ascii="Times New Roman" w:hAnsi="Times New Roman"/>
          <w:sz w:val="24"/>
          <w:szCs w:val="24"/>
        </w:rPr>
        <w:t>for</w:t>
      </w:r>
      <w:r w:rsidR="007E07FB" w:rsidRPr="00A343CD">
        <w:rPr>
          <w:rFonts w:ascii="Times New Roman" w:hAnsi="Times New Roman"/>
          <w:sz w:val="24"/>
          <w:szCs w:val="24"/>
        </w:rPr>
        <w:t xml:space="preserve"> </w:t>
      </w:r>
      <w:r w:rsidR="005E658F" w:rsidRPr="00A343CD">
        <w:rPr>
          <w:rFonts w:ascii="Times New Roman" w:hAnsi="Times New Roman"/>
          <w:sz w:val="24"/>
          <w:szCs w:val="24"/>
        </w:rPr>
        <w:fldChar w:fldCharType="begin"/>
      </w:r>
      <w:r w:rsidR="00CF6814" w:rsidRPr="00A343CD">
        <w:rPr>
          <w:rFonts w:ascii="Times New Roman" w:hAnsi="Times New Roman"/>
          <w:sz w:val="24"/>
          <w:szCs w:val="24"/>
        </w:rPr>
        <w:instrText xml:space="preserve"> ADDIN EN.CITE &lt;EndNote&gt;&lt;Cite&gt;&lt;Author&gt;Anderson&lt;/Author&gt;&lt;Year&gt;2003&lt;/Year&gt;&lt;RecNum&gt;123&lt;/RecNum&gt;&lt;DisplayText&gt;(Anderson et al., 2003; Boubakri &amp;amp; Ghouma, 2010)&lt;/DisplayText&gt;&lt;record&gt;&lt;rec-number&gt;123&lt;/rec-number&gt;&lt;foreign-keys&gt;&lt;key app="EN" db-id="pfd9zfrtys0r5depxt65vdxnrz2pdwzsaz99" timestamp="1479677675"&gt;123&lt;/key&gt;&lt;/foreign-keys&gt;&lt;ref-type name="Journal Article"&gt;17&lt;/ref-type&gt;&lt;contributors&gt;&lt;authors&gt;&lt;author&gt;Anderson, Ronald C&lt;/author&gt;&lt;author&gt;Mansi, Sattar A&lt;/author&gt;&lt;author&gt;Reeb, David M&lt;/author&gt;&lt;/authors&gt;&lt;/contributors&gt;&lt;titles&gt;&lt;title&gt;Founding family ownership and the agency cost of debt&lt;/title&gt;&lt;secondary-title&gt;Journal of Financial Economics&lt;/secondary-title&gt;&lt;/titles&gt;&lt;periodical&gt;&lt;full-title&gt;Journal of Financial Economics&lt;/full-title&gt;&lt;/periodical&gt;&lt;pages&gt;263-285&lt;/pages&gt;&lt;volume&gt;68&lt;/volume&gt;&lt;number&gt;2&lt;/number&gt;&lt;dates&gt;&lt;year&gt;2003&lt;/year&gt;&lt;/dates&gt;&lt;isbn&gt;0304-405X&lt;/isbn&gt;&lt;urls&gt;&lt;/urls&gt;&lt;/record&gt;&lt;/Cite&gt;&lt;Cite&gt;&lt;Author&gt;Boubakri&lt;/Author&gt;&lt;Year&gt;2010&lt;/Year&gt;&lt;RecNum&gt;134&lt;/RecNum&gt;&lt;record&gt;&lt;rec-number&gt;134&lt;/rec-number&gt;&lt;foreign-keys&gt;&lt;key app="EN" db-id="pfd9zfrtys0r5depxt65vdxnrz2pdwzsaz99" timestamp="1479677676"&gt;134&lt;/key&gt;&lt;/foreign-keys&gt;&lt;ref-type name="Journal Article"&gt;17&lt;/ref-type&gt;&lt;contributors&gt;&lt;authors&gt;&lt;author&gt;Boubakri, Narjess&lt;/author&gt;&lt;author&gt;Ghouma, Hatem&lt;/author&gt;&lt;/authors&gt;&lt;/contributors&gt;&lt;titles&gt;&lt;title&gt;Control/ownership structure, creditor rights protection, and the cost of debt financing: International evidence&lt;/title&gt;&lt;secondary-title&gt;Journal of Banking &amp;amp; Finance&lt;/secondary-title&gt;&lt;/titles&gt;&lt;periodical&gt;&lt;full-title&gt;Journal of Banking &amp;amp; Finance&lt;/full-title&gt;&lt;/periodical&gt;&lt;pages&gt;2481-2499&lt;/pages&gt;&lt;volume&gt;34&lt;/volume&gt;&lt;number&gt;10&lt;/number&gt;&lt;dates&gt;&lt;year&gt;2010&lt;/year&gt;&lt;/dates&gt;&lt;isbn&gt;0378-4266&lt;/isbn&gt;&lt;urls&gt;&lt;/urls&gt;&lt;/record&gt;&lt;/Cite&gt;&lt;/EndNote&gt;</w:instrText>
      </w:r>
      <w:r w:rsidR="005E658F" w:rsidRPr="00A343CD">
        <w:rPr>
          <w:rFonts w:ascii="Times New Roman" w:hAnsi="Times New Roman"/>
          <w:sz w:val="24"/>
          <w:szCs w:val="24"/>
        </w:rPr>
        <w:fldChar w:fldCharType="separate"/>
      </w:r>
      <w:r w:rsidR="00741E7A" w:rsidRPr="00A343CD">
        <w:rPr>
          <w:rFonts w:ascii="Times New Roman" w:hAnsi="Times New Roman"/>
          <w:noProof/>
          <w:sz w:val="24"/>
          <w:szCs w:val="24"/>
        </w:rPr>
        <w:t>(Anderson et al., 2003; Boubakri &amp; Ghouma, 2010)</w:t>
      </w:r>
      <w:r w:rsidR="005E658F" w:rsidRPr="00A343CD">
        <w:rPr>
          <w:rFonts w:ascii="Times New Roman" w:hAnsi="Times New Roman"/>
          <w:sz w:val="24"/>
          <w:szCs w:val="24"/>
        </w:rPr>
        <w:fldChar w:fldCharType="end"/>
      </w:r>
      <w:r w:rsidR="007E07FB">
        <w:rPr>
          <w:rFonts w:ascii="Times New Roman" w:hAnsi="Times New Roman"/>
          <w:sz w:val="24"/>
          <w:szCs w:val="24"/>
        </w:rPr>
        <w:t xml:space="preserve"> </w:t>
      </w:r>
      <w:r w:rsidR="00C674F3">
        <w:rPr>
          <w:rFonts w:ascii="Times New Roman" w:hAnsi="Times New Roman"/>
          <w:sz w:val="24"/>
          <w:szCs w:val="24"/>
        </w:rPr>
        <w:t xml:space="preserve">family firms </w:t>
      </w:r>
      <w:r w:rsidRPr="00A343CD">
        <w:rPr>
          <w:rFonts w:ascii="Times New Roman" w:hAnsi="Times New Roman"/>
          <w:sz w:val="24"/>
          <w:szCs w:val="24"/>
        </w:rPr>
        <w:t xml:space="preserve">and applying efficient contracting theory, we find support for lower debt contract strictness in family firms. The findings </w:t>
      </w:r>
      <w:r w:rsidR="00F54662" w:rsidRPr="00A343CD">
        <w:rPr>
          <w:rFonts w:ascii="Times New Roman" w:hAnsi="Times New Roman"/>
          <w:sz w:val="24"/>
          <w:szCs w:val="24"/>
        </w:rPr>
        <w:t xml:space="preserve">indirectly suggest </w:t>
      </w:r>
      <w:r w:rsidRPr="00A343CD">
        <w:rPr>
          <w:rFonts w:ascii="Times New Roman" w:hAnsi="Times New Roman"/>
          <w:sz w:val="24"/>
          <w:szCs w:val="24"/>
        </w:rPr>
        <w:t>that</w:t>
      </w:r>
      <w:r w:rsidR="0049518D" w:rsidRPr="00A343CD">
        <w:rPr>
          <w:rFonts w:ascii="Times New Roman" w:hAnsi="Times New Roman"/>
          <w:sz w:val="24"/>
          <w:szCs w:val="24"/>
        </w:rPr>
        <w:t>,</w:t>
      </w:r>
      <w:r w:rsidRPr="00A343CD">
        <w:rPr>
          <w:rFonts w:ascii="Times New Roman" w:hAnsi="Times New Roman"/>
          <w:sz w:val="24"/>
          <w:szCs w:val="24"/>
        </w:rPr>
        <w:t xml:space="preserve"> for family </w:t>
      </w:r>
      <w:r w:rsidRPr="00A343CD">
        <w:rPr>
          <w:rFonts w:ascii="Times New Roman" w:hAnsi="Times New Roman"/>
          <w:sz w:val="24"/>
          <w:szCs w:val="24"/>
        </w:rPr>
        <w:lastRenderedPageBreak/>
        <w:t>firms</w:t>
      </w:r>
      <w:r w:rsidR="00612A1A" w:rsidRPr="00A343CD">
        <w:rPr>
          <w:rFonts w:ascii="Times New Roman" w:hAnsi="Times New Roman"/>
          <w:sz w:val="24"/>
          <w:szCs w:val="24"/>
        </w:rPr>
        <w:t>:</w:t>
      </w:r>
      <w:r w:rsidR="0049518D" w:rsidRPr="00A343CD">
        <w:rPr>
          <w:rFonts w:ascii="Times New Roman" w:hAnsi="Times New Roman"/>
          <w:sz w:val="24"/>
          <w:szCs w:val="24"/>
        </w:rPr>
        <w:t xml:space="preserve"> </w:t>
      </w:r>
      <w:r w:rsidRPr="00A343CD">
        <w:rPr>
          <w:rFonts w:ascii="Times New Roman" w:hAnsi="Times New Roman"/>
          <w:sz w:val="24"/>
          <w:szCs w:val="24"/>
        </w:rPr>
        <w:t xml:space="preserve">(i) </w:t>
      </w:r>
      <w:r w:rsidR="003E7C7F" w:rsidRPr="00A343CD">
        <w:rPr>
          <w:rFonts w:ascii="Times New Roman" w:hAnsi="Times New Roman"/>
          <w:sz w:val="24"/>
          <w:szCs w:val="24"/>
        </w:rPr>
        <w:t xml:space="preserve">creditors </w:t>
      </w:r>
      <w:r w:rsidRPr="00A343CD">
        <w:rPr>
          <w:rFonts w:ascii="Times New Roman" w:hAnsi="Times New Roman"/>
          <w:sz w:val="24"/>
          <w:szCs w:val="24"/>
        </w:rPr>
        <w:t xml:space="preserve">perceive lower agency costs </w:t>
      </w:r>
      <w:r w:rsidR="003376AE" w:rsidRPr="00A343CD">
        <w:rPr>
          <w:rFonts w:ascii="Times New Roman" w:hAnsi="Times New Roman"/>
          <w:sz w:val="24"/>
          <w:szCs w:val="24"/>
        </w:rPr>
        <w:t>from</w:t>
      </w:r>
      <w:r w:rsidRPr="00A343CD">
        <w:rPr>
          <w:rFonts w:ascii="Times New Roman" w:hAnsi="Times New Roman"/>
          <w:sz w:val="24"/>
          <w:szCs w:val="24"/>
        </w:rPr>
        <w:t xml:space="preserve"> shareholder</w:t>
      </w:r>
      <w:r w:rsidR="0049518D" w:rsidRPr="00A343CD">
        <w:rPr>
          <w:rFonts w:ascii="Times New Roman" w:hAnsi="Times New Roman"/>
          <w:sz w:val="24"/>
          <w:szCs w:val="24"/>
        </w:rPr>
        <w:t>–</w:t>
      </w:r>
      <w:r w:rsidRPr="00A343CD">
        <w:rPr>
          <w:rFonts w:ascii="Times New Roman" w:hAnsi="Times New Roman"/>
          <w:sz w:val="24"/>
          <w:szCs w:val="24"/>
        </w:rPr>
        <w:t xml:space="preserve">creditor agency conflicts, </w:t>
      </w:r>
      <w:r w:rsidR="0049518D" w:rsidRPr="00A343CD">
        <w:rPr>
          <w:rFonts w:ascii="Times New Roman" w:hAnsi="Times New Roman"/>
          <w:sz w:val="24"/>
          <w:szCs w:val="24"/>
        </w:rPr>
        <w:t>especially</w:t>
      </w:r>
      <w:r w:rsidRPr="00A343CD">
        <w:rPr>
          <w:rFonts w:ascii="Times New Roman" w:hAnsi="Times New Roman"/>
          <w:sz w:val="24"/>
          <w:szCs w:val="24"/>
        </w:rPr>
        <w:t xml:space="preserve"> when asset tangibility is greater; and (ii) </w:t>
      </w:r>
      <w:r w:rsidR="00C31565" w:rsidRPr="00A343CD">
        <w:rPr>
          <w:rFonts w:ascii="Times New Roman" w:hAnsi="Times New Roman"/>
          <w:sz w:val="24"/>
          <w:szCs w:val="24"/>
        </w:rPr>
        <w:t xml:space="preserve">family firms </w:t>
      </w:r>
      <w:r w:rsidR="00110E88" w:rsidRPr="00A343CD">
        <w:rPr>
          <w:rFonts w:ascii="Times New Roman" w:hAnsi="Times New Roman"/>
          <w:sz w:val="24"/>
          <w:szCs w:val="24"/>
        </w:rPr>
        <w:t>avoid</w:t>
      </w:r>
      <w:r w:rsidR="00C31565" w:rsidRPr="00A343CD">
        <w:rPr>
          <w:rFonts w:ascii="Times New Roman" w:hAnsi="Times New Roman"/>
          <w:sz w:val="24"/>
          <w:szCs w:val="24"/>
        </w:rPr>
        <w:t xml:space="preserve"> investments that increase risk</w:t>
      </w:r>
      <w:r w:rsidR="003A34F0" w:rsidRPr="00A343CD">
        <w:rPr>
          <w:rFonts w:ascii="Times New Roman" w:hAnsi="Times New Roman"/>
          <w:sz w:val="24"/>
          <w:szCs w:val="24"/>
        </w:rPr>
        <w:t xml:space="preserve"> (</w:t>
      </w:r>
      <w:r w:rsidR="00492A60" w:rsidRPr="00A343CD">
        <w:rPr>
          <w:rFonts w:ascii="Times New Roman" w:hAnsi="Times New Roman"/>
          <w:sz w:val="24"/>
          <w:szCs w:val="24"/>
        </w:rPr>
        <w:t>e.g.</w:t>
      </w:r>
      <w:r w:rsidR="003A34F0" w:rsidRPr="00A343CD">
        <w:rPr>
          <w:rFonts w:ascii="Times New Roman" w:hAnsi="Times New Roman"/>
          <w:sz w:val="24"/>
          <w:szCs w:val="24"/>
        </w:rPr>
        <w:t>, R&amp;D intensity)</w:t>
      </w:r>
      <w:r w:rsidR="00612A1A" w:rsidRPr="00A343CD">
        <w:rPr>
          <w:rFonts w:ascii="Times New Roman" w:hAnsi="Times New Roman"/>
          <w:sz w:val="24"/>
          <w:szCs w:val="24"/>
        </w:rPr>
        <w:t xml:space="preserve"> unless increasing coverage slack is present</w:t>
      </w:r>
      <w:r w:rsidR="00397407" w:rsidRPr="00A343CD">
        <w:rPr>
          <w:rFonts w:ascii="Times New Roman" w:hAnsi="Times New Roman"/>
          <w:sz w:val="24"/>
          <w:szCs w:val="24"/>
        </w:rPr>
        <w:t>,</w:t>
      </w:r>
      <w:r w:rsidR="00C31565" w:rsidRPr="00A343CD">
        <w:rPr>
          <w:rFonts w:ascii="Times New Roman" w:hAnsi="Times New Roman"/>
          <w:sz w:val="24"/>
          <w:szCs w:val="24"/>
        </w:rPr>
        <w:t xml:space="preserve"> </w:t>
      </w:r>
      <w:r w:rsidR="00397407" w:rsidRPr="00A343CD">
        <w:rPr>
          <w:rFonts w:ascii="Times New Roman" w:hAnsi="Times New Roman"/>
          <w:sz w:val="24"/>
          <w:szCs w:val="24"/>
        </w:rPr>
        <w:t xml:space="preserve">whereas </w:t>
      </w:r>
      <w:r w:rsidR="00AC47BB" w:rsidRPr="00A343CD">
        <w:rPr>
          <w:rFonts w:ascii="Times New Roman" w:hAnsi="Times New Roman"/>
          <w:sz w:val="24"/>
          <w:szCs w:val="24"/>
        </w:rPr>
        <w:t xml:space="preserve">creditors </w:t>
      </w:r>
      <w:r w:rsidR="00612A1A" w:rsidRPr="00A343CD">
        <w:rPr>
          <w:rFonts w:ascii="Times New Roman" w:hAnsi="Times New Roman"/>
          <w:sz w:val="24"/>
          <w:szCs w:val="24"/>
        </w:rPr>
        <w:t xml:space="preserve">do not increase debt contract strictness as they </w:t>
      </w:r>
      <w:r w:rsidR="00AC47BB" w:rsidRPr="00A343CD">
        <w:rPr>
          <w:rFonts w:ascii="Times New Roman" w:hAnsi="Times New Roman"/>
          <w:sz w:val="24"/>
          <w:szCs w:val="24"/>
        </w:rPr>
        <w:t xml:space="preserve">trust that family firms’ </w:t>
      </w:r>
      <w:r w:rsidR="00C31565" w:rsidRPr="00A343CD">
        <w:rPr>
          <w:rFonts w:ascii="Times New Roman" w:hAnsi="Times New Roman"/>
          <w:sz w:val="24"/>
          <w:szCs w:val="24"/>
        </w:rPr>
        <w:t xml:space="preserve">investments </w:t>
      </w:r>
      <w:r w:rsidR="00110E88" w:rsidRPr="00A343CD">
        <w:rPr>
          <w:rFonts w:ascii="Times New Roman" w:hAnsi="Times New Roman"/>
          <w:sz w:val="24"/>
          <w:szCs w:val="24"/>
        </w:rPr>
        <w:t xml:space="preserve">do </w:t>
      </w:r>
      <w:r w:rsidR="00C31565" w:rsidRPr="00A343CD">
        <w:rPr>
          <w:rFonts w:ascii="Times New Roman" w:hAnsi="Times New Roman"/>
          <w:sz w:val="24"/>
          <w:szCs w:val="24"/>
        </w:rPr>
        <w:t xml:space="preserve">not increase </w:t>
      </w:r>
      <w:r w:rsidR="00A64CA1" w:rsidRPr="00A343CD">
        <w:rPr>
          <w:rFonts w:ascii="Times New Roman" w:hAnsi="Times New Roman"/>
          <w:sz w:val="24"/>
          <w:szCs w:val="24"/>
        </w:rPr>
        <w:t xml:space="preserve">to </w:t>
      </w:r>
      <w:r w:rsidR="00C31565" w:rsidRPr="00A343CD">
        <w:rPr>
          <w:rFonts w:ascii="Times New Roman" w:hAnsi="Times New Roman"/>
          <w:sz w:val="24"/>
          <w:szCs w:val="24"/>
        </w:rPr>
        <w:t>asset substitution levels</w:t>
      </w:r>
      <w:r w:rsidRPr="00A343CD">
        <w:rPr>
          <w:rFonts w:ascii="Times New Roman" w:hAnsi="Times New Roman"/>
          <w:sz w:val="24"/>
          <w:szCs w:val="24"/>
        </w:rPr>
        <w:t>.</w:t>
      </w:r>
    </w:p>
    <w:p w14:paraId="09EBA3CD" w14:textId="3948C4C0" w:rsidR="0060798C" w:rsidRPr="00A343CD" w:rsidRDefault="00A945AB" w:rsidP="00953EC6">
      <w:pPr>
        <w:autoSpaceDE w:val="0"/>
        <w:autoSpaceDN w:val="0"/>
        <w:adjustRightInd w:val="0"/>
        <w:spacing w:after="0" w:line="480" w:lineRule="auto"/>
        <w:ind w:firstLine="709"/>
        <w:jc w:val="both"/>
        <w:rPr>
          <w:rFonts w:ascii="Times New Roman" w:hAnsi="Times New Roman" w:cs="Times New Roman"/>
          <w:sz w:val="24"/>
          <w:szCs w:val="24"/>
        </w:rPr>
      </w:pPr>
      <w:r w:rsidRPr="00A343CD">
        <w:rPr>
          <w:rFonts w:ascii="Times New Roman" w:hAnsi="Times New Roman" w:cs="Times New Roman"/>
          <w:sz w:val="24"/>
          <w:szCs w:val="24"/>
        </w:rPr>
        <w:t xml:space="preserve">Findings related to Hypothesis 2 extend work by </w:t>
      </w:r>
      <w:r w:rsidR="005E658F" w:rsidRPr="00A343CD">
        <w:rPr>
          <w:rFonts w:ascii="Times New Roman" w:hAnsi="Times New Roman" w:cs="Times New Roman"/>
          <w:sz w:val="24"/>
          <w:szCs w:val="24"/>
        </w:rPr>
        <w:fldChar w:fldCharType="begin"/>
      </w:r>
      <w:r w:rsidR="00CF6814" w:rsidRPr="00A343CD">
        <w:rPr>
          <w:rFonts w:ascii="Times New Roman" w:hAnsi="Times New Roman" w:cs="Times New Roman"/>
          <w:sz w:val="24"/>
          <w:szCs w:val="24"/>
        </w:rPr>
        <w:instrText xml:space="preserve"> ADDIN EN.CITE &lt;EndNote&gt;&lt;Cite AuthorYear="1"&gt;&lt;Author&gt;Delcoure&lt;/Author&gt;&lt;Year&gt;2007&lt;/Year&gt;&lt;RecNum&gt;187&lt;/RecNum&gt;&lt;DisplayText&gt;Delcoure (2007)&lt;/DisplayText&gt;&lt;record&gt;&lt;rec-number&gt;187&lt;/rec-number&gt;&lt;foreign-keys&gt;&lt;key app="EN" db-id="pfd9zfrtys0r5depxt65vdxnrz2pdwzsaz99" timestamp="1479677688"&gt;187&lt;/key&gt;&lt;/foreign-keys&gt;&lt;ref-type name="Journal Article"&gt;17&lt;/ref-type&gt;&lt;contributors&gt;&lt;authors&gt;&lt;author&gt;Delcoure, Natalya&lt;/author&gt;&lt;/authors&gt;&lt;/contributors&gt;&lt;titles&gt;&lt;title&gt;The determinants of capital structure in transitional economies&lt;/title&gt;&lt;secondary-title&gt;International Review of Economics &amp;amp; Finance&lt;/secondary-title&gt;&lt;/titles&gt;&lt;periodical&gt;&lt;full-title&gt;International Review of Economics &amp;amp; Finance&lt;/full-title&gt;&lt;/periodical&gt;&lt;pages&gt;400-415&lt;/pages&gt;&lt;volume&gt;16&lt;/volume&gt;&lt;number&gt;3&lt;/number&gt;&lt;dates&gt;&lt;year&gt;2007&lt;/year&gt;&lt;/dates&gt;&lt;isbn&gt;1059-0560&lt;/isbn&gt;&lt;urls&gt;&lt;/urls&gt;&lt;/record&gt;&lt;/Cite&gt;&lt;/EndNote&gt;</w:instrText>
      </w:r>
      <w:r w:rsidR="005E658F" w:rsidRPr="00A343CD">
        <w:rPr>
          <w:rFonts w:ascii="Times New Roman" w:hAnsi="Times New Roman" w:cs="Times New Roman"/>
          <w:sz w:val="24"/>
          <w:szCs w:val="24"/>
        </w:rPr>
        <w:fldChar w:fldCharType="separate"/>
      </w:r>
      <w:r w:rsidR="00614AEC" w:rsidRPr="00A343CD">
        <w:rPr>
          <w:rFonts w:ascii="Times New Roman" w:hAnsi="Times New Roman" w:cs="Times New Roman"/>
          <w:noProof/>
          <w:sz w:val="24"/>
          <w:szCs w:val="24"/>
        </w:rPr>
        <w:t>Delcoure (2007)</w:t>
      </w:r>
      <w:r w:rsidR="005E658F" w:rsidRPr="00A343CD">
        <w:rPr>
          <w:rFonts w:ascii="Times New Roman" w:hAnsi="Times New Roman" w:cs="Times New Roman"/>
          <w:sz w:val="24"/>
          <w:szCs w:val="24"/>
        </w:rPr>
        <w:fldChar w:fldCharType="end"/>
      </w:r>
      <w:r w:rsidRPr="00A343CD">
        <w:rPr>
          <w:rFonts w:ascii="Times New Roman" w:hAnsi="Times New Roman" w:cs="Times New Roman"/>
          <w:sz w:val="24"/>
          <w:szCs w:val="24"/>
        </w:rPr>
        <w:t xml:space="preserve"> on asset tangibility and financing constraints. </w:t>
      </w:r>
      <w:r w:rsidR="006F78AB" w:rsidRPr="00A343CD">
        <w:rPr>
          <w:rFonts w:ascii="Times New Roman" w:hAnsi="Times New Roman" w:cs="Times New Roman"/>
          <w:sz w:val="24"/>
          <w:szCs w:val="24"/>
        </w:rPr>
        <w:t xml:space="preserve">Given that </w:t>
      </w:r>
      <w:r w:rsidRPr="00A343CD">
        <w:rPr>
          <w:rFonts w:ascii="Times New Roman" w:hAnsi="Times New Roman" w:cs="Times New Roman"/>
          <w:sz w:val="24"/>
          <w:szCs w:val="24"/>
        </w:rPr>
        <w:t>creditors are likely to impose less strict contracts on firms with more tangible assets, higher stock of tangible assets leads to greater leniency in debt contracts</w:t>
      </w:r>
      <w:r w:rsidR="00862783" w:rsidRPr="00A343CD">
        <w:rPr>
          <w:rFonts w:ascii="Times New Roman" w:hAnsi="Times New Roman" w:cs="Times New Roman"/>
          <w:sz w:val="24"/>
          <w:szCs w:val="24"/>
        </w:rPr>
        <w:t xml:space="preserve"> in </w:t>
      </w:r>
      <w:r w:rsidR="007F1DA5" w:rsidRPr="00A343CD">
        <w:rPr>
          <w:rFonts w:ascii="Times New Roman" w:hAnsi="Times New Roman" w:cs="Times New Roman"/>
          <w:sz w:val="24"/>
          <w:szCs w:val="24"/>
        </w:rPr>
        <w:t xml:space="preserve">the case of </w:t>
      </w:r>
      <w:r w:rsidR="00862783" w:rsidRPr="00A343CD">
        <w:rPr>
          <w:rFonts w:ascii="Times New Roman" w:hAnsi="Times New Roman" w:cs="Times New Roman"/>
          <w:sz w:val="24"/>
          <w:szCs w:val="24"/>
        </w:rPr>
        <w:t>family firms</w:t>
      </w:r>
      <w:r w:rsidRPr="00A343CD">
        <w:rPr>
          <w:rFonts w:ascii="Times New Roman" w:hAnsi="Times New Roman" w:cs="Times New Roman"/>
          <w:sz w:val="24"/>
          <w:szCs w:val="24"/>
        </w:rPr>
        <w:t xml:space="preserve">. </w:t>
      </w:r>
      <w:r w:rsidR="00AC47BB" w:rsidRPr="00A343CD">
        <w:rPr>
          <w:rFonts w:ascii="Times New Roman" w:hAnsi="Times New Roman" w:cs="Times New Roman"/>
          <w:sz w:val="24"/>
          <w:szCs w:val="24"/>
        </w:rPr>
        <w:t xml:space="preserve">Panel B of </w:t>
      </w:r>
      <w:r w:rsidRPr="00A343CD">
        <w:rPr>
          <w:rFonts w:ascii="Times New Roman" w:hAnsi="Times New Roman" w:cs="Times New Roman"/>
          <w:sz w:val="24"/>
          <w:szCs w:val="24"/>
        </w:rPr>
        <w:t>Figure 1 is counterintuitive to traditional financial economics literature</w:t>
      </w:r>
      <w:r w:rsidR="00614AEC" w:rsidRPr="00A343CD">
        <w:rPr>
          <w:rFonts w:ascii="Times New Roman" w:hAnsi="Times New Roman" w:cs="Times New Roman"/>
          <w:sz w:val="24"/>
          <w:szCs w:val="24"/>
        </w:rPr>
        <w:t xml:space="preserve"> </w:t>
      </w:r>
      <w:r w:rsidR="005E658F" w:rsidRPr="00A343CD">
        <w:rPr>
          <w:rFonts w:ascii="Times New Roman" w:hAnsi="Times New Roman" w:cs="Times New Roman"/>
          <w:sz w:val="24"/>
          <w:szCs w:val="24"/>
        </w:rPr>
        <w:fldChar w:fldCharType="begin"/>
      </w:r>
      <w:r w:rsidR="00CF6814" w:rsidRPr="00A343CD">
        <w:rPr>
          <w:rFonts w:ascii="Times New Roman" w:hAnsi="Times New Roman" w:cs="Times New Roman"/>
          <w:sz w:val="24"/>
          <w:szCs w:val="24"/>
        </w:rPr>
        <w:instrText xml:space="preserve"> ADDIN EN.CITE &lt;EndNote&gt;&lt;Cite&gt;&lt;Author&gt;Sharpe&lt;/Author&gt;&lt;Year&gt;1990&lt;/Year&gt;&lt;RecNum&gt;188&lt;/RecNum&gt;&lt;DisplayText&gt;(Diamond, 1984; Sharpe, 1990)&lt;/DisplayText&gt;&lt;record&gt;&lt;rec-number&gt;188&lt;/rec-number&gt;&lt;foreign-keys&gt;&lt;key app="EN" db-id="pfd9zfrtys0r5depxt65vdxnrz2pdwzsaz99" timestamp="1479677688"&gt;188&lt;/key&gt;&lt;/foreign-keys&gt;&lt;ref-type name="Journal Article"&gt;17&lt;/ref-type&gt;&lt;contributors&gt;&lt;authors&gt;&lt;author&gt;Sharpe, Steven A&lt;/author&gt;&lt;/authors&gt;&lt;/contributors&gt;&lt;titles&gt;&lt;title&gt;Asymmetric information, bank lending, and implicit contracts: A stylized model of customer relationships&lt;/title&gt;&lt;secondary-title&gt;Journal of Finance&lt;/secondary-title&gt;&lt;/titles&gt;&lt;periodical&gt;&lt;full-title&gt;Journal of Finance&lt;/full-title&gt;&lt;/periodical&gt;&lt;pages&gt;1069-1087&lt;/pages&gt;&lt;volume&gt;45&lt;/volume&gt;&lt;number&gt;4&lt;/number&gt;&lt;dates&gt;&lt;year&gt;1990&lt;/year&gt;&lt;/dates&gt;&lt;isbn&gt;1540-6261&lt;/isbn&gt;&lt;urls&gt;&lt;/urls&gt;&lt;/record&gt;&lt;/Cite&gt;&lt;Cite&gt;&lt;Author&gt;Diamond&lt;/Author&gt;&lt;Year&gt;1984&lt;/Year&gt;&lt;RecNum&gt;189&lt;/RecNum&gt;&lt;record&gt;&lt;rec-number&gt;189&lt;/rec-number&gt;&lt;foreign-keys&gt;&lt;key app="EN" db-id="pfd9zfrtys0r5depxt65vdxnrz2pdwzsaz99" timestamp="1479677688"&gt;189&lt;/key&gt;&lt;/foreign-keys&gt;&lt;ref-type name="Journal Article"&gt;17&lt;/ref-type&gt;&lt;contributors&gt;&lt;authors&gt;&lt;author&gt;Diamond, Douglas W&lt;/author&gt;&lt;/authors&gt;&lt;/contributors&gt;&lt;titles&gt;&lt;title&gt;Financial intermediation and delegated monitoring&lt;/title&gt;&lt;secondary-title&gt;The Review of Economic Studies&lt;/secondary-title&gt;&lt;/titles&gt;&lt;periodical&gt;&lt;full-title&gt;The Review of Economic Studies&lt;/full-title&gt;&lt;/periodical&gt;&lt;pages&gt;393-414&lt;/pages&gt;&lt;volume&gt;51&lt;/volume&gt;&lt;number&gt;3&lt;/number&gt;&lt;dates&gt;&lt;year&gt;1984&lt;/year&gt;&lt;/dates&gt;&lt;isbn&gt;0034-6527&lt;/isbn&gt;&lt;urls&gt;&lt;/urls&gt;&lt;/record&gt;&lt;/Cite&gt;&lt;/EndNote&gt;</w:instrText>
      </w:r>
      <w:r w:rsidR="005E658F" w:rsidRPr="00A343CD">
        <w:rPr>
          <w:rFonts w:ascii="Times New Roman" w:hAnsi="Times New Roman" w:cs="Times New Roman"/>
          <w:sz w:val="24"/>
          <w:szCs w:val="24"/>
        </w:rPr>
        <w:fldChar w:fldCharType="separate"/>
      </w:r>
      <w:r w:rsidR="00741E7A" w:rsidRPr="00A343CD">
        <w:rPr>
          <w:rFonts w:ascii="Times New Roman" w:hAnsi="Times New Roman" w:cs="Times New Roman"/>
          <w:noProof/>
          <w:sz w:val="24"/>
          <w:szCs w:val="24"/>
        </w:rPr>
        <w:t>(Diamond, 1984; Sharpe, 1990)</w:t>
      </w:r>
      <w:r w:rsidR="005E658F" w:rsidRPr="00A343CD">
        <w:rPr>
          <w:rFonts w:ascii="Times New Roman" w:hAnsi="Times New Roman" w:cs="Times New Roman"/>
          <w:sz w:val="24"/>
          <w:szCs w:val="24"/>
        </w:rPr>
        <w:fldChar w:fldCharType="end"/>
      </w:r>
      <w:r w:rsidR="002625BF" w:rsidRPr="00A343CD">
        <w:rPr>
          <w:rFonts w:ascii="Times New Roman" w:hAnsi="Times New Roman" w:cs="Times New Roman"/>
          <w:sz w:val="24"/>
          <w:szCs w:val="24"/>
        </w:rPr>
        <w:t xml:space="preserve"> that suggests that the </w:t>
      </w:r>
      <w:r w:rsidRPr="00A343CD">
        <w:rPr>
          <w:rFonts w:ascii="Times New Roman" w:hAnsi="Times New Roman" w:cs="Times New Roman"/>
          <w:sz w:val="24"/>
          <w:szCs w:val="24"/>
        </w:rPr>
        <w:t xml:space="preserve">greater information asymmetry </w:t>
      </w:r>
      <w:r w:rsidR="002625BF" w:rsidRPr="00A343CD">
        <w:rPr>
          <w:rFonts w:ascii="Times New Roman" w:hAnsi="Times New Roman" w:cs="Times New Roman"/>
          <w:sz w:val="24"/>
          <w:szCs w:val="24"/>
        </w:rPr>
        <w:t xml:space="preserve">of </w:t>
      </w:r>
      <w:r w:rsidRPr="00A343CD">
        <w:rPr>
          <w:rFonts w:ascii="Times New Roman" w:hAnsi="Times New Roman" w:cs="Times New Roman"/>
          <w:sz w:val="24"/>
          <w:szCs w:val="24"/>
        </w:rPr>
        <w:t xml:space="preserve">family firms should increase </w:t>
      </w:r>
      <w:r w:rsidR="00784EF4" w:rsidRPr="00A343CD">
        <w:rPr>
          <w:rFonts w:ascii="Times New Roman" w:hAnsi="Times New Roman" w:cs="Times New Roman"/>
          <w:sz w:val="24"/>
          <w:szCs w:val="24"/>
        </w:rPr>
        <w:t>contract strictness</w:t>
      </w:r>
      <w:r w:rsidRPr="00A343CD">
        <w:rPr>
          <w:rFonts w:ascii="Times New Roman" w:hAnsi="Times New Roman" w:cs="Times New Roman"/>
          <w:sz w:val="24"/>
          <w:szCs w:val="24"/>
        </w:rPr>
        <w:t xml:space="preserve"> at a faster rate than </w:t>
      </w:r>
      <w:r w:rsidR="002625BF" w:rsidRPr="00A343CD">
        <w:rPr>
          <w:rFonts w:ascii="Times New Roman" w:hAnsi="Times New Roman" w:cs="Times New Roman"/>
          <w:sz w:val="24"/>
          <w:szCs w:val="24"/>
        </w:rPr>
        <w:t xml:space="preserve">that of </w:t>
      </w:r>
      <w:r w:rsidRPr="00A343CD">
        <w:rPr>
          <w:rFonts w:ascii="Times New Roman" w:hAnsi="Times New Roman" w:cs="Times New Roman"/>
          <w:sz w:val="24"/>
          <w:szCs w:val="24"/>
        </w:rPr>
        <w:t>non-family firms</w:t>
      </w:r>
      <w:r w:rsidR="00415A09">
        <w:rPr>
          <w:rFonts w:ascii="Times New Roman" w:hAnsi="Times New Roman" w:cs="Times New Roman"/>
          <w:sz w:val="24"/>
          <w:szCs w:val="24"/>
        </w:rPr>
        <w:t xml:space="preserve"> when R&amp;D intensity is higher</w:t>
      </w:r>
      <w:r w:rsidRPr="00A343CD">
        <w:rPr>
          <w:rFonts w:ascii="Times New Roman" w:hAnsi="Times New Roman" w:cs="Times New Roman"/>
          <w:sz w:val="24"/>
          <w:szCs w:val="24"/>
        </w:rPr>
        <w:t>. A plausible explanation is that creditors may be cautious of the underinvestment problem</w:t>
      </w:r>
      <w:r w:rsidR="007A532B" w:rsidRPr="00A343CD">
        <w:rPr>
          <w:rFonts w:ascii="Times New Roman" w:hAnsi="Times New Roman" w:cs="Times New Roman"/>
          <w:sz w:val="24"/>
          <w:szCs w:val="24"/>
        </w:rPr>
        <w:t xml:space="preserve"> in family firms</w:t>
      </w:r>
      <w:r w:rsidR="003376AE" w:rsidRPr="00A343CD">
        <w:rPr>
          <w:rFonts w:ascii="Times New Roman" w:hAnsi="Times New Roman" w:cs="Times New Roman"/>
          <w:sz w:val="24"/>
          <w:szCs w:val="24"/>
        </w:rPr>
        <w:t xml:space="preserve"> and choose to forbear</w:t>
      </w:r>
      <w:r w:rsidRPr="00A343CD">
        <w:rPr>
          <w:rFonts w:ascii="Times New Roman" w:hAnsi="Times New Roman" w:cs="Times New Roman"/>
          <w:sz w:val="24"/>
          <w:szCs w:val="24"/>
        </w:rPr>
        <w:t>.</w:t>
      </w:r>
      <w:r w:rsidR="00BF7184">
        <w:rPr>
          <w:rFonts w:ascii="Times New Roman" w:hAnsi="Times New Roman" w:cs="Times New Roman"/>
          <w:sz w:val="24"/>
          <w:szCs w:val="24"/>
        </w:rPr>
        <w:t xml:space="preserve"> </w:t>
      </w:r>
      <w:r w:rsidR="00415A09">
        <w:rPr>
          <w:rFonts w:ascii="Times New Roman" w:hAnsi="Times New Roman" w:cs="Times New Roman"/>
          <w:sz w:val="24"/>
          <w:szCs w:val="24"/>
        </w:rPr>
        <w:t xml:space="preserve">We </w:t>
      </w:r>
      <w:r w:rsidR="00BF7184">
        <w:rPr>
          <w:rFonts w:ascii="Times New Roman" w:hAnsi="Times New Roman" w:cs="Times New Roman"/>
          <w:sz w:val="24"/>
          <w:szCs w:val="24"/>
        </w:rPr>
        <w:t xml:space="preserve">also </w:t>
      </w:r>
      <w:r w:rsidR="00415A09">
        <w:rPr>
          <w:rFonts w:ascii="Times New Roman" w:hAnsi="Times New Roman" w:cs="Times New Roman"/>
          <w:sz w:val="24"/>
          <w:szCs w:val="24"/>
        </w:rPr>
        <w:t xml:space="preserve">advance </w:t>
      </w:r>
      <w:r w:rsidR="00CF60D0">
        <w:rPr>
          <w:rFonts w:ascii="Times New Roman" w:hAnsi="Times New Roman" w:cs="Times New Roman"/>
          <w:sz w:val="24"/>
          <w:szCs w:val="24"/>
        </w:rPr>
        <w:t>prior research</w:t>
      </w:r>
      <w:r w:rsidR="00415A09">
        <w:rPr>
          <w:rFonts w:ascii="Times New Roman" w:hAnsi="Times New Roman" w:cs="Times New Roman"/>
          <w:sz w:val="24"/>
          <w:szCs w:val="24"/>
        </w:rPr>
        <w:t xml:space="preserve"> that </w:t>
      </w:r>
      <w:r w:rsidR="007E07FB">
        <w:rPr>
          <w:rFonts w:ascii="Times New Roman" w:hAnsi="Times New Roman" w:cs="Times New Roman"/>
          <w:sz w:val="24"/>
          <w:szCs w:val="24"/>
        </w:rPr>
        <w:t xml:space="preserve">reports </w:t>
      </w:r>
      <w:r w:rsidRPr="00A343CD">
        <w:rPr>
          <w:rFonts w:ascii="Times New Roman" w:hAnsi="Times New Roman" w:cs="Times New Roman"/>
          <w:sz w:val="24"/>
          <w:szCs w:val="24"/>
        </w:rPr>
        <w:t>that family firms prefer investing in physical assets over R&amp;D assets</w:t>
      </w:r>
      <w:r w:rsidR="00415A09">
        <w:rPr>
          <w:rFonts w:ascii="Times New Roman" w:hAnsi="Times New Roman" w:cs="Times New Roman"/>
          <w:sz w:val="24"/>
          <w:szCs w:val="24"/>
        </w:rPr>
        <w:t xml:space="preserve"> </w:t>
      </w:r>
      <w:r w:rsidR="007E07FB">
        <w:rPr>
          <w:rFonts w:ascii="Times New Roman" w:hAnsi="Times New Roman" w:cs="Times New Roman"/>
          <w:sz w:val="24"/>
          <w:szCs w:val="24"/>
        </w:rPr>
        <w:t>(</w:t>
      </w:r>
      <w:r w:rsidR="00415A09" w:rsidRPr="00A343CD">
        <w:rPr>
          <w:rFonts w:ascii="Times New Roman" w:hAnsi="Times New Roman" w:cs="Times New Roman"/>
          <w:sz w:val="24"/>
          <w:szCs w:val="24"/>
        </w:rPr>
        <w:fldChar w:fldCharType="begin"/>
      </w:r>
      <w:r w:rsidR="00BE68DC">
        <w:rPr>
          <w:rFonts w:ascii="Times New Roman" w:hAnsi="Times New Roman" w:cs="Times New Roman"/>
          <w:sz w:val="24"/>
          <w:szCs w:val="24"/>
        </w:rPr>
        <w:instrText xml:space="preserve"> ADDIN EN.CITE &lt;EndNote&gt;&lt;Cite AuthorYear="1"&gt;&lt;Author&gt;Anderson&lt;/Author&gt;&lt;Year&gt;2012&lt;/Year&gt;&lt;RecNum&gt;60&lt;/RecNum&gt;&lt;DisplayText&gt;Anderson, Duru, and Reeb (2012)&lt;/DisplayText&gt;&lt;record&gt;&lt;rec-number&gt;60&lt;/rec-number&gt;&lt;foreign-keys&gt;&lt;key app="EN" db-id="pfd9zfrtys0r5depxt65vdxnrz2pdwzsaz99" timestamp="1466111430"&gt;60&lt;/key&gt;&lt;/foreign-keys&gt;&lt;ref-type name="Journal Article"&gt;17&lt;/ref-type&gt;&lt;contributors&gt;&lt;authors&gt;&lt;author&gt;Anderson, Ronald C&lt;/author&gt;&lt;author&gt;Duru, Augustine&lt;/author&gt;&lt;author&gt;Reeb, David M&lt;/author&gt;&lt;/authors&gt;&lt;/contributors&gt;&lt;titles&gt;&lt;title&gt;Investment policy in family controlled firms&lt;/title&gt;&lt;secondary-title&gt;Journal of Banking &amp;amp; Finance&lt;/secondary-title&gt;&lt;/titles&gt;&lt;periodical&gt;&lt;full-title&gt;Journal of Banking &amp;amp; Finance&lt;/full-title&gt;&lt;/periodical&gt;&lt;pages&gt;1744-1758&lt;/pages&gt;&lt;volume&gt;36&lt;/volume&gt;&lt;number&gt;6&lt;/number&gt;&lt;dates&gt;&lt;year&gt;2012&lt;/year&gt;&lt;/dates&gt;&lt;isbn&gt;0378-4266&lt;/isbn&gt;&lt;urls&gt;&lt;/urls&gt;&lt;/record&gt;&lt;/Cite&gt;&lt;/EndNote&gt;</w:instrText>
      </w:r>
      <w:r w:rsidR="00415A09" w:rsidRPr="00A343CD">
        <w:rPr>
          <w:rFonts w:ascii="Times New Roman" w:hAnsi="Times New Roman" w:cs="Times New Roman"/>
          <w:sz w:val="24"/>
          <w:szCs w:val="24"/>
        </w:rPr>
        <w:fldChar w:fldCharType="separate"/>
      </w:r>
      <w:r w:rsidR="00BE68DC">
        <w:rPr>
          <w:rFonts w:ascii="Times New Roman" w:hAnsi="Times New Roman" w:cs="Times New Roman"/>
          <w:noProof/>
          <w:sz w:val="24"/>
          <w:szCs w:val="24"/>
        </w:rPr>
        <w:t xml:space="preserve">Anderson, Duru, </w:t>
      </w:r>
      <w:r w:rsidR="00F9018C">
        <w:rPr>
          <w:rFonts w:ascii="Times New Roman" w:hAnsi="Times New Roman" w:cs="Times New Roman"/>
          <w:noProof/>
          <w:sz w:val="24"/>
          <w:szCs w:val="24"/>
        </w:rPr>
        <w:t>&amp;</w:t>
      </w:r>
      <w:r w:rsidR="00BE68DC">
        <w:rPr>
          <w:rFonts w:ascii="Times New Roman" w:hAnsi="Times New Roman" w:cs="Times New Roman"/>
          <w:noProof/>
          <w:sz w:val="24"/>
          <w:szCs w:val="24"/>
        </w:rPr>
        <w:t xml:space="preserve"> Reeb</w:t>
      </w:r>
      <w:r w:rsidR="007E07FB">
        <w:rPr>
          <w:rFonts w:ascii="Times New Roman" w:hAnsi="Times New Roman" w:cs="Times New Roman"/>
          <w:noProof/>
          <w:sz w:val="24"/>
          <w:szCs w:val="24"/>
        </w:rPr>
        <w:t>,</w:t>
      </w:r>
      <w:r w:rsidR="00BE68DC">
        <w:rPr>
          <w:rFonts w:ascii="Times New Roman" w:hAnsi="Times New Roman" w:cs="Times New Roman"/>
          <w:noProof/>
          <w:sz w:val="24"/>
          <w:szCs w:val="24"/>
        </w:rPr>
        <w:t xml:space="preserve"> 2012)</w:t>
      </w:r>
      <w:r w:rsidR="00415A09" w:rsidRPr="00A343CD">
        <w:rPr>
          <w:rFonts w:ascii="Times New Roman" w:hAnsi="Times New Roman" w:cs="Times New Roman"/>
          <w:sz w:val="24"/>
          <w:szCs w:val="24"/>
        </w:rPr>
        <w:fldChar w:fldCharType="end"/>
      </w:r>
      <w:r w:rsidRPr="00A343CD">
        <w:rPr>
          <w:rFonts w:ascii="Times New Roman" w:hAnsi="Times New Roman" w:cs="Times New Roman"/>
          <w:sz w:val="24"/>
          <w:szCs w:val="24"/>
        </w:rPr>
        <w:t xml:space="preserve"> </w:t>
      </w:r>
      <w:r w:rsidR="00415A09">
        <w:rPr>
          <w:rFonts w:ascii="Times New Roman" w:hAnsi="Times New Roman" w:cs="Times New Roman"/>
          <w:sz w:val="24"/>
          <w:szCs w:val="24"/>
        </w:rPr>
        <w:t>by showing</w:t>
      </w:r>
      <w:r w:rsidR="002625BF" w:rsidRPr="00A343CD">
        <w:rPr>
          <w:rFonts w:ascii="Times New Roman" w:hAnsi="Times New Roman" w:cs="Times New Roman"/>
          <w:sz w:val="24"/>
          <w:szCs w:val="24"/>
        </w:rPr>
        <w:t xml:space="preserve"> that, </w:t>
      </w:r>
      <w:r w:rsidRPr="00A343CD">
        <w:rPr>
          <w:rFonts w:ascii="Times New Roman" w:hAnsi="Times New Roman" w:cs="Times New Roman"/>
          <w:sz w:val="24"/>
          <w:szCs w:val="24"/>
        </w:rPr>
        <w:t xml:space="preserve">controlling for asset tangibility, family firms increase R&amp;D intensity with increasing coverage slack (Figure </w:t>
      </w:r>
      <w:r w:rsidR="003A34F0" w:rsidRPr="00A343CD">
        <w:rPr>
          <w:rFonts w:ascii="Times New Roman" w:hAnsi="Times New Roman" w:cs="Times New Roman"/>
          <w:sz w:val="24"/>
          <w:szCs w:val="24"/>
        </w:rPr>
        <w:t>2</w:t>
      </w:r>
      <w:r w:rsidRPr="00A343CD">
        <w:rPr>
          <w:rFonts w:ascii="Times New Roman" w:hAnsi="Times New Roman" w:cs="Times New Roman"/>
          <w:sz w:val="24"/>
          <w:szCs w:val="24"/>
        </w:rPr>
        <w:t xml:space="preserve">). This </w:t>
      </w:r>
      <w:r w:rsidR="002625BF" w:rsidRPr="00A343CD">
        <w:rPr>
          <w:rFonts w:ascii="Times New Roman" w:hAnsi="Times New Roman" w:cs="Times New Roman"/>
          <w:sz w:val="24"/>
          <w:szCs w:val="24"/>
        </w:rPr>
        <w:t xml:space="preserve">result </w:t>
      </w:r>
      <w:r w:rsidR="00BF7184">
        <w:rPr>
          <w:rFonts w:ascii="Times New Roman" w:hAnsi="Times New Roman" w:cs="Times New Roman"/>
          <w:sz w:val="24"/>
          <w:szCs w:val="24"/>
        </w:rPr>
        <w:t>extends</w:t>
      </w:r>
      <w:r w:rsidR="00BF7184" w:rsidRPr="00A343CD">
        <w:rPr>
          <w:rFonts w:ascii="Times New Roman" w:hAnsi="Times New Roman" w:cs="Times New Roman"/>
          <w:sz w:val="24"/>
          <w:szCs w:val="24"/>
        </w:rPr>
        <w:t xml:space="preserve"> </w:t>
      </w:r>
      <w:r w:rsidRPr="00A343CD">
        <w:rPr>
          <w:rFonts w:ascii="Times New Roman" w:hAnsi="Times New Roman" w:cs="Times New Roman"/>
          <w:sz w:val="24"/>
          <w:szCs w:val="24"/>
        </w:rPr>
        <w:t xml:space="preserve">past works on the </w:t>
      </w:r>
      <w:r w:rsidR="002625BF" w:rsidRPr="00A343CD">
        <w:rPr>
          <w:rFonts w:ascii="Times New Roman" w:hAnsi="Times New Roman" w:cs="Times New Roman"/>
          <w:sz w:val="24"/>
          <w:szCs w:val="24"/>
        </w:rPr>
        <w:t xml:space="preserve">behavioral theory </w:t>
      </w:r>
      <w:r w:rsidRPr="00A343CD">
        <w:rPr>
          <w:rFonts w:ascii="Times New Roman" w:hAnsi="Times New Roman" w:cs="Times New Roman"/>
          <w:sz w:val="24"/>
          <w:szCs w:val="24"/>
        </w:rPr>
        <w:t xml:space="preserve">of the </w:t>
      </w:r>
      <w:r w:rsidR="002625BF" w:rsidRPr="00A343CD">
        <w:rPr>
          <w:rFonts w:ascii="Times New Roman" w:hAnsi="Times New Roman" w:cs="Times New Roman"/>
          <w:sz w:val="24"/>
          <w:szCs w:val="24"/>
        </w:rPr>
        <w:t xml:space="preserve">firm </w:t>
      </w:r>
      <w:r w:rsidRPr="00A343CD">
        <w:rPr>
          <w:rFonts w:ascii="Times New Roman" w:hAnsi="Times New Roman" w:cs="Times New Roman"/>
          <w:sz w:val="24"/>
          <w:szCs w:val="24"/>
        </w:rPr>
        <w:t>that suggests that family firms change R&amp;D levels based on performance feedback</w:t>
      </w:r>
      <w:r w:rsidR="00997E05" w:rsidRPr="00A343CD">
        <w:rPr>
          <w:rFonts w:ascii="Times New Roman" w:hAnsi="Times New Roman" w:cs="Times New Roman"/>
          <w:sz w:val="24"/>
          <w:szCs w:val="24"/>
        </w:rPr>
        <w:t xml:space="preserve"> </w:t>
      </w:r>
      <w:r w:rsidR="00F45504">
        <w:rPr>
          <w:rFonts w:ascii="Times New Roman" w:hAnsi="Times New Roman" w:cs="Times New Roman"/>
          <w:sz w:val="24"/>
          <w:szCs w:val="24"/>
        </w:rPr>
        <w:t>and coverage slack</w:t>
      </w:r>
      <w:r w:rsidR="00F45504" w:rsidRPr="00A343CD">
        <w:rPr>
          <w:rFonts w:ascii="Times New Roman" w:hAnsi="Times New Roman" w:cs="Times New Roman"/>
          <w:sz w:val="24"/>
          <w:szCs w:val="24"/>
        </w:rPr>
        <w:t xml:space="preserve"> </w:t>
      </w:r>
      <w:r w:rsidR="005E658F" w:rsidRPr="00A343CD">
        <w:rPr>
          <w:rFonts w:ascii="Times New Roman" w:hAnsi="Times New Roman" w:cs="Times New Roman"/>
          <w:sz w:val="24"/>
          <w:szCs w:val="24"/>
        </w:rPr>
        <w:fldChar w:fldCharType="begin"/>
      </w:r>
      <w:r w:rsidR="00CF6814" w:rsidRPr="00A343CD">
        <w:rPr>
          <w:rFonts w:ascii="Times New Roman" w:hAnsi="Times New Roman" w:cs="Times New Roman"/>
          <w:sz w:val="24"/>
          <w:szCs w:val="24"/>
        </w:rPr>
        <w:instrText xml:space="preserve"> ADDIN EN.CITE &lt;EndNote&gt;&lt;Cite&gt;&lt;Author&gt;Lucas&lt;/Author&gt;&lt;Year&gt;2015&lt;/Year&gt;&lt;RecNum&gt;190&lt;/RecNum&gt;&lt;DisplayText&gt;(Lucas, Knoben, &amp;amp; Meeus, 2015)&lt;/DisplayText&gt;&lt;record&gt;&lt;rec-number&gt;190&lt;/rec-number&gt;&lt;foreign-keys&gt;&lt;key app="EN" db-id="pfd9zfrtys0r5depxt65vdxnrz2pdwzsaz99" timestamp="1479677688"&gt;190&lt;/key&gt;&lt;/foreign-keys&gt;&lt;ref-type name="Journal Article"&gt;17&lt;/ref-type&gt;&lt;contributors&gt;&lt;authors&gt;&lt;author&gt;Lucas, Gerardus JM&lt;/author&gt;&lt;author&gt;Knoben, Joris&lt;/author&gt;&lt;author&gt;Meeus, Marius TH&lt;/author&gt;&lt;/authors&gt;&lt;/contributors&gt;&lt;titles&gt;&lt;title&gt;Contradictory yet Coherent? Inconsistency in Performance Feedback and R&amp;amp;D Investment Change&lt;/title&gt;&lt;secondary-title&gt;Journal of Management&lt;/secondary-title&gt;&lt;/titles&gt;&lt;periodical&gt;&lt;full-title&gt;Journal of Management&lt;/full-title&gt;&lt;/periodical&gt;&lt;pages&gt;0149206315584821&lt;/pages&gt;&lt;dates&gt;&lt;year&gt;2015&lt;/year&gt;&lt;/dates&gt;&lt;isbn&gt;0149-2063&lt;/isbn&gt;&lt;urls&gt;&lt;/urls&gt;&lt;/record&gt;&lt;/Cite&gt;&lt;/EndNote&gt;</w:instrText>
      </w:r>
      <w:r w:rsidR="005E658F" w:rsidRPr="00A343CD">
        <w:rPr>
          <w:rFonts w:ascii="Times New Roman" w:hAnsi="Times New Roman" w:cs="Times New Roman"/>
          <w:sz w:val="24"/>
          <w:szCs w:val="24"/>
        </w:rPr>
        <w:fldChar w:fldCharType="separate"/>
      </w:r>
      <w:r w:rsidR="00741E7A" w:rsidRPr="00A343CD">
        <w:rPr>
          <w:rFonts w:ascii="Times New Roman" w:hAnsi="Times New Roman" w:cs="Times New Roman"/>
          <w:noProof/>
          <w:sz w:val="24"/>
          <w:szCs w:val="24"/>
        </w:rPr>
        <w:t>(Lucas, Knoben, &amp; Meeus, 2015)</w:t>
      </w:r>
      <w:r w:rsidR="005E658F" w:rsidRPr="00A343CD">
        <w:rPr>
          <w:rFonts w:ascii="Times New Roman" w:hAnsi="Times New Roman" w:cs="Times New Roman"/>
          <w:sz w:val="24"/>
          <w:szCs w:val="24"/>
        </w:rPr>
        <w:fldChar w:fldCharType="end"/>
      </w:r>
      <w:r w:rsidR="003354FD">
        <w:rPr>
          <w:rFonts w:ascii="Times New Roman" w:hAnsi="Times New Roman" w:cs="Times New Roman"/>
          <w:sz w:val="24"/>
          <w:szCs w:val="24"/>
        </w:rPr>
        <w:t>.</w:t>
      </w:r>
      <w:r w:rsidRPr="00A343CD">
        <w:rPr>
          <w:rFonts w:ascii="Times New Roman" w:hAnsi="Times New Roman" w:cs="Times New Roman"/>
          <w:sz w:val="24"/>
          <w:szCs w:val="24"/>
        </w:rPr>
        <w:t xml:space="preserve"> </w:t>
      </w:r>
      <w:r w:rsidR="000E2475" w:rsidRPr="00A343CD">
        <w:rPr>
          <w:rFonts w:ascii="Times New Roman" w:hAnsi="Times New Roman" w:cs="Times New Roman"/>
          <w:sz w:val="24"/>
          <w:szCs w:val="24"/>
        </w:rPr>
        <w:t xml:space="preserve">Using information on debt covenants to get a </w:t>
      </w:r>
      <w:r w:rsidR="00612B68" w:rsidRPr="00A343CD">
        <w:rPr>
          <w:rFonts w:ascii="Times New Roman" w:hAnsi="Times New Roman" w:cs="Times New Roman"/>
          <w:sz w:val="24"/>
          <w:szCs w:val="24"/>
        </w:rPr>
        <w:t>fine-grained</w:t>
      </w:r>
      <w:r w:rsidR="000E2475" w:rsidRPr="00A343CD">
        <w:rPr>
          <w:rFonts w:ascii="Times New Roman" w:hAnsi="Times New Roman" w:cs="Times New Roman"/>
          <w:sz w:val="24"/>
          <w:szCs w:val="24"/>
        </w:rPr>
        <w:t xml:space="preserve"> slack </w:t>
      </w:r>
      <w:r w:rsidR="00612B68" w:rsidRPr="00A343CD">
        <w:rPr>
          <w:rFonts w:ascii="Times New Roman" w:hAnsi="Times New Roman" w:cs="Times New Roman"/>
          <w:sz w:val="24"/>
          <w:szCs w:val="24"/>
        </w:rPr>
        <w:t>measure</w:t>
      </w:r>
      <w:r w:rsidR="00127DC9" w:rsidRPr="00A343CD">
        <w:rPr>
          <w:rFonts w:ascii="Times New Roman" w:hAnsi="Times New Roman" w:cs="Times New Roman"/>
          <w:sz w:val="24"/>
          <w:szCs w:val="24"/>
        </w:rPr>
        <w:t xml:space="preserve">, </w:t>
      </w:r>
      <w:r w:rsidR="000E2475" w:rsidRPr="00A343CD">
        <w:rPr>
          <w:rFonts w:ascii="Times New Roman" w:hAnsi="Times New Roman" w:cs="Times New Roman"/>
          <w:sz w:val="24"/>
          <w:szCs w:val="24"/>
        </w:rPr>
        <w:t xml:space="preserve">we find that </w:t>
      </w:r>
      <w:r w:rsidR="00127DC9" w:rsidRPr="00A343CD">
        <w:rPr>
          <w:rFonts w:ascii="Times New Roman" w:hAnsi="Times New Roman" w:cs="Times New Roman"/>
          <w:sz w:val="24"/>
          <w:szCs w:val="24"/>
        </w:rPr>
        <w:t>c</w:t>
      </w:r>
      <w:r w:rsidR="002C6099" w:rsidRPr="00A343CD">
        <w:rPr>
          <w:rFonts w:ascii="Times New Roman" w:hAnsi="Times New Roman" w:cs="Times New Roman"/>
          <w:sz w:val="24"/>
          <w:szCs w:val="24"/>
        </w:rPr>
        <w:t>reditors</w:t>
      </w:r>
      <w:r w:rsidRPr="00A343CD">
        <w:rPr>
          <w:rFonts w:ascii="Times New Roman" w:hAnsi="Times New Roman" w:cs="Times New Roman"/>
          <w:sz w:val="24"/>
          <w:szCs w:val="24"/>
        </w:rPr>
        <w:t xml:space="preserve"> do not perceive agency costs </w:t>
      </w:r>
      <w:r w:rsidR="00127DC9" w:rsidRPr="00A343CD">
        <w:rPr>
          <w:rFonts w:ascii="Times New Roman" w:hAnsi="Times New Roman" w:cs="Times New Roman"/>
          <w:sz w:val="24"/>
          <w:szCs w:val="24"/>
        </w:rPr>
        <w:t>as increasing</w:t>
      </w:r>
      <w:r w:rsidRPr="00A343CD">
        <w:rPr>
          <w:rFonts w:ascii="Times New Roman" w:hAnsi="Times New Roman" w:cs="Times New Roman"/>
          <w:sz w:val="24"/>
          <w:szCs w:val="24"/>
        </w:rPr>
        <w:t xml:space="preserve"> with </w:t>
      </w:r>
      <w:r w:rsidR="00A64CA1" w:rsidRPr="00A343CD">
        <w:rPr>
          <w:rFonts w:ascii="Times New Roman" w:hAnsi="Times New Roman" w:cs="Times New Roman"/>
          <w:sz w:val="24"/>
          <w:szCs w:val="24"/>
        </w:rPr>
        <w:t xml:space="preserve">higher </w:t>
      </w:r>
      <w:r w:rsidRPr="00A343CD">
        <w:rPr>
          <w:rFonts w:ascii="Times New Roman" w:hAnsi="Times New Roman" w:cs="Times New Roman"/>
          <w:sz w:val="24"/>
          <w:szCs w:val="24"/>
        </w:rPr>
        <w:t>R&amp;D intensity in family firms</w:t>
      </w:r>
      <w:r w:rsidR="003A34F0" w:rsidRPr="00A343CD">
        <w:rPr>
          <w:rFonts w:ascii="Times New Roman" w:hAnsi="Times New Roman" w:cs="Times New Roman"/>
          <w:sz w:val="24"/>
          <w:szCs w:val="24"/>
        </w:rPr>
        <w:t xml:space="preserve"> (</w:t>
      </w:r>
      <w:r w:rsidR="00F82DC2" w:rsidRPr="00A343CD">
        <w:rPr>
          <w:rFonts w:ascii="Times New Roman" w:hAnsi="Times New Roman" w:cs="Times New Roman"/>
          <w:sz w:val="24"/>
          <w:szCs w:val="24"/>
        </w:rPr>
        <w:t xml:space="preserve">Panel B </w:t>
      </w:r>
      <w:r w:rsidR="00F82DC2">
        <w:rPr>
          <w:rFonts w:ascii="Times New Roman" w:hAnsi="Times New Roman" w:cs="Times New Roman"/>
          <w:sz w:val="24"/>
          <w:szCs w:val="24"/>
        </w:rPr>
        <w:t xml:space="preserve">of </w:t>
      </w:r>
      <w:r w:rsidR="003A34F0" w:rsidRPr="00A343CD">
        <w:rPr>
          <w:rFonts w:ascii="Times New Roman" w:hAnsi="Times New Roman" w:cs="Times New Roman"/>
          <w:sz w:val="24"/>
          <w:szCs w:val="24"/>
        </w:rPr>
        <w:t>Figure 1)</w:t>
      </w:r>
      <w:r w:rsidRPr="00A343CD">
        <w:rPr>
          <w:rFonts w:ascii="Times New Roman" w:hAnsi="Times New Roman" w:cs="Times New Roman"/>
          <w:sz w:val="24"/>
          <w:szCs w:val="24"/>
        </w:rPr>
        <w:t xml:space="preserve">; </w:t>
      </w:r>
      <w:r w:rsidR="00127DC9" w:rsidRPr="00A343CD">
        <w:rPr>
          <w:rFonts w:ascii="Times New Roman" w:hAnsi="Times New Roman" w:cs="Times New Roman"/>
          <w:sz w:val="24"/>
          <w:szCs w:val="24"/>
        </w:rPr>
        <w:t>otherwise</w:t>
      </w:r>
      <w:r w:rsidR="005A7A33" w:rsidRPr="00A343CD">
        <w:rPr>
          <w:rFonts w:ascii="Times New Roman" w:hAnsi="Times New Roman" w:cs="Times New Roman"/>
          <w:sz w:val="24"/>
          <w:szCs w:val="24"/>
        </w:rPr>
        <w:t>,</w:t>
      </w:r>
      <w:r w:rsidR="00127DC9" w:rsidRPr="00A343CD">
        <w:rPr>
          <w:rFonts w:ascii="Times New Roman" w:hAnsi="Times New Roman" w:cs="Times New Roman"/>
          <w:sz w:val="24"/>
          <w:szCs w:val="24"/>
        </w:rPr>
        <w:t xml:space="preserve"> </w:t>
      </w:r>
      <w:r w:rsidRPr="00A343CD">
        <w:rPr>
          <w:rFonts w:ascii="Times New Roman" w:hAnsi="Times New Roman" w:cs="Times New Roman"/>
          <w:sz w:val="24"/>
          <w:szCs w:val="24"/>
        </w:rPr>
        <w:t>strictness shou</w:t>
      </w:r>
      <w:r w:rsidR="006E4092" w:rsidRPr="00A343CD">
        <w:rPr>
          <w:rFonts w:ascii="Times New Roman" w:hAnsi="Times New Roman" w:cs="Times New Roman"/>
          <w:sz w:val="24"/>
          <w:szCs w:val="24"/>
        </w:rPr>
        <w:t>ld increase with R&amp;D intensity.</w:t>
      </w:r>
    </w:p>
    <w:p w14:paraId="499D9CAD" w14:textId="7CF24692" w:rsidR="008E7327" w:rsidRPr="00A343CD" w:rsidRDefault="00E73FB2" w:rsidP="00953EC6">
      <w:pPr>
        <w:spacing w:after="0" w:line="480" w:lineRule="auto"/>
        <w:ind w:firstLine="709"/>
        <w:jc w:val="both"/>
        <w:rPr>
          <w:rFonts w:ascii="Times New Roman" w:hAnsi="Times New Roman" w:cs="Times New Roman"/>
          <w:sz w:val="24"/>
          <w:szCs w:val="24"/>
        </w:rPr>
      </w:pPr>
      <w:r w:rsidRPr="00A343CD">
        <w:rPr>
          <w:rFonts w:ascii="Times New Roman" w:hAnsi="Times New Roman" w:cs="Times New Roman"/>
          <w:sz w:val="24"/>
          <w:szCs w:val="24"/>
        </w:rPr>
        <w:t>An ancillary contribution of this work is related to the method used to test the hypotheses</w:t>
      </w:r>
      <w:r w:rsidR="00AE4553">
        <w:rPr>
          <w:rFonts w:ascii="Times New Roman" w:hAnsi="Times New Roman" w:cs="Times New Roman"/>
          <w:sz w:val="24"/>
          <w:szCs w:val="24"/>
        </w:rPr>
        <w:t>, which enables us to control for</w:t>
      </w:r>
      <w:r w:rsidRPr="00A343CD">
        <w:rPr>
          <w:rFonts w:ascii="Times New Roman" w:hAnsi="Times New Roman" w:cs="Times New Roman"/>
          <w:sz w:val="24"/>
          <w:szCs w:val="24"/>
        </w:rPr>
        <w:t xml:space="preserve"> </w:t>
      </w:r>
      <w:r w:rsidRPr="00A343CD">
        <w:rPr>
          <w:rFonts w:ascii="Times New Roman" w:hAnsi="Times New Roman"/>
          <w:sz w:val="24"/>
          <w:szCs w:val="24"/>
        </w:rPr>
        <w:t>endogeneity and unobserved heterogeneity</w:t>
      </w:r>
      <w:r w:rsidRPr="00A343CD">
        <w:rPr>
          <w:rFonts w:ascii="Times New Roman" w:hAnsi="Times New Roman" w:cs="Times New Roman"/>
          <w:sz w:val="24"/>
          <w:szCs w:val="24"/>
        </w:rPr>
        <w:t>. The use of the system generalized method of moments estimator</w:t>
      </w:r>
      <w:r w:rsidR="00E20FC1" w:rsidRPr="00A343CD">
        <w:rPr>
          <w:rFonts w:ascii="Times New Roman" w:hAnsi="Times New Roman" w:cs="Times New Roman"/>
          <w:sz w:val="24"/>
          <w:szCs w:val="24"/>
        </w:rPr>
        <w:t>,</w:t>
      </w:r>
      <w:r w:rsidRPr="00A343CD">
        <w:rPr>
          <w:rFonts w:ascii="Times New Roman" w:hAnsi="Times New Roman" w:cs="Times New Roman"/>
          <w:sz w:val="24"/>
          <w:szCs w:val="24"/>
        </w:rPr>
        <w:t xml:space="preserve"> in contrast to an ordinary least </w:t>
      </w:r>
      <w:r w:rsidRPr="00A343CD">
        <w:rPr>
          <w:rFonts w:ascii="Times New Roman" w:hAnsi="Times New Roman" w:cs="Times New Roman"/>
          <w:sz w:val="24"/>
          <w:szCs w:val="24"/>
        </w:rPr>
        <w:lastRenderedPageBreak/>
        <w:t>square estimator</w:t>
      </w:r>
      <w:r w:rsidR="00E20FC1" w:rsidRPr="00A343CD">
        <w:rPr>
          <w:rFonts w:ascii="Times New Roman" w:hAnsi="Times New Roman" w:cs="Times New Roman"/>
          <w:sz w:val="24"/>
          <w:szCs w:val="24"/>
        </w:rPr>
        <w:t>,</w:t>
      </w:r>
      <w:r w:rsidRPr="00A343CD">
        <w:rPr>
          <w:rFonts w:ascii="Times New Roman" w:hAnsi="Times New Roman" w:cs="Times New Roman"/>
          <w:sz w:val="24"/>
          <w:szCs w:val="24"/>
        </w:rPr>
        <w:t xml:space="preserve"> allows us to mitigate these two problems </w:t>
      </w:r>
      <w:r w:rsidR="00E0204E" w:rsidRPr="00A343CD">
        <w:rPr>
          <w:rFonts w:ascii="Times New Roman" w:hAnsi="Times New Roman" w:cs="Times New Roman"/>
          <w:sz w:val="24"/>
          <w:szCs w:val="24"/>
        </w:rPr>
        <w:t>by using</w:t>
      </w:r>
      <w:r w:rsidRPr="00A343CD">
        <w:rPr>
          <w:rFonts w:ascii="Times New Roman" w:hAnsi="Times New Roman" w:cs="Times New Roman"/>
          <w:sz w:val="24"/>
          <w:szCs w:val="24"/>
        </w:rPr>
        <w:t xml:space="preserve"> instrumental variables and the integration of individual </w:t>
      </w:r>
      <w:r w:rsidR="00AE4553" w:rsidRPr="00A343CD">
        <w:rPr>
          <w:rFonts w:ascii="Times New Roman" w:hAnsi="Times New Roman" w:cs="Times New Roman"/>
          <w:sz w:val="24"/>
          <w:szCs w:val="24"/>
        </w:rPr>
        <w:t>unobserv</w:t>
      </w:r>
      <w:r w:rsidR="00AE4553">
        <w:rPr>
          <w:rFonts w:ascii="Times New Roman" w:hAnsi="Times New Roman" w:cs="Times New Roman"/>
          <w:sz w:val="24"/>
          <w:szCs w:val="24"/>
        </w:rPr>
        <w:t>ed</w:t>
      </w:r>
      <w:r w:rsidR="00AE4553" w:rsidRPr="00A343CD">
        <w:rPr>
          <w:rFonts w:ascii="Times New Roman" w:hAnsi="Times New Roman" w:cs="Times New Roman"/>
          <w:sz w:val="24"/>
          <w:szCs w:val="24"/>
        </w:rPr>
        <w:t xml:space="preserve"> </w:t>
      </w:r>
      <w:r w:rsidRPr="00A343CD">
        <w:rPr>
          <w:rFonts w:ascii="Times New Roman" w:hAnsi="Times New Roman" w:cs="Times New Roman"/>
          <w:sz w:val="24"/>
          <w:szCs w:val="24"/>
        </w:rPr>
        <w:t xml:space="preserve">characteristics in the estimation </w:t>
      </w:r>
      <w:r w:rsidR="00C57F7F" w:rsidRPr="00A343CD">
        <w:rPr>
          <w:rFonts w:ascii="Times New Roman" w:hAnsi="Times New Roman" w:cs="Times New Roman"/>
          <w:sz w:val="24"/>
          <w:szCs w:val="24"/>
        </w:rPr>
        <w:t>strategy</w:t>
      </w:r>
      <w:r w:rsidRPr="00A343CD">
        <w:rPr>
          <w:rFonts w:ascii="Times New Roman" w:hAnsi="Times New Roman" w:cs="Times New Roman"/>
          <w:sz w:val="24"/>
          <w:szCs w:val="24"/>
        </w:rPr>
        <w:t>.</w:t>
      </w:r>
    </w:p>
    <w:p w14:paraId="3E90625A" w14:textId="271576CE" w:rsidR="00F35F43" w:rsidRPr="00A343CD" w:rsidRDefault="005E658F" w:rsidP="00953EC6">
      <w:pPr>
        <w:spacing w:after="0" w:line="480" w:lineRule="auto"/>
        <w:ind w:firstLine="709"/>
        <w:jc w:val="both"/>
        <w:rPr>
          <w:rFonts w:ascii="Times New Roman" w:hAnsi="Times New Roman" w:cs="Times New Roman"/>
          <w:sz w:val="24"/>
          <w:szCs w:val="24"/>
        </w:rPr>
      </w:pPr>
      <w:r w:rsidRPr="00A343CD">
        <w:rPr>
          <w:rFonts w:ascii="Times New Roman" w:hAnsi="Times New Roman" w:cs="Times New Roman"/>
          <w:sz w:val="24"/>
          <w:szCs w:val="24"/>
        </w:rPr>
        <w:fldChar w:fldCharType="begin"/>
      </w:r>
      <w:r w:rsidR="00696EFC">
        <w:rPr>
          <w:rFonts w:ascii="Times New Roman" w:hAnsi="Times New Roman" w:cs="Times New Roman"/>
          <w:sz w:val="24"/>
          <w:szCs w:val="24"/>
        </w:rPr>
        <w:instrText xml:space="preserve"> ADDIN EN.CITE &lt;EndNote&gt;&lt;Cite AuthorYear="1"&gt;&lt;Author&gt;Chua&lt;/Author&gt;&lt;Year&gt;2011&lt;/Year&gt;&lt;RecNum&gt;133&lt;/RecNum&gt;&lt;DisplayText&gt;Chua et al. (2011)&lt;/DisplayText&gt;&lt;record&gt;&lt;rec-number&gt;133&lt;/rec-number&gt;&lt;foreign-keys&gt;&lt;key app="EN" db-id="pfd9zfrtys0r5depxt65vdxnrz2pdwzsaz99" timestamp="1479677676"&gt;133&lt;/key&gt;&lt;/foreign-keys&gt;&lt;ref-type name="Journal Article"&gt;17&lt;/ref-type&gt;&lt;contributors&gt;&lt;authors&gt;&lt;author&gt;Chua, Jess H&lt;/author&gt;&lt;author&gt;Chrisman, James J&lt;/author&gt;&lt;author&gt;Kellermanns, Franz&lt;/author&gt;&lt;author&gt;Wu, Zhenyu&lt;/author&gt;&lt;/authors&gt;&lt;/contributors&gt;&lt;titles&gt;&lt;title&gt;Family involvement and new venture debt financing&lt;/title&gt;&lt;secondary-title&gt;Journal of Business Venturing&lt;/secondary-title&gt;&lt;/titles&gt;&lt;periodical&gt;&lt;full-title&gt;Journal of Business Venturing&lt;/full-title&gt;&lt;/periodical&gt;&lt;pages&gt;472-488&lt;/pages&gt;&lt;volume&gt;26&lt;/volume&gt;&lt;number&gt;4&lt;/number&gt;&lt;dates&gt;&lt;year&gt;2011&lt;/year&gt;&lt;/dates&gt;&lt;isbn&gt;0883-9026&lt;/isbn&gt;&lt;urls&gt;&lt;/urls&gt;&lt;/record&gt;&lt;/Cite&gt;&lt;/EndNote&gt;</w:instrText>
      </w:r>
      <w:r w:rsidRPr="00A343CD">
        <w:rPr>
          <w:rFonts w:ascii="Times New Roman" w:hAnsi="Times New Roman" w:cs="Times New Roman"/>
          <w:sz w:val="24"/>
          <w:szCs w:val="24"/>
        </w:rPr>
        <w:fldChar w:fldCharType="separate"/>
      </w:r>
      <w:r w:rsidR="00696EFC">
        <w:rPr>
          <w:rFonts w:ascii="Times New Roman" w:hAnsi="Times New Roman" w:cs="Times New Roman"/>
          <w:noProof/>
          <w:sz w:val="24"/>
          <w:szCs w:val="24"/>
        </w:rPr>
        <w:t>Chua et al. (2011)</w:t>
      </w:r>
      <w:r w:rsidRPr="00A343CD">
        <w:rPr>
          <w:rFonts w:ascii="Times New Roman" w:hAnsi="Times New Roman" w:cs="Times New Roman"/>
          <w:sz w:val="24"/>
          <w:szCs w:val="24"/>
        </w:rPr>
        <w:fldChar w:fldCharType="end"/>
      </w:r>
      <w:r w:rsidR="00F35F43" w:rsidRPr="00A343CD">
        <w:rPr>
          <w:rFonts w:ascii="Times New Roman" w:hAnsi="Times New Roman" w:cs="Times New Roman"/>
          <w:sz w:val="24"/>
          <w:szCs w:val="24"/>
        </w:rPr>
        <w:t xml:space="preserve"> </w:t>
      </w:r>
      <w:r w:rsidR="00E20FC1" w:rsidRPr="00A343CD">
        <w:rPr>
          <w:rFonts w:ascii="Times New Roman" w:hAnsi="Times New Roman" w:cs="Times New Roman"/>
          <w:sz w:val="24"/>
          <w:szCs w:val="24"/>
        </w:rPr>
        <w:t>find</w:t>
      </w:r>
      <w:r w:rsidR="00F35F43" w:rsidRPr="00A343CD">
        <w:rPr>
          <w:rFonts w:ascii="Times New Roman" w:hAnsi="Times New Roman" w:cs="Times New Roman"/>
          <w:sz w:val="24"/>
          <w:szCs w:val="24"/>
        </w:rPr>
        <w:t xml:space="preserve"> that family involvement acts as a proxy for social capital </w:t>
      </w:r>
      <w:r w:rsidR="002B0F85" w:rsidRPr="00A343CD">
        <w:rPr>
          <w:rFonts w:ascii="Times New Roman" w:hAnsi="Times New Roman" w:cs="Times New Roman"/>
          <w:sz w:val="24"/>
          <w:szCs w:val="24"/>
        </w:rPr>
        <w:t xml:space="preserve">that </w:t>
      </w:r>
      <w:r w:rsidR="00F35F43" w:rsidRPr="00A343CD">
        <w:rPr>
          <w:rFonts w:ascii="Times New Roman" w:hAnsi="Times New Roman" w:cs="Times New Roman"/>
          <w:sz w:val="24"/>
          <w:szCs w:val="24"/>
        </w:rPr>
        <w:t>improve</w:t>
      </w:r>
      <w:r w:rsidR="002B0F85" w:rsidRPr="00A343CD">
        <w:rPr>
          <w:rFonts w:ascii="Times New Roman" w:hAnsi="Times New Roman" w:cs="Times New Roman"/>
          <w:sz w:val="24"/>
          <w:szCs w:val="24"/>
        </w:rPr>
        <w:t>s</w:t>
      </w:r>
      <w:r w:rsidR="00F35F43" w:rsidRPr="00A343CD">
        <w:rPr>
          <w:rFonts w:ascii="Times New Roman" w:hAnsi="Times New Roman" w:cs="Times New Roman"/>
          <w:sz w:val="24"/>
          <w:szCs w:val="24"/>
        </w:rPr>
        <w:t xml:space="preserve"> relationship</w:t>
      </w:r>
      <w:r w:rsidR="00813359">
        <w:rPr>
          <w:rFonts w:ascii="Times New Roman" w:hAnsi="Times New Roman" w:cs="Times New Roman"/>
          <w:sz w:val="24"/>
          <w:szCs w:val="24"/>
        </w:rPr>
        <w:t>s</w:t>
      </w:r>
      <w:r w:rsidR="00F35F43" w:rsidRPr="00A343CD">
        <w:rPr>
          <w:rFonts w:ascii="Times New Roman" w:hAnsi="Times New Roman" w:cs="Times New Roman"/>
          <w:sz w:val="24"/>
          <w:szCs w:val="24"/>
        </w:rPr>
        <w:t xml:space="preserve"> with lenders and third</w:t>
      </w:r>
      <w:r w:rsidR="00E20FC1" w:rsidRPr="00A343CD">
        <w:rPr>
          <w:rFonts w:ascii="Times New Roman" w:hAnsi="Times New Roman" w:cs="Times New Roman"/>
          <w:sz w:val="24"/>
          <w:szCs w:val="24"/>
        </w:rPr>
        <w:t xml:space="preserve"> </w:t>
      </w:r>
      <w:r w:rsidR="00F35F43" w:rsidRPr="00A343CD">
        <w:rPr>
          <w:rFonts w:ascii="Times New Roman" w:hAnsi="Times New Roman" w:cs="Times New Roman"/>
          <w:sz w:val="24"/>
          <w:szCs w:val="24"/>
        </w:rPr>
        <w:t>party guarantors</w:t>
      </w:r>
      <w:r w:rsidR="00271F8C" w:rsidRPr="00A343CD">
        <w:rPr>
          <w:rFonts w:ascii="Times New Roman" w:hAnsi="Times New Roman" w:cs="Times New Roman"/>
          <w:sz w:val="24"/>
          <w:szCs w:val="24"/>
        </w:rPr>
        <w:t>,</w:t>
      </w:r>
      <w:r w:rsidR="00F35F43" w:rsidRPr="00A343CD">
        <w:rPr>
          <w:rFonts w:ascii="Times New Roman" w:hAnsi="Times New Roman" w:cs="Times New Roman"/>
          <w:sz w:val="24"/>
          <w:szCs w:val="24"/>
        </w:rPr>
        <w:t xml:space="preserve"> </w:t>
      </w:r>
      <w:r w:rsidR="00271F8C" w:rsidRPr="00A343CD">
        <w:rPr>
          <w:rFonts w:ascii="Times New Roman" w:hAnsi="Times New Roman" w:cs="Times New Roman"/>
          <w:sz w:val="24"/>
          <w:szCs w:val="24"/>
        </w:rPr>
        <w:t xml:space="preserve">thus contributing to increase the </w:t>
      </w:r>
      <w:r w:rsidR="00F35F43" w:rsidRPr="00A343CD">
        <w:rPr>
          <w:rFonts w:ascii="Times New Roman" w:hAnsi="Times New Roman" w:cs="Times New Roman"/>
          <w:sz w:val="24"/>
          <w:szCs w:val="24"/>
        </w:rPr>
        <w:t xml:space="preserve">amount of debt </w:t>
      </w:r>
      <w:r w:rsidR="00082377" w:rsidRPr="00A343CD">
        <w:rPr>
          <w:rFonts w:ascii="Times New Roman" w:hAnsi="Times New Roman" w:cs="Times New Roman"/>
          <w:sz w:val="24"/>
          <w:szCs w:val="24"/>
        </w:rPr>
        <w:t>raised by the venture</w:t>
      </w:r>
      <w:r w:rsidR="00F35F43" w:rsidRPr="00A343CD">
        <w:rPr>
          <w:rFonts w:ascii="Times New Roman" w:hAnsi="Times New Roman" w:cs="Times New Roman"/>
          <w:sz w:val="24"/>
          <w:szCs w:val="24"/>
        </w:rPr>
        <w:t xml:space="preserve">. Extending their work to </w:t>
      </w:r>
      <w:r w:rsidR="00E20FC1" w:rsidRPr="00A343CD">
        <w:rPr>
          <w:rFonts w:ascii="Times New Roman" w:hAnsi="Times New Roman" w:cs="Times New Roman"/>
          <w:sz w:val="24"/>
          <w:szCs w:val="24"/>
        </w:rPr>
        <w:t xml:space="preserve">the </w:t>
      </w:r>
      <w:r w:rsidR="00F35F43" w:rsidRPr="00A343CD">
        <w:rPr>
          <w:rFonts w:ascii="Times New Roman" w:hAnsi="Times New Roman" w:cs="Times New Roman"/>
          <w:sz w:val="24"/>
          <w:szCs w:val="24"/>
        </w:rPr>
        <w:t>public firm domain, in later stages of the firm life</w:t>
      </w:r>
      <w:r w:rsidR="00E20FC1" w:rsidRPr="00A343CD">
        <w:rPr>
          <w:rFonts w:ascii="Times New Roman" w:hAnsi="Times New Roman" w:cs="Times New Roman"/>
          <w:sz w:val="24"/>
          <w:szCs w:val="24"/>
        </w:rPr>
        <w:t xml:space="preserve"> </w:t>
      </w:r>
      <w:r w:rsidR="00F35F43" w:rsidRPr="00A343CD">
        <w:rPr>
          <w:rFonts w:ascii="Times New Roman" w:hAnsi="Times New Roman" w:cs="Times New Roman"/>
          <w:sz w:val="24"/>
          <w:szCs w:val="24"/>
        </w:rPr>
        <w:t>cycle, family involvement continues to</w:t>
      </w:r>
      <w:r w:rsidR="004D55CC" w:rsidRPr="00A343CD">
        <w:rPr>
          <w:rFonts w:ascii="Times New Roman" w:hAnsi="Times New Roman" w:cs="Times New Roman"/>
          <w:sz w:val="24"/>
          <w:szCs w:val="24"/>
        </w:rPr>
        <w:t xml:space="preserve"> garner lenient debt covenants.</w:t>
      </w:r>
      <w:r w:rsidR="000B57D0">
        <w:rPr>
          <w:rFonts w:ascii="Times New Roman" w:hAnsi="Times New Roman" w:cs="Times New Roman"/>
          <w:sz w:val="24"/>
          <w:szCs w:val="24"/>
        </w:rPr>
        <w:t xml:space="preserve"> </w:t>
      </w:r>
      <w:r w:rsidR="00AE4553">
        <w:rPr>
          <w:rFonts w:ascii="Times New Roman" w:hAnsi="Times New Roman" w:cs="Times New Roman"/>
          <w:sz w:val="24"/>
          <w:szCs w:val="24"/>
        </w:rPr>
        <w:t>Unlike</w:t>
      </w:r>
      <w:r w:rsidR="000B57D0" w:rsidRPr="00A343CD">
        <w:rPr>
          <w:rFonts w:ascii="Times New Roman" w:hAnsi="Times New Roman" w:cs="Times New Roman"/>
          <w:sz w:val="24"/>
          <w:szCs w:val="24"/>
        </w:rPr>
        <w:t xml:space="preserve"> new venture</w:t>
      </w:r>
      <w:r w:rsidR="007F3331">
        <w:rPr>
          <w:rFonts w:ascii="Times New Roman" w:hAnsi="Times New Roman" w:cs="Times New Roman"/>
          <w:sz w:val="24"/>
          <w:szCs w:val="24"/>
        </w:rPr>
        <w:t xml:space="preserve"> firms</w:t>
      </w:r>
      <w:r w:rsidR="000B57D0" w:rsidRPr="00A343CD">
        <w:rPr>
          <w:rFonts w:ascii="Times New Roman" w:hAnsi="Times New Roman" w:cs="Times New Roman"/>
          <w:sz w:val="24"/>
          <w:szCs w:val="24"/>
        </w:rPr>
        <w:t>, which face hurdles in receiving debt financing, publicly traded family firms have comparative advantage due to their governance and strategic preferences.</w:t>
      </w:r>
    </w:p>
    <w:p w14:paraId="4419F7CD" w14:textId="77777777" w:rsidR="00EE10EB" w:rsidRPr="00A343CD" w:rsidRDefault="00EE10EB" w:rsidP="00FA7B48">
      <w:pPr>
        <w:spacing w:after="0" w:line="240" w:lineRule="auto"/>
        <w:ind w:firstLine="709"/>
        <w:jc w:val="both"/>
        <w:rPr>
          <w:rFonts w:ascii="Times New Roman" w:hAnsi="Times New Roman" w:cs="Times New Roman"/>
          <w:sz w:val="24"/>
          <w:szCs w:val="24"/>
        </w:rPr>
      </w:pPr>
    </w:p>
    <w:p w14:paraId="33445CE6" w14:textId="77777777" w:rsidR="0060798C" w:rsidRPr="00A343CD" w:rsidRDefault="00E46A0E" w:rsidP="00953EC6">
      <w:pPr>
        <w:spacing w:after="0" w:line="480" w:lineRule="auto"/>
        <w:rPr>
          <w:rFonts w:ascii="Times New Roman" w:hAnsi="Times New Roman" w:cs="Times New Roman"/>
          <w:b/>
          <w:sz w:val="24"/>
          <w:szCs w:val="24"/>
        </w:rPr>
      </w:pPr>
      <w:r w:rsidRPr="00A343CD">
        <w:rPr>
          <w:rFonts w:ascii="Times New Roman" w:hAnsi="Times New Roman" w:cs="Times New Roman"/>
          <w:b/>
          <w:sz w:val="24"/>
          <w:szCs w:val="24"/>
        </w:rPr>
        <w:t>Limitations and Future Research Directions</w:t>
      </w:r>
    </w:p>
    <w:p w14:paraId="60ACACD5" w14:textId="69504176" w:rsidR="00E4108E" w:rsidRPr="00A343CD" w:rsidRDefault="00E73FB2" w:rsidP="00953EC6">
      <w:pPr>
        <w:spacing w:after="0" w:line="480" w:lineRule="auto"/>
        <w:jc w:val="both"/>
        <w:rPr>
          <w:rFonts w:ascii="Times New Roman" w:hAnsi="Times New Roman" w:cs="Times New Roman"/>
          <w:sz w:val="24"/>
          <w:szCs w:val="24"/>
        </w:rPr>
      </w:pPr>
      <w:r w:rsidRPr="00A343CD">
        <w:rPr>
          <w:rFonts w:ascii="Times New Roman" w:hAnsi="Times New Roman" w:cs="Times New Roman"/>
          <w:sz w:val="24"/>
          <w:szCs w:val="24"/>
        </w:rPr>
        <w:t>The proposed framework has limitations that must be acknowledged. First, we draw on Deal</w:t>
      </w:r>
      <w:r w:rsidR="00381B33" w:rsidRPr="00A343CD">
        <w:rPr>
          <w:rFonts w:ascii="Times New Roman" w:hAnsi="Times New Roman" w:cs="Times New Roman"/>
          <w:sz w:val="24"/>
          <w:szCs w:val="24"/>
        </w:rPr>
        <w:t>S</w:t>
      </w:r>
      <w:r w:rsidRPr="00A343CD">
        <w:rPr>
          <w:rFonts w:ascii="Times New Roman" w:hAnsi="Times New Roman" w:cs="Times New Roman"/>
          <w:sz w:val="24"/>
          <w:szCs w:val="24"/>
        </w:rPr>
        <w:t>can data</w:t>
      </w:r>
      <w:r w:rsidR="00693AF3" w:rsidRPr="00A343CD">
        <w:rPr>
          <w:rFonts w:ascii="Times New Roman" w:hAnsi="Times New Roman" w:cs="Times New Roman"/>
          <w:sz w:val="24"/>
          <w:szCs w:val="24"/>
        </w:rPr>
        <w:t>,</w:t>
      </w:r>
      <w:r w:rsidRPr="00A343CD">
        <w:rPr>
          <w:rFonts w:ascii="Times New Roman" w:hAnsi="Times New Roman" w:cs="Times New Roman"/>
          <w:sz w:val="24"/>
          <w:szCs w:val="24"/>
        </w:rPr>
        <w:t xml:space="preserve"> where covenants are coded by the data provider. </w:t>
      </w:r>
      <w:r w:rsidR="00EE10EB" w:rsidRPr="00A343CD">
        <w:rPr>
          <w:rFonts w:ascii="Times New Roman" w:hAnsi="Times New Roman" w:cs="Times New Roman"/>
          <w:sz w:val="24"/>
          <w:szCs w:val="24"/>
        </w:rPr>
        <w:t xml:space="preserve">Although </w:t>
      </w:r>
      <w:r w:rsidRPr="00A343CD">
        <w:rPr>
          <w:rFonts w:ascii="Times New Roman" w:hAnsi="Times New Roman" w:cs="Times New Roman"/>
          <w:sz w:val="24"/>
          <w:szCs w:val="24"/>
        </w:rPr>
        <w:t>Deal</w:t>
      </w:r>
      <w:r w:rsidR="00381B33" w:rsidRPr="00A343CD">
        <w:rPr>
          <w:rFonts w:ascii="Times New Roman" w:hAnsi="Times New Roman" w:cs="Times New Roman"/>
          <w:sz w:val="24"/>
          <w:szCs w:val="24"/>
        </w:rPr>
        <w:t>S</w:t>
      </w:r>
      <w:r w:rsidRPr="00A343CD">
        <w:rPr>
          <w:rFonts w:ascii="Times New Roman" w:hAnsi="Times New Roman" w:cs="Times New Roman"/>
          <w:sz w:val="24"/>
          <w:szCs w:val="24"/>
        </w:rPr>
        <w:t>can is widely used</w:t>
      </w:r>
      <w:r w:rsidR="00614AEC" w:rsidRPr="00A343CD">
        <w:rPr>
          <w:rFonts w:ascii="Times New Roman" w:hAnsi="Times New Roman" w:cs="Times New Roman"/>
          <w:sz w:val="24"/>
          <w:szCs w:val="24"/>
        </w:rPr>
        <w:t xml:space="preserve"> </w:t>
      </w:r>
      <w:r w:rsidR="005E658F" w:rsidRPr="00A343CD">
        <w:rPr>
          <w:rFonts w:ascii="Times New Roman" w:hAnsi="Times New Roman" w:cs="Times New Roman"/>
          <w:sz w:val="24"/>
          <w:szCs w:val="24"/>
        </w:rPr>
        <w:fldChar w:fldCharType="begin">
          <w:fldData xml:space="preserve">PEVuZE5vdGU+PENpdGU+PEF1dGhvcj5CYWU8L0F1dGhvcj48WWVhcj4yMDA5PC9ZZWFyPjxSZWNO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</w:fldData>
        </w:fldChar>
      </w:r>
      <w:r w:rsidR="00CF6814" w:rsidRPr="00A343CD">
        <w:rPr>
          <w:rFonts w:ascii="Times New Roman" w:hAnsi="Times New Roman" w:cs="Times New Roman"/>
          <w:sz w:val="24"/>
          <w:szCs w:val="24"/>
        </w:rPr>
        <w:instrText xml:space="preserve"> ADDIN EN.CITE </w:instrText>
      </w:r>
      <w:r w:rsidR="005E658F" w:rsidRPr="00A343CD">
        <w:rPr>
          <w:rFonts w:ascii="Times New Roman" w:hAnsi="Times New Roman" w:cs="Times New Roman"/>
          <w:sz w:val="24"/>
          <w:szCs w:val="24"/>
        </w:rPr>
        <w:fldChar w:fldCharType="begin">
          <w:fldData xml:space="preserve">PEVuZE5vdGU+PENpdGU+PEF1dGhvcj5CYWU8L0F1dGhvcj48WWVhcj4yMDA5PC9ZZWFyPjxSZWNO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</w:fldData>
        </w:fldChar>
      </w:r>
      <w:r w:rsidR="00CF6814" w:rsidRPr="00A343CD">
        <w:rPr>
          <w:rFonts w:ascii="Times New Roman" w:hAnsi="Times New Roman" w:cs="Times New Roman"/>
          <w:sz w:val="24"/>
          <w:szCs w:val="24"/>
        </w:rPr>
        <w:instrText xml:space="preserve"> ADDIN EN.CITE.DATA </w:instrText>
      </w:r>
      <w:r w:rsidR="005E658F" w:rsidRPr="00A343CD">
        <w:rPr>
          <w:rFonts w:ascii="Times New Roman" w:hAnsi="Times New Roman" w:cs="Times New Roman"/>
          <w:sz w:val="24"/>
          <w:szCs w:val="24"/>
        </w:rPr>
      </w:r>
      <w:r w:rsidR="005E658F" w:rsidRPr="00A343CD">
        <w:rPr>
          <w:rFonts w:ascii="Times New Roman" w:hAnsi="Times New Roman" w:cs="Times New Roman"/>
          <w:sz w:val="24"/>
          <w:szCs w:val="24"/>
        </w:rPr>
        <w:fldChar w:fldCharType="end"/>
      </w:r>
      <w:r w:rsidR="005E658F" w:rsidRPr="00A343CD">
        <w:rPr>
          <w:rFonts w:ascii="Times New Roman" w:hAnsi="Times New Roman" w:cs="Times New Roman"/>
          <w:sz w:val="24"/>
          <w:szCs w:val="24"/>
        </w:rPr>
      </w:r>
      <w:r w:rsidR="005E658F" w:rsidRPr="00A343CD">
        <w:rPr>
          <w:rFonts w:ascii="Times New Roman" w:hAnsi="Times New Roman" w:cs="Times New Roman"/>
          <w:sz w:val="24"/>
          <w:szCs w:val="24"/>
        </w:rPr>
        <w:fldChar w:fldCharType="separate"/>
      </w:r>
      <w:r w:rsidR="00741E7A" w:rsidRPr="00A343CD">
        <w:rPr>
          <w:rFonts w:ascii="Times New Roman" w:hAnsi="Times New Roman" w:cs="Times New Roman"/>
          <w:noProof/>
          <w:sz w:val="24"/>
          <w:szCs w:val="24"/>
        </w:rPr>
        <w:t>(e.g., Bae &amp; Goyal, 2009; Dichev &amp; Skinner, 2002; Graham et al., 2008; Qian &amp; Strahan, 2007)</w:t>
      </w:r>
      <w:r w:rsidR="005E658F" w:rsidRPr="00A343CD">
        <w:rPr>
          <w:rFonts w:ascii="Times New Roman" w:hAnsi="Times New Roman" w:cs="Times New Roman"/>
          <w:sz w:val="24"/>
          <w:szCs w:val="24"/>
        </w:rPr>
        <w:fldChar w:fldCharType="end"/>
      </w:r>
      <w:r w:rsidR="00EE10EB" w:rsidRPr="00A343CD">
        <w:rPr>
          <w:rFonts w:ascii="Times New Roman" w:hAnsi="Times New Roman" w:cs="Times New Roman"/>
          <w:sz w:val="24"/>
          <w:szCs w:val="24"/>
        </w:rPr>
        <w:t>,</w:t>
      </w:r>
      <w:r w:rsidRPr="00A343CD">
        <w:rPr>
          <w:rFonts w:ascii="Times New Roman" w:hAnsi="Times New Roman" w:cs="Times New Roman"/>
          <w:sz w:val="24"/>
          <w:szCs w:val="24"/>
        </w:rPr>
        <w:t xml:space="preserve"> the underlying negotiation process for a debt contract between the firm and the creditor remains </w:t>
      </w:r>
      <w:r w:rsidR="00696EFC" w:rsidRPr="00A343CD">
        <w:rPr>
          <w:rFonts w:ascii="Times New Roman" w:hAnsi="Times New Roman" w:cs="Times New Roman"/>
          <w:sz w:val="24"/>
          <w:szCs w:val="24"/>
        </w:rPr>
        <w:t>un</w:t>
      </w:r>
      <w:r w:rsidR="00696EFC">
        <w:rPr>
          <w:rFonts w:ascii="Times New Roman" w:hAnsi="Times New Roman" w:cs="Times New Roman"/>
          <w:sz w:val="24"/>
          <w:szCs w:val="24"/>
        </w:rPr>
        <w:t>observed</w:t>
      </w:r>
      <w:r w:rsidRPr="00A343CD">
        <w:rPr>
          <w:rFonts w:ascii="Times New Roman" w:hAnsi="Times New Roman" w:cs="Times New Roman"/>
          <w:sz w:val="24"/>
          <w:szCs w:val="24"/>
        </w:rPr>
        <w:t xml:space="preserve">. </w:t>
      </w:r>
      <w:r w:rsidR="00740E51" w:rsidRPr="00A343CD">
        <w:rPr>
          <w:rFonts w:ascii="Times New Roman" w:hAnsi="Times New Roman" w:cs="Times New Roman"/>
          <w:sz w:val="24"/>
          <w:szCs w:val="24"/>
        </w:rPr>
        <w:t xml:space="preserve">The panel data </w:t>
      </w:r>
      <w:r w:rsidRPr="00A343CD">
        <w:rPr>
          <w:rFonts w:ascii="Times New Roman" w:hAnsi="Times New Roman" w:cs="Times New Roman"/>
          <w:sz w:val="24"/>
          <w:szCs w:val="24"/>
        </w:rPr>
        <w:t>methodology</w:t>
      </w:r>
      <w:r w:rsidR="00740E51" w:rsidRPr="00A343CD">
        <w:rPr>
          <w:rFonts w:ascii="Times New Roman" w:hAnsi="Times New Roman" w:cs="Times New Roman"/>
          <w:sz w:val="24"/>
          <w:szCs w:val="24"/>
        </w:rPr>
        <w:t xml:space="preserve">, </w:t>
      </w:r>
      <w:r w:rsidR="00F26136">
        <w:rPr>
          <w:rFonts w:ascii="Times New Roman" w:hAnsi="Times New Roman" w:cs="Times New Roman"/>
          <w:sz w:val="24"/>
          <w:szCs w:val="24"/>
        </w:rPr>
        <w:t xml:space="preserve">using </w:t>
      </w:r>
      <w:r w:rsidR="00740E51" w:rsidRPr="00A343CD">
        <w:rPr>
          <w:rFonts w:ascii="Times New Roman" w:hAnsi="Times New Roman" w:cs="Times New Roman"/>
          <w:sz w:val="24"/>
          <w:szCs w:val="24"/>
        </w:rPr>
        <w:t xml:space="preserve">the </w:t>
      </w:r>
      <w:r w:rsidR="00740E51" w:rsidRPr="00A343CD">
        <w:rPr>
          <w:rFonts w:ascii="TimesNewRomanPSMT" w:hAnsi="TimesNewRomanPSMT" w:cs="TimesNewRomanPSMT"/>
          <w:sz w:val="24"/>
          <w:szCs w:val="24"/>
        </w:rPr>
        <w:t>generalized method of moments</w:t>
      </w:r>
      <w:r w:rsidR="00EE10EB" w:rsidRPr="00A343CD">
        <w:rPr>
          <w:rFonts w:ascii="TimesNewRomanPSMT" w:hAnsi="TimesNewRomanPSMT" w:cs="TimesNewRomanPSMT"/>
          <w:sz w:val="24"/>
          <w:szCs w:val="24"/>
        </w:rPr>
        <w:t>,</w:t>
      </w:r>
      <w:r w:rsidRPr="00A343CD">
        <w:rPr>
          <w:rFonts w:ascii="Times New Roman" w:hAnsi="Times New Roman" w:cs="Times New Roman"/>
          <w:sz w:val="24"/>
          <w:szCs w:val="24"/>
        </w:rPr>
        <w:t xml:space="preserve"> and </w:t>
      </w:r>
      <w:r w:rsidR="00DA5BC6" w:rsidRPr="00A343CD">
        <w:rPr>
          <w:rFonts w:ascii="Times New Roman" w:hAnsi="Times New Roman" w:cs="Times New Roman"/>
          <w:sz w:val="24"/>
          <w:szCs w:val="24"/>
        </w:rPr>
        <w:t xml:space="preserve">accounting </w:t>
      </w:r>
      <w:r w:rsidRPr="00A343CD">
        <w:rPr>
          <w:rFonts w:ascii="Times New Roman" w:hAnsi="Times New Roman" w:cs="Times New Roman"/>
          <w:sz w:val="24"/>
          <w:szCs w:val="24"/>
        </w:rPr>
        <w:t xml:space="preserve">for lagged effects of debt contract strictness allow </w:t>
      </w:r>
      <w:r w:rsidR="00EE10EB" w:rsidRPr="00A343CD">
        <w:rPr>
          <w:rFonts w:ascii="Times New Roman" w:hAnsi="Times New Roman" w:cs="Times New Roman"/>
          <w:sz w:val="24"/>
          <w:szCs w:val="24"/>
        </w:rPr>
        <w:t xml:space="preserve">us to </w:t>
      </w:r>
      <w:r w:rsidRPr="00A343CD">
        <w:rPr>
          <w:rFonts w:ascii="Times New Roman" w:hAnsi="Times New Roman" w:cs="Times New Roman"/>
          <w:sz w:val="24"/>
          <w:szCs w:val="24"/>
        </w:rPr>
        <w:t xml:space="preserve">control </w:t>
      </w:r>
      <w:r w:rsidR="00F26136">
        <w:rPr>
          <w:rFonts w:ascii="Times New Roman" w:hAnsi="Times New Roman" w:cs="Times New Roman"/>
          <w:sz w:val="24"/>
          <w:szCs w:val="24"/>
        </w:rPr>
        <w:t>for</w:t>
      </w:r>
      <w:r w:rsidR="00F26136" w:rsidRPr="00A343CD">
        <w:rPr>
          <w:rFonts w:ascii="Times New Roman" w:hAnsi="Times New Roman" w:cs="Times New Roman"/>
          <w:sz w:val="24"/>
          <w:szCs w:val="24"/>
        </w:rPr>
        <w:t xml:space="preserve"> </w:t>
      </w:r>
      <w:r w:rsidR="009C56B9" w:rsidRPr="00A343CD">
        <w:rPr>
          <w:rFonts w:ascii="Times New Roman" w:hAnsi="Times New Roman" w:cs="Times New Roman"/>
          <w:sz w:val="24"/>
          <w:szCs w:val="24"/>
        </w:rPr>
        <w:t>several of the unobserv</w:t>
      </w:r>
      <w:r w:rsidR="00F26136">
        <w:rPr>
          <w:rFonts w:ascii="Times New Roman" w:hAnsi="Times New Roman" w:cs="Times New Roman"/>
          <w:sz w:val="24"/>
          <w:szCs w:val="24"/>
        </w:rPr>
        <w:t>ed characteristics in this process</w:t>
      </w:r>
      <w:r w:rsidR="009C56B9" w:rsidRPr="00A343CD">
        <w:rPr>
          <w:rFonts w:ascii="Times New Roman" w:hAnsi="Times New Roman" w:cs="Times New Roman"/>
          <w:sz w:val="24"/>
          <w:szCs w:val="24"/>
        </w:rPr>
        <w:t>.</w:t>
      </w:r>
      <w:r w:rsidRPr="00A343CD">
        <w:rPr>
          <w:rFonts w:ascii="Times New Roman" w:hAnsi="Times New Roman" w:cs="Times New Roman"/>
          <w:sz w:val="24"/>
          <w:szCs w:val="24"/>
        </w:rPr>
        <w:t xml:space="preserve"> Based on qualitative studies on agency theory </w:t>
      </w:r>
      <w:r w:rsidR="005E658F" w:rsidRPr="00A343CD">
        <w:rPr>
          <w:rFonts w:ascii="Times New Roman" w:hAnsi="Times New Roman" w:cs="Times New Roman"/>
          <w:sz w:val="24"/>
          <w:szCs w:val="24"/>
        </w:rPr>
        <w:fldChar w:fldCharType="begin"/>
      </w:r>
      <w:r w:rsidR="00CF6814" w:rsidRPr="00A343CD">
        <w:rPr>
          <w:rFonts w:ascii="Times New Roman" w:hAnsi="Times New Roman" w:cs="Times New Roman"/>
          <w:sz w:val="24"/>
          <w:szCs w:val="24"/>
        </w:rPr>
        <w:instrText xml:space="preserve"> ADDIN EN.CITE &lt;EndNote&gt;&lt;Cite&gt;&lt;Author&gt;Shapiro&lt;/Author&gt;&lt;Year&gt;2005&lt;/Year&gt;&lt;RecNum&gt;195&lt;/RecNum&gt;&lt;Prefix&gt;e.g.`, &lt;/Prefix&gt;&lt;DisplayText&gt;(e.g., Shapiro, 2005)&lt;/DisplayText&gt;&lt;record&gt;&lt;rec-number&gt;195&lt;/rec-number&gt;&lt;foreign-keys&gt;&lt;key app="EN" db-id="pfd9zfrtys0r5depxt65vdxnrz2pdwzsaz99" timestamp="1479677689"&gt;195&lt;/key&gt;&lt;/foreign-keys&gt;&lt;ref-type name="Journal Article"&gt;17&lt;/ref-type&gt;&lt;contributors&gt;&lt;authors&gt;&lt;author&gt;Shapiro, Susan P&lt;/author&gt;&lt;/authors&gt;&lt;/contributors&gt;&lt;titles&gt;&lt;title&gt;Agency theory&lt;/title&gt;&lt;secondary-title&gt;Annual Review of Sociology&lt;/secondary-title&gt;&lt;/titles&gt;&lt;periodical&gt;&lt;full-title&gt;Annual Review of Sociology&lt;/full-title&gt;&lt;/periodical&gt;&lt;pages&gt;263-284&lt;/pages&gt;&lt;dates&gt;&lt;year&gt;2005&lt;/year&gt;&lt;/dates&gt;&lt;isbn&gt;0360-0572&lt;/isbn&gt;&lt;urls&gt;&lt;/urls&gt;&lt;/record&gt;&lt;/Cite&gt;&lt;/EndNote&gt;</w:instrText>
      </w:r>
      <w:r w:rsidR="005E658F" w:rsidRPr="00A343CD">
        <w:rPr>
          <w:rFonts w:ascii="Times New Roman" w:hAnsi="Times New Roman" w:cs="Times New Roman"/>
          <w:sz w:val="24"/>
          <w:szCs w:val="24"/>
        </w:rPr>
        <w:fldChar w:fldCharType="separate"/>
      </w:r>
      <w:r w:rsidR="00741E7A" w:rsidRPr="00A343CD">
        <w:rPr>
          <w:rFonts w:ascii="Times New Roman" w:hAnsi="Times New Roman" w:cs="Times New Roman"/>
          <w:noProof/>
          <w:sz w:val="24"/>
          <w:szCs w:val="24"/>
        </w:rPr>
        <w:t>(e.g., Shapiro, 2005)</w:t>
      </w:r>
      <w:r w:rsidR="005E658F" w:rsidRPr="00A343CD">
        <w:rPr>
          <w:rFonts w:ascii="Times New Roman" w:hAnsi="Times New Roman" w:cs="Times New Roman"/>
          <w:sz w:val="24"/>
          <w:szCs w:val="24"/>
        </w:rPr>
        <w:fldChar w:fldCharType="end"/>
      </w:r>
      <w:r w:rsidRPr="00A343CD">
        <w:rPr>
          <w:rFonts w:ascii="Times New Roman" w:hAnsi="Times New Roman" w:cs="Times New Roman"/>
          <w:sz w:val="24"/>
          <w:szCs w:val="24"/>
        </w:rPr>
        <w:t xml:space="preserve">, we call </w:t>
      </w:r>
      <w:r w:rsidR="009C56B9" w:rsidRPr="00A343CD">
        <w:rPr>
          <w:rFonts w:ascii="Times New Roman" w:hAnsi="Times New Roman" w:cs="Times New Roman"/>
          <w:sz w:val="24"/>
          <w:szCs w:val="24"/>
        </w:rPr>
        <w:t xml:space="preserve">for </w:t>
      </w:r>
      <w:r w:rsidRPr="00A343CD">
        <w:rPr>
          <w:rFonts w:ascii="Times New Roman" w:hAnsi="Times New Roman" w:cs="Times New Roman"/>
          <w:sz w:val="24"/>
          <w:szCs w:val="24"/>
        </w:rPr>
        <w:t xml:space="preserve">future studies to assess </w:t>
      </w:r>
      <w:r w:rsidR="00EE10EB" w:rsidRPr="00A343CD">
        <w:rPr>
          <w:rFonts w:ascii="Times New Roman" w:hAnsi="Times New Roman" w:cs="Times New Roman"/>
          <w:sz w:val="24"/>
          <w:szCs w:val="24"/>
        </w:rPr>
        <w:t xml:space="preserve">further </w:t>
      </w:r>
      <w:r w:rsidRPr="00A343CD">
        <w:rPr>
          <w:rFonts w:ascii="Times New Roman" w:hAnsi="Times New Roman" w:cs="Times New Roman"/>
          <w:sz w:val="24"/>
          <w:szCs w:val="24"/>
        </w:rPr>
        <w:t xml:space="preserve">the dynamics of debt contract negotiation </w:t>
      </w:r>
      <w:r w:rsidR="009C56B9" w:rsidRPr="00A343CD">
        <w:rPr>
          <w:rFonts w:ascii="Times New Roman" w:hAnsi="Times New Roman" w:cs="Times New Roman"/>
          <w:sz w:val="24"/>
          <w:szCs w:val="24"/>
        </w:rPr>
        <w:t>in family and non-family firms.</w:t>
      </w:r>
    </w:p>
    <w:p w14:paraId="5B6F59F1" w14:textId="7E87349E" w:rsidR="0060798C" w:rsidRPr="00A343CD" w:rsidRDefault="00693AF3" w:rsidP="00953EC6">
      <w:pPr>
        <w:spacing w:after="0" w:line="480" w:lineRule="auto"/>
        <w:ind w:firstLine="709"/>
        <w:jc w:val="both"/>
        <w:rPr>
          <w:rFonts w:ascii="Times New Roman" w:hAnsi="Times New Roman" w:cs="Times New Roman"/>
          <w:sz w:val="24"/>
          <w:szCs w:val="24"/>
        </w:rPr>
      </w:pPr>
      <w:r w:rsidRPr="00A343CD">
        <w:rPr>
          <w:rFonts w:ascii="Times New Roman" w:hAnsi="Times New Roman" w:cs="Times New Roman"/>
          <w:sz w:val="24"/>
          <w:szCs w:val="24"/>
        </w:rPr>
        <w:t>Second, we focus on public</w:t>
      </w:r>
      <w:r w:rsidR="00E73FB2" w:rsidRPr="00A343CD">
        <w:rPr>
          <w:rFonts w:ascii="Times New Roman" w:hAnsi="Times New Roman" w:cs="Times New Roman"/>
          <w:sz w:val="24"/>
          <w:szCs w:val="24"/>
        </w:rPr>
        <w:t xml:space="preserve"> US firms. In addition to the limited generalizability of findings </w:t>
      </w:r>
      <w:r w:rsidR="002D122D" w:rsidRPr="00A343CD">
        <w:rPr>
          <w:rFonts w:ascii="Times New Roman" w:hAnsi="Times New Roman" w:cs="Times New Roman"/>
          <w:sz w:val="24"/>
          <w:szCs w:val="24"/>
        </w:rPr>
        <w:t xml:space="preserve">to </w:t>
      </w:r>
      <w:r w:rsidR="00E73FB2" w:rsidRPr="00A343CD">
        <w:rPr>
          <w:rFonts w:ascii="Times New Roman" w:hAnsi="Times New Roman" w:cs="Times New Roman"/>
          <w:sz w:val="24"/>
          <w:szCs w:val="24"/>
        </w:rPr>
        <w:t xml:space="preserve">non-US public </w:t>
      </w:r>
      <w:r w:rsidR="00A71FE2" w:rsidRPr="00A343CD">
        <w:rPr>
          <w:rFonts w:ascii="Times New Roman" w:hAnsi="Times New Roman" w:cs="Times New Roman"/>
          <w:sz w:val="24"/>
          <w:szCs w:val="24"/>
        </w:rPr>
        <w:t xml:space="preserve">family </w:t>
      </w:r>
      <w:r w:rsidR="00E73FB2" w:rsidRPr="00A343CD">
        <w:rPr>
          <w:rFonts w:ascii="Times New Roman" w:hAnsi="Times New Roman" w:cs="Times New Roman"/>
          <w:sz w:val="24"/>
          <w:szCs w:val="24"/>
        </w:rPr>
        <w:t xml:space="preserve">firms, the dynamics of debt covenant strictness </w:t>
      </w:r>
      <w:r w:rsidR="005A7A33" w:rsidRPr="00A343CD">
        <w:rPr>
          <w:rFonts w:ascii="Times New Roman" w:hAnsi="Times New Roman" w:cs="Times New Roman"/>
          <w:sz w:val="24"/>
          <w:szCs w:val="24"/>
        </w:rPr>
        <w:t xml:space="preserve">are </w:t>
      </w:r>
      <w:r w:rsidR="00F54662" w:rsidRPr="00A343CD">
        <w:rPr>
          <w:rFonts w:ascii="Times New Roman" w:hAnsi="Times New Roman" w:cs="Times New Roman"/>
          <w:sz w:val="24"/>
          <w:szCs w:val="24"/>
        </w:rPr>
        <w:t xml:space="preserve">also </w:t>
      </w:r>
      <w:r w:rsidR="00E73FB2" w:rsidRPr="00A0234C">
        <w:rPr>
          <w:rFonts w:ascii="Times New Roman" w:hAnsi="Times New Roman" w:cs="Times New Roman"/>
          <w:sz w:val="24"/>
          <w:szCs w:val="24"/>
        </w:rPr>
        <w:t xml:space="preserve">distinct for private </w:t>
      </w:r>
      <w:r w:rsidR="00F54662" w:rsidRPr="00A0234C">
        <w:rPr>
          <w:rFonts w:ascii="Times New Roman" w:hAnsi="Times New Roman" w:cs="Times New Roman"/>
          <w:sz w:val="24"/>
          <w:szCs w:val="24"/>
        </w:rPr>
        <w:t xml:space="preserve">family </w:t>
      </w:r>
      <w:r w:rsidR="00E73FB2" w:rsidRPr="00A0234C">
        <w:rPr>
          <w:rFonts w:ascii="Times New Roman" w:hAnsi="Times New Roman" w:cs="Times New Roman"/>
          <w:sz w:val="24"/>
          <w:szCs w:val="24"/>
        </w:rPr>
        <w:t>firms</w:t>
      </w:r>
      <w:r w:rsidR="005A7A33" w:rsidRPr="00A0234C">
        <w:rPr>
          <w:rFonts w:ascii="Times New Roman" w:hAnsi="Times New Roman" w:cs="Times New Roman"/>
          <w:sz w:val="24"/>
          <w:szCs w:val="24"/>
        </w:rPr>
        <w:t>—</w:t>
      </w:r>
      <w:r w:rsidR="000611C4" w:rsidRPr="00A0234C">
        <w:rPr>
          <w:rFonts w:ascii="Times New Roman" w:hAnsi="Times New Roman" w:cs="Times New Roman"/>
          <w:sz w:val="24"/>
          <w:szCs w:val="24"/>
        </w:rPr>
        <w:t>typically fully owned by the family</w:t>
      </w:r>
      <w:r w:rsidR="005A7A33" w:rsidRPr="00A0234C">
        <w:rPr>
          <w:rFonts w:ascii="Times New Roman" w:hAnsi="Times New Roman" w:cs="Times New Roman"/>
          <w:sz w:val="24"/>
          <w:szCs w:val="24"/>
        </w:rPr>
        <w:t>—</w:t>
      </w:r>
      <w:r w:rsidR="006527AC" w:rsidRPr="00A0234C">
        <w:rPr>
          <w:rFonts w:ascii="Times New Roman" w:hAnsi="Times New Roman" w:cs="Times New Roman"/>
          <w:sz w:val="24"/>
          <w:szCs w:val="24"/>
        </w:rPr>
        <w:t>which</w:t>
      </w:r>
      <w:r w:rsidR="000611C4" w:rsidRPr="00A0234C">
        <w:rPr>
          <w:rFonts w:ascii="Times New Roman" w:hAnsi="Times New Roman" w:cs="Times New Roman"/>
          <w:sz w:val="24"/>
          <w:szCs w:val="24"/>
        </w:rPr>
        <w:t xml:space="preserve"> may rely more</w:t>
      </w:r>
      <w:r w:rsidR="000611C4" w:rsidRPr="00A343CD">
        <w:rPr>
          <w:rFonts w:ascii="Times New Roman" w:hAnsi="Times New Roman" w:cs="Times New Roman"/>
          <w:sz w:val="24"/>
          <w:szCs w:val="24"/>
        </w:rPr>
        <w:t xml:space="preserve"> on debt than </w:t>
      </w:r>
      <w:r w:rsidR="006527AC" w:rsidRPr="00A343CD">
        <w:rPr>
          <w:rFonts w:ascii="Times New Roman" w:hAnsi="Times New Roman" w:cs="Times New Roman"/>
          <w:sz w:val="24"/>
          <w:szCs w:val="24"/>
        </w:rPr>
        <w:t xml:space="preserve">their </w:t>
      </w:r>
      <w:r w:rsidR="000611C4" w:rsidRPr="00A343CD">
        <w:rPr>
          <w:rFonts w:ascii="Times New Roman" w:hAnsi="Times New Roman" w:cs="Times New Roman"/>
          <w:sz w:val="24"/>
          <w:szCs w:val="24"/>
        </w:rPr>
        <w:t xml:space="preserve">publicly traded </w:t>
      </w:r>
      <w:r w:rsidR="006527AC" w:rsidRPr="00A343CD">
        <w:rPr>
          <w:rFonts w:ascii="Times New Roman" w:hAnsi="Times New Roman" w:cs="Times New Roman"/>
          <w:sz w:val="24"/>
          <w:szCs w:val="24"/>
        </w:rPr>
        <w:t>counterparts</w:t>
      </w:r>
      <w:r w:rsidR="000611C4" w:rsidRPr="00A343CD">
        <w:rPr>
          <w:rFonts w:ascii="Times New Roman" w:hAnsi="Times New Roman" w:cs="Times New Roman"/>
          <w:sz w:val="24"/>
          <w:szCs w:val="24"/>
        </w:rPr>
        <w:t>. F</w:t>
      </w:r>
      <w:r w:rsidR="00E73FB2" w:rsidRPr="00A343CD">
        <w:rPr>
          <w:rFonts w:ascii="Times New Roman" w:hAnsi="Times New Roman" w:cs="Times New Roman"/>
          <w:sz w:val="24"/>
          <w:szCs w:val="24"/>
        </w:rPr>
        <w:t xml:space="preserve">uture studies </w:t>
      </w:r>
      <w:r w:rsidR="003A017C" w:rsidRPr="00A343CD">
        <w:rPr>
          <w:rFonts w:ascii="Times New Roman" w:hAnsi="Times New Roman" w:cs="Times New Roman"/>
          <w:sz w:val="24"/>
          <w:szCs w:val="24"/>
        </w:rPr>
        <w:t xml:space="preserve">should </w:t>
      </w:r>
      <w:r w:rsidR="00E73FB2" w:rsidRPr="00A343CD">
        <w:rPr>
          <w:rFonts w:ascii="Times New Roman" w:hAnsi="Times New Roman" w:cs="Times New Roman"/>
          <w:sz w:val="24"/>
          <w:szCs w:val="24"/>
        </w:rPr>
        <w:t xml:space="preserve">assess whether </w:t>
      </w:r>
      <w:r w:rsidR="00F26136">
        <w:rPr>
          <w:rFonts w:ascii="Times New Roman" w:hAnsi="Times New Roman" w:cs="Times New Roman"/>
          <w:sz w:val="24"/>
          <w:szCs w:val="24"/>
        </w:rPr>
        <w:t xml:space="preserve">remaining </w:t>
      </w:r>
      <w:r w:rsidR="00E73FB2" w:rsidRPr="00A343CD">
        <w:rPr>
          <w:rFonts w:ascii="Times New Roman" w:hAnsi="Times New Roman" w:cs="Times New Roman"/>
          <w:sz w:val="24"/>
          <w:szCs w:val="24"/>
        </w:rPr>
        <w:t>private</w:t>
      </w:r>
      <w:r w:rsidR="00875C9A">
        <w:rPr>
          <w:rFonts w:ascii="Times New Roman" w:hAnsi="Times New Roman" w:cs="Times New Roman"/>
          <w:sz w:val="24"/>
          <w:szCs w:val="24"/>
        </w:rPr>
        <w:t>,</w:t>
      </w:r>
      <w:r w:rsidR="00E73FB2" w:rsidRPr="00A343CD">
        <w:rPr>
          <w:rFonts w:ascii="Times New Roman" w:hAnsi="Times New Roman" w:cs="Times New Roman"/>
          <w:sz w:val="24"/>
          <w:szCs w:val="24"/>
        </w:rPr>
        <w:t xml:space="preserve"> </w:t>
      </w:r>
      <w:r w:rsidR="00F26136">
        <w:rPr>
          <w:rFonts w:ascii="Times New Roman" w:hAnsi="Times New Roman" w:cs="Times New Roman"/>
          <w:sz w:val="24"/>
          <w:szCs w:val="24"/>
        </w:rPr>
        <w:t xml:space="preserve">the </w:t>
      </w:r>
      <w:r w:rsidR="00875C9A" w:rsidRPr="00A343CD">
        <w:rPr>
          <w:rFonts w:ascii="Times New Roman" w:hAnsi="Times New Roman" w:cs="Times New Roman"/>
          <w:sz w:val="24"/>
          <w:szCs w:val="24"/>
        </w:rPr>
        <w:t xml:space="preserve">founder </w:t>
      </w:r>
      <w:r w:rsidR="00F26136">
        <w:rPr>
          <w:rFonts w:ascii="Times New Roman" w:hAnsi="Times New Roman" w:cs="Times New Roman"/>
          <w:sz w:val="24"/>
          <w:szCs w:val="24"/>
        </w:rPr>
        <w:t>influence</w:t>
      </w:r>
      <w:r w:rsidR="00875C9A">
        <w:rPr>
          <w:rFonts w:ascii="Times New Roman" w:hAnsi="Times New Roman" w:cs="Times New Roman"/>
          <w:sz w:val="24"/>
          <w:szCs w:val="24"/>
        </w:rPr>
        <w:t>,</w:t>
      </w:r>
      <w:r w:rsidR="00875C9A" w:rsidRPr="00A343CD">
        <w:rPr>
          <w:rFonts w:ascii="Times New Roman" w:hAnsi="Times New Roman" w:cs="Times New Roman"/>
          <w:sz w:val="24"/>
          <w:szCs w:val="24"/>
        </w:rPr>
        <w:t xml:space="preserve"> </w:t>
      </w:r>
      <w:r w:rsidR="00696EFC">
        <w:rPr>
          <w:rFonts w:ascii="Times New Roman" w:hAnsi="Times New Roman" w:cs="Times New Roman"/>
          <w:sz w:val="24"/>
          <w:szCs w:val="24"/>
        </w:rPr>
        <w:t>or</w:t>
      </w:r>
      <w:r w:rsidR="00875C9A">
        <w:rPr>
          <w:rFonts w:ascii="Times New Roman" w:hAnsi="Times New Roman" w:cs="Times New Roman"/>
          <w:sz w:val="24"/>
          <w:szCs w:val="24"/>
        </w:rPr>
        <w:t xml:space="preserve"> </w:t>
      </w:r>
      <w:r w:rsidR="00F26136">
        <w:rPr>
          <w:rFonts w:ascii="Times New Roman" w:hAnsi="Times New Roman" w:cs="Times New Roman"/>
          <w:sz w:val="24"/>
          <w:szCs w:val="24"/>
        </w:rPr>
        <w:t xml:space="preserve">the </w:t>
      </w:r>
      <w:r w:rsidR="00875C9A">
        <w:rPr>
          <w:rFonts w:ascii="Times New Roman" w:hAnsi="Times New Roman" w:cs="Times New Roman"/>
          <w:sz w:val="24"/>
          <w:szCs w:val="24"/>
        </w:rPr>
        <w:t xml:space="preserve">nature of </w:t>
      </w:r>
      <w:r w:rsidR="00F26136">
        <w:rPr>
          <w:rFonts w:ascii="Times New Roman" w:hAnsi="Times New Roman" w:cs="Times New Roman"/>
          <w:sz w:val="24"/>
          <w:szCs w:val="24"/>
        </w:rPr>
        <w:t xml:space="preserve">the </w:t>
      </w:r>
      <w:r w:rsidR="00875C9A">
        <w:rPr>
          <w:rFonts w:ascii="Times New Roman" w:hAnsi="Times New Roman" w:cs="Times New Roman"/>
          <w:sz w:val="24"/>
          <w:szCs w:val="24"/>
        </w:rPr>
        <w:t xml:space="preserve">relationship between </w:t>
      </w:r>
      <w:r w:rsidR="00F26136">
        <w:rPr>
          <w:rFonts w:ascii="Times New Roman" w:hAnsi="Times New Roman" w:cs="Times New Roman"/>
          <w:sz w:val="24"/>
          <w:szCs w:val="24"/>
        </w:rPr>
        <w:t xml:space="preserve">the family and </w:t>
      </w:r>
      <w:r w:rsidR="00875C9A">
        <w:rPr>
          <w:rFonts w:ascii="Times New Roman" w:hAnsi="Times New Roman" w:cs="Times New Roman"/>
          <w:sz w:val="24"/>
          <w:szCs w:val="24"/>
        </w:rPr>
        <w:t xml:space="preserve">creditors lead to variations in </w:t>
      </w:r>
      <w:r w:rsidR="00E73FB2" w:rsidRPr="00A343CD">
        <w:rPr>
          <w:rFonts w:ascii="Times New Roman" w:hAnsi="Times New Roman" w:cs="Times New Roman"/>
          <w:sz w:val="24"/>
          <w:szCs w:val="24"/>
        </w:rPr>
        <w:t>debt contract strictness</w:t>
      </w:r>
      <w:r w:rsidR="00F26136">
        <w:rPr>
          <w:rFonts w:ascii="Times New Roman" w:hAnsi="Times New Roman" w:cs="Times New Roman"/>
          <w:sz w:val="24"/>
          <w:szCs w:val="24"/>
        </w:rPr>
        <w:t xml:space="preserve"> of family firms</w:t>
      </w:r>
      <w:r w:rsidRPr="00A343CD">
        <w:rPr>
          <w:rFonts w:ascii="Times New Roman" w:hAnsi="Times New Roman" w:cs="Times New Roman"/>
          <w:sz w:val="24"/>
          <w:szCs w:val="24"/>
        </w:rPr>
        <w:t>.</w:t>
      </w:r>
    </w:p>
    <w:p w14:paraId="59DA6856" w14:textId="6CC672E2" w:rsidR="006816D4" w:rsidRDefault="00935911">
      <w:pPr>
        <w:spacing w:after="0" w:line="480" w:lineRule="auto"/>
        <w:ind w:firstLine="709"/>
        <w:jc w:val="both"/>
        <w:rPr>
          <w:rFonts w:ascii="Times New Roman" w:hAnsi="Times New Roman" w:cs="Times New Roman"/>
          <w:sz w:val="24"/>
          <w:szCs w:val="24"/>
        </w:rPr>
      </w:pPr>
      <w:r w:rsidRPr="00A343CD">
        <w:rPr>
          <w:rFonts w:ascii="Times New Roman" w:hAnsi="Times New Roman" w:cs="Times New Roman"/>
          <w:sz w:val="24"/>
          <w:szCs w:val="24"/>
        </w:rPr>
        <w:lastRenderedPageBreak/>
        <w:t>The degree of socioemotional wealth invested in the comp</w:t>
      </w:r>
      <w:r w:rsidR="00302ECC" w:rsidRPr="00A343CD">
        <w:rPr>
          <w:rFonts w:ascii="Times New Roman" w:hAnsi="Times New Roman" w:cs="Times New Roman"/>
          <w:sz w:val="24"/>
          <w:szCs w:val="24"/>
        </w:rPr>
        <w:t>any may be higher when owners and managers have been at the helm of the business since its foundation.</w:t>
      </w:r>
      <w:r w:rsidRPr="00A343CD">
        <w:rPr>
          <w:rFonts w:ascii="Times New Roman" w:hAnsi="Times New Roman" w:cs="Times New Roman"/>
          <w:sz w:val="24"/>
          <w:szCs w:val="24"/>
        </w:rPr>
        <w:t xml:space="preserve"> </w:t>
      </w:r>
      <w:r w:rsidR="00CD518D">
        <w:rPr>
          <w:rFonts w:ascii="Times New Roman" w:hAnsi="Times New Roman" w:cs="Times New Roman"/>
          <w:sz w:val="24"/>
          <w:szCs w:val="24"/>
        </w:rPr>
        <w:t>Therefore, f</w:t>
      </w:r>
      <w:r w:rsidR="00875C9A" w:rsidRPr="00A343CD">
        <w:rPr>
          <w:rFonts w:ascii="Times New Roman" w:hAnsi="Times New Roman" w:cs="Times New Roman"/>
          <w:sz w:val="24"/>
          <w:szCs w:val="24"/>
        </w:rPr>
        <w:t>uture research should investigate capital structure preferences and dynamics of early-stage family firms.</w:t>
      </w:r>
      <w:r w:rsidRPr="00A343CD">
        <w:rPr>
          <w:rFonts w:ascii="Times New Roman" w:hAnsi="Times New Roman" w:cs="Times New Roman"/>
          <w:sz w:val="24"/>
          <w:szCs w:val="24"/>
        </w:rPr>
        <w:t xml:space="preserve"> </w:t>
      </w:r>
      <w:r w:rsidR="009170E0" w:rsidRPr="00A343CD">
        <w:rPr>
          <w:rFonts w:ascii="Times New Roman" w:hAnsi="Times New Roman" w:cs="Times New Roman"/>
          <w:sz w:val="24"/>
          <w:szCs w:val="24"/>
        </w:rPr>
        <w:t>D</w:t>
      </w:r>
      <w:r w:rsidR="00291614" w:rsidRPr="00A343CD">
        <w:rPr>
          <w:rFonts w:ascii="Times New Roman" w:hAnsi="Times New Roman" w:cs="Times New Roman"/>
          <w:sz w:val="24"/>
          <w:szCs w:val="24"/>
        </w:rPr>
        <w:t xml:space="preserve">ebt contract strictness is also of interest </w:t>
      </w:r>
      <w:r w:rsidR="009170E0" w:rsidRPr="00A343CD">
        <w:rPr>
          <w:rFonts w:ascii="Times New Roman" w:hAnsi="Times New Roman" w:cs="Times New Roman"/>
          <w:sz w:val="24"/>
          <w:szCs w:val="24"/>
        </w:rPr>
        <w:t>in any type of lending relationship (and not only in bank loans), including financing types specific</w:t>
      </w:r>
      <w:r w:rsidR="00291614" w:rsidRPr="00A343CD">
        <w:rPr>
          <w:rFonts w:ascii="Times New Roman" w:hAnsi="Times New Roman" w:cs="Times New Roman"/>
          <w:sz w:val="24"/>
          <w:szCs w:val="24"/>
        </w:rPr>
        <w:t xml:space="preserve"> to ventures</w:t>
      </w:r>
      <w:r w:rsidR="009170E0" w:rsidRPr="00A343CD">
        <w:rPr>
          <w:rFonts w:ascii="Times New Roman" w:hAnsi="Times New Roman" w:cs="Times New Roman"/>
          <w:sz w:val="24"/>
          <w:szCs w:val="24"/>
        </w:rPr>
        <w:t>, ranging from government loans (e.g., US Small Business Administration</w:t>
      </w:r>
      <w:r w:rsidR="005A7A33" w:rsidRPr="00A343CD">
        <w:rPr>
          <w:rFonts w:ascii="Times New Roman" w:hAnsi="Times New Roman" w:cs="Times New Roman"/>
          <w:sz w:val="24"/>
          <w:szCs w:val="24"/>
        </w:rPr>
        <w:t xml:space="preserve"> </w:t>
      </w:r>
      <w:r w:rsidR="009170E0" w:rsidRPr="00A343CD">
        <w:rPr>
          <w:rFonts w:ascii="Times New Roman" w:hAnsi="Times New Roman" w:cs="Times New Roman"/>
          <w:sz w:val="24"/>
          <w:szCs w:val="24"/>
        </w:rPr>
        <w:t>loans) to short-term financing</w:t>
      </w:r>
      <w:r w:rsidR="00291614" w:rsidRPr="00A343CD">
        <w:rPr>
          <w:rFonts w:ascii="Times New Roman" w:hAnsi="Times New Roman" w:cs="Times New Roman"/>
          <w:sz w:val="24"/>
          <w:szCs w:val="24"/>
        </w:rPr>
        <w:t xml:space="preserve">. </w:t>
      </w:r>
      <w:r w:rsidR="00F13C4C" w:rsidRPr="00A343CD">
        <w:rPr>
          <w:rFonts w:ascii="Times New Roman" w:hAnsi="Times New Roman" w:cs="Times New Roman"/>
          <w:sz w:val="24"/>
          <w:szCs w:val="24"/>
        </w:rPr>
        <w:t xml:space="preserve">In this </w:t>
      </w:r>
      <w:r w:rsidR="00382699" w:rsidRPr="00A343CD">
        <w:rPr>
          <w:rFonts w:ascii="Times New Roman" w:hAnsi="Times New Roman" w:cs="Times New Roman"/>
          <w:sz w:val="24"/>
          <w:szCs w:val="24"/>
        </w:rPr>
        <w:t>regard</w:t>
      </w:r>
      <w:r w:rsidR="00F13C4C" w:rsidRPr="00A343CD">
        <w:rPr>
          <w:rFonts w:ascii="Times New Roman" w:hAnsi="Times New Roman" w:cs="Times New Roman"/>
          <w:sz w:val="24"/>
          <w:szCs w:val="24"/>
        </w:rPr>
        <w:t xml:space="preserve">, previous research </w:t>
      </w:r>
      <w:r w:rsidR="005A7A33" w:rsidRPr="00A343CD">
        <w:rPr>
          <w:rFonts w:ascii="Times New Roman" w:hAnsi="Times New Roman" w:cs="Times New Roman"/>
          <w:sz w:val="24"/>
          <w:szCs w:val="24"/>
        </w:rPr>
        <w:t xml:space="preserve">finds </w:t>
      </w:r>
      <w:r w:rsidR="00F54662" w:rsidRPr="00A343CD">
        <w:rPr>
          <w:rFonts w:ascii="Times New Roman" w:hAnsi="Times New Roman" w:cs="Times New Roman"/>
          <w:sz w:val="24"/>
          <w:szCs w:val="24"/>
        </w:rPr>
        <w:t xml:space="preserve">that </w:t>
      </w:r>
      <w:r w:rsidR="00F13C4C" w:rsidRPr="00A343CD">
        <w:rPr>
          <w:rFonts w:ascii="Times New Roman" w:hAnsi="Times New Roman" w:cs="Times New Roman"/>
          <w:sz w:val="24"/>
          <w:szCs w:val="24"/>
        </w:rPr>
        <w:t xml:space="preserve">businesses initiated by entrepreneurs frequently evolve into </w:t>
      </w:r>
      <w:r w:rsidR="00F54662" w:rsidRPr="00A343CD">
        <w:rPr>
          <w:rFonts w:ascii="Times New Roman" w:hAnsi="Times New Roman" w:cs="Times New Roman"/>
          <w:sz w:val="24"/>
          <w:szCs w:val="24"/>
        </w:rPr>
        <w:t xml:space="preserve">family firms </w:t>
      </w:r>
      <w:r w:rsidR="005E658F" w:rsidRPr="00A343CD">
        <w:rPr>
          <w:rFonts w:ascii="Times New Roman" w:hAnsi="Times New Roman" w:cs="Times New Roman"/>
          <w:sz w:val="24"/>
          <w:szCs w:val="24"/>
        </w:rPr>
        <w:fldChar w:fldCharType="begin"/>
      </w:r>
      <w:r w:rsidR="00573C76" w:rsidRPr="00A343CD">
        <w:rPr>
          <w:rFonts w:ascii="Times New Roman" w:hAnsi="Times New Roman" w:cs="Times New Roman"/>
          <w:sz w:val="24"/>
          <w:szCs w:val="24"/>
        </w:rPr>
        <w:instrText xml:space="preserve"> ADDIN EN.CITE &lt;EndNote&gt;&lt;Cite&gt;&lt;Author&gt;Hoy&lt;/Author&gt;&lt;Year&gt;1994&lt;/Year&gt;&lt;RecNum&gt;225&lt;/RecNum&gt;&lt;DisplayText&gt;(Hoy &amp;amp; Verser, 1994)&lt;/DisplayText&gt;&lt;record&gt;&lt;rec-number&gt;225&lt;/rec-number&gt;&lt;foreign-keys&gt;&lt;key app="EN" db-id="pfd9zfrtys0r5depxt65vdxnrz2pdwzsaz99" timestamp="1479679861"&gt;225&lt;/key&gt;&lt;/foreign-keys&gt;&lt;ref-type name="Journal Article"&gt;17&lt;/ref-type&gt;&lt;contributors&gt;&lt;authors&gt;&lt;author&gt;Hoy, Frank&lt;/author&gt;&lt;author&gt;Verser, Trudy G&lt;/author&gt;&lt;/authors&gt;&lt;/contributors&gt;&lt;titles&gt;&lt;title&gt;Emerging business, emerging field: Entrepreneurship and the family firm&lt;/title&gt;&lt;secondary-title&gt;Entrepreneurship: Theory and Practice&lt;/secondary-title&gt;&lt;/titles&gt;&lt;periodical&gt;&lt;full-title&gt;Entrepreneurship: Theory and Practice&lt;/full-title&gt;&lt;/periodical&gt;&lt;pages&gt;9-24&lt;/pages&gt;&lt;volume&gt;19&lt;/volume&gt;&lt;number&gt;1&lt;/number&gt;&lt;dates&gt;&lt;year&gt;1994&lt;/year&gt;&lt;/dates&gt;&lt;isbn&gt;1042-2587&lt;/isbn&gt;&lt;urls&gt;&lt;/urls&gt;&lt;/record&gt;&lt;/Cite&gt;&lt;/EndNote&gt;</w:instrText>
      </w:r>
      <w:r w:rsidR="005E658F" w:rsidRPr="00A343CD">
        <w:rPr>
          <w:rFonts w:ascii="Times New Roman" w:hAnsi="Times New Roman" w:cs="Times New Roman"/>
          <w:sz w:val="24"/>
          <w:szCs w:val="24"/>
        </w:rPr>
        <w:fldChar w:fldCharType="separate"/>
      </w:r>
      <w:r w:rsidR="00573C76" w:rsidRPr="00A343CD">
        <w:rPr>
          <w:rFonts w:ascii="Times New Roman" w:hAnsi="Times New Roman" w:cs="Times New Roman"/>
          <w:noProof/>
          <w:sz w:val="24"/>
          <w:szCs w:val="24"/>
        </w:rPr>
        <w:t>(Hoy &amp; Verser, 1994)</w:t>
      </w:r>
      <w:r w:rsidR="005E658F" w:rsidRPr="00A343CD">
        <w:rPr>
          <w:rFonts w:ascii="Times New Roman" w:hAnsi="Times New Roman" w:cs="Times New Roman"/>
          <w:sz w:val="24"/>
          <w:szCs w:val="24"/>
        </w:rPr>
        <w:fldChar w:fldCharType="end"/>
      </w:r>
      <w:r w:rsidR="00573C76" w:rsidRPr="00A343CD">
        <w:rPr>
          <w:rFonts w:ascii="Times New Roman" w:hAnsi="Times New Roman" w:cs="Times New Roman"/>
          <w:sz w:val="24"/>
          <w:szCs w:val="24"/>
        </w:rPr>
        <w:t xml:space="preserve"> </w:t>
      </w:r>
      <w:r w:rsidR="00F54662" w:rsidRPr="00A343CD">
        <w:rPr>
          <w:rFonts w:ascii="Times New Roman" w:hAnsi="Times New Roman" w:cs="Times New Roman"/>
          <w:sz w:val="24"/>
          <w:szCs w:val="24"/>
        </w:rPr>
        <w:t xml:space="preserve">and family firms </w:t>
      </w:r>
      <w:r w:rsidR="00F13C4C" w:rsidRPr="00A343CD">
        <w:rPr>
          <w:rFonts w:ascii="Times New Roman" w:hAnsi="Times New Roman" w:cs="Times New Roman"/>
          <w:sz w:val="24"/>
          <w:szCs w:val="24"/>
        </w:rPr>
        <w:t xml:space="preserve">themselves </w:t>
      </w:r>
      <w:r w:rsidR="00F54662" w:rsidRPr="00A343CD">
        <w:rPr>
          <w:rFonts w:ascii="Times New Roman" w:hAnsi="Times New Roman" w:cs="Times New Roman"/>
          <w:sz w:val="24"/>
          <w:szCs w:val="24"/>
        </w:rPr>
        <w:t xml:space="preserve">represent </w:t>
      </w:r>
      <w:r w:rsidR="00F13C4C" w:rsidRPr="00A343CD">
        <w:rPr>
          <w:rFonts w:ascii="Times New Roman" w:hAnsi="Times New Roman" w:cs="Times New Roman"/>
          <w:sz w:val="24"/>
          <w:szCs w:val="24"/>
        </w:rPr>
        <w:t>a substantial fraction</w:t>
      </w:r>
      <w:r w:rsidR="00F54662" w:rsidRPr="00A343CD">
        <w:rPr>
          <w:rFonts w:ascii="Times New Roman" w:hAnsi="Times New Roman" w:cs="Times New Roman"/>
          <w:sz w:val="24"/>
          <w:szCs w:val="24"/>
        </w:rPr>
        <w:t xml:space="preserve"> of </w:t>
      </w:r>
      <w:r w:rsidR="00F13C4C" w:rsidRPr="00A343CD">
        <w:rPr>
          <w:rFonts w:ascii="Times New Roman" w:hAnsi="Times New Roman" w:cs="Times New Roman"/>
          <w:sz w:val="24"/>
          <w:szCs w:val="24"/>
        </w:rPr>
        <w:t xml:space="preserve">new entrepreneurial </w:t>
      </w:r>
      <w:r w:rsidR="00F54662" w:rsidRPr="00A343CD">
        <w:rPr>
          <w:rFonts w:ascii="Times New Roman" w:hAnsi="Times New Roman" w:cs="Times New Roman"/>
          <w:sz w:val="24"/>
          <w:szCs w:val="24"/>
        </w:rPr>
        <w:t xml:space="preserve">ventures </w:t>
      </w:r>
      <w:r w:rsidR="005E658F" w:rsidRPr="00A343CD">
        <w:rPr>
          <w:rFonts w:ascii="Times New Roman" w:hAnsi="Times New Roman" w:cs="Times New Roman"/>
          <w:sz w:val="24"/>
          <w:szCs w:val="24"/>
        </w:rPr>
        <w:fldChar w:fldCharType="begin"/>
      </w:r>
      <w:r w:rsidR="00573C76" w:rsidRPr="00A343CD">
        <w:rPr>
          <w:rFonts w:ascii="Times New Roman" w:hAnsi="Times New Roman" w:cs="Times New Roman"/>
          <w:sz w:val="24"/>
          <w:szCs w:val="24"/>
        </w:rPr>
        <w:instrText xml:space="preserve"> ADDIN EN.CITE &lt;EndNote&gt;&lt;Cite&gt;&lt;Author&gt;Morris&lt;/Author&gt;&lt;Year&gt;1997&lt;/Year&gt;&lt;RecNum&gt;224&lt;/RecNum&gt;&lt;DisplayText&gt;(Morris, Williams, Allen, &amp;amp; Avila, 1997)&lt;/DisplayText&gt;&lt;record&gt;&lt;rec-number&gt;224&lt;/rec-number&gt;&lt;foreign-keys&gt;&lt;key app="EN" db-id="pfd9zfrtys0r5depxt65vdxnrz2pdwzsaz99" timestamp="1479679800"&gt;224&lt;/key&gt;&lt;/foreign-keys&gt;&lt;ref-type name="Journal Article"&gt;17&lt;/ref-type&gt;&lt;contributors&gt;&lt;authors&gt;&lt;author&gt;Morris, Michael H&lt;/author&gt;&lt;author&gt;Williams, Roy O&lt;/author&gt;&lt;author&gt;Allen, Jeffrey A&lt;/author&gt;&lt;author&gt;Avila, Ramon A&lt;/author&gt;&lt;/authors&gt;&lt;/contributors&gt;&lt;titles&gt;&lt;title&gt;Correlates of success in family business transitions&lt;/title&gt;&lt;secondary-title&gt;Journal of business venturing&lt;/secondary-title&gt;&lt;/titles&gt;&lt;periodical&gt;&lt;full-title&gt;Journal of Business Venturing&lt;/full-title&gt;&lt;/periodical&gt;&lt;pages&gt;385-401&lt;/pages&gt;&lt;volume&gt;12&lt;/volume&gt;&lt;number&gt;5&lt;/number&gt;&lt;dates&gt;&lt;year&gt;1997&lt;/year&gt;&lt;/dates&gt;&lt;isbn&gt;0883-9026&lt;/isbn&gt;&lt;urls&gt;&lt;/urls&gt;&lt;/record&gt;&lt;/Cite&gt;&lt;/EndNote&gt;</w:instrText>
      </w:r>
      <w:r w:rsidR="005E658F" w:rsidRPr="00A343CD">
        <w:rPr>
          <w:rFonts w:ascii="Times New Roman" w:hAnsi="Times New Roman" w:cs="Times New Roman"/>
          <w:sz w:val="24"/>
          <w:szCs w:val="24"/>
        </w:rPr>
        <w:fldChar w:fldCharType="separate"/>
      </w:r>
      <w:r w:rsidR="00573C76" w:rsidRPr="00A343CD">
        <w:rPr>
          <w:rFonts w:ascii="Times New Roman" w:hAnsi="Times New Roman" w:cs="Times New Roman"/>
          <w:noProof/>
          <w:sz w:val="24"/>
          <w:szCs w:val="24"/>
        </w:rPr>
        <w:t>(Morris, Williams, Allen, &amp; Avila, 1997)</w:t>
      </w:r>
      <w:r w:rsidR="005E658F" w:rsidRPr="00A343CD">
        <w:rPr>
          <w:rFonts w:ascii="Times New Roman" w:hAnsi="Times New Roman" w:cs="Times New Roman"/>
          <w:sz w:val="24"/>
          <w:szCs w:val="24"/>
        </w:rPr>
        <w:fldChar w:fldCharType="end"/>
      </w:r>
      <w:r w:rsidR="00F54662" w:rsidRPr="00A343CD">
        <w:rPr>
          <w:rFonts w:ascii="Times New Roman" w:hAnsi="Times New Roman" w:cs="Times New Roman"/>
          <w:sz w:val="24"/>
          <w:szCs w:val="24"/>
        </w:rPr>
        <w:t>.</w:t>
      </w:r>
    </w:p>
    <w:p w14:paraId="2BD4A49C" w14:textId="043B21BC" w:rsidR="00192C91" w:rsidRPr="00A343CD" w:rsidRDefault="00E73FB2" w:rsidP="00953EC6">
      <w:pPr>
        <w:spacing w:after="0" w:line="480" w:lineRule="auto"/>
        <w:ind w:firstLine="709"/>
        <w:jc w:val="both"/>
        <w:rPr>
          <w:rFonts w:ascii="Times New Roman" w:hAnsi="Times New Roman" w:cs="Times New Roman"/>
          <w:sz w:val="24"/>
          <w:szCs w:val="24"/>
        </w:rPr>
      </w:pPr>
      <w:r w:rsidRPr="00A343CD">
        <w:rPr>
          <w:rFonts w:ascii="Times New Roman" w:hAnsi="Times New Roman" w:cs="Times New Roman"/>
          <w:sz w:val="24"/>
          <w:szCs w:val="24"/>
        </w:rPr>
        <w:t xml:space="preserve">Third, </w:t>
      </w:r>
      <w:r w:rsidR="005871CB" w:rsidRPr="00A343CD">
        <w:rPr>
          <w:rFonts w:ascii="Times New Roman" w:hAnsi="Times New Roman" w:cs="Times New Roman"/>
          <w:sz w:val="24"/>
          <w:szCs w:val="24"/>
        </w:rPr>
        <w:t xml:space="preserve">unfortunately </w:t>
      </w:r>
      <w:r w:rsidRPr="00A343CD">
        <w:rPr>
          <w:rFonts w:ascii="Times New Roman" w:hAnsi="Times New Roman" w:cs="Times New Roman"/>
          <w:sz w:val="24"/>
          <w:szCs w:val="24"/>
        </w:rPr>
        <w:t xml:space="preserve">we are unable to observe the rich family firm dynamics </w:t>
      </w:r>
      <w:r w:rsidR="00A71FE2" w:rsidRPr="00A343CD">
        <w:rPr>
          <w:rFonts w:ascii="Times New Roman" w:hAnsi="Times New Roman" w:cs="Times New Roman"/>
          <w:sz w:val="24"/>
          <w:szCs w:val="24"/>
        </w:rPr>
        <w:t>resulting from variations in ownership, management, and control</w:t>
      </w:r>
      <w:r w:rsidRPr="00A343CD">
        <w:rPr>
          <w:rFonts w:ascii="Times New Roman" w:hAnsi="Times New Roman" w:cs="Times New Roman"/>
          <w:sz w:val="24"/>
          <w:szCs w:val="24"/>
        </w:rPr>
        <w:t xml:space="preserve">. We caution that the dummy variables used in current and previous studies do not help assess multidimensional effects of </w:t>
      </w:r>
      <w:r w:rsidR="002D122D" w:rsidRPr="00A343CD">
        <w:rPr>
          <w:rFonts w:ascii="Times New Roman" w:hAnsi="Times New Roman" w:cs="Times New Roman"/>
          <w:sz w:val="24"/>
          <w:szCs w:val="24"/>
        </w:rPr>
        <w:t>the various family firm dimensions</w:t>
      </w:r>
      <w:r w:rsidR="00DA5BC6" w:rsidRPr="00A343CD">
        <w:rPr>
          <w:rFonts w:ascii="Times New Roman" w:hAnsi="Times New Roman" w:cs="Times New Roman"/>
          <w:sz w:val="24"/>
          <w:szCs w:val="24"/>
        </w:rPr>
        <w:t>;</w:t>
      </w:r>
      <w:r w:rsidR="00B367BF" w:rsidRPr="00A343CD">
        <w:rPr>
          <w:rFonts w:ascii="Times New Roman" w:hAnsi="Times New Roman" w:cs="Times New Roman"/>
          <w:sz w:val="24"/>
          <w:szCs w:val="24"/>
        </w:rPr>
        <w:t xml:space="preserve"> however, past studies on US sample</w:t>
      </w:r>
      <w:r w:rsidR="003A017C" w:rsidRPr="00A343CD">
        <w:rPr>
          <w:rFonts w:ascii="Times New Roman" w:hAnsi="Times New Roman" w:cs="Times New Roman"/>
          <w:sz w:val="24"/>
          <w:szCs w:val="24"/>
        </w:rPr>
        <w:t>s</w:t>
      </w:r>
      <w:r w:rsidR="00B367BF" w:rsidRPr="00A343CD">
        <w:rPr>
          <w:rFonts w:ascii="Times New Roman" w:hAnsi="Times New Roman" w:cs="Times New Roman"/>
          <w:sz w:val="24"/>
          <w:szCs w:val="24"/>
        </w:rPr>
        <w:t xml:space="preserve"> of public family firms have found strong correlation</w:t>
      </w:r>
      <w:r w:rsidR="003A017C" w:rsidRPr="00A343CD">
        <w:rPr>
          <w:rFonts w:ascii="Times New Roman" w:hAnsi="Times New Roman" w:cs="Times New Roman"/>
          <w:sz w:val="24"/>
          <w:szCs w:val="24"/>
        </w:rPr>
        <w:t>s</w:t>
      </w:r>
      <w:r w:rsidR="00B367BF" w:rsidRPr="00A343CD">
        <w:rPr>
          <w:rFonts w:ascii="Times New Roman" w:hAnsi="Times New Roman" w:cs="Times New Roman"/>
          <w:sz w:val="24"/>
          <w:szCs w:val="24"/>
        </w:rPr>
        <w:t xml:space="preserve"> among these multidimensional factors</w:t>
      </w:r>
      <w:r w:rsidR="00841CBE" w:rsidRPr="00A343CD">
        <w:rPr>
          <w:rFonts w:ascii="Times New Roman" w:hAnsi="Times New Roman" w:cs="Times New Roman"/>
          <w:sz w:val="24"/>
          <w:szCs w:val="24"/>
        </w:rPr>
        <w:t>.</w:t>
      </w:r>
      <w:r w:rsidR="00CD518D">
        <w:rPr>
          <w:rFonts w:ascii="Times New Roman" w:hAnsi="Times New Roman" w:cs="Times New Roman"/>
          <w:sz w:val="24"/>
          <w:szCs w:val="24"/>
        </w:rPr>
        <w:t xml:space="preserve"> </w:t>
      </w:r>
      <w:r w:rsidR="00192C91" w:rsidRPr="00A343CD">
        <w:rPr>
          <w:rFonts w:ascii="Times New Roman" w:hAnsi="Times New Roman" w:cs="Times New Roman"/>
          <w:sz w:val="24"/>
          <w:szCs w:val="24"/>
        </w:rPr>
        <w:t xml:space="preserve">We call on future research to assess variations in debt </w:t>
      </w:r>
      <w:r w:rsidR="005871CB" w:rsidRPr="00A343CD">
        <w:rPr>
          <w:rFonts w:ascii="Times New Roman" w:hAnsi="Times New Roman" w:cs="Times New Roman"/>
          <w:sz w:val="24"/>
          <w:szCs w:val="24"/>
        </w:rPr>
        <w:t xml:space="preserve">preferences and in financing conditions across family firms </w:t>
      </w:r>
      <w:r w:rsidR="00192C91" w:rsidRPr="00A343CD">
        <w:rPr>
          <w:rFonts w:ascii="Times New Roman" w:hAnsi="Times New Roman" w:cs="Times New Roman"/>
          <w:sz w:val="24"/>
          <w:szCs w:val="24"/>
        </w:rPr>
        <w:t xml:space="preserve">based on the level of ownership and control, generational involvement, ownership structure, board composition, industry </w:t>
      </w:r>
      <w:r w:rsidR="00696EFC">
        <w:rPr>
          <w:rFonts w:ascii="Times New Roman" w:hAnsi="Times New Roman" w:cs="Times New Roman"/>
          <w:sz w:val="24"/>
          <w:szCs w:val="24"/>
        </w:rPr>
        <w:t>clock</w:t>
      </w:r>
      <w:r w:rsidR="00A00E32">
        <w:rPr>
          <w:rFonts w:ascii="Times New Roman" w:hAnsi="Times New Roman" w:cs="Times New Roman"/>
          <w:sz w:val="24"/>
          <w:szCs w:val="24"/>
        </w:rPr>
        <w:t xml:space="preserve"> </w:t>
      </w:r>
      <w:r w:rsidR="00696EFC">
        <w:rPr>
          <w:rFonts w:ascii="Times New Roman" w:hAnsi="Times New Roman" w:cs="Times New Roman"/>
          <w:sz w:val="24"/>
          <w:szCs w:val="24"/>
        </w:rPr>
        <w:t>speed</w:t>
      </w:r>
      <w:r w:rsidR="00192C91" w:rsidRPr="00A343CD">
        <w:rPr>
          <w:rFonts w:ascii="Times New Roman" w:hAnsi="Times New Roman" w:cs="Times New Roman"/>
          <w:sz w:val="24"/>
          <w:szCs w:val="24"/>
        </w:rPr>
        <w:t xml:space="preserve">, </w:t>
      </w:r>
      <w:r w:rsidR="005A7A33" w:rsidRPr="00A343CD">
        <w:rPr>
          <w:rFonts w:ascii="Times New Roman" w:hAnsi="Times New Roman" w:cs="Times New Roman"/>
          <w:sz w:val="24"/>
          <w:szCs w:val="24"/>
        </w:rPr>
        <w:t xml:space="preserve">and </w:t>
      </w:r>
      <w:r w:rsidR="00192C91" w:rsidRPr="00A343CD">
        <w:rPr>
          <w:rFonts w:ascii="Times New Roman" w:hAnsi="Times New Roman" w:cs="Times New Roman"/>
          <w:sz w:val="24"/>
          <w:szCs w:val="24"/>
        </w:rPr>
        <w:t xml:space="preserve">old versus new economy firms, among others. </w:t>
      </w:r>
      <w:r w:rsidR="00CE3E0B" w:rsidRPr="00A343CD">
        <w:rPr>
          <w:rFonts w:ascii="Times New Roman" w:hAnsi="Times New Roman" w:cs="Times New Roman"/>
          <w:sz w:val="24"/>
          <w:szCs w:val="24"/>
        </w:rPr>
        <w:t xml:space="preserve">These are </w:t>
      </w:r>
      <w:r w:rsidR="00DE0A31" w:rsidRPr="00A343CD">
        <w:rPr>
          <w:rFonts w:ascii="Times New Roman" w:hAnsi="Times New Roman" w:cs="Times New Roman"/>
          <w:sz w:val="24"/>
          <w:szCs w:val="24"/>
        </w:rPr>
        <w:t>just</w:t>
      </w:r>
      <w:r w:rsidR="00CE3E0B" w:rsidRPr="00A343CD">
        <w:rPr>
          <w:rFonts w:ascii="Times New Roman" w:hAnsi="Times New Roman" w:cs="Times New Roman"/>
          <w:sz w:val="24"/>
          <w:szCs w:val="24"/>
        </w:rPr>
        <w:t xml:space="preserve"> some of the factors that may explain heterogeneity in </w:t>
      </w:r>
      <w:r w:rsidR="005A7A33" w:rsidRPr="00A343CD">
        <w:rPr>
          <w:rFonts w:ascii="Times New Roman" w:hAnsi="Times New Roman" w:cs="Times New Roman"/>
          <w:sz w:val="24"/>
          <w:szCs w:val="24"/>
        </w:rPr>
        <w:t xml:space="preserve">the </w:t>
      </w:r>
      <w:r w:rsidR="005871CB" w:rsidRPr="00A343CD">
        <w:rPr>
          <w:rFonts w:ascii="Times New Roman" w:hAnsi="Times New Roman" w:cs="Times New Roman"/>
          <w:sz w:val="24"/>
          <w:szCs w:val="24"/>
        </w:rPr>
        <w:t>capital structure</w:t>
      </w:r>
      <w:r w:rsidR="00CE3E0B" w:rsidRPr="00A343CD">
        <w:rPr>
          <w:rFonts w:ascii="Times New Roman" w:hAnsi="Times New Roman" w:cs="Times New Roman"/>
          <w:sz w:val="24"/>
          <w:szCs w:val="24"/>
        </w:rPr>
        <w:t xml:space="preserve"> among family firms and are salient given the mixed findings on leverage in family </w:t>
      </w:r>
      <w:r w:rsidR="005871CB" w:rsidRPr="00A343CD">
        <w:rPr>
          <w:rFonts w:ascii="Times New Roman" w:hAnsi="Times New Roman" w:cs="Times New Roman"/>
          <w:sz w:val="24"/>
          <w:szCs w:val="24"/>
        </w:rPr>
        <w:t>businesses</w:t>
      </w:r>
      <w:r w:rsidR="00CE3E0B" w:rsidRPr="00A343CD">
        <w:rPr>
          <w:rFonts w:ascii="Times New Roman" w:hAnsi="Times New Roman" w:cs="Times New Roman"/>
          <w:sz w:val="24"/>
          <w:szCs w:val="24"/>
        </w:rPr>
        <w:t xml:space="preserve"> </w:t>
      </w:r>
      <w:r w:rsidR="005E658F" w:rsidRPr="00A343CD">
        <w:rPr>
          <w:rFonts w:ascii="Times New Roman" w:hAnsi="Times New Roman" w:cs="Times New Roman"/>
          <w:sz w:val="24"/>
          <w:szCs w:val="24"/>
        </w:rPr>
        <w:fldChar w:fldCharType="begin"/>
      </w:r>
      <w:r w:rsidR="009F61BA" w:rsidRPr="00A343CD">
        <w:rPr>
          <w:rFonts w:ascii="Times New Roman" w:hAnsi="Times New Roman" w:cs="Times New Roman"/>
          <w:sz w:val="24"/>
          <w:szCs w:val="24"/>
        </w:rPr>
        <w:instrText xml:space="preserve"> ADDIN EN.CITE &lt;EndNote&gt;&lt;Cite&gt;&lt;Author&gt;Gottardo&lt;/Author&gt;&lt;Year&gt;2016&lt;/Year&gt;&lt;RecNum&gt;200&lt;/RecNum&gt;&lt;DisplayText&gt;(Gottardo &amp;amp; Moisello, 2016)&lt;/DisplayText&gt;&lt;record&gt;&lt;rec-number&gt;200&lt;/rec-number&gt;&lt;foreign-keys&gt;&lt;key app="EN" db-id="pfd9zfrtys0r5depxt65vdxnrz2pdwzsaz99" timestamp="1479678013"&gt;200&lt;/key&gt;&lt;/foreign-keys&gt;&lt;ref-type name="Journal Article"&gt;17&lt;/ref-type&gt;&lt;contributors&gt;&lt;authors&gt;&lt;author&gt;Gottardo, Pietro&lt;/author&gt;&lt;author&gt;Moisello, Anna Maria&lt;/author&gt;&lt;/authors&gt;&lt;/contributors&gt;&lt;titles&gt;&lt;title&gt;The Impact of Family Control and Influence on Leverage&lt;/title&gt;&lt;secondary-title&gt;European Journal of Economics, Finance and Administrative Sciences&lt;/secondary-title&gt;&lt;/titles&gt;&lt;periodical&gt;&lt;full-title&gt;European Journal of Economics, Finance and Administrative Sciences&lt;/full-title&gt;&lt;/periodical&gt;&lt;number&gt;86&lt;/number&gt;&lt;dates&gt;&lt;year&gt;2016&lt;/year&gt;&lt;/dates&gt;&lt;isbn&gt;1450-2275&lt;/isbn&gt;&lt;urls&gt;&lt;/urls&gt;&lt;/record&gt;&lt;/Cite&gt;&lt;/EndNote&gt;</w:instrText>
      </w:r>
      <w:r w:rsidR="005E658F" w:rsidRPr="00A343CD">
        <w:rPr>
          <w:rFonts w:ascii="Times New Roman" w:hAnsi="Times New Roman" w:cs="Times New Roman"/>
          <w:sz w:val="24"/>
          <w:szCs w:val="24"/>
        </w:rPr>
        <w:fldChar w:fldCharType="separate"/>
      </w:r>
      <w:r w:rsidR="009F61BA" w:rsidRPr="00A343CD">
        <w:rPr>
          <w:rFonts w:ascii="Times New Roman" w:hAnsi="Times New Roman" w:cs="Times New Roman"/>
          <w:noProof/>
          <w:sz w:val="24"/>
          <w:szCs w:val="24"/>
        </w:rPr>
        <w:t>(Gottardo &amp; Moisello, 2016)</w:t>
      </w:r>
      <w:r w:rsidR="005E658F" w:rsidRPr="00A343CD">
        <w:rPr>
          <w:rFonts w:ascii="Times New Roman" w:hAnsi="Times New Roman" w:cs="Times New Roman"/>
          <w:sz w:val="24"/>
          <w:szCs w:val="24"/>
        </w:rPr>
        <w:fldChar w:fldCharType="end"/>
      </w:r>
      <w:r w:rsidR="00CE3E0B" w:rsidRPr="00A343CD">
        <w:rPr>
          <w:rFonts w:ascii="Times New Roman" w:hAnsi="Times New Roman" w:cs="Times New Roman"/>
          <w:sz w:val="24"/>
          <w:szCs w:val="24"/>
        </w:rPr>
        <w:t>.</w:t>
      </w:r>
    </w:p>
    <w:p w14:paraId="17BBB530" w14:textId="76D3D4DD" w:rsidR="00F070F0" w:rsidRPr="00A343CD" w:rsidRDefault="00E73FB2" w:rsidP="00953EC6">
      <w:pPr>
        <w:spacing w:after="0" w:line="480" w:lineRule="auto"/>
        <w:ind w:firstLine="709"/>
        <w:jc w:val="both"/>
        <w:rPr>
          <w:rFonts w:ascii="Times New Roman" w:hAnsi="Times New Roman" w:cs="Times New Roman"/>
          <w:sz w:val="24"/>
          <w:szCs w:val="24"/>
        </w:rPr>
      </w:pPr>
      <w:r w:rsidRPr="00A343CD">
        <w:rPr>
          <w:rFonts w:ascii="Times New Roman" w:hAnsi="Times New Roman" w:cs="Times New Roman"/>
          <w:sz w:val="24"/>
          <w:szCs w:val="24"/>
        </w:rPr>
        <w:t xml:space="preserve">Fourth, debt covenants vary significantly across institutional contexts and </w:t>
      </w:r>
      <w:r w:rsidR="003A017C" w:rsidRPr="00A343CD">
        <w:rPr>
          <w:rFonts w:ascii="Times New Roman" w:hAnsi="Times New Roman" w:cs="Times New Roman"/>
          <w:sz w:val="24"/>
          <w:szCs w:val="24"/>
        </w:rPr>
        <w:t xml:space="preserve">can </w:t>
      </w:r>
      <w:r w:rsidRPr="00A343CD">
        <w:rPr>
          <w:rFonts w:ascii="Times New Roman" w:hAnsi="Times New Roman" w:cs="Times New Roman"/>
          <w:sz w:val="24"/>
          <w:szCs w:val="24"/>
        </w:rPr>
        <w:t>represent an important boundary condition for the inferences. In European or Japanese contexts, creditors have closer relationships with the firm, compared to the more arms-length relationship</w:t>
      </w:r>
      <w:r w:rsidR="00CD518D">
        <w:rPr>
          <w:rFonts w:ascii="Times New Roman" w:hAnsi="Times New Roman" w:cs="Times New Roman"/>
          <w:sz w:val="24"/>
          <w:szCs w:val="24"/>
        </w:rPr>
        <w:t>s</w:t>
      </w:r>
      <w:r w:rsidRPr="00A343CD">
        <w:rPr>
          <w:rFonts w:ascii="Times New Roman" w:hAnsi="Times New Roman" w:cs="Times New Roman"/>
          <w:sz w:val="24"/>
          <w:szCs w:val="24"/>
        </w:rPr>
        <w:t xml:space="preserve"> in the </w:t>
      </w:r>
      <w:r w:rsidR="003A017C" w:rsidRPr="00A343CD">
        <w:rPr>
          <w:rFonts w:ascii="Times New Roman" w:hAnsi="Times New Roman" w:cs="Times New Roman"/>
          <w:sz w:val="24"/>
          <w:szCs w:val="24"/>
        </w:rPr>
        <w:t>United States</w:t>
      </w:r>
      <w:r w:rsidRPr="00A343CD">
        <w:rPr>
          <w:rFonts w:ascii="Times New Roman" w:hAnsi="Times New Roman" w:cs="Times New Roman"/>
          <w:sz w:val="24"/>
          <w:szCs w:val="24"/>
        </w:rPr>
        <w:t xml:space="preserve">. </w:t>
      </w:r>
      <w:r w:rsidR="00D30857" w:rsidRPr="00A343CD">
        <w:rPr>
          <w:rFonts w:ascii="Times New Roman" w:hAnsi="Times New Roman" w:cs="Times New Roman"/>
          <w:sz w:val="24"/>
          <w:szCs w:val="24"/>
        </w:rPr>
        <w:t>Fifth</w:t>
      </w:r>
      <w:r w:rsidR="00DC5FA8" w:rsidRPr="00A343CD">
        <w:rPr>
          <w:rFonts w:ascii="Times New Roman" w:hAnsi="Times New Roman" w:cs="Times New Roman"/>
          <w:sz w:val="24"/>
          <w:szCs w:val="24"/>
        </w:rPr>
        <w:t xml:space="preserve">, we </w:t>
      </w:r>
      <w:r w:rsidRPr="00A343CD">
        <w:rPr>
          <w:rFonts w:ascii="Times New Roman" w:hAnsi="Times New Roman" w:cs="Times New Roman"/>
          <w:sz w:val="24"/>
          <w:szCs w:val="24"/>
        </w:rPr>
        <w:t xml:space="preserve">do not distinguish between types of debt as </w:t>
      </w:r>
      <w:r w:rsidR="003A017C" w:rsidRPr="00A343CD">
        <w:rPr>
          <w:rFonts w:ascii="Times New Roman" w:hAnsi="Times New Roman" w:cs="Times New Roman"/>
          <w:sz w:val="24"/>
          <w:szCs w:val="24"/>
        </w:rPr>
        <w:t xml:space="preserve">the </w:t>
      </w:r>
      <w:r w:rsidRPr="00A343CD">
        <w:rPr>
          <w:rFonts w:ascii="Times New Roman" w:hAnsi="Times New Roman" w:cs="Times New Roman"/>
          <w:sz w:val="24"/>
          <w:szCs w:val="24"/>
        </w:rPr>
        <w:t>qualitative richness of relationality</w:t>
      </w:r>
      <w:r w:rsidR="007713F8" w:rsidRPr="00A343CD">
        <w:rPr>
          <w:rFonts w:ascii="Times New Roman" w:hAnsi="Times New Roman" w:cs="Times New Roman"/>
          <w:sz w:val="24"/>
          <w:szCs w:val="24"/>
        </w:rPr>
        <w:t xml:space="preserve"> in debt </w:t>
      </w:r>
      <w:r w:rsidRPr="00A343CD">
        <w:rPr>
          <w:rFonts w:ascii="Times New Roman" w:hAnsi="Times New Roman" w:cs="Times New Roman"/>
          <w:sz w:val="24"/>
          <w:szCs w:val="24"/>
        </w:rPr>
        <w:t xml:space="preserve">is not available in archival sources. </w:t>
      </w:r>
      <w:r w:rsidR="003A017C" w:rsidRPr="00A343CD">
        <w:rPr>
          <w:rFonts w:ascii="Times New Roman" w:hAnsi="Times New Roman" w:cs="Times New Roman"/>
          <w:sz w:val="24"/>
          <w:szCs w:val="24"/>
        </w:rPr>
        <w:t xml:space="preserve">Although </w:t>
      </w:r>
      <w:r w:rsidRPr="00A343CD">
        <w:rPr>
          <w:rFonts w:ascii="Times New Roman" w:hAnsi="Times New Roman" w:cs="Times New Roman"/>
          <w:sz w:val="24"/>
          <w:szCs w:val="24"/>
        </w:rPr>
        <w:t xml:space="preserve">past </w:t>
      </w:r>
      <w:r w:rsidRPr="00A343CD">
        <w:rPr>
          <w:rFonts w:ascii="Times New Roman" w:hAnsi="Times New Roman" w:cs="Times New Roman"/>
          <w:sz w:val="24"/>
          <w:szCs w:val="24"/>
        </w:rPr>
        <w:lastRenderedPageBreak/>
        <w:t xml:space="preserve">work has construed bank debt or commercial loans as relational debt </w:t>
      </w:r>
      <w:r w:rsidR="005E658F" w:rsidRPr="00A343CD">
        <w:rPr>
          <w:rFonts w:ascii="Times New Roman" w:hAnsi="Times New Roman" w:cs="Times New Roman"/>
          <w:sz w:val="24"/>
          <w:szCs w:val="24"/>
        </w:rPr>
        <w:fldChar w:fldCharType="begin"/>
      </w:r>
      <w:r w:rsidR="00CF6814" w:rsidRPr="00A343CD">
        <w:rPr>
          <w:rFonts w:ascii="Times New Roman" w:hAnsi="Times New Roman" w:cs="Times New Roman"/>
          <w:sz w:val="24"/>
          <w:szCs w:val="24"/>
        </w:rPr>
        <w:instrText xml:space="preserve"> ADDIN EN.CITE &lt;EndNote&gt;&lt;Cite&gt;&lt;Author&gt;Wang&lt;/Author&gt;&lt;Year&gt;2010&lt;/Year&gt;&lt;RecNum&gt;186&lt;/RecNum&gt;&lt;DisplayText&gt;(Wang &amp;amp; Thornhill, 2010)&lt;/DisplayText&gt;&lt;record&gt;&lt;rec-number&gt;186&lt;/rec-number&gt;&lt;foreign-keys&gt;&lt;key app="EN" db-id="pfd9zfrtys0r5depxt65vdxnrz2pdwzsaz99" timestamp="1479677687"&gt;186&lt;/key&gt;&lt;/foreign-keys&gt;&lt;ref-type name="Journal Article"&gt;17&lt;/ref-type&gt;&lt;contributors&gt;&lt;authors&gt;&lt;author&gt;Wang, T.&lt;/author&gt;&lt;author&gt;Thornhill, Stewart&lt;/author&gt;&lt;/authors&gt;&lt;/contributors&gt;&lt;titles&gt;&lt;title&gt;R&amp;amp;D investment and financing choices: A comprehensive perspective&lt;/title&gt;&lt;secondary-title&gt;Research Policy&lt;/secondary-title&gt;&lt;/titles&gt;&lt;periodical&gt;&lt;full-title&gt;Research Policy&lt;/full-title&gt;&lt;/periodical&gt;&lt;pages&gt;1148-1159&lt;/pages&gt;&lt;volume&gt;39&lt;/volume&gt;&lt;number&gt;9&lt;/number&gt;&lt;dates&gt;&lt;year&gt;2010&lt;/year&gt;&lt;/dates&gt;&lt;isbn&gt;0048-7333&lt;/isbn&gt;&lt;urls&gt;&lt;/urls&gt;&lt;/record&gt;&lt;/Cite&gt;&lt;/EndNote&gt;</w:instrText>
      </w:r>
      <w:r w:rsidR="005E658F" w:rsidRPr="00A343CD">
        <w:rPr>
          <w:rFonts w:ascii="Times New Roman" w:hAnsi="Times New Roman" w:cs="Times New Roman"/>
          <w:sz w:val="24"/>
          <w:szCs w:val="24"/>
        </w:rPr>
        <w:fldChar w:fldCharType="separate"/>
      </w:r>
      <w:r w:rsidR="00500A12" w:rsidRPr="00A343CD">
        <w:rPr>
          <w:rFonts w:ascii="Times New Roman" w:hAnsi="Times New Roman" w:cs="Times New Roman"/>
          <w:noProof/>
          <w:sz w:val="24"/>
          <w:szCs w:val="24"/>
        </w:rPr>
        <w:t>(Wang &amp; Thornhill, 2010)</w:t>
      </w:r>
      <w:r w:rsidR="005E658F" w:rsidRPr="00A343CD">
        <w:rPr>
          <w:rFonts w:ascii="Times New Roman" w:hAnsi="Times New Roman" w:cs="Times New Roman"/>
          <w:sz w:val="24"/>
          <w:szCs w:val="24"/>
        </w:rPr>
        <w:fldChar w:fldCharType="end"/>
      </w:r>
      <w:r w:rsidRPr="00A343CD">
        <w:rPr>
          <w:rFonts w:ascii="Times New Roman" w:hAnsi="Times New Roman" w:cs="Times New Roman"/>
          <w:sz w:val="24"/>
          <w:szCs w:val="24"/>
        </w:rPr>
        <w:t xml:space="preserve">, the frequency, intensity, and richness of interactions are not known. Acknowledging </w:t>
      </w:r>
      <w:r w:rsidR="005E658F" w:rsidRPr="00A343CD">
        <w:rPr>
          <w:rFonts w:ascii="Times New Roman" w:hAnsi="Times New Roman" w:cs="Times New Roman"/>
          <w:sz w:val="24"/>
          <w:szCs w:val="24"/>
        </w:rPr>
        <w:fldChar w:fldCharType="begin"/>
      </w:r>
      <w:r w:rsidR="00EC3B55">
        <w:rPr>
          <w:rFonts w:ascii="Times New Roman" w:hAnsi="Times New Roman" w:cs="Times New Roman"/>
          <w:sz w:val="24"/>
          <w:szCs w:val="24"/>
        </w:rPr>
        <w:instrText xml:space="preserve"> ADDIN EN.CITE &lt;EndNote&gt;&lt;Cite AuthorYear="1"&gt;&lt;Author&gt;David&lt;/Author&gt;&lt;Year&gt;2008&lt;/Year&gt;&lt;RecNum&gt;147&lt;/RecNum&gt;&lt;DisplayText&gt;David et al. (2008)&lt;/DisplayText&gt;&lt;record&gt;&lt;rec-number&gt;147&lt;/rec-number&gt;&lt;foreign-keys&gt;&lt;key app="EN" db-id="pfd9zfrtys0r5depxt65vdxnrz2pdwzsaz99" timestamp="1479677679"&gt;147&lt;/key&gt;&lt;/foreign-keys&gt;&lt;ref-type name="Journal Article"&gt;17&lt;/ref-type&gt;&lt;contributors&gt;&lt;authors&gt;&lt;author&gt;David, Parthiban&lt;/author&gt;&lt;author&gt;O&amp;apos;Brien, Jonathan P&lt;/author&gt;&lt;author&gt;Yoshikawa, Toru&lt;/author&gt;&lt;/authors&gt;&lt;/contributors&gt;&lt;titles&gt;&lt;title&gt;The implications of debt heterogeneity for R&amp;amp;D investment and firm performance&lt;/title&gt;&lt;secondary-title&gt;Academy of Management Journal&lt;/secondary-title&gt;&lt;/titles&gt;&lt;periodical&gt;&lt;full-title&gt;Academy of Management Journal&lt;/full-title&gt;&lt;/periodical&gt;&lt;pages&gt;165-181&lt;/pages&gt;&lt;volume&gt;51&lt;/volume&gt;&lt;number&gt;1&lt;/number&gt;&lt;dates&gt;&lt;year&gt;2008&lt;/year&gt;&lt;/dates&gt;&lt;isbn&gt;0001-4273&lt;/isbn&gt;&lt;urls&gt;&lt;/urls&gt;&lt;/record&gt;&lt;/Cite&gt;&lt;/EndNote&gt;</w:instrText>
      </w:r>
      <w:r w:rsidR="005E658F" w:rsidRPr="00A343CD">
        <w:rPr>
          <w:rFonts w:ascii="Times New Roman" w:hAnsi="Times New Roman" w:cs="Times New Roman"/>
          <w:sz w:val="24"/>
          <w:szCs w:val="24"/>
        </w:rPr>
        <w:fldChar w:fldCharType="separate"/>
      </w:r>
      <w:r w:rsidR="00EC3B55">
        <w:rPr>
          <w:rFonts w:ascii="Times New Roman" w:hAnsi="Times New Roman" w:cs="Times New Roman"/>
          <w:noProof/>
          <w:sz w:val="24"/>
          <w:szCs w:val="24"/>
        </w:rPr>
        <w:t>David et al. (2008)</w:t>
      </w:r>
      <w:r w:rsidR="005E658F" w:rsidRPr="00A343CD">
        <w:rPr>
          <w:rFonts w:ascii="Times New Roman" w:hAnsi="Times New Roman" w:cs="Times New Roman"/>
          <w:sz w:val="24"/>
          <w:szCs w:val="24"/>
        </w:rPr>
        <w:fldChar w:fldCharType="end"/>
      </w:r>
      <w:r w:rsidR="005A7A33" w:rsidRPr="00A343CD">
        <w:rPr>
          <w:rFonts w:ascii="Times New Roman" w:hAnsi="Times New Roman" w:cs="Times New Roman"/>
          <w:sz w:val="24"/>
          <w:szCs w:val="24"/>
        </w:rPr>
        <w:t xml:space="preserve"> finding</w:t>
      </w:r>
      <w:r w:rsidRPr="00A343CD">
        <w:rPr>
          <w:rFonts w:ascii="Times New Roman" w:hAnsi="Times New Roman" w:cs="Times New Roman"/>
          <w:sz w:val="24"/>
          <w:szCs w:val="24"/>
        </w:rPr>
        <w:t xml:space="preserve"> that debt is heterogeneous, future studies </w:t>
      </w:r>
      <w:r w:rsidR="003A017C" w:rsidRPr="00A343CD">
        <w:rPr>
          <w:rFonts w:ascii="Times New Roman" w:hAnsi="Times New Roman" w:cs="Times New Roman"/>
          <w:sz w:val="24"/>
          <w:szCs w:val="24"/>
        </w:rPr>
        <w:t xml:space="preserve">should </w:t>
      </w:r>
      <w:r w:rsidRPr="00A343CD">
        <w:rPr>
          <w:rFonts w:ascii="Times New Roman" w:hAnsi="Times New Roman" w:cs="Times New Roman"/>
          <w:sz w:val="24"/>
          <w:szCs w:val="24"/>
        </w:rPr>
        <w:t xml:space="preserve">qualitatively assess the nature </w:t>
      </w:r>
      <w:r w:rsidR="00B27C33" w:rsidRPr="00A343CD">
        <w:rPr>
          <w:rFonts w:ascii="Times New Roman" w:hAnsi="Times New Roman" w:cs="Times New Roman"/>
          <w:sz w:val="24"/>
          <w:szCs w:val="24"/>
        </w:rPr>
        <w:t xml:space="preserve">of </w:t>
      </w:r>
      <w:r w:rsidRPr="00A343CD">
        <w:rPr>
          <w:rFonts w:ascii="Times New Roman" w:hAnsi="Times New Roman" w:cs="Times New Roman"/>
          <w:sz w:val="24"/>
          <w:szCs w:val="24"/>
        </w:rPr>
        <w:t>such relational debt</w:t>
      </w:r>
      <w:r w:rsidR="00CA0B44" w:rsidRPr="00A343CD">
        <w:rPr>
          <w:rFonts w:ascii="Times New Roman" w:hAnsi="Times New Roman" w:cs="Times New Roman"/>
          <w:sz w:val="24"/>
          <w:szCs w:val="24"/>
        </w:rPr>
        <w:t>.</w:t>
      </w:r>
      <w:r w:rsidRPr="00A343CD">
        <w:rPr>
          <w:rFonts w:ascii="Times New Roman" w:hAnsi="Times New Roman" w:cs="Times New Roman"/>
          <w:sz w:val="24"/>
          <w:szCs w:val="24"/>
        </w:rPr>
        <w:t xml:space="preserve"> </w:t>
      </w:r>
      <w:r w:rsidR="00D30857" w:rsidRPr="00A343CD">
        <w:rPr>
          <w:rFonts w:ascii="Times New Roman" w:hAnsi="Times New Roman" w:cs="Times New Roman"/>
          <w:sz w:val="24"/>
          <w:szCs w:val="24"/>
        </w:rPr>
        <w:t>Sixth</w:t>
      </w:r>
      <w:r w:rsidR="00DC5FA8" w:rsidRPr="00A343CD">
        <w:rPr>
          <w:rFonts w:ascii="Times New Roman" w:hAnsi="Times New Roman" w:cs="Times New Roman"/>
          <w:sz w:val="24"/>
          <w:szCs w:val="24"/>
        </w:rPr>
        <w:t xml:space="preserve">, </w:t>
      </w:r>
      <w:r w:rsidR="00CD518D">
        <w:rPr>
          <w:rFonts w:ascii="Times New Roman" w:hAnsi="Times New Roman" w:cs="Times New Roman"/>
          <w:sz w:val="24"/>
          <w:szCs w:val="24"/>
        </w:rPr>
        <w:t>a</w:t>
      </w:r>
      <w:r w:rsidR="00CD518D" w:rsidRPr="00A343CD">
        <w:rPr>
          <w:rFonts w:ascii="Times New Roman" w:hAnsi="Times New Roman" w:cs="Times New Roman"/>
          <w:sz w:val="24"/>
          <w:szCs w:val="24"/>
        </w:rPr>
        <w:t xml:space="preserve"> </w:t>
      </w:r>
      <w:r w:rsidR="0051082E" w:rsidRPr="00A343CD">
        <w:rPr>
          <w:rFonts w:ascii="Times New Roman" w:hAnsi="Times New Roman" w:cs="Times New Roman"/>
          <w:sz w:val="24"/>
          <w:szCs w:val="24"/>
        </w:rPr>
        <w:t>variety of factors</w:t>
      </w:r>
      <w:r w:rsidR="00CD518D">
        <w:rPr>
          <w:rFonts w:ascii="Times New Roman" w:hAnsi="Times New Roman" w:cs="Times New Roman"/>
          <w:sz w:val="24"/>
          <w:szCs w:val="24"/>
        </w:rPr>
        <w:t xml:space="preserve"> </w:t>
      </w:r>
      <w:r w:rsidR="007F3331">
        <w:rPr>
          <w:rFonts w:ascii="Times New Roman" w:hAnsi="Times New Roman" w:cs="Times New Roman"/>
          <w:sz w:val="24"/>
          <w:szCs w:val="24"/>
        </w:rPr>
        <w:t xml:space="preserve">can </w:t>
      </w:r>
      <w:r w:rsidR="00CD518D">
        <w:rPr>
          <w:rFonts w:ascii="Times New Roman" w:hAnsi="Times New Roman" w:cs="Times New Roman"/>
          <w:sz w:val="24"/>
          <w:szCs w:val="24"/>
        </w:rPr>
        <w:t xml:space="preserve">also </w:t>
      </w:r>
      <w:r w:rsidR="00244D16">
        <w:rPr>
          <w:rFonts w:ascii="Times New Roman" w:hAnsi="Times New Roman" w:cs="Times New Roman"/>
          <w:sz w:val="24"/>
          <w:szCs w:val="24"/>
        </w:rPr>
        <w:t xml:space="preserve">influence </w:t>
      </w:r>
      <w:r w:rsidR="007F3331" w:rsidRPr="00A343CD">
        <w:rPr>
          <w:rFonts w:ascii="Times New Roman" w:hAnsi="Times New Roman" w:cs="Times New Roman"/>
          <w:sz w:val="24"/>
          <w:szCs w:val="24"/>
        </w:rPr>
        <w:t xml:space="preserve">the </w:t>
      </w:r>
      <w:r w:rsidR="007F3331">
        <w:rPr>
          <w:rFonts w:ascii="Times New Roman" w:hAnsi="Times New Roman" w:cs="Times New Roman"/>
          <w:sz w:val="24"/>
          <w:szCs w:val="24"/>
        </w:rPr>
        <w:t xml:space="preserve">forbearance </w:t>
      </w:r>
      <w:r w:rsidR="007F3331" w:rsidRPr="00A343CD">
        <w:rPr>
          <w:rFonts w:ascii="Times New Roman" w:hAnsi="Times New Roman" w:cs="Times New Roman"/>
          <w:sz w:val="24"/>
          <w:szCs w:val="24"/>
        </w:rPr>
        <w:t>relation between coverage slack and R&amp;D intensity</w:t>
      </w:r>
      <w:r w:rsidR="0051082E" w:rsidRPr="00A343CD">
        <w:rPr>
          <w:rFonts w:ascii="Times New Roman" w:hAnsi="Times New Roman" w:cs="Times New Roman"/>
          <w:sz w:val="24"/>
          <w:szCs w:val="24"/>
        </w:rPr>
        <w:t xml:space="preserve"> including</w:t>
      </w:r>
      <w:r w:rsidR="007F3331">
        <w:rPr>
          <w:rFonts w:ascii="Times New Roman" w:hAnsi="Times New Roman" w:cs="Times New Roman"/>
          <w:sz w:val="24"/>
          <w:szCs w:val="24"/>
        </w:rPr>
        <w:t>,</w:t>
      </w:r>
      <w:r w:rsidR="0051082E" w:rsidRPr="00A343CD">
        <w:rPr>
          <w:rFonts w:ascii="Times New Roman" w:hAnsi="Times New Roman" w:cs="Times New Roman"/>
          <w:sz w:val="24"/>
          <w:szCs w:val="24"/>
        </w:rPr>
        <w:t xml:space="preserve"> but not limited to</w:t>
      </w:r>
      <w:r w:rsidR="00696EFC">
        <w:rPr>
          <w:rFonts w:ascii="Times New Roman" w:hAnsi="Times New Roman" w:cs="Times New Roman"/>
          <w:sz w:val="24"/>
          <w:szCs w:val="24"/>
        </w:rPr>
        <w:t>,</w:t>
      </w:r>
      <w:r w:rsidR="0051082E" w:rsidRPr="00A343CD">
        <w:rPr>
          <w:rFonts w:ascii="Times New Roman" w:hAnsi="Times New Roman" w:cs="Times New Roman"/>
          <w:sz w:val="24"/>
          <w:szCs w:val="24"/>
        </w:rPr>
        <w:t xml:space="preserve"> social capital of the family, relational aspects of lending, pyramid</w:t>
      </w:r>
      <w:r w:rsidR="00EF73DA" w:rsidRPr="00A343CD">
        <w:rPr>
          <w:rFonts w:ascii="Times New Roman" w:hAnsi="Times New Roman" w:cs="Times New Roman"/>
          <w:sz w:val="24"/>
          <w:szCs w:val="24"/>
        </w:rPr>
        <w:t>al</w:t>
      </w:r>
      <w:r w:rsidR="0051082E" w:rsidRPr="00A343CD">
        <w:rPr>
          <w:rFonts w:ascii="Times New Roman" w:hAnsi="Times New Roman" w:cs="Times New Roman"/>
          <w:sz w:val="24"/>
          <w:szCs w:val="24"/>
        </w:rPr>
        <w:t xml:space="preserve"> holdings that provide indirect guarantees, </w:t>
      </w:r>
      <w:r w:rsidR="00B35E71" w:rsidRPr="00A343CD">
        <w:rPr>
          <w:rFonts w:ascii="Times New Roman" w:hAnsi="Times New Roman" w:cs="Times New Roman"/>
          <w:sz w:val="24"/>
          <w:szCs w:val="24"/>
        </w:rPr>
        <w:t xml:space="preserve">and </w:t>
      </w:r>
      <w:r w:rsidR="0051082E" w:rsidRPr="00A343CD">
        <w:rPr>
          <w:rFonts w:ascii="Times New Roman" w:hAnsi="Times New Roman" w:cs="Times New Roman"/>
          <w:sz w:val="24"/>
          <w:szCs w:val="24"/>
        </w:rPr>
        <w:t>industry outlook</w:t>
      </w:r>
      <w:r w:rsidR="00C1273D" w:rsidRPr="00A343CD">
        <w:rPr>
          <w:rFonts w:ascii="Times New Roman" w:hAnsi="Times New Roman" w:cs="Times New Roman"/>
          <w:sz w:val="24"/>
          <w:szCs w:val="24"/>
        </w:rPr>
        <w:t>.</w:t>
      </w:r>
    </w:p>
    <w:p w14:paraId="1722B4FA" w14:textId="467496DD" w:rsidR="0051082E" w:rsidRPr="00A343CD" w:rsidRDefault="00F070F0" w:rsidP="00953EC6">
      <w:pPr>
        <w:spacing w:after="0" w:line="480" w:lineRule="auto"/>
        <w:ind w:firstLine="709"/>
        <w:jc w:val="both"/>
        <w:rPr>
          <w:rFonts w:ascii="Times New Roman" w:hAnsi="Times New Roman" w:cs="Times New Roman"/>
          <w:sz w:val="24"/>
          <w:szCs w:val="24"/>
        </w:rPr>
      </w:pPr>
      <w:r w:rsidRPr="00A343CD">
        <w:rPr>
          <w:rFonts w:ascii="Times New Roman" w:hAnsi="Times New Roman" w:cs="Times New Roman"/>
          <w:sz w:val="24"/>
          <w:szCs w:val="24"/>
        </w:rPr>
        <w:t xml:space="preserve">While </w:t>
      </w:r>
      <w:r w:rsidR="00E31ADD">
        <w:rPr>
          <w:rFonts w:ascii="Times New Roman" w:hAnsi="Times New Roman" w:cs="Times New Roman"/>
          <w:sz w:val="24"/>
          <w:szCs w:val="24"/>
        </w:rPr>
        <w:t xml:space="preserve">firm characteristics </w:t>
      </w:r>
      <w:r w:rsidRPr="00A343CD">
        <w:rPr>
          <w:rFonts w:ascii="Times New Roman" w:hAnsi="Times New Roman" w:cs="Times New Roman"/>
          <w:sz w:val="24"/>
          <w:szCs w:val="24"/>
        </w:rPr>
        <w:t xml:space="preserve">such as institutional ownership or external oversight </w:t>
      </w:r>
      <w:r w:rsidR="000D1EEC" w:rsidRPr="00A343CD">
        <w:rPr>
          <w:rFonts w:ascii="Times New Roman" w:hAnsi="Times New Roman" w:cs="Times New Roman"/>
          <w:sz w:val="24"/>
          <w:szCs w:val="24"/>
        </w:rPr>
        <w:t xml:space="preserve">by second blockholders </w:t>
      </w:r>
      <w:r w:rsidRPr="00A343CD">
        <w:rPr>
          <w:rFonts w:ascii="Times New Roman" w:hAnsi="Times New Roman" w:cs="Times New Roman"/>
          <w:sz w:val="24"/>
          <w:szCs w:val="24"/>
        </w:rPr>
        <w:t xml:space="preserve">could </w:t>
      </w:r>
      <w:r w:rsidR="00A702B6" w:rsidRPr="00A343CD">
        <w:rPr>
          <w:rFonts w:ascii="Times New Roman" w:hAnsi="Times New Roman" w:cs="Times New Roman"/>
          <w:sz w:val="24"/>
          <w:szCs w:val="24"/>
        </w:rPr>
        <w:t>affect our findings</w:t>
      </w:r>
      <w:r w:rsidRPr="00A343CD">
        <w:rPr>
          <w:rFonts w:ascii="Times New Roman" w:hAnsi="Times New Roman" w:cs="Times New Roman"/>
          <w:sz w:val="24"/>
          <w:szCs w:val="24"/>
        </w:rPr>
        <w:t xml:space="preserve">, </w:t>
      </w:r>
      <w:r w:rsidR="009276CE">
        <w:rPr>
          <w:rFonts w:ascii="Times New Roman" w:hAnsi="Times New Roman" w:cs="Times New Roman"/>
          <w:sz w:val="24"/>
          <w:szCs w:val="24"/>
        </w:rPr>
        <w:t xml:space="preserve">the specifications and method used enable us to </w:t>
      </w:r>
      <w:r w:rsidR="00E31ADD">
        <w:rPr>
          <w:rFonts w:ascii="Times New Roman" w:hAnsi="Times New Roman" w:cs="Times New Roman"/>
          <w:sz w:val="24"/>
          <w:szCs w:val="24"/>
        </w:rPr>
        <w:t>mitigate the omitted variable bias.</w:t>
      </w:r>
      <w:r w:rsidR="009276CE">
        <w:rPr>
          <w:rFonts w:ascii="Times New Roman" w:hAnsi="Times New Roman" w:cs="Times New Roman"/>
          <w:sz w:val="24"/>
          <w:szCs w:val="24"/>
        </w:rPr>
        <w:t xml:space="preserve"> We use</w:t>
      </w:r>
      <w:r w:rsidR="009276CE" w:rsidRPr="00A343CD">
        <w:rPr>
          <w:rFonts w:ascii="Times New Roman" w:hAnsi="Times New Roman" w:cs="Times New Roman"/>
          <w:sz w:val="24"/>
          <w:szCs w:val="24"/>
        </w:rPr>
        <w:t xml:space="preserve"> a panel data estimator</w:t>
      </w:r>
      <w:r w:rsidR="009276CE">
        <w:rPr>
          <w:rFonts w:ascii="Times New Roman" w:hAnsi="Times New Roman" w:cs="Times New Roman"/>
          <w:sz w:val="24"/>
          <w:szCs w:val="24"/>
        </w:rPr>
        <w:t xml:space="preserve"> and </w:t>
      </w:r>
      <w:r w:rsidR="00A702B6" w:rsidRPr="00A343CD">
        <w:rPr>
          <w:rFonts w:ascii="Times New Roman" w:hAnsi="Times New Roman" w:cs="Times New Roman"/>
          <w:sz w:val="24"/>
          <w:szCs w:val="24"/>
        </w:rPr>
        <w:t xml:space="preserve">our </w:t>
      </w:r>
      <w:r w:rsidR="009276CE">
        <w:rPr>
          <w:rFonts w:ascii="Times New Roman" w:hAnsi="Times New Roman" w:cs="Times New Roman"/>
          <w:sz w:val="24"/>
          <w:szCs w:val="24"/>
        </w:rPr>
        <w:t>empirical models</w:t>
      </w:r>
      <w:r w:rsidR="009276CE" w:rsidRPr="00A343CD">
        <w:rPr>
          <w:rFonts w:ascii="Times New Roman" w:hAnsi="Times New Roman" w:cs="Times New Roman"/>
          <w:sz w:val="24"/>
          <w:szCs w:val="24"/>
        </w:rPr>
        <w:t xml:space="preserve"> </w:t>
      </w:r>
      <w:r w:rsidR="00A702B6" w:rsidRPr="00A343CD">
        <w:rPr>
          <w:rFonts w:ascii="Times New Roman" w:hAnsi="Times New Roman" w:cs="Times New Roman"/>
          <w:sz w:val="24"/>
          <w:szCs w:val="24"/>
        </w:rPr>
        <w:t xml:space="preserve">are dynamic </w:t>
      </w:r>
      <w:r w:rsidR="009276CE">
        <w:rPr>
          <w:rFonts w:ascii="Times New Roman" w:hAnsi="Times New Roman" w:cs="Times New Roman"/>
          <w:sz w:val="24"/>
          <w:szCs w:val="24"/>
        </w:rPr>
        <w:t>as</w:t>
      </w:r>
      <w:r w:rsidR="00A702B6" w:rsidRPr="00A343CD">
        <w:rPr>
          <w:rFonts w:ascii="Times New Roman" w:hAnsi="Times New Roman" w:cs="Times New Roman"/>
          <w:sz w:val="24"/>
          <w:szCs w:val="24"/>
        </w:rPr>
        <w:t xml:space="preserve"> we control for the effect of past debt contract strictness. </w:t>
      </w:r>
      <w:r w:rsidR="001509FF" w:rsidRPr="00A343CD">
        <w:rPr>
          <w:rFonts w:ascii="Times New Roman" w:hAnsi="Times New Roman" w:cs="Times New Roman"/>
          <w:sz w:val="24"/>
          <w:szCs w:val="24"/>
        </w:rPr>
        <w:t xml:space="preserve">Nonetheless, </w:t>
      </w:r>
      <w:r w:rsidR="00E31ADD">
        <w:rPr>
          <w:rFonts w:ascii="Times New Roman" w:hAnsi="Times New Roman" w:cs="Times New Roman"/>
          <w:sz w:val="24"/>
          <w:szCs w:val="24"/>
        </w:rPr>
        <w:t xml:space="preserve">we </w:t>
      </w:r>
      <w:r w:rsidR="00E31ADD" w:rsidRPr="00A343CD">
        <w:rPr>
          <w:rFonts w:ascii="Times New Roman" w:hAnsi="Times New Roman" w:cs="Times New Roman"/>
          <w:sz w:val="24"/>
          <w:szCs w:val="24"/>
        </w:rPr>
        <w:t>recogniz</w:t>
      </w:r>
      <w:r w:rsidR="00E31ADD">
        <w:rPr>
          <w:rFonts w:ascii="Times New Roman" w:hAnsi="Times New Roman" w:cs="Times New Roman"/>
          <w:sz w:val="24"/>
          <w:szCs w:val="24"/>
        </w:rPr>
        <w:t>e</w:t>
      </w:r>
      <w:r w:rsidR="00E31ADD" w:rsidRPr="00A343CD">
        <w:rPr>
          <w:rFonts w:ascii="Times New Roman" w:hAnsi="Times New Roman" w:cs="Times New Roman"/>
          <w:sz w:val="24"/>
          <w:szCs w:val="24"/>
        </w:rPr>
        <w:t xml:space="preserve"> </w:t>
      </w:r>
      <w:r w:rsidR="001509FF" w:rsidRPr="00A343CD">
        <w:rPr>
          <w:rFonts w:ascii="Times New Roman" w:hAnsi="Times New Roman" w:cs="Times New Roman"/>
          <w:sz w:val="24"/>
          <w:szCs w:val="24"/>
        </w:rPr>
        <w:t>the importance of firm governance structures</w:t>
      </w:r>
      <w:r w:rsidR="000D1EEC" w:rsidRPr="00A343CD">
        <w:rPr>
          <w:rFonts w:ascii="Times New Roman" w:hAnsi="Times New Roman" w:cs="Times New Roman"/>
          <w:sz w:val="24"/>
          <w:szCs w:val="24"/>
        </w:rPr>
        <w:t>, such as the board of directors and the existence of multiple blockholders</w:t>
      </w:r>
      <w:r w:rsidR="00E31ADD">
        <w:rPr>
          <w:rFonts w:ascii="Times New Roman" w:hAnsi="Times New Roman" w:cs="Times New Roman"/>
          <w:sz w:val="24"/>
          <w:szCs w:val="24"/>
        </w:rPr>
        <w:t>, and future research should explore their influence on family firm financing</w:t>
      </w:r>
      <w:r w:rsidR="00C1273D" w:rsidRPr="00A343CD">
        <w:rPr>
          <w:rFonts w:ascii="Times New Roman" w:hAnsi="Times New Roman" w:cs="Times New Roman"/>
          <w:sz w:val="24"/>
          <w:szCs w:val="24"/>
        </w:rPr>
        <w:t>.</w:t>
      </w:r>
    </w:p>
    <w:p w14:paraId="298599B0" w14:textId="2175EEED" w:rsidR="000117F0" w:rsidRPr="00A343CD" w:rsidRDefault="000117F0" w:rsidP="00953EC6">
      <w:pPr>
        <w:pStyle w:val="ListParagraph"/>
        <w:spacing w:after="0" w:line="480" w:lineRule="auto"/>
        <w:ind w:left="0" w:firstLine="709"/>
        <w:jc w:val="both"/>
        <w:rPr>
          <w:rFonts w:ascii="Times New Roman" w:hAnsi="Times New Roman" w:cs="Times New Roman"/>
          <w:sz w:val="24"/>
          <w:szCs w:val="24"/>
        </w:rPr>
      </w:pPr>
      <w:r w:rsidRPr="00A343CD">
        <w:rPr>
          <w:rFonts w:ascii="Times New Roman" w:hAnsi="Times New Roman" w:cs="Times New Roman"/>
          <w:sz w:val="24"/>
          <w:szCs w:val="24"/>
        </w:rPr>
        <w:t xml:space="preserve">Finally, </w:t>
      </w:r>
      <w:r w:rsidR="00AA57C9">
        <w:rPr>
          <w:rFonts w:ascii="Times New Roman" w:hAnsi="Times New Roman" w:cs="Times New Roman"/>
          <w:sz w:val="24"/>
          <w:szCs w:val="24"/>
        </w:rPr>
        <w:t>w</w:t>
      </w:r>
      <w:r w:rsidRPr="00A343CD">
        <w:rPr>
          <w:rFonts w:ascii="Times New Roman" w:hAnsi="Times New Roman" w:cs="Times New Roman"/>
          <w:sz w:val="24"/>
          <w:szCs w:val="24"/>
        </w:rPr>
        <w:t xml:space="preserve">hile personal guarantees are generally observed for private firms and small- and medium-sized enterprises, where family owners may leverage their social capital to provide </w:t>
      </w:r>
      <w:r w:rsidR="00F16784" w:rsidRPr="00A343CD">
        <w:rPr>
          <w:rFonts w:ascii="Times New Roman" w:hAnsi="Times New Roman" w:cs="Times New Roman"/>
          <w:sz w:val="24"/>
          <w:szCs w:val="24"/>
        </w:rPr>
        <w:t>family wealth as collateral</w:t>
      </w:r>
      <w:r w:rsidRPr="00A343CD">
        <w:rPr>
          <w:rFonts w:ascii="Times New Roman" w:hAnsi="Times New Roman" w:cs="Times New Roman"/>
          <w:sz w:val="24"/>
          <w:szCs w:val="24"/>
        </w:rPr>
        <w:t>, personal guarantees of concentrated shareholders are seldom observed</w:t>
      </w:r>
      <w:r w:rsidR="00143FEB" w:rsidRPr="00143FEB">
        <w:rPr>
          <w:rFonts w:ascii="Times New Roman" w:hAnsi="Times New Roman" w:cs="Times New Roman"/>
          <w:sz w:val="24"/>
          <w:szCs w:val="24"/>
        </w:rPr>
        <w:t xml:space="preserve"> </w:t>
      </w:r>
      <w:r w:rsidR="00143FEB" w:rsidRPr="00A343CD">
        <w:rPr>
          <w:rFonts w:ascii="Times New Roman" w:hAnsi="Times New Roman" w:cs="Times New Roman"/>
          <w:sz w:val="24"/>
          <w:szCs w:val="24"/>
        </w:rPr>
        <w:t>for large public firms in regulated corporate debt markets</w:t>
      </w:r>
      <w:r w:rsidRPr="00A343CD">
        <w:rPr>
          <w:rFonts w:ascii="Times New Roman" w:hAnsi="Times New Roman" w:cs="Times New Roman"/>
          <w:sz w:val="24"/>
          <w:szCs w:val="24"/>
        </w:rPr>
        <w:t xml:space="preserve">. </w:t>
      </w:r>
      <w:r w:rsidR="00AA57C9">
        <w:rPr>
          <w:rFonts w:ascii="Times New Roman" w:hAnsi="Times New Roman" w:cs="Times New Roman"/>
          <w:sz w:val="24"/>
          <w:szCs w:val="24"/>
        </w:rPr>
        <w:t>T</w:t>
      </w:r>
      <w:r w:rsidRPr="00A343CD">
        <w:rPr>
          <w:rFonts w:ascii="Times New Roman" w:hAnsi="Times New Roman" w:cs="Times New Roman"/>
          <w:sz w:val="24"/>
          <w:szCs w:val="24"/>
        </w:rPr>
        <w:t xml:space="preserve">o control for </w:t>
      </w:r>
      <w:r w:rsidR="003B5F25">
        <w:rPr>
          <w:rFonts w:ascii="Times New Roman" w:hAnsi="Times New Roman" w:cs="Times New Roman"/>
          <w:sz w:val="24"/>
          <w:szCs w:val="24"/>
        </w:rPr>
        <w:t>possible related effects</w:t>
      </w:r>
      <w:r w:rsidR="00F07AAF">
        <w:rPr>
          <w:rFonts w:ascii="Times New Roman" w:hAnsi="Times New Roman" w:cs="Times New Roman"/>
          <w:sz w:val="24"/>
          <w:szCs w:val="24"/>
        </w:rPr>
        <w:t>,</w:t>
      </w:r>
      <w:r w:rsidR="00AA57C9">
        <w:rPr>
          <w:rFonts w:ascii="Times New Roman" w:hAnsi="Times New Roman" w:cs="Times New Roman"/>
          <w:sz w:val="24"/>
          <w:szCs w:val="24"/>
        </w:rPr>
        <w:t xml:space="preserve"> </w:t>
      </w:r>
      <w:r w:rsidR="00F07AAF">
        <w:rPr>
          <w:rFonts w:ascii="Times New Roman" w:hAnsi="Times New Roman" w:cs="Times New Roman"/>
          <w:sz w:val="24"/>
          <w:szCs w:val="24"/>
        </w:rPr>
        <w:t>our models</w:t>
      </w:r>
      <w:r w:rsidR="00AA57C9">
        <w:rPr>
          <w:rFonts w:ascii="Times New Roman" w:hAnsi="Times New Roman" w:cs="Times New Roman"/>
          <w:sz w:val="24"/>
          <w:szCs w:val="24"/>
        </w:rPr>
        <w:t xml:space="preserve"> include proxies </w:t>
      </w:r>
      <w:r w:rsidR="00F07AAF">
        <w:rPr>
          <w:rFonts w:ascii="Times New Roman" w:hAnsi="Times New Roman" w:cs="Times New Roman"/>
          <w:sz w:val="24"/>
          <w:szCs w:val="24"/>
        </w:rPr>
        <w:t>for</w:t>
      </w:r>
      <w:r w:rsidR="00AA57C9">
        <w:rPr>
          <w:rFonts w:ascii="Times New Roman" w:hAnsi="Times New Roman" w:cs="Times New Roman"/>
          <w:sz w:val="24"/>
          <w:szCs w:val="24"/>
        </w:rPr>
        <w:t xml:space="preserve"> </w:t>
      </w:r>
      <w:r w:rsidRPr="00A343CD">
        <w:rPr>
          <w:rFonts w:ascii="Times New Roman" w:hAnsi="Times New Roman" w:cs="Times New Roman"/>
          <w:sz w:val="24"/>
          <w:szCs w:val="24"/>
        </w:rPr>
        <w:t>corporate collateral</w:t>
      </w:r>
      <w:r w:rsidR="00F07AAF">
        <w:rPr>
          <w:rFonts w:ascii="Times New Roman" w:hAnsi="Times New Roman" w:cs="Times New Roman"/>
          <w:sz w:val="24"/>
          <w:szCs w:val="24"/>
        </w:rPr>
        <w:t xml:space="preserve"> (i.e., </w:t>
      </w:r>
      <w:r w:rsidRPr="00A343CD">
        <w:rPr>
          <w:rFonts w:ascii="Times New Roman" w:hAnsi="Times New Roman" w:cs="Times New Roman"/>
          <w:sz w:val="24"/>
          <w:szCs w:val="24"/>
        </w:rPr>
        <w:t>firm size and asset tangibility</w:t>
      </w:r>
      <w:r w:rsidR="00F07AAF">
        <w:rPr>
          <w:rFonts w:ascii="Times New Roman" w:hAnsi="Times New Roman" w:cs="Times New Roman"/>
          <w:sz w:val="24"/>
          <w:szCs w:val="24"/>
        </w:rPr>
        <w:t>)</w:t>
      </w:r>
      <w:r w:rsidRPr="00A343CD">
        <w:rPr>
          <w:rFonts w:ascii="Times New Roman" w:hAnsi="Times New Roman" w:cs="Times New Roman"/>
          <w:sz w:val="24"/>
          <w:szCs w:val="24"/>
        </w:rPr>
        <w:t xml:space="preserve">. </w:t>
      </w:r>
      <w:r w:rsidR="00E602F2" w:rsidRPr="00A343CD">
        <w:rPr>
          <w:rFonts w:ascii="Times New Roman" w:hAnsi="Times New Roman" w:cs="Times New Roman"/>
          <w:sz w:val="24"/>
          <w:szCs w:val="24"/>
        </w:rPr>
        <w:t>U</w:t>
      </w:r>
      <w:r w:rsidRPr="00A343CD">
        <w:rPr>
          <w:rFonts w:ascii="Times New Roman" w:hAnsi="Times New Roman" w:cs="Times New Roman"/>
          <w:sz w:val="24"/>
          <w:szCs w:val="24"/>
        </w:rPr>
        <w:t>nfortunately</w:t>
      </w:r>
      <w:r w:rsidR="000B4685" w:rsidRPr="00A343CD">
        <w:rPr>
          <w:rFonts w:ascii="Times New Roman" w:hAnsi="Times New Roman" w:cs="Times New Roman"/>
          <w:sz w:val="24"/>
          <w:szCs w:val="24"/>
        </w:rPr>
        <w:t>,</w:t>
      </w:r>
      <w:r w:rsidRPr="00A343CD">
        <w:rPr>
          <w:rFonts w:ascii="Times New Roman" w:hAnsi="Times New Roman" w:cs="Times New Roman"/>
          <w:sz w:val="24"/>
          <w:szCs w:val="24"/>
        </w:rPr>
        <w:t xml:space="preserve"> </w:t>
      </w:r>
      <w:r w:rsidR="00E602F2" w:rsidRPr="00A343CD">
        <w:rPr>
          <w:rFonts w:ascii="Times New Roman" w:hAnsi="Times New Roman" w:cs="Times New Roman"/>
          <w:sz w:val="24"/>
          <w:szCs w:val="24"/>
        </w:rPr>
        <w:t xml:space="preserve">we </w:t>
      </w:r>
      <w:r w:rsidRPr="00A343CD">
        <w:rPr>
          <w:rFonts w:ascii="Times New Roman" w:hAnsi="Times New Roman" w:cs="Times New Roman"/>
          <w:sz w:val="24"/>
          <w:szCs w:val="24"/>
        </w:rPr>
        <w:t xml:space="preserve">cannot </w:t>
      </w:r>
      <w:r w:rsidR="00F07AAF">
        <w:rPr>
          <w:rFonts w:ascii="Times New Roman" w:hAnsi="Times New Roman" w:cs="Times New Roman"/>
          <w:sz w:val="24"/>
          <w:szCs w:val="24"/>
        </w:rPr>
        <w:t>measure</w:t>
      </w:r>
      <w:r w:rsidR="00E602F2" w:rsidRPr="00A343CD">
        <w:rPr>
          <w:rFonts w:ascii="Times New Roman" w:hAnsi="Times New Roman" w:cs="Times New Roman"/>
          <w:sz w:val="24"/>
          <w:szCs w:val="24"/>
        </w:rPr>
        <w:t xml:space="preserve"> personal guarantees</w:t>
      </w:r>
      <w:r w:rsidR="00F54662" w:rsidRPr="00A343CD">
        <w:rPr>
          <w:rFonts w:ascii="Times New Roman" w:hAnsi="Times New Roman" w:cs="Times New Roman"/>
          <w:sz w:val="24"/>
          <w:szCs w:val="24"/>
        </w:rPr>
        <w:t xml:space="preserve"> in the available data</w:t>
      </w:r>
      <w:r w:rsidR="00E602F2" w:rsidRPr="00A343CD">
        <w:rPr>
          <w:rFonts w:ascii="Times New Roman" w:hAnsi="Times New Roman" w:cs="Times New Roman"/>
          <w:sz w:val="24"/>
          <w:szCs w:val="24"/>
        </w:rPr>
        <w:t>. But</w:t>
      </w:r>
      <w:r w:rsidRPr="00A343CD">
        <w:rPr>
          <w:rFonts w:ascii="Times New Roman" w:hAnsi="Times New Roman" w:cs="Times New Roman"/>
          <w:sz w:val="24"/>
          <w:szCs w:val="24"/>
        </w:rPr>
        <w:t xml:space="preserve"> </w:t>
      </w:r>
      <w:r w:rsidR="00F07AAF">
        <w:rPr>
          <w:rFonts w:ascii="Times New Roman" w:hAnsi="Times New Roman" w:cs="Times New Roman"/>
          <w:sz w:val="24"/>
          <w:szCs w:val="24"/>
        </w:rPr>
        <w:t>their</w:t>
      </w:r>
      <w:r w:rsidR="00F07AAF" w:rsidRPr="00A343CD">
        <w:rPr>
          <w:rFonts w:ascii="Times New Roman" w:hAnsi="Times New Roman" w:cs="Times New Roman"/>
          <w:sz w:val="24"/>
          <w:szCs w:val="24"/>
        </w:rPr>
        <w:t xml:space="preserve"> </w:t>
      </w:r>
      <w:r w:rsidR="003B5F25">
        <w:rPr>
          <w:rFonts w:ascii="Times New Roman" w:hAnsi="Times New Roman" w:cs="Times New Roman"/>
          <w:sz w:val="24"/>
          <w:szCs w:val="24"/>
        </w:rPr>
        <w:t>impact</w:t>
      </w:r>
      <w:r w:rsidR="00E602F2" w:rsidRPr="00A343CD">
        <w:rPr>
          <w:rFonts w:ascii="Times New Roman" w:hAnsi="Times New Roman" w:cs="Times New Roman"/>
          <w:sz w:val="24"/>
          <w:szCs w:val="24"/>
        </w:rPr>
        <w:t xml:space="preserve"> can be assumed </w:t>
      </w:r>
      <w:r w:rsidR="00531BA4" w:rsidRPr="00A343CD">
        <w:rPr>
          <w:rFonts w:ascii="Times New Roman" w:hAnsi="Times New Roman" w:cs="Times New Roman"/>
          <w:sz w:val="24"/>
          <w:szCs w:val="24"/>
        </w:rPr>
        <w:t xml:space="preserve">stable </w:t>
      </w:r>
      <w:r w:rsidR="00E602F2" w:rsidRPr="00A343CD">
        <w:rPr>
          <w:rFonts w:ascii="Times New Roman" w:hAnsi="Times New Roman" w:cs="Times New Roman"/>
          <w:sz w:val="24"/>
          <w:szCs w:val="24"/>
        </w:rPr>
        <w:t xml:space="preserve">over time and, consequently, is captured by the individual </w:t>
      </w:r>
      <w:r w:rsidR="00FF54D8" w:rsidRPr="00A343CD">
        <w:rPr>
          <w:rFonts w:ascii="Times New Roman" w:hAnsi="Times New Roman" w:cs="Times New Roman"/>
          <w:sz w:val="24"/>
          <w:szCs w:val="24"/>
        </w:rPr>
        <w:t>effect in the models.</w:t>
      </w:r>
    </w:p>
    <w:p w14:paraId="0565B7A1" w14:textId="77777777" w:rsidR="003A017C" w:rsidRPr="00A343CD" w:rsidRDefault="003A017C" w:rsidP="00FA7B48">
      <w:pPr>
        <w:spacing w:after="0" w:line="240" w:lineRule="auto"/>
        <w:ind w:firstLine="709"/>
        <w:jc w:val="both"/>
        <w:rPr>
          <w:rFonts w:ascii="Times New Roman" w:hAnsi="Times New Roman" w:cs="Times New Roman"/>
          <w:sz w:val="24"/>
          <w:szCs w:val="24"/>
        </w:rPr>
      </w:pPr>
    </w:p>
    <w:p w14:paraId="2A4241EE" w14:textId="77777777" w:rsidR="0060798C" w:rsidRPr="00A343CD" w:rsidRDefault="00E73FB2" w:rsidP="00953EC6">
      <w:pPr>
        <w:spacing w:after="0" w:line="480" w:lineRule="auto"/>
        <w:jc w:val="center"/>
        <w:rPr>
          <w:rFonts w:ascii="Times New Roman" w:hAnsi="Times New Roman" w:cs="Times New Roman"/>
          <w:b/>
          <w:sz w:val="24"/>
          <w:szCs w:val="24"/>
        </w:rPr>
      </w:pPr>
      <w:r w:rsidRPr="00A343CD">
        <w:rPr>
          <w:rFonts w:ascii="Times New Roman" w:hAnsi="Times New Roman" w:cs="Times New Roman"/>
          <w:b/>
          <w:sz w:val="24"/>
          <w:szCs w:val="24"/>
        </w:rPr>
        <w:t>CONCLUSIONS</w:t>
      </w:r>
    </w:p>
    <w:p w14:paraId="4AE801E8" w14:textId="77777777" w:rsidR="00AE1D90" w:rsidRDefault="00E73FB2" w:rsidP="00FA7B48">
      <w:pPr>
        <w:spacing w:after="0" w:line="480" w:lineRule="auto"/>
        <w:jc w:val="both"/>
        <w:rPr>
          <w:rFonts w:ascii="Times New Roman" w:hAnsi="Times New Roman" w:cs="Times New Roman"/>
          <w:sz w:val="24"/>
          <w:szCs w:val="24"/>
        </w:rPr>
      </w:pPr>
      <w:r w:rsidRPr="00A343CD">
        <w:rPr>
          <w:rFonts w:ascii="Times New Roman" w:hAnsi="Times New Roman" w:cs="Times New Roman"/>
          <w:sz w:val="24"/>
          <w:szCs w:val="24"/>
        </w:rPr>
        <w:t xml:space="preserve">Family business studies have focused on agency problems among principals, between family shareholders and non-family managers, and between family and non-family shareholders. We </w:t>
      </w:r>
      <w:r w:rsidRPr="00A343CD">
        <w:rPr>
          <w:rFonts w:ascii="Times New Roman" w:hAnsi="Times New Roman" w:cs="Times New Roman"/>
          <w:sz w:val="24"/>
          <w:szCs w:val="24"/>
        </w:rPr>
        <w:lastRenderedPageBreak/>
        <w:t>explore the positive aspect of family ownership on debt contract strictness in the context of shareh</w:t>
      </w:r>
      <w:r w:rsidR="003328B3" w:rsidRPr="00A343CD">
        <w:rPr>
          <w:rFonts w:ascii="Times New Roman" w:hAnsi="Times New Roman" w:cs="Times New Roman"/>
          <w:sz w:val="24"/>
          <w:szCs w:val="24"/>
        </w:rPr>
        <w:t>olders</w:t>
      </w:r>
      <w:r w:rsidR="00550EA3" w:rsidRPr="00A343CD">
        <w:rPr>
          <w:rFonts w:ascii="Times New Roman" w:hAnsi="Times New Roman" w:cs="Times New Roman"/>
          <w:sz w:val="24"/>
          <w:szCs w:val="24"/>
        </w:rPr>
        <w:t>–</w:t>
      </w:r>
      <w:r w:rsidR="003328B3" w:rsidRPr="00A343CD">
        <w:rPr>
          <w:rFonts w:ascii="Times New Roman" w:hAnsi="Times New Roman" w:cs="Times New Roman"/>
          <w:sz w:val="24"/>
          <w:szCs w:val="24"/>
        </w:rPr>
        <w:t xml:space="preserve">creditors agency </w:t>
      </w:r>
      <w:r w:rsidR="00B367BF" w:rsidRPr="00A343CD">
        <w:rPr>
          <w:rFonts w:ascii="Times New Roman" w:hAnsi="Times New Roman" w:cs="Times New Roman"/>
          <w:sz w:val="24"/>
          <w:szCs w:val="24"/>
        </w:rPr>
        <w:t>conflict</w:t>
      </w:r>
      <w:r w:rsidR="003328B3" w:rsidRPr="00A343CD">
        <w:rPr>
          <w:rFonts w:ascii="Times New Roman" w:hAnsi="Times New Roman" w:cs="Times New Roman"/>
          <w:sz w:val="24"/>
          <w:szCs w:val="24"/>
        </w:rPr>
        <w:t>. F</w:t>
      </w:r>
      <w:r w:rsidRPr="00A343CD">
        <w:rPr>
          <w:rFonts w:ascii="Times New Roman" w:hAnsi="Times New Roman" w:cs="Times New Roman"/>
          <w:sz w:val="24"/>
          <w:szCs w:val="24"/>
        </w:rPr>
        <w:t>amily firms</w:t>
      </w:r>
      <w:r w:rsidR="00B71C20" w:rsidRPr="00A343CD">
        <w:rPr>
          <w:rFonts w:ascii="Times New Roman" w:hAnsi="Times New Roman" w:cs="Times New Roman"/>
          <w:sz w:val="24"/>
          <w:szCs w:val="24"/>
        </w:rPr>
        <w:t xml:space="preserve"> have </w:t>
      </w:r>
      <w:r w:rsidRPr="00A343CD">
        <w:rPr>
          <w:rFonts w:ascii="Times New Roman" w:hAnsi="Times New Roman" w:cs="Times New Roman"/>
          <w:sz w:val="24"/>
          <w:szCs w:val="24"/>
        </w:rPr>
        <w:t>lower strictness in debt contracts</w:t>
      </w:r>
      <w:r w:rsidR="003328B3" w:rsidRPr="00A343CD">
        <w:rPr>
          <w:rFonts w:ascii="Times New Roman" w:hAnsi="Times New Roman" w:cs="Times New Roman"/>
          <w:sz w:val="24"/>
          <w:szCs w:val="24"/>
        </w:rPr>
        <w:t>, and</w:t>
      </w:r>
      <w:r w:rsidR="00A945AB" w:rsidRPr="00A343CD">
        <w:rPr>
          <w:rFonts w:ascii="Times New Roman" w:hAnsi="Times New Roman" w:cs="Times New Roman"/>
          <w:sz w:val="24"/>
          <w:szCs w:val="24"/>
        </w:rPr>
        <w:t xml:space="preserve"> increasing a</w:t>
      </w:r>
      <w:r w:rsidRPr="00A343CD">
        <w:rPr>
          <w:rFonts w:ascii="Times New Roman" w:hAnsi="Times New Roman" w:cs="Times New Roman"/>
          <w:sz w:val="24"/>
          <w:szCs w:val="24"/>
        </w:rPr>
        <w:t>sset tangibility further lower</w:t>
      </w:r>
      <w:r w:rsidR="003328B3" w:rsidRPr="00A343CD">
        <w:rPr>
          <w:rFonts w:ascii="Times New Roman" w:hAnsi="Times New Roman" w:cs="Times New Roman"/>
          <w:sz w:val="24"/>
          <w:szCs w:val="24"/>
        </w:rPr>
        <w:t>s</w:t>
      </w:r>
      <w:r w:rsidRPr="00A343CD">
        <w:rPr>
          <w:rFonts w:ascii="Times New Roman" w:hAnsi="Times New Roman" w:cs="Times New Roman"/>
          <w:sz w:val="24"/>
          <w:szCs w:val="24"/>
        </w:rPr>
        <w:t xml:space="preserve"> </w:t>
      </w:r>
      <w:r w:rsidR="00B71C20" w:rsidRPr="00A343CD">
        <w:rPr>
          <w:rFonts w:ascii="Times New Roman" w:hAnsi="Times New Roman" w:cs="Times New Roman"/>
          <w:sz w:val="24"/>
          <w:szCs w:val="24"/>
        </w:rPr>
        <w:t>debt strictness</w:t>
      </w:r>
      <w:r w:rsidRPr="00A343CD">
        <w:rPr>
          <w:rFonts w:ascii="Times New Roman" w:hAnsi="Times New Roman" w:cs="Times New Roman"/>
          <w:sz w:val="24"/>
          <w:szCs w:val="24"/>
        </w:rPr>
        <w:t xml:space="preserve">. </w:t>
      </w:r>
      <w:r w:rsidR="00B71C20" w:rsidRPr="00A343CD">
        <w:rPr>
          <w:rFonts w:ascii="Times New Roman" w:hAnsi="Times New Roman" w:cs="Times New Roman"/>
          <w:sz w:val="24"/>
          <w:szCs w:val="24"/>
        </w:rPr>
        <w:t>C</w:t>
      </w:r>
      <w:r w:rsidRPr="00A343CD">
        <w:rPr>
          <w:rFonts w:ascii="Times New Roman" w:hAnsi="Times New Roman" w:cs="Times New Roman"/>
          <w:sz w:val="24"/>
          <w:szCs w:val="24"/>
        </w:rPr>
        <w:t xml:space="preserve">reditors </w:t>
      </w:r>
      <w:r w:rsidR="00550EA3" w:rsidRPr="00A343CD">
        <w:rPr>
          <w:rFonts w:ascii="Times New Roman" w:hAnsi="Times New Roman" w:cs="Times New Roman"/>
          <w:sz w:val="24"/>
          <w:szCs w:val="24"/>
        </w:rPr>
        <w:t>do</w:t>
      </w:r>
      <w:r w:rsidR="00B367BF" w:rsidRPr="00A343CD">
        <w:rPr>
          <w:rFonts w:ascii="Times New Roman" w:hAnsi="Times New Roman" w:cs="Times New Roman"/>
          <w:sz w:val="24"/>
          <w:szCs w:val="24"/>
        </w:rPr>
        <w:t xml:space="preserve"> </w:t>
      </w:r>
      <w:r w:rsidRPr="00A343CD">
        <w:rPr>
          <w:rFonts w:ascii="Times New Roman" w:hAnsi="Times New Roman" w:cs="Times New Roman"/>
          <w:sz w:val="24"/>
          <w:szCs w:val="24"/>
        </w:rPr>
        <w:t xml:space="preserve">not </w:t>
      </w:r>
      <w:r w:rsidR="003328B3" w:rsidRPr="00A343CD">
        <w:rPr>
          <w:rFonts w:ascii="Times New Roman" w:hAnsi="Times New Roman" w:cs="Times New Roman"/>
          <w:sz w:val="24"/>
          <w:szCs w:val="24"/>
        </w:rPr>
        <w:t xml:space="preserve">increase debt contract strictness for </w:t>
      </w:r>
      <w:r w:rsidRPr="00A343CD">
        <w:rPr>
          <w:rFonts w:ascii="Times New Roman" w:hAnsi="Times New Roman" w:cs="Times New Roman"/>
          <w:sz w:val="24"/>
          <w:szCs w:val="24"/>
        </w:rPr>
        <w:t>family firms with increasing R&amp;D</w:t>
      </w:r>
      <w:r w:rsidR="003328B3" w:rsidRPr="00A343CD">
        <w:rPr>
          <w:rFonts w:ascii="Times New Roman" w:hAnsi="Times New Roman" w:cs="Times New Roman"/>
          <w:sz w:val="24"/>
          <w:szCs w:val="24"/>
        </w:rPr>
        <w:t xml:space="preserve"> intensity</w:t>
      </w:r>
      <w:r w:rsidR="00550EA3" w:rsidRPr="00A343CD">
        <w:rPr>
          <w:rFonts w:ascii="Times New Roman" w:hAnsi="Times New Roman" w:cs="Times New Roman"/>
          <w:sz w:val="24"/>
          <w:szCs w:val="24"/>
        </w:rPr>
        <w:t>,</w:t>
      </w:r>
      <w:r w:rsidR="00B367BF" w:rsidRPr="00A343CD">
        <w:rPr>
          <w:rFonts w:ascii="Times New Roman" w:hAnsi="Times New Roman" w:cs="Times New Roman"/>
          <w:sz w:val="24"/>
          <w:szCs w:val="24"/>
        </w:rPr>
        <w:t xml:space="preserve"> and family firms </w:t>
      </w:r>
      <w:r w:rsidR="00550EA3" w:rsidRPr="00A343CD">
        <w:rPr>
          <w:rFonts w:ascii="Times New Roman" w:hAnsi="Times New Roman" w:cs="Times New Roman"/>
          <w:sz w:val="24"/>
          <w:szCs w:val="24"/>
        </w:rPr>
        <w:t xml:space="preserve">do </w:t>
      </w:r>
      <w:r w:rsidR="00B367BF" w:rsidRPr="00A343CD">
        <w:rPr>
          <w:rFonts w:ascii="Times New Roman" w:hAnsi="Times New Roman" w:cs="Times New Roman"/>
          <w:sz w:val="24"/>
          <w:szCs w:val="24"/>
        </w:rPr>
        <w:t>not increase R&amp;D without increasing coverage slack</w:t>
      </w:r>
      <w:r w:rsidR="003A5514" w:rsidRPr="00A343CD">
        <w:rPr>
          <w:rFonts w:ascii="Times New Roman" w:hAnsi="Times New Roman" w:cs="Times New Roman"/>
          <w:sz w:val="24"/>
          <w:szCs w:val="24"/>
        </w:rPr>
        <w:t>.</w:t>
      </w:r>
      <w:r w:rsidRPr="00A343CD">
        <w:rPr>
          <w:rFonts w:ascii="Times New Roman" w:hAnsi="Times New Roman" w:cs="Times New Roman"/>
          <w:sz w:val="24"/>
          <w:szCs w:val="24"/>
        </w:rPr>
        <w:t xml:space="preserve"> The findings extend our current understanding of debt contracts in public family firms</w:t>
      </w:r>
      <w:r w:rsidR="00B367BF" w:rsidRPr="00A343CD">
        <w:rPr>
          <w:rFonts w:ascii="Times New Roman" w:hAnsi="Times New Roman" w:cs="Times New Roman"/>
          <w:sz w:val="24"/>
          <w:szCs w:val="24"/>
        </w:rPr>
        <w:t xml:space="preserve"> in the </w:t>
      </w:r>
      <w:r w:rsidR="00550EA3" w:rsidRPr="00A343CD">
        <w:rPr>
          <w:rFonts w:ascii="Times New Roman" w:hAnsi="Times New Roman" w:cs="Times New Roman"/>
          <w:sz w:val="24"/>
          <w:szCs w:val="24"/>
        </w:rPr>
        <w:t>United States</w:t>
      </w:r>
      <w:r w:rsidRPr="00A343CD">
        <w:rPr>
          <w:rFonts w:ascii="Times New Roman" w:hAnsi="Times New Roman" w:cs="Times New Roman"/>
          <w:sz w:val="24"/>
          <w:szCs w:val="24"/>
        </w:rPr>
        <w:t>.</w:t>
      </w:r>
    </w:p>
    <w:p w14:paraId="6D69F5ED" w14:textId="77777777" w:rsidR="00FF1A4B" w:rsidRPr="00A343CD" w:rsidRDefault="00FF1A4B" w:rsidP="00FA7B48">
      <w:pPr>
        <w:spacing w:after="0" w:line="480" w:lineRule="auto"/>
        <w:jc w:val="both"/>
        <w:rPr>
          <w:rFonts w:ascii="Times New Roman" w:hAnsi="Times New Roman" w:cs="Times New Roman"/>
          <w:sz w:val="24"/>
          <w:szCs w:val="24"/>
        </w:rPr>
      </w:pPr>
    </w:p>
    <w:p w14:paraId="419DEED5" w14:textId="77777777" w:rsidR="00DA5BC6" w:rsidRPr="00A343CD" w:rsidRDefault="00DA5BC6" w:rsidP="00192C91">
      <w:pPr>
        <w:spacing w:after="0" w:line="240" w:lineRule="auto"/>
        <w:jc w:val="both"/>
        <w:rPr>
          <w:rFonts w:ascii="Times New Roman" w:hAnsi="Times New Roman" w:cs="Times New Roman"/>
          <w:sz w:val="24"/>
          <w:szCs w:val="24"/>
        </w:rPr>
        <w:sectPr w:rsidR="00DA5BC6" w:rsidRPr="00A343CD" w:rsidSect="003F31DC">
          <w:pgSz w:w="11906" w:h="16838"/>
          <w:pgMar w:top="1440" w:right="1440" w:bottom="1440" w:left="1440" w:header="709" w:footer="709" w:gutter="0"/>
          <w:cols w:space="720"/>
          <w:docGrid w:linePitch="299"/>
        </w:sectPr>
      </w:pPr>
    </w:p>
    <w:p w14:paraId="62E03B24" w14:textId="77777777" w:rsidR="0060798C" w:rsidRPr="00A343CD" w:rsidRDefault="008F3EC2" w:rsidP="003B12D5">
      <w:pPr>
        <w:spacing w:after="0" w:line="480" w:lineRule="auto"/>
        <w:jc w:val="center"/>
        <w:rPr>
          <w:rFonts w:ascii="Times New Roman" w:hAnsi="Times New Roman" w:cs="Times New Roman"/>
          <w:b/>
          <w:sz w:val="24"/>
          <w:szCs w:val="24"/>
          <w:lang w:val="it-IT"/>
        </w:rPr>
      </w:pPr>
      <w:r w:rsidRPr="00A343CD">
        <w:rPr>
          <w:rFonts w:ascii="Times New Roman" w:hAnsi="Times New Roman" w:cs="Times New Roman"/>
          <w:b/>
          <w:sz w:val="24"/>
          <w:szCs w:val="24"/>
          <w:lang w:val="it-IT"/>
        </w:rPr>
        <w:lastRenderedPageBreak/>
        <w:t>REFERENCES</w:t>
      </w:r>
    </w:p>
    <w:p w14:paraId="23D8A727" w14:textId="77777777" w:rsidR="00696EFC" w:rsidRPr="00696EFC" w:rsidRDefault="005E658F" w:rsidP="00FF1A4B">
      <w:pPr>
        <w:pStyle w:val="EndNoteBibliography"/>
        <w:spacing w:after="0"/>
        <w:ind w:left="720" w:hanging="720"/>
        <w:jc w:val="both"/>
      </w:pPr>
      <w:r w:rsidRPr="00A343CD">
        <w:rPr>
          <w:sz w:val="20"/>
          <w:szCs w:val="24"/>
        </w:rPr>
        <w:fldChar w:fldCharType="begin"/>
      </w:r>
      <w:r w:rsidR="008F3EC2" w:rsidRPr="00A343CD">
        <w:rPr>
          <w:sz w:val="20"/>
          <w:szCs w:val="24"/>
          <w:lang w:val="it-IT"/>
        </w:rPr>
        <w:instrText xml:space="preserve"> ADDIN EN.REFLIST </w:instrText>
      </w:r>
      <w:r w:rsidRPr="00A343CD">
        <w:rPr>
          <w:sz w:val="20"/>
          <w:szCs w:val="24"/>
        </w:rPr>
        <w:fldChar w:fldCharType="separate"/>
      </w:r>
      <w:r w:rsidR="00696EFC" w:rsidRPr="00D76DC8">
        <w:rPr>
          <w:lang w:val="fr-FR"/>
        </w:rPr>
        <w:t xml:space="preserve">Alessandri, T. M., &amp; Pattit, J. M. (2014). </w:t>
      </w:r>
      <w:r w:rsidR="00696EFC" w:rsidRPr="00696EFC">
        <w:t xml:space="preserve">Drivers of R&amp;D investment: The interaction of behavioral theory and managerial incentives. </w:t>
      </w:r>
      <w:r w:rsidR="00696EFC" w:rsidRPr="00696EFC">
        <w:rPr>
          <w:i/>
        </w:rPr>
        <w:t>Journal of Business Research, 67</w:t>
      </w:r>
      <w:r w:rsidR="00696EFC" w:rsidRPr="00696EFC">
        <w:t>(2), 151-158.</w:t>
      </w:r>
    </w:p>
    <w:p w14:paraId="521F0EB9" w14:textId="77777777" w:rsidR="00696EFC" w:rsidRPr="00696EFC" w:rsidRDefault="00696EFC" w:rsidP="00FF1A4B">
      <w:pPr>
        <w:pStyle w:val="EndNoteBibliography"/>
        <w:spacing w:after="0"/>
        <w:ind w:left="720" w:hanging="720"/>
        <w:jc w:val="both"/>
      </w:pPr>
      <w:r w:rsidRPr="00696EFC">
        <w:t xml:space="preserve">Ali, A., Chen, T.-Y., &amp; Radhakrishnan, S. (2007). Corporate disclosures by family firms. </w:t>
      </w:r>
      <w:r w:rsidRPr="00696EFC">
        <w:rPr>
          <w:i/>
        </w:rPr>
        <w:t>Journal of Accounting and Economics, 44</w:t>
      </w:r>
      <w:r w:rsidRPr="00696EFC">
        <w:t>(1), 238-286.</w:t>
      </w:r>
    </w:p>
    <w:p w14:paraId="59027B45" w14:textId="77777777" w:rsidR="00696EFC" w:rsidRPr="00696EFC" w:rsidRDefault="00696EFC" w:rsidP="00FF1A4B">
      <w:pPr>
        <w:pStyle w:val="EndNoteBibliography"/>
        <w:spacing w:after="0"/>
        <w:ind w:left="720" w:hanging="720"/>
        <w:jc w:val="both"/>
      </w:pPr>
      <w:r w:rsidRPr="00696EFC">
        <w:t xml:space="preserve">Almeida, H., &amp; Campello, M. (2007). Financial constraints, asset tangibility, and corporate investment. </w:t>
      </w:r>
      <w:r w:rsidRPr="00696EFC">
        <w:rPr>
          <w:i/>
        </w:rPr>
        <w:t>Review of Financial Studies, 20</w:t>
      </w:r>
      <w:r w:rsidRPr="00696EFC">
        <w:t>(5), 1429-1460.</w:t>
      </w:r>
    </w:p>
    <w:p w14:paraId="0DD89FA3" w14:textId="77777777" w:rsidR="00696EFC" w:rsidRPr="00696EFC" w:rsidRDefault="00696EFC" w:rsidP="00FF1A4B">
      <w:pPr>
        <w:pStyle w:val="EndNoteBibliography"/>
        <w:spacing w:after="0"/>
        <w:ind w:left="720" w:hanging="720"/>
        <w:jc w:val="both"/>
      </w:pPr>
      <w:r w:rsidRPr="00696EFC">
        <w:t xml:space="preserve">Anderson, R. C., Duru, A., &amp; Reeb, D. M. (2009). Founders, heirs, and corporate opacity in the United States. </w:t>
      </w:r>
      <w:r w:rsidRPr="00696EFC">
        <w:rPr>
          <w:i/>
        </w:rPr>
        <w:t>Journal of Financial Economics, 92</w:t>
      </w:r>
      <w:r w:rsidRPr="00696EFC">
        <w:t>(2), 205-222.</w:t>
      </w:r>
    </w:p>
    <w:p w14:paraId="5AA946C6" w14:textId="77777777" w:rsidR="00696EFC" w:rsidRPr="00696EFC" w:rsidRDefault="00696EFC" w:rsidP="00FF1A4B">
      <w:pPr>
        <w:pStyle w:val="EndNoteBibliography"/>
        <w:spacing w:after="0"/>
        <w:ind w:left="720" w:hanging="720"/>
        <w:jc w:val="both"/>
      </w:pPr>
      <w:r w:rsidRPr="00696EFC">
        <w:t xml:space="preserve">Anderson, R. C., Duru, A., &amp; Reeb, D. M. (2012). Investment policy in family controlled firms. </w:t>
      </w:r>
      <w:r w:rsidRPr="00696EFC">
        <w:rPr>
          <w:i/>
        </w:rPr>
        <w:t>Journal of Banking &amp; Finance, 36</w:t>
      </w:r>
      <w:r w:rsidRPr="00696EFC">
        <w:t>(6), 1744-1758.</w:t>
      </w:r>
    </w:p>
    <w:p w14:paraId="2F4BEC10" w14:textId="77777777" w:rsidR="00696EFC" w:rsidRPr="00696EFC" w:rsidRDefault="00696EFC" w:rsidP="00FF1A4B">
      <w:pPr>
        <w:pStyle w:val="EndNoteBibliography"/>
        <w:spacing w:after="0"/>
        <w:ind w:left="720" w:hanging="720"/>
        <w:jc w:val="both"/>
      </w:pPr>
      <w:r w:rsidRPr="00696EFC">
        <w:t xml:space="preserve">Anderson, R. C., Mansi, S. A., &amp; Reeb, D. M. (2003). Founding family ownership and the agency cost of debt. </w:t>
      </w:r>
      <w:r w:rsidRPr="00696EFC">
        <w:rPr>
          <w:i/>
        </w:rPr>
        <w:t>Journal of Financial Economics, 68</w:t>
      </w:r>
      <w:r w:rsidRPr="00696EFC">
        <w:t>(2), 263-285.</w:t>
      </w:r>
    </w:p>
    <w:p w14:paraId="5AE200B3" w14:textId="77777777" w:rsidR="00696EFC" w:rsidRPr="00696EFC" w:rsidRDefault="00696EFC" w:rsidP="00FF1A4B">
      <w:pPr>
        <w:pStyle w:val="EndNoteBibliography"/>
        <w:spacing w:after="0"/>
        <w:ind w:left="720" w:hanging="720"/>
        <w:jc w:val="both"/>
      </w:pPr>
      <w:r w:rsidRPr="00696EFC">
        <w:t>Anderson, R. C., Reeb, D. M., &amp; Zhao, W. (2012). Family</w:t>
      </w:r>
      <w:r w:rsidRPr="00696EFC">
        <w:rPr>
          <w:rFonts w:ascii="Cambria Math" w:hAnsi="Cambria Math" w:cs="Cambria Math"/>
        </w:rPr>
        <w:t>‐</w:t>
      </w:r>
      <w:r w:rsidRPr="00696EFC">
        <w:t xml:space="preserve">Controlled firms and informed trading: Evidence from short sales. </w:t>
      </w:r>
      <w:r w:rsidRPr="00696EFC">
        <w:rPr>
          <w:i/>
        </w:rPr>
        <w:t>The Journal of Finance, 67</w:t>
      </w:r>
      <w:r w:rsidRPr="00696EFC">
        <w:t>(1), 351-385.</w:t>
      </w:r>
    </w:p>
    <w:p w14:paraId="12F60249" w14:textId="77777777" w:rsidR="00696EFC" w:rsidRPr="00696EFC" w:rsidRDefault="00696EFC" w:rsidP="00FF1A4B">
      <w:pPr>
        <w:pStyle w:val="EndNoteBibliography"/>
        <w:spacing w:after="0"/>
        <w:ind w:left="720" w:hanging="720"/>
        <w:jc w:val="both"/>
      </w:pPr>
      <w:r w:rsidRPr="00696EFC">
        <w:t xml:space="preserve">Aronoff, C., Ward, J., &amp; De Visscher, F. (1995). Financing transitions: Managing capital and liquidity in the family business. </w:t>
      </w:r>
      <w:r w:rsidRPr="00696EFC">
        <w:rPr>
          <w:i/>
        </w:rPr>
        <w:t>Marietta, GA: Business Owner Resources</w:t>
      </w:r>
      <w:r w:rsidRPr="00696EFC">
        <w:t>.</w:t>
      </w:r>
    </w:p>
    <w:p w14:paraId="6E2813B2" w14:textId="77777777" w:rsidR="00696EFC" w:rsidRPr="00696EFC" w:rsidRDefault="00696EFC" w:rsidP="00FF1A4B">
      <w:pPr>
        <w:pStyle w:val="EndNoteBibliography"/>
        <w:spacing w:after="0"/>
        <w:ind w:left="720" w:hanging="720"/>
        <w:jc w:val="both"/>
      </w:pPr>
      <w:r w:rsidRPr="00696EFC">
        <w:t xml:space="preserve">Arregle, J. L., Hitt, M. A., Sirmon, D. G., &amp; Very, P. (2007). The development of organizational social capital: attributes of family firms. </w:t>
      </w:r>
      <w:r w:rsidRPr="00696EFC">
        <w:rPr>
          <w:i/>
        </w:rPr>
        <w:t>Journal of Management Studies, 44</w:t>
      </w:r>
      <w:r w:rsidRPr="00696EFC">
        <w:t>(1), 73-95.</w:t>
      </w:r>
    </w:p>
    <w:p w14:paraId="41B77C63" w14:textId="77777777" w:rsidR="00696EFC" w:rsidRPr="00696EFC" w:rsidRDefault="00696EFC" w:rsidP="00FF1A4B">
      <w:pPr>
        <w:pStyle w:val="EndNoteBibliography"/>
        <w:spacing w:after="0"/>
        <w:ind w:left="720" w:hanging="720"/>
        <w:jc w:val="both"/>
      </w:pPr>
      <w:r w:rsidRPr="00696EFC">
        <w:t xml:space="preserve">Aslan, H., &amp; Kumar, P. (2012). Strategic ownership structure and the cost of debt. </w:t>
      </w:r>
      <w:r w:rsidRPr="00696EFC">
        <w:rPr>
          <w:i/>
        </w:rPr>
        <w:t>Review of Financial Studies, 25</w:t>
      </w:r>
      <w:r w:rsidRPr="00696EFC">
        <w:t>(7), 2257-2299.</w:t>
      </w:r>
    </w:p>
    <w:p w14:paraId="22832E83" w14:textId="77777777" w:rsidR="00696EFC" w:rsidRPr="00696EFC" w:rsidRDefault="00696EFC" w:rsidP="00FF1A4B">
      <w:pPr>
        <w:pStyle w:val="EndNoteBibliography"/>
        <w:spacing w:after="0"/>
        <w:ind w:left="720" w:hanging="720"/>
        <w:jc w:val="both"/>
      </w:pPr>
      <w:r w:rsidRPr="00696EFC">
        <w:t xml:space="preserve">Bae, K.-H., &amp; Goyal, V. (2009). Creditor Rights, Enforcement, and Bank Loans. </w:t>
      </w:r>
      <w:r w:rsidRPr="00696EFC">
        <w:rPr>
          <w:i/>
        </w:rPr>
        <w:t>Journal of Finance, 64</w:t>
      </w:r>
      <w:r w:rsidRPr="00696EFC">
        <w:t>(2), 823-860.</w:t>
      </w:r>
    </w:p>
    <w:p w14:paraId="7376ED12" w14:textId="77777777" w:rsidR="00696EFC" w:rsidRPr="00696EFC" w:rsidRDefault="00696EFC" w:rsidP="00FF1A4B">
      <w:pPr>
        <w:pStyle w:val="EndNoteBibliography"/>
        <w:spacing w:after="0"/>
        <w:ind w:left="720" w:hanging="720"/>
        <w:jc w:val="both"/>
      </w:pPr>
      <w:r w:rsidRPr="00696EFC">
        <w:t xml:space="preserve">Bagnoli, M., Liu, H.-T., &amp; Watts, S. G. (2011). Family firms, debtholder–shareholder agency costs and the use of covenants in private debt. </w:t>
      </w:r>
      <w:r w:rsidRPr="00696EFC">
        <w:rPr>
          <w:i/>
        </w:rPr>
        <w:t>Annals of Finance, 7</w:t>
      </w:r>
      <w:r w:rsidRPr="00696EFC">
        <w:t>(4), 477-509.</w:t>
      </w:r>
    </w:p>
    <w:p w14:paraId="41668BF7" w14:textId="77777777" w:rsidR="00696EFC" w:rsidRPr="00696EFC" w:rsidRDefault="00696EFC" w:rsidP="00FF1A4B">
      <w:pPr>
        <w:pStyle w:val="EndNoteBibliography"/>
        <w:spacing w:after="0"/>
        <w:ind w:left="720" w:hanging="720"/>
        <w:jc w:val="both"/>
      </w:pPr>
      <w:r w:rsidRPr="00696EFC">
        <w:t xml:space="preserve">Beatty, A., Ramesh, K., &amp; Weber, J. (2002). The importance of accounting changes in debt contracts: the cost of flexibility in covenant calculations. </w:t>
      </w:r>
      <w:r w:rsidRPr="00696EFC">
        <w:rPr>
          <w:i/>
        </w:rPr>
        <w:t>Journal of Accounting and Economics, 33</w:t>
      </w:r>
      <w:r w:rsidRPr="00696EFC">
        <w:t>(2), 205-227.</w:t>
      </w:r>
    </w:p>
    <w:p w14:paraId="0F25365C" w14:textId="77777777" w:rsidR="00696EFC" w:rsidRPr="00696EFC" w:rsidRDefault="00696EFC" w:rsidP="00FF1A4B">
      <w:pPr>
        <w:pStyle w:val="EndNoteBibliography"/>
        <w:spacing w:after="0"/>
        <w:ind w:left="720" w:hanging="720"/>
        <w:jc w:val="both"/>
      </w:pPr>
      <w:r w:rsidRPr="00696EFC">
        <w:t xml:space="preserve">Berrone, P., Cruz, C., Gomez-Mejia, L. R., &amp; Larraza-Kintana, M. (2010). Socioemotional wealth and corporate responses to institutional pressures: do family-controlled firms pollute less? </w:t>
      </w:r>
      <w:r w:rsidRPr="00696EFC">
        <w:rPr>
          <w:i/>
        </w:rPr>
        <w:t>Administrative Science Quarterly, 55</w:t>
      </w:r>
      <w:r w:rsidRPr="00696EFC">
        <w:t>(1), 82-113.</w:t>
      </w:r>
    </w:p>
    <w:p w14:paraId="07886F89" w14:textId="77777777" w:rsidR="00696EFC" w:rsidRPr="00696EFC" w:rsidRDefault="00696EFC" w:rsidP="00FF1A4B">
      <w:pPr>
        <w:pStyle w:val="EndNoteBibliography"/>
        <w:spacing w:after="0"/>
        <w:ind w:left="720" w:hanging="720"/>
        <w:jc w:val="both"/>
      </w:pPr>
      <w:r w:rsidRPr="00696EFC">
        <w:t xml:space="preserve">Bertrand, M., Johnson, S., Samphantharak, K., &amp; Schoar, A. (2008). Mixing family with business: A study of Thai business groups and the families behind them. </w:t>
      </w:r>
      <w:r w:rsidRPr="00696EFC">
        <w:rPr>
          <w:i/>
        </w:rPr>
        <w:t>Journal of financial Economics, 88</w:t>
      </w:r>
      <w:r w:rsidRPr="00696EFC">
        <w:t>(3), 466-498.</w:t>
      </w:r>
    </w:p>
    <w:p w14:paraId="056BB98B" w14:textId="77777777" w:rsidR="00696EFC" w:rsidRPr="00696EFC" w:rsidRDefault="00696EFC" w:rsidP="00FF1A4B">
      <w:pPr>
        <w:pStyle w:val="EndNoteBibliography"/>
        <w:spacing w:after="0"/>
        <w:ind w:left="720" w:hanging="720"/>
        <w:jc w:val="both"/>
      </w:pPr>
      <w:r w:rsidRPr="00696EFC">
        <w:t xml:space="preserve">Bertrand, M., Mehta, P., &amp; Mullainathan, S. (2000). Ferreting out tunneling: An application to Indian business groups. </w:t>
      </w:r>
      <w:r w:rsidRPr="00696EFC">
        <w:rPr>
          <w:i/>
        </w:rPr>
        <w:t>Quarterly Journal of Economics, 117</w:t>
      </w:r>
      <w:r w:rsidRPr="00696EFC">
        <w:t>, 121-148.</w:t>
      </w:r>
    </w:p>
    <w:p w14:paraId="32014F59" w14:textId="77777777" w:rsidR="00696EFC" w:rsidRPr="00696EFC" w:rsidRDefault="00696EFC" w:rsidP="00FF1A4B">
      <w:pPr>
        <w:pStyle w:val="EndNoteBibliography"/>
        <w:spacing w:after="0"/>
        <w:ind w:left="720" w:hanging="720"/>
        <w:jc w:val="both"/>
      </w:pPr>
      <w:r w:rsidRPr="00696EFC">
        <w:t xml:space="preserve">Bianco, M., Bontempi, M. E., Golinelli, R., &amp; Parigi, G. (2013). Family firms’ investments, uncertainty and opacity. </w:t>
      </w:r>
      <w:r w:rsidRPr="00696EFC">
        <w:rPr>
          <w:i/>
        </w:rPr>
        <w:t>Small Business Economics, 40</w:t>
      </w:r>
      <w:r w:rsidRPr="00696EFC">
        <w:t>(4), 1035-1058.</w:t>
      </w:r>
    </w:p>
    <w:p w14:paraId="7F50A056" w14:textId="77777777" w:rsidR="00696EFC" w:rsidRPr="00696EFC" w:rsidRDefault="00696EFC" w:rsidP="00FF1A4B">
      <w:pPr>
        <w:pStyle w:val="EndNoteBibliography"/>
        <w:spacing w:after="0"/>
        <w:ind w:left="720" w:hanging="720"/>
        <w:jc w:val="both"/>
      </w:pPr>
      <w:r w:rsidRPr="00696EFC">
        <w:t xml:space="preserve">Block, J. H. (2012). R&amp;D investments in family and founder firms: An agency perspective. </w:t>
      </w:r>
      <w:r w:rsidRPr="00696EFC">
        <w:rPr>
          <w:i/>
        </w:rPr>
        <w:t>Journal of Business Venturing, 27</w:t>
      </w:r>
      <w:r w:rsidRPr="00696EFC">
        <w:t>(2), 248-265.</w:t>
      </w:r>
    </w:p>
    <w:p w14:paraId="0F2CA5FB" w14:textId="77777777" w:rsidR="00696EFC" w:rsidRPr="00696EFC" w:rsidRDefault="00696EFC" w:rsidP="00FF1A4B">
      <w:pPr>
        <w:pStyle w:val="EndNoteBibliography"/>
        <w:spacing w:after="0"/>
        <w:ind w:left="720" w:hanging="720"/>
        <w:jc w:val="both"/>
      </w:pPr>
      <w:r w:rsidRPr="00696EFC">
        <w:t xml:space="preserve">Bolton, P., &amp; Scharfstein, D. S. (1990). A theory of predation based on agency problems in financial contracting. </w:t>
      </w:r>
      <w:r w:rsidRPr="00696EFC">
        <w:rPr>
          <w:i/>
        </w:rPr>
        <w:t>American Economic Review</w:t>
      </w:r>
      <w:r w:rsidRPr="00696EFC">
        <w:t>, 93-106.</w:t>
      </w:r>
    </w:p>
    <w:p w14:paraId="47750021" w14:textId="77777777" w:rsidR="00696EFC" w:rsidRPr="00696EFC" w:rsidRDefault="00696EFC" w:rsidP="00FF1A4B">
      <w:pPr>
        <w:pStyle w:val="EndNoteBibliography"/>
        <w:spacing w:after="0"/>
        <w:ind w:left="720" w:hanging="720"/>
        <w:jc w:val="both"/>
      </w:pPr>
      <w:r w:rsidRPr="00696EFC">
        <w:t xml:space="preserve">Boubakri, N., &amp; Ghouma, H. (2010). Control/ownership structure, creditor rights protection, and the cost of debt financing: International evidence. </w:t>
      </w:r>
      <w:r w:rsidRPr="00696EFC">
        <w:rPr>
          <w:i/>
        </w:rPr>
        <w:t>Journal of Banking &amp; Finance, 34</w:t>
      </w:r>
      <w:r w:rsidRPr="00696EFC">
        <w:t>(10), 2481-2499.</w:t>
      </w:r>
    </w:p>
    <w:p w14:paraId="12B8FDA3" w14:textId="77777777" w:rsidR="00696EFC" w:rsidRPr="00696EFC" w:rsidRDefault="00696EFC" w:rsidP="00FF1A4B">
      <w:pPr>
        <w:pStyle w:val="EndNoteBibliography"/>
        <w:spacing w:after="0"/>
        <w:ind w:left="720" w:hanging="720"/>
        <w:jc w:val="both"/>
      </w:pPr>
      <w:r w:rsidRPr="00696EFC">
        <w:t xml:space="preserve">Burkart, M., Panunzi, F., &amp; Shleifer, A. (2003). Family firms. </w:t>
      </w:r>
      <w:r w:rsidRPr="00696EFC">
        <w:rPr>
          <w:i/>
        </w:rPr>
        <w:t>The Journal of Finance, 58</w:t>
      </w:r>
      <w:r w:rsidRPr="00696EFC">
        <w:t>(5), 2167-2202.</w:t>
      </w:r>
    </w:p>
    <w:p w14:paraId="0B8B7D6A" w14:textId="77777777" w:rsidR="00696EFC" w:rsidRPr="00696EFC" w:rsidRDefault="00696EFC" w:rsidP="00FF1A4B">
      <w:pPr>
        <w:pStyle w:val="EndNoteBibliography"/>
        <w:spacing w:after="0"/>
        <w:ind w:left="720" w:hanging="720"/>
        <w:jc w:val="both"/>
      </w:pPr>
      <w:r w:rsidRPr="00696EFC">
        <w:lastRenderedPageBreak/>
        <w:t xml:space="preserve">Campello, M., &amp; Giambona, E. (2011). </w:t>
      </w:r>
      <w:r w:rsidRPr="00696EFC">
        <w:rPr>
          <w:i/>
        </w:rPr>
        <w:t>Capital structure and the redeployability of tangible assets</w:t>
      </w:r>
      <w:r w:rsidRPr="00696EFC">
        <w:t>: Tinbergen Institute Discussion Papero. Document Number)</w:t>
      </w:r>
    </w:p>
    <w:p w14:paraId="7FFCCCAD" w14:textId="77777777" w:rsidR="00696EFC" w:rsidRPr="00696EFC" w:rsidRDefault="00696EFC" w:rsidP="00FF1A4B">
      <w:pPr>
        <w:pStyle w:val="EndNoteBibliography"/>
        <w:spacing w:after="0"/>
        <w:ind w:left="720" w:hanging="720"/>
        <w:jc w:val="both"/>
      </w:pPr>
      <w:r w:rsidRPr="00696EFC">
        <w:t>Carney, M. (2005). Corporate governance and competitive advantage in family</w:t>
      </w:r>
      <w:r w:rsidRPr="00696EFC">
        <w:rPr>
          <w:rFonts w:ascii="Cambria Math" w:hAnsi="Cambria Math" w:cs="Cambria Math"/>
        </w:rPr>
        <w:t>‐</w:t>
      </w:r>
      <w:r w:rsidRPr="00696EFC">
        <w:t xml:space="preserve">controlled firms. </w:t>
      </w:r>
      <w:r w:rsidRPr="00696EFC">
        <w:rPr>
          <w:i/>
        </w:rPr>
        <w:t>Entrepreneurship theory and practice, 29</w:t>
      </w:r>
      <w:r w:rsidRPr="00696EFC">
        <w:t>(3), 249-265.</w:t>
      </w:r>
    </w:p>
    <w:p w14:paraId="395AF7B4" w14:textId="77777777" w:rsidR="00696EFC" w:rsidRPr="00696EFC" w:rsidRDefault="00696EFC" w:rsidP="00FF1A4B">
      <w:pPr>
        <w:pStyle w:val="EndNoteBibliography"/>
        <w:spacing w:after="0"/>
        <w:ind w:left="720" w:hanging="720"/>
        <w:jc w:val="both"/>
      </w:pPr>
      <w:r w:rsidRPr="00696EFC">
        <w:t xml:space="preserve">Casson, M. (1999). The economics of the family firm. </w:t>
      </w:r>
      <w:r w:rsidRPr="00696EFC">
        <w:rPr>
          <w:i/>
        </w:rPr>
        <w:t>Scandinavian Economic History Review, 47</w:t>
      </w:r>
      <w:r w:rsidRPr="00696EFC">
        <w:t>(1), 10-23.</w:t>
      </w:r>
    </w:p>
    <w:p w14:paraId="5961993A" w14:textId="77777777" w:rsidR="00696EFC" w:rsidRPr="00696EFC" w:rsidRDefault="00696EFC" w:rsidP="00FF1A4B">
      <w:pPr>
        <w:pStyle w:val="EndNoteBibliography"/>
        <w:spacing w:after="0"/>
        <w:ind w:left="720" w:hanging="720"/>
        <w:jc w:val="both"/>
      </w:pPr>
      <w:r w:rsidRPr="00696EFC">
        <w:t xml:space="preserve">Céspedes, J., González, M., &amp; Molina, C. A. (2010). Ownership and capital structure in Latin America. </w:t>
      </w:r>
      <w:r w:rsidRPr="00696EFC">
        <w:rPr>
          <w:i/>
        </w:rPr>
        <w:t>Journal of Business Research, 63</w:t>
      </w:r>
      <w:r w:rsidRPr="00696EFC">
        <w:t>(3), 248-254.</w:t>
      </w:r>
    </w:p>
    <w:p w14:paraId="6C653954" w14:textId="77777777" w:rsidR="00696EFC" w:rsidRPr="00696EFC" w:rsidRDefault="00696EFC" w:rsidP="00FF1A4B">
      <w:pPr>
        <w:pStyle w:val="EndNoteBibliography"/>
        <w:spacing w:after="0"/>
        <w:ind w:left="720" w:hanging="720"/>
        <w:jc w:val="both"/>
      </w:pPr>
      <w:r w:rsidRPr="00696EFC">
        <w:t xml:space="preserve">Chava, S., Kumar, P., &amp; Warga, A. (2010). Managerial agency and bond covenants. </w:t>
      </w:r>
      <w:r w:rsidRPr="00696EFC">
        <w:rPr>
          <w:i/>
        </w:rPr>
        <w:t>Review of Financial Studies, 23</w:t>
      </w:r>
      <w:r w:rsidRPr="00696EFC">
        <w:t>(3), 1120-1148.</w:t>
      </w:r>
    </w:p>
    <w:p w14:paraId="184D3CCF" w14:textId="77777777" w:rsidR="00696EFC" w:rsidRPr="00696EFC" w:rsidRDefault="00696EFC" w:rsidP="00FF1A4B">
      <w:pPr>
        <w:pStyle w:val="EndNoteBibliography"/>
        <w:spacing w:after="0"/>
        <w:ind w:left="720" w:hanging="720"/>
        <w:jc w:val="both"/>
      </w:pPr>
      <w:r w:rsidRPr="00696EFC">
        <w:t xml:space="preserve">Chava, S., &amp; Roberts, M. R. (2008). How does financing impact investment? The role of debt covenants. </w:t>
      </w:r>
      <w:r w:rsidRPr="00696EFC">
        <w:rPr>
          <w:i/>
        </w:rPr>
        <w:t>Journal of Finance, 63</w:t>
      </w:r>
      <w:r w:rsidRPr="00696EFC">
        <w:t>(5), 2085-2121.</w:t>
      </w:r>
    </w:p>
    <w:p w14:paraId="778BEFBF" w14:textId="77777777" w:rsidR="00696EFC" w:rsidRPr="00696EFC" w:rsidRDefault="00696EFC" w:rsidP="00FF1A4B">
      <w:pPr>
        <w:pStyle w:val="EndNoteBibliography"/>
        <w:spacing w:after="0"/>
        <w:ind w:left="720" w:hanging="720"/>
        <w:jc w:val="both"/>
      </w:pPr>
      <w:r w:rsidRPr="00696EFC">
        <w:t xml:space="preserve">Chen, H.-L., &amp; Hsu, W.-T. (2009). Family ownership, board independence, and R&amp;D investment. </w:t>
      </w:r>
      <w:r w:rsidRPr="00696EFC">
        <w:rPr>
          <w:i/>
        </w:rPr>
        <w:t>Family Business Review</w:t>
      </w:r>
      <w:r w:rsidRPr="00696EFC">
        <w:t>.</w:t>
      </w:r>
    </w:p>
    <w:p w14:paraId="21E09731" w14:textId="77777777" w:rsidR="00696EFC" w:rsidRPr="00696EFC" w:rsidRDefault="00696EFC" w:rsidP="00FF1A4B">
      <w:pPr>
        <w:pStyle w:val="EndNoteBibliography"/>
        <w:spacing w:after="0"/>
        <w:ind w:left="720" w:hanging="720"/>
        <w:jc w:val="both"/>
      </w:pPr>
      <w:r w:rsidRPr="00696EFC">
        <w:t xml:space="preserve">Chrisman, J. J., &amp; Patel, P. C. (2012). Variations in R&amp;D investments of family and nonfamily firms: behavioral agency and myopic loss aversion perspectives. </w:t>
      </w:r>
      <w:r w:rsidRPr="00696EFC">
        <w:rPr>
          <w:i/>
        </w:rPr>
        <w:t>Academy of Management Journal, 55</w:t>
      </w:r>
      <w:r w:rsidRPr="00696EFC">
        <w:t>(4), 976-997.</w:t>
      </w:r>
    </w:p>
    <w:p w14:paraId="0CC1C6BD" w14:textId="77777777" w:rsidR="00696EFC" w:rsidRPr="00696EFC" w:rsidRDefault="00696EFC" w:rsidP="00FF1A4B">
      <w:pPr>
        <w:pStyle w:val="EndNoteBibliography"/>
        <w:spacing w:after="0"/>
        <w:ind w:left="720" w:hanging="720"/>
        <w:jc w:val="both"/>
      </w:pPr>
      <w:r w:rsidRPr="00696EFC">
        <w:t xml:space="preserve">Chrisman, J. J., Sharma, P., Steier, L. P., &amp; Chua, J. H. (2013). The influence of family goals, governance, and resources on firm outcomes. </w:t>
      </w:r>
      <w:r w:rsidRPr="00696EFC">
        <w:rPr>
          <w:i/>
        </w:rPr>
        <w:t>Entrepreneurship Theory and Practice, 37</w:t>
      </w:r>
      <w:r w:rsidRPr="00696EFC">
        <w:t>(6), 1249-1261.</w:t>
      </w:r>
    </w:p>
    <w:p w14:paraId="195F33DE" w14:textId="77777777" w:rsidR="00696EFC" w:rsidRPr="00696EFC" w:rsidRDefault="00696EFC" w:rsidP="00FF1A4B">
      <w:pPr>
        <w:pStyle w:val="EndNoteBibliography"/>
        <w:spacing w:after="0"/>
        <w:ind w:left="720" w:hanging="720"/>
        <w:jc w:val="both"/>
      </w:pPr>
      <w:r w:rsidRPr="00696EFC">
        <w:t xml:space="preserve">Chua, J. H., Chrisman, J. J., Kellermanns, F., &amp; Wu, Z. (2011). Family involvement and new venture debt financing. </w:t>
      </w:r>
      <w:r w:rsidRPr="00696EFC">
        <w:rPr>
          <w:i/>
        </w:rPr>
        <w:t>Journal of Business Venturing, 26</w:t>
      </w:r>
      <w:r w:rsidRPr="00696EFC">
        <w:t>(4), 472-488.</w:t>
      </w:r>
    </w:p>
    <w:p w14:paraId="1A8F3BBC" w14:textId="0A1DD5A1" w:rsidR="00696EFC" w:rsidRPr="00696EFC" w:rsidRDefault="00696EFC" w:rsidP="00FF1A4B">
      <w:pPr>
        <w:pStyle w:val="EndNoteBibliography"/>
        <w:spacing w:after="0"/>
        <w:ind w:left="720" w:hanging="720"/>
        <w:jc w:val="both"/>
      </w:pPr>
      <w:r w:rsidRPr="00696EFC">
        <w:t>Corbetta, G., &amp; Salvato, C. (2004). Self</w:t>
      </w:r>
      <w:r w:rsidRPr="00696EFC">
        <w:rPr>
          <w:rFonts w:ascii="Cambria Math" w:hAnsi="Cambria Math" w:cs="Cambria Math"/>
        </w:rPr>
        <w:t>‐</w:t>
      </w:r>
      <w:r w:rsidRPr="00696EFC">
        <w:t>serving or self</w:t>
      </w:r>
      <w:r w:rsidRPr="00696EFC">
        <w:rPr>
          <w:rFonts w:ascii="Cambria Math" w:hAnsi="Cambria Math" w:cs="Cambria Math"/>
        </w:rPr>
        <w:t>‐</w:t>
      </w:r>
      <w:r w:rsidRPr="00696EFC">
        <w:t xml:space="preserve">actualizing? Models of man and agency costs in different types of family firms: A commentary on “Comparing the </w:t>
      </w:r>
      <w:r w:rsidR="00143FEB">
        <w:t>a</w:t>
      </w:r>
      <w:r w:rsidR="00143FEB" w:rsidRPr="00696EFC">
        <w:t xml:space="preserve">gency </w:t>
      </w:r>
      <w:r w:rsidR="00143FEB">
        <w:t>c</w:t>
      </w:r>
      <w:r w:rsidR="00143FEB" w:rsidRPr="00696EFC">
        <w:t xml:space="preserve">osts </w:t>
      </w:r>
      <w:r w:rsidRPr="00696EFC">
        <w:t xml:space="preserve">of </w:t>
      </w:r>
      <w:r w:rsidR="00143FEB">
        <w:t>f</w:t>
      </w:r>
      <w:r w:rsidR="00143FEB" w:rsidRPr="00696EFC">
        <w:t xml:space="preserve">amily </w:t>
      </w:r>
      <w:r w:rsidRPr="00696EFC">
        <w:t xml:space="preserve">and </w:t>
      </w:r>
      <w:r w:rsidR="00143FEB">
        <w:t>n</w:t>
      </w:r>
      <w:r w:rsidR="00143FEB" w:rsidRPr="00696EFC">
        <w:t>on</w:t>
      </w:r>
      <w:r w:rsidRPr="00696EFC">
        <w:rPr>
          <w:rFonts w:ascii="Cambria Math" w:hAnsi="Cambria Math" w:cs="Cambria Math"/>
        </w:rPr>
        <w:t>‐</w:t>
      </w:r>
      <w:r w:rsidRPr="00696EFC">
        <w:t xml:space="preserve">family </w:t>
      </w:r>
      <w:r w:rsidR="00143FEB">
        <w:t>f</w:t>
      </w:r>
      <w:r w:rsidR="00143FEB" w:rsidRPr="00696EFC">
        <w:t>irms</w:t>
      </w:r>
      <w:r w:rsidRPr="00696EFC">
        <w:t xml:space="preserve">: Conceptual </w:t>
      </w:r>
      <w:r w:rsidR="00143FEB">
        <w:t>i</w:t>
      </w:r>
      <w:r w:rsidR="00143FEB" w:rsidRPr="00696EFC">
        <w:t xml:space="preserve">ssues </w:t>
      </w:r>
      <w:r w:rsidRPr="00696EFC">
        <w:t xml:space="preserve">and </w:t>
      </w:r>
      <w:r w:rsidR="00143FEB">
        <w:t>e</w:t>
      </w:r>
      <w:r w:rsidR="00143FEB" w:rsidRPr="00696EFC">
        <w:t xml:space="preserve">xploratory </w:t>
      </w:r>
      <w:r w:rsidR="00143FEB">
        <w:t>e</w:t>
      </w:r>
      <w:r w:rsidR="00143FEB" w:rsidRPr="00696EFC">
        <w:t>vidence</w:t>
      </w:r>
      <w:r w:rsidRPr="00696EFC">
        <w:t xml:space="preserve">”. </w:t>
      </w:r>
      <w:r w:rsidRPr="00696EFC">
        <w:rPr>
          <w:i/>
        </w:rPr>
        <w:t>Entrepreneurship Theory and Practice, 28</w:t>
      </w:r>
      <w:r w:rsidRPr="00696EFC">
        <w:t>(4), 355-362.</w:t>
      </w:r>
    </w:p>
    <w:p w14:paraId="76FE58E5" w14:textId="77777777" w:rsidR="00696EFC" w:rsidRPr="00696EFC" w:rsidRDefault="00696EFC" w:rsidP="00FF1A4B">
      <w:pPr>
        <w:pStyle w:val="EndNoteBibliography"/>
        <w:spacing w:after="0"/>
        <w:ind w:left="720" w:hanging="720"/>
        <w:jc w:val="both"/>
      </w:pPr>
      <w:r w:rsidRPr="00696EFC">
        <w:t xml:space="preserve">Croci, E., Doukas, J. A., &amp; Gonenc, H. (2011). Family control and financing decisions. </w:t>
      </w:r>
      <w:r w:rsidRPr="00696EFC">
        <w:rPr>
          <w:i/>
        </w:rPr>
        <w:t>European Financial Management, 17</w:t>
      </w:r>
      <w:r w:rsidRPr="00696EFC">
        <w:t>(5), 860-897.</w:t>
      </w:r>
    </w:p>
    <w:p w14:paraId="5A882145" w14:textId="77777777" w:rsidR="00696EFC" w:rsidRPr="00696EFC" w:rsidRDefault="00696EFC" w:rsidP="00FF1A4B">
      <w:pPr>
        <w:pStyle w:val="EndNoteBibliography"/>
        <w:spacing w:after="0"/>
        <w:ind w:left="720" w:hanging="720"/>
        <w:jc w:val="both"/>
      </w:pPr>
      <w:r w:rsidRPr="00696EFC">
        <w:t xml:space="preserve">David, P., O'Brien, J. P., &amp; Yoshikawa, T. (2008). The implications of debt heterogeneity for R&amp;D investment and firm performance. </w:t>
      </w:r>
      <w:r w:rsidRPr="00696EFC">
        <w:rPr>
          <w:i/>
        </w:rPr>
        <w:t>Academy of Management Journal, 51</w:t>
      </w:r>
      <w:r w:rsidRPr="00696EFC">
        <w:t>(1), 165-181.</w:t>
      </w:r>
    </w:p>
    <w:p w14:paraId="7EB60FB4" w14:textId="77777777" w:rsidR="00696EFC" w:rsidRPr="00696EFC" w:rsidRDefault="00696EFC" w:rsidP="00FF1A4B">
      <w:pPr>
        <w:pStyle w:val="EndNoteBibliography"/>
        <w:spacing w:after="0"/>
        <w:ind w:left="720" w:hanging="720"/>
        <w:jc w:val="both"/>
      </w:pPr>
      <w:r w:rsidRPr="00696EFC">
        <w:t xml:space="preserve">Delcoure, N. (2007). The determinants of capital structure in transitional economies. </w:t>
      </w:r>
      <w:r w:rsidRPr="00696EFC">
        <w:rPr>
          <w:i/>
        </w:rPr>
        <w:t>International Review of Economics &amp; Finance, 16</w:t>
      </w:r>
      <w:r w:rsidRPr="00696EFC">
        <w:t>(3), 400-415.</w:t>
      </w:r>
    </w:p>
    <w:p w14:paraId="42E0F167" w14:textId="77777777" w:rsidR="00696EFC" w:rsidRPr="00696EFC" w:rsidRDefault="00696EFC" w:rsidP="00FF1A4B">
      <w:pPr>
        <w:pStyle w:val="EndNoteBibliography"/>
        <w:spacing w:after="0"/>
        <w:ind w:left="720" w:hanging="720"/>
        <w:jc w:val="both"/>
      </w:pPr>
      <w:r w:rsidRPr="00696EFC">
        <w:t xml:space="preserve">Demerjian, P. R. (2011). Accounting standards and debt covenants: Has the “balance sheet approach” led to a decline in the use of balance sheet covenants? </w:t>
      </w:r>
      <w:r w:rsidRPr="00696EFC">
        <w:rPr>
          <w:i/>
        </w:rPr>
        <w:t>Journal of Accounting and Economics, 52</w:t>
      </w:r>
      <w:r w:rsidRPr="00696EFC">
        <w:t>(2), 178-202.</w:t>
      </w:r>
    </w:p>
    <w:p w14:paraId="07BB1650" w14:textId="77777777" w:rsidR="00696EFC" w:rsidRPr="00696EFC" w:rsidRDefault="00696EFC" w:rsidP="00FF1A4B">
      <w:pPr>
        <w:pStyle w:val="EndNoteBibliography"/>
        <w:spacing w:after="0"/>
        <w:ind w:left="720" w:hanging="720"/>
        <w:jc w:val="both"/>
      </w:pPr>
      <w:r w:rsidRPr="00696EFC">
        <w:t xml:space="preserve">Demerjian, P. R., &amp; Owens, E. L. (2013). Measuring financial covenant strictness in private debt contracts. </w:t>
      </w:r>
      <w:r w:rsidRPr="00696EFC">
        <w:rPr>
          <w:i/>
        </w:rPr>
        <w:t>Available at SSRN 2232880</w:t>
      </w:r>
      <w:r w:rsidRPr="00696EFC">
        <w:t>.</w:t>
      </w:r>
    </w:p>
    <w:p w14:paraId="15FF51B1" w14:textId="77777777" w:rsidR="00696EFC" w:rsidRPr="00696EFC" w:rsidRDefault="00696EFC" w:rsidP="00FF1A4B">
      <w:pPr>
        <w:pStyle w:val="EndNoteBibliography"/>
        <w:spacing w:after="0"/>
        <w:ind w:left="720" w:hanging="720"/>
        <w:jc w:val="both"/>
      </w:pPr>
      <w:r w:rsidRPr="00696EFC">
        <w:t xml:space="preserve">Demiroglu, C., &amp; James, C. M. (2010). The information content of bank loan covenants. </w:t>
      </w:r>
      <w:r w:rsidRPr="00696EFC">
        <w:rPr>
          <w:i/>
        </w:rPr>
        <w:t>Review of Financial Studies</w:t>
      </w:r>
      <w:r w:rsidRPr="00696EFC">
        <w:t>, hhq054.</w:t>
      </w:r>
    </w:p>
    <w:p w14:paraId="017F6B4D" w14:textId="77777777" w:rsidR="00696EFC" w:rsidRPr="00696EFC" w:rsidRDefault="00696EFC" w:rsidP="00FF1A4B">
      <w:pPr>
        <w:pStyle w:val="EndNoteBibliography"/>
        <w:spacing w:after="0"/>
        <w:ind w:left="720" w:hanging="720"/>
        <w:jc w:val="both"/>
      </w:pPr>
      <w:r w:rsidRPr="00696EFC">
        <w:t xml:space="preserve">Diamond, D. W. (1984). Financial intermediation and delegated monitoring. </w:t>
      </w:r>
      <w:r w:rsidRPr="00696EFC">
        <w:rPr>
          <w:i/>
        </w:rPr>
        <w:t>The Review of Economic Studies, 51</w:t>
      </w:r>
      <w:r w:rsidRPr="00696EFC">
        <w:t>(3), 393-414.</w:t>
      </w:r>
    </w:p>
    <w:p w14:paraId="6EF588E2" w14:textId="77777777" w:rsidR="00696EFC" w:rsidRPr="00696EFC" w:rsidRDefault="00696EFC" w:rsidP="00FF1A4B">
      <w:pPr>
        <w:pStyle w:val="EndNoteBibliography"/>
        <w:spacing w:after="0"/>
        <w:ind w:left="720" w:hanging="720"/>
        <w:jc w:val="both"/>
      </w:pPr>
      <w:r w:rsidRPr="00696EFC">
        <w:t xml:space="preserve">Dichev, I. D., &amp; Skinner, D. J. (2002). Large–sample evidence on the debt covenant hypothesis. </w:t>
      </w:r>
      <w:r w:rsidRPr="00696EFC">
        <w:rPr>
          <w:i/>
        </w:rPr>
        <w:t>Journal of accounting research, 40</w:t>
      </w:r>
      <w:r w:rsidRPr="00696EFC">
        <w:t>(4), 1091-1123.</w:t>
      </w:r>
    </w:p>
    <w:p w14:paraId="4902C57C" w14:textId="77777777" w:rsidR="00696EFC" w:rsidRPr="00696EFC" w:rsidRDefault="00696EFC" w:rsidP="00FF1A4B">
      <w:pPr>
        <w:pStyle w:val="EndNoteBibliography"/>
        <w:spacing w:after="0"/>
        <w:ind w:left="720" w:hanging="720"/>
        <w:jc w:val="both"/>
      </w:pPr>
      <w:r w:rsidRPr="00696EFC">
        <w:t xml:space="preserve">Duran, P., Kammerlander, N., Van Essen, M., &amp; Zellweger, T. (2015). Doing more with less: Innovation input and output in family firms. </w:t>
      </w:r>
      <w:r w:rsidRPr="00696EFC">
        <w:rPr>
          <w:i/>
        </w:rPr>
        <w:t>Academy of Management Journal</w:t>
      </w:r>
      <w:r w:rsidRPr="00696EFC">
        <w:t>, amj. 2014.0424.</w:t>
      </w:r>
    </w:p>
    <w:p w14:paraId="29BAB128" w14:textId="77777777" w:rsidR="00696EFC" w:rsidRPr="00696EFC" w:rsidRDefault="00696EFC" w:rsidP="00FF1A4B">
      <w:pPr>
        <w:pStyle w:val="EndNoteBibliography"/>
        <w:spacing w:after="0"/>
        <w:ind w:left="720" w:hanging="720"/>
        <w:jc w:val="both"/>
      </w:pPr>
      <w:r w:rsidRPr="00696EFC">
        <w:t xml:space="preserve">El-Gazzar, S., &amp; Pastena, V. (1990). Negotiated accounting rules in private financial contracts. </w:t>
      </w:r>
      <w:r w:rsidRPr="00696EFC">
        <w:rPr>
          <w:i/>
        </w:rPr>
        <w:t>Journal of Accounting and Economics, 12</w:t>
      </w:r>
      <w:r w:rsidRPr="00696EFC">
        <w:t>(4), 381-396.</w:t>
      </w:r>
    </w:p>
    <w:p w14:paraId="61E41A99" w14:textId="77777777" w:rsidR="00696EFC" w:rsidRPr="00696EFC" w:rsidRDefault="00696EFC" w:rsidP="00FF1A4B">
      <w:pPr>
        <w:pStyle w:val="EndNoteBibliography"/>
        <w:spacing w:after="0"/>
        <w:ind w:left="720" w:hanging="720"/>
        <w:jc w:val="both"/>
      </w:pPr>
      <w:r w:rsidRPr="00696EFC">
        <w:lastRenderedPageBreak/>
        <w:t xml:space="preserve">Emanuel, D., Wong, J., &amp; Wong, N. (2003). Efficient contracting and accounting. </w:t>
      </w:r>
      <w:r w:rsidRPr="00696EFC">
        <w:rPr>
          <w:i/>
        </w:rPr>
        <w:t>Accounting &amp; Finance, 43</w:t>
      </w:r>
      <w:r w:rsidRPr="00696EFC">
        <w:t>(2), 149-166.</w:t>
      </w:r>
    </w:p>
    <w:p w14:paraId="5C5183CF" w14:textId="77777777" w:rsidR="00696EFC" w:rsidRPr="00696EFC" w:rsidRDefault="00696EFC" w:rsidP="00FF1A4B">
      <w:pPr>
        <w:pStyle w:val="EndNoteBibliography"/>
        <w:spacing w:after="0"/>
        <w:ind w:left="720" w:hanging="720"/>
        <w:jc w:val="both"/>
      </w:pPr>
      <w:r w:rsidRPr="00D76DC8">
        <w:rPr>
          <w:lang w:val="fr-FR"/>
        </w:rPr>
        <w:t xml:space="preserve">Erbetta, F., Menozzi, A., Corbetta, G., &amp; Fraquelli, G. (2013). </w:t>
      </w:r>
      <w:r w:rsidRPr="00696EFC">
        <w:t xml:space="preserve">Assessing family firm performance using frontier analysis techniques: Evidence from Italian manufacturing industries. </w:t>
      </w:r>
      <w:r w:rsidRPr="00696EFC">
        <w:rPr>
          <w:i/>
        </w:rPr>
        <w:t>Journal of Family Business Strategy, 4</w:t>
      </w:r>
      <w:r w:rsidRPr="00696EFC">
        <w:t>(2), 106-117.</w:t>
      </w:r>
    </w:p>
    <w:p w14:paraId="6C9A4B34" w14:textId="77777777" w:rsidR="00696EFC" w:rsidRPr="00696EFC" w:rsidRDefault="00696EFC" w:rsidP="00FF1A4B">
      <w:pPr>
        <w:pStyle w:val="EndNoteBibliography"/>
        <w:spacing w:after="0"/>
        <w:ind w:left="720" w:hanging="720"/>
        <w:jc w:val="both"/>
      </w:pPr>
      <w:r w:rsidRPr="00696EFC">
        <w:t xml:space="preserve">Fehr, E., Brown, M., &amp; Zehnder, C. (2009). On reputation: A microfoundation of contract enforcement and price rigidity. </w:t>
      </w:r>
      <w:r w:rsidRPr="00696EFC">
        <w:rPr>
          <w:i/>
        </w:rPr>
        <w:t>The Economic Journal, 119</w:t>
      </w:r>
      <w:r w:rsidRPr="00696EFC">
        <w:t>(536), 333-353.</w:t>
      </w:r>
    </w:p>
    <w:p w14:paraId="08D6E4D2" w14:textId="77777777" w:rsidR="00696EFC" w:rsidRPr="00696EFC" w:rsidRDefault="00696EFC" w:rsidP="00FF1A4B">
      <w:pPr>
        <w:pStyle w:val="EndNoteBibliography"/>
        <w:spacing w:after="0"/>
        <w:ind w:left="720" w:hanging="720"/>
        <w:jc w:val="both"/>
      </w:pPr>
      <w:r w:rsidRPr="00696EFC">
        <w:t xml:space="preserve">Frankel, R., Seethamraju, C., &amp; Zach, T. (2008). GAAP goodwill and debt contracting efficiency: evidence from net-worth covenants. </w:t>
      </w:r>
      <w:r w:rsidRPr="00696EFC">
        <w:rPr>
          <w:i/>
        </w:rPr>
        <w:t>Review of Accounting Studies, 13</w:t>
      </w:r>
      <w:r w:rsidRPr="00696EFC">
        <w:t>(1), 87-118.</w:t>
      </w:r>
    </w:p>
    <w:p w14:paraId="3D905DC3" w14:textId="77777777" w:rsidR="00696EFC" w:rsidRPr="00696EFC" w:rsidRDefault="00696EFC" w:rsidP="00FF1A4B">
      <w:pPr>
        <w:pStyle w:val="EndNoteBibliography"/>
        <w:spacing w:after="0"/>
        <w:ind w:left="720" w:hanging="720"/>
        <w:jc w:val="both"/>
      </w:pPr>
      <w:r w:rsidRPr="00696EFC">
        <w:t xml:space="preserve">Friedman, E., Johnson, S., &amp; Mitton, T. (2003). Propping and tunneling. </w:t>
      </w:r>
      <w:r w:rsidRPr="00696EFC">
        <w:rPr>
          <w:i/>
        </w:rPr>
        <w:t>Journal of Comparative Economics, 31</w:t>
      </w:r>
      <w:r w:rsidRPr="00696EFC">
        <w:t>(4), 732-750.</w:t>
      </w:r>
    </w:p>
    <w:p w14:paraId="3350D5D0" w14:textId="77777777" w:rsidR="00696EFC" w:rsidRPr="00696EFC" w:rsidRDefault="00696EFC" w:rsidP="00FF1A4B">
      <w:pPr>
        <w:pStyle w:val="EndNoteBibliography"/>
        <w:spacing w:after="0"/>
        <w:ind w:left="720" w:hanging="720"/>
        <w:jc w:val="both"/>
      </w:pPr>
      <w:r w:rsidRPr="00696EFC">
        <w:t xml:space="preserve">Gedajlovic, E., Carney, M., Chrisman, J. J., &amp; Kellermanns, F. W. (2012). The adolescence of family firm research taking stock and planning for the future. </w:t>
      </w:r>
      <w:r w:rsidRPr="00696EFC">
        <w:rPr>
          <w:i/>
        </w:rPr>
        <w:t>Journal of Management, 38</w:t>
      </w:r>
      <w:r w:rsidRPr="00696EFC">
        <w:t>(4), 1010-1037.</w:t>
      </w:r>
    </w:p>
    <w:p w14:paraId="430F2656" w14:textId="77777777" w:rsidR="00696EFC" w:rsidRPr="00696EFC" w:rsidRDefault="00696EFC" w:rsidP="00FF1A4B">
      <w:pPr>
        <w:pStyle w:val="EndNoteBibliography"/>
        <w:spacing w:after="0"/>
        <w:ind w:left="720" w:hanging="720"/>
        <w:jc w:val="both"/>
      </w:pPr>
      <w:r w:rsidRPr="00696EFC">
        <w:t xml:space="preserve">Gigler, F., Kanodia, C., Sapra, H., &amp; Venugopalan, R. (2009). Accounting conservatism and the efficiency of debt contracts. </w:t>
      </w:r>
      <w:r w:rsidRPr="00696EFC">
        <w:rPr>
          <w:i/>
        </w:rPr>
        <w:t>Journal of Accounting Research, 47</w:t>
      </w:r>
      <w:r w:rsidRPr="00696EFC">
        <w:t>(3), 767-797.</w:t>
      </w:r>
    </w:p>
    <w:p w14:paraId="73792CAC" w14:textId="77777777" w:rsidR="00696EFC" w:rsidRPr="00696EFC" w:rsidRDefault="00696EFC" w:rsidP="00FF1A4B">
      <w:pPr>
        <w:pStyle w:val="EndNoteBibliography"/>
        <w:spacing w:after="0"/>
        <w:ind w:left="720" w:hanging="720"/>
        <w:jc w:val="both"/>
      </w:pPr>
      <w:r w:rsidRPr="00696EFC">
        <w:t xml:space="preserve">Gomez-Mejia, L. R., Cruz, C., Berrone, P., &amp; De Castro, J. (2011). The bind that ties: socioemotional wealth preservation in family firms. </w:t>
      </w:r>
      <w:r w:rsidRPr="00696EFC">
        <w:rPr>
          <w:i/>
        </w:rPr>
        <w:t>Academy of Management Annals, 5</w:t>
      </w:r>
      <w:r w:rsidRPr="00696EFC">
        <w:t>(1), 653-707.</w:t>
      </w:r>
    </w:p>
    <w:p w14:paraId="4EC7C301" w14:textId="77777777" w:rsidR="00696EFC" w:rsidRPr="00696EFC" w:rsidRDefault="00696EFC" w:rsidP="00FF1A4B">
      <w:pPr>
        <w:pStyle w:val="EndNoteBibliography"/>
        <w:spacing w:after="0"/>
        <w:ind w:left="720" w:hanging="720"/>
        <w:jc w:val="both"/>
      </w:pPr>
      <w:r w:rsidRPr="00696EFC">
        <w:t xml:space="preserve">Gómez-Mejía, L. R., Haynes, K. T., Núñez-Nickel, M., Jacobson, K. J., &amp; Moyano-Fuentes, J. (2007). Socioemotional wealth and business risks in family-controlled firms: Evidence from Spanish olive oil mills. </w:t>
      </w:r>
      <w:r w:rsidRPr="00696EFC">
        <w:rPr>
          <w:i/>
        </w:rPr>
        <w:t>Administrative Science Quarterly, 52</w:t>
      </w:r>
      <w:r w:rsidRPr="00696EFC">
        <w:t>(1), 106-137.</w:t>
      </w:r>
    </w:p>
    <w:p w14:paraId="5CE5356E" w14:textId="77777777" w:rsidR="00696EFC" w:rsidRPr="00696EFC" w:rsidRDefault="00696EFC" w:rsidP="00FF1A4B">
      <w:pPr>
        <w:pStyle w:val="EndNoteBibliography"/>
        <w:spacing w:after="0"/>
        <w:ind w:left="720" w:hanging="720"/>
        <w:jc w:val="both"/>
      </w:pPr>
      <w:r w:rsidRPr="00696EFC">
        <w:t xml:space="preserve">Gompers, P. A. (1995). Optimal investment, monitoring, and the staging of venture capital. </w:t>
      </w:r>
      <w:r w:rsidRPr="00696EFC">
        <w:rPr>
          <w:i/>
        </w:rPr>
        <w:t>Journal of Finance, 50</w:t>
      </w:r>
      <w:r w:rsidRPr="00696EFC">
        <w:t>(5), 1461-1489.</w:t>
      </w:r>
    </w:p>
    <w:p w14:paraId="7D141F62" w14:textId="77777777" w:rsidR="00696EFC" w:rsidRPr="00696EFC" w:rsidRDefault="00696EFC" w:rsidP="00FF1A4B">
      <w:pPr>
        <w:pStyle w:val="EndNoteBibliography"/>
        <w:spacing w:after="0"/>
        <w:ind w:left="720" w:hanging="720"/>
        <w:jc w:val="both"/>
      </w:pPr>
      <w:r w:rsidRPr="00696EFC">
        <w:t xml:space="preserve">González, M., Guzmán, A., Pombo, C., &amp; Trujillo, M.-A. (2013). Family firms and debt: Risk aversion versus risk of losing control. </w:t>
      </w:r>
      <w:r w:rsidRPr="00696EFC">
        <w:rPr>
          <w:i/>
        </w:rPr>
        <w:t>Journal of Business Research, 66</w:t>
      </w:r>
      <w:r w:rsidRPr="00696EFC">
        <w:t>(11), 2308-2320.</w:t>
      </w:r>
    </w:p>
    <w:p w14:paraId="41BE10C1" w14:textId="4AF5B08D" w:rsidR="00696EFC" w:rsidRPr="00696EFC" w:rsidRDefault="00696EFC" w:rsidP="00FF1A4B">
      <w:pPr>
        <w:pStyle w:val="EndNoteBibliography"/>
        <w:spacing w:after="0"/>
        <w:ind w:left="720" w:hanging="720"/>
        <w:jc w:val="both"/>
      </w:pPr>
      <w:r w:rsidRPr="00696EFC">
        <w:t xml:space="preserve">Gottardo, P., &amp; Moisello, A. M. (2016). The </w:t>
      </w:r>
      <w:r w:rsidR="00143FEB">
        <w:t>i</w:t>
      </w:r>
      <w:r w:rsidR="00143FEB" w:rsidRPr="00696EFC">
        <w:t xml:space="preserve">mpact </w:t>
      </w:r>
      <w:r w:rsidRPr="00696EFC">
        <w:t xml:space="preserve">of </w:t>
      </w:r>
      <w:r w:rsidR="00143FEB">
        <w:t>f</w:t>
      </w:r>
      <w:r w:rsidR="00143FEB" w:rsidRPr="00696EFC">
        <w:t xml:space="preserve">amily </w:t>
      </w:r>
      <w:r w:rsidR="00143FEB">
        <w:t>c</w:t>
      </w:r>
      <w:r w:rsidR="00143FEB" w:rsidRPr="00696EFC">
        <w:t xml:space="preserve">ontrol </w:t>
      </w:r>
      <w:r w:rsidRPr="00696EFC">
        <w:t xml:space="preserve">and </w:t>
      </w:r>
      <w:r w:rsidR="00143FEB">
        <w:t>i</w:t>
      </w:r>
      <w:r w:rsidR="00143FEB" w:rsidRPr="00696EFC">
        <w:t xml:space="preserve">nfluence </w:t>
      </w:r>
      <w:r w:rsidRPr="00696EFC">
        <w:t xml:space="preserve">on </w:t>
      </w:r>
      <w:r w:rsidR="00143FEB">
        <w:t>l</w:t>
      </w:r>
      <w:r w:rsidR="008B627A">
        <w:t>everage</w:t>
      </w:r>
      <w:r w:rsidRPr="00696EFC">
        <w:t xml:space="preserve">. </w:t>
      </w:r>
      <w:r w:rsidRPr="00696EFC">
        <w:rPr>
          <w:i/>
        </w:rPr>
        <w:t>European Journal of Economics, Finance and Administrative Sciences</w:t>
      </w:r>
      <w:r w:rsidR="008B627A">
        <w:rPr>
          <w:i/>
        </w:rPr>
        <w:t xml:space="preserve"> </w:t>
      </w:r>
      <w:r w:rsidRPr="00696EFC">
        <w:t>(8</w:t>
      </w:r>
      <w:r w:rsidR="008B627A">
        <w:t>7</w:t>
      </w:r>
      <w:r w:rsidRPr="00696EFC">
        <w:t>)</w:t>
      </w:r>
      <w:r w:rsidR="008B627A">
        <w:t xml:space="preserve">, </w:t>
      </w:r>
      <w:r w:rsidR="008B627A" w:rsidRPr="008B627A">
        <w:t>5-24</w:t>
      </w:r>
      <w:r w:rsidRPr="00696EFC">
        <w:t>.</w:t>
      </w:r>
    </w:p>
    <w:p w14:paraId="35DBAB20" w14:textId="77777777" w:rsidR="00696EFC" w:rsidRPr="00696EFC" w:rsidRDefault="00696EFC" w:rsidP="00FF1A4B">
      <w:pPr>
        <w:pStyle w:val="EndNoteBibliography"/>
        <w:spacing w:after="0"/>
        <w:ind w:left="720" w:hanging="720"/>
        <w:jc w:val="both"/>
      </w:pPr>
      <w:r w:rsidRPr="00967970">
        <w:t xml:space="preserve">Graham, J. R., Li, S., &amp; Qiu, J. (2008). </w:t>
      </w:r>
      <w:r w:rsidRPr="00696EFC">
        <w:t xml:space="preserve">Corporate misreporting and bank loan contracting. </w:t>
      </w:r>
      <w:r w:rsidRPr="00696EFC">
        <w:rPr>
          <w:i/>
        </w:rPr>
        <w:t>Journal of Financial Economics, 89</w:t>
      </w:r>
      <w:r w:rsidRPr="00696EFC">
        <w:t>(1), 44-61.</w:t>
      </w:r>
    </w:p>
    <w:p w14:paraId="192B6D03" w14:textId="77777777" w:rsidR="00696EFC" w:rsidRPr="00696EFC" w:rsidRDefault="00696EFC" w:rsidP="00FF1A4B">
      <w:pPr>
        <w:pStyle w:val="EndNoteBibliography"/>
        <w:spacing w:after="0"/>
        <w:ind w:left="720" w:hanging="720"/>
        <w:jc w:val="both"/>
      </w:pPr>
      <w:r w:rsidRPr="00696EFC">
        <w:t xml:space="preserve">Hall, T. W. (2012). The collateral channel: Evidence on leverage and asset tangibility. </w:t>
      </w:r>
      <w:r w:rsidRPr="00696EFC">
        <w:rPr>
          <w:i/>
        </w:rPr>
        <w:t>Journal of Corporate Finance, 18</w:t>
      </w:r>
      <w:r w:rsidRPr="00696EFC">
        <w:t>(3), 570-583.</w:t>
      </w:r>
    </w:p>
    <w:p w14:paraId="2DAACD31" w14:textId="77777777" w:rsidR="00696EFC" w:rsidRPr="00696EFC" w:rsidRDefault="00696EFC" w:rsidP="00FF1A4B">
      <w:pPr>
        <w:pStyle w:val="EndNoteBibliography"/>
        <w:spacing w:after="0"/>
        <w:ind w:left="720" w:hanging="720"/>
        <w:jc w:val="both"/>
      </w:pPr>
      <w:r w:rsidRPr="00696EFC">
        <w:t xml:space="preserve">Hart, O., &amp; Moore, J. (1994). </w:t>
      </w:r>
      <w:r w:rsidRPr="00696EFC">
        <w:rPr>
          <w:i/>
        </w:rPr>
        <w:t>Debt and seniority: An analysis of the role of hard claims in constraining management</w:t>
      </w:r>
      <w:r w:rsidRPr="00696EFC">
        <w:t>: National Bureau of Economic Researcho. Document Number)</w:t>
      </w:r>
    </w:p>
    <w:p w14:paraId="6CCE72EE" w14:textId="77777777" w:rsidR="00696EFC" w:rsidRPr="00696EFC" w:rsidRDefault="00696EFC" w:rsidP="00FF1A4B">
      <w:pPr>
        <w:pStyle w:val="EndNoteBibliography"/>
        <w:spacing w:after="0"/>
        <w:ind w:left="720" w:hanging="720"/>
        <w:jc w:val="both"/>
      </w:pPr>
      <w:r w:rsidRPr="00696EFC">
        <w:t xml:space="preserve">Holthausen, R. W. (1990). Accounting method choice: Opportunistic behavior, efficient contracting, and information perspectives. </w:t>
      </w:r>
      <w:r w:rsidRPr="00696EFC">
        <w:rPr>
          <w:i/>
        </w:rPr>
        <w:t>Journal of Accounting and Economics, 12</w:t>
      </w:r>
      <w:r w:rsidRPr="00696EFC">
        <w:t>(1-3), 207-218.</w:t>
      </w:r>
    </w:p>
    <w:p w14:paraId="1A8E184D" w14:textId="77777777" w:rsidR="00696EFC" w:rsidRPr="00696EFC" w:rsidRDefault="00696EFC" w:rsidP="00FF1A4B">
      <w:pPr>
        <w:pStyle w:val="EndNoteBibliography"/>
        <w:spacing w:after="0"/>
        <w:ind w:left="720" w:hanging="720"/>
        <w:jc w:val="both"/>
      </w:pPr>
      <w:r w:rsidRPr="00696EFC">
        <w:t xml:space="preserve">Holthausen, R. W., &amp; Leftwich, R. W. (1983). The economic consequences of accounting choice implications of costly contracting and monitoring. </w:t>
      </w:r>
      <w:r w:rsidRPr="00696EFC">
        <w:rPr>
          <w:i/>
        </w:rPr>
        <w:t>Journal of Accounting and Economics, 5</w:t>
      </w:r>
      <w:r w:rsidRPr="00696EFC">
        <w:t>, 77-117.</w:t>
      </w:r>
    </w:p>
    <w:p w14:paraId="1564AE9A" w14:textId="77777777" w:rsidR="00696EFC" w:rsidRPr="00696EFC" w:rsidRDefault="00696EFC" w:rsidP="00FF1A4B">
      <w:pPr>
        <w:pStyle w:val="EndNoteBibliography"/>
        <w:spacing w:after="0"/>
        <w:ind w:left="720" w:hanging="720"/>
        <w:jc w:val="both"/>
      </w:pPr>
      <w:r w:rsidRPr="00696EFC">
        <w:t xml:space="preserve">Honoré, F., Munari, F., &amp; de La Potterie, B. v. P. (2015). Corporate governance practices and companies’ R&amp;D intensity: Evidence from European countries. </w:t>
      </w:r>
      <w:r w:rsidRPr="00696EFC">
        <w:rPr>
          <w:i/>
        </w:rPr>
        <w:t>Research Policy, 44</w:t>
      </w:r>
      <w:r w:rsidRPr="00696EFC">
        <w:t>(2), 533-543.</w:t>
      </w:r>
    </w:p>
    <w:p w14:paraId="738926BB" w14:textId="77777777" w:rsidR="00696EFC" w:rsidRPr="00696EFC" w:rsidRDefault="00696EFC" w:rsidP="00FF1A4B">
      <w:pPr>
        <w:pStyle w:val="EndNoteBibliography"/>
        <w:spacing w:after="0"/>
        <w:ind w:left="720" w:hanging="720"/>
        <w:jc w:val="both"/>
      </w:pPr>
      <w:r w:rsidRPr="00696EFC">
        <w:t xml:space="preserve">Hoy, F., &amp; Verser, T. G. (1994). Emerging business, emerging field: Entrepreneurship and the family firm. </w:t>
      </w:r>
      <w:r w:rsidRPr="00696EFC">
        <w:rPr>
          <w:i/>
        </w:rPr>
        <w:t>Entrepreneurship: Theory and Practice, 19</w:t>
      </w:r>
      <w:r w:rsidRPr="00696EFC">
        <w:t>(1), 9-24.</w:t>
      </w:r>
    </w:p>
    <w:p w14:paraId="61E1F127" w14:textId="77777777" w:rsidR="00696EFC" w:rsidRPr="00696EFC" w:rsidRDefault="00696EFC" w:rsidP="00FF1A4B">
      <w:pPr>
        <w:pStyle w:val="EndNoteBibliography"/>
        <w:spacing w:after="0"/>
        <w:ind w:left="720" w:hanging="720"/>
        <w:jc w:val="both"/>
      </w:pPr>
      <w:r w:rsidRPr="00696EFC">
        <w:lastRenderedPageBreak/>
        <w:t xml:space="preserve">Jain, B. A., &amp; Shao, Y. (2014). Family involvement and post-IPO investment policy. </w:t>
      </w:r>
      <w:r w:rsidRPr="00696EFC">
        <w:rPr>
          <w:i/>
        </w:rPr>
        <w:t>Family Business Review, 27</w:t>
      </w:r>
      <w:r w:rsidRPr="00696EFC">
        <w:t>(4), 287-306.</w:t>
      </w:r>
    </w:p>
    <w:p w14:paraId="02060664" w14:textId="77777777" w:rsidR="00696EFC" w:rsidRPr="00696EFC" w:rsidRDefault="00696EFC" w:rsidP="00FF1A4B">
      <w:pPr>
        <w:pStyle w:val="EndNoteBibliography"/>
        <w:spacing w:after="0"/>
        <w:ind w:left="720" w:hanging="720"/>
        <w:jc w:val="both"/>
      </w:pPr>
      <w:r w:rsidRPr="00696EFC">
        <w:t xml:space="preserve">Jensen, M. C., &amp; Meckling, W. H. (1976). Theory of the firm: Managerial behavior, agency costs and ownership structure. </w:t>
      </w:r>
      <w:r w:rsidRPr="00696EFC">
        <w:rPr>
          <w:i/>
        </w:rPr>
        <w:t>Journal of Financial Economics, 3</w:t>
      </w:r>
      <w:r w:rsidRPr="00696EFC">
        <w:t>(4), 305-360.</w:t>
      </w:r>
    </w:p>
    <w:p w14:paraId="1DF19E44" w14:textId="77777777" w:rsidR="00696EFC" w:rsidRPr="00696EFC" w:rsidRDefault="00696EFC" w:rsidP="00FF1A4B">
      <w:pPr>
        <w:pStyle w:val="EndNoteBibliography"/>
        <w:spacing w:after="0"/>
        <w:ind w:left="720" w:hanging="720"/>
        <w:jc w:val="both"/>
      </w:pPr>
      <w:r w:rsidRPr="00696EFC">
        <w:t xml:space="preserve">Jiang, G., Lee, C. M., &amp; Yue, H. (2010). Tunneling through intercorporate loans: The China experience. </w:t>
      </w:r>
      <w:r w:rsidRPr="00696EFC">
        <w:rPr>
          <w:i/>
        </w:rPr>
        <w:t>Journal of Financial Economics, 98</w:t>
      </w:r>
      <w:r w:rsidRPr="00696EFC">
        <w:t>(1), 1-20.</w:t>
      </w:r>
    </w:p>
    <w:p w14:paraId="21D65303" w14:textId="77777777" w:rsidR="00696EFC" w:rsidRPr="00696EFC" w:rsidRDefault="00696EFC" w:rsidP="00FF1A4B">
      <w:pPr>
        <w:pStyle w:val="EndNoteBibliography"/>
        <w:spacing w:after="0"/>
        <w:ind w:left="720" w:hanging="720"/>
        <w:jc w:val="both"/>
      </w:pPr>
      <w:r w:rsidRPr="00696EFC">
        <w:t xml:space="preserve">King, M. R., &amp; Santor, E. (2008). Family values: Ownership structure, performance and capital structure of Canadian firms. </w:t>
      </w:r>
      <w:r w:rsidRPr="00696EFC">
        <w:rPr>
          <w:i/>
        </w:rPr>
        <w:t>Journal of Banking &amp; Finance, 32</w:t>
      </w:r>
      <w:r w:rsidRPr="00696EFC">
        <w:t>(11), 2423-2432.</w:t>
      </w:r>
    </w:p>
    <w:p w14:paraId="68DD81E4" w14:textId="77777777" w:rsidR="00696EFC" w:rsidRPr="00696EFC" w:rsidRDefault="00696EFC" w:rsidP="00FF1A4B">
      <w:pPr>
        <w:pStyle w:val="EndNoteBibliography"/>
        <w:spacing w:after="0"/>
        <w:ind w:left="720" w:hanging="720"/>
        <w:jc w:val="both"/>
      </w:pPr>
      <w:r w:rsidRPr="00696EFC">
        <w:t xml:space="preserve">Kothari, S., Laguerre, T. E., &amp; Leone, A. J. (2002). Capitalization versus expensing: Evidence on the uncertainty of future earnings from capital expenditures versus R&amp;D outlays. </w:t>
      </w:r>
      <w:r w:rsidRPr="00696EFC">
        <w:rPr>
          <w:i/>
        </w:rPr>
        <w:t>Review of accounting Studies, 7</w:t>
      </w:r>
      <w:r w:rsidRPr="00696EFC">
        <w:t>(4), 355-382.</w:t>
      </w:r>
    </w:p>
    <w:p w14:paraId="7531ABF4" w14:textId="77777777" w:rsidR="00696EFC" w:rsidRPr="00696EFC" w:rsidRDefault="00696EFC" w:rsidP="00FF1A4B">
      <w:pPr>
        <w:pStyle w:val="EndNoteBibliography"/>
        <w:spacing w:after="0"/>
        <w:ind w:left="720" w:hanging="720"/>
        <w:jc w:val="both"/>
      </w:pPr>
      <w:r w:rsidRPr="00696EFC">
        <w:t xml:space="preserve">Lang, L., Ofek, E., &amp; Stulz, R. (1996). Leverage, investment, and firm growth. </w:t>
      </w:r>
      <w:r w:rsidRPr="00696EFC">
        <w:rPr>
          <w:i/>
        </w:rPr>
        <w:t>Journal of Financial Economics, 40</w:t>
      </w:r>
      <w:r w:rsidRPr="00696EFC">
        <w:t>(1), 3-29.</w:t>
      </w:r>
    </w:p>
    <w:p w14:paraId="1A76B288" w14:textId="77777777" w:rsidR="00696EFC" w:rsidRPr="00696EFC" w:rsidRDefault="00696EFC" w:rsidP="00FF1A4B">
      <w:pPr>
        <w:pStyle w:val="EndNoteBibliography"/>
        <w:spacing w:after="0"/>
        <w:ind w:left="720" w:hanging="720"/>
        <w:jc w:val="both"/>
      </w:pPr>
      <w:r w:rsidRPr="00696EFC">
        <w:t xml:space="preserve">Lee, J. (2006). Family firm performance: Further evidence. </w:t>
      </w:r>
      <w:r w:rsidRPr="00696EFC">
        <w:rPr>
          <w:i/>
        </w:rPr>
        <w:t>Family business review, 19</w:t>
      </w:r>
      <w:r w:rsidRPr="00696EFC">
        <w:t>(2), 103-114.</w:t>
      </w:r>
    </w:p>
    <w:p w14:paraId="29DDA922" w14:textId="77777777" w:rsidR="00696EFC" w:rsidRPr="00696EFC" w:rsidRDefault="00696EFC" w:rsidP="00FF1A4B">
      <w:pPr>
        <w:pStyle w:val="EndNoteBibliography"/>
        <w:spacing w:after="0"/>
        <w:ind w:left="720" w:hanging="720"/>
        <w:jc w:val="both"/>
      </w:pPr>
      <w:r w:rsidRPr="00696EFC">
        <w:t xml:space="preserve">Lehmann, E., Warning, S., &amp; Weigand, J. (2004). Governance structures, multidimensional efficiency and firm profitability. </w:t>
      </w:r>
      <w:r w:rsidRPr="00696EFC">
        <w:rPr>
          <w:i/>
        </w:rPr>
        <w:t>Journal of Management and Governance, 8</w:t>
      </w:r>
      <w:r w:rsidRPr="00696EFC">
        <w:t>(3), 279-304.</w:t>
      </w:r>
    </w:p>
    <w:p w14:paraId="33C461F6" w14:textId="77777777" w:rsidR="00696EFC" w:rsidRPr="00696EFC" w:rsidRDefault="00696EFC" w:rsidP="00FF1A4B">
      <w:pPr>
        <w:pStyle w:val="EndNoteBibliography"/>
        <w:spacing w:after="0"/>
        <w:ind w:left="720" w:hanging="720"/>
        <w:jc w:val="both"/>
      </w:pPr>
      <w:r w:rsidRPr="00696EFC">
        <w:t xml:space="preserve">Lin, C., Ma, Y., Malatesta, P., &amp; Xuan, Y. (2011). Ownership structure and the cost of corporate borrowing. </w:t>
      </w:r>
      <w:r w:rsidRPr="00696EFC">
        <w:rPr>
          <w:i/>
        </w:rPr>
        <w:t>Journal of Financial Economics, 100</w:t>
      </w:r>
      <w:r w:rsidRPr="00696EFC">
        <w:t>(1), 1-23.</w:t>
      </w:r>
    </w:p>
    <w:p w14:paraId="6A1E6492" w14:textId="77777777" w:rsidR="00696EFC" w:rsidRPr="00696EFC" w:rsidRDefault="00696EFC" w:rsidP="00FF1A4B">
      <w:pPr>
        <w:pStyle w:val="EndNoteBibliography"/>
        <w:spacing w:after="0"/>
        <w:ind w:left="720" w:hanging="720"/>
        <w:jc w:val="both"/>
      </w:pPr>
      <w:r w:rsidRPr="00696EFC">
        <w:t xml:space="preserve">Lin, Y.-M., &amp; Shen, C.-A. (2015). Family firms' credit rating, idiosyncratic risk, and earnings management. </w:t>
      </w:r>
      <w:r w:rsidRPr="00696EFC">
        <w:rPr>
          <w:i/>
        </w:rPr>
        <w:t>Journal of Business Research, 68</w:t>
      </w:r>
      <w:r w:rsidRPr="00696EFC">
        <w:t>(4), 872-877.</w:t>
      </w:r>
    </w:p>
    <w:p w14:paraId="4FAF70F5" w14:textId="77777777" w:rsidR="00696EFC" w:rsidRPr="00696EFC" w:rsidRDefault="00696EFC" w:rsidP="00FF1A4B">
      <w:pPr>
        <w:pStyle w:val="EndNoteBibliography"/>
        <w:spacing w:after="0"/>
        <w:ind w:left="720" w:hanging="720"/>
        <w:jc w:val="both"/>
      </w:pPr>
      <w:r w:rsidRPr="00696EFC">
        <w:t xml:space="preserve">Lucas, G. J., Knoben, J., &amp; Meeus, M. T. (2015). Contradictory yet Coherent? Inconsistency in Performance Feedback and R&amp;D Investment Change. </w:t>
      </w:r>
      <w:r w:rsidRPr="00696EFC">
        <w:rPr>
          <w:i/>
        </w:rPr>
        <w:t>Journal of Management</w:t>
      </w:r>
      <w:r w:rsidRPr="00696EFC">
        <w:t>, 0149206315584821.</w:t>
      </w:r>
    </w:p>
    <w:p w14:paraId="7F1CE334" w14:textId="77777777" w:rsidR="00696EFC" w:rsidRPr="00696EFC" w:rsidRDefault="00696EFC" w:rsidP="00FF1A4B">
      <w:pPr>
        <w:pStyle w:val="EndNoteBibliography"/>
        <w:spacing w:after="0"/>
        <w:ind w:left="720" w:hanging="720"/>
        <w:jc w:val="both"/>
      </w:pPr>
      <w:r w:rsidRPr="00696EFC">
        <w:t xml:space="preserve">Mather, P., &amp; Peirson, G. (2006). Financial covenants in the markets for public and private debt. </w:t>
      </w:r>
      <w:r w:rsidRPr="00696EFC">
        <w:rPr>
          <w:i/>
        </w:rPr>
        <w:t>Accounting &amp; Finance, 46</w:t>
      </w:r>
      <w:r w:rsidRPr="00696EFC">
        <w:t>(2), 285-307.</w:t>
      </w:r>
    </w:p>
    <w:p w14:paraId="5E9427CF" w14:textId="77777777" w:rsidR="00696EFC" w:rsidRPr="00696EFC" w:rsidRDefault="00696EFC" w:rsidP="00FF1A4B">
      <w:pPr>
        <w:pStyle w:val="EndNoteBibliography"/>
        <w:spacing w:after="0"/>
        <w:ind w:left="720" w:hanging="720"/>
        <w:jc w:val="both"/>
      </w:pPr>
      <w:r w:rsidRPr="00696EFC">
        <w:t xml:space="preserve">McConaughy, D. L. (1999). Is the cost of capital different for family firms? </w:t>
      </w:r>
      <w:r w:rsidRPr="00696EFC">
        <w:rPr>
          <w:i/>
        </w:rPr>
        <w:t>Family Business Review, 12</w:t>
      </w:r>
      <w:r w:rsidRPr="00696EFC">
        <w:t>(4), 353-360.</w:t>
      </w:r>
    </w:p>
    <w:p w14:paraId="3DED3CFD" w14:textId="77777777" w:rsidR="00696EFC" w:rsidRPr="00696EFC" w:rsidRDefault="00696EFC" w:rsidP="00FF1A4B">
      <w:pPr>
        <w:pStyle w:val="EndNoteBibliography"/>
        <w:spacing w:after="0"/>
        <w:ind w:left="720" w:hanging="720"/>
        <w:jc w:val="both"/>
      </w:pPr>
      <w:r w:rsidRPr="00696EFC">
        <w:t xml:space="preserve">McConaughy, D. L., Walker, M. C., Henderson, G. V., &amp; Mishra, C. S. (1998). Founding family controlled firms: Efficiency and value. </w:t>
      </w:r>
      <w:r w:rsidRPr="00696EFC">
        <w:rPr>
          <w:i/>
        </w:rPr>
        <w:t>Review of Financial economics, 7</w:t>
      </w:r>
      <w:r w:rsidRPr="00696EFC">
        <w:t>(1), 1-19.</w:t>
      </w:r>
    </w:p>
    <w:p w14:paraId="665CB19F" w14:textId="77777777" w:rsidR="00696EFC" w:rsidRPr="00696EFC" w:rsidRDefault="00696EFC" w:rsidP="00FF1A4B">
      <w:pPr>
        <w:pStyle w:val="EndNoteBibliography"/>
        <w:spacing w:after="0"/>
        <w:ind w:left="720" w:hanging="720"/>
        <w:jc w:val="both"/>
      </w:pPr>
      <w:r w:rsidRPr="00696EFC">
        <w:t xml:space="preserve">Mishra, C. S., &amp; McConaughy, D. L. (1999). Founding family control and capital structure: The risk of loss of control and the aversion to debt. </w:t>
      </w:r>
      <w:r w:rsidRPr="00696EFC">
        <w:rPr>
          <w:i/>
        </w:rPr>
        <w:t>Entrepreneurship Theory and Practice, 23</w:t>
      </w:r>
      <w:r w:rsidRPr="00696EFC">
        <w:t>(4), 53-53.</w:t>
      </w:r>
    </w:p>
    <w:p w14:paraId="7EF64FBD" w14:textId="77777777" w:rsidR="00696EFC" w:rsidRPr="00696EFC" w:rsidRDefault="00696EFC" w:rsidP="00FF1A4B">
      <w:pPr>
        <w:pStyle w:val="EndNoteBibliography"/>
        <w:spacing w:after="0"/>
        <w:ind w:left="720" w:hanging="720"/>
        <w:jc w:val="both"/>
      </w:pPr>
      <w:r w:rsidRPr="00696EFC">
        <w:t xml:space="preserve">Morris, M. H., Williams, R. O., Allen, J. A., &amp; Avila, R. A. (1997). Correlates of success in family business transitions. </w:t>
      </w:r>
      <w:r w:rsidRPr="00696EFC">
        <w:rPr>
          <w:i/>
        </w:rPr>
        <w:t>Journal of business venturing, 12</w:t>
      </w:r>
      <w:r w:rsidRPr="00696EFC">
        <w:t>(5), 385-401.</w:t>
      </w:r>
    </w:p>
    <w:p w14:paraId="1469FD28" w14:textId="77777777" w:rsidR="00696EFC" w:rsidRPr="00696EFC" w:rsidRDefault="00696EFC" w:rsidP="00FF1A4B">
      <w:pPr>
        <w:pStyle w:val="EndNoteBibliography"/>
        <w:spacing w:after="0"/>
        <w:ind w:left="720" w:hanging="720"/>
        <w:jc w:val="both"/>
      </w:pPr>
      <w:r w:rsidRPr="00696EFC">
        <w:t xml:space="preserve">Myers, S. C. (1977). Determinants of corporate borrowing. </w:t>
      </w:r>
      <w:r w:rsidRPr="00696EFC">
        <w:rPr>
          <w:i/>
        </w:rPr>
        <w:t>Journal of Financial Economics, 5</w:t>
      </w:r>
      <w:r w:rsidRPr="00696EFC">
        <w:t>(2), 147-175.</w:t>
      </w:r>
    </w:p>
    <w:p w14:paraId="57B89065" w14:textId="77777777" w:rsidR="00696EFC" w:rsidRPr="00696EFC" w:rsidRDefault="00696EFC" w:rsidP="00FF1A4B">
      <w:pPr>
        <w:pStyle w:val="EndNoteBibliography"/>
        <w:spacing w:after="0"/>
        <w:ind w:left="720" w:hanging="720"/>
        <w:jc w:val="both"/>
      </w:pPr>
      <w:r w:rsidRPr="00696EFC">
        <w:t xml:space="preserve">Nash, R. C., Netter, J. M., &amp; Poulsen, A. B. (2003). Determinants of contractual relations between shareholders and bondholders: investment opportunities and restrictive covenants. </w:t>
      </w:r>
      <w:r w:rsidRPr="00696EFC">
        <w:rPr>
          <w:i/>
        </w:rPr>
        <w:t>Journal of Corporate Finance, 9</w:t>
      </w:r>
      <w:r w:rsidRPr="00696EFC">
        <w:t>(2), 201-232.</w:t>
      </w:r>
    </w:p>
    <w:p w14:paraId="11E0DF63" w14:textId="77777777" w:rsidR="00696EFC" w:rsidRPr="00696EFC" w:rsidRDefault="00696EFC" w:rsidP="00FF1A4B">
      <w:pPr>
        <w:pStyle w:val="EndNoteBibliography"/>
        <w:spacing w:after="0"/>
        <w:ind w:left="720" w:hanging="720"/>
        <w:jc w:val="both"/>
      </w:pPr>
      <w:r w:rsidRPr="00696EFC">
        <w:t xml:space="preserve">Nini, G., Smith, D. C., &amp; Sufi, A. (2012). Creditor control rights, corporate governance, and firm value. </w:t>
      </w:r>
      <w:r w:rsidRPr="00696EFC">
        <w:rPr>
          <w:i/>
        </w:rPr>
        <w:t>Review of Financial Studies, 25</w:t>
      </w:r>
      <w:r w:rsidRPr="00696EFC">
        <w:t>(6), 1713-1761.</w:t>
      </w:r>
    </w:p>
    <w:p w14:paraId="78E045A5" w14:textId="77777777" w:rsidR="00696EFC" w:rsidRPr="00696EFC" w:rsidRDefault="00696EFC" w:rsidP="00FF1A4B">
      <w:pPr>
        <w:pStyle w:val="EndNoteBibliography"/>
        <w:spacing w:after="0"/>
        <w:ind w:left="720" w:hanging="720"/>
        <w:jc w:val="both"/>
      </w:pPr>
      <w:r w:rsidRPr="00696EFC">
        <w:t xml:space="preserve">O'brien, J. P. (2003). The capital structure implications of pursuing a strategy of innovation. </w:t>
      </w:r>
      <w:r w:rsidRPr="00696EFC">
        <w:rPr>
          <w:i/>
        </w:rPr>
        <w:t>Strategic Management Journal, 24</w:t>
      </w:r>
      <w:r w:rsidRPr="00696EFC">
        <w:t>(5), 415-431.</w:t>
      </w:r>
    </w:p>
    <w:p w14:paraId="3C9DAB41" w14:textId="77777777" w:rsidR="00696EFC" w:rsidRPr="00696EFC" w:rsidRDefault="00696EFC" w:rsidP="00FF1A4B">
      <w:pPr>
        <w:pStyle w:val="EndNoteBibliography"/>
        <w:spacing w:after="0"/>
        <w:ind w:left="720" w:hanging="720"/>
        <w:jc w:val="both"/>
      </w:pPr>
      <w:r w:rsidRPr="00696EFC">
        <w:t xml:space="preserve">Pérez-González, F. (2006). Inherited control and firm performance. </w:t>
      </w:r>
      <w:r w:rsidRPr="00696EFC">
        <w:rPr>
          <w:i/>
        </w:rPr>
        <w:t>The American economic review, 96</w:t>
      </w:r>
      <w:r w:rsidRPr="00696EFC">
        <w:t>(5), 1559-1588.</w:t>
      </w:r>
    </w:p>
    <w:p w14:paraId="5E7CEC32" w14:textId="2428FFDB" w:rsidR="00696EFC" w:rsidRPr="00696EFC" w:rsidRDefault="00696EFC" w:rsidP="00FF1A4B">
      <w:pPr>
        <w:pStyle w:val="EndNoteBibliography"/>
        <w:spacing w:after="0"/>
        <w:ind w:left="720" w:hanging="720"/>
        <w:jc w:val="both"/>
      </w:pPr>
      <w:r w:rsidRPr="00696EFC">
        <w:lastRenderedPageBreak/>
        <w:t xml:space="preserve">Pindado, J., &amp; Requejo, I. (2015). Family business performance from a governance perspective: </w:t>
      </w:r>
      <w:r w:rsidR="008C64CB">
        <w:t>A</w:t>
      </w:r>
      <w:r w:rsidRPr="00696EFC">
        <w:t xml:space="preserve"> review of empirical research. </w:t>
      </w:r>
      <w:r w:rsidRPr="00696EFC">
        <w:rPr>
          <w:i/>
        </w:rPr>
        <w:t>International Journal of Management Reviews, 17</w:t>
      </w:r>
      <w:r w:rsidRPr="00696EFC">
        <w:t>(3), 279-311.</w:t>
      </w:r>
    </w:p>
    <w:p w14:paraId="36955020" w14:textId="77777777" w:rsidR="00696EFC" w:rsidRPr="00696EFC" w:rsidRDefault="00696EFC" w:rsidP="00FF1A4B">
      <w:pPr>
        <w:pStyle w:val="EndNoteBibliography"/>
        <w:spacing w:after="0"/>
        <w:ind w:left="720" w:hanging="720"/>
        <w:jc w:val="both"/>
      </w:pPr>
      <w:r w:rsidRPr="00696EFC">
        <w:t xml:space="preserve">Poutziouris, P. Z. (2002). The financial affairs of smaller family companies. </w:t>
      </w:r>
      <w:r w:rsidRPr="00696EFC">
        <w:rPr>
          <w:i/>
        </w:rPr>
        <w:t>Understanding the small family business</w:t>
      </w:r>
      <w:r w:rsidRPr="00696EFC">
        <w:t>, 111-126.</w:t>
      </w:r>
    </w:p>
    <w:p w14:paraId="5787D9EF" w14:textId="77777777" w:rsidR="00696EFC" w:rsidRPr="00696EFC" w:rsidRDefault="00696EFC" w:rsidP="00FF1A4B">
      <w:pPr>
        <w:pStyle w:val="EndNoteBibliography"/>
        <w:spacing w:after="0"/>
        <w:ind w:left="720" w:hanging="720"/>
        <w:jc w:val="both"/>
      </w:pPr>
      <w:r w:rsidRPr="00696EFC">
        <w:t xml:space="preserve">Prencipe, A., Markarian, G., &amp; Pozza, L. (2008). Earnings management in family firms: Evidence from R&amp;D cost capitalization in Italy. </w:t>
      </w:r>
      <w:r w:rsidRPr="00696EFC">
        <w:rPr>
          <w:i/>
        </w:rPr>
        <w:t>Family Business Review, 21</w:t>
      </w:r>
      <w:r w:rsidRPr="00696EFC">
        <w:t>(1), 71-88.</w:t>
      </w:r>
    </w:p>
    <w:p w14:paraId="408531B4" w14:textId="77777777" w:rsidR="00696EFC" w:rsidRPr="00696EFC" w:rsidRDefault="00696EFC" w:rsidP="00FF1A4B">
      <w:pPr>
        <w:pStyle w:val="EndNoteBibliography"/>
        <w:spacing w:after="0"/>
        <w:ind w:left="720" w:hanging="720"/>
        <w:jc w:val="both"/>
      </w:pPr>
      <w:r w:rsidRPr="00696EFC">
        <w:t xml:space="preserve">Qian, J., &amp; Strahan, P. E. (2007). How laws and institutions shape financial contracts: The case of bank loans. </w:t>
      </w:r>
      <w:r w:rsidRPr="00696EFC">
        <w:rPr>
          <w:i/>
        </w:rPr>
        <w:t>Journal of Finance, 62</w:t>
      </w:r>
      <w:r w:rsidRPr="00696EFC">
        <w:t>(6), 2803-2834.</w:t>
      </w:r>
    </w:p>
    <w:p w14:paraId="18F6BCDE" w14:textId="77777777" w:rsidR="00696EFC" w:rsidRPr="00696EFC" w:rsidRDefault="00696EFC" w:rsidP="00FF1A4B">
      <w:pPr>
        <w:pStyle w:val="EndNoteBibliography"/>
        <w:spacing w:after="0"/>
        <w:ind w:left="720" w:hanging="720"/>
        <w:jc w:val="both"/>
      </w:pPr>
      <w:r w:rsidRPr="00696EFC">
        <w:t xml:space="preserve">Romano, C. A., Tanewski, G. A., &amp; Smyrnios, K. X. (2001). Capital structure decision making: A model for family business. </w:t>
      </w:r>
      <w:r w:rsidRPr="00696EFC">
        <w:rPr>
          <w:i/>
        </w:rPr>
        <w:t>Journal of business venturing, 16</w:t>
      </w:r>
      <w:r w:rsidRPr="00696EFC">
        <w:t>(3), 285-310.</w:t>
      </w:r>
    </w:p>
    <w:p w14:paraId="533FDB20" w14:textId="77777777" w:rsidR="00696EFC" w:rsidRPr="00696EFC" w:rsidRDefault="00696EFC" w:rsidP="00FF1A4B">
      <w:pPr>
        <w:pStyle w:val="EndNoteBibliography"/>
        <w:spacing w:after="0"/>
        <w:ind w:left="720" w:hanging="720"/>
        <w:jc w:val="both"/>
      </w:pPr>
      <w:r w:rsidRPr="00696EFC">
        <w:t xml:space="preserve">Shapiro, S. P. (2005). Agency theory. </w:t>
      </w:r>
      <w:r w:rsidRPr="00696EFC">
        <w:rPr>
          <w:i/>
        </w:rPr>
        <w:t>Annual Review of Sociology</w:t>
      </w:r>
      <w:r w:rsidRPr="00696EFC">
        <w:t>, 263-284.</w:t>
      </w:r>
    </w:p>
    <w:p w14:paraId="026CDCC9" w14:textId="77777777" w:rsidR="00696EFC" w:rsidRPr="00696EFC" w:rsidRDefault="00696EFC" w:rsidP="00FF1A4B">
      <w:pPr>
        <w:pStyle w:val="EndNoteBibliography"/>
        <w:spacing w:after="0"/>
        <w:ind w:left="720" w:hanging="720"/>
        <w:jc w:val="both"/>
      </w:pPr>
      <w:r w:rsidRPr="00696EFC">
        <w:t xml:space="preserve">Sharpe, S. A. (1990). Asymmetric information, bank lending, and implicit contracts: A stylized model of customer relationships. </w:t>
      </w:r>
      <w:r w:rsidRPr="00696EFC">
        <w:rPr>
          <w:i/>
        </w:rPr>
        <w:t>Journal of Finance, 45</w:t>
      </w:r>
      <w:r w:rsidRPr="00696EFC">
        <w:t>(4), 1069-1087.</w:t>
      </w:r>
    </w:p>
    <w:p w14:paraId="3BA58381" w14:textId="77777777" w:rsidR="00696EFC" w:rsidRPr="00696EFC" w:rsidRDefault="00696EFC" w:rsidP="00FF1A4B">
      <w:pPr>
        <w:pStyle w:val="EndNoteBibliography"/>
        <w:spacing w:after="0"/>
        <w:ind w:left="720" w:hanging="720"/>
        <w:jc w:val="both"/>
      </w:pPr>
      <w:r w:rsidRPr="00696EFC">
        <w:t>Shyu, Y. W., &amp; Lee, C. I. (2009). Excess Control Rights and Debt Maturity Structure in Family</w:t>
      </w:r>
      <w:r w:rsidRPr="00696EFC">
        <w:rPr>
          <w:rFonts w:ascii="Cambria Math" w:hAnsi="Cambria Math" w:cs="Cambria Math"/>
        </w:rPr>
        <w:t>‐</w:t>
      </w:r>
      <w:r w:rsidRPr="00696EFC">
        <w:t xml:space="preserve">Controlled Firms. </w:t>
      </w:r>
      <w:r w:rsidRPr="00696EFC">
        <w:rPr>
          <w:i/>
        </w:rPr>
        <w:t>Corporate Governance: An International Review, 17</w:t>
      </w:r>
      <w:r w:rsidRPr="00696EFC">
        <w:t>(5), 611-628.</w:t>
      </w:r>
    </w:p>
    <w:p w14:paraId="51BBB7F9" w14:textId="77777777" w:rsidR="00696EFC" w:rsidRPr="00696EFC" w:rsidRDefault="00696EFC" w:rsidP="00FF1A4B">
      <w:pPr>
        <w:pStyle w:val="EndNoteBibliography"/>
        <w:spacing w:after="0"/>
        <w:ind w:left="720" w:hanging="720"/>
        <w:jc w:val="both"/>
      </w:pPr>
      <w:r w:rsidRPr="00696EFC">
        <w:t xml:space="preserve">Sirmon, D. G., &amp; Hitt, M. A. (2003). Managing resources: linking unique resources, management, and wealth creation in family firms. </w:t>
      </w:r>
      <w:r w:rsidRPr="00696EFC">
        <w:rPr>
          <w:i/>
        </w:rPr>
        <w:t>Entrepreneurship Theory and Practice, 27</w:t>
      </w:r>
      <w:r w:rsidRPr="00696EFC">
        <w:t>(4), 339-358.</w:t>
      </w:r>
    </w:p>
    <w:p w14:paraId="272D44A0" w14:textId="77777777" w:rsidR="00696EFC" w:rsidRPr="00696EFC" w:rsidRDefault="00696EFC" w:rsidP="00FF1A4B">
      <w:pPr>
        <w:pStyle w:val="EndNoteBibliography"/>
        <w:spacing w:after="0"/>
        <w:ind w:left="720" w:hanging="720"/>
        <w:jc w:val="both"/>
      </w:pPr>
      <w:r w:rsidRPr="00696EFC">
        <w:t xml:space="preserve">Smith, C. W., &amp; Warner, J. B. (1979). On financial contracting: An analysis of bond covenants. </w:t>
      </w:r>
      <w:r w:rsidRPr="00696EFC">
        <w:rPr>
          <w:i/>
        </w:rPr>
        <w:t>Journal of Financial Economics, 7</w:t>
      </w:r>
      <w:r w:rsidRPr="00696EFC">
        <w:t>(2), 117-161.</w:t>
      </w:r>
    </w:p>
    <w:p w14:paraId="5389DB1E" w14:textId="77777777" w:rsidR="00696EFC" w:rsidRPr="00D76DC8" w:rsidRDefault="00696EFC" w:rsidP="00FF1A4B">
      <w:pPr>
        <w:pStyle w:val="EndNoteBibliography"/>
        <w:spacing w:after="0"/>
        <w:ind w:left="720" w:hanging="720"/>
        <w:jc w:val="both"/>
        <w:rPr>
          <w:lang w:val="es-ES"/>
        </w:rPr>
      </w:pPr>
      <w:r w:rsidRPr="00696EFC">
        <w:t xml:space="preserve">Uzzi, B. (1999). Embeddedness in the making of financial capital: How social relations and networks benefit firms seeking financing. </w:t>
      </w:r>
      <w:r w:rsidRPr="00D76DC8">
        <w:rPr>
          <w:i/>
          <w:lang w:val="es-ES"/>
        </w:rPr>
        <w:t>American Sociological Review, 64</w:t>
      </w:r>
      <w:r w:rsidRPr="00D76DC8">
        <w:rPr>
          <w:lang w:val="es-ES"/>
        </w:rPr>
        <w:t>(4), 481-505.</w:t>
      </w:r>
    </w:p>
    <w:p w14:paraId="36A7BED4" w14:textId="77777777" w:rsidR="00696EFC" w:rsidRPr="00696EFC" w:rsidRDefault="00696EFC" w:rsidP="00FF1A4B">
      <w:pPr>
        <w:pStyle w:val="EndNoteBibliography"/>
        <w:spacing w:after="0"/>
        <w:ind w:left="720" w:hanging="720"/>
        <w:jc w:val="both"/>
      </w:pPr>
      <w:r w:rsidRPr="00D76DC8">
        <w:rPr>
          <w:lang w:val="es-ES"/>
        </w:rPr>
        <w:t xml:space="preserve">Villalonga, B., Amit, R., Trujillo, M.-A., &amp; Guzmán, A. (2015). </w:t>
      </w:r>
      <w:r w:rsidRPr="00696EFC">
        <w:t xml:space="preserve">Governance of Family Firms. </w:t>
      </w:r>
      <w:r w:rsidRPr="00696EFC">
        <w:rPr>
          <w:i/>
        </w:rPr>
        <w:t>Annual Review of Financial Economics, 7</w:t>
      </w:r>
      <w:r w:rsidRPr="00696EFC">
        <w:t>, 635-654.</w:t>
      </w:r>
    </w:p>
    <w:p w14:paraId="56E9E294" w14:textId="77777777" w:rsidR="00696EFC" w:rsidRPr="00696EFC" w:rsidRDefault="00696EFC" w:rsidP="00FF1A4B">
      <w:pPr>
        <w:pStyle w:val="EndNoteBibliography"/>
        <w:spacing w:after="0"/>
        <w:ind w:left="720" w:hanging="720"/>
        <w:jc w:val="both"/>
      </w:pPr>
      <w:r w:rsidRPr="00D76DC8">
        <w:rPr>
          <w:lang w:val="de-DE"/>
        </w:rPr>
        <w:t xml:space="preserve">Wang, C., &amp; Williamson, S. D. (1998). </w:t>
      </w:r>
      <w:r w:rsidRPr="00696EFC">
        <w:t xml:space="preserve">Debt contracts and financial intermediation with costly screening. </w:t>
      </w:r>
      <w:r w:rsidRPr="00696EFC">
        <w:rPr>
          <w:i/>
        </w:rPr>
        <w:t>Canadian Journal of Economics, 31</w:t>
      </w:r>
      <w:r w:rsidRPr="00696EFC">
        <w:t>(3), 573-595.</w:t>
      </w:r>
    </w:p>
    <w:p w14:paraId="3221C072" w14:textId="77777777" w:rsidR="00696EFC" w:rsidRPr="00696EFC" w:rsidRDefault="00696EFC" w:rsidP="00FF1A4B">
      <w:pPr>
        <w:pStyle w:val="EndNoteBibliography"/>
        <w:spacing w:after="0"/>
        <w:ind w:left="720" w:hanging="720"/>
        <w:jc w:val="both"/>
      </w:pPr>
      <w:r w:rsidRPr="00696EFC">
        <w:t xml:space="preserve">Wang, D. (2006). Founding family ownership and earnings quality. </w:t>
      </w:r>
      <w:r w:rsidRPr="00696EFC">
        <w:rPr>
          <w:i/>
        </w:rPr>
        <w:t>Journal of Accounting Research, 44</w:t>
      </w:r>
      <w:r w:rsidRPr="00696EFC">
        <w:t>(3), 619-656.</w:t>
      </w:r>
    </w:p>
    <w:p w14:paraId="6D1AA902" w14:textId="77777777" w:rsidR="00696EFC" w:rsidRPr="00696EFC" w:rsidRDefault="00696EFC" w:rsidP="00FF1A4B">
      <w:pPr>
        <w:pStyle w:val="EndNoteBibliography"/>
        <w:spacing w:after="0"/>
        <w:ind w:left="720" w:hanging="720"/>
        <w:jc w:val="both"/>
      </w:pPr>
      <w:r w:rsidRPr="00696EFC">
        <w:t xml:space="preserve">Wang, T., &amp; Thornhill, S. (2010). R&amp;D investment and financing choices: A comprehensive perspective. </w:t>
      </w:r>
      <w:r w:rsidRPr="00696EFC">
        <w:rPr>
          <w:i/>
        </w:rPr>
        <w:t>Research Policy, 39</w:t>
      </w:r>
      <w:r w:rsidRPr="00696EFC">
        <w:t>(9), 1148-1159.</w:t>
      </w:r>
    </w:p>
    <w:p w14:paraId="493DAA72" w14:textId="77777777" w:rsidR="00696EFC" w:rsidRPr="00696EFC" w:rsidRDefault="00696EFC" w:rsidP="00FF1A4B">
      <w:pPr>
        <w:pStyle w:val="EndNoteBibliography"/>
        <w:spacing w:after="0"/>
        <w:ind w:left="720" w:hanging="720"/>
        <w:jc w:val="both"/>
      </w:pPr>
      <w:r w:rsidRPr="00696EFC">
        <w:t xml:space="preserve">Wen, Y., Rwegasira, K., &amp; Bilderbeek, J. (2002). Corporate governance and capital structure decisions of the Chinese listed firms. </w:t>
      </w:r>
      <w:r w:rsidRPr="00696EFC">
        <w:rPr>
          <w:i/>
        </w:rPr>
        <w:t>Corporate Governance: An International Review, 10</w:t>
      </w:r>
      <w:r w:rsidRPr="00696EFC">
        <w:t>(2), 75-83.</w:t>
      </w:r>
    </w:p>
    <w:p w14:paraId="6265541B" w14:textId="77777777" w:rsidR="00696EFC" w:rsidRPr="00696EFC" w:rsidRDefault="00696EFC" w:rsidP="00FF1A4B">
      <w:pPr>
        <w:pStyle w:val="EndNoteBibliography"/>
        <w:spacing w:after="0"/>
        <w:ind w:left="720" w:hanging="720"/>
        <w:jc w:val="both"/>
      </w:pPr>
      <w:r w:rsidRPr="00696EFC">
        <w:t xml:space="preserve">Whittred, G., &amp; Zimmer, I. (1986). Accounting information in the market for debt. </w:t>
      </w:r>
      <w:r w:rsidRPr="00696EFC">
        <w:rPr>
          <w:i/>
        </w:rPr>
        <w:t>Accounting &amp; Finance, 26</w:t>
      </w:r>
      <w:r w:rsidRPr="00696EFC">
        <w:t>(2), 19-33.</w:t>
      </w:r>
    </w:p>
    <w:p w14:paraId="2EDCB6D9" w14:textId="77777777" w:rsidR="00696EFC" w:rsidRPr="00696EFC" w:rsidRDefault="00696EFC" w:rsidP="00FF1A4B">
      <w:pPr>
        <w:pStyle w:val="EndNoteBibliography"/>
        <w:spacing w:after="0"/>
        <w:ind w:left="720" w:hanging="720"/>
        <w:jc w:val="both"/>
      </w:pPr>
      <w:r w:rsidRPr="00696EFC">
        <w:t xml:space="preserve">Williamson, O. E. (1988). Corporate finance and corporate governance. </w:t>
      </w:r>
      <w:r w:rsidRPr="00696EFC">
        <w:rPr>
          <w:i/>
        </w:rPr>
        <w:t>Journal of Finance, 43</w:t>
      </w:r>
      <w:r w:rsidRPr="00696EFC">
        <w:t>(3), 567-591.</w:t>
      </w:r>
    </w:p>
    <w:p w14:paraId="3D653097" w14:textId="77777777" w:rsidR="00696EFC" w:rsidRPr="00696EFC" w:rsidRDefault="00696EFC" w:rsidP="00FF1A4B">
      <w:pPr>
        <w:pStyle w:val="EndNoteBibliography"/>
        <w:ind w:left="720" w:hanging="720"/>
        <w:jc w:val="both"/>
      </w:pPr>
      <w:r w:rsidRPr="00696EFC">
        <w:t xml:space="preserve">Wiwattanakantang, Y. (1999). An empirical study on the determinants of the capital structure of Thai firms. </w:t>
      </w:r>
      <w:r w:rsidRPr="00696EFC">
        <w:rPr>
          <w:i/>
        </w:rPr>
        <w:t>Pacific-Basin Finance Journal, 7</w:t>
      </w:r>
      <w:r w:rsidRPr="00696EFC">
        <w:t>(3), 371-403.</w:t>
      </w:r>
    </w:p>
    <w:p w14:paraId="5CC49CE6" w14:textId="3D8F4C0C" w:rsidR="0060798C" w:rsidRPr="00A343CD" w:rsidRDefault="005E658F" w:rsidP="00FF1A4B">
      <w:pPr>
        <w:spacing w:after="0" w:line="240" w:lineRule="auto"/>
        <w:ind w:left="720" w:hanging="720"/>
        <w:jc w:val="both"/>
        <w:rPr>
          <w:rFonts w:ascii="Times New Roman" w:hAnsi="Times New Roman" w:cs="Times New Roman"/>
          <w:sz w:val="24"/>
          <w:szCs w:val="24"/>
        </w:rPr>
      </w:pPr>
      <w:r w:rsidRPr="00A343CD">
        <w:rPr>
          <w:rFonts w:ascii="Times New Roman" w:hAnsi="Times New Roman" w:cs="Times New Roman"/>
          <w:sz w:val="20"/>
          <w:szCs w:val="24"/>
        </w:rPr>
        <w:fldChar w:fldCharType="end"/>
      </w:r>
    </w:p>
    <w:p w14:paraId="7DC40B2D" w14:textId="77777777" w:rsidR="0060798C" w:rsidRPr="00A343CD" w:rsidRDefault="0060798C" w:rsidP="00192C91">
      <w:pPr>
        <w:spacing w:after="0" w:line="240" w:lineRule="auto"/>
        <w:jc w:val="both"/>
        <w:rPr>
          <w:rFonts w:ascii="Times New Roman" w:hAnsi="Times New Roman" w:cs="Times New Roman"/>
          <w:sz w:val="20"/>
          <w:szCs w:val="20"/>
        </w:rPr>
      </w:pPr>
    </w:p>
    <w:p w14:paraId="64EDC591" w14:textId="77777777" w:rsidR="00B10D6F" w:rsidRPr="00A343CD" w:rsidRDefault="00B10D6F" w:rsidP="00192C91">
      <w:pPr>
        <w:spacing w:after="0" w:line="240" w:lineRule="auto"/>
        <w:jc w:val="both"/>
        <w:rPr>
          <w:rFonts w:ascii="Times New Roman" w:hAnsi="Times New Roman" w:cs="Times New Roman"/>
          <w:sz w:val="20"/>
          <w:szCs w:val="20"/>
        </w:rPr>
        <w:sectPr w:rsidR="00B10D6F" w:rsidRPr="00A343CD" w:rsidSect="003F31DC">
          <w:pgSz w:w="11906" w:h="16838"/>
          <w:pgMar w:top="1440" w:right="1440" w:bottom="1440" w:left="1440" w:header="709" w:footer="709" w:gutter="0"/>
          <w:cols w:space="720"/>
          <w:docGrid w:linePitch="299"/>
        </w:sectPr>
      </w:pPr>
    </w:p>
    <w:p w14:paraId="10C12E36" w14:textId="77777777" w:rsidR="0060798C" w:rsidRPr="00A343CD" w:rsidRDefault="00E73FB2" w:rsidP="00EC314C">
      <w:pPr>
        <w:spacing w:after="0" w:line="240" w:lineRule="auto"/>
        <w:jc w:val="both"/>
        <w:rPr>
          <w:rFonts w:ascii="Times New Roman" w:hAnsi="Times New Roman" w:cs="Times New Roman"/>
          <w:b/>
          <w:sz w:val="20"/>
        </w:rPr>
      </w:pPr>
      <w:r w:rsidRPr="00A343CD">
        <w:rPr>
          <w:rFonts w:ascii="Times New Roman" w:hAnsi="Times New Roman" w:cs="Times New Roman"/>
          <w:b/>
          <w:sz w:val="20"/>
        </w:rPr>
        <w:lastRenderedPageBreak/>
        <w:t>Table 1</w:t>
      </w:r>
    </w:p>
    <w:p w14:paraId="5E167B9F" w14:textId="77777777" w:rsidR="0060798C" w:rsidRPr="00A343CD" w:rsidRDefault="00F3650D" w:rsidP="00EC314C">
      <w:pPr>
        <w:spacing w:after="0" w:line="240" w:lineRule="auto"/>
        <w:jc w:val="both"/>
        <w:rPr>
          <w:rFonts w:ascii="Times New Roman" w:hAnsi="Times New Roman" w:cs="Times New Roman"/>
          <w:b/>
          <w:sz w:val="20"/>
        </w:rPr>
      </w:pPr>
      <w:r w:rsidRPr="00A343CD">
        <w:rPr>
          <w:rFonts w:ascii="Times New Roman" w:hAnsi="Times New Roman" w:cs="Times New Roman"/>
          <w:b/>
          <w:sz w:val="20"/>
        </w:rPr>
        <w:t xml:space="preserve">Definitions and </w:t>
      </w:r>
      <w:r w:rsidR="000A5AA7" w:rsidRPr="00A343CD">
        <w:rPr>
          <w:rFonts w:ascii="Times New Roman" w:hAnsi="Times New Roman" w:cs="Times New Roman"/>
          <w:b/>
          <w:sz w:val="20"/>
        </w:rPr>
        <w:t xml:space="preserve">Summary </w:t>
      </w:r>
      <w:r w:rsidRPr="00A343CD">
        <w:rPr>
          <w:rFonts w:ascii="Times New Roman" w:hAnsi="Times New Roman" w:cs="Times New Roman"/>
          <w:b/>
          <w:sz w:val="20"/>
        </w:rPr>
        <w:t>Statistics of DCSI Components and Variables Operationalizations</w:t>
      </w:r>
    </w:p>
    <w:tbl>
      <w:tblPr>
        <w:tblStyle w:val="TableGrid"/>
        <w:tblW w:w="512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755"/>
        <w:gridCol w:w="286"/>
        <w:gridCol w:w="1356"/>
        <w:gridCol w:w="399"/>
        <w:gridCol w:w="1755"/>
        <w:gridCol w:w="1755"/>
        <w:gridCol w:w="1759"/>
        <w:gridCol w:w="185"/>
      </w:tblGrid>
      <w:tr w:rsidR="0052788B" w:rsidRPr="00A343CD" w14:paraId="29A26EB3" w14:textId="77777777" w:rsidTr="00F3650D">
        <w:trPr>
          <w:gridAfter w:val="1"/>
          <w:wAfter w:w="180" w:type="dxa"/>
        </w:trPr>
        <w:tc>
          <w:tcPr>
            <w:tcW w:w="9070" w:type="dxa"/>
            <w:gridSpan w:val="7"/>
            <w:tcBorders>
              <w:top w:val="single" w:sz="4" w:space="0" w:color="auto"/>
              <w:left w:val="nil"/>
              <w:bottom w:val="single" w:sz="4" w:space="0" w:color="auto"/>
              <w:right w:val="nil"/>
            </w:tcBorders>
          </w:tcPr>
          <w:p w14:paraId="1F9170D5" w14:textId="77777777" w:rsidR="0052788B" w:rsidRPr="00A343CD" w:rsidRDefault="0052788B" w:rsidP="0052788B">
            <w:pPr>
              <w:rPr>
                <w:rFonts w:ascii="Times New Roman" w:hAnsi="Times New Roman" w:cs="Times New Roman"/>
                <w:sz w:val="20"/>
                <w:lang w:val="en-US"/>
              </w:rPr>
            </w:pPr>
            <w:r w:rsidRPr="00A343CD">
              <w:rPr>
                <w:rFonts w:ascii="Times New Roman" w:hAnsi="Times New Roman" w:cs="Times New Roman"/>
                <w:sz w:val="20"/>
                <w:lang w:val="en-US"/>
              </w:rPr>
              <w:t>Panel A. Definitions</w:t>
            </w:r>
            <w:r w:rsidR="00F3650D" w:rsidRPr="00A343CD">
              <w:rPr>
                <w:rFonts w:ascii="Times New Roman" w:hAnsi="Times New Roman" w:cs="Times New Roman"/>
                <w:sz w:val="20"/>
                <w:lang w:val="en-US"/>
              </w:rPr>
              <w:t xml:space="preserve"> of debt contract strictness index (DCSI) components</w:t>
            </w:r>
          </w:p>
        </w:tc>
      </w:tr>
      <w:tr w:rsidR="0052788B" w:rsidRPr="00A343CD" w14:paraId="3026040E" w14:textId="77777777" w:rsidTr="00F3650D">
        <w:trPr>
          <w:gridAfter w:val="1"/>
          <w:wAfter w:w="185" w:type="dxa"/>
        </w:trPr>
        <w:tc>
          <w:tcPr>
            <w:tcW w:w="1756" w:type="dxa"/>
            <w:tcBorders>
              <w:top w:val="single" w:sz="4" w:space="0" w:color="auto"/>
              <w:left w:val="nil"/>
              <w:bottom w:val="single" w:sz="4" w:space="0" w:color="auto"/>
              <w:right w:val="nil"/>
            </w:tcBorders>
            <w:hideMark/>
          </w:tcPr>
          <w:p w14:paraId="577DA244" w14:textId="77777777" w:rsidR="0052788B" w:rsidRPr="00A343CD" w:rsidRDefault="0052788B" w:rsidP="00192C91">
            <w:pPr>
              <w:rPr>
                <w:rFonts w:ascii="Times New Roman" w:hAnsi="Times New Roman" w:cs="Times New Roman"/>
                <w:sz w:val="20"/>
                <w:lang w:val="en-US"/>
              </w:rPr>
            </w:pPr>
            <w:r w:rsidRPr="00A343CD">
              <w:rPr>
                <w:rFonts w:ascii="Times New Roman" w:hAnsi="Times New Roman" w:cs="Times New Roman"/>
                <w:sz w:val="20"/>
                <w:lang w:val="en-US"/>
              </w:rPr>
              <w:t>Component</w:t>
            </w:r>
          </w:p>
        </w:tc>
        <w:tc>
          <w:tcPr>
            <w:tcW w:w="7309" w:type="dxa"/>
            <w:gridSpan w:val="6"/>
            <w:tcBorders>
              <w:top w:val="single" w:sz="4" w:space="0" w:color="auto"/>
              <w:left w:val="nil"/>
              <w:bottom w:val="single" w:sz="4" w:space="0" w:color="auto"/>
              <w:right w:val="nil"/>
            </w:tcBorders>
            <w:hideMark/>
          </w:tcPr>
          <w:p w14:paraId="09C6F15C" w14:textId="77777777" w:rsidR="0052788B" w:rsidRPr="00A343CD" w:rsidRDefault="0052788B" w:rsidP="0052788B">
            <w:pPr>
              <w:ind w:left="120"/>
              <w:rPr>
                <w:rFonts w:ascii="Times New Roman" w:hAnsi="Times New Roman" w:cs="Times New Roman"/>
                <w:sz w:val="20"/>
                <w:lang w:val="en-US"/>
              </w:rPr>
            </w:pPr>
            <w:r w:rsidRPr="00A343CD">
              <w:rPr>
                <w:rFonts w:ascii="Times New Roman" w:hAnsi="Times New Roman" w:cs="Times New Roman"/>
                <w:sz w:val="20"/>
                <w:lang w:val="en-US"/>
              </w:rPr>
              <w:t>Explanation and definition of dummy variables</w:t>
            </w:r>
          </w:p>
        </w:tc>
      </w:tr>
      <w:tr w:rsidR="0052788B" w:rsidRPr="00A343CD" w14:paraId="6DF8AD46" w14:textId="77777777" w:rsidTr="00F3650D">
        <w:trPr>
          <w:gridAfter w:val="1"/>
          <w:wAfter w:w="185" w:type="dxa"/>
        </w:trPr>
        <w:tc>
          <w:tcPr>
            <w:tcW w:w="1756" w:type="dxa"/>
            <w:tcBorders>
              <w:top w:val="single" w:sz="4" w:space="0" w:color="auto"/>
              <w:left w:val="nil"/>
              <w:bottom w:val="nil"/>
              <w:right w:val="nil"/>
            </w:tcBorders>
            <w:hideMark/>
          </w:tcPr>
          <w:p w14:paraId="3D765850" w14:textId="77777777" w:rsidR="0052788B" w:rsidRPr="00A343CD" w:rsidRDefault="0052788B" w:rsidP="00192C91">
            <w:pPr>
              <w:rPr>
                <w:rFonts w:ascii="Times New Roman" w:hAnsi="Times New Roman" w:cs="Times New Roman"/>
                <w:sz w:val="20"/>
                <w:lang w:val="en-US"/>
              </w:rPr>
            </w:pPr>
            <w:r w:rsidRPr="00A343CD">
              <w:rPr>
                <w:rFonts w:ascii="Times New Roman" w:hAnsi="Times New Roman" w:cs="Times New Roman"/>
                <w:sz w:val="20"/>
                <w:lang w:val="en-US"/>
              </w:rPr>
              <w:t>Amount borrowed</w:t>
            </w:r>
          </w:p>
        </w:tc>
        <w:tc>
          <w:tcPr>
            <w:tcW w:w="7309" w:type="dxa"/>
            <w:gridSpan w:val="6"/>
            <w:tcBorders>
              <w:top w:val="single" w:sz="4" w:space="0" w:color="auto"/>
              <w:left w:val="nil"/>
              <w:bottom w:val="nil"/>
              <w:right w:val="nil"/>
            </w:tcBorders>
            <w:hideMark/>
          </w:tcPr>
          <w:p w14:paraId="0026DCFE" w14:textId="77777777" w:rsidR="0052788B" w:rsidRPr="00A343CD" w:rsidRDefault="0052788B" w:rsidP="0052788B">
            <w:pPr>
              <w:ind w:left="118"/>
              <w:rPr>
                <w:rFonts w:ascii="Times New Roman" w:hAnsi="Times New Roman" w:cs="Times New Roman"/>
                <w:sz w:val="20"/>
                <w:lang w:val="en-US"/>
              </w:rPr>
            </w:pPr>
            <w:r w:rsidRPr="00A343CD">
              <w:rPr>
                <w:rFonts w:ascii="Times New Roman" w:hAnsi="Times New Roman" w:cs="Times New Roman"/>
                <w:sz w:val="20"/>
                <w:lang w:val="en-US"/>
              </w:rPr>
              <w:t>The amount of money that has been lent by the debtholder. Equals 1 if the amount borrowed is higher than the sample median, zero otherwise.</w:t>
            </w:r>
          </w:p>
        </w:tc>
      </w:tr>
      <w:tr w:rsidR="0052788B" w:rsidRPr="00A343CD" w14:paraId="35EB1AC6" w14:textId="77777777" w:rsidTr="00F3650D">
        <w:trPr>
          <w:gridAfter w:val="1"/>
          <w:wAfter w:w="185" w:type="dxa"/>
        </w:trPr>
        <w:tc>
          <w:tcPr>
            <w:tcW w:w="1756" w:type="dxa"/>
            <w:hideMark/>
          </w:tcPr>
          <w:p w14:paraId="781C4EB0" w14:textId="77777777" w:rsidR="0052788B" w:rsidRPr="00A343CD" w:rsidRDefault="0052788B" w:rsidP="0052788B">
            <w:pPr>
              <w:rPr>
                <w:rFonts w:ascii="Times New Roman" w:hAnsi="Times New Roman" w:cs="Times New Roman"/>
                <w:sz w:val="20"/>
                <w:lang w:val="en-US"/>
              </w:rPr>
            </w:pPr>
            <w:r w:rsidRPr="00A343CD">
              <w:rPr>
                <w:rFonts w:ascii="Times New Roman" w:hAnsi="Times New Roman" w:cs="Times New Roman"/>
                <w:sz w:val="20"/>
                <w:lang w:val="en-US"/>
              </w:rPr>
              <w:t>If contract is secured</w:t>
            </w:r>
          </w:p>
        </w:tc>
        <w:tc>
          <w:tcPr>
            <w:tcW w:w="7309" w:type="dxa"/>
            <w:gridSpan w:val="6"/>
            <w:hideMark/>
          </w:tcPr>
          <w:p w14:paraId="7103B2B1" w14:textId="77777777" w:rsidR="0052788B" w:rsidRPr="00A343CD" w:rsidRDefault="0052788B" w:rsidP="0052788B">
            <w:pPr>
              <w:ind w:left="118"/>
              <w:rPr>
                <w:rFonts w:ascii="Times New Roman" w:hAnsi="Times New Roman" w:cs="Times New Roman"/>
                <w:sz w:val="20"/>
                <w:lang w:val="en-US"/>
              </w:rPr>
            </w:pPr>
            <w:r w:rsidRPr="00A343CD">
              <w:rPr>
                <w:rFonts w:ascii="Times New Roman" w:hAnsi="Times New Roman" w:cs="Times New Roman"/>
                <w:sz w:val="20"/>
                <w:lang w:val="en-US"/>
              </w:rPr>
              <w:t>The contract is secured when there is a collateral (the borrower pledges some assets). Equals 1 if the value is higher than the median, zero otherwise.</w:t>
            </w:r>
          </w:p>
        </w:tc>
      </w:tr>
      <w:tr w:rsidR="0052788B" w:rsidRPr="00A343CD" w14:paraId="59D08535" w14:textId="77777777" w:rsidTr="00F3650D">
        <w:trPr>
          <w:gridAfter w:val="1"/>
          <w:wAfter w:w="185" w:type="dxa"/>
        </w:trPr>
        <w:tc>
          <w:tcPr>
            <w:tcW w:w="1756" w:type="dxa"/>
            <w:hideMark/>
          </w:tcPr>
          <w:p w14:paraId="176EFC1E" w14:textId="77777777" w:rsidR="0052788B" w:rsidRPr="00A343CD" w:rsidRDefault="0052788B" w:rsidP="0052788B">
            <w:pPr>
              <w:rPr>
                <w:rFonts w:ascii="Times New Roman" w:hAnsi="Times New Roman" w:cs="Times New Roman"/>
                <w:sz w:val="20"/>
                <w:lang w:val="en-US"/>
              </w:rPr>
            </w:pPr>
            <w:r w:rsidRPr="00A343CD">
              <w:rPr>
                <w:rFonts w:ascii="Times New Roman" w:hAnsi="Times New Roman" w:cs="Times New Roman"/>
                <w:sz w:val="20"/>
                <w:lang w:val="en-US"/>
              </w:rPr>
              <w:t>If it is revolver loan</w:t>
            </w:r>
          </w:p>
        </w:tc>
        <w:tc>
          <w:tcPr>
            <w:tcW w:w="7309" w:type="dxa"/>
            <w:gridSpan w:val="6"/>
            <w:hideMark/>
          </w:tcPr>
          <w:p w14:paraId="17CACABD" w14:textId="77777777" w:rsidR="0052788B" w:rsidRPr="00A343CD" w:rsidRDefault="0052788B" w:rsidP="0052788B">
            <w:pPr>
              <w:ind w:left="118"/>
              <w:rPr>
                <w:rFonts w:ascii="Times New Roman" w:hAnsi="Times New Roman" w:cs="Times New Roman"/>
                <w:sz w:val="20"/>
                <w:lang w:val="en-US"/>
              </w:rPr>
            </w:pPr>
            <w:r w:rsidRPr="00A343CD">
              <w:rPr>
                <w:rFonts w:ascii="Times New Roman" w:hAnsi="Times New Roman" w:cs="Times New Roman"/>
                <w:sz w:val="20"/>
                <w:lang w:val="en-US"/>
              </w:rPr>
              <w:t>Revolver loans allow the company to choose how often they want to withdraw from the loan and at what time intervals, granting the firm more flexibility than other loans. Equals 1 if the value is lower than the median, zero otherwise.</w:t>
            </w:r>
          </w:p>
        </w:tc>
      </w:tr>
      <w:tr w:rsidR="0052788B" w:rsidRPr="00A343CD" w14:paraId="611D2AF5" w14:textId="77777777" w:rsidTr="00F3650D">
        <w:trPr>
          <w:gridAfter w:val="1"/>
          <w:wAfter w:w="185" w:type="dxa"/>
        </w:trPr>
        <w:tc>
          <w:tcPr>
            <w:tcW w:w="1756" w:type="dxa"/>
            <w:hideMark/>
          </w:tcPr>
          <w:p w14:paraId="2F932636" w14:textId="77777777" w:rsidR="0052788B" w:rsidRPr="00A343CD" w:rsidRDefault="0052788B" w:rsidP="00192C91">
            <w:pPr>
              <w:rPr>
                <w:rFonts w:ascii="Times New Roman" w:hAnsi="Times New Roman" w:cs="Times New Roman"/>
                <w:sz w:val="20"/>
                <w:lang w:val="en-US"/>
              </w:rPr>
            </w:pPr>
            <w:r w:rsidRPr="00A343CD">
              <w:rPr>
                <w:rFonts w:ascii="Times New Roman" w:hAnsi="Times New Roman" w:cs="Times New Roman"/>
                <w:sz w:val="20"/>
                <w:lang w:val="en-US"/>
              </w:rPr>
              <w:t>Distribution method</w:t>
            </w:r>
          </w:p>
        </w:tc>
        <w:tc>
          <w:tcPr>
            <w:tcW w:w="7309" w:type="dxa"/>
            <w:gridSpan w:val="6"/>
            <w:hideMark/>
          </w:tcPr>
          <w:p w14:paraId="3B2DA4EF" w14:textId="77777777" w:rsidR="0052788B" w:rsidRPr="00A343CD" w:rsidRDefault="0052788B" w:rsidP="0052788B">
            <w:pPr>
              <w:ind w:left="118"/>
              <w:rPr>
                <w:rFonts w:ascii="Times New Roman" w:hAnsi="Times New Roman" w:cs="Times New Roman"/>
                <w:sz w:val="20"/>
                <w:lang w:val="en-US"/>
              </w:rPr>
            </w:pPr>
            <w:r w:rsidRPr="00A343CD">
              <w:rPr>
                <w:rFonts w:ascii="Times New Roman" w:hAnsi="Times New Roman" w:cs="Times New Roman"/>
                <w:sz w:val="20"/>
                <w:lang w:val="en-US"/>
              </w:rPr>
              <w:t>Syndicated loan is one that is provided and administrated by a group of lenders. Equals 1 if the value is higher than the median, zero otherwise.</w:t>
            </w:r>
          </w:p>
        </w:tc>
      </w:tr>
      <w:tr w:rsidR="0052788B" w:rsidRPr="00A343CD" w14:paraId="4F6BDF98" w14:textId="77777777" w:rsidTr="00F3650D">
        <w:trPr>
          <w:gridAfter w:val="1"/>
          <w:wAfter w:w="185" w:type="dxa"/>
        </w:trPr>
        <w:tc>
          <w:tcPr>
            <w:tcW w:w="1756" w:type="dxa"/>
            <w:hideMark/>
          </w:tcPr>
          <w:p w14:paraId="3705D371" w14:textId="77777777" w:rsidR="0052788B" w:rsidRPr="00A343CD" w:rsidRDefault="0052788B" w:rsidP="00192C91">
            <w:pPr>
              <w:rPr>
                <w:rFonts w:ascii="Times New Roman" w:hAnsi="Times New Roman" w:cs="Times New Roman"/>
                <w:sz w:val="20"/>
                <w:lang w:val="en-US"/>
              </w:rPr>
            </w:pPr>
            <w:r w:rsidRPr="00A343CD">
              <w:rPr>
                <w:rFonts w:ascii="Times New Roman" w:hAnsi="Times New Roman" w:cs="Times New Roman"/>
                <w:sz w:val="20"/>
                <w:lang w:val="en-US"/>
              </w:rPr>
              <w:t>Price of debt</w:t>
            </w:r>
          </w:p>
        </w:tc>
        <w:tc>
          <w:tcPr>
            <w:tcW w:w="7309" w:type="dxa"/>
            <w:gridSpan w:val="6"/>
            <w:hideMark/>
          </w:tcPr>
          <w:p w14:paraId="758D791A" w14:textId="77777777" w:rsidR="0052788B" w:rsidRPr="00A343CD" w:rsidRDefault="0052788B" w:rsidP="0052788B">
            <w:pPr>
              <w:ind w:left="118"/>
              <w:rPr>
                <w:rFonts w:ascii="Times New Roman" w:hAnsi="Times New Roman" w:cs="Times New Roman"/>
                <w:sz w:val="20"/>
                <w:lang w:val="en-US"/>
              </w:rPr>
            </w:pPr>
            <w:r w:rsidRPr="00A343CD">
              <w:rPr>
                <w:rFonts w:ascii="Times New Roman" w:eastAsia="Times New Roman" w:hAnsi="Times New Roman" w:cs="Times New Roman"/>
                <w:color w:val="000000"/>
                <w:sz w:val="20"/>
                <w:lang w:val="en-US" w:eastAsia="es-ES"/>
              </w:rPr>
              <w:t xml:space="preserve">Describes the amount a borrower pays in basis points over LIBOR for each dollar drawn down. </w:t>
            </w:r>
            <w:r w:rsidRPr="00A343CD">
              <w:rPr>
                <w:rFonts w:ascii="Times New Roman" w:hAnsi="Times New Roman" w:cs="Times New Roman"/>
                <w:sz w:val="20"/>
                <w:lang w:val="en-US"/>
              </w:rPr>
              <w:t>Equals 1 if the value is higher than the median, zero otherwise.</w:t>
            </w:r>
          </w:p>
        </w:tc>
      </w:tr>
      <w:tr w:rsidR="0052788B" w:rsidRPr="00A343CD" w14:paraId="6CDF481D" w14:textId="77777777" w:rsidTr="00F3650D">
        <w:trPr>
          <w:gridAfter w:val="1"/>
          <w:wAfter w:w="185" w:type="dxa"/>
        </w:trPr>
        <w:tc>
          <w:tcPr>
            <w:tcW w:w="1756" w:type="dxa"/>
            <w:hideMark/>
          </w:tcPr>
          <w:p w14:paraId="786D9B83" w14:textId="77777777" w:rsidR="0052788B" w:rsidRPr="00A343CD" w:rsidRDefault="0052788B" w:rsidP="00192C91">
            <w:pPr>
              <w:rPr>
                <w:rFonts w:ascii="Times New Roman" w:hAnsi="Times New Roman" w:cs="Times New Roman"/>
                <w:sz w:val="20"/>
                <w:lang w:val="en-US"/>
              </w:rPr>
            </w:pPr>
            <w:r w:rsidRPr="00A343CD">
              <w:rPr>
                <w:rFonts w:ascii="Times New Roman" w:hAnsi="Times New Roman" w:cs="Times New Roman"/>
                <w:sz w:val="20"/>
                <w:lang w:val="en-US"/>
              </w:rPr>
              <w:t>Number of lenders</w:t>
            </w:r>
          </w:p>
        </w:tc>
        <w:tc>
          <w:tcPr>
            <w:tcW w:w="7309" w:type="dxa"/>
            <w:gridSpan w:val="6"/>
            <w:hideMark/>
          </w:tcPr>
          <w:p w14:paraId="1FF3F3DE" w14:textId="77777777" w:rsidR="0052788B" w:rsidRPr="00A343CD" w:rsidRDefault="0052788B" w:rsidP="0052788B">
            <w:pPr>
              <w:ind w:left="118"/>
              <w:rPr>
                <w:rFonts w:ascii="Times New Roman" w:hAnsi="Times New Roman" w:cs="Times New Roman"/>
                <w:sz w:val="20"/>
                <w:lang w:val="en-US"/>
              </w:rPr>
            </w:pPr>
            <w:r w:rsidRPr="00A343CD">
              <w:rPr>
                <w:rFonts w:ascii="Times New Roman" w:hAnsi="Times New Roman" w:cs="Times New Roman"/>
                <w:sz w:val="20"/>
                <w:lang w:val="en-US"/>
              </w:rPr>
              <w:t>Number of debtholders. Equals 1 if the value is higher than the median, zero otherwise.</w:t>
            </w:r>
          </w:p>
        </w:tc>
      </w:tr>
      <w:tr w:rsidR="0052788B" w:rsidRPr="00A343CD" w14:paraId="7305CF4C" w14:textId="77777777" w:rsidTr="00F3650D">
        <w:trPr>
          <w:gridAfter w:val="1"/>
          <w:wAfter w:w="185" w:type="dxa"/>
        </w:trPr>
        <w:tc>
          <w:tcPr>
            <w:tcW w:w="1756" w:type="dxa"/>
            <w:hideMark/>
          </w:tcPr>
          <w:p w14:paraId="4CDE70C7" w14:textId="77777777" w:rsidR="0052788B" w:rsidRPr="00A343CD" w:rsidRDefault="0052788B" w:rsidP="00192C91">
            <w:pPr>
              <w:rPr>
                <w:rFonts w:ascii="Times New Roman" w:hAnsi="Times New Roman" w:cs="Times New Roman"/>
                <w:sz w:val="20"/>
                <w:lang w:val="en-US"/>
              </w:rPr>
            </w:pPr>
            <w:r w:rsidRPr="00A343CD">
              <w:rPr>
                <w:rFonts w:ascii="Times New Roman" w:hAnsi="Times New Roman" w:cs="Times New Roman"/>
                <w:sz w:val="20"/>
                <w:lang w:val="en-US"/>
              </w:rPr>
              <w:t>Maturity</w:t>
            </w:r>
          </w:p>
        </w:tc>
        <w:tc>
          <w:tcPr>
            <w:tcW w:w="7309" w:type="dxa"/>
            <w:gridSpan w:val="6"/>
            <w:hideMark/>
          </w:tcPr>
          <w:p w14:paraId="0C996008" w14:textId="77777777" w:rsidR="0052788B" w:rsidRPr="00A343CD" w:rsidRDefault="0052788B" w:rsidP="0052788B">
            <w:pPr>
              <w:ind w:left="118"/>
              <w:rPr>
                <w:rFonts w:ascii="Times New Roman" w:hAnsi="Times New Roman" w:cs="Times New Roman"/>
                <w:sz w:val="20"/>
                <w:lang w:val="en-US"/>
              </w:rPr>
            </w:pPr>
            <w:r w:rsidRPr="00A343CD">
              <w:rPr>
                <w:rFonts w:ascii="Times New Roman" w:hAnsi="Times New Roman" w:cs="Times New Roman"/>
                <w:sz w:val="20"/>
                <w:lang w:val="en-US"/>
              </w:rPr>
              <w:t>Number of days to give back the loan. Equals 1 if the value is lower than the median, zero otherwise.</w:t>
            </w:r>
          </w:p>
        </w:tc>
      </w:tr>
      <w:tr w:rsidR="0052788B" w:rsidRPr="00A343CD" w14:paraId="3B88D384" w14:textId="77777777" w:rsidTr="00F3650D">
        <w:trPr>
          <w:gridAfter w:val="1"/>
          <w:wAfter w:w="185" w:type="dxa"/>
        </w:trPr>
        <w:tc>
          <w:tcPr>
            <w:tcW w:w="1756" w:type="dxa"/>
            <w:tcBorders>
              <w:top w:val="nil"/>
              <w:left w:val="nil"/>
              <w:bottom w:val="single" w:sz="4" w:space="0" w:color="auto"/>
              <w:right w:val="nil"/>
            </w:tcBorders>
            <w:hideMark/>
          </w:tcPr>
          <w:p w14:paraId="40EE7FE2" w14:textId="77777777" w:rsidR="0052788B" w:rsidRPr="00A343CD" w:rsidRDefault="0052788B" w:rsidP="00192C91">
            <w:pPr>
              <w:rPr>
                <w:rFonts w:ascii="Times New Roman" w:hAnsi="Times New Roman" w:cs="Times New Roman"/>
                <w:sz w:val="20"/>
                <w:lang w:val="en-US"/>
              </w:rPr>
            </w:pPr>
            <w:r w:rsidRPr="00A343CD">
              <w:rPr>
                <w:rFonts w:ascii="Times New Roman" w:hAnsi="Times New Roman" w:cs="Times New Roman"/>
                <w:sz w:val="20"/>
                <w:lang w:val="en-US"/>
              </w:rPr>
              <w:t>Number of covenants</w:t>
            </w:r>
          </w:p>
        </w:tc>
        <w:tc>
          <w:tcPr>
            <w:tcW w:w="7309" w:type="dxa"/>
            <w:gridSpan w:val="6"/>
            <w:tcBorders>
              <w:top w:val="nil"/>
              <w:left w:val="nil"/>
              <w:bottom w:val="single" w:sz="4" w:space="0" w:color="auto"/>
              <w:right w:val="nil"/>
            </w:tcBorders>
            <w:hideMark/>
          </w:tcPr>
          <w:p w14:paraId="18ACE2E3" w14:textId="77777777" w:rsidR="0052788B" w:rsidRPr="00A343CD" w:rsidRDefault="0052788B" w:rsidP="0052788B">
            <w:pPr>
              <w:ind w:left="118"/>
              <w:rPr>
                <w:rFonts w:ascii="Times New Roman" w:hAnsi="Times New Roman" w:cs="Times New Roman"/>
                <w:sz w:val="20"/>
                <w:lang w:val="en-US"/>
              </w:rPr>
            </w:pPr>
            <w:r w:rsidRPr="00A343CD">
              <w:rPr>
                <w:rFonts w:ascii="Times New Roman" w:hAnsi="Times New Roman" w:cs="Times New Roman"/>
                <w:sz w:val="20"/>
                <w:lang w:val="en-US"/>
              </w:rPr>
              <w:t>Number of covenants. Equals 1 if the value is higher than the median, zero otherwise.</w:t>
            </w:r>
          </w:p>
        </w:tc>
      </w:tr>
      <w:tr w:rsidR="005B6E19" w:rsidRPr="00A343CD" w14:paraId="7AD5FFCC" w14:textId="77777777" w:rsidTr="00F3650D">
        <w:trPr>
          <w:gridAfter w:val="1"/>
          <w:wAfter w:w="180" w:type="dxa"/>
        </w:trPr>
        <w:tc>
          <w:tcPr>
            <w:tcW w:w="9070" w:type="dxa"/>
            <w:gridSpan w:val="7"/>
            <w:tcBorders>
              <w:top w:val="single" w:sz="4" w:space="0" w:color="auto"/>
              <w:left w:val="nil"/>
              <w:bottom w:val="single" w:sz="4" w:space="0" w:color="auto"/>
              <w:right w:val="nil"/>
            </w:tcBorders>
          </w:tcPr>
          <w:p w14:paraId="0B273983" w14:textId="77777777" w:rsidR="005B6E19" w:rsidRPr="00A343CD" w:rsidRDefault="005B6E19" w:rsidP="00F3650D">
            <w:pPr>
              <w:rPr>
                <w:rFonts w:ascii="Times New Roman" w:hAnsi="Times New Roman" w:cs="Times New Roman"/>
                <w:sz w:val="20"/>
                <w:lang w:val="en-US"/>
              </w:rPr>
            </w:pPr>
            <w:r w:rsidRPr="00A343CD">
              <w:rPr>
                <w:rFonts w:ascii="Times New Roman" w:hAnsi="Times New Roman" w:cs="Times New Roman"/>
                <w:sz w:val="20"/>
                <w:lang w:val="en-US"/>
              </w:rPr>
              <w:t xml:space="preserve">Panel B. </w:t>
            </w:r>
            <w:r w:rsidR="000A5AA7" w:rsidRPr="00A343CD">
              <w:rPr>
                <w:rFonts w:ascii="Times New Roman" w:hAnsi="Times New Roman" w:cs="Times New Roman"/>
                <w:sz w:val="20"/>
                <w:lang w:val="en-US"/>
              </w:rPr>
              <w:t xml:space="preserve">Summary </w:t>
            </w:r>
            <w:r w:rsidRPr="00A343CD">
              <w:rPr>
                <w:rFonts w:ascii="Times New Roman" w:hAnsi="Times New Roman" w:cs="Times New Roman"/>
                <w:sz w:val="20"/>
                <w:lang w:val="en-US"/>
              </w:rPr>
              <w:t>Statistics</w:t>
            </w:r>
          </w:p>
        </w:tc>
      </w:tr>
      <w:tr w:rsidR="000B3E62" w:rsidRPr="00A343CD" w14:paraId="058F2652" w14:textId="77777777" w:rsidTr="00F3650D">
        <w:trPr>
          <w:gridAfter w:val="1"/>
          <w:wAfter w:w="180" w:type="dxa"/>
        </w:trPr>
        <w:tc>
          <w:tcPr>
            <w:tcW w:w="2042" w:type="dxa"/>
            <w:gridSpan w:val="2"/>
            <w:tcBorders>
              <w:top w:val="single" w:sz="4" w:space="0" w:color="auto"/>
              <w:left w:val="nil"/>
              <w:right w:val="nil"/>
            </w:tcBorders>
          </w:tcPr>
          <w:p w14:paraId="7EC33190" w14:textId="77777777" w:rsidR="000B3E62" w:rsidRPr="00A343CD" w:rsidRDefault="000B3E62" w:rsidP="00192C91">
            <w:pPr>
              <w:rPr>
                <w:rFonts w:ascii="Times New Roman" w:hAnsi="Times New Roman" w:cs="Times New Roman"/>
                <w:sz w:val="20"/>
                <w:lang w:val="en-US"/>
              </w:rPr>
            </w:pPr>
            <w:r w:rsidRPr="00A343CD">
              <w:rPr>
                <w:rFonts w:ascii="Times New Roman" w:hAnsi="Times New Roman" w:cs="Times New Roman"/>
                <w:sz w:val="20"/>
                <w:lang w:val="en-US"/>
              </w:rPr>
              <w:t>Component</w:t>
            </w:r>
          </w:p>
        </w:tc>
        <w:tc>
          <w:tcPr>
            <w:tcW w:w="1756" w:type="dxa"/>
            <w:gridSpan w:val="2"/>
            <w:tcBorders>
              <w:top w:val="single" w:sz="4" w:space="0" w:color="auto"/>
              <w:left w:val="nil"/>
              <w:right w:val="nil"/>
            </w:tcBorders>
          </w:tcPr>
          <w:p w14:paraId="21515647" w14:textId="77777777" w:rsidR="000B3E62" w:rsidRPr="00A343CD" w:rsidRDefault="000B3E62" w:rsidP="000B3E62">
            <w:pPr>
              <w:ind w:left="88"/>
              <w:jc w:val="center"/>
              <w:rPr>
                <w:rFonts w:ascii="Times New Roman" w:hAnsi="Times New Roman" w:cs="Times New Roman"/>
                <w:sz w:val="20"/>
                <w:lang w:val="en-US"/>
              </w:rPr>
            </w:pPr>
            <w:r w:rsidRPr="00A343CD">
              <w:rPr>
                <w:rFonts w:ascii="Times New Roman" w:hAnsi="Times New Roman" w:cs="Times New Roman"/>
                <w:sz w:val="20"/>
                <w:lang w:val="en-US"/>
              </w:rPr>
              <w:t>Mean</w:t>
            </w:r>
          </w:p>
        </w:tc>
        <w:tc>
          <w:tcPr>
            <w:tcW w:w="1756" w:type="dxa"/>
            <w:tcBorders>
              <w:top w:val="single" w:sz="4" w:space="0" w:color="auto"/>
              <w:left w:val="nil"/>
              <w:right w:val="nil"/>
            </w:tcBorders>
          </w:tcPr>
          <w:p w14:paraId="4867AA19" w14:textId="77777777" w:rsidR="000B3E62" w:rsidRPr="00A343CD" w:rsidRDefault="000B3E62" w:rsidP="000B3E62">
            <w:pPr>
              <w:ind w:left="88"/>
              <w:jc w:val="center"/>
              <w:rPr>
                <w:rFonts w:ascii="Times New Roman" w:hAnsi="Times New Roman" w:cs="Times New Roman"/>
                <w:sz w:val="20"/>
                <w:lang w:val="en-US"/>
              </w:rPr>
            </w:pPr>
          </w:p>
        </w:tc>
        <w:tc>
          <w:tcPr>
            <w:tcW w:w="1756" w:type="dxa"/>
            <w:tcBorders>
              <w:top w:val="single" w:sz="4" w:space="0" w:color="auto"/>
              <w:left w:val="nil"/>
              <w:right w:val="nil"/>
            </w:tcBorders>
          </w:tcPr>
          <w:p w14:paraId="4BF565C9" w14:textId="77777777" w:rsidR="000B3E62" w:rsidRPr="00A343CD" w:rsidRDefault="000B3E62" w:rsidP="000B3E62">
            <w:pPr>
              <w:ind w:left="118"/>
              <w:jc w:val="center"/>
              <w:rPr>
                <w:rFonts w:ascii="Times New Roman" w:hAnsi="Times New Roman" w:cs="Times New Roman"/>
                <w:sz w:val="20"/>
                <w:lang w:val="en-US"/>
              </w:rPr>
            </w:pPr>
            <w:r w:rsidRPr="00A343CD">
              <w:rPr>
                <w:rFonts w:ascii="Times New Roman" w:hAnsi="Times New Roman" w:cs="Times New Roman"/>
                <w:sz w:val="20"/>
                <w:lang w:val="en-US"/>
              </w:rPr>
              <w:t>SD</w:t>
            </w:r>
          </w:p>
        </w:tc>
        <w:tc>
          <w:tcPr>
            <w:tcW w:w="1760" w:type="dxa"/>
            <w:tcBorders>
              <w:top w:val="single" w:sz="4" w:space="0" w:color="auto"/>
              <w:left w:val="nil"/>
              <w:right w:val="nil"/>
            </w:tcBorders>
          </w:tcPr>
          <w:p w14:paraId="204EAEA8" w14:textId="77777777" w:rsidR="000B3E62" w:rsidRPr="00A343CD" w:rsidRDefault="000B3E62" w:rsidP="000B3E62">
            <w:pPr>
              <w:ind w:left="118"/>
              <w:jc w:val="center"/>
              <w:rPr>
                <w:rFonts w:ascii="Times New Roman" w:hAnsi="Times New Roman" w:cs="Times New Roman"/>
                <w:sz w:val="20"/>
                <w:lang w:val="en-US"/>
              </w:rPr>
            </w:pPr>
          </w:p>
        </w:tc>
      </w:tr>
      <w:tr w:rsidR="000B3E62" w:rsidRPr="00A343CD" w14:paraId="34BA3B9B" w14:textId="77777777" w:rsidTr="00F3650D">
        <w:trPr>
          <w:gridAfter w:val="1"/>
          <w:wAfter w:w="180" w:type="dxa"/>
        </w:trPr>
        <w:tc>
          <w:tcPr>
            <w:tcW w:w="2042" w:type="dxa"/>
            <w:gridSpan w:val="2"/>
            <w:tcBorders>
              <w:left w:val="nil"/>
              <w:bottom w:val="single" w:sz="4" w:space="0" w:color="auto"/>
              <w:right w:val="nil"/>
            </w:tcBorders>
          </w:tcPr>
          <w:p w14:paraId="5FBDCF9C" w14:textId="77777777" w:rsidR="000B3E62" w:rsidRPr="00A343CD" w:rsidRDefault="000B3E62" w:rsidP="00192C91">
            <w:pPr>
              <w:rPr>
                <w:rFonts w:ascii="Times New Roman" w:hAnsi="Times New Roman" w:cs="Times New Roman"/>
                <w:sz w:val="20"/>
                <w:lang w:val="en-US"/>
              </w:rPr>
            </w:pPr>
          </w:p>
        </w:tc>
        <w:tc>
          <w:tcPr>
            <w:tcW w:w="1756" w:type="dxa"/>
            <w:gridSpan w:val="2"/>
            <w:tcBorders>
              <w:left w:val="nil"/>
              <w:bottom w:val="single" w:sz="4" w:space="0" w:color="auto"/>
              <w:right w:val="nil"/>
            </w:tcBorders>
          </w:tcPr>
          <w:p w14:paraId="0FD279E1" w14:textId="77777777" w:rsidR="000B3E62" w:rsidRPr="00A343CD" w:rsidRDefault="000B3E62" w:rsidP="000B3E62">
            <w:pPr>
              <w:ind w:left="88"/>
              <w:jc w:val="center"/>
              <w:rPr>
                <w:rFonts w:ascii="Times New Roman" w:hAnsi="Times New Roman" w:cs="Times New Roman"/>
                <w:sz w:val="20"/>
                <w:lang w:val="en-US"/>
              </w:rPr>
            </w:pPr>
          </w:p>
        </w:tc>
        <w:tc>
          <w:tcPr>
            <w:tcW w:w="1756" w:type="dxa"/>
            <w:tcBorders>
              <w:left w:val="nil"/>
              <w:bottom w:val="single" w:sz="4" w:space="0" w:color="auto"/>
              <w:right w:val="nil"/>
            </w:tcBorders>
          </w:tcPr>
          <w:p w14:paraId="189A56ED" w14:textId="77777777" w:rsidR="000B3E62" w:rsidRPr="00A343CD" w:rsidRDefault="000B3E62" w:rsidP="000B3E62">
            <w:pPr>
              <w:ind w:left="88"/>
              <w:jc w:val="center"/>
              <w:rPr>
                <w:rFonts w:ascii="Times New Roman" w:hAnsi="Times New Roman" w:cs="Times New Roman"/>
                <w:sz w:val="20"/>
                <w:lang w:val="en-US"/>
              </w:rPr>
            </w:pPr>
            <w:r w:rsidRPr="00A343CD">
              <w:rPr>
                <w:rFonts w:ascii="Times New Roman" w:hAnsi="Times New Roman" w:cs="Times New Roman"/>
                <w:sz w:val="20"/>
                <w:lang w:val="en-US"/>
              </w:rPr>
              <w:t>Overall</w:t>
            </w:r>
          </w:p>
        </w:tc>
        <w:tc>
          <w:tcPr>
            <w:tcW w:w="1756" w:type="dxa"/>
            <w:tcBorders>
              <w:left w:val="nil"/>
              <w:bottom w:val="single" w:sz="4" w:space="0" w:color="auto"/>
              <w:right w:val="nil"/>
            </w:tcBorders>
          </w:tcPr>
          <w:p w14:paraId="74057FB0" w14:textId="77777777" w:rsidR="000B3E62" w:rsidRPr="00A343CD" w:rsidRDefault="000B3E62" w:rsidP="000B3E62">
            <w:pPr>
              <w:ind w:left="118"/>
              <w:jc w:val="center"/>
              <w:rPr>
                <w:rFonts w:ascii="Times New Roman" w:hAnsi="Times New Roman" w:cs="Times New Roman"/>
                <w:sz w:val="20"/>
                <w:lang w:val="en-US"/>
              </w:rPr>
            </w:pPr>
            <w:r w:rsidRPr="00A343CD">
              <w:rPr>
                <w:rFonts w:ascii="Times New Roman" w:hAnsi="Times New Roman" w:cs="Times New Roman"/>
                <w:sz w:val="20"/>
                <w:lang w:val="en-US"/>
              </w:rPr>
              <w:t>Between</w:t>
            </w:r>
          </w:p>
        </w:tc>
        <w:tc>
          <w:tcPr>
            <w:tcW w:w="1760" w:type="dxa"/>
            <w:tcBorders>
              <w:left w:val="nil"/>
              <w:bottom w:val="single" w:sz="4" w:space="0" w:color="auto"/>
              <w:right w:val="nil"/>
            </w:tcBorders>
          </w:tcPr>
          <w:p w14:paraId="1200689E" w14:textId="77777777" w:rsidR="000B3E62" w:rsidRPr="00A343CD" w:rsidRDefault="000B3E62" w:rsidP="000B3E62">
            <w:pPr>
              <w:ind w:left="118"/>
              <w:jc w:val="center"/>
              <w:rPr>
                <w:rFonts w:ascii="Times New Roman" w:hAnsi="Times New Roman" w:cs="Times New Roman"/>
                <w:sz w:val="20"/>
                <w:lang w:val="en-US"/>
              </w:rPr>
            </w:pPr>
            <w:r w:rsidRPr="00A343CD">
              <w:rPr>
                <w:rFonts w:ascii="Times New Roman" w:hAnsi="Times New Roman" w:cs="Times New Roman"/>
                <w:sz w:val="20"/>
                <w:lang w:val="en-US"/>
              </w:rPr>
              <w:t>Within</w:t>
            </w:r>
          </w:p>
        </w:tc>
      </w:tr>
      <w:tr w:rsidR="000B3E62" w:rsidRPr="00A343CD" w14:paraId="01DAACBD" w14:textId="77777777" w:rsidTr="00F3650D">
        <w:trPr>
          <w:gridAfter w:val="1"/>
          <w:wAfter w:w="180" w:type="dxa"/>
        </w:trPr>
        <w:tc>
          <w:tcPr>
            <w:tcW w:w="2042" w:type="dxa"/>
            <w:gridSpan w:val="2"/>
            <w:tcBorders>
              <w:top w:val="single" w:sz="4" w:space="0" w:color="auto"/>
              <w:left w:val="nil"/>
              <w:bottom w:val="nil"/>
              <w:right w:val="nil"/>
            </w:tcBorders>
          </w:tcPr>
          <w:p w14:paraId="678D8AB7" w14:textId="77777777" w:rsidR="000B3E62" w:rsidRPr="00A343CD" w:rsidRDefault="000B3E62" w:rsidP="00192C91">
            <w:pPr>
              <w:rPr>
                <w:rFonts w:ascii="Times New Roman" w:hAnsi="Times New Roman" w:cs="Times New Roman"/>
                <w:sz w:val="20"/>
                <w:lang w:val="en-US"/>
              </w:rPr>
            </w:pPr>
            <w:r w:rsidRPr="00A343CD">
              <w:rPr>
                <w:rFonts w:ascii="Times New Roman" w:hAnsi="Times New Roman" w:cs="Times New Roman"/>
                <w:sz w:val="20"/>
                <w:lang w:val="en-US"/>
              </w:rPr>
              <w:t>Amount borrowed</w:t>
            </w:r>
          </w:p>
        </w:tc>
        <w:tc>
          <w:tcPr>
            <w:tcW w:w="1756" w:type="dxa"/>
            <w:gridSpan w:val="2"/>
            <w:tcBorders>
              <w:top w:val="single" w:sz="4" w:space="0" w:color="auto"/>
              <w:left w:val="nil"/>
              <w:bottom w:val="nil"/>
              <w:right w:val="nil"/>
            </w:tcBorders>
          </w:tcPr>
          <w:p w14:paraId="3C0F6D6A" w14:textId="77777777" w:rsidR="000B3E62" w:rsidRPr="00A343CD" w:rsidRDefault="000B3E62" w:rsidP="000B3E62">
            <w:pPr>
              <w:ind w:left="88"/>
              <w:jc w:val="center"/>
              <w:rPr>
                <w:rFonts w:ascii="Times New Roman" w:hAnsi="Times New Roman" w:cs="Times New Roman"/>
                <w:sz w:val="20"/>
                <w:lang w:val="en-US"/>
              </w:rPr>
            </w:pPr>
            <w:r w:rsidRPr="00A343CD">
              <w:rPr>
                <w:rFonts w:ascii="Times New Roman" w:hAnsi="Times New Roman" w:cs="Times New Roman"/>
                <w:sz w:val="20"/>
                <w:lang w:val="en-US"/>
              </w:rPr>
              <w:t>0.4911</w:t>
            </w:r>
          </w:p>
        </w:tc>
        <w:tc>
          <w:tcPr>
            <w:tcW w:w="1756" w:type="dxa"/>
            <w:tcBorders>
              <w:top w:val="single" w:sz="4" w:space="0" w:color="auto"/>
              <w:left w:val="nil"/>
              <w:bottom w:val="nil"/>
              <w:right w:val="nil"/>
            </w:tcBorders>
          </w:tcPr>
          <w:p w14:paraId="36E55AAB" w14:textId="77777777" w:rsidR="000B3E62" w:rsidRPr="00A343CD" w:rsidRDefault="000B3E62" w:rsidP="000B3E62">
            <w:pPr>
              <w:ind w:left="88"/>
              <w:jc w:val="center"/>
              <w:rPr>
                <w:rFonts w:ascii="Times New Roman" w:hAnsi="Times New Roman" w:cs="Times New Roman"/>
                <w:sz w:val="20"/>
                <w:lang w:val="en-US"/>
              </w:rPr>
            </w:pPr>
            <w:r w:rsidRPr="00A343CD">
              <w:rPr>
                <w:rFonts w:ascii="Times New Roman" w:hAnsi="Times New Roman" w:cs="Times New Roman"/>
                <w:sz w:val="20"/>
                <w:lang w:val="en-US"/>
              </w:rPr>
              <w:t>0.4999</w:t>
            </w:r>
          </w:p>
        </w:tc>
        <w:tc>
          <w:tcPr>
            <w:tcW w:w="1756" w:type="dxa"/>
            <w:tcBorders>
              <w:top w:val="single" w:sz="4" w:space="0" w:color="auto"/>
              <w:left w:val="nil"/>
              <w:bottom w:val="nil"/>
              <w:right w:val="nil"/>
            </w:tcBorders>
          </w:tcPr>
          <w:p w14:paraId="17D41FD3" w14:textId="77777777" w:rsidR="000B3E62" w:rsidRPr="00A343CD" w:rsidRDefault="000B3E62" w:rsidP="000B3E62">
            <w:pPr>
              <w:ind w:left="118"/>
              <w:jc w:val="center"/>
              <w:rPr>
                <w:rFonts w:ascii="Times New Roman" w:hAnsi="Times New Roman" w:cs="Times New Roman"/>
                <w:sz w:val="20"/>
                <w:lang w:val="en-US"/>
              </w:rPr>
            </w:pPr>
            <w:r w:rsidRPr="00A343CD">
              <w:rPr>
                <w:rFonts w:ascii="Times New Roman" w:hAnsi="Times New Roman" w:cs="Times New Roman"/>
                <w:sz w:val="20"/>
                <w:lang w:val="en-US"/>
              </w:rPr>
              <w:t>0.4323</w:t>
            </w:r>
          </w:p>
        </w:tc>
        <w:tc>
          <w:tcPr>
            <w:tcW w:w="1760" w:type="dxa"/>
            <w:tcBorders>
              <w:top w:val="single" w:sz="4" w:space="0" w:color="auto"/>
              <w:left w:val="nil"/>
              <w:bottom w:val="nil"/>
              <w:right w:val="nil"/>
            </w:tcBorders>
          </w:tcPr>
          <w:p w14:paraId="3FD5A2FD" w14:textId="77777777" w:rsidR="000B3E62" w:rsidRPr="00A343CD" w:rsidRDefault="000B3E62" w:rsidP="000B3E62">
            <w:pPr>
              <w:ind w:left="118"/>
              <w:jc w:val="center"/>
              <w:rPr>
                <w:rFonts w:ascii="Times New Roman" w:hAnsi="Times New Roman" w:cs="Times New Roman"/>
                <w:sz w:val="20"/>
                <w:lang w:val="en-US"/>
              </w:rPr>
            </w:pPr>
            <w:r w:rsidRPr="00A343CD">
              <w:rPr>
                <w:rFonts w:ascii="Times New Roman" w:hAnsi="Times New Roman" w:cs="Times New Roman"/>
                <w:sz w:val="20"/>
                <w:lang w:val="en-US"/>
              </w:rPr>
              <w:t>0.2701</w:t>
            </w:r>
          </w:p>
        </w:tc>
      </w:tr>
      <w:tr w:rsidR="000B3E62" w:rsidRPr="00A343CD" w14:paraId="0BD2BD24" w14:textId="77777777" w:rsidTr="00F3650D">
        <w:trPr>
          <w:gridAfter w:val="1"/>
          <w:wAfter w:w="180" w:type="dxa"/>
        </w:trPr>
        <w:tc>
          <w:tcPr>
            <w:tcW w:w="2042" w:type="dxa"/>
            <w:gridSpan w:val="2"/>
            <w:tcBorders>
              <w:top w:val="nil"/>
              <w:left w:val="nil"/>
              <w:bottom w:val="nil"/>
              <w:right w:val="nil"/>
            </w:tcBorders>
          </w:tcPr>
          <w:p w14:paraId="3D21868F" w14:textId="77777777" w:rsidR="000B3E62" w:rsidRPr="00A343CD" w:rsidRDefault="000B3E62" w:rsidP="00F3650D">
            <w:pPr>
              <w:rPr>
                <w:rFonts w:ascii="Times New Roman" w:hAnsi="Times New Roman" w:cs="Times New Roman"/>
                <w:sz w:val="20"/>
                <w:lang w:val="en-US"/>
              </w:rPr>
            </w:pPr>
            <w:r w:rsidRPr="00A343CD">
              <w:rPr>
                <w:rFonts w:ascii="Times New Roman" w:hAnsi="Times New Roman" w:cs="Times New Roman"/>
                <w:sz w:val="20"/>
                <w:lang w:val="en-US"/>
              </w:rPr>
              <w:t xml:space="preserve">If contract is secured </w:t>
            </w:r>
          </w:p>
        </w:tc>
        <w:tc>
          <w:tcPr>
            <w:tcW w:w="1756" w:type="dxa"/>
            <w:gridSpan w:val="2"/>
            <w:tcBorders>
              <w:top w:val="nil"/>
              <w:left w:val="nil"/>
              <w:bottom w:val="nil"/>
              <w:right w:val="nil"/>
            </w:tcBorders>
          </w:tcPr>
          <w:p w14:paraId="4A33E2C2" w14:textId="77777777" w:rsidR="000B3E62" w:rsidRPr="00A343CD" w:rsidRDefault="000B3E62" w:rsidP="000B3E62">
            <w:pPr>
              <w:ind w:left="88"/>
              <w:jc w:val="center"/>
              <w:rPr>
                <w:rFonts w:ascii="Times New Roman" w:hAnsi="Times New Roman" w:cs="Times New Roman"/>
                <w:sz w:val="20"/>
                <w:lang w:val="en-US"/>
              </w:rPr>
            </w:pPr>
            <w:r w:rsidRPr="00A343CD">
              <w:rPr>
                <w:rFonts w:ascii="Times New Roman" w:hAnsi="Times New Roman" w:cs="Times New Roman"/>
                <w:sz w:val="20"/>
                <w:lang w:val="en-US"/>
              </w:rPr>
              <w:t>0.4577</w:t>
            </w:r>
          </w:p>
        </w:tc>
        <w:tc>
          <w:tcPr>
            <w:tcW w:w="1756" w:type="dxa"/>
            <w:tcBorders>
              <w:top w:val="nil"/>
              <w:left w:val="nil"/>
              <w:bottom w:val="nil"/>
              <w:right w:val="nil"/>
            </w:tcBorders>
          </w:tcPr>
          <w:p w14:paraId="438F0FE8" w14:textId="77777777" w:rsidR="000B3E62" w:rsidRPr="00A343CD" w:rsidRDefault="000B3E62" w:rsidP="000B3E62">
            <w:pPr>
              <w:ind w:left="88"/>
              <w:jc w:val="center"/>
              <w:rPr>
                <w:rFonts w:ascii="Times New Roman" w:hAnsi="Times New Roman" w:cs="Times New Roman"/>
                <w:sz w:val="20"/>
                <w:lang w:val="en-US"/>
              </w:rPr>
            </w:pPr>
            <w:r w:rsidRPr="00A343CD">
              <w:rPr>
                <w:rFonts w:ascii="Times New Roman" w:hAnsi="Times New Roman" w:cs="Times New Roman"/>
                <w:sz w:val="20"/>
                <w:lang w:val="en-US"/>
              </w:rPr>
              <w:t>0.4982</w:t>
            </w:r>
          </w:p>
        </w:tc>
        <w:tc>
          <w:tcPr>
            <w:tcW w:w="1756" w:type="dxa"/>
            <w:tcBorders>
              <w:top w:val="nil"/>
              <w:left w:val="nil"/>
              <w:bottom w:val="nil"/>
              <w:right w:val="nil"/>
            </w:tcBorders>
          </w:tcPr>
          <w:p w14:paraId="6262128B" w14:textId="77777777" w:rsidR="000B3E62" w:rsidRPr="00A343CD" w:rsidRDefault="000B3E62" w:rsidP="000B3E62">
            <w:pPr>
              <w:ind w:left="118"/>
              <w:jc w:val="center"/>
              <w:rPr>
                <w:rFonts w:ascii="Times New Roman" w:hAnsi="Times New Roman" w:cs="Times New Roman"/>
                <w:sz w:val="20"/>
                <w:lang w:val="en-US"/>
              </w:rPr>
            </w:pPr>
            <w:r w:rsidRPr="00A343CD">
              <w:rPr>
                <w:rFonts w:ascii="Times New Roman" w:hAnsi="Times New Roman" w:cs="Times New Roman"/>
                <w:sz w:val="20"/>
                <w:lang w:val="en-US"/>
              </w:rPr>
              <w:t>0.4430</w:t>
            </w:r>
          </w:p>
        </w:tc>
        <w:tc>
          <w:tcPr>
            <w:tcW w:w="1760" w:type="dxa"/>
            <w:tcBorders>
              <w:top w:val="nil"/>
              <w:left w:val="nil"/>
              <w:bottom w:val="nil"/>
              <w:right w:val="nil"/>
            </w:tcBorders>
          </w:tcPr>
          <w:p w14:paraId="676E4179" w14:textId="77777777" w:rsidR="000B3E62" w:rsidRPr="00A343CD" w:rsidRDefault="000B3E62" w:rsidP="000B3E62">
            <w:pPr>
              <w:ind w:left="118"/>
              <w:jc w:val="center"/>
              <w:rPr>
                <w:rFonts w:ascii="Times New Roman" w:hAnsi="Times New Roman" w:cs="Times New Roman"/>
                <w:sz w:val="20"/>
                <w:lang w:val="en-US"/>
              </w:rPr>
            </w:pPr>
            <w:r w:rsidRPr="00A343CD">
              <w:rPr>
                <w:rFonts w:ascii="Times New Roman" w:hAnsi="Times New Roman" w:cs="Times New Roman"/>
                <w:sz w:val="20"/>
                <w:lang w:val="en-US"/>
              </w:rPr>
              <w:t>0.2486</w:t>
            </w:r>
          </w:p>
        </w:tc>
      </w:tr>
      <w:tr w:rsidR="000B3E62" w:rsidRPr="00A343CD" w14:paraId="118D8B4C" w14:textId="77777777" w:rsidTr="00F3650D">
        <w:trPr>
          <w:gridAfter w:val="1"/>
          <w:wAfter w:w="180" w:type="dxa"/>
        </w:trPr>
        <w:tc>
          <w:tcPr>
            <w:tcW w:w="2042" w:type="dxa"/>
            <w:gridSpan w:val="2"/>
            <w:tcBorders>
              <w:top w:val="nil"/>
              <w:left w:val="nil"/>
              <w:bottom w:val="nil"/>
              <w:right w:val="nil"/>
            </w:tcBorders>
          </w:tcPr>
          <w:p w14:paraId="2EAEBD0F" w14:textId="77777777" w:rsidR="000B3E62" w:rsidRPr="00A343CD" w:rsidRDefault="000B3E62" w:rsidP="00F3650D">
            <w:pPr>
              <w:rPr>
                <w:rFonts w:ascii="Times New Roman" w:hAnsi="Times New Roman" w:cs="Times New Roman"/>
                <w:sz w:val="20"/>
                <w:lang w:val="en-US"/>
              </w:rPr>
            </w:pPr>
            <w:r w:rsidRPr="00A343CD">
              <w:rPr>
                <w:rFonts w:ascii="Times New Roman" w:hAnsi="Times New Roman" w:cs="Times New Roman"/>
                <w:sz w:val="20"/>
                <w:lang w:val="en-US"/>
              </w:rPr>
              <w:t>If it is revolver loan</w:t>
            </w:r>
          </w:p>
        </w:tc>
        <w:tc>
          <w:tcPr>
            <w:tcW w:w="1756" w:type="dxa"/>
            <w:gridSpan w:val="2"/>
            <w:tcBorders>
              <w:top w:val="nil"/>
              <w:left w:val="nil"/>
              <w:bottom w:val="nil"/>
              <w:right w:val="nil"/>
            </w:tcBorders>
          </w:tcPr>
          <w:p w14:paraId="0097BE06" w14:textId="77777777" w:rsidR="000B3E62" w:rsidRPr="00A343CD" w:rsidRDefault="000B3E62" w:rsidP="000B3E62">
            <w:pPr>
              <w:ind w:left="88"/>
              <w:jc w:val="center"/>
              <w:rPr>
                <w:rFonts w:ascii="Times New Roman" w:hAnsi="Times New Roman" w:cs="Times New Roman"/>
                <w:sz w:val="20"/>
                <w:lang w:val="en-US"/>
              </w:rPr>
            </w:pPr>
            <w:r w:rsidRPr="00A343CD">
              <w:rPr>
                <w:rFonts w:ascii="Times New Roman" w:hAnsi="Times New Roman" w:cs="Times New Roman"/>
                <w:sz w:val="20"/>
                <w:lang w:val="en-US"/>
              </w:rPr>
              <w:t>0.5050</w:t>
            </w:r>
          </w:p>
        </w:tc>
        <w:tc>
          <w:tcPr>
            <w:tcW w:w="1756" w:type="dxa"/>
            <w:tcBorders>
              <w:top w:val="nil"/>
              <w:left w:val="nil"/>
              <w:bottom w:val="nil"/>
              <w:right w:val="nil"/>
            </w:tcBorders>
          </w:tcPr>
          <w:p w14:paraId="586189ED" w14:textId="77777777" w:rsidR="000B3E62" w:rsidRPr="00A343CD" w:rsidRDefault="000B3E62" w:rsidP="000B3E62">
            <w:pPr>
              <w:ind w:left="88"/>
              <w:jc w:val="center"/>
              <w:rPr>
                <w:rFonts w:ascii="Times New Roman" w:hAnsi="Times New Roman" w:cs="Times New Roman"/>
                <w:sz w:val="20"/>
                <w:lang w:val="en-US"/>
              </w:rPr>
            </w:pPr>
            <w:r w:rsidRPr="00A343CD">
              <w:rPr>
                <w:rFonts w:ascii="Times New Roman" w:hAnsi="Times New Roman" w:cs="Times New Roman"/>
                <w:sz w:val="20"/>
                <w:lang w:val="en-US"/>
              </w:rPr>
              <w:t>0.5000</w:t>
            </w:r>
          </w:p>
        </w:tc>
        <w:tc>
          <w:tcPr>
            <w:tcW w:w="1756" w:type="dxa"/>
            <w:tcBorders>
              <w:top w:val="nil"/>
              <w:left w:val="nil"/>
              <w:bottom w:val="nil"/>
              <w:right w:val="nil"/>
            </w:tcBorders>
          </w:tcPr>
          <w:p w14:paraId="30F52736" w14:textId="77777777" w:rsidR="000B3E62" w:rsidRPr="00A343CD" w:rsidRDefault="000B3E62" w:rsidP="000B3E62">
            <w:pPr>
              <w:ind w:left="118"/>
              <w:jc w:val="center"/>
              <w:rPr>
                <w:rFonts w:ascii="Times New Roman" w:hAnsi="Times New Roman" w:cs="Times New Roman"/>
                <w:sz w:val="20"/>
                <w:lang w:val="en-US"/>
              </w:rPr>
            </w:pPr>
            <w:r w:rsidRPr="00A343CD">
              <w:rPr>
                <w:rFonts w:ascii="Times New Roman" w:hAnsi="Times New Roman" w:cs="Times New Roman"/>
                <w:sz w:val="20"/>
                <w:lang w:val="en-US"/>
              </w:rPr>
              <w:t>0.4126</w:t>
            </w:r>
          </w:p>
        </w:tc>
        <w:tc>
          <w:tcPr>
            <w:tcW w:w="1760" w:type="dxa"/>
            <w:tcBorders>
              <w:top w:val="nil"/>
              <w:left w:val="nil"/>
              <w:bottom w:val="nil"/>
              <w:right w:val="nil"/>
            </w:tcBorders>
          </w:tcPr>
          <w:p w14:paraId="47EE06F4" w14:textId="77777777" w:rsidR="000B3E62" w:rsidRPr="00A343CD" w:rsidRDefault="000B3E62" w:rsidP="000B3E62">
            <w:pPr>
              <w:ind w:left="118"/>
              <w:jc w:val="center"/>
              <w:rPr>
                <w:rFonts w:ascii="Times New Roman" w:hAnsi="Times New Roman" w:cs="Times New Roman"/>
                <w:sz w:val="20"/>
                <w:lang w:val="en-US"/>
              </w:rPr>
            </w:pPr>
            <w:r w:rsidRPr="00A343CD">
              <w:rPr>
                <w:rFonts w:ascii="Times New Roman" w:hAnsi="Times New Roman" w:cs="Times New Roman"/>
                <w:sz w:val="20"/>
                <w:lang w:val="en-US"/>
              </w:rPr>
              <w:t>0.3122</w:t>
            </w:r>
          </w:p>
        </w:tc>
      </w:tr>
      <w:tr w:rsidR="000B3E62" w:rsidRPr="00A343CD" w14:paraId="12EF6972" w14:textId="77777777" w:rsidTr="00F3650D">
        <w:trPr>
          <w:gridAfter w:val="1"/>
          <w:wAfter w:w="180" w:type="dxa"/>
        </w:trPr>
        <w:tc>
          <w:tcPr>
            <w:tcW w:w="2042" w:type="dxa"/>
            <w:gridSpan w:val="2"/>
            <w:tcBorders>
              <w:top w:val="nil"/>
              <w:left w:val="nil"/>
              <w:bottom w:val="nil"/>
              <w:right w:val="nil"/>
            </w:tcBorders>
          </w:tcPr>
          <w:p w14:paraId="7E258F1D" w14:textId="77777777" w:rsidR="000B3E62" w:rsidRPr="00A343CD" w:rsidRDefault="000B3E62" w:rsidP="00192C91">
            <w:pPr>
              <w:rPr>
                <w:rFonts w:ascii="Times New Roman" w:hAnsi="Times New Roman" w:cs="Times New Roman"/>
                <w:sz w:val="20"/>
              </w:rPr>
            </w:pPr>
            <w:r w:rsidRPr="00A343CD">
              <w:rPr>
                <w:rFonts w:ascii="Times New Roman" w:hAnsi="Times New Roman" w:cs="Times New Roman"/>
                <w:sz w:val="20"/>
                <w:lang w:val="en-US"/>
              </w:rPr>
              <w:t>Distribution method</w:t>
            </w:r>
          </w:p>
        </w:tc>
        <w:tc>
          <w:tcPr>
            <w:tcW w:w="1756" w:type="dxa"/>
            <w:gridSpan w:val="2"/>
            <w:tcBorders>
              <w:top w:val="nil"/>
              <w:left w:val="nil"/>
              <w:bottom w:val="nil"/>
              <w:right w:val="nil"/>
            </w:tcBorders>
          </w:tcPr>
          <w:p w14:paraId="01F047B2" w14:textId="77777777" w:rsidR="000B3E62" w:rsidRPr="00A343CD" w:rsidRDefault="000B3E62" w:rsidP="000B3E62">
            <w:pPr>
              <w:ind w:left="88"/>
              <w:jc w:val="center"/>
              <w:rPr>
                <w:rFonts w:ascii="Times New Roman" w:hAnsi="Times New Roman" w:cs="Times New Roman"/>
                <w:sz w:val="20"/>
              </w:rPr>
            </w:pPr>
            <w:r w:rsidRPr="00A343CD">
              <w:rPr>
                <w:rFonts w:ascii="Times New Roman" w:hAnsi="Times New Roman" w:cs="Times New Roman"/>
                <w:sz w:val="20"/>
              </w:rPr>
              <w:t>0.7581</w:t>
            </w:r>
          </w:p>
        </w:tc>
        <w:tc>
          <w:tcPr>
            <w:tcW w:w="1756" w:type="dxa"/>
            <w:tcBorders>
              <w:top w:val="nil"/>
              <w:left w:val="nil"/>
              <w:bottom w:val="nil"/>
              <w:right w:val="nil"/>
            </w:tcBorders>
          </w:tcPr>
          <w:p w14:paraId="79FB2A63" w14:textId="77777777" w:rsidR="000B3E62" w:rsidRPr="00A343CD" w:rsidRDefault="000B3E62" w:rsidP="000B3E62">
            <w:pPr>
              <w:ind w:left="88"/>
              <w:jc w:val="center"/>
              <w:rPr>
                <w:rFonts w:ascii="Times New Roman" w:hAnsi="Times New Roman" w:cs="Times New Roman"/>
                <w:sz w:val="20"/>
              </w:rPr>
            </w:pPr>
            <w:r w:rsidRPr="00A343CD">
              <w:rPr>
                <w:rFonts w:ascii="Times New Roman" w:hAnsi="Times New Roman" w:cs="Times New Roman"/>
                <w:sz w:val="20"/>
              </w:rPr>
              <w:t>0.4283</w:t>
            </w:r>
          </w:p>
        </w:tc>
        <w:tc>
          <w:tcPr>
            <w:tcW w:w="1756" w:type="dxa"/>
            <w:tcBorders>
              <w:top w:val="nil"/>
              <w:left w:val="nil"/>
              <w:bottom w:val="nil"/>
              <w:right w:val="nil"/>
            </w:tcBorders>
          </w:tcPr>
          <w:p w14:paraId="3396170C" w14:textId="77777777" w:rsidR="000B3E62" w:rsidRPr="00A343CD" w:rsidRDefault="000B3E62" w:rsidP="000B3E62">
            <w:pPr>
              <w:ind w:left="118"/>
              <w:jc w:val="center"/>
              <w:rPr>
                <w:rFonts w:ascii="Times New Roman" w:hAnsi="Times New Roman" w:cs="Times New Roman"/>
                <w:sz w:val="20"/>
              </w:rPr>
            </w:pPr>
            <w:r w:rsidRPr="00A343CD">
              <w:rPr>
                <w:rFonts w:ascii="Times New Roman" w:hAnsi="Times New Roman" w:cs="Times New Roman"/>
                <w:sz w:val="20"/>
              </w:rPr>
              <w:t>0.3803</w:t>
            </w:r>
          </w:p>
        </w:tc>
        <w:tc>
          <w:tcPr>
            <w:tcW w:w="1760" w:type="dxa"/>
            <w:tcBorders>
              <w:top w:val="nil"/>
              <w:left w:val="nil"/>
              <w:bottom w:val="nil"/>
              <w:right w:val="nil"/>
            </w:tcBorders>
          </w:tcPr>
          <w:p w14:paraId="1FFEF450" w14:textId="77777777" w:rsidR="000B3E62" w:rsidRPr="00A343CD" w:rsidRDefault="000B3E62" w:rsidP="000B3E62">
            <w:pPr>
              <w:ind w:left="118"/>
              <w:jc w:val="center"/>
              <w:rPr>
                <w:rFonts w:ascii="Times New Roman" w:hAnsi="Times New Roman" w:cs="Times New Roman"/>
                <w:sz w:val="20"/>
              </w:rPr>
            </w:pPr>
            <w:r w:rsidRPr="00A343CD">
              <w:rPr>
                <w:rFonts w:ascii="Times New Roman" w:hAnsi="Times New Roman" w:cs="Times New Roman"/>
                <w:sz w:val="20"/>
              </w:rPr>
              <w:t>0.2231</w:t>
            </w:r>
          </w:p>
        </w:tc>
      </w:tr>
      <w:tr w:rsidR="000B3E62" w:rsidRPr="00A343CD" w14:paraId="01379490" w14:textId="77777777" w:rsidTr="00F3650D">
        <w:trPr>
          <w:gridAfter w:val="1"/>
          <w:wAfter w:w="180" w:type="dxa"/>
        </w:trPr>
        <w:tc>
          <w:tcPr>
            <w:tcW w:w="2042" w:type="dxa"/>
            <w:gridSpan w:val="2"/>
            <w:tcBorders>
              <w:top w:val="nil"/>
              <w:left w:val="nil"/>
              <w:bottom w:val="nil"/>
              <w:right w:val="nil"/>
            </w:tcBorders>
          </w:tcPr>
          <w:p w14:paraId="05ACFFBA" w14:textId="77777777" w:rsidR="000B3E62" w:rsidRPr="00A343CD" w:rsidRDefault="000B3E62" w:rsidP="00192C91">
            <w:pPr>
              <w:rPr>
                <w:rFonts w:ascii="Times New Roman" w:hAnsi="Times New Roman" w:cs="Times New Roman"/>
                <w:sz w:val="20"/>
              </w:rPr>
            </w:pPr>
            <w:r w:rsidRPr="00A343CD">
              <w:rPr>
                <w:rFonts w:ascii="Times New Roman" w:hAnsi="Times New Roman" w:cs="Times New Roman"/>
                <w:sz w:val="20"/>
                <w:lang w:val="en-US"/>
              </w:rPr>
              <w:t>Price of debt</w:t>
            </w:r>
          </w:p>
        </w:tc>
        <w:tc>
          <w:tcPr>
            <w:tcW w:w="1756" w:type="dxa"/>
            <w:gridSpan w:val="2"/>
            <w:tcBorders>
              <w:top w:val="nil"/>
              <w:left w:val="nil"/>
              <w:bottom w:val="nil"/>
              <w:right w:val="nil"/>
            </w:tcBorders>
          </w:tcPr>
          <w:p w14:paraId="58DB36B8" w14:textId="77777777" w:rsidR="000B3E62" w:rsidRPr="00A343CD" w:rsidRDefault="000B3E62" w:rsidP="000B3E62">
            <w:pPr>
              <w:ind w:left="88"/>
              <w:jc w:val="center"/>
              <w:rPr>
                <w:rFonts w:ascii="Times New Roman" w:hAnsi="Times New Roman" w:cs="Times New Roman"/>
                <w:sz w:val="20"/>
              </w:rPr>
            </w:pPr>
            <w:r w:rsidRPr="00A343CD">
              <w:rPr>
                <w:rFonts w:ascii="Times New Roman" w:hAnsi="Times New Roman" w:cs="Times New Roman"/>
                <w:sz w:val="20"/>
              </w:rPr>
              <w:t>0.4985</w:t>
            </w:r>
          </w:p>
        </w:tc>
        <w:tc>
          <w:tcPr>
            <w:tcW w:w="1756" w:type="dxa"/>
            <w:tcBorders>
              <w:top w:val="nil"/>
              <w:left w:val="nil"/>
              <w:bottom w:val="nil"/>
              <w:right w:val="nil"/>
            </w:tcBorders>
          </w:tcPr>
          <w:p w14:paraId="6CCF1ADD" w14:textId="77777777" w:rsidR="000B3E62" w:rsidRPr="00A343CD" w:rsidRDefault="000B3E62" w:rsidP="000B3E62">
            <w:pPr>
              <w:ind w:left="88"/>
              <w:jc w:val="center"/>
              <w:rPr>
                <w:rFonts w:ascii="Times New Roman" w:hAnsi="Times New Roman" w:cs="Times New Roman"/>
                <w:sz w:val="20"/>
              </w:rPr>
            </w:pPr>
            <w:r w:rsidRPr="00A343CD">
              <w:rPr>
                <w:rFonts w:ascii="Times New Roman" w:hAnsi="Times New Roman" w:cs="Times New Roman"/>
                <w:sz w:val="20"/>
              </w:rPr>
              <w:t>0.5000</w:t>
            </w:r>
          </w:p>
        </w:tc>
        <w:tc>
          <w:tcPr>
            <w:tcW w:w="1756" w:type="dxa"/>
            <w:tcBorders>
              <w:top w:val="nil"/>
              <w:left w:val="nil"/>
              <w:bottom w:val="nil"/>
              <w:right w:val="nil"/>
            </w:tcBorders>
          </w:tcPr>
          <w:p w14:paraId="6046914F" w14:textId="77777777" w:rsidR="000B3E62" w:rsidRPr="00A343CD" w:rsidRDefault="000B3E62" w:rsidP="000B3E62">
            <w:pPr>
              <w:ind w:left="118"/>
              <w:jc w:val="center"/>
              <w:rPr>
                <w:rFonts w:ascii="Times New Roman" w:hAnsi="Times New Roman" w:cs="Times New Roman"/>
                <w:sz w:val="20"/>
              </w:rPr>
            </w:pPr>
            <w:r w:rsidRPr="00A343CD">
              <w:rPr>
                <w:rFonts w:ascii="Times New Roman" w:hAnsi="Times New Roman" w:cs="Times New Roman"/>
                <w:sz w:val="20"/>
              </w:rPr>
              <w:t>0.4320</w:t>
            </w:r>
          </w:p>
        </w:tc>
        <w:tc>
          <w:tcPr>
            <w:tcW w:w="1760" w:type="dxa"/>
            <w:tcBorders>
              <w:top w:val="nil"/>
              <w:left w:val="nil"/>
              <w:bottom w:val="nil"/>
              <w:right w:val="nil"/>
            </w:tcBorders>
          </w:tcPr>
          <w:p w14:paraId="0E417BD0" w14:textId="77777777" w:rsidR="000B3E62" w:rsidRPr="00A343CD" w:rsidRDefault="000B3E62" w:rsidP="000B3E62">
            <w:pPr>
              <w:ind w:left="118"/>
              <w:jc w:val="center"/>
              <w:rPr>
                <w:rFonts w:ascii="Times New Roman" w:hAnsi="Times New Roman" w:cs="Times New Roman"/>
                <w:sz w:val="20"/>
              </w:rPr>
            </w:pPr>
            <w:r w:rsidRPr="00A343CD">
              <w:rPr>
                <w:rFonts w:ascii="Times New Roman" w:hAnsi="Times New Roman" w:cs="Times New Roman"/>
                <w:sz w:val="20"/>
              </w:rPr>
              <w:t>0.2739</w:t>
            </w:r>
          </w:p>
        </w:tc>
      </w:tr>
      <w:tr w:rsidR="000B3E62" w:rsidRPr="00A343CD" w14:paraId="7D8623A0" w14:textId="77777777" w:rsidTr="00F3650D">
        <w:trPr>
          <w:gridAfter w:val="1"/>
          <w:wAfter w:w="180" w:type="dxa"/>
        </w:trPr>
        <w:tc>
          <w:tcPr>
            <w:tcW w:w="2042" w:type="dxa"/>
            <w:gridSpan w:val="2"/>
            <w:tcBorders>
              <w:top w:val="nil"/>
              <w:left w:val="nil"/>
              <w:bottom w:val="nil"/>
              <w:right w:val="nil"/>
            </w:tcBorders>
          </w:tcPr>
          <w:p w14:paraId="4C4AFC0E" w14:textId="77777777" w:rsidR="000B3E62" w:rsidRPr="00A343CD" w:rsidRDefault="000B3E62" w:rsidP="00192C91">
            <w:pPr>
              <w:rPr>
                <w:rFonts w:ascii="Times New Roman" w:hAnsi="Times New Roman" w:cs="Times New Roman"/>
                <w:sz w:val="20"/>
              </w:rPr>
            </w:pPr>
            <w:r w:rsidRPr="00A343CD">
              <w:rPr>
                <w:rFonts w:ascii="Times New Roman" w:hAnsi="Times New Roman" w:cs="Times New Roman"/>
                <w:sz w:val="20"/>
                <w:lang w:val="en-US"/>
              </w:rPr>
              <w:t>Number of lenders</w:t>
            </w:r>
          </w:p>
        </w:tc>
        <w:tc>
          <w:tcPr>
            <w:tcW w:w="1756" w:type="dxa"/>
            <w:gridSpan w:val="2"/>
            <w:tcBorders>
              <w:top w:val="nil"/>
              <w:left w:val="nil"/>
              <w:bottom w:val="nil"/>
              <w:right w:val="nil"/>
            </w:tcBorders>
          </w:tcPr>
          <w:p w14:paraId="73B47136" w14:textId="77777777" w:rsidR="000B3E62" w:rsidRPr="00A343CD" w:rsidRDefault="000B3E62" w:rsidP="000B3E62">
            <w:pPr>
              <w:ind w:left="88"/>
              <w:jc w:val="center"/>
              <w:rPr>
                <w:rFonts w:ascii="Times New Roman" w:hAnsi="Times New Roman" w:cs="Times New Roman"/>
                <w:sz w:val="20"/>
              </w:rPr>
            </w:pPr>
            <w:r w:rsidRPr="00A343CD">
              <w:rPr>
                <w:rFonts w:ascii="Times New Roman" w:hAnsi="Times New Roman" w:cs="Times New Roman"/>
                <w:sz w:val="20"/>
              </w:rPr>
              <w:t>0.5009</w:t>
            </w:r>
          </w:p>
        </w:tc>
        <w:tc>
          <w:tcPr>
            <w:tcW w:w="1756" w:type="dxa"/>
            <w:tcBorders>
              <w:top w:val="nil"/>
              <w:left w:val="nil"/>
              <w:bottom w:val="nil"/>
              <w:right w:val="nil"/>
            </w:tcBorders>
          </w:tcPr>
          <w:p w14:paraId="6C681EE6" w14:textId="77777777" w:rsidR="000B3E62" w:rsidRPr="00A343CD" w:rsidRDefault="000B3E62" w:rsidP="000B3E62">
            <w:pPr>
              <w:ind w:left="88"/>
              <w:jc w:val="center"/>
              <w:rPr>
                <w:rFonts w:ascii="Times New Roman" w:hAnsi="Times New Roman" w:cs="Times New Roman"/>
                <w:sz w:val="20"/>
              </w:rPr>
            </w:pPr>
            <w:r w:rsidRPr="00A343CD">
              <w:rPr>
                <w:rFonts w:ascii="Times New Roman" w:hAnsi="Times New Roman" w:cs="Times New Roman"/>
                <w:sz w:val="20"/>
              </w:rPr>
              <w:t>0.5000</w:t>
            </w:r>
          </w:p>
        </w:tc>
        <w:tc>
          <w:tcPr>
            <w:tcW w:w="1756" w:type="dxa"/>
            <w:tcBorders>
              <w:top w:val="nil"/>
              <w:left w:val="nil"/>
              <w:bottom w:val="nil"/>
              <w:right w:val="nil"/>
            </w:tcBorders>
          </w:tcPr>
          <w:p w14:paraId="7176482D" w14:textId="77777777" w:rsidR="000B3E62" w:rsidRPr="00A343CD" w:rsidRDefault="000B3E62" w:rsidP="000B3E62">
            <w:pPr>
              <w:ind w:left="118"/>
              <w:jc w:val="center"/>
              <w:rPr>
                <w:rFonts w:ascii="Times New Roman" w:hAnsi="Times New Roman" w:cs="Times New Roman"/>
                <w:sz w:val="20"/>
              </w:rPr>
            </w:pPr>
            <w:r w:rsidRPr="00A343CD">
              <w:rPr>
                <w:rFonts w:ascii="Times New Roman" w:hAnsi="Times New Roman" w:cs="Times New Roman"/>
                <w:sz w:val="20"/>
              </w:rPr>
              <w:t>0.4260</w:t>
            </w:r>
          </w:p>
        </w:tc>
        <w:tc>
          <w:tcPr>
            <w:tcW w:w="1760" w:type="dxa"/>
            <w:tcBorders>
              <w:top w:val="nil"/>
              <w:left w:val="nil"/>
              <w:bottom w:val="nil"/>
              <w:right w:val="nil"/>
            </w:tcBorders>
          </w:tcPr>
          <w:p w14:paraId="61BBD278" w14:textId="77777777" w:rsidR="000B3E62" w:rsidRPr="00A343CD" w:rsidRDefault="000B3E62" w:rsidP="000B3E62">
            <w:pPr>
              <w:ind w:left="118"/>
              <w:jc w:val="center"/>
              <w:rPr>
                <w:rFonts w:ascii="Times New Roman" w:hAnsi="Times New Roman" w:cs="Times New Roman"/>
                <w:sz w:val="20"/>
              </w:rPr>
            </w:pPr>
            <w:r w:rsidRPr="00A343CD">
              <w:rPr>
                <w:rFonts w:ascii="Times New Roman" w:hAnsi="Times New Roman" w:cs="Times New Roman"/>
                <w:sz w:val="20"/>
              </w:rPr>
              <w:t>0.2929</w:t>
            </w:r>
          </w:p>
        </w:tc>
      </w:tr>
      <w:tr w:rsidR="000B3E62" w:rsidRPr="00A343CD" w14:paraId="29ED017A" w14:textId="77777777" w:rsidTr="00F3650D">
        <w:trPr>
          <w:gridAfter w:val="1"/>
          <w:wAfter w:w="180" w:type="dxa"/>
        </w:trPr>
        <w:tc>
          <w:tcPr>
            <w:tcW w:w="2042" w:type="dxa"/>
            <w:gridSpan w:val="2"/>
            <w:tcBorders>
              <w:top w:val="nil"/>
              <w:left w:val="nil"/>
              <w:bottom w:val="nil"/>
              <w:right w:val="nil"/>
            </w:tcBorders>
          </w:tcPr>
          <w:p w14:paraId="1E11AFC2" w14:textId="77777777" w:rsidR="000B3E62" w:rsidRPr="00A343CD" w:rsidRDefault="000B3E62" w:rsidP="00192C91">
            <w:pPr>
              <w:rPr>
                <w:rFonts w:ascii="Times New Roman" w:hAnsi="Times New Roman" w:cs="Times New Roman"/>
                <w:sz w:val="20"/>
              </w:rPr>
            </w:pPr>
            <w:r w:rsidRPr="00A343CD">
              <w:rPr>
                <w:rFonts w:ascii="Times New Roman" w:hAnsi="Times New Roman" w:cs="Times New Roman"/>
                <w:sz w:val="20"/>
                <w:lang w:val="en-US"/>
              </w:rPr>
              <w:t>Maturity</w:t>
            </w:r>
          </w:p>
        </w:tc>
        <w:tc>
          <w:tcPr>
            <w:tcW w:w="1756" w:type="dxa"/>
            <w:gridSpan w:val="2"/>
            <w:tcBorders>
              <w:top w:val="nil"/>
              <w:left w:val="nil"/>
              <w:bottom w:val="nil"/>
              <w:right w:val="nil"/>
            </w:tcBorders>
          </w:tcPr>
          <w:p w14:paraId="2790580E" w14:textId="77777777" w:rsidR="000B3E62" w:rsidRPr="00A343CD" w:rsidRDefault="000B3E62" w:rsidP="000B3E62">
            <w:pPr>
              <w:ind w:left="88"/>
              <w:jc w:val="center"/>
              <w:rPr>
                <w:rFonts w:ascii="Times New Roman" w:hAnsi="Times New Roman" w:cs="Times New Roman"/>
                <w:sz w:val="20"/>
              </w:rPr>
            </w:pPr>
            <w:r w:rsidRPr="00A343CD">
              <w:rPr>
                <w:rFonts w:ascii="Times New Roman" w:hAnsi="Times New Roman" w:cs="Times New Roman"/>
                <w:sz w:val="20"/>
              </w:rPr>
              <w:t>0.498</w:t>
            </w:r>
          </w:p>
        </w:tc>
        <w:tc>
          <w:tcPr>
            <w:tcW w:w="1756" w:type="dxa"/>
            <w:tcBorders>
              <w:top w:val="nil"/>
              <w:left w:val="nil"/>
              <w:bottom w:val="nil"/>
              <w:right w:val="nil"/>
            </w:tcBorders>
          </w:tcPr>
          <w:p w14:paraId="678EDBDD" w14:textId="77777777" w:rsidR="000B3E62" w:rsidRPr="00A343CD" w:rsidRDefault="000B3E62" w:rsidP="000B3E62">
            <w:pPr>
              <w:ind w:left="88"/>
              <w:jc w:val="center"/>
              <w:rPr>
                <w:rFonts w:ascii="Times New Roman" w:hAnsi="Times New Roman" w:cs="Times New Roman"/>
                <w:sz w:val="20"/>
              </w:rPr>
            </w:pPr>
            <w:r w:rsidRPr="00A343CD">
              <w:rPr>
                <w:rFonts w:ascii="Times New Roman" w:hAnsi="Times New Roman" w:cs="Times New Roman"/>
                <w:sz w:val="20"/>
              </w:rPr>
              <w:t>0.5000</w:t>
            </w:r>
          </w:p>
        </w:tc>
        <w:tc>
          <w:tcPr>
            <w:tcW w:w="1756" w:type="dxa"/>
            <w:tcBorders>
              <w:top w:val="nil"/>
              <w:left w:val="nil"/>
              <w:bottom w:val="nil"/>
              <w:right w:val="nil"/>
            </w:tcBorders>
          </w:tcPr>
          <w:p w14:paraId="6E9591C3" w14:textId="77777777" w:rsidR="000B3E62" w:rsidRPr="00A343CD" w:rsidRDefault="000B3E62" w:rsidP="000B3E62">
            <w:pPr>
              <w:ind w:left="118"/>
              <w:jc w:val="center"/>
              <w:rPr>
                <w:rFonts w:ascii="Times New Roman" w:hAnsi="Times New Roman" w:cs="Times New Roman"/>
                <w:sz w:val="20"/>
              </w:rPr>
            </w:pPr>
            <w:r w:rsidRPr="00A343CD">
              <w:rPr>
                <w:rFonts w:ascii="Times New Roman" w:hAnsi="Times New Roman" w:cs="Times New Roman"/>
                <w:sz w:val="20"/>
              </w:rPr>
              <w:t>0.4134</w:t>
            </w:r>
          </w:p>
        </w:tc>
        <w:tc>
          <w:tcPr>
            <w:tcW w:w="1760" w:type="dxa"/>
            <w:tcBorders>
              <w:top w:val="nil"/>
              <w:left w:val="nil"/>
              <w:bottom w:val="nil"/>
              <w:right w:val="nil"/>
            </w:tcBorders>
          </w:tcPr>
          <w:p w14:paraId="7B05D5EE" w14:textId="77777777" w:rsidR="000B3E62" w:rsidRPr="00A343CD" w:rsidRDefault="000B3E62" w:rsidP="000B3E62">
            <w:pPr>
              <w:ind w:left="118"/>
              <w:jc w:val="center"/>
              <w:rPr>
                <w:rFonts w:ascii="Times New Roman" w:hAnsi="Times New Roman" w:cs="Times New Roman"/>
                <w:sz w:val="20"/>
              </w:rPr>
            </w:pPr>
            <w:r w:rsidRPr="00A343CD">
              <w:rPr>
                <w:rFonts w:ascii="Times New Roman" w:hAnsi="Times New Roman" w:cs="Times New Roman"/>
                <w:sz w:val="20"/>
              </w:rPr>
              <w:t>0.3041</w:t>
            </w:r>
          </w:p>
        </w:tc>
      </w:tr>
      <w:tr w:rsidR="000B3E62" w:rsidRPr="00A343CD" w14:paraId="4A2579D2" w14:textId="77777777" w:rsidTr="00F3650D">
        <w:trPr>
          <w:gridAfter w:val="1"/>
          <w:wAfter w:w="180" w:type="dxa"/>
        </w:trPr>
        <w:tc>
          <w:tcPr>
            <w:tcW w:w="2042" w:type="dxa"/>
            <w:gridSpan w:val="2"/>
            <w:tcBorders>
              <w:top w:val="nil"/>
              <w:left w:val="nil"/>
              <w:right w:val="nil"/>
            </w:tcBorders>
          </w:tcPr>
          <w:p w14:paraId="045E5C19" w14:textId="77777777" w:rsidR="000B3E62" w:rsidRPr="00A343CD" w:rsidRDefault="000B3E62" w:rsidP="00192C91">
            <w:pPr>
              <w:rPr>
                <w:rFonts w:ascii="Times New Roman" w:hAnsi="Times New Roman" w:cs="Times New Roman"/>
                <w:sz w:val="20"/>
              </w:rPr>
            </w:pPr>
            <w:r w:rsidRPr="00A343CD">
              <w:rPr>
                <w:rFonts w:ascii="Times New Roman" w:hAnsi="Times New Roman" w:cs="Times New Roman"/>
                <w:sz w:val="20"/>
                <w:lang w:val="en-US"/>
              </w:rPr>
              <w:t>Number of covenants</w:t>
            </w:r>
          </w:p>
        </w:tc>
        <w:tc>
          <w:tcPr>
            <w:tcW w:w="1756" w:type="dxa"/>
            <w:gridSpan w:val="2"/>
            <w:tcBorders>
              <w:top w:val="nil"/>
              <w:left w:val="nil"/>
              <w:right w:val="nil"/>
            </w:tcBorders>
          </w:tcPr>
          <w:p w14:paraId="32FFD618" w14:textId="77777777" w:rsidR="000B3E62" w:rsidRPr="00A343CD" w:rsidRDefault="000B3E62" w:rsidP="000B3E62">
            <w:pPr>
              <w:ind w:left="88"/>
              <w:jc w:val="center"/>
              <w:rPr>
                <w:rFonts w:ascii="Times New Roman" w:hAnsi="Times New Roman" w:cs="Times New Roman"/>
                <w:sz w:val="20"/>
              </w:rPr>
            </w:pPr>
            <w:r w:rsidRPr="00A343CD">
              <w:rPr>
                <w:rFonts w:ascii="Times New Roman" w:hAnsi="Times New Roman" w:cs="Times New Roman"/>
                <w:sz w:val="20"/>
              </w:rPr>
              <w:t>0.1500</w:t>
            </w:r>
          </w:p>
        </w:tc>
        <w:tc>
          <w:tcPr>
            <w:tcW w:w="1756" w:type="dxa"/>
            <w:tcBorders>
              <w:top w:val="nil"/>
              <w:left w:val="nil"/>
              <w:right w:val="nil"/>
            </w:tcBorders>
          </w:tcPr>
          <w:p w14:paraId="1BC5143D" w14:textId="77777777" w:rsidR="000B3E62" w:rsidRPr="00A343CD" w:rsidRDefault="000B3E62" w:rsidP="000B3E62">
            <w:pPr>
              <w:ind w:left="88"/>
              <w:jc w:val="center"/>
              <w:rPr>
                <w:rFonts w:ascii="Times New Roman" w:hAnsi="Times New Roman" w:cs="Times New Roman"/>
                <w:sz w:val="20"/>
              </w:rPr>
            </w:pPr>
            <w:r w:rsidRPr="00A343CD">
              <w:rPr>
                <w:rFonts w:ascii="Times New Roman" w:hAnsi="Times New Roman" w:cs="Times New Roman"/>
                <w:sz w:val="20"/>
              </w:rPr>
              <w:t>0.3571</w:t>
            </w:r>
          </w:p>
        </w:tc>
        <w:tc>
          <w:tcPr>
            <w:tcW w:w="1756" w:type="dxa"/>
            <w:tcBorders>
              <w:top w:val="nil"/>
              <w:left w:val="nil"/>
              <w:right w:val="nil"/>
            </w:tcBorders>
          </w:tcPr>
          <w:p w14:paraId="72A62081" w14:textId="77777777" w:rsidR="000B3E62" w:rsidRPr="00A343CD" w:rsidRDefault="000B3E62" w:rsidP="000B3E62">
            <w:pPr>
              <w:ind w:left="118"/>
              <w:jc w:val="center"/>
              <w:rPr>
                <w:rFonts w:ascii="Times New Roman" w:hAnsi="Times New Roman" w:cs="Times New Roman"/>
                <w:sz w:val="20"/>
              </w:rPr>
            </w:pPr>
            <w:r w:rsidRPr="00A343CD">
              <w:rPr>
                <w:rFonts w:ascii="Times New Roman" w:hAnsi="Times New Roman" w:cs="Times New Roman"/>
                <w:sz w:val="20"/>
              </w:rPr>
              <w:t>0.3433</w:t>
            </w:r>
          </w:p>
        </w:tc>
        <w:tc>
          <w:tcPr>
            <w:tcW w:w="1760" w:type="dxa"/>
            <w:tcBorders>
              <w:top w:val="nil"/>
              <w:left w:val="nil"/>
              <w:right w:val="nil"/>
            </w:tcBorders>
          </w:tcPr>
          <w:p w14:paraId="6A39E57A" w14:textId="77777777" w:rsidR="000B3E62" w:rsidRPr="00A343CD" w:rsidRDefault="000B3E62" w:rsidP="000B3E62">
            <w:pPr>
              <w:ind w:left="118"/>
              <w:jc w:val="center"/>
              <w:rPr>
                <w:rFonts w:ascii="Times New Roman" w:hAnsi="Times New Roman" w:cs="Times New Roman"/>
                <w:sz w:val="20"/>
              </w:rPr>
            </w:pPr>
            <w:r w:rsidRPr="00A343CD">
              <w:rPr>
                <w:rFonts w:ascii="Times New Roman" w:hAnsi="Times New Roman" w:cs="Times New Roman"/>
                <w:sz w:val="20"/>
              </w:rPr>
              <w:t>0.1468</w:t>
            </w:r>
          </w:p>
        </w:tc>
      </w:tr>
      <w:tr w:rsidR="000B3E62" w:rsidRPr="00A343CD" w14:paraId="3329C6F3" w14:textId="77777777" w:rsidTr="00F3650D">
        <w:trPr>
          <w:gridAfter w:val="1"/>
          <w:wAfter w:w="180" w:type="dxa"/>
        </w:trPr>
        <w:tc>
          <w:tcPr>
            <w:tcW w:w="2042" w:type="dxa"/>
            <w:gridSpan w:val="2"/>
            <w:tcBorders>
              <w:top w:val="nil"/>
              <w:left w:val="nil"/>
              <w:bottom w:val="single" w:sz="4" w:space="0" w:color="auto"/>
              <w:right w:val="nil"/>
            </w:tcBorders>
          </w:tcPr>
          <w:p w14:paraId="1ABF5AD6" w14:textId="77777777" w:rsidR="000B3E62" w:rsidRPr="00A343CD" w:rsidRDefault="000B3E62" w:rsidP="00192C91">
            <w:pPr>
              <w:rPr>
                <w:rFonts w:ascii="Times New Roman" w:hAnsi="Times New Roman" w:cs="Times New Roman"/>
                <w:sz w:val="20"/>
              </w:rPr>
            </w:pPr>
            <w:r w:rsidRPr="00A343CD">
              <w:rPr>
                <w:rFonts w:ascii="Times New Roman" w:hAnsi="Times New Roman" w:cs="Times New Roman"/>
                <w:sz w:val="20"/>
              </w:rPr>
              <w:t>DCSI</w:t>
            </w:r>
          </w:p>
        </w:tc>
        <w:tc>
          <w:tcPr>
            <w:tcW w:w="1756" w:type="dxa"/>
            <w:gridSpan w:val="2"/>
            <w:tcBorders>
              <w:top w:val="nil"/>
              <w:left w:val="nil"/>
              <w:bottom w:val="single" w:sz="4" w:space="0" w:color="auto"/>
              <w:right w:val="nil"/>
            </w:tcBorders>
          </w:tcPr>
          <w:p w14:paraId="3A0C8CA6" w14:textId="77777777" w:rsidR="000B3E62" w:rsidRPr="00A343CD" w:rsidRDefault="000B3E62" w:rsidP="000B3E62">
            <w:pPr>
              <w:ind w:left="88"/>
              <w:jc w:val="center"/>
              <w:rPr>
                <w:rFonts w:ascii="Times New Roman" w:hAnsi="Times New Roman" w:cs="Times New Roman"/>
                <w:sz w:val="20"/>
              </w:rPr>
            </w:pPr>
            <w:r w:rsidRPr="00A343CD">
              <w:rPr>
                <w:rFonts w:ascii="Times New Roman" w:hAnsi="Times New Roman" w:cs="Times New Roman"/>
                <w:sz w:val="20"/>
              </w:rPr>
              <w:t>3.8593</w:t>
            </w:r>
          </w:p>
        </w:tc>
        <w:tc>
          <w:tcPr>
            <w:tcW w:w="1756" w:type="dxa"/>
            <w:tcBorders>
              <w:top w:val="nil"/>
              <w:left w:val="nil"/>
              <w:bottom w:val="single" w:sz="4" w:space="0" w:color="auto"/>
              <w:right w:val="nil"/>
            </w:tcBorders>
          </w:tcPr>
          <w:p w14:paraId="0E7C8C08" w14:textId="77777777" w:rsidR="000B3E62" w:rsidRPr="00A343CD" w:rsidRDefault="000B3E62" w:rsidP="000B3E62">
            <w:pPr>
              <w:ind w:left="88"/>
              <w:jc w:val="center"/>
              <w:rPr>
                <w:rFonts w:ascii="Times New Roman" w:hAnsi="Times New Roman" w:cs="Times New Roman"/>
                <w:sz w:val="20"/>
              </w:rPr>
            </w:pPr>
            <w:r w:rsidRPr="00A343CD">
              <w:rPr>
                <w:rFonts w:ascii="Times New Roman" w:hAnsi="Times New Roman" w:cs="Times New Roman"/>
                <w:sz w:val="20"/>
              </w:rPr>
              <w:t>1.3928</w:t>
            </w:r>
          </w:p>
        </w:tc>
        <w:tc>
          <w:tcPr>
            <w:tcW w:w="1756" w:type="dxa"/>
            <w:tcBorders>
              <w:top w:val="nil"/>
              <w:left w:val="nil"/>
              <w:bottom w:val="single" w:sz="4" w:space="0" w:color="auto"/>
              <w:right w:val="nil"/>
            </w:tcBorders>
          </w:tcPr>
          <w:p w14:paraId="5B14CC92" w14:textId="77777777" w:rsidR="000B3E62" w:rsidRPr="00A343CD" w:rsidRDefault="000B3E62" w:rsidP="000B3E62">
            <w:pPr>
              <w:ind w:left="118"/>
              <w:jc w:val="center"/>
              <w:rPr>
                <w:rFonts w:ascii="Times New Roman" w:hAnsi="Times New Roman" w:cs="Times New Roman"/>
                <w:sz w:val="20"/>
              </w:rPr>
            </w:pPr>
            <w:r w:rsidRPr="00A343CD">
              <w:rPr>
                <w:rFonts w:ascii="Times New Roman" w:hAnsi="Times New Roman" w:cs="Times New Roman"/>
                <w:sz w:val="20"/>
              </w:rPr>
              <w:t>1.2096</w:t>
            </w:r>
          </w:p>
        </w:tc>
        <w:tc>
          <w:tcPr>
            <w:tcW w:w="1760" w:type="dxa"/>
            <w:tcBorders>
              <w:top w:val="nil"/>
              <w:left w:val="nil"/>
              <w:bottom w:val="single" w:sz="4" w:space="0" w:color="auto"/>
              <w:right w:val="nil"/>
            </w:tcBorders>
          </w:tcPr>
          <w:p w14:paraId="47F8E9AF" w14:textId="77777777" w:rsidR="000B3E62" w:rsidRPr="00A343CD" w:rsidRDefault="000B3E62" w:rsidP="000B3E62">
            <w:pPr>
              <w:ind w:left="118"/>
              <w:jc w:val="center"/>
              <w:rPr>
                <w:rFonts w:ascii="Times New Roman" w:hAnsi="Times New Roman" w:cs="Times New Roman"/>
                <w:sz w:val="20"/>
              </w:rPr>
            </w:pPr>
            <w:r w:rsidRPr="00A343CD">
              <w:rPr>
                <w:rFonts w:ascii="Times New Roman" w:hAnsi="Times New Roman" w:cs="Times New Roman"/>
                <w:sz w:val="20"/>
              </w:rPr>
              <w:t>0.7699</w:t>
            </w:r>
          </w:p>
        </w:tc>
      </w:tr>
      <w:tr w:rsidR="00F3650D" w:rsidRPr="00A343CD" w14:paraId="65436D01" w14:textId="77777777" w:rsidTr="00F365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65" w:type="dxa"/>
            <w:gridSpan w:val="7"/>
            <w:tcBorders>
              <w:top w:val="single" w:sz="4" w:space="0" w:color="auto"/>
              <w:left w:val="nil"/>
              <w:bottom w:val="single" w:sz="4" w:space="0" w:color="auto"/>
              <w:right w:val="nil"/>
            </w:tcBorders>
          </w:tcPr>
          <w:p w14:paraId="64C23317" w14:textId="77777777" w:rsidR="00F3650D" w:rsidRPr="00A343CD" w:rsidRDefault="00F3650D" w:rsidP="00F3650D">
            <w:pPr>
              <w:rPr>
                <w:rFonts w:ascii="Times New Roman" w:eastAsia="Times New Roman" w:hAnsi="Times New Roman" w:cs="Times New Roman"/>
                <w:sz w:val="20"/>
                <w:szCs w:val="20"/>
                <w:lang w:val="en-US" w:eastAsia="es-ES"/>
              </w:rPr>
            </w:pPr>
            <w:r w:rsidRPr="00A343CD">
              <w:rPr>
                <w:rFonts w:ascii="Times New Roman" w:eastAsia="Times New Roman" w:hAnsi="Times New Roman" w:cs="Times New Roman"/>
                <w:sz w:val="20"/>
                <w:szCs w:val="20"/>
                <w:lang w:val="en-US" w:eastAsia="es-ES"/>
              </w:rPr>
              <w:t xml:space="preserve">Panel C. </w:t>
            </w:r>
            <w:r w:rsidRPr="00A343CD">
              <w:rPr>
                <w:rFonts w:ascii="Times New Roman" w:hAnsi="Times New Roman" w:cs="Times New Roman"/>
                <w:sz w:val="20"/>
              </w:rPr>
              <w:t>Variable Operationalization</w:t>
            </w:r>
          </w:p>
        </w:tc>
        <w:tc>
          <w:tcPr>
            <w:tcW w:w="185" w:type="dxa"/>
            <w:tcBorders>
              <w:top w:val="nil"/>
              <w:left w:val="nil"/>
              <w:bottom w:val="nil"/>
              <w:right w:val="nil"/>
            </w:tcBorders>
          </w:tcPr>
          <w:p w14:paraId="092ED8E5" w14:textId="77777777" w:rsidR="00F3650D" w:rsidRPr="00A343CD" w:rsidRDefault="00F3650D" w:rsidP="000A5AA7">
            <w:pPr>
              <w:rPr>
                <w:rFonts w:ascii="Times New Roman" w:eastAsia="Times New Roman" w:hAnsi="Times New Roman" w:cs="Times New Roman"/>
                <w:sz w:val="20"/>
                <w:szCs w:val="20"/>
                <w:lang w:val="en-US" w:eastAsia="es-ES"/>
              </w:rPr>
            </w:pPr>
          </w:p>
        </w:tc>
      </w:tr>
      <w:tr w:rsidR="00F3650D" w:rsidRPr="00A343CD" w14:paraId="382433BD" w14:textId="77777777" w:rsidTr="00F365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56" w:type="dxa"/>
            <w:tcBorders>
              <w:top w:val="single" w:sz="4" w:space="0" w:color="auto"/>
              <w:left w:val="nil"/>
              <w:bottom w:val="single" w:sz="4" w:space="0" w:color="auto"/>
              <w:right w:val="nil"/>
            </w:tcBorders>
            <w:hideMark/>
          </w:tcPr>
          <w:p w14:paraId="66B9B8D2" w14:textId="77777777" w:rsidR="005B6E19" w:rsidRPr="00A343CD" w:rsidRDefault="005B6E19" w:rsidP="000A5AA7">
            <w:pPr>
              <w:rPr>
                <w:rFonts w:ascii="Times New Roman" w:eastAsia="Times New Roman" w:hAnsi="Times New Roman" w:cs="Times New Roman"/>
                <w:sz w:val="20"/>
                <w:szCs w:val="20"/>
                <w:lang w:val="en-US" w:eastAsia="es-ES"/>
              </w:rPr>
            </w:pPr>
            <w:r w:rsidRPr="00A343CD">
              <w:rPr>
                <w:rFonts w:ascii="Times New Roman" w:eastAsia="Times New Roman" w:hAnsi="Times New Roman" w:cs="Times New Roman"/>
                <w:sz w:val="20"/>
                <w:szCs w:val="20"/>
                <w:lang w:val="en-US" w:eastAsia="es-ES"/>
              </w:rPr>
              <w:t>Dependent variable</w:t>
            </w:r>
          </w:p>
        </w:tc>
        <w:tc>
          <w:tcPr>
            <w:tcW w:w="1643" w:type="dxa"/>
            <w:gridSpan w:val="2"/>
            <w:tcBorders>
              <w:top w:val="single" w:sz="4" w:space="0" w:color="auto"/>
              <w:left w:val="nil"/>
              <w:bottom w:val="single" w:sz="4" w:space="0" w:color="auto"/>
              <w:right w:val="nil"/>
            </w:tcBorders>
          </w:tcPr>
          <w:p w14:paraId="7DF43AFC" w14:textId="77777777" w:rsidR="005B6E19" w:rsidRPr="00A343CD" w:rsidRDefault="00F3650D" w:rsidP="000A5AA7">
            <w:pPr>
              <w:jc w:val="center"/>
              <w:rPr>
                <w:rFonts w:ascii="Times New Roman" w:eastAsia="Times New Roman" w:hAnsi="Times New Roman" w:cs="Times New Roman"/>
                <w:sz w:val="20"/>
                <w:szCs w:val="20"/>
                <w:lang w:val="en-US" w:eastAsia="es-ES"/>
              </w:rPr>
            </w:pPr>
            <w:r w:rsidRPr="00A343CD">
              <w:rPr>
                <w:rFonts w:ascii="Times New Roman" w:eastAsia="Times New Roman" w:hAnsi="Times New Roman" w:cs="Times New Roman"/>
                <w:sz w:val="20"/>
                <w:szCs w:val="20"/>
                <w:lang w:val="en-US" w:eastAsia="es-ES"/>
              </w:rPr>
              <w:t>M</w:t>
            </w:r>
            <w:r w:rsidR="005B6E19" w:rsidRPr="00A343CD">
              <w:rPr>
                <w:rFonts w:ascii="Times New Roman" w:eastAsia="Times New Roman" w:hAnsi="Times New Roman" w:cs="Times New Roman"/>
                <w:sz w:val="20"/>
                <w:szCs w:val="20"/>
                <w:lang w:val="en-US" w:eastAsia="es-ES"/>
              </w:rPr>
              <w:t>ain analysis or robustness</w:t>
            </w:r>
          </w:p>
        </w:tc>
        <w:tc>
          <w:tcPr>
            <w:tcW w:w="5666" w:type="dxa"/>
            <w:gridSpan w:val="4"/>
            <w:tcBorders>
              <w:top w:val="single" w:sz="4" w:space="0" w:color="auto"/>
              <w:left w:val="nil"/>
              <w:bottom w:val="single" w:sz="4" w:space="0" w:color="auto"/>
              <w:right w:val="nil"/>
            </w:tcBorders>
          </w:tcPr>
          <w:p w14:paraId="1D87C890" w14:textId="77777777" w:rsidR="005B6E19" w:rsidRPr="00A343CD" w:rsidRDefault="005B6E19" w:rsidP="000A5AA7">
            <w:pPr>
              <w:jc w:val="center"/>
              <w:rPr>
                <w:rFonts w:ascii="Times New Roman" w:eastAsia="Times New Roman" w:hAnsi="Times New Roman" w:cs="Times New Roman"/>
                <w:sz w:val="20"/>
                <w:szCs w:val="20"/>
                <w:lang w:val="en-US" w:eastAsia="es-ES"/>
              </w:rPr>
            </w:pPr>
            <w:r w:rsidRPr="00A343CD">
              <w:rPr>
                <w:rFonts w:ascii="Times New Roman" w:eastAsia="Times New Roman" w:hAnsi="Times New Roman" w:cs="Times New Roman"/>
                <w:sz w:val="20"/>
                <w:szCs w:val="20"/>
                <w:lang w:val="en-US" w:eastAsia="es-ES"/>
              </w:rPr>
              <w:t>Description</w:t>
            </w:r>
          </w:p>
        </w:tc>
        <w:tc>
          <w:tcPr>
            <w:tcW w:w="185" w:type="dxa"/>
            <w:tcBorders>
              <w:top w:val="nil"/>
              <w:left w:val="nil"/>
              <w:bottom w:val="nil"/>
              <w:right w:val="nil"/>
            </w:tcBorders>
          </w:tcPr>
          <w:p w14:paraId="7D260F41" w14:textId="77777777" w:rsidR="005B6E19" w:rsidRPr="00A343CD" w:rsidRDefault="005B6E19" w:rsidP="000A5AA7">
            <w:pPr>
              <w:rPr>
                <w:rFonts w:ascii="Times New Roman" w:eastAsia="Times New Roman" w:hAnsi="Times New Roman" w:cs="Times New Roman"/>
                <w:sz w:val="20"/>
                <w:szCs w:val="20"/>
                <w:lang w:val="en-US" w:eastAsia="es-ES"/>
              </w:rPr>
            </w:pPr>
          </w:p>
        </w:tc>
      </w:tr>
      <w:tr w:rsidR="00F3650D" w:rsidRPr="00A343CD" w14:paraId="6A51D610" w14:textId="77777777" w:rsidTr="00F365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56" w:type="dxa"/>
            <w:tcBorders>
              <w:top w:val="single" w:sz="4" w:space="0" w:color="auto"/>
              <w:left w:val="nil"/>
              <w:bottom w:val="single" w:sz="4" w:space="0" w:color="auto"/>
              <w:right w:val="nil"/>
            </w:tcBorders>
            <w:hideMark/>
          </w:tcPr>
          <w:p w14:paraId="5FE1AEB4" w14:textId="77777777" w:rsidR="00F3650D" w:rsidRPr="00A343CD" w:rsidRDefault="005B6E19" w:rsidP="000A5AA7">
            <w:pPr>
              <w:rPr>
                <w:rFonts w:ascii="Times New Roman" w:eastAsia="Times New Roman" w:hAnsi="Times New Roman" w:cs="Times New Roman"/>
                <w:sz w:val="20"/>
                <w:szCs w:val="20"/>
                <w:lang w:val="en-US" w:eastAsia="es-ES"/>
              </w:rPr>
            </w:pPr>
            <w:r w:rsidRPr="00A343CD">
              <w:rPr>
                <w:rFonts w:ascii="Times New Roman" w:eastAsia="Times New Roman" w:hAnsi="Times New Roman" w:cs="Times New Roman"/>
                <w:sz w:val="20"/>
                <w:szCs w:val="20"/>
                <w:lang w:val="en-US" w:eastAsia="es-ES"/>
              </w:rPr>
              <w:t xml:space="preserve">Debt Contract </w:t>
            </w:r>
          </w:p>
          <w:p w14:paraId="6FF80F72" w14:textId="77777777" w:rsidR="00F3650D" w:rsidRPr="00A343CD" w:rsidRDefault="005B6E19" w:rsidP="000A5AA7">
            <w:pPr>
              <w:rPr>
                <w:rFonts w:ascii="Times New Roman" w:eastAsia="Times New Roman" w:hAnsi="Times New Roman" w:cs="Times New Roman"/>
                <w:sz w:val="20"/>
                <w:szCs w:val="20"/>
                <w:lang w:val="en-US" w:eastAsia="es-ES"/>
              </w:rPr>
            </w:pPr>
            <w:r w:rsidRPr="00A343CD">
              <w:rPr>
                <w:rFonts w:ascii="Times New Roman" w:eastAsia="Times New Roman" w:hAnsi="Times New Roman" w:cs="Times New Roman"/>
                <w:sz w:val="20"/>
                <w:szCs w:val="20"/>
                <w:lang w:val="en-US" w:eastAsia="es-ES"/>
              </w:rPr>
              <w:t xml:space="preserve">Strictness Index </w:t>
            </w:r>
          </w:p>
          <w:p w14:paraId="1A758360" w14:textId="77777777" w:rsidR="005B6E19" w:rsidRPr="00A343CD" w:rsidRDefault="005B6E19" w:rsidP="000A5AA7">
            <w:pPr>
              <w:rPr>
                <w:rFonts w:ascii="Times New Roman" w:eastAsia="Times New Roman" w:hAnsi="Times New Roman" w:cs="Times New Roman"/>
                <w:sz w:val="20"/>
                <w:szCs w:val="20"/>
                <w:lang w:val="en-US" w:eastAsia="es-ES"/>
              </w:rPr>
            </w:pPr>
            <w:r w:rsidRPr="00A343CD">
              <w:rPr>
                <w:rFonts w:ascii="Times New Roman" w:eastAsia="Times New Roman" w:hAnsi="Times New Roman" w:cs="Times New Roman"/>
                <w:sz w:val="20"/>
                <w:szCs w:val="20"/>
                <w:lang w:val="en-US" w:eastAsia="es-ES"/>
              </w:rPr>
              <w:t>(DCSI)</w:t>
            </w:r>
          </w:p>
        </w:tc>
        <w:tc>
          <w:tcPr>
            <w:tcW w:w="1643" w:type="dxa"/>
            <w:gridSpan w:val="2"/>
            <w:tcBorders>
              <w:top w:val="single" w:sz="4" w:space="0" w:color="auto"/>
              <w:left w:val="nil"/>
              <w:bottom w:val="single" w:sz="4" w:space="0" w:color="auto"/>
              <w:right w:val="nil"/>
            </w:tcBorders>
          </w:tcPr>
          <w:p w14:paraId="293DB033" w14:textId="77777777" w:rsidR="005B6E19" w:rsidRPr="00A343CD" w:rsidRDefault="005B6E19" w:rsidP="000A5AA7">
            <w:pPr>
              <w:jc w:val="center"/>
              <w:rPr>
                <w:rFonts w:ascii="Times New Roman" w:eastAsia="Times New Roman" w:hAnsi="Times New Roman" w:cs="Times New Roman"/>
                <w:sz w:val="20"/>
                <w:szCs w:val="20"/>
                <w:lang w:val="en-US" w:eastAsia="es-ES"/>
              </w:rPr>
            </w:pPr>
            <w:r w:rsidRPr="00A343CD">
              <w:rPr>
                <w:rFonts w:ascii="Times New Roman" w:eastAsia="Times New Roman" w:hAnsi="Times New Roman" w:cs="Times New Roman"/>
                <w:sz w:val="20"/>
                <w:szCs w:val="20"/>
                <w:lang w:val="en-US" w:eastAsia="es-ES"/>
              </w:rPr>
              <w:t>Main analysis</w:t>
            </w:r>
          </w:p>
        </w:tc>
        <w:tc>
          <w:tcPr>
            <w:tcW w:w="5666" w:type="dxa"/>
            <w:gridSpan w:val="4"/>
            <w:tcBorders>
              <w:top w:val="single" w:sz="4" w:space="0" w:color="auto"/>
              <w:left w:val="nil"/>
              <w:bottom w:val="single" w:sz="4" w:space="0" w:color="auto"/>
              <w:right w:val="nil"/>
            </w:tcBorders>
          </w:tcPr>
          <w:p w14:paraId="3E9D6274" w14:textId="77777777" w:rsidR="005B6E19" w:rsidRPr="00A343CD" w:rsidRDefault="005B6E19" w:rsidP="000A5AA7">
            <w:pPr>
              <w:rPr>
                <w:rFonts w:ascii="Times New Roman" w:hAnsi="Times New Roman" w:cs="Times New Roman"/>
                <w:sz w:val="20"/>
                <w:szCs w:val="20"/>
                <w:lang w:val="en-US"/>
              </w:rPr>
            </w:pPr>
            <w:r w:rsidRPr="00A343CD">
              <w:rPr>
                <w:rFonts w:ascii="Times New Roman" w:hAnsi="Times New Roman" w:cs="Times New Roman"/>
                <w:sz w:val="20"/>
                <w:szCs w:val="20"/>
                <w:lang w:val="en-US"/>
              </w:rPr>
              <w:t>Index composed by eight components (explained in Table 1), which ranges from zero to 8. For each component, we give the value of 1 if the characteristic is tight, and zero otherwise, and then we sum the eight values.</w:t>
            </w:r>
          </w:p>
        </w:tc>
        <w:tc>
          <w:tcPr>
            <w:tcW w:w="185" w:type="dxa"/>
            <w:tcBorders>
              <w:top w:val="nil"/>
              <w:left w:val="nil"/>
              <w:bottom w:val="nil"/>
              <w:right w:val="nil"/>
            </w:tcBorders>
          </w:tcPr>
          <w:p w14:paraId="36D6D262" w14:textId="77777777" w:rsidR="005B6E19" w:rsidRPr="00A343CD" w:rsidRDefault="005B6E19" w:rsidP="000A5AA7">
            <w:pPr>
              <w:rPr>
                <w:rFonts w:ascii="Times New Roman" w:eastAsia="Times New Roman" w:hAnsi="Times New Roman" w:cs="Times New Roman"/>
                <w:b/>
                <w:sz w:val="20"/>
                <w:szCs w:val="20"/>
                <w:lang w:val="en-US" w:eastAsia="es-ES"/>
              </w:rPr>
            </w:pPr>
          </w:p>
        </w:tc>
      </w:tr>
      <w:tr w:rsidR="00F3650D" w:rsidRPr="00A343CD" w14:paraId="7FD1D6DD" w14:textId="77777777" w:rsidTr="00F365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5" w:type="dxa"/>
        </w:trPr>
        <w:tc>
          <w:tcPr>
            <w:tcW w:w="1756" w:type="dxa"/>
            <w:tcBorders>
              <w:top w:val="nil"/>
              <w:left w:val="nil"/>
              <w:bottom w:val="nil"/>
              <w:right w:val="nil"/>
            </w:tcBorders>
            <w:hideMark/>
          </w:tcPr>
          <w:p w14:paraId="608E0332" w14:textId="77777777" w:rsidR="005B6E19" w:rsidRPr="00A343CD" w:rsidRDefault="005B6E19" w:rsidP="000A5AA7">
            <w:pPr>
              <w:rPr>
                <w:rFonts w:ascii="Times New Roman" w:eastAsia="Times New Roman" w:hAnsi="Times New Roman" w:cs="Times New Roman"/>
                <w:bCs/>
                <w:sz w:val="20"/>
                <w:szCs w:val="20"/>
                <w:lang w:val="en-US" w:eastAsia="es-ES"/>
              </w:rPr>
            </w:pPr>
            <w:r w:rsidRPr="00A343CD">
              <w:rPr>
                <w:rFonts w:ascii="Times New Roman" w:eastAsia="Times New Roman" w:hAnsi="Times New Roman" w:cs="Times New Roman"/>
                <w:bCs/>
                <w:sz w:val="20"/>
                <w:szCs w:val="20"/>
                <w:lang w:val="en-US" w:eastAsia="es-ES"/>
              </w:rPr>
              <w:t>Family firm dummy</w:t>
            </w:r>
          </w:p>
        </w:tc>
        <w:tc>
          <w:tcPr>
            <w:tcW w:w="1643" w:type="dxa"/>
            <w:gridSpan w:val="2"/>
            <w:tcBorders>
              <w:top w:val="nil"/>
              <w:left w:val="nil"/>
              <w:bottom w:val="nil"/>
              <w:right w:val="nil"/>
            </w:tcBorders>
            <w:hideMark/>
          </w:tcPr>
          <w:p w14:paraId="431D77C5" w14:textId="77777777" w:rsidR="005B6E19" w:rsidRPr="00A343CD" w:rsidRDefault="005B6E19" w:rsidP="000A5AA7">
            <w:pPr>
              <w:jc w:val="center"/>
              <w:rPr>
                <w:rFonts w:ascii="Times New Roman" w:eastAsia="Times New Roman" w:hAnsi="Times New Roman" w:cs="Times New Roman"/>
                <w:sz w:val="20"/>
                <w:szCs w:val="20"/>
                <w:lang w:val="en-US" w:eastAsia="es-ES"/>
              </w:rPr>
            </w:pPr>
            <w:r w:rsidRPr="00A343CD">
              <w:rPr>
                <w:rFonts w:ascii="Times New Roman" w:eastAsia="Times New Roman" w:hAnsi="Times New Roman" w:cs="Times New Roman"/>
                <w:sz w:val="20"/>
                <w:szCs w:val="20"/>
                <w:lang w:val="en-US" w:eastAsia="es-ES"/>
              </w:rPr>
              <w:t>All analyses</w:t>
            </w:r>
          </w:p>
        </w:tc>
        <w:tc>
          <w:tcPr>
            <w:tcW w:w="5666" w:type="dxa"/>
            <w:gridSpan w:val="4"/>
            <w:tcBorders>
              <w:top w:val="nil"/>
              <w:left w:val="nil"/>
              <w:bottom w:val="nil"/>
              <w:right w:val="nil"/>
            </w:tcBorders>
            <w:hideMark/>
          </w:tcPr>
          <w:p w14:paraId="5C889BE7" w14:textId="77777777" w:rsidR="005B6E19" w:rsidRPr="00A343CD" w:rsidRDefault="005B6E19" w:rsidP="000A5AA7">
            <w:pPr>
              <w:rPr>
                <w:rFonts w:ascii="Times New Roman" w:eastAsia="Times New Roman" w:hAnsi="Times New Roman" w:cs="Times New Roman"/>
                <w:sz w:val="20"/>
                <w:szCs w:val="20"/>
                <w:lang w:val="en-US" w:eastAsia="es-ES"/>
              </w:rPr>
            </w:pPr>
            <w:r w:rsidRPr="00A343CD">
              <w:rPr>
                <w:rFonts w:ascii="Times New Roman" w:eastAsia="Times New Roman" w:hAnsi="Times New Roman" w:cs="Times New Roman"/>
                <w:sz w:val="20"/>
                <w:szCs w:val="20"/>
                <w:lang w:val="en-US" w:eastAsia="es-ES"/>
              </w:rPr>
              <w:t xml:space="preserve">Takes the value of 1 if the company is a family firm, following the criteria of </w:t>
            </w:r>
            <w:r w:rsidRPr="00A343CD">
              <w:rPr>
                <w:rFonts w:ascii="Times New Roman" w:hAnsi="Times New Roman" w:cs="Times New Roman"/>
                <w:sz w:val="20"/>
                <w:szCs w:val="20"/>
                <w:lang w:val="en-US"/>
              </w:rPr>
              <w:t>Anderson et al. (2009) and Anderson et al. (2012b), and zero otherwise. These authors define family firms as those where the family (founders or founders’ descendants) continues to maintain a 5% or greater ownership stake.</w:t>
            </w:r>
          </w:p>
        </w:tc>
      </w:tr>
      <w:tr w:rsidR="00F3650D" w:rsidRPr="00A343CD" w14:paraId="4A2AEB4E" w14:textId="77777777" w:rsidTr="00F365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5" w:type="dxa"/>
          <w:trHeight w:val="206"/>
        </w:trPr>
        <w:tc>
          <w:tcPr>
            <w:tcW w:w="1756" w:type="dxa"/>
            <w:tcBorders>
              <w:top w:val="nil"/>
              <w:left w:val="nil"/>
              <w:bottom w:val="nil"/>
              <w:right w:val="nil"/>
            </w:tcBorders>
            <w:hideMark/>
          </w:tcPr>
          <w:p w14:paraId="302CD658" w14:textId="77777777" w:rsidR="005B6E19" w:rsidRPr="00A343CD" w:rsidRDefault="005B6E19" w:rsidP="000A5AA7">
            <w:pPr>
              <w:rPr>
                <w:rFonts w:ascii="Times New Roman" w:eastAsia="Times New Roman" w:hAnsi="Times New Roman" w:cs="Times New Roman"/>
                <w:sz w:val="20"/>
                <w:szCs w:val="20"/>
                <w:lang w:val="en-US" w:eastAsia="es-ES"/>
              </w:rPr>
            </w:pPr>
            <w:r w:rsidRPr="00A343CD">
              <w:rPr>
                <w:rFonts w:ascii="Times New Roman" w:eastAsia="Times New Roman" w:hAnsi="Times New Roman" w:cs="Times New Roman"/>
                <w:sz w:val="20"/>
                <w:szCs w:val="20"/>
                <w:lang w:val="en-US" w:eastAsia="es-ES"/>
              </w:rPr>
              <w:t>Moderator variables</w:t>
            </w:r>
          </w:p>
        </w:tc>
        <w:tc>
          <w:tcPr>
            <w:tcW w:w="1643" w:type="dxa"/>
            <w:gridSpan w:val="2"/>
            <w:tcBorders>
              <w:top w:val="nil"/>
              <w:left w:val="nil"/>
              <w:bottom w:val="nil"/>
              <w:right w:val="nil"/>
            </w:tcBorders>
          </w:tcPr>
          <w:p w14:paraId="4327C3C3" w14:textId="77777777" w:rsidR="005B6E19" w:rsidRPr="00A343CD" w:rsidRDefault="005B6E19" w:rsidP="000A5AA7">
            <w:pPr>
              <w:jc w:val="center"/>
              <w:rPr>
                <w:rFonts w:ascii="Times New Roman" w:eastAsia="Times New Roman" w:hAnsi="Times New Roman" w:cs="Times New Roman"/>
                <w:sz w:val="20"/>
                <w:szCs w:val="20"/>
                <w:lang w:val="en-US" w:eastAsia="es-ES"/>
              </w:rPr>
            </w:pPr>
          </w:p>
        </w:tc>
        <w:tc>
          <w:tcPr>
            <w:tcW w:w="5666" w:type="dxa"/>
            <w:gridSpan w:val="4"/>
            <w:tcBorders>
              <w:top w:val="nil"/>
              <w:left w:val="nil"/>
              <w:bottom w:val="nil"/>
              <w:right w:val="nil"/>
            </w:tcBorders>
            <w:hideMark/>
          </w:tcPr>
          <w:p w14:paraId="678DE8DA" w14:textId="77777777" w:rsidR="005B6E19" w:rsidRPr="00A343CD" w:rsidRDefault="005B6E19" w:rsidP="000A5AA7">
            <w:pPr>
              <w:rPr>
                <w:rFonts w:ascii="Times New Roman" w:eastAsia="Times New Roman" w:hAnsi="Times New Roman" w:cs="Times New Roman"/>
                <w:sz w:val="20"/>
                <w:szCs w:val="20"/>
                <w:lang w:val="en-US" w:eastAsia="es-ES"/>
              </w:rPr>
            </w:pPr>
          </w:p>
        </w:tc>
      </w:tr>
      <w:tr w:rsidR="00F3650D" w:rsidRPr="00A343CD" w14:paraId="593B12FD" w14:textId="77777777" w:rsidTr="00F365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5" w:type="dxa"/>
        </w:trPr>
        <w:tc>
          <w:tcPr>
            <w:tcW w:w="1756" w:type="dxa"/>
            <w:tcBorders>
              <w:top w:val="nil"/>
              <w:left w:val="nil"/>
              <w:bottom w:val="nil"/>
              <w:right w:val="nil"/>
            </w:tcBorders>
            <w:hideMark/>
          </w:tcPr>
          <w:p w14:paraId="6B91EFB1" w14:textId="77777777" w:rsidR="005B6E19" w:rsidRPr="00A343CD" w:rsidRDefault="005B6E19" w:rsidP="000A5AA7">
            <w:pPr>
              <w:ind w:left="180"/>
              <w:rPr>
                <w:rFonts w:ascii="Times New Roman" w:eastAsia="Times New Roman" w:hAnsi="Times New Roman" w:cs="Times New Roman"/>
                <w:sz w:val="20"/>
                <w:szCs w:val="20"/>
                <w:lang w:val="en-US" w:eastAsia="es-ES"/>
              </w:rPr>
            </w:pPr>
            <w:r w:rsidRPr="00A343CD">
              <w:rPr>
                <w:rFonts w:ascii="Times New Roman" w:eastAsia="Times New Roman" w:hAnsi="Times New Roman" w:cs="Times New Roman"/>
                <w:sz w:val="20"/>
                <w:szCs w:val="20"/>
                <w:lang w:val="en-US" w:eastAsia="es-ES"/>
              </w:rPr>
              <w:t>Asset tangibility</w:t>
            </w:r>
          </w:p>
        </w:tc>
        <w:tc>
          <w:tcPr>
            <w:tcW w:w="1643" w:type="dxa"/>
            <w:gridSpan w:val="2"/>
            <w:tcBorders>
              <w:top w:val="nil"/>
              <w:left w:val="nil"/>
              <w:bottom w:val="nil"/>
              <w:right w:val="nil"/>
            </w:tcBorders>
          </w:tcPr>
          <w:p w14:paraId="58A549C4" w14:textId="77777777" w:rsidR="005B6E19" w:rsidRPr="00A343CD" w:rsidRDefault="005B6E19" w:rsidP="000A5AA7">
            <w:pPr>
              <w:jc w:val="center"/>
              <w:rPr>
                <w:rFonts w:ascii="Times New Roman" w:eastAsia="Times New Roman" w:hAnsi="Times New Roman" w:cs="Times New Roman"/>
                <w:sz w:val="20"/>
                <w:szCs w:val="20"/>
                <w:lang w:val="en-US" w:eastAsia="es-ES"/>
              </w:rPr>
            </w:pPr>
            <w:r w:rsidRPr="00A343CD">
              <w:rPr>
                <w:rFonts w:ascii="Times New Roman" w:eastAsia="Times New Roman" w:hAnsi="Times New Roman" w:cs="Times New Roman"/>
                <w:sz w:val="20"/>
                <w:szCs w:val="20"/>
                <w:lang w:val="en-US" w:eastAsia="es-ES"/>
              </w:rPr>
              <w:t>Main analysis</w:t>
            </w:r>
          </w:p>
        </w:tc>
        <w:tc>
          <w:tcPr>
            <w:tcW w:w="5666" w:type="dxa"/>
            <w:gridSpan w:val="4"/>
            <w:tcBorders>
              <w:top w:val="nil"/>
              <w:left w:val="nil"/>
              <w:bottom w:val="nil"/>
              <w:right w:val="nil"/>
            </w:tcBorders>
            <w:hideMark/>
          </w:tcPr>
          <w:p w14:paraId="580BD6C4" w14:textId="77777777" w:rsidR="005B6E19" w:rsidRPr="00A343CD" w:rsidRDefault="005B6E19" w:rsidP="000A04F8">
            <w:pPr>
              <w:rPr>
                <w:rFonts w:ascii="Times New Roman" w:eastAsia="Times New Roman" w:hAnsi="Times New Roman" w:cs="Times New Roman"/>
                <w:sz w:val="20"/>
                <w:szCs w:val="20"/>
                <w:lang w:val="en-US" w:eastAsia="es-ES"/>
              </w:rPr>
            </w:pPr>
            <w:r w:rsidRPr="00A343CD">
              <w:rPr>
                <w:rFonts w:ascii="Times New Roman" w:eastAsia="Times New Roman" w:hAnsi="Times New Roman" w:cs="Times New Roman"/>
                <w:sz w:val="20"/>
                <w:szCs w:val="20"/>
                <w:lang w:val="en-US" w:eastAsia="es-ES"/>
              </w:rPr>
              <w:t>We follow Almeida</w:t>
            </w:r>
            <w:r w:rsidR="00382699" w:rsidRPr="00A343CD">
              <w:rPr>
                <w:rFonts w:ascii="Times New Roman" w:eastAsia="Times New Roman" w:hAnsi="Times New Roman" w:cs="Times New Roman"/>
                <w:sz w:val="20"/>
                <w:szCs w:val="20"/>
                <w:lang w:val="en-US" w:eastAsia="es-ES"/>
              </w:rPr>
              <w:t xml:space="preserve"> </w:t>
            </w:r>
            <w:r w:rsidR="000A04F8" w:rsidRPr="00A343CD">
              <w:rPr>
                <w:rFonts w:ascii="Times New Roman" w:eastAsia="Times New Roman" w:hAnsi="Times New Roman" w:cs="Times New Roman"/>
                <w:sz w:val="20"/>
                <w:szCs w:val="20"/>
                <w:lang w:val="en-US" w:eastAsia="es-ES"/>
              </w:rPr>
              <w:t>and</w:t>
            </w:r>
            <w:r w:rsidRPr="00A343CD">
              <w:rPr>
                <w:rFonts w:ascii="Times New Roman" w:eastAsia="Times New Roman" w:hAnsi="Times New Roman" w:cs="Times New Roman"/>
                <w:sz w:val="20"/>
                <w:szCs w:val="20"/>
                <w:lang w:val="en-US" w:eastAsia="es-ES"/>
              </w:rPr>
              <w:t xml:space="preserve"> Campello (200</w:t>
            </w:r>
            <w:r w:rsidR="000A04F8" w:rsidRPr="00A343CD">
              <w:rPr>
                <w:rFonts w:ascii="Times New Roman" w:eastAsia="Times New Roman" w:hAnsi="Times New Roman" w:cs="Times New Roman"/>
                <w:sz w:val="20"/>
                <w:szCs w:val="20"/>
                <w:lang w:val="en-US" w:eastAsia="es-ES"/>
              </w:rPr>
              <w:t>7</w:t>
            </w:r>
            <w:r w:rsidRPr="00A343CD">
              <w:rPr>
                <w:rFonts w:ascii="Times New Roman" w:eastAsia="Times New Roman" w:hAnsi="Times New Roman" w:cs="Times New Roman"/>
                <w:sz w:val="20"/>
                <w:szCs w:val="20"/>
                <w:lang w:val="en-US" w:eastAsia="es-ES"/>
              </w:rPr>
              <w:t>) and compute asset tangibility as (0.715 * accounts receivables + 0.547 * inventory + 0.535 * PP&amp;ENet + cash) scaled by total assets</w:t>
            </w:r>
          </w:p>
        </w:tc>
      </w:tr>
      <w:tr w:rsidR="00F3650D" w:rsidRPr="00A343CD" w14:paraId="4A173850" w14:textId="77777777" w:rsidTr="00F365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5" w:type="dxa"/>
        </w:trPr>
        <w:tc>
          <w:tcPr>
            <w:tcW w:w="1756" w:type="dxa"/>
            <w:tcBorders>
              <w:top w:val="nil"/>
              <w:left w:val="nil"/>
              <w:bottom w:val="nil"/>
              <w:right w:val="nil"/>
            </w:tcBorders>
            <w:hideMark/>
          </w:tcPr>
          <w:p w14:paraId="4A54626E" w14:textId="77777777" w:rsidR="005B6E19" w:rsidRPr="00A343CD" w:rsidRDefault="005B6E19" w:rsidP="000A5AA7">
            <w:pPr>
              <w:ind w:left="180"/>
              <w:rPr>
                <w:rFonts w:ascii="Times New Roman" w:eastAsia="Times New Roman" w:hAnsi="Times New Roman" w:cs="Times New Roman"/>
                <w:sz w:val="20"/>
                <w:szCs w:val="20"/>
                <w:lang w:val="en-US" w:eastAsia="es-ES"/>
              </w:rPr>
            </w:pPr>
            <w:r w:rsidRPr="00A343CD">
              <w:rPr>
                <w:rFonts w:ascii="Times New Roman" w:eastAsia="Times New Roman" w:hAnsi="Times New Roman" w:cs="Times New Roman"/>
                <w:sz w:val="20"/>
                <w:szCs w:val="20"/>
                <w:lang w:val="en-US" w:eastAsia="es-ES"/>
              </w:rPr>
              <w:t>R&amp;D/Sales</w:t>
            </w:r>
          </w:p>
        </w:tc>
        <w:tc>
          <w:tcPr>
            <w:tcW w:w="1643" w:type="dxa"/>
            <w:gridSpan w:val="2"/>
            <w:tcBorders>
              <w:top w:val="nil"/>
              <w:left w:val="nil"/>
              <w:bottom w:val="nil"/>
              <w:right w:val="nil"/>
            </w:tcBorders>
          </w:tcPr>
          <w:p w14:paraId="2250ECBB" w14:textId="77777777" w:rsidR="005B6E19" w:rsidRPr="00A343CD" w:rsidRDefault="005B6E19" w:rsidP="000A5AA7">
            <w:pPr>
              <w:jc w:val="center"/>
              <w:rPr>
                <w:rFonts w:ascii="Times New Roman" w:eastAsia="Times New Roman" w:hAnsi="Times New Roman" w:cs="Times New Roman"/>
                <w:sz w:val="20"/>
                <w:szCs w:val="20"/>
                <w:lang w:val="en-US" w:eastAsia="es-ES"/>
              </w:rPr>
            </w:pPr>
            <w:r w:rsidRPr="00A343CD">
              <w:rPr>
                <w:rFonts w:ascii="Times New Roman" w:eastAsia="Times New Roman" w:hAnsi="Times New Roman" w:cs="Times New Roman"/>
                <w:sz w:val="20"/>
                <w:szCs w:val="20"/>
                <w:lang w:val="en-US" w:eastAsia="es-ES"/>
              </w:rPr>
              <w:t>Main analysis</w:t>
            </w:r>
          </w:p>
        </w:tc>
        <w:tc>
          <w:tcPr>
            <w:tcW w:w="5666" w:type="dxa"/>
            <w:gridSpan w:val="4"/>
            <w:tcBorders>
              <w:top w:val="nil"/>
              <w:left w:val="nil"/>
              <w:bottom w:val="nil"/>
              <w:right w:val="nil"/>
            </w:tcBorders>
            <w:hideMark/>
          </w:tcPr>
          <w:p w14:paraId="15968273" w14:textId="77777777" w:rsidR="005B6E19" w:rsidRPr="00A343CD" w:rsidRDefault="005B6E19" w:rsidP="000A5AA7">
            <w:pPr>
              <w:rPr>
                <w:rFonts w:ascii="Times New Roman" w:eastAsia="Times New Roman" w:hAnsi="Times New Roman" w:cs="Times New Roman"/>
                <w:sz w:val="20"/>
                <w:szCs w:val="20"/>
                <w:lang w:val="en-US" w:eastAsia="es-ES"/>
              </w:rPr>
            </w:pPr>
            <w:r w:rsidRPr="00A343CD">
              <w:rPr>
                <w:rFonts w:ascii="Times New Roman" w:eastAsia="Times New Roman" w:hAnsi="Times New Roman" w:cs="Times New Roman"/>
                <w:sz w:val="20"/>
                <w:szCs w:val="20"/>
                <w:lang w:val="en-US" w:eastAsia="es-ES"/>
              </w:rPr>
              <w:t>R&amp;D expenditures scaled by the firm’s total sales</w:t>
            </w:r>
          </w:p>
        </w:tc>
      </w:tr>
      <w:tr w:rsidR="00F3650D" w:rsidRPr="00A343CD" w14:paraId="03C4FCAD" w14:textId="77777777" w:rsidTr="00F365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5" w:type="dxa"/>
        </w:trPr>
        <w:tc>
          <w:tcPr>
            <w:tcW w:w="1756" w:type="dxa"/>
            <w:tcBorders>
              <w:top w:val="nil"/>
              <w:left w:val="nil"/>
              <w:bottom w:val="nil"/>
              <w:right w:val="nil"/>
            </w:tcBorders>
            <w:hideMark/>
          </w:tcPr>
          <w:p w14:paraId="77D83A4A" w14:textId="77777777" w:rsidR="005B6E19" w:rsidRPr="00A343CD" w:rsidRDefault="005B6E19" w:rsidP="000A5AA7">
            <w:pPr>
              <w:ind w:left="180"/>
              <w:rPr>
                <w:rFonts w:ascii="Times New Roman" w:eastAsia="Times New Roman" w:hAnsi="Times New Roman" w:cs="Times New Roman"/>
                <w:sz w:val="20"/>
                <w:szCs w:val="20"/>
                <w:lang w:val="en-US" w:eastAsia="es-ES"/>
              </w:rPr>
            </w:pPr>
            <w:r w:rsidRPr="00A343CD">
              <w:rPr>
                <w:rFonts w:ascii="Times New Roman" w:eastAsia="Times New Roman" w:hAnsi="Times New Roman" w:cs="Times New Roman"/>
                <w:sz w:val="20"/>
                <w:szCs w:val="20"/>
                <w:lang w:val="en-US" w:eastAsia="es-ES"/>
              </w:rPr>
              <w:t>R&amp;D/Total assets</w:t>
            </w:r>
          </w:p>
        </w:tc>
        <w:tc>
          <w:tcPr>
            <w:tcW w:w="1643" w:type="dxa"/>
            <w:gridSpan w:val="2"/>
            <w:tcBorders>
              <w:top w:val="nil"/>
              <w:left w:val="nil"/>
              <w:bottom w:val="nil"/>
              <w:right w:val="nil"/>
            </w:tcBorders>
          </w:tcPr>
          <w:p w14:paraId="3D4111EF" w14:textId="77777777" w:rsidR="005B6E19" w:rsidRPr="00A343CD" w:rsidRDefault="005B6E19" w:rsidP="000A5AA7">
            <w:pPr>
              <w:jc w:val="center"/>
              <w:rPr>
                <w:rFonts w:ascii="Times New Roman" w:eastAsia="Times New Roman" w:hAnsi="Times New Roman" w:cs="Times New Roman"/>
                <w:sz w:val="20"/>
                <w:szCs w:val="20"/>
                <w:lang w:val="en-US" w:eastAsia="es-ES"/>
              </w:rPr>
            </w:pPr>
            <w:r w:rsidRPr="00A343CD">
              <w:rPr>
                <w:rFonts w:ascii="Times New Roman" w:eastAsia="Times New Roman" w:hAnsi="Times New Roman" w:cs="Times New Roman"/>
                <w:sz w:val="20"/>
                <w:szCs w:val="20"/>
                <w:lang w:val="en-US" w:eastAsia="es-ES"/>
              </w:rPr>
              <w:t>Main analysis</w:t>
            </w:r>
          </w:p>
        </w:tc>
        <w:tc>
          <w:tcPr>
            <w:tcW w:w="5666" w:type="dxa"/>
            <w:gridSpan w:val="4"/>
            <w:tcBorders>
              <w:top w:val="nil"/>
              <w:left w:val="nil"/>
              <w:bottom w:val="nil"/>
              <w:right w:val="nil"/>
            </w:tcBorders>
            <w:hideMark/>
          </w:tcPr>
          <w:p w14:paraId="0459CAC8" w14:textId="77777777" w:rsidR="005B6E19" w:rsidRPr="00A343CD" w:rsidRDefault="005B6E19" w:rsidP="000A5AA7">
            <w:pPr>
              <w:rPr>
                <w:rFonts w:ascii="Times New Roman" w:eastAsia="Times New Roman" w:hAnsi="Times New Roman" w:cs="Times New Roman"/>
                <w:sz w:val="20"/>
                <w:szCs w:val="20"/>
                <w:lang w:val="en-US" w:eastAsia="es-ES"/>
              </w:rPr>
            </w:pPr>
            <w:r w:rsidRPr="00A343CD">
              <w:rPr>
                <w:rFonts w:ascii="Times New Roman" w:eastAsia="Times New Roman" w:hAnsi="Times New Roman" w:cs="Times New Roman"/>
                <w:sz w:val="20"/>
                <w:szCs w:val="20"/>
                <w:lang w:val="en-US" w:eastAsia="es-ES"/>
              </w:rPr>
              <w:t>R&amp;D expenditures scaled by the firm’s total assets</w:t>
            </w:r>
          </w:p>
        </w:tc>
      </w:tr>
      <w:tr w:rsidR="00F3650D" w:rsidRPr="00A343CD" w14:paraId="79C0817A" w14:textId="77777777" w:rsidTr="00F365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5" w:type="dxa"/>
        </w:trPr>
        <w:tc>
          <w:tcPr>
            <w:tcW w:w="1756" w:type="dxa"/>
            <w:tcBorders>
              <w:top w:val="nil"/>
              <w:left w:val="nil"/>
              <w:bottom w:val="nil"/>
              <w:right w:val="nil"/>
            </w:tcBorders>
            <w:hideMark/>
          </w:tcPr>
          <w:p w14:paraId="371E3E28" w14:textId="77777777" w:rsidR="005B6E19" w:rsidRPr="00A343CD" w:rsidRDefault="005B6E19" w:rsidP="000A5AA7">
            <w:pPr>
              <w:rPr>
                <w:rFonts w:ascii="Times New Roman" w:eastAsia="Times New Roman" w:hAnsi="Times New Roman" w:cs="Times New Roman"/>
                <w:sz w:val="20"/>
                <w:szCs w:val="20"/>
                <w:lang w:val="en-US" w:eastAsia="es-ES"/>
              </w:rPr>
            </w:pPr>
            <w:r w:rsidRPr="00A343CD">
              <w:rPr>
                <w:rFonts w:ascii="Times New Roman" w:eastAsia="Times New Roman" w:hAnsi="Times New Roman" w:cs="Times New Roman"/>
                <w:sz w:val="20"/>
                <w:szCs w:val="20"/>
                <w:lang w:val="en-US" w:eastAsia="es-ES"/>
              </w:rPr>
              <w:t>Control variables</w:t>
            </w:r>
          </w:p>
        </w:tc>
        <w:tc>
          <w:tcPr>
            <w:tcW w:w="1643" w:type="dxa"/>
            <w:gridSpan w:val="2"/>
            <w:tcBorders>
              <w:top w:val="nil"/>
              <w:left w:val="nil"/>
              <w:bottom w:val="nil"/>
              <w:right w:val="nil"/>
            </w:tcBorders>
          </w:tcPr>
          <w:p w14:paraId="1E435F0C" w14:textId="77777777" w:rsidR="005B6E19" w:rsidRPr="00A343CD" w:rsidRDefault="005B6E19" w:rsidP="000A5AA7">
            <w:pPr>
              <w:jc w:val="center"/>
              <w:rPr>
                <w:rFonts w:ascii="Times New Roman" w:eastAsia="Times New Roman" w:hAnsi="Times New Roman" w:cs="Times New Roman"/>
                <w:sz w:val="20"/>
                <w:szCs w:val="20"/>
                <w:lang w:val="en-US" w:eastAsia="es-ES"/>
              </w:rPr>
            </w:pPr>
          </w:p>
        </w:tc>
        <w:tc>
          <w:tcPr>
            <w:tcW w:w="5666" w:type="dxa"/>
            <w:gridSpan w:val="4"/>
            <w:tcBorders>
              <w:top w:val="nil"/>
              <w:left w:val="nil"/>
              <w:bottom w:val="nil"/>
              <w:right w:val="nil"/>
            </w:tcBorders>
            <w:hideMark/>
          </w:tcPr>
          <w:p w14:paraId="19A21306" w14:textId="77777777" w:rsidR="005B6E19" w:rsidRPr="00A343CD" w:rsidRDefault="005B6E19" w:rsidP="000A5AA7">
            <w:pPr>
              <w:rPr>
                <w:rFonts w:ascii="Times New Roman" w:eastAsia="Times New Roman" w:hAnsi="Times New Roman" w:cs="Times New Roman"/>
                <w:sz w:val="20"/>
                <w:szCs w:val="20"/>
                <w:lang w:val="en-US" w:eastAsia="es-ES"/>
              </w:rPr>
            </w:pPr>
          </w:p>
        </w:tc>
      </w:tr>
      <w:tr w:rsidR="00F3650D" w:rsidRPr="00A343CD" w14:paraId="5A709ACD" w14:textId="77777777" w:rsidTr="00F365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5" w:type="dxa"/>
        </w:trPr>
        <w:tc>
          <w:tcPr>
            <w:tcW w:w="1756" w:type="dxa"/>
            <w:tcBorders>
              <w:top w:val="nil"/>
              <w:left w:val="nil"/>
              <w:bottom w:val="nil"/>
              <w:right w:val="nil"/>
            </w:tcBorders>
            <w:hideMark/>
          </w:tcPr>
          <w:p w14:paraId="69341D47" w14:textId="77777777" w:rsidR="005B6E19" w:rsidRPr="00A343CD" w:rsidRDefault="005B6E19" w:rsidP="000A5AA7">
            <w:pPr>
              <w:ind w:left="180"/>
              <w:rPr>
                <w:rFonts w:ascii="Times New Roman" w:eastAsia="Times New Roman" w:hAnsi="Times New Roman" w:cs="Times New Roman"/>
                <w:sz w:val="20"/>
                <w:szCs w:val="20"/>
                <w:lang w:val="en-US" w:eastAsia="es-ES"/>
              </w:rPr>
            </w:pPr>
            <w:r w:rsidRPr="00A343CD">
              <w:rPr>
                <w:rFonts w:ascii="Times New Roman" w:eastAsia="Times New Roman" w:hAnsi="Times New Roman" w:cs="Times New Roman"/>
                <w:sz w:val="20"/>
                <w:szCs w:val="20"/>
                <w:lang w:val="en-US" w:eastAsia="es-ES"/>
              </w:rPr>
              <w:t>ROA</w:t>
            </w:r>
          </w:p>
        </w:tc>
        <w:tc>
          <w:tcPr>
            <w:tcW w:w="1643" w:type="dxa"/>
            <w:gridSpan w:val="2"/>
            <w:tcBorders>
              <w:top w:val="nil"/>
              <w:left w:val="nil"/>
              <w:bottom w:val="nil"/>
              <w:right w:val="nil"/>
            </w:tcBorders>
          </w:tcPr>
          <w:p w14:paraId="0F5425A8" w14:textId="77777777" w:rsidR="005B6E19" w:rsidRPr="00A343CD" w:rsidRDefault="005B6E19" w:rsidP="000A5AA7">
            <w:pPr>
              <w:jc w:val="center"/>
              <w:rPr>
                <w:rFonts w:ascii="Times New Roman" w:eastAsia="Times New Roman" w:hAnsi="Times New Roman" w:cs="Times New Roman"/>
                <w:sz w:val="20"/>
                <w:szCs w:val="20"/>
                <w:lang w:val="en-US" w:eastAsia="es-ES"/>
              </w:rPr>
            </w:pPr>
            <w:r w:rsidRPr="00A343CD">
              <w:rPr>
                <w:rFonts w:ascii="Times New Roman" w:eastAsia="Times New Roman" w:hAnsi="Times New Roman" w:cs="Times New Roman"/>
                <w:sz w:val="20"/>
                <w:szCs w:val="20"/>
                <w:lang w:val="en-US" w:eastAsia="es-ES"/>
              </w:rPr>
              <w:t>All analyses</w:t>
            </w:r>
          </w:p>
        </w:tc>
        <w:tc>
          <w:tcPr>
            <w:tcW w:w="5666" w:type="dxa"/>
            <w:gridSpan w:val="4"/>
            <w:tcBorders>
              <w:top w:val="nil"/>
              <w:left w:val="nil"/>
              <w:bottom w:val="nil"/>
              <w:right w:val="nil"/>
            </w:tcBorders>
            <w:hideMark/>
          </w:tcPr>
          <w:p w14:paraId="2A3550FC" w14:textId="77777777" w:rsidR="005B6E19" w:rsidRPr="00A343CD" w:rsidRDefault="005B6E19" w:rsidP="000A5AA7">
            <w:pPr>
              <w:rPr>
                <w:rFonts w:ascii="Times New Roman" w:eastAsia="Times New Roman" w:hAnsi="Times New Roman" w:cs="Times New Roman"/>
                <w:sz w:val="20"/>
                <w:szCs w:val="20"/>
                <w:lang w:val="en-US" w:eastAsia="es-ES"/>
              </w:rPr>
            </w:pPr>
            <w:r w:rsidRPr="00A343CD">
              <w:rPr>
                <w:rFonts w:ascii="Times New Roman" w:eastAsia="Times New Roman" w:hAnsi="Times New Roman" w:cs="Times New Roman"/>
                <w:sz w:val="20"/>
                <w:szCs w:val="20"/>
                <w:lang w:val="en-US" w:eastAsia="es-ES"/>
              </w:rPr>
              <w:t>Net income scaled by total assets</w:t>
            </w:r>
          </w:p>
        </w:tc>
      </w:tr>
      <w:tr w:rsidR="00F3650D" w:rsidRPr="00A343CD" w14:paraId="06240E04" w14:textId="77777777" w:rsidTr="00F365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5" w:type="dxa"/>
        </w:trPr>
        <w:tc>
          <w:tcPr>
            <w:tcW w:w="1756" w:type="dxa"/>
            <w:tcBorders>
              <w:top w:val="nil"/>
              <w:left w:val="nil"/>
              <w:bottom w:val="nil"/>
              <w:right w:val="nil"/>
            </w:tcBorders>
            <w:hideMark/>
          </w:tcPr>
          <w:p w14:paraId="2CEFA0B6" w14:textId="77777777" w:rsidR="005B6E19" w:rsidRPr="00A343CD" w:rsidRDefault="005B6E19" w:rsidP="000A5AA7">
            <w:pPr>
              <w:ind w:left="180"/>
              <w:rPr>
                <w:rFonts w:ascii="Times New Roman" w:eastAsia="Times New Roman" w:hAnsi="Times New Roman" w:cs="Times New Roman"/>
                <w:sz w:val="20"/>
                <w:szCs w:val="20"/>
                <w:lang w:val="en-US" w:eastAsia="es-ES"/>
              </w:rPr>
            </w:pPr>
            <w:r w:rsidRPr="00A343CD">
              <w:rPr>
                <w:rFonts w:ascii="Times New Roman" w:eastAsia="Times New Roman" w:hAnsi="Times New Roman" w:cs="Times New Roman"/>
                <w:sz w:val="20"/>
                <w:szCs w:val="20"/>
                <w:lang w:val="en-US" w:eastAsia="es-ES"/>
              </w:rPr>
              <w:t>Size</w:t>
            </w:r>
          </w:p>
        </w:tc>
        <w:tc>
          <w:tcPr>
            <w:tcW w:w="1643" w:type="dxa"/>
            <w:gridSpan w:val="2"/>
            <w:tcBorders>
              <w:top w:val="nil"/>
              <w:left w:val="nil"/>
              <w:bottom w:val="nil"/>
              <w:right w:val="nil"/>
            </w:tcBorders>
          </w:tcPr>
          <w:p w14:paraId="7FF531B7" w14:textId="77777777" w:rsidR="005B6E19" w:rsidRPr="00A343CD" w:rsidRDefault="005B6E19" w:rsidP="000A5AA7">
            <w:pPr>
              <w:jc w:val="center"/>
              <w:rPr>
                <w:rFonts w:ascii="Times New Roman" w:eastAsia="Times New Roman" w:hAnsi="Times New Roman" w:cs="Times New Roman"/>
                <w:sz w:val="20"/>
                <w:szCs w:val="20"/>
                <w:lang w:val="en-US" w:eastAsia="es-ES"/>
              </w:rPr>
            </w:pPr>
            <w:r w:rsidRPr="00A343CD">
              <w:rPr>
                <w:rFonts w:ascii="Times New Roman" w:eastAsia="Times New Roman" w:hAnsi="Times New Roman" w:cs="Times New Roman"/>
                <w:sz w:val="20"/>
                <w:szCs w:val="20"/>
                <w:lang w:val="en-US" w:eastAsia="es-ES"/>
              </w:rPr>
              <w:t>All analyses</w:t>
            </w:r>
          </w:p>
        </w:tc>
        <w:tc>
          <w:tcPr>
            <w:tcW w:w="5666" w:type="dxa"/>
            <w:gridSpan w:val="4"/>
            <w:tcBorders>
              <w:top w:val="nil"/>
              <w:left w:val="nil"/>
              <w:bottom w:val="nil"/>
              <w:right w:val="nil"/>
            </w:tcBorders>
            <w:hideMark/>
          </w:tcPr>
          <w:p w14:paraId="7C81443F" w14:textId="77777777" w:rsidR="005B6E19" w:rsidRPr="00A343CD" w:rsidRDefault="005B6E19" w:rsidP="000A5AA7">
            <w:pPr>
              <w:rPr>
                <w:rFonts w:ascii="Times New Roman" w:eastAsia="Times New Roman" w:hAnsi="Times New Roman" w:cs="Times New Roman"/>
                <w:sz w:val="20"/>
                <w:szCs w:val="20"/>
                <w:lang w:val="en-US" w:eastAsia="es-ES"/>
              </w:rPr>
            </w:pPr>
            <w:r w:rsidRPr="00A343CD">
              <w:rPr>
                <w:rFonts w:ascii="Times New Roman" w:eastAsia="Times New Roman" w:hAnsi="Times New Roman" w:cs="Times New Roman"/>
                <w:sz w:val="20"/>
                <w:szCs w:val="20"/>
                <w:lang w:val="en-US" w:eastAsia="es-ES"/>
              </w:rPr>
              <w:t>Log of total sales</w:t>
            </w:r>
          </w:p>
        </w:tc>
      </w:tr>
      <w:tr w:rsidR="00F3650D" w:rsidRPr="00A343CD" w14:paraId="0EEC0A08" w14:textId="77777777" w:rsidTr="00F365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5" w:type="dxa"/>
        </w:trPr>
        <w:tc>
          <w:tcPr>
            <w:tcW w:w="1756" w:type="dxa"/>
            <w:tcBorders>
              <w:top w:val="nil"/>
              <w:left w:val="nil"/>
              <w:bottom w:val="nil"/>
              <w:right w:val="nil"/>
            </w:tcBorders>
            <w:hideMark/>
          </w:tcPr>
          <w:p w14:paraId="303A5CF0" w14:textId="77777777" w:rsidR="005B6E19" w:rsidRPr="00A343CD" w:rsidRDefault="005B6E19" w:rsidP="000A5AA7">
            <w:pPr>
              <w:ind w:left="180"/>
              <w:rPr>
                <w:rFonts w:ascii="Times New Roman" w:eastAsia="Times New Roman" w:hAnsi="Times New Roman" w:cs="Times New Roman"/>
                <w:sz w:val="20"/>
                <w:szCs w:val="20"/>
                <w:lang w:val="en-US" w:eastAsia="es-ES"/>
              </w:rPr>
            </w:pPr>
            <w:r w:rsidRPr="00A343CD">
              <w:rPr>
                <w:rFonts w:ascii="Times New Roman" w:eastAsia="Times New Roman" w:hAnsi="Times New Roman" w:cs="Times New Roman"/>
                <w:sz w:val="20"/>
                <w:szCs w:val="20"/>
                <w:lang w:val="en-US" w:eastAsia="es-ES"/>
              </w:rPr>
              <w:t>Debt</w:t>
            </w:r>
          </w:p>
        </w:tc>
        <w:tc>
          <w:tcPr>
            <w:tcW w:w="1643" w:type="dxa"/>
            <w:gridSpan w:val="2"/>
            <w:tcBorders>
              <w:top w:val="nil"/>
              <w:left w:val="nil"/>
              <w:bottom w:val="nil"/>
              <w:right w:val="nil"/>
            </w:tcBorders>
          </w:tcPr>
          <w:p w14:paraId="4A0C207B" w14:textId="77777777" w:rsidR="005B6E19" w:rsidRPr="00A343CD" w:rsidRDefault="005B6E19" w:rsidP="000A5AA7">
            <w:pPr>
              <w:jc w:val="center"/>
              <w:rPr>
                <w:rFonts w:ascii="Times New Roman" w:eastAsia="Times New Roman" w:hAnsi="Times New Roman" w:cs="Times New Roman"/>
                <w:sz w:val="20"/>
                <w:szCs w:val="20"/>
                <w:lang w:val="en-US" w:eastAsia="es-ES"/>
              </w:rPr>
            </w:pPr>
            <w:r w:rsidRPr="00A343CD">
              <w:rPr>
                <w:rFonts w:ascii="Times New Roman" w:eastAsia="Times New Roman" w:hAnsi="Times New Roman" w:cs="Times New Roman"/>
                <w:sz w:val="20"/>
                <w:szCs w:val="20"/>
                <w:lang w:val="en-US" w:eastAsia="es-ES"/>
              </w:rPr>
              <w:t>All analyses</w:t>
            </w:r>
          </w:p>
        </w:tc>
        <w:tc>
          <w:tcPr>
            <w:tcW w:w="5666" w:type="dxa"/>
            <w:gridSpan w:val="4"/>
            <w:tcBorders>
              <w:top w:val="nil"/>
              <w:left w:val="nil"/>
              <w:bottom w:val="nil"/>
              <w:right w:val="nil"/>
            </w:tcBorders>
            <w:hideMark/>
          </w:tcPr>
          <w:p w14:paraId="4E46D87D" w14:textId="77777777" w:rsidR="005B6E19" w:rsidRPr="00A343CD" w:rsidRDefault="005B6E19" w:rsidP="000A5AA7">
            <w:pPr>
              <w:rPr>
                <w:rFonts w:ascii="Times New Roman" w:eastAsia="Times New Roman" w:hAnsi="Times New Roman" w:cs="Times New Roman"/>
                <w:sz w:val="20"/>
                <w:szCs w:val="20"/>
                <w:lang w:val="en-US" w:eastAsia="es-ES"/>
              </w:rPr>
            </w:pPr>
            <w:r w:rsidRPr="00A343CD">
              <w:rPr>
                <w:rFonts w:ascii="Times New Roman" w:eastAsia="Times New Roman" w:hAnsi="Times New Roman" w:cs="Times New Roman"/>
                <w:sz w:val="20"/>
                <w:szCs w:val="20"/>
                <w:lang w:val="en-US" w:eastAsia="es-ES"/>
              </w:rPr>
              <w:t>Long term debt scaled by total assets</w:t>
            </w:r>
          </w:p>
        </w:tc>
      </w:tr>
      <w:tr w:rsidR="00F3650D" w:rsidRPr="00A343CD" w14:paraId="735BB327" w14:textId="77777777" w:rsidTr="00F365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5" w:type="dxa"/>
        </w:trPr>
        <w:tc>
          <w:tcPr>
            <w:tcW w:w="1756" w:type="dxa"/>
            <w:tcBorders>
              <w:top w:val="nil"/>
              <w:left w:val="nil"/>
              <w:bottom w:val="nil"/>
              <w:right w:val="nil"/>
            </w:tcBorders>
            <w:hideMark/>
          </w:tcPr>
          <w:p w14:paraId="1049877C" w14:textId="77777777" w:rsidR="005B6E19" w:rsidRPr="00A343CD" w:rsidRDefault="005B6E19" w:rsidP="000A5AA7">
            <w:pPr>
              <w:ind w:left="180"/>
              <w:rPr>
                <w:rFonts w:ascii="Times New Roman" w:eastAsia="Times New Roman" w:hAnsi="Times New Roman" w:cs="Times New Roman"/>
                <w:sz w:val="20"/>
                <w:szCs w:val="20"/>
                <w:lang w:val="en-US" w:eastAsia="es-ES"/>
              </w:rPr>
            </w:pPr>
            <w:r w:rsidRPr="00A343CD">
              <w:rPr>
                <w:rFonts w:ascii="Times New Roman" w:eastAsia="Times New Roman" w:hAnsi="Times New Roman" w:cs="Times New Roman"/>
                <w:sz w:val="20"/>
                <w:szCs w:val="20"/>
                <w:lang w:val="en-US" w:eastAsia="es-ES"/>
              </w:rPr>
              <w:t xml:space="preserve">Dividends </w:t>
            </w:r>
          </w:p>
        </w:tc>
        <w:tc>
          <w:tcPr>
            <w:tcW w:w="1643" w:type="dxa"/>
            <w:gridSpan w:val="2"/>
            <w:tcBorders>
              <w:top w:val="nil"/>
              <w:left w:val="nil"/>
              <w:bottom w:val="nil"/>
              <w:right w:val="nil"/>
            </w:tcBorders>
          </w:tcPr>
          <w:p w14:paraId="6FDF6AD3" w14:textId="77777777" w:rsidR="005B6E19" w:rsidRPr="00A343CD" w:rsidRDefault="005B6E19" w:rsidP="000A5AA7">
            <w:pPr>
              <w:jc w:val="center"/>
              <w:rPr>
                <w:rFonts w:ascii="Times New Roman" w:eastAsia="Times New Roman" w:hAnsi="Times New Roman" w:cs="Times New Roman"/>
                <w:sz w:val="20"/>
                <w:szCs w:val="20"/>
                <w:lang w:val="en-US" w:eastAsia="es-ES"/>
              </w:rPr>
            </w:pPr>
            <w:r w:rsidRPr="00A343CD">
              <w:rPr>
                <w:rFonts w:ascii="Times New Roman" w:eastAsia="Times New Roman" w:hAnsi="Times New Roman" w:cs="Times New Roman"/>
                <w:sz w:val="20"/>
                <w:szCs w:val="20"/>
                <w:lang w:val="en-US" w:eastAsia="es-ES"/>
              </w:rPr>
              <w:t>All analyses</w:t>
            </w:r>
          </w:p>
        </w:tc>
        <w:tc>
          <w:tcPr>
            <w:tcW w:w="5666" w:type="dxa"/>
            <w:gridSpan w:val="4"/>
            <w:tcBorders>
              <w:top w:val="nil"/>
              <w:left w:val="nil"/>
              <w:bottom w:val="nil"/>
              <w:right w:val="nil"/>
            </w:tcBorders>
            <w:hideMark/>
          </w:tcPr>
          <w:p w14:paraId="69120521" w14:textId="77777777" w:rsidR="005B6E19" w:rsidRPr="00A343CD" w:rsidRDefault="005B6E19" w:rsidP="000A5AA7">
            <w:pPr>
              <w:rPr>
                <w:rFonts w:ascii="Times New Roman" w:eastAsia="Times New Roman" w:hAnsi="Times New Roman" w:cs="Times New Roman"/>
                <w:sz w:val="20"/>
                <w:szCs w:val="20"/>
                <w:lang w:val="en-US" w:eastAsia="es-ES"/>
              </w:rPr>
            </w:pPr>
            <w:r w:rsidRPr="00A343CD">
              <w:rPr>
                <w:rFonts w:ascii="Times New Roman" w:eastAsia="Times New Roman" w:hAnsi="Times New Roman" w:cs="Times New Roman"/>
                <w:sz w:val="20"/>
                <w:szCs w:val="20"/>
                <w:lang w:val="en-US" w:eastAsia="es-ES"/>
              </w:rPr>
              <w:t>Cash dividends scaled by total assets</w:t>
            </w:r>
          </w:p>
        </w:tc>
      </w:tr>
      <w:tr w:rsidR="00F3650D" w:rsidRPr="00A343CD" w14:paraId="45F357BD" w14:textId="77777777" w:rsidTr="00F365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5" w:type="dxa"/>
        </w:trPr>
        <w:tc>
          <w:tcPr>
            <w:tcW w:w="1756" w:type="dxa"/>
            <w:tcBorders>
              <w:top w:val="nil"/>
              <w:left w:val="nil"/>
              <w:bottom w:val="nil"/>
              <w:right w:val="nil"/>
            </w:tcBorders>
            <w:hideMark/>
          </w:tcPr>
          <w:p w14:paraId="1FF4DC27" w14:textId="77777777" w:rsidR="005B6E19" w:rsidRPr="00A343CD" w:rsidRDefault="005B6E19" w:rsidP="000A5AA7">
            <w:pPr>
              <w:ind w:left="180"/>
              <w:rPr>
                <w:rFonts w:ascii="Times New Roman" w:eastAsia="Times New Roman" w:hAnsi="Times New Roman" w:cs="Times New Roman"/>
                <w:sz w:val="20"/>
                <w:szCs w:val="20"/>
                <w:lang w:val="en-US" w:eastAsia="es-ES"/>
              </w:rPr>
            </w:pPr>
            <w:r w:rsidRPr="00A343CD">
              <w:rPr>
                <w:rFonts w:ascii="Times New Roman" w:eastAsia="Times New Roman" w:hAnsi="Times New Roman" w:cs="Times New Roman"/>
                <w:sz w:val="20"/>
                <w:szCs w:val="20"/>
                <w:lang w:val="en-US" w:eastAsia="es-ES"/>
              </w:rPr>
              <w:t>Risk</w:t>
            </w:r>
          </w:p>
        </w:tc>
        <w:tc>
          <w:tcPr>
            <w:tcW w:w="1643" w:type="dxa"/>
            <w:gridSpan w:val="2"/>
            <w:tcBorders>
              <w:top w:val="nil"/>
              <w:left w:val="nil"/>
              <w:bottom w:val="nil"/>
              <w:right w:val="nil"/>
            </w:tcBorders>
          </w:tcPr>
          <w:p w14:paraId="0FAE76BF" w14:textId="77777777" w:rsidR="005B6E19" w:rsidRPr="00A343CD" w:rsidRDefault="005B6E19" w:rsidP="000A5AA7">
            <w:pPr>
              <w:jc w:val="center"/>
              <w:rPr>
                <w:rFonts w:ascii="Times New Roman" w:eastAsia="Times New Roman" w:hAnsi="Times New Roman" w:cs="Times New Roman"/>
                <w:sz w:val="20"/>
                <w:szCs w:val="20"/>
                <w:lang w:val="en-US" w:eastAsia="es-ES"/>
              </w:rPr>
            </w:pPr>
            <w:r w:rsidRPr="00A343CD">
              <w:rPr>
                <w:rFonts w:ascii="Times New Roman" w:eastAsia="Times New Roman" w:hAnsi="Times New Roman" w:cs="Times New Roman"/>
                <w:sz w:val="20"/>
                <w:szCs w:val="20"/>
                <w:lang w:val="en-US" w:eastAsia="es-ES"/>
              </w:rPr>
              <w:t>All analyses</w:t>
            </w:r>
          </w:p>
        </w:tc>
        <w:tc>
          <w:tcPr>
            <w:tcW w:w="5666" w:type="dxa"/>
            <w:gridSpan w:val="4"/>
            <w:tcBorders>
              <w:top w:val="nil"/>
              <w:left w:val="nil"/>
              <w:bottom w:val="nil"/>
              <w:right w:val="nil"/>
            </w:tcBorders>
            <w:hideMark/>
          </w:tcPr>
          <w:p w14:paraId="330E482B" w14:textId="77777777" w:rsidR="005B6E19" w:rsidRPr="00A343CD" w:rsidRDefault="005B6E19" w:rsidP="000A5AA7">
            <w:pPr>
              <w:rPr>
                <w:rFonts w:ascii="Times New Roman" w:eastAsia="Times New Roman" w:hAnsi="Times New Roman" w:cs="Times New Roman"/>
                <w:sz w:val="20"/>
                <w:szCs w:val="20"/>
                <w:lang w:val="en-US" w:eastAsia="es-ES"/>
              </w:rPr>
            </w:pPr>
            <w:r w:rsidRPr="00A343CD">
              <w:rPr>
                <w:rFonts w:ascii="Times New Roman" w:eastAsia="Times New Roman" w:hAnsi="Times New Roman" w:cs="Times New Roman"/>
                <w:sz w:val="20"/>
                <w:szCs w:val="20"/>
                <w:lang w:val="en-US" w:eastAsia="es-ES"/>
              </w:rPr>
              <w:t>St. dev. of the firm’s stock returns during the quarter</w:t>
            </w:r>
          </w:p>
        </w:tc>
      </w:tr>
      <w:tr w:rsidR="00F3650D" w:rsidRPr="00A343CD" w14:paraId="54D2C581" w14:textId="77777777" w:rsidTr="00F365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5" w:type="dxa"/>
        </w:trPr>
        <w:tc>
          <w:tcPr>
            <w:tcW w:w="1756" w:type="dxa"/>
            <w:tcBorders>
              <w:top w:val="nil"/>
              <w:left w:val="nil"/>
              <w:bottom w:val="nil"/>
              <w:right w:val="nil"/>
            </w:tcBorders>
            <w:hideMark/>
          </w:tcPr>
          <w:p w14:paraId="2379B764" w14:textId="77777777" w:rsidR="005B6E19" w:rsidRPr="00A343CD" w:rsidRDefault="005B6E19" w:rsidP="000A5AA7">
            <w:pPr>
              <w:ind w:left="180"/>
              <w:rPr>
                <w:rFonts w:ascii="Times New Roman" w:eastAsia="Times New Roman" w:hAnsi="Times New Roman" w:cs="Times New Roman"/>
                <w:sz w:val="20"/>
                <w:szCs w:val="20"/>
                <w:lang w:val="en-US" w:eastAsia="es-ES"/>
              </w:rPr>
            </w:pPr>
            <w:r w:rsidRPr="00A343CD">
              <w:rPr>
                <w:rFonts w:ascii="Times New Roman" w:eastAsia="Times New Roman" w:hAnsi="Times New Roman" w:cs="Times New Roman"/>
                <w:sz w:val="20"/>
                <w:szCs w:val="20"/>
                <w:lang w:val="en-US" w:eastAsia="es-ES"/>
              </w:rPr>
              <w:t xml:space="preserve">Market-to-book </w:t>
            </w:r>
          </w:p>
        </w:tc>
        <w:tc>
          <w:tcPr>
            <w:tcW w:w="1643" w:type="dxa"/>
            <w:gridSpan w:val="2"/>
            <w:tcBorders>
              <w:top w:val="nil"/>
              <w:left w:val="nil"/>
              <w:bottom w:val="nil"/>
              <w:right w:val="nil"/>
            </w:tcBorders>
          </w:tcPr>
          <w:p w14:paraId="0F7D46FB" w14:textId="77777777" w:rsidR="005B6E19" w:rsidRPr="00A343CD" w:rsidRDefault="005B6E19" w:rsidP="000A5AA7">
            <w:pPr>
              <w:jc w:val="center"/>
              <w:rPr>
                <w:rFonts w:ascii="Times New Roman" w:eastAsia="Times New Roman" w:hAnsi="Times New Roman" w:cs="Times New Roman"/>
                <w:sz w:val="20"/>
                <w:szCs w:val="20"/>
                <w:lang w:val="en-US" w:eastAsia="es-ES"/>
              </w:rPr>
            </w:pPr>
            <w:r w:rsidRPr="00A343CD">
              <w:rPr>
                <w:rFonts w:ascii="Times New Roman" w:eastAsia="Times New Roman" w:hAnsi="Times New Roman" w:cs="Times New Roman"/>
                <w:sz w:val="20"/>
                <w:szCs w:val="20"/>
                <w:lang w:val="en-US" w:eastAsia="es-ES"/>
              </w:rPr>
              <w:t>All analyses</w:t>
            </w:r>
          </w:p>
        </w:tc>
        <w:tc>
          <w:tcPr>
            <w:tcW w:w="5666" w:type="dxa"/>
            <w:gridSpan w:val="4"/>
            <w:tcBorders>
              <w:top w:val="nil"/>
              <w:left w:val="nil"/>
              <w:bottom w:val="nil"/>
              <w:right w:val="nil"/>
            </w:tcBorders>
            <w:hideMark/>
          </w:tcPr>
          <w:p w14:paraId="5418C1E1" w14:textId="77777777" w:rsidR="005B6E19" w:rsidRPr="00A343CD" w:rsidRDefault="005B6E19" w:rsidP="000A5AA7">
            <w:pPr>
              <w:rPr>
                <w:rFonts w:ascii="Times New Roman" w:eastAsia="Times New Roman" w:hAnsi="Times New Roman" w:cs="Times New Roman"/>
                <w:sz w:val="20"/>
                <w:szCs w:val="20"/>
                <w:lang w:val="en-US" w:eastAsia="es-ES"/>
              </w:rPr>
            </w:pPr>
            <w:r w:rsidRPr="00A343CD">
              <w:rPr>
                <w:rFonts w:ascii="Times New Roman" w:eastAsia="Times New Roman" w:hAnsi="Times New Roman" w:cs="Times New Roman"/>
                <w:sz w:val="20"/>
                <w:szCs w:val="20"/>
                <w:lang w:val="en-US" w:eastAsia="es-ES"/>
              </w:rPr>
              <w:t>(Market value of equity + total debt) scaled by total assets</w:t>
            </w:r>
          </w:p>
        </w:tc>
      </w:tr>
      <w:tr w:rsidR="00F3650D" w:rsidRPr="00A343CD" w14:paraId="6375FD21" w14:textId="77777777" w:rsidTr="00F365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5" w:type="dxa"/>
        </w:trPr>
        <w:tc>
          <w:tcPr>
            <w:tcW w:w="1756" w:type="dxa"/>
            <w:tcBorders>
              <w:top w:val="nil"/>
              <w:left w:val="nil"/>
              <w:bottom w:val="single" w:sz="4" w:space="0" w:color="auto"/>
              <w:right w:val="nil"/>
            </w:tcBorders>
            <w:hideMark/>
          </w:tcPr>
          <w:p w14:paraId="34EFCDDD" w14:textId="77777777" w:rsidR="00917334" w:rsidRPr="00A343CD" w:rsidRDefault="005B6E19" w:rsidP="000A5AA7">
            <w:pPr>
              <w:rPr>
                <w:rFonts w:ascii="Times New Roman" w:eastAsia="Times New Roman" w:hAnsi="Times New Roman" w:cs="Times New Roman"/>
                <w:bCs/>
                <w:sz w:val="20"/>
                <w:lang w:val="en-US" w:eastAsia="es-ES"/>
              </w:rPr>
            </w:pPr>
            <w:r w:rsidRPr="00A343CD">
              <w:rPr>
                <w:rFonts w:ascii="Times New Roman" w:eastAsia="Times New Roman" w:hAnsi="Times New Roman" w:cs="Times New Roman"/>
                <w:bCs/>
                <w:sz w:val="20"/>
                <w:lang w:val="en-US" w:eastAsia="es-ES"/>
              </w:rPr>
              <w:t>Addition</w:t>
            </w:r>
            <w:r w:rsidR="00917334" w:rsidRPr="00A343CD">
              <w:rPr>
                <w:rFonts w:ascii="Times New Roman" w:eastAsia="Times New Roman" w:hAnsi="Times New Roman" w:cs="Times New Roman"/>
                <w:bCs/>
                <w:sz w:val="20"/>
                <w:lang w:val="en-US" w:eastAsia="es-ES"/>
              </w:rPr>
              <w:t>al variable:</w:t>
            </w:r>
          </w:p>
          <w:p w14:paraId="6EB9759E" w14:textId="77777777" w:rsidR="005B6E19" w:rsidRPr="00A343CD" w:rsidRDefault="005B6E19" w:rsidP="00917334">
            <w:pPr>
              <w:ind w:firstLine="170"/>
              <w:rPr>
                <w:rFonts w:ascii="Times New Roman" w:eastAsia="Times New Roman" w:hAnsi="Times New Roman" w:cs="Times New Roman"/>
                <w:bCs/>
                <w:sz w:val="20"/>
                <w:lang w:val="en-US" w:eastAsia="es-ES"/>
              </w:rPr>
            </w:pPr>
            <w:r w:rsidRPr="00A343CD">
              <w:rPr>
                <w:rFonts w:ascii="Times New Roman" w:eastAsia="Times New Roman" w:hAnsi="Times New Roman" w:cs="Times New Roman"/>
                <w:bCs/>
                <w:sz w:val="20"/>
                <w:lang w:val="en-US" w:eastAsia="es-ES"/>
              </w:rPr>
              <w:t>Coverage Slack</w:t>
            </w:r>
          </w:p>
        </w:tc>
        <w:tc>
          <w:tcPr>
            <w:tcW w:w="1643" w:type="dxa"/>
            <w:gridSpan w:val="2"/>
            <w:tcBorders>
              <w:top w:val="nil"/>
              <w:left w:val="nil"/>
              <w:bottom w:val="single" w:sz="4" w:space="0" w:color="auto"/>
              <w:right w:val="nil"/>
            </w:tcBorders>
          </w:tcPr>
          <w:p w14:paraId="5BE22289" w14:textId="77777777" w:rsidR="005B6E19" w:rsidRPr="00A343CD" w:rsidRDefault="005B6E19" w:rsidP="000A5AA7">
            <w:pPr>
              <w:jc w:val="center"/>
              <w:rPr>
                <w:rFonts w:ascii="Times New Roman" w:eastAsia="Times New Roman" w:hAnsi="Times New Roman" w:cs="Times New Roman"/>
                <w:sz w:val="20"/>
                <w:szCs w:val="20"/>
                <w:lang w:val="en-US" w:eastAsia="es-ES"/>
              </w:rPr>
            </w:pPr>
            <w:r w:rsidRPr="00A343CD">
              <w:rPr>
                <w:rFonts w:ascii="Times New Roman" w:eastAsia="Times New Roman" w:hAnsi="Times New Roman" w:cs="Times New Roman"/>
                <w:sz w:val="20"/>
                <w:szCs w:val="20"/>
                <w:lang w:val="en-US" w:eastAsia="es-ES"/>
              </w:rPr>
              <w:t>Robustness</w:t>
            </w:r>
          </w:p>
        </w:tc>
        <w:tc>
          <w:tcPr>
            <w:tcW w:w="5666" w:type="dxa"/>
            <w:gridSpan w:val="4"/>
            <w:tcBorders>
              <w:top w:val="nil"/>
              <w:left w:val="nil"/>
              <w:bottom w:val="single" w:sz="4" w:space="0" w:color="auto"/>
              <w:right w:val="nil"/>
            </w:tcBorders>
            <w:hideMark/>
          </w:tcPr>
          <w:p w14:paraId="0D53D098" w14:textId="77777777" w:rsidR="005B6E19" w:rsidRPr="00A343CD" w:rsidRDefault="005B6E19" w:rsidP="000A5AA7">
            <w:pPr>
              <w:rPr>
                <w:rFonts w:ascii="Times New Roman" w:eastAsia="Times New Roman" w:hAnsi="Times New Roman" w:cs="Times New Roman"/>
                <w:sz w:val="20"/>
                <w:szCs w:val="20"/>
                <w:lang w:val="en-US" w:eastAsia="es-ES"/>
              </w:rPr>
            </w:pPr>
            <w:r w:rsidRPr="00A343CD">
              <w:rPr>
                <w:rFonts w:ascii="Times New Roman" w:hAnsi="Times New Roman" w:cs="Times New Roman"/>
                <w:sz w:val="20"/>
                <w:lang w:val="en-US"/>
              </w:rPr>
              <w:t>([Actual coverage ratio – Coverage covenant]/Coverage covenant)/100</w:t>
            </w:r>
          </w:p>
        </w:tc>
      </w:tr>
    </w:tbl>
    <w:p w14:paraId="407CD7BF" w14:textId="77777777" w:rsidR="0060798C" w:rsidRPr="00A343CD" w:rsidRDefault="0060798C" w:rsidP="00115DC8">
      <w:pPr>
        <w:spacing w:after="0" w:line="240" w:lineRule="auto"/>
        <w:jc w:val="both"/>
        <w:rPr>
          <w:rFonts w:ascii="Times New Roman" w:hAnsi="Times New Roman" w:cs="Times New Roman"/>
          <w:sz w:val="20"/>
        </w:rPr>
      </w:pPr>
    </w:p>
    <w:p w14:paraId="106D7E6D" w14:textId="77777777" w:rsidR="00E84D4D" w:rsidRPr="00A343CD" w:rsidRDefault="00E84D4D" w:rsidP="00115DC8">
      <w:pPr>
        <w:spacing w:after="0" w:line="240" w:lineRule="auto"/>
        <w:jc w:val="both"/>
        <w:rPr>
          <w:rFonts w:ascii="Times New Roman" w:hAnsi="Times New Roman" w:cs="Times New Roman"/>
          <w:sz w:val="20"/>
        </w:rPr>
        <w:sectPr w:rsidR="00E84D4D" w:rsidRPr="00A343CD" w:rsidSect="00550EA3">
          <w:pgSz w:w="11906" w:h="16838"/>
          <w:pgMar w:top="1440" w:right="1440" w:bottom="1440" w:left="1440" w:header="709" w:footer="709" w:gutter="0"/>
          <w:cols w:space="720"/>
          <w:docGrid w:linePitch="299"/>
        </w:sectPr>
      </w:pPr>
    </w:p>
    <w:p w14:paraId="5397CC60" w14:textId="77777777" w:rsidR="00E84D4D" w:rsidRPr="00A343CD" w:rsidRDefault="00E84D4D" w:rsidP="00EC314C">
      <w:pPr>
        <w:spacing w:after="0" w:line="240" w:lineRule="auto"/>
        <w:jc w:val="both"/>
        <w:rPr>
          <w:rFonts w:ascii="Times New Roman" w:hAnsi="Times New Roman" w:cs="Times New Roman"/>
          <w:b/>
          <w:sz w:val="20"/>
        </w:rPr>
      </w:pPr>
      <w:r w:rsidRPr="00A343CD">
        <w:rPr>
          <w:rFonts w:ascii="Times New Roman" w:hAnsi="Times New Roman" w:cs="Times New Roman"/>
          <w:b/>
          <w:sz w:val="20"/>
        </w:rPr>
        <w:lastRenderedPageBreak/>
        <w:t xml:space="preserve">Table </w:t>
      </w:r>
      <w:r w:rsidR="00207E9B" w:rsidRPr="00A343CD">
        <w:rPr>
          <w:rFonts w:ascii="Times New Roman" w:hAnsi="Times New Roman" w:cs="Times New Roman"/>
          <w:b/>
          <w:sz w:val="20"/>
        </w:rPr>
        <w:t>2</w:t>
      </w:r>
    </w:p>
    <w:p w14:paraId="0188623C" w14:textId="77777777" w:rsidR="005464A2" w:rsidRPr="00A343CD" w:rsidRDefault="000A5AA7" w:rsidP="00EC314C">
      <w:pPr>
        <w:spacing w:after="0" w:line="240" w:lineRule="auto"/>
        <w:jc w:val="both"/>
        <w:rPr>
          <w:rFonts w:ascii="Times New Roman" w:hAnsi="Times New Roman" w:cs="Times New Roman"/>
          <w:b/>
          <w:sz w:val="20"/>
        </w:rPr>
      </w:pPr>
      <w:r w:rsidRPr="00A343CD">
        <w:rPr>
          <w:rFonts w:ascii="Times New Roman" w:hAnsi="Times New Roman" w:cs="Times New Roman"/>
          <w:b/>
          <w:sz w:val="20"/>
        </w:rPr>
        <w:t>Descriptive Analyses: Main Summary Statistics and Difference of Mean Tests</w:t>
      </w:r>
    </w:p>
    <w:tbl>
      <w:tblPr>
        <w:tblStyle w:val="TableGrid"/>
        <w:tblW w:w="503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755"/>
        <w:gridCol w:w="736"/>
        <w:gridCol w:w="736"/>
        <w:gridCol w:w="53"/>
        <w:gridCol w:w="684"/>
        <w:gridCol w:w="737"/>
        <w:gridCol w:w="850"/>
        <w:gridCol w:w="420"/>
        <w:gridCol w:w="430"/>
        <w:gridCol w:w="850"/>
        <w:gridCol w:w="850"/>
        <w:gridCol w:w="562"/>
        <w:gridCol w:w="288"/>
        <w:gridCol w:w="850"/>
        <w:gridCol w:w="850"/>
        <w:gridCol w:w="704"/>
        <w:gridCol w:w="146"/>
        <w:gridCol w:w="850"/>
        <w:gridCol w:w="850"/>
        <w:gridCol w:w="850"/>
        <w:gridCol w:w="10"/>
      </w:tblGrid>
      <w:tr w:rsidR="000A5AA7" w:rsidRPr="00A343CD" w14:paraId="2BD8D7AD" w14:textId="77777777" w:rsidTr="000A5AA7">
        <w:tc>
          <w:tcPr>
            <w:tcW w:w="14061" w:type="dxa"/>
            <w:gridSpan w:val="21"/>
            <w:tcBorders>
              <w:top w:val="single" w:sz="4" w:space="0" w:color="auto"/>
              <w:left w:val="nil"/>
              <w:bottom w:val="single" w:sz="4" w:space="0" w:color="auto"/>
              <w:right w:val="nil"/>
            </w:tcBorders>
          </w:tcPr>
          <w:p w14:paraId="682D45BA" w14:textId="77777777" w:rsidR="000A5AA7" w:rsidRPr="00A343CD" w:rsidRDefault="000A5AA7" w:rsidP="000A5AA7">
            <w:pPr>
              <w:rPr>
                <w:rFonts w:ascii="Times New Roman" w:hAnsi="Times New Roman" w:cs="Times New Roman"/>
                <w:sz w:val="20"/>
                <w:szCs w:val="20"/>
                <w:lang w:val="en-US"/>
              </w:rPr>
            </w:pPr>
            <w:r w:rsidRPr="00A343CD">
              <w:rPr>
                <w:rFonts w:ascii="Times New Roman" w:hAnsi="Times New Roman" w:cs="Times New Roman"/>
                <w:sz w:val="20"/>
                <w:szCs w:val="20"/>
                <w:lang w:val="en-US"/>
              </w:rPr>
              <w:t>Panel A. Summary statistics and correlation matrix</w:t>
            </w:r>
          </w:p>
        </w:tc>
      </w:tr>
      <w:tr w:rsidR="005464A2" w:rsidRPr="00A343CD" w14:paraId="3C34D2B8" w14:textId="77777777" w:rsidTr="00C8151F">
        <w:trPr>
          <w:gridAfter w:val="1"/>
          <w:wAfter w:w="10" w:type="dxa"/>
        </w:trPr>
        <w:tc>
          <w:tcPr>
            <w:tcW w:w="1755" w:type="dxa"/>
            <w:tcBorders>
              <w:top w:val="single" w:sz="4" w:space="0" w:color="auto"/>
              <w:left w:val="nil"/>
              <w:bottom w:val="single" w:sz="4" w:space="0" w:color="auto"/>
              <w:right w:val="nil"/>
            </w:tcBorders>
            <w:vAlign w:val="center"/>
            <w:hideMark/>
          </w:tcPr>
          <w:p w14:paraId="38D6C464" w14:textId="77777777" w:rsidR="005464A2" w:rsidRPr="00A343CD" w:rsidRDefault="005464A2" w:rsidP="000A5AA7">
            <w:pPr>
              <w:rPr>
                <w:rFonts w:ascii="Times New Roman" w:hAnsi="Times New Roman" w:cs="Times New Roman"/>
                <w:sz w:val="20"/>
                <w:szCs w:val="20"/>
                <w:lang w:val="en-US"/>
              </w:rPr>
            </w:pPr>
            <w:r w:rsidRPr="00A343CD">
              <w:rPr>
                <w:rFonts w:ascii="Times New Roman" w:hAnsi="Times New Roman" w:cs="Times New Roman"/>
                <w:sz w:val="20"/>
                <w:szCs w:val="20"/>
                <w:lang w:val="en-US"/>
              </w:rPr>
              <w:t>Variables</w:t>
            </w:r>
          </w:p>
        </w:tc>
        <w:tc>
          <w:tcPr>
            <w:tcW w:w="736" w:type="dxa"/>
            <w:tcBorders>
              <w:top w:val="single" w:sz="4" w:space="0" w:color="auto"/>
              <w:left w:val="nil"/>
              <w:bottom w:val="single" w:sz="4" w:space="0" w:color="auto"/>
              <w:right w:val="nil"/>
            </w:tcBorders>
            <w:vAlign w:val="center"/>
            <w:hideMark/>
          </w:tcPr>
          <w:p w14:paraId="2239012E" w14:textId="77777777" w:rsidR="005464A2" w:rsidRPr="00A343CD" w:rsidRDefault="005464A2" w:rsidP="000A5AA7">
            <w:pPr>
              <w:jc w:val="center"/>
              <w:rPr>
                <w:rFonts w:ascii="Times New Roman" w:hAnsi="Times New Roman" w:cs="Times New Roman"/>
                <w:sz w:val="20"/>
                <w:szCs w:val="20"/>
                <w:lang w:val="en-US"/>
              </w:rPr>
            </w:pPr>
            <w:r w:rsidRPr="00A343CD">
              <w:rPr>
                <w:rFonts w:ascii="Times New Roman" w:hAnsi="Times New Roman" w:cs="Times New Roman"/>
                <w:sz w:val="20"/>
                <w:szCs w:val="20"/>
                <w:lang w:val="en-US"/>
              </w:rPr>
              <w:t>Mean</w:t>
            </w:r>
          </w:p>
        </w:tc>
        <w:tc>
          <w:tcPr>
            <w:tcW w:w="736" w:type="dxa"/>
            <w:tcBorders>
              <w:top w:val="single" w:sz="4" w:space="0" w:color="auto"/>
              <w:left w:val="nil"/>
              <w:bottom w:val="single" w:sz="4" w:space="0" w:color="auto"/>
              <w:right w:val="nil"/>
            </w:tcBorders>
            <w:vAlign w:val="center"/>
            <w:hideMark/>
          </w:tcPr>
          <w:p w14:paraId="7FEEF4CF" w14:textId="77777777" w:rsidR="005464A2" w:rsidRPr="00A343CD" w:rsidRDefault="005464A2" w:rsidP="000A5AA7">
            <w:pPr>
              <w:jc w:val="center"/>
              <w:rPr>
                <w:rFonts w:ascii="Times New Roman" w:hAnsi="Times New Roman" w:cs="Times New Roman"/>
                <w:sz w:val="20"/>
                <w:szCs w:val="20"/>
                <w:lang w:val="en-US"/>
              </w:rPr>
            </w:pPr>
            <w:r w:rsidRPr="00A343CD">
              <w:rPr>
                <w:rFonts w:ascii="Times New Roman" w:hAnsi="Times New Roman" w:cs="Times New Roman"/>
                <w:sz w:val="20"/>
                <w:szCs w:val="20"/>
                <w:lang w:val="en-US"/>
              </w:rPr>
              <w:t>SD</w:t>
            </w:r>
          </w:p>
        </w:tc>
        <w:tc>
          <w:tcPr>
            <w:tcW w:w="737" w:type="dxa"/>
            <w:gridSpan w:val="2"/>
            <w:tcBorders>
              <w:top w:val="single" w:sz="4" w:space="0" w:color="auto"/>
              <w:left w:val="nil"/>
              <w:bottom w:val="single" w:sz="4" w:space="0" w:color="auto"/>
              <w:right w:val="nil"/>
            </w:tcBorders>
          </w:tcPr>
          <w:p w14:paraId="0D32A4C2" w14:textId="77777777" w:rsidR="005464A2" w:rsidRPr="00A343CD" w:rsidRDefault="005464A2" w:rsidP="000A5AA7">
            <w:pPr>
              <w:jc w:val="center"/>
              <w:rPr>
                <w:rFonts w:ascii="Times New Roman" w:hAnsi="Times New Roman" w:cs="Times New Roman"/>
                <w:sz w:val="20"/>
                <w:szCs w:val="20"/>
              </w:rPr>
            </w:pPr>
            <w:r w:rsidRPr="00A343CD">
              <w:rPr>
                <w:rFonts w:ascii="Times New Roman" w:hAnsi="Times New Roman" w:cs="Times New Roman"/>
                <w:sz w:val="20"/>
                <w:szCs w:val="20"/>
              </w:rPr>
              <w:t>Min</w:t>
            </w:r>
          </w:p>
        </w:tc>
        <w:tc>
          <w:tcPr>
            <w:tcW w:w="737" w:type="dxa"/>
            <w:tcBorders>
              <w:top w:val="single" w:sz="4" w:space="0" w:color="auto"/>
              <w:left w:val="nil"/>
              <w:bottom w:val="single" w:sz="4" w:space="0" w:color="auto"/>
              <w:right w:val="nil"/>
            </w:tcBorders>
          </w:tcPr>
          <w:p w14:paraId="6AE76E2E" w14:textId="77777777" w:rsidR="005464A2" w:rsidRPr="00A343CD" w:rsidRDefault="005464A2" w:rsidP="000A5AA7">
            <w:pPr>
              <w:jc w:val="center"/>
              <w:rPr>
                <w:rFonts w:ascii="Times New Roman" w:hAnsi="Times New Roman" w:cs="Times New Roman"/>
                <w:sz w:val="20"/>
                <w:szCs w:val="20"/>
              </w:rPr>
            </w:pPr>
            <w:r w:rsidRPr="00A343CD">
              <w:rPr>
                <w:rFonts w:ascii="Times New Roman" w:hAnsi="Times New Roman" w:cs="Times New Roman"/>
                <w:sz w:val="20"/>
                <w:szCs w:val="20"/>
              </w:rPr>
              <w:t>Max</w:t>
            </w:r>
          </w:p>
        </w:tc>
        <w:tc>
          <w:tcPr>
            <w:tcW w:w="850" w:type="dxa"/>
            <w:tcBorders>
              <w:top w:val="single" w:sz="4" w:space="0" w:color="auto"/>
              <w:left w:val="nil"/>
              <w:bottom w:val="single" w:sz="4" w:space="0" w:color="auto"/>
              <w:right w:val="nil"/>
            </w:tcBorders>
            <w:vAlign w:val="center"/>
            <w:hideMark/>
          </w:tcPr>
          <w:p w14:paraId="4B7AD465" w14:textId="77777777" w:rsidR="005464A2" w:rsidRPr="00A343CD" w:rsidRDefault="005464A2" w:rsidP="000A5AA7">
            <w:pPr>
              <w:jc w:val="center"/>
              <w:rPr>
                <w:rFonts w:ascii="Times New Roman" w:hAnsi="Times New Roman" w:cs="Times New Roman"/>
                <w:sz w:val="20"/>
                <w:szCs w:val="20"/>
                <w:lang w:val="en-US"/>
              </w:rPr>
            </w:pPr>
            <w:r w:rsidRPr="00A343CD">
              <w:rPr>
                <w:rFonts w:ascii="Times New Roman" w:hAnsi="Times New Roman" w:cs="Times New Roman"/>
                <w:sz w:val="20"/>
                <w:szCs w:val="20"/>
                <w:lang w:val="en-US"/>
              </w:rPr>
              <w:t>1</w:t>
            </w:r>
          </w:p>
        </w:tc>
        <w:tc>
          <w:tcPr>
            <w:tcW w:w="850" w:type="dxa"/>
            <w:gridSpan w:val="2"/>
            <w:tcBorders>
              <w:top w:val="single" w:sz="4" w:space="0" w:color="auto"/>
              <w:left w:val="nil"/>
              <w:bottom w:val="single" w:sz="4" w:space="0" w:color="auto"/>
              <w:right w:val="nil"/>
            </w:tcBorders>
            <w:vAlign w:val="center"/>
            <w:hideMark/>
          </w:tcPr>
          <w:p w14:paraId="4232FFEE" w14:textId="77777777" w:rsidR="005464A2" w:rsidRPr="00A343CD" w:rsidRDefault="005464A2" w:rsidP="000A5AA7">
            <w:pPr>
              <w:jc w:val="center"/>
              <w:rPr>
                <w:rFonts w:ascii="Times New Roman" w:hAnsi="Times New Roman" w:cs="Times New Roman"/>
                <w:sz w:val="20"/>
                <w:szCs w:val="20"/>
                <w:lang w:val="en-US"/>
              </w:rPr>
            </w:pPr>
            <w:r w:rsidRPr="00A343CD">
              <w:rPr>
                <w:rFonts w:ascii="Times New Roman" w:hAnsi="Times New Roman" w:cs="Times New Roman"/>
                <w:sz w:val="20"/>
                <w:szCs w:val="20"/>
                <w:lang w:val="en-US"/>
              </w:rPr>
              <w:t>2</w:t>
            </w:r>
          </w:p>
        </w:tc>
        <w:tc>
          <w:tcPr>
            <w:tcW w:w="850" w:type="dxa"/>
            <w:tcBorders>
              <w:top w:val="single" w:sz="4" w:space="0" w:color="auto"/>
              <w:left w:val="nil"/>
              <w:bottom w:val="single" w:sz="4" w:space="0" w:color="auto"/>
              <w:right w:val="nil"/>
            </w:tcBorders>
            <w:vAlign w:val="center"/>
            <w:hideMark/>
          </w:tcPr>
          <w:p w14:paraId="3991341D" w14:textId="77777777" w:rsidR="005464A2" w:rsidRPr="00A343CD" w:rsidRDefault="005464A2" w:rsidP="000A5AA7">
            <w:pPr>
              <w:jc w:val="center"/>
              <w:rPr>
                <w:rFonts w:ascii="Times New Roman" w:hAnsi="Times New Roman" w:cs="Times New Roman"/>
                <w:sz w:val="20"/>
                <w:szCs w:val="20"/>
                <w:lang w:val="en-US"/>
              </w:rPr>
            </w:pPr>
            <w:r w:rsidRPr="00A343CD">
              <w:rPr>
                <w:rFonts w:ascii="Times New Roman" w:hAnsi="Times New Roman" w:cs="Times New Roman"/>
                <w:sz w:val="20"/>
                <w:szCs w:val="20"/>
                <w:lang w:val="en-US"/>
              </w:rPr>
              <w:t>3</w:t>
            </w:r>
          </w:p>
        </w:tc>
        <w:tc>
          <w:tcPr>
            <w:tcW w:w="850" w:type="dxa"/>
            <w:tcBorders>
              <w:top w:val="single" w:sz="4" w:space="0" w:color="auto"/>
              <w:left w:val="nil"/>
              <w:bottom w:val="single" w:sz="4" w:space="0" w:color="auto"/>
              <w:right w:val="nil"/>
            </w:tcBorders>
            <w:vAlign w:val="center"/>
            <w:hideMark/>
          </w:tcPr>
          <w:p w14:paraId="12891088" w14:textId="77777777" w:rsidR="005464A2" w:rsidRPr="00A343CD" w:rsidRDefault="005464A2" w:rsidP="000A5AA7">
            <w:pPr>
              <w:jc w:val="center"/>
              <w:rPr>
                <w:rFonts w:ascii="Times New Roman" w:hAnsi="Times New Roman" w:cs="Times New Roman"/>
                <w:sz w:val="20"/>
                <w:szCs w:val="20"/>
                <w:lang w:val="en-US"/>
              </w:rPr>
            </w:pPr>
            <w:r w:rsidRPr="00A343CD">
              <w:rPr>
                <w:rFonts w:ascii="Times New Roman" w:hAnsi="Times New Roman" w:cs="Times New Roman"/>
                <w:sz w:val="20"/>
                <w:szCs w:val="20"/>
                <w:lang w:val="en-US"/>
              </w:rPr>
              <w:t>4</w:t>
            </w:r>
          </w:p>
        </w:tc>
        <w:tc>
          <w:tcPr>
            <w:tcW w:w="850" w:type="dxa"/>
            <w:gridSpan w:val="2"/>
            <w:tcBorders>
              <w:top w:val="single" w:sz="4" w:space="0" w:color="auto"/>
              <w:left w:val="nil"/>
              <w:bottom w:val="single" w:sz="4" w:space="0" w:color="auto"/>
              <w:right w:val="nil"/>
            </w:tcBorders>
            <w:vAlign w:val="center"/>
            <w:hideMark/>
          </w:tcPr>
          <w:p w14:paraId="2F4BFCA3" w14:textId="77777777" w:rsidR="005464A2" w:rsidRPr="00A343CD" w:rsidRDefault="005464A2" w:rsidP="000A5AA7">
            <w:pPr>
              <w:jc w:val="center"/>
              <w:rPr>
                <w:rFonts w:ascii="Times New Roman" w:hAnsi="Times New Roman" w:cs="Times New Roman"/>
                <w:sz w:val="20"/>
                <w:szCs w:val="20"/>
                <w:lang w:val="en-US"/>
              </w:rPr>
            </w:pPr>
            <w:r w:rsidRPr="00A343CD">
              <w:rPr>
                <w:rFonts w:ascii="Times New Roman" w:hAnsi="Times New Roman" w:cs="Times New Roman"/>
                <w:sz w:val="20"/>
                <w:szCs w:val="20"/>
                <w:lang w:val="en-US"/>
              </w:rPr>
              <w:t>5</w:t>
            </w:r>
          </w:p>
        </w:tc>
        <w:tc>
          <w:tcPr>
            <w:tcW w:w="850" w:type="dxa"/>
            <w:tcBorders>
              <w:top w:val="single" w:sz="4" w:space="0" w:color="auto"/>
              <w:left w:val="nil"/>
              <w:bottom w:val="single" w:sz="4" w:space="0" w:color="auto"/>
              <w:right w:val="nil"/>
            </w:tcBorders>
            <w:vAlign w:val="center"/>
            <w:hideMark/>
          </w:tcPr>
          <w:p w14:paraId="1127BAC8" w14:textId="77777777" w:rsidR="005464A2" w:rsidRPr="00A343CD" w:rsidRDefault="005464A2" w:rsidP="000A5AA7">
            <w:pPr>
              <w:jc w:val="center"/>
              <w:rPr>
                <w:rFonts w:ascii="Times New Roman" w:hAnsi="Times New Roman" w:cs="Times New Roman"/>
                <w:sz w:val="20"/>
                <w:szCs w:val="20"/>
                <w:lang w:val="en-US"/>
              </w:rPr>
            </w:pPr>
            <w:r w:rsidRPr="00A343CD">
              <w:rPr>
                <w:rFonts w:ascii="Times New Roman" w:hAnsi="Times New Roman" w:cs="Times New Roman"/>
                <w:sz w:val="20"/>
                <w:szCs w:val="20"/>
                <w:lang w:val="en-US"/>
              </w:rPr>
              <w:t>6</w:t>
            </w:r>
          </w:p>
        </w:tc>
        <w:tc>
          <w:tcPr>
            <w:tcW w:w="850" w:type="dxa"/>
            <w:tcBorders>
              <w:top w:val="single" w:sz="4" w:space="0" w:color="auto"/>
              <w:left w:val="nil"/>
              <w:bottom w:val="single" w:sz="4" w:space="0" w:color="auto"/>
              <w:right w:val="nil"/>
            </w:tcBorders>
            <w:vAlign w:val="center"/>
            <w:hideMark/>
          </w:tcPr>
          <w:p w14:paraId="3C353BA9" w14:textId="77777777" w:rsidR="005464A2" w:rsidRPr="00A343CD" w:rsidRDefault="005464A2" w:rsidP="000A5AA7">
            <w:pPr>
              <w:jc w:val="center"/>
              <w:rPr>
                <w:rFonts w:ascii="Times New Roman" w:hAnsi="Times New Roman" w:cs="Times New Roman"/>
                <w:sz w:val="20"/>
                <w:szCs w:val="20"/>
                <w:lang w:val="en-US"/>
              </w:rPr>
            </w:pPr>
            <w:r w:rsidRPr="00A343CD">
              <w:rPr>
                <w:rFonts w:ascii="Times New Roman" w:hAnsi="Times New Roman" w:cs="Times New Roman"/>
                <w:sz w:val="20"/>
                <w:szCs w:val="20"/>
                <w:lang w:val="en-US"/>
              </w:rPr>
              <w:t>7</w:t>
            </w:r>
          </w:p>
        </w:tc>
        <w:tc>
          <w:tcPr>
            <w:tcW w:w="850" w:type="dxa"/>
            <w:gridSpan w:val="2"/>
            <w:tcBorders>
              <w:top w:val="single" w:sz="4" w:space="0" w:color="auto"/>
              <w:left w:val="nil"/>
              <w:bottom w:val="single" w:sz="4" w:space="0" w:color="auto"/>
              <w:right w:val="nil"/>
            </w:tcBorders>
            <w:vAlign w:val="center"/>
            <w:hideMark/>
          </w:tcPr>
          <w:p w14:paraId="613E944A" w14:textId="77777777" w:rsidR="005464A2" w:rsidRPr="00A343CD" w:rsidRDefault="005464A2" w:rsidP="000A5AA7">
            <w:pPr>
              <w:jc w:val="center"/>
              <w:rPr>
                <w:rFonts w:ascii="Times New Roman" w:hAnsi="Times New Roman" w:cs="Times New Roman"/>
                <w:sz w:val="20"/>
                <w:szCs w:val="20"/>
                <w:lang w:val="en-US"/>
              </w:rPr>
            </w:pPr>
            <w:r w:rsidRPr="00A343CD">
              <w:rPr>
                <w:rFonts w:ascii="Times New Roman" w:hAnsi="Times New Roman" w:cs="Times New Roman"/>
                <w:sz w:val="20"/>
                <w:szCs w:val="20"/>
                <w:lang w:val="en-US"/>
              </w:rPr>
              <w:t>8</w:t>
            </w:r>
          </w:p>
        </w:tc>
        <w:tc>
          <w:tcPr>
            <w:tcW w:w="850" w:type="dxa"/>
            <w:tcBorders>
              <w:top w:val="single" w:sz="4" w:space="0" w:color="auto"/>
              <w:left w:val="nil"/>
              <w:bottom w:val="single" w:sz="4" w:space="0" w:color="auto"/>
              <w:right w:val="nil"/>
            </w:tcBorders>
            <w:vAlign w:val="center"/>
            <w:hideMark/>
          </w:tcPr>
          <w:p w14:paraId="38CBC92E" w14:textId="77777777" w:rsidR="005464A2" w:rsidRPr="00A343CD" w:rsidRDefault="005464A2" w:rsidP="000A5AA7">
            <w:pPr>
              <w:jc w:val="center"/>
              <w:rPr>
                <w:rFonts w:ascii="Times New Roman" w:hAnsi="Times New Roman" w:cs="Times New Roman"/>
                <w:sz w:val="20"/>
                <w:szCs w:val="20"/>
                <w:lang w:val="en-US"/>
              </w:rPr>
            </w:pPr>
            <w:r w:rsidRPr="00A343CD">
              <w:rPr>
                <w:rFonts w:ascii="Times New Roman" w:hAnsi="Times New Roman" w:cs="Times New Roman"/>
                <w:sz w:val="20"/>
                <w:szCs w:val="20"/>
                <w:lang w:val="en-US"/>
              </w:rPr>
              <w:t>9</w:t>
            </w:r>
          </w:p>
        </w:tc>
        <w:tc>
          <w:tcPr>
            <w:tcW w:w="850" w:type="dxa"/>
            <w:tcBorders>
              <w:top w:val="single" w:sz="4" w:space="0" w:color="auto"/>
              <w:left w:val="nil"/>
              <w:bottom w:val="single" w:sz="4" w:space="0" w:color="auto"/>
              <w:right w:val="nil"/>
            </w:tcBorders>
            <w:vAlign w:val="center"/>
            <w:hideMark/>
          </w:tcPr>
          <w:p w14:paraId="7CF1AB92" w14:textId="77777777" w:rsidR="005464A2" w:rsidRPr="00A343CD" w:rsidRDefault="005464A2" w:rsidP="000A5AA7">
            <w:pPr>
              <w:jc w:val="center"/>
              <w:rPr>
                <w:rFonts w:ascii="Times New Roman" w:hAnsi="Times New Roman" w:cs="Times New Roman"/>
                <w:sz w:val="20"/>
                <w:szCs w:val="20"/>
                <w:lang w:val="en-US"/>
              </w:rPr>
            </w:pPr>
            <w:r w:rsidRPr="00A343CD">
              <w:rPr>
                <w:rFonts w:ascii="Times New Roman" w:hAnsi="Times New Roman" w:cs="Times New Roman"/>
                <w:sz w:val="20"/>
                <w:szCs w:val="20"/>
                <w:lang w:val="en-US"/>
              </w:rPr>
              <w:t>10</w:t>
            </w:r>
          </w:p>
        </w:tc>
        <w:tc>
          <w:tcPr>
            <w:tcW w:w="850" w:type="dxa"/>
            <w:tcBorders>
              <w:top w:val="single" w:sz="4" w:space="0" w:color="auto"/>
              <w:left w:val="nil"/>
              <w:bottom w:val="single" w:sz="4" w:space="0" w:color="auto"/>
              <w:right w:val="nil"/>
            </w:tcBorders>
            <w:vAlign w:val="center"/>
            <w:hideMark/>
          </w:tcPr>
          <w:p w14:paraId="5E4FF347" w14:textId="77777777" w:rsidR="005464A2" w:rsidRPr="00A343CD" w:rsidRDefault="005464A2" w:rsidP="000A5AA7">
            <w:pPr>
              <w:jc w:val="center"/>
              <w:rPr>
                <w:rFonts w:ascii="Times New Roman" w:hAnsi="Times New Roman" w:cs="Times New Roman"/>
                <w:sz w:val="20"/>
                <w:szCs w:val="20"/>
                <w:lang w:val="en-US"/>
              </w:rPr>
            </w:pPr>
            <w:r w:rsidRPr="00A343CD">
              <w:rPr>
                <w:rFonts w:ascii="Times New Roman" w:hAnsi="Times New Roman" w:cs="Times New Roman"/>
                <w:sz w:val="20"/>
                <w:szCs w:val="20"/>
                <w:lang w:val="en-US"/>
              </w:rPr>
              <w:t>11</w:t>
            </w:r>
          </w:p>
        </w:tc>
      </w:tr>
      <w:tr w:rsidR="005464A2" w:rsidRPr="00A343CD" w14:paraId="348BEF03" w14:textId="77777777" w:rsidTr="00C8151F">
        <w:trPr>
          <w:gridAfter w:val="1"/>
          <w:wAfter w:w="10" w:type="dxa"/>
        </w:trPr>
        <w:tc>
          <w:tcPr>
            <w:tcW w:w="1755" w:type="dxa"/>
            <w:tcBorders>
              <w:top w:val="single" w:sz="4" w:space="0" w:color="auto"/>
            </w:tcBorders>
            <w:vAlign w:val="center"/>
            <w:hideMark/>
          </w:tcPr>
          <w:p w14:paraId="5184B436" w14:textId="77777777" w:rsidR="005464A2" w:rsidRPr="00A343CD" w:rsidRDefault="005464A2" w:rsidP="000A5AA7">
            <w:pPr>
              <w:rPr>
                <w:rFonts w:ascii="Times New Roman" w:hAnsi="Times New Roman" w:cs="Times New Roman"/>
                <w:sz w:val="20"/>
                <w:szCs w:val="20"/>
                <w:lang w:val="en-US"/>
              </w:rPr>
            </w:pPr>
            <w:r w:rsidRPr="00A343CD">
              <w:rPr>
                <w:rFonts w:ascii="Times New Roman" w:hAnsi="Times New Roman" w:cs="Times New Roman"/>
                <w:sz w:val="20"/>
                <w:szCs w:val="20"/>
                <w:lang w:val="en-US"/>
              </w:rPr>
              <w:t>1. DCSI</w:t>
            </w:r>
          </w:p>
        </w:tc>
        <w:tc>
          <w:tcPr>
            <w:tcW w:w="736" w:type="dxa"/>
            <w:tcBorders>
              <w:top w:val="single" w:sz="4" w:space="0" w:color="auto"/>
            </w:tcBorders>
            <w:vAlign w:val="center"/>
            <w:hideMark/>
          </w:tcPr>
          <w:p w14:paraId="6B024D83" w14:textId="77777777" w:rsidR="005464A2" w:rsidRPr="00A343CD" w:rsidRDefault="005464A2" w:rsidP="00714C42">
            <w:pPr>
              <w:tabs>
                <w:tab w:val="decimal" w:pos="216"/>
              </w:tabs>
              <w:rPr>
                <w:rFonts w:ascii="Times New Roman" w:hAnsi="Times New Roman" w:cs="Times New Roman"/>
                <w:sz w:val="18"/>
                <w:szCs w:val="18"/>
                <w:lang w:val="en-US"/>
              </w:rPr>
            </w:pPr>
            <w:r w:rsidRPr="00A343CD">
              <w:rPr>
                <w:rFonts w:ascii="Times New Roman" w:hAnsi="Times New Roman" w:cs="Times New Roman"/>
                <w:sz w:val="18"/>
                <w:szCs w:val="18"/>
                <w:lang w:val="en-US"/>
              </w:rPr>
              <w:t>3.8593</w:t>
            </w:r>
          </w:p>
        </w:tc>
        <w:tc>
          <w:tcPr>
            <w:tcW w:w="736" w:type="dxa"/>
            <w:tcBorders>
              <w:top w:val="single" w:sz="4" w:space="0" w:color="auto"/>
            </w:tcBorders>
            <w:vAlign w:val="center"/>
            <w:hideMark/>
          </w:tcPr>
          <w:p w14:paraId="526488E2" w14:textId="77777777" w:rsidR="005464A2" w:rsidRPr="00A343CD" w:rsidRDefault="005464A2" w:rsidP="00714C42">
            <w:pPr>
              <w:tabs>
                <w:tab w:val="decimal" w:pos="216"/>
              </w:tabs>
              <w:rPr>
                <w:rFonts w:ascii="Times New Roman" w:hAnsi="Times New Roman" w:cs="Times New Roman"/>
                <w:sz w:val="18"/>
                <w:szCs w:val="18"/>
                <w:lang w:val="en-US"/>
              </w:rPr>
            </w:pPr>
            <w:r w:rsidRPr="00A343CD">
              <w:rPr>
                <w:rFonts w:ascii="Times New Roman" w:hAnsi="Times New Roman" w:cs="Times New Roman"/>
                <w:sz w:val="18"/>
                <w:szCs w:val="18"/>
                <w:lang w:val="en-US"/>
              </w:rPr>
              <w:t>1.3927</w:t>
            </w:r>
          </w:p>
        </w:tc>
        <w:tc>
          <w:tcPr>
            <w:tcW w:w="737" w:type="dxa"/>
            <w:gridSpan w:val="2"/>
            <w:tcBorders>
              <w:top w:val="single" w:sz="4" w:space="0" w:color="auto"/>
            </w:tcBorders>
            <w:vAlign w:val="center"/>
          </w:tcPr>
          <w:p w14:paraId="75E42E53" w14:textId="77777777" w:rsidR="005464A2" w:rsidRPr="00A343CD" w:rsidRDefault="00691715" w:rsidP="00714C42">
            <w:pPr>
              <w:tabs>
                <w:tab w:val="decimal" w:pos="216"/>
              </w:tabs>
              <w:rPr>
                <w:rFonts w:ascii="Times New Roman" w:hAnsi="Times New Roman" w:cs="Times New Roman"/>
                <w:sz w:val="18"/>
                <w:szCs w:val="18"/>
              </w:rPr>
            </w:pPr>
            <w:r w:rsidRPr="00A343CD">
              <w:rPr>
                <w:rFonts w:ascii="Times New Roman" w:hAnsi="Times New Roman" w:cs="Times New Roman"/>
                <w:sz w:val="18"/>
                <w:szCs w:val="18"/>
              </w:rPr>
              <w:t>.0000</w:t>
            </w:r>
          </w:p>
        </w:tc>
        <w:tc>
          <w:tcPr>
            <w:tcW w:w="737" w:type="dxa"/>
            <w:tcBorders>
              <w:top w:val="single" w:sz="4" w:space="0" w:color="auto"/>
            </w:tcBorders>
            <w:vAlign w:val="center"/>
          </w:tcPr>
          <w:p w14:paraId="4DD21964" w14:textId="77777777" w:rsidR="005464A2" w:rsidRPr="00A343CD" w:rsidRDefault="00691715" w:rsidP="00714C42">
            <w:pPr>
              <w:tabs>
                <w:tab w:val="decimal" w:pos="216"/>
              </w:tabs>
              <w:rPr>
                <w:rFonts w:ascii="Times New Roman" w:hAnsi="Times New Roman" w:cs="Times New Roman"/>
                <w:sz w:val="18"/>
                <w:szCs w:val="18"/>
              </w:rPr>
            </w:pPr>
            <w:r w:rsidRPr="00A343CD">
              <w:rPr>
                <w:rFonts w:ascii="Times New Roman" w:hAnsi="Times New Roman" w:cs="Times New Roman"/>
                <w:sz w:val="18"/>
                <w:szCs w:val="18"/>
              </w:rPr>
              <w:t>8.0000</w:t>
            </w:r>
          </w:p>
        </w:tc>
        <w:tc>
          <w:tcPr>
            <w:tcW w:w="850" w:type="dxa"/>
            <w:tcBorders>
              <w:top w:val="single" w:sz="4" w:space="0" w:color="auto"/>
            </w:tcBorders>
            <w:vAlign w:val="center"/>
          </w:tcPr>
          <w:p w14:paraId="1024F942" w14:textId="77777777" w:rsidR="005464A2" w:rsidRPr="00A343CD" w:rsidRDefault="005464A2" w:rsidP="00714C42">
            <w:pPr>
              <w:tabs>
                <w:tab w:val="decimal" w:pos="216"/>
              </w:tabs>
              <w:rPr>
                <w:rFonts w:ascii="Times New Roman" w:hAnsi="Times New Roman" w:cs="Times New Roman"/>
                <w:sz w:val="18"/>
                <w:szCs w:val="18"/>
                <w:lang w:val="en-US"/>
              </w:rPr>
            </w:pPr>
          </w:p>
        </w:tc>
        <w:tc>
          <w:tcPr>
            <w:tcW w:w="850" w:type="dxa"/>
            <w:gridSpan w:val="2"/>
            <w:tcBorders>
              <w:top w:val="single" w:sz="4" w:space="0" w:color="auto"/>
            </w:tcBorders>
            <w:vAlign w:val="center"/>
          </w:tcPr>
          <w:p w14:paraId="757B09FA" w14:textId="77777777" w:rsidR="005464A2" w:rsidRPr="00A343CD" w:rsidRDefault="005464A2" w:rsidP="00714C42">
            <w:pPr>
              <w:tabs>
                <w:tab w:val="decimal" w:pos="216"/>
              </w:tabs>
              <w:rPr>
                <w:rFonts w:ascii="Times New Roman" w:hAnsi="Times New Roman" w:cs="Times New Roman"/>
                <w:sz w:val="18"/>
                <w:szCs w:val="18"/>
                <w:lang w:val="en-US"/>
              </w:rPr>
            </w:pPr>
          </w:p>
        </w:tc>
        <w:tc>
          <w:tcPr>
            <w:tcW w:w="850" w:type="dxa"/>
            <w:tcBorders>
              <w:top w:val="single" w:sz="4" w:space="0" w:color="auto"/>
            </w:tcBorders>
            <w:vAlign w:val="center"/>
          </w:tcPr>
          <w:p w14:paraId="0C3AB415" w14:textId="77777777" w:rsidR="005464A2" w:rsidRPr="00A343CD" w:rsidRDefault="005464A2" w:rsidP="00714C42">
            <w:pPr>
              <w:tabs>
                <w:tab w:val="decimal" w:pos="216"/>
              </w:tabs>
              <w:rPr>
                <w:rFonts w:ascii="Times New Roman" w:hAnsi="Times New Roman" w:cs="Times New Roman"/>
                <w:sz w:val="18"/>
                <w:szCs w:val="18"/>
                <w:lang w:val="en-US"/>
              </w:rPr>
            </w:pPr>
          </w:p>
        </w:tc>
        <w:tc>
          <w:tcPr>
            <w:tcW w:w="850" w:type="dxa"/>
            <w:tcBorders>
              <w:top w:val="single" w:sz="4" w:space="0" w:color="auto"/>
            </w:tcBorders>
            <w:vAlign w:val="center"/>
          </w:tcPr>
          <w:p w14:paraId="431B51A3" w14:textId="77777777" w:rsidR="005464A2" w:rsidRPr="00A343CD" w:rsidRDefault="005464A2" w:rsidP="00714C42">
            <w:pPr>
              <w:tabs>
                <w:tab w:val="decimal" w:pos="216"/>
              </w:tabs>
              <w:rPr>
                <w:rFonts w:ascii="Times New Roman" w:hAnsi="Times New Roman" w:cs="Times New Roman"/>
                <w:sz w:val="18"/>
                <w:szCs w:val="18"/>
                <w:lang w:val="en-US"/>
              </w:rPr>
            </w:pPr>
          </w:p>
        </w:tc>
        <w:tc>
          <w:tcPr>
            <w:tcW w:w="850" w:type="dxa"/>
            <w:gridSpan w:val="2"/>
            <w:tcBorders>
              <w:top w:val="single" w:sz="4" w:space="0" w:color="auto"/>
            </w:tcBorders>
            <w:vAlign w:val="center"/>
          </w:tcPr>
          <w:p w14:paraId="0A17A30C" w14:textId="77777777" w:rsidR="005464A2" w:rsidRPr="00A343CD" w:rsidRDefault="005464A2" w:rsidP="00714C42">
            <w:pPr>
              <w:tabs>
                <w:tab w:val="decimal" w:pos="216"/>
              </w:tabs>
              <w:rPr>
                <w:rFonts w:ascii="Times New Roman" w:hAnsi="Times New Roman" w:cs="Times New Roman"/>
                <w:sz w:val="18"/>
                <w:szCs w:val="18"/>
                <w:lang w:val="en-US"/>
              </w:rPr>
            </w:pPr>
          </w:p>
        </w:tc>
        <w:tc>
          <w:tcPr>
            <w:tcW w:w="850" w:type="dxa"/>
            <w:tcBorders>
              <w:top w:val="single" w:sz="4" w:space="0" w:color="auto"/>
            </w:tcBorders>
            <w:vAlign w:val="center"/>
          </w:tcPr>
          <w:p w14:paraId="47D6CC1D" w14:textId="77777777" w:rsidR="005464A2" w:rsidRPr="00A343CD" w:rsidRDefault="005464A2" w:rsidP="00714C42">
            <w:pPr>
              <w:tabs>
                <w:tab w:val="decimal" w:pos="216"/>
              </w:tabs>
              <w:rPr>
                <w:rFonts w:ascii="Times New Roman" w:hAnsi="Times New Roman" w:cs="Times New Roman"/>
                <w:sz w:val="18"/>
                <w:szCs w:val="18"/>
                <w:lang w:val="en-US"/>
              </w:rPr>
            </w:pPr>
          </w:p>
        </w:tc>
        <w:tc>
          <w:tcPr>
            <w:tcW w:w="850" w:type="dxa"/>
            <w:tcBorders>
              <w:top w:val="single" w:sz="4" w:space="0" w:color="auto"/>
            </w:tcBorders>
            <w:vAlign w:val="center"/>
          </w:tcPr>
          <w:p w14:paraId="16615CB0" w14:textId="77777777" w:rsidR="005464A2" w:rsidRPr="00A343CD" w:rsidRDefault="005464A2" w:rsidP="00714C42">
            <w:pPr>
              <w:tabs>
                <w:tab w:val="decimal" w:pos="216"/>
              </w:tabs>
              <w:rPr>
                <w:rFonts w:ascii="Times New Roman" w:hAnsi="Times New Roman" w:cs="Times New Roman"/>
                <w:sz w:val="18"/>
                <w:szCs w:val="18"/>
                <w:lang w:val="en-US"/>
              </w:rPr>
            </w:pPr>
          </w:p>
        </w:tc>
        <w:tc>
          <w:tcPr>
            <w:tcW w:w="850" w:type="dxa"/>
            <w:gridSpan w:val="2"/>
            <w:tcBorders>
              <w:top w:val="single" w:sz="4" w:space="0" w:color="auto"/>
            </w:tcBorders>
            <w:vAlign w:val="center"/>
          </w:tcPr>
          <w:p w14:paraId="302D91D9" w14:textId="77777777" w:rsidR="005464A2" w:rsidRPr="00A343CD" w:rsidRDefault="005464A2" w:rsidP="00714C42">
            <w:pPr>
              <w:tabs>
                <w:tab w:val="decimal" w:pos="216"/>
              </w:tabs>
              <w:rPr>
                <w:rFonts w:ascii="Times New Roman" w:hAnsi="Times New Roman" w:cs="Times New Roman"/>
                <w:sz w:val="18"/>
                <w:szCs w:val="18"/>
                <w:lang w:val="en-US"/>
              </w:rPr>
            </w:pPr>
          </w:p>
        </w:tc>
        <w:tc>
          <w:tcPr>
            <w:tcW w:w="850" w:type="dxa"/>
            <w:tcBorders>
              <w:top w:val="single" w:sz="4" w:space="0" w:color="auto"/>
            </w:tcBorders>
            <w:vAlign w:val="center"/>
          </w:tcPr>
          <w:p w14:paraId="5F40F75D" w14:textId="77777777" w:rsidR="005464A2" w:rsidRPr="00A343CD" w:rsidRDefault="005464A2" w:rsidP="00714C42">
            <w:pPr>
              <w:tabs>
                <w:tab w:val="decimal" w:pos="216"/>
              </w:tabs>
              <w:rPr>
                <w:rFonts w:ascii="Times New Roman" w:hAnsi="Times New Roman" w:cs="Times New Roman"/>
                <w:sz w:val="18"/>
                <w:szCs w:val="18"/>
                <w:lang w:val="en-US"/>
              </w:rPr>
            </w:pPr>
          </w:p>
        </w:tc>
        <w:tc>
          <w:tcPr>
            <w:tcW w:w="850" w:type="dxa"/>
            <w:tcBorders>
              <w:top w:val="single" w:sz="4" w:space="0" w:color="auto"/>
            </w:tcBorders>
            <w:vAlign w:val="center"/>
          </w:tcPr>
          <w:p w14:paraId="5A5E9A34" w14:textId="77777777" w:rsidR="005464A2" w:rsidRPr="00A343CD" w:rsidRDefault="005464A2" w:rsidP="00714C42">
            <w:pPr>
              <w:tabs>
                <w:tab w:val="decimal" w:pos="216"/>
              </w:tabs>
              <w:rPr>
                <w:rFonts w:ascii="Times New Roman" w:hAnsi="Times New Roman" w:cs="Times New Roman"/>
                <w:sz w:val="18"/>
                <w:szCs w:val="18"/>
                <w:lang w:val="en-US"/>
              </w:rPr>
            </w:pPr>
          </w:p>
        </w:tc>
        <w:tc>
          <w:tcPr>
            <w:tcW w:w="850" w:type="dxa"/>
            <w:tcBorders>
              <w:top w:val="single" w:sz="4" w:space="0" w:color="auto"/>
            </w:tcBorders>
            <w:vAlign w:val="center"/>
          </w:tcPr>
          <w:p w14:paraId="7A4E9A8C" w14:textId="77777777" w:rsidR="005464A2" w:rsidRPr="00A343CD" w:rsidRDefault="005464A2" w:rsidP="00714C42">
            <w:pPr>
              <w:tabs>
                <w:tab w:val="decimal" w:pos="216"/>
              </w:tabs>
              <w:rPr>
                <w:rFonts w:ascii="Times New Roman" w:hAnsi="Times New Roman" w:cs="Times New Roman"/>
                <w:sz w:val="18"/>
                <w:szCs w:val="18"/>
                <w:lang w:val="en-US"/>
              </w:rPr>
            </w:pPr>
          </w:p>
        </w:tc>
      </w:tr>
      <w:tr w:rsidR="00691715" w:rsidRPr="00A343CD" w14:paraId="68F141F9" w14:textId="77777777" w:rsidTr="00C8151F">
        <w:trPr>
          <w:gridAfter w:val="1"/>
          <w:wAfter w:w="10" w:type="dxa"/>
        </w:trPr>
        <w:tc>
          <w:tcPr>
            <w:tcW w:w="1755" w:type="dxa"/>
            <w:vAlign w:val="center"/>
            <w:hideMark/>
          </w:tcPr>
          <w:p w14:paraId="775D0D32" w14:textId="77777777" w:rsidR="00691715" w:rsidRPr="00A343CD" w:rsidRDefault="00691715" w:rsidP="000A5AA7">
            <w:pPr>
              <w:rPr>
                <w:rFonts w:ascii="Times New Roman" w:hAnsi="Times New Roman" w:cs="Times New Roman"/>
                <w:sz w:val="20"/>
                <w:szCs w:val="20"/>
                <w:lang w:val="en-US"/>
              </w:rPr>
            </w:pPr>
            <w:r w:rsidRPr="00A343CD">
              <w:rPr>
                <w:rFonts w:ascii="Times New Roman" w:hAnsi="Times New Roman" w:cs="Times New Roman"/>
                <w:sz w:val="20"/>
                <w:szCs w:val="20"/>
                <w:lang w:val="en-US"/>
              </w:rPr>
              <w:t>2. Family</w:t>
            </w:r>
          </w:p>
        </w:tc>
        <w:tc>
          <w:tcPr>
            <w:tcW w:w="736" w:type="dxa"/>
            <w:vAlign w:val="center"/>
            <w:hideMark/>
          </w:tcPr>
          <w:p w14:paraId="47D01F77" w14:textId="77777777" w:rsidR="00691715" w:rsidRPr="00A343CD" w:rsidRDefault="00691715" w:rsidP="00714C42">
            <w:pPr>
              <w:tabs>
                <w:tab w:val="decimal" w:pos="216"/>
              </w:tabs>
              <w:rPr>
                <w:rFonts w:ascii="Times New Roman" w:hAnsi="Times New Roman" w:cs="Times New Roman"/>
                <w:sz w:val="18"/>
                <w:szCs w:val="18"/>
                <w:lang w:val="en-US"/>
              </w:rPr>
            </w:pPr>
            <w:r w:rsidRPr="00A343CD">
              <w:rPr>
                <w:rFonts w:ascii="Times New Roman" w:hAnsi="Times New Roman" w:cs="Times New Roman"/>
                <w:sz w:val="18"/>
                <w:szCs w:val="18"/>
                <w:lang w:val="en-US"/>
              </w:rPr>
              <w:t>.2767</w:t>
            </w:r>
          </w:p>
        </w:tc>
        <w:tc>
          <w:tcPr>
            <w:tcW w:w="736" w:type="dxa"/>
            <w:vAlign w:val="center"/>
            <w:hideMark/>
          </w:tcPr>
          <w:p w14:paraId="1653EC14" w14:textId="77777777" w:rsidR="00691715" w:rsidRPr="00A343CD" w:rsidRDefault="00691715" w:rsidP="00714C42">
            <w:pPr>
              <w:tabs>
                <w:tab w:val="decimal" w:pos="216"/>
              </w:tabs>
              <w:rPr>
                <w:rFonts w:ascii="Times New Roman" w:hAnsi="Times New Roman" w:cs="Times New Roman"/>
                <w:sz w:val="18"/>
                <w:szCs w:val="18"/>
                <w:lang w:val="en-US"/>
              </w:rPr>
            </w:pPr>
            <w:r w:rsidRPr="00A343CD">
              <w:rPr>
                <w:rFonts w:ascii="Times New Roman" w:hAnsi="Times New Roman" w:cs="Times New Roman"/>
                <w:sz w:val="18"/>
                <w:szCs w:val="18"/>
                <w:lang w:val="en-US"/>
              </w:rPr>
              <w:t>.4474</w:t>
            </w:r>
          </w:p>
        </w:tc>
        <w:tc>
          <w:tcPr>
            <w:tcW w:w="737" w:type="dxa"/>
            <w:gridSpan w:val="2"/>
            <w:vAlign w:val="center"/>
          </w:tcPr>
          <w:p w14:paraId="2C94788F" w14:textId="77777777" w:rsidR="00691715" w:rsidRPr="00A343CD" w:rsidRDefault="00691715" w:rsidP="00714C42">
            <w:pPr>
              <w:tabs>
                <w:tab w:val="decimal" w:pos="216"/>
              </w:tabs>
              <w:rPr>
                <w:rFonts w:ascii="Times New Roman" w:hAnsi="Times New Roman" w:cs="Times New Roman"/>
                <w:sz w:val="18"/>
                <w:szCs w:val="18"/>
              </w:rPr>
            </w:pPr>
            <w:r w:rsidRPr="00A343CD">
              <w:rPr>
                <w:rFonts w:ascii="Times New Roman" w:hAnsi="Times New Roman" w:cs="Times New Roman"/>
                <w:sz w:val="18"/>
                <w:szCs w:val="18"/>
              </w:rPr>
              <w:t>.0000</w:t>
            </w:r>
          </w:p>
        </w:tc>
        <w:tc>
          <w:tcPr>
            <w:tcW w:w="737" w:type="dxa"/>
            <w:vAlign w:val="center"/>
          </w:tcPr>
          <w:p w14:paraId="56E1CFC1" w14:textId="77777777" w:rsidR="00691715" w:rsidRPr="00A343CD" w:rsidRDefault="00691715" w:rsidP="00714C42">
            <w:pPr>
              <w:tabs>
                <w:tab w:val="decimal" w:pos="216"/>
              </w:tabs>
              <w:rPr>
                <w:rFonts w:ascii="Times New Roman" w:hAnsi="Times New Roman" w:cs="Times New Roman"/>
                <w:sz w:val="18"/>
                <w:szCs w:val="18"/>
              </w:rPr>
            </w:pPr>
            <w:r w:rsidRPr="00A343CD">
              <w:rPr>
                <w:rFonts w:ascii="Times New Roman" w:hAnsi="Times New Roman" w:cs="Times New Roman"/>
                <w:sz w:val="18"/>
                <w:szCs w:val="18"/>
              </w:rPr>
              <w:t>1.0000</w:t>
            </w:r>
          </w:p>
        </w:tc>
        <w:tc>
          <w:tcPr>
            <w:tcW w:w="850" w:type="dxa"/>
            <w:vAlign w:val="center"/>
            <w:hideMark/>
          </w:tcPr>
          <w:p w14:paraId="2FEBF5BB" w14:textId="77777777" w:rsidR="00691715" w:rsidRPr="00A343CD" w:rsidRDefault="00691715" w:rsidP="00714C42">
            <w:pPr>
              <w:tabs>
                <w:tab w:val="decimal" w:pos="216"/>
              </w:tabs>
              <w:rPr>
                <w:rFonts w:ascii="Times New Roman" w:hAnsi="Times New Roman" w:cs="Times New Roman"/>
                <w:sz w:val="18"/>
                <w:szCs w:val="18"/>
                <w:lang w:val="en-US"/>
              </w:rPr>
            </w:pPr>
            <w:r w:rsidRPr="00A343CD">
              <w:rPr>
                <w:rFonts w:ascii="Times New Roman" w:hAnsi="Times New Roman" w:cs="Times New Roman"/>
                <w:sz w:val="18"/>
                <w:szCs w:val="18"/>
                <w:lang w:val="en-US"/>
              </w:rPr>
              <w:t>–.0586***</w:t>
            </w:r>
          </w:p>
        </w:tc>
        <w:tc>
          <w:tcPr>
            <w:tcW w:w="850" w:type="dxa"/>
            <w:gridSpan w:val="2"/>
            <w:vAlign w:val="center"/>
          </w:tcPr>
          <w:p w14:paraId="0A3EDFE1" w14:textId="77777777" w:rsidR="00691715" w:rsidRPr="00A343CD" w:rsidRDefault="00691715" w:rsidP="00714C42">
            <w:pPr>
              <w:tabs>
                <w:tab w:val="decimal" w:pos="216"/>
              </w:tabs>
              <w:rPr>
                <w:rFonts w:ascii="Times New Roman" w:hAnsi="Times New Roman" w:cs="Times New Roman"/>
                <w:sz w:val="18"/>
                <w:szCs w:val="18"/>
                <w:lang w:val="en-US"/>
              </w:rPr>
            </w:pPr>
          </w:p>
        </w:tc>
        <w:tc>
          <w:tcPr>
            <w:tcW w:w="850" w:type="dxa"/>
            <w:vAlign w:val="center"/>
          </w:tcPr>
          <w:p w14:paraId="291F5F28" w14:textId="77777777" w:rsidR="00691715" w:rsidRPr="00A343CD" w:rsidRDefault="00691715" w:rsidP="00714C42">
            <w:pPr>
              <w:tabs>
                <w:tab w:val="decimal" w:pos="216"/>
              </w:tabs>
              <w:rPr>
                <w:rFonts w:ascii="Times New Roman" w:hAnsi="Times New Roman" w:cs="Times New Roman"/>
                <w:sz w:val="18"/>
                <w:szCs w:val="18"/>
                <w:lang w:val="en-US"/>
              </w:rPr>
            </w:pPr>
          </w:p>
        </w:tc>
        <w:tc>
          <w:tcPr>
            <w:tcW w:w="850" w:type="dxa"/>
            <w:vAlign w:val="center"/>
          </w:tcPr>
          <w:p w14:paraId="33923FA6" w14:textId="77777777" w:rsidR="00691715" w:rsidRPr="00A343CD" w:rsidRDefault="00691715" w:rsidP="00714C42">
            <w:pPr>
              <w:tabs>
                <w:tab w:val="decimal" w:pos="216"/>
              </w:tabs>
              <w:rPr>
                <w:rFonts w:ascii="Times New Roman" w:hAnsi="Times New Roman" w:cs="Times New Roman"/>
                <w:sz w:val="18"/>
                <w:szCs w:val="18"/>
                <w:lang w:val="en-US"/>
              </w:rPr>
            </w:pPr>
          </w:p>
        </w:tc>
        <w:tc>
          <w:tcPr>
            <w:tcW w:w="850" w:type="dxa"/>
            <w:gridSpan w:val="2"/>
            <w:vAlign w:val="center"/>
          </w:tcPr>
          <w:p w14:paraId="0CA08D0A" w14:textId="77777777" w:rsidR="00691715" w:rsidRPr="00A343CD" w:rsidRDefault="00691715" w:rsidP="00714C42">
            <w:pPr>
              <w:tabs>
                <w:tab w:val="decimal" w:pos="216"/>
              </w:tabs>
              <w:rPr>
                <w:rFonts w:ascii="Times New Roman" w:hAnsi="Times New Roman" w:cs="Times New Roman"/>
                <w:sz w:val="18"/>
                <w:szCs w:val="18"/>
                <w:lang w:val="en-US"/>
              </w:rPr>
            </w:pPr>
          </w:p>
        </w:tc>
        <w:tc>
          <w:tcPr>
            <w:tcW w:w="850" w:type="dxa"/>
            <w:vAlign w:val="center"/>
          </w:tcPr>
          <w:p w14:paraId="064F61EC" w14:textId="77777777" w:rsidR="00691715" w:rsidRPr="00A343CD" w:rsidRDefault="00691715" w:rsidP="00714C42">
            <w:pPr>
              <w:tabs>
                <w:tab w:val="decimal" w:pos="216"/>
              </w:tabs>
              <w:rPr>
                <w:rFonts w:ascii="Times New Roman" w:hAnsi="Times New Roman" w:cs="Times New Roman"/>
                <w:sz w:val="18"/>
                <w:szCs w:val="18"/>
                <w:lang w:val="en-US"/>
              </w:rPr>
            </w:pPr>
          </w:p>
        </w:tc>
        <w:tc>
          <w:tcPr>
            <w:tcW w:w="850" w:type="dxa"/>
            <w:vAlign w:val="center"/>
          </w:tcPr>
          <w:p w14:paraId="2E6C516F" w14:textId="77777777" w:rsidR="00691715" w:rsidRPr="00A343CD" w:rsidRDefault="00691715" w:rsidP="00714C42">
            <w:pPr>
              <w:tabs>
                <w:tab w:val="decimal" w:pos="216"/>
              </w:tabs>
              <w:rPr>
                <w:rFonts w:ascii="Times New Roman" w:hAnsi="Times New Roman" w:cs="Times New Roman"/>
                <w:sz w:val="18"/>
                <w:szCs w:val="18"/>
                <w:lang w:val="en-US"/>
              </w:rPr>
            </w:pPr>
          </w:p>
        </w:tc>
        <w:tc>
          <w:tcPr>
            <w:tcW w:w="850" w:type="dxa"/>
            <w:gridSpan w:val="2"/>
            <w:vAlign w:val="center"/>
          </w:tcPr>
          <w:p w14:paraId="0C7CD9BB" w14:textId="77777777" w:rsidR="00691715" w:rsidRPr="00A343CD" w:rsidRDefault="00691715" w:rsidP="00714C42">
            <w:pPr>
              <w:tabs>
                <w:tab w:val="decimal" w:pos="216"/>
              </w:tabs>
              <w:rPr>
                <w:rFonts w:ascii="Times New Roman" w:hAnsi="Times New Roman" w:cs="Times New Roman"/>
                <w:sz w:val="18"/>
                <w:szCs w:val="18"/>
                <w:lang w:val="en-US"/>
              </w:rPr>
            </w:pPr>
          </w:p>
        </w:tc>
        <w:tc>
          <w:tcPr>
            <w:tcW w:w="850" w:type="dxa"/>
            <w:vAlign w:val="center"/>
          </w:tcPr>
          <w:p w14:paraId="2CB99C93" w14:textId="77777777" w:rsidR="00691715" w:rsidRPr="00A343CD" w:rsidRDefault="00691715" w:rsidP="00714C42">
            <w:pPr>
              <w:tabs>
                <w:tab w:val="decimal" w:pos="216"/>
              </w:tabs>
              <w:rPr>
                <w:rFonts w:ascii="Times New Roman" w:hAnsi="Times New Roman" w:cs="Times New Roman"/>
                <w:sz w:val="18"/>
                <w:szCs w:val="18"/>
                <w:lang w:val="en-US"/>
              </w:rPr>
            </w:pPr>
          </w:p>
        </w:tc>
        <w:tc>
          <w:tcPr>
            <w:tcW w:w="850" w:type="dxa"/>
            <w:vAlign w:val="center"/>
          </w:tcPr>
          <w:p w14:paraId="67B86B5F" w14:textId="77777777" w:rsidR="00691715" w:rsidRPr="00A343CD" w:rsidRDefault="00691715" w:rsidP="00714C42">
            <w:pPr>
              <w:tabs>
                <w:tab w:val="decimal" w:pos="216"/>
              </w:tabs>
              <w:rPr>
                <w:rFonts w:ascii="Times New Roman" w:hAnsi="Times New Roman" w:cs="Times New Roman"/>
                <w:sz w:val="18"/>
                <w:szCs w:val="18"/>
                <w:lang w:val="en-US"/>
              </w:rPr>
            </w:pPr>
          </w:p>
        </w:tc>
        <w:tc>
          <w:tcPr>
            <w:tcW w:w="850" w:type="dxa"/>
            <w:vAlign w:val="center"/>
          </w:tcPr>
          <w:p w14:paraId="28FC0FA7" w14:textId="77777777" w:rsidR="00691715" w:rsidRPr="00A343CD" w:rsidRDefault="00691715" w:rsidP="00714C42">
            <w:pPr>
              <w:tabs>
                <w:tab w:val="decimal" w:pos="216"/>
              </w:tabs>
              <w:rPr>
                <w:rFonts w:ascii="Times New Roman" w:hAnsi="Times New Roman" w:cs="Times New Roman"/>
                <w:sz w:val="18"/>
                <w:szCs w:val="18"/>
                <w:lang w:val="en-US"/>
              </w:rPr>
            </w:pPr>
          </w:p>
        </w:tc>
      </w:tr>
      <w:tr w:rsidR="00691715" w:rsidRPr="00A343CD" w14:paraId="1721B51A" w14:textId="77777777" w:rsidTr="00C8151F">
        <w:trPr>
          <w:gridAfter w:val="1"/>
          <w:wAfter w:w="10" w:type="dxa"/>
        </w:trPr>
        <w:tc>
          <w:tcPr>
            <w:tcW w:w="1755" w:type="dxa"/>
            <w:vAlign w:val="center"/>
            <w:hideMark/>
          </w:tcPr>
          <w:p w14:paraId="0A7CD22A" w14:textId="77777777" w:rsidR="00691715" w:rsidRPr="00A343CD" w:rsidRDefault="00691715" w:rsidP="000A5AA7">
            <w:pPr>
              <w:rPr>
                <w:rFonts w:ascii="Times New Roman" w:hAnsi="Times New Roman" w:cs="Times New Roman"/>
                <w:sz w:val="20"/>
                <w:szCs w:val="20"/>
                <w:lang w:val="en-US"/>
              </w:rPr>
            </w:pPr>
            <w:r w:rsidRPr="00A343CD">
              <w:rPr>
                <w:rFonts w:ascii="Times New Roman" w:hAnsi="Times New Roman" w:cs="Times New Roman"/>
                <w:sz w:val="20"/>
                <w:szCs w:val="20"/>
                <w:lang w:val="en-US"/>
              </w:rPr>
              <w:t>3. Asset tangibility</w:t>
            </w:r>
          </w:p>
        </w:tc>
        <w:tc>
          <w:tcPr>
            <w:tcW w:w="736" w:type="dxa"/>
            <w:vAlign w:val="center"/>
            <w:hideMark/>
          </w:tcPr>
          <w:p w14:paraId="71974D87" w14:textId="77777777" w:rsidR="00691715" w:rsidRPr="00A343CD" w:rsidRDefault="00691715" w:rsidP="00714C42">
            <w:pPr>
              <w:tabs>
                <w:tab w:val="decimal" w:pos="216"/>
              </w:tabs>
              <w:rPr>
                <w:rFonts w:ascii="Times New Roman" w:hAnsi="Times New Roman" w:cs="Times New Roman"/>
                <w:sz w:val="18"/>
                <w:szCs w:val="18"/>
                <w:lang w:val="en-US"/>
              </w:rPr>
            </w:pPr>
            <w:r w:rsidRPr="00A343CD">
              <w:rPr>
                <w:rFonts w:ascii="Times New Roman" w:hAnsi="Times New Roman" w:cs="Times New Roman"/>
                <w:sz w:val="18"/>
                <w:szCs w:val="18"/>
                <w:lang w:val="en-US"/>
              </w:rPr>
              <w:t>.3928</w:t>
            </w:r>
          </w:p>
        </w:tc>
        <w:tc>
          <w:tcPr>
            <w:tcW w:w="736" w:type="dxa"/>
            <w:vAlign w:val="center"/>
            <w:hideMark/>
          </w:tcPr>
          <w:p w14:paraId="54861DB1" w14:textId="77777777" w:rsidR="00691715" w:rsidRPr="00A343CD" w:rsidRDefault="00691715" w:rsidP="00714C42">
            <w:pPr>
              <w:tabs>
                <w:tab w:val="decimal" w:pos="216"/>
              </w:tabs>
              <w:rPr>
                <w:rFonts w:ascii="Times New Roman" w:hAnsi="Times New Roman" w:cs="Times New Roman"/>
                <w:sz w:val="18"/>
                <w:szCs w:val="18"/>
                <w:lang w:val="en-US"/>
              </w:rPr>
            </w:pPr>
            <w:r w:rsidRPr="00A343CD">
              <w:rPr>
                <w:rFonts w:ascii="Times New Roman" w:hAnsi="Times New Roman" w:cs="Times New Roman"/>
                <w:sz w:val="18"/>
                <w:szCs w:val="18"/>
                <w:lang w:val="en-US"/>
              </w:rPr>
              <w:t>.1359</w:t>
            </w:r>
          </w:p>
        </w:tc>
        <w:tc>
          <w:tcPr>
            <w:tcW w:w="737" w:type="dxa"/>
            <w:gridSpan w:val="2"/>
            <w:vAlign w:val="center"/>
          </w:tcPr>
          <w:p w14:paraId="382DEDA3" w14:textId="77777777" w:rsidR="00691715" w:rsidRPr="00A343CD" w:rsidRDefault="00691715" w:rsidP="00714C42">
            <w:pPr>
              <w:tabs>
                <w:tab w:val="decimal" w:pos="216"/>
              </w:tabs>
              <w:rPr>
                <w:rFonts w:ascii="Times New Roman" w:hAnsi="Times New Roman" w:cs="Times New Roman"/>
                <w:sz w:val="18"/>
                <w:szCs w:val="18"/>
              </w:rPr>
            </w:pPr>
            <w:r w:rsidRPr="00A343CD">
              <w:rPr>
                <w:rFonts w:ascii="Times New Roman" w:hAnsi="Times New Roman" w:cs="Times New Roman"/>
                <w:sz w:val="18"/>
                <w:szCs w:val="18"/>
              </w:rPr>
              <w:t>.0329</w:t>
            </w:r>
          </w:p>
        </w:tc>
        <w:tc>
          <w:tcPr>
            <w:tcW w:w="737" w:type="dxa"/>
            <w:vAlign w:val="center"/>
          </w:tcPr>
          <w:p w14:paraId="550253FD" w14:textId="77777777" w:rsidR="00691715" w:rsidRPr="00A343CD" w:rsidRDefault="00691715" w:rsidP="00714C42">
            <w:pPr>
              <w:tabs>
                <w:tab w:val="decimal" w:pos="216"/>
              </w:tabs>
              <w:rPr>
                <w:rFonts w:ascii="Times New Roman" w:hAnsi="Times New Roman" w:cs="Times New Roman"/>
                <w:sz w:val="18"/>
                <w:szCs w:val="18"/>
              </w:rPr>
            </w:pPr>
            <w:r w:rsidRPr="00A343CD">
              <w:rPr>
                <w:rFonts w:ascii="Times New Roman" w:hAnsi="Times New Roman" w:cs="Times New Roman"/>
                <w:sz w:val="18"/>
                <w:szCs w:val="18"/>
              </w:rPr>
              <w:t>.8175</w:t>
            </w:r>
          </w:p>
        </w:tc>
        <w:tc>
          <w:tcPr>
            <w:tcW w:w="850" w:type="dxa"/>
            <w:vAlign w:val="center"/>
            <w:hideMark/>
          </w:tcPr>
          <w:p w14:paraId="555CFF94" w14:textId="77777777" w:rsidR="00691715" w:rsidRPr="00A343CD" w:rsidRDefault="00691715" w:rsidP="00714C42">
            <w:pPr>
              <w:tabs>
                <w:tab w:val="decimal" w:pos="216"/>
              </w:tabs>
              <w:rPr>
                <w:rFonts w:ascii="Times New Roman" w:hAnsi="Times New Roman" w:cs="Times New Roman"/>
                <w:sz w:val="18"/>
                <w:szCs w:val="18"/>
                <w:lang w:val="en-US"/>
              </w:rPr>
            </w:pPr>
            <w:r w:rsidRPr="00A343CD">
              <w:rPr>
                <w:rFonts w:ascii="Times New Roman" w:hAnsi="Times New Roman" w:cs="Times New Roman"/>
                <w:sz w:val="18"/>
                <w:szCs w:val="18"/>
                <w:lang w:val="en-US"/>
              </w:rPr>
              <w:t>–.1821***</w:t>
            </w:r>
          </w:p>
        </w:tc>
        <w:tc>
          <w:tcPr>
            <w:tcW w:w="850" w:type="dxa"/>
            <w:gridSpan w:val="2"/>
            <w:vAlign w:val="center"/>
          </w:tcPr>
          <w:p w14:paraId="6BC5B578" w14:textId="77777777" w:rsidR="00691715" w:rsidRPr="00A343CD" w:rsidRDefault="00691715" w:rsidP="00714C42">
            <w:pPr>
              <w:tabs>
                <w:tab w:val="decimal" w:pos="216"/>
              </w:tabs>
              <w:rPr>
                <w:rFonts w:ascii="Times New Roman" w:hAnsi="Times New Roman" w:cs="Times New Roman"/>
                <w:sz w:val="18"/>
                <w:szCs w:val="18"/>
                <w:lang w:val="en-US"/>
              </w:rPr>
            </w:pPr>
            <w:r w:rsidRPr="00A343CD">
              <w:rPr>
                <w:rFonts w:ascii="Times New Roman" w:hAnsi="Times New Roman" w:cs="Times New Roman"/>
                <w:sz w:val="18"/>
                <w:szCs w:val="18"/>
                <w:lang w:val="en-US"/>
              </w:rPr>
              <w:t>–.1196***</w:t>
            </w:r>
          </w:p>
        </w:tc>
        <w:tc>
          <w:tcPr>
            <w:tcW w:w="850" w:type="dxa"/>
            <w:vAlign w:val="center"/>
          </w:tcPr>
          <w:p w14:paraId="1ACF9B3B" w14:textId="77777777" w:rsidR="00691715" w:rsidRPr="00A343CD" w:rsidRDefault="00691715" w:rsidP="00714C42">
            <w:pPr>
              <w:tabs>
                <w:tab w:val="decimal" w:pos="216"/>
              </w:tabs>
              <w:rPr>
                <w:rFonts w:ascii="Times New Roman" w:hAnsi="Times New Roman" w:cs="Times New Roman"/>
                <w:sz w:val="18"/>
                <w:szCs w:val="18"/>
                <w:lang w:val="en-US"/>
              </w:rPr>
            </w:pPr>
          </w:p>
        </w:tc>
        <w:tc>
          <w:tcPr>
            <w:tcW w:w="850" w:type="dxa"/>
            <w:vAlign w:val="center"/>
          </w:tcPr>
          <w:p w14:paraId="2982E9CC" w14:textId="77777777" w:rsidR="00691715" w:rsidRPr="00A343CD" w:rsidRDefault="00691715" w:rsidP="00714C42">
            <w:pPr>
              <w:tabs>
                <w:tab w:val="decimal" w:pos="216"/>
              </w:tabs>
              <w:rPr>
                <w:rFonts w:ascii="Times New Roman" w:hAnsi="Times New Roman" w:cs="Times New Roman"/>
                <w:sz w:val="18"/>
                <w:szCs w:val="18"/>
                <w:lang w:val="en-US"/>
              </w:rPr>
            </w:pPr>
          </w:p>
        </w:tc>
        <w:tc>
          <w:tcPr>
            <w:tcW w:w="850" w:type="dxa"/>
            <w:gridSpan w:val="2"/>
            <w:vAlign w:val="center"/>
          </w:tcPr>
          <w:p w14:paraId="1E4FF5E7" w14:textId="77777777" w:rsidR="00691715" w:rsidRPr="00A343CD" w:rsidRDefault="00691715" w:rsidP="00714C42">
            <w:pPr>
              <w:tabs>
                <w:tab w:val="decimal" w:pos="216"/>
              </w:tabs>
              <w:rPr>
                <w:rFonts w:ascii="Times New Roman" w:hAnsi="Times New Roman" w:cs="Times New Roman"/>
                <w:sz w:val="18"/>
                <w:szCs w:val="18"/>
                <w:lang w:val="en-US"/>
              </w:rPr>
            </w:pPr>
          </w:p>
        </w:tc>
        <w:tc>
          <w:tcPr>
            <w:tcW w:w="850" w:type="dxa"/>
            <w:vAlign w:val="center"/>
          </w:tcPr>
          <w:p w14:paraId="7C995AA2" w14:textId="77777777" w:rsidR="00691715" w:rsidRPr="00A343CD" w:rsidRDefault="00691715" w:rsidP="00714C42">
            <w:pPr>
              <w:tabs>
                <w:tab w:val="decimal" w:pos="216"/>
              </w:tabs>
              <w:rPr>
                <w:rFonts w:ascii="Times New Roman" w:hAnsi="Times New Roman" w:cs="Times New Roman"/>
                <w:sz w:val="18"/>
                <w:szCs w:val="18"/>
                <w:lang w:val="en-US"/>
              </w:rPr>
            </w:pPr>
          </w:p>
        </w:tc>
        <w:tc>
          <w:tcPr>
            <w:tcW w:w="850" w:type="dxa"/>
            <w:vAlign w:val="center"/>
          </w:tcPr>
          <w:p w14:paraId="2236F024" w14:textId="77777777" w:rsidR="00691715" w:rsidRPr="00A343CD" w:rsidRDefault="00691715" w:rsidP="00714C42">
            <w:pPr>
              <w:tabs>
                <w:tab w:val="decimal" w:pos="216"/>
              </w:tabs>
              <w:rPr>
                <w:rFonts w:ascii="Times New Roman" w:hAnsi="Times New Roman" w:cs="Times New Roman"/>
                <w:sz w:val="18"/>
                <w:szCs w:val="18"/>
                <w:lang w:val="en-US"/>
              </w:rPr>
            </w:pPr>
          </w:p>
        </w:tc>
        <w:tc>
          <w:tcPr>
            <w:tcW w:w="850" w:type="dxa"/>
            <w:gridSpan w:val="2"/>
            <w:vAlign w:val="center"/>
          </w:tcPr>
          <w:p w14:paraId="30A74F26" w14:textId="77777777" w:rsidR="00691715" w:rsidRPr="00A343CD" w:rsidRDefault="00691715" w:rsidP="00714C42">
            <w:pPr>
              <w:tabs>
                <w:tab w:val="decimal" w:pos="216"/>
              </w:tabs>
              <w:rPr>
                <w:rFonts w:ascii="Times New Roman" w:hAnsi="Times New Roman" w:cs="Times New Roman"/>
                <w:sz w:val="18"/>
                <w:szCs w:val="18"/>
                <w:lang w:val="en-US"/>
              </w:rPr>
            </w:pPr>
          </w:p>
        </w:tc>
        <w:tc>
          <w:tcPr>
            <w:tcW w:w="850" w:type="dxa"/>
            <w:vAlign w:val="center"/>
          </w:tcPr>
          <w:p w14:paraId="1D9435E1" w14:textId="77777777" w:rsidR="00691715" w:rsidRPr="00A343CD" w:rsidRDefault="00691715" w:rsidP="00714C42">
            <w:pPr>
              <w:tabs>
                <w:tab w:val="decimal" w:pos="216"/>
              </w:tabs>
              <w:rPr>
                <w:rFonts w:ascii="Times New Roman" w:hAnsi="Times New Roman" w:cs="Times New Roman"/>
                <w:sz w:val="18"/>
                <w:szCs w:val="18"/>
                <w:lang w:val="en-US"/>
              </w:rPr>
            </w:pPr>
          </w:p>
        </w:tc>
        <w:tc>
          <w:tcPr>
            <w:tcW w:w="850" w:type="dxa"/>
            <w:vAlign w:val="center"/>
          </w:tcPr>
          <w:p w14:paraId="59E3C0BE" w14:textId="77777777" w:rsidR="00691715" w:rsidRPr="00A343CD" w:rsidRDefault="00691715" w:rsidP="00714C42">
            <w:pPr>
              <w:tabs>
                <w:tab w:val="decimal" w:pos="216"/>
              </w:tabs>
              <w:rPr>
                <w:rFonts w:ascii="Times New Roman" w:hAnsi="Times New Roman" w:cs="Times New Roman"/>
                <w:sz w:val="18"/>
                <w:szCs w:val="18"/>
                <w:lang w:val="en-US"/>
              </w:rPr>
            </w:pPr>
          </w:p>
        </w:tc>
        <w:tc>
          <w:tcPr>
            <w:tcW w:w="850" w:type="dxa"/>
            <w:vAlign w:val="center"/>
          </w:tcPr>
          <w:p w14:paraId="11662838" w14:textId="77777777" w:rsidR="00691715" w:rsidRPr="00A343CD" w:rsidRDefault="00691715" w:rsidP="00714C42">
            <w:pPr>
              <w:tabs>
                <w:tab w:val="decimal" w:pos="216"/>
              </w:tabs>
              <w:rPr>
                <w:rFonts w:ascii="Times New Roman" w:hAnsi="Times New Roman" w:cs="Times New Roman"/>
                <w:sz w:val="18"/>
                <w:szCs w:val="18"/>
                <w:lang w:val="en-US"/>
              </w:rPr>
            </w:pPr>
          </w:p>
        </w:tc>
      </w:tr>
      <w:tr w:rsidR="00691715" w:rsidRPr="00A343CD" w14:paraId="4D9CA3F5" w14:textId="77777777" w:rsidTr="00C8151F">
        <w:trPr>
          <w:gridAfter w:val="1"/>
          <w:wAfter w:w="10" w:type="dxa"/>
        </w:trPr>
        <w:tc>
          <w:tcPr>
            <w:tcW w:w="1755" w:type="dxa"/>
            <w:vAlign w:val="center"/>
            <w:hideMark/>
          </w:tcPr>
          <w:p w14:paraId="032D683D" w14:textId="77777777" w:rsidR="00691715" w:rsidRPr="00A343CD" w:rsidRDefault="00691715" w:rsidP="000A5AA7">
            <w:pPr>
              <w:rPr>
                <w:rFonts w:ascii="Times New Roman" w:hAnsi="Times New Roman" w:cs="Times New Roman"/>
                <w:sz w:val="20"/>
                <w:szCs w:val="20"/>
                <w:lang w:val="en-US"/>
              </w:rPr>
            </w:pPr>
            <w:r w:rsidRPr="00A343CD">
              <w:rPr>
                <w:rFonts w:ascii="Times New Roman" w:hAnsi="Times New Roman" w:cs="Times New Roman"/>
                <w:sz w:val="20"/>
                <w:szCs w:val="20"/>
                <w:lang w:val="en-US"/>
              </w:rPr>
              <w:t>4. R&amp;D/Sales</w:t>
            </w:r>
          </w:p>
        </w:tc>
        <w:tc>
          <w:tcPr>
            <w:tcW w:w="736" w:type="dxa"/>
            <w:vAlign w:val="center"/>
            <w:hideMark/>
          </w:tcPr>
          <w:p w14:paraId="00048BB6" w14:textId="77777777" w:rsidR="00691715" w:rsidRPr="00A343CD" w:rsidRDefault="00691715" w:rsidP="00714C42">
            <w:pPr>
              <w:tabs>
                <w:tab w:val="decimal" w:pos="216"/>
              </w:tabs>
              <w:rPr>
                <w:rFonts w:ascii="Times New Roman" w:hAnsi="Times New Roman" w:cs="Times New Roman"/>
                <w:sz w:val="18"/>
                <w:szCs w:val="18"/>
                <w:lang w:val="en-US"/>
              </w:rPr>
            </w:pPr>
            <w:r w:rsidRPr="00A343CD">
              <w:rPr>
                <w:rFonts w:ascii="Times New Roman" w:hAnsi="Times New Roman" w:cs="Times New Roman"/>
                <w:sz w:val="18"/>
                <w:szCs w:val="18"/>
                <w:lang w:val="en-US"/>
              </w:rPr>
              <w:t>.0009</w:t>
            </w:r>
          </w:p>
        </w:tc>
        <w:tc>
          <w:tcPr>
            <w:tcW w:w="736" w:type="dxa"/>
            <w:vAlign w:val="center"/>
            <w:hideMark/>
          </w:tcPr>
          <w:p w14:paraId="4970644A" w14:textId="77777777" w:rsidR="00691715" w:rsidRPr="00A343CD" w:rsidRDefault="00691715" w:rsidP="00714C42">
            <w:pPr>
              <w:tabs>
                <w:tab w:val="decimal" w:pos="216"/>
              </w:tabs>
              <w:rPr>
                <w:rFonts w:ascii="Times New Roman" w:hAnsi="Times New Roman" w:cs="Times New Roman"/>
                <w:sz w:val="18"/>
                <w:szCs w:val="18"/>
                <w:lang w:val="en-US"/>
              </w:rPr>
            </w:pPr>
            <w:r w:rsidRPr="00A343CD">
              <w:rPr>
                <w:rFonts w:ascii="Times New Roman" w:hAnsi="Times New Roman" w:cs="Times New Roman"/>
                <w:sz w:val="18"/>
                <w:szCs w:val="18"/>
                <w:lang w:val="en-US"/>
              </w:rPr>
              <w:t>.0256</w:t>
            </w:r>
          </w:p>
        </w:tc>
        <w:tc>
          <w:tcPr>
            <w:tcW w:w="737" w:type="dxa"/>
            <w:gridSpan w:val="2"/>
            <w:vAlign w:val="center"/>
          </w:tcPr>
          <w:p w14:paraId="77C44AEF" w14:textId="77777777" w:rsidR="00691715" w:rsidRPr="00A343CD" w:rsidRDefault="00691715" w:rsidP="00714C42">
            <w:pPr>
              <w:tabs>
                <w:tab w:val="decimal" w:pos="216"/>
              </w:tabs>
              <w:rPr>
                <w:rFonts w:ascii="Times New Roman" w:hAnsi="Times New Roman" w:cs="Times New Roman"/>
                <w:sz w:val="18"/>
                <w:szCs w:val="18"/>
              </w:rPr>
            </w:pPr>
            <w:r w:rsidRPr="00A343CD">
              <w:rPr>
                <w:rFonts w:ascii="Times New Roman" w:hAnsi="Times New Roman" w:cs="Times New Roman"/>
                <w:sz w:val="18"/>
                <w:szCs w:val="18"/>
              </w:rPr>
              <w:t>.0000</w:t>
            </w:r>
          </w:p>
        </w:tc>
        <w:tc>
          <w:tcPr>
            <w:tcW w:w="737" w:type="dxa"/>
            <w:vAlign w:val="center"/>
          </w:tcPr>
          <w:p w14:paraId="407B9CFF" w14:textId="77777777" w:rsidR="00691715" w:rsidRPr="00A343CD" w:rsidRDefault="00691715" w:rsidP="00714C42">
            <w:pPr>
              <w:tabs>
                <w:tab w:val="decimal" w:pos="216"/>
              </w:tabs>
              <w:rPr>
                <w:rFonts w:ascii="Times New Roman" w:hAnsi="Times New Roman" w:cs="Times New Roman"/>
                <w:sz w:val="18"/>
                <w:szCs w:val="18"/>
              </w:rPr>
            </w:pPr>
            <w:r w:rsidRPr="00A343CD">
              <w:rPr>
                <w:rFonts w:ascii="Times New Roman" w:hAnsi="Times New Roman" w:cs="Times New Roman"/>
                <w:sz w:val="18"/>
                <w:szCs w:val="18"/>
              </w:rPr>
              <w:t>1.7053</w:t>
            </w:r>
          </w:p>
        </w:tc>
        <w:tc>
          <w:tcPr>
            <w:tcW w:w="850" w:type="dxa"/>
            <w:vAlign w:val="center"/>
            <w:hideMark/>
          </w:tcPr>
          <w:p w14:paraId="6142CB4F" w14:textId="77777777" w:rsidR="00691715" w:rsidRPr="00A343CD" w:rsidRDefault="00691715" w:rsidP="00714C42">
            <w:pPr>
              <w:tabs>
                <w:tab w:val="decimal" w:pos="216"/>
              </w:tabs>
              <w:rPr>
                <w:rFonts w:ascii="Times New Roman" w:hAnsi="Times New Roman" w:cs="Times New Roman"/>
                <w:sz w:val="18"/>
                <w:szCs w:val="18"/>
                <w:lang w:val="en-US"/>
              </w:rPr>
            </w:pPr>
            <w:r w:rsidRPr="00A343CD">
              <w:rPr>
                <w:rFonts w:ascii="Times New Roman" w:hAnsi="Times New Roman" w:cs="Times New Roman"/>
                <w:sz w:val="18"/>
                <w:szCs w:val="18"/>
                <w:lang w:val="en-US"/>
              </w:rPr>
              <w:t>.0009</w:t>
            </w:r>
          </w:p>
        </w:tc>
        <w:tc>
          <w:tcPr>
            <w:tcW w:w="850" w:type="dxa"/>
            <w:gridSpan w:val="2"/>
            <w:vAlign w:val="center"/>
          </w:tcPr>
          <w:p w14:paraId="5A7E8C62" w14:textId="77777777" w:rsidR="00691715" w:rsidRPr="00A343CD" w:rsidRDefault="00691715" w:rsidP="00714C42">
            <w:pPr>
              <w:tabs>
                <w:tab w:val="decimal" w:pos="216"/>
              </w:tabs>
              <w:rPr>
                <w:rFonts w:ascii="Times New Roman" w:hAnsi="Times New Roman" w:cs="Times New Roman"/>
                <w:sz w:val="18"/>
                <w:szCs w:val="18"/>
                <w:lang w:val="en-US"/>
              </w:rPr>
            </w:pPr>
            <w:r w:rsidRPr="00A343CD">
              <w:rPr>
                <w:rFonts w:ascii="Times New Roman" w:hAnsi="Times New Roman" w:cs="Times New Roman"/>
                <w:sz w:val="18"/>
                <w:szCs w:val="18"/>
                <w:lang w:val="en-US"/>
              </w:rPr>
              <w:t>–.0176**</w:t>
            </w:r>
          </w:p>
        </w:tc>
        <w:tc>
          <w:tcPr>
            <w:tcW w:w="850" w:type="dxa"/>
            <w:vAlign w:val="center"/>
          </w:tcPr>
          <w:p w14:paraId="43DC8104" w14:textId="77777777" w:rsidR="00691715" w:rsidRPr="00A343CD" w:rsidRDefault="00691715" w:rsidP="00714C42">
            <w:pPr>
              <w:tabs>
                <w:tab w:val="decimal" w:pos="216"/>
              </w:tabs>
              <w:rPr>
                <w:rFonts w:ascii="Times New Roman" w:hAnsi="Times New Roman" w:cs="Times New Roman"/>
                <w:sz w:val="18"/>
                <w:szCs w:val="18"/>
                <w:lang w:val="en-US"/>
              </w:rPr>
            </w:pPr>
            <w:r w:rsidRPr="00A343CD">
              <w:rPr>
                <w:rFonts w:ascii="Times New Roman" w:hAnsi="Times New Roman" w:cs="Times New Roman"/>
                <w:sz w:val="18"/>
                <w:szCs w:val="18"/>
                <w:lang w:val="en-US"/>
              </w:rPr>
              <w:t>–.0275***</w:t>
            </w:r>
          </w:p>
        </w:tc>
        <w:tc>
          <w:tcPr>
            <w:tcW w:w="850" w:type="dxa"/>
            <w:vAlign w:val="center"/>
          </w:tcPr>
          <w:p w14:paraId="7D4E4221" w14:textId="77777777" w:rsidR="00691715" w:rsidRPr="00A343CD" w:rsidRDefault="00691715" w:rsidP="00714C42">
            <w:pPr>
              <w:tabs>
                <w:tab w:val="decimal" w:pos="216"/>
              </w:tabs>
              <w:rPr>
                <w:rFonts w:ascii="Times New Roman" w:hAnsi="Times New Roman" w:cs="Times New Roman"/>
                <w:sz w:val="18"/>
                <w:szCs w:val="18"/>
                <w:lang w:val="en-US"/>
              </w:rPr>
            </w:pPr>
          </w:p>
        </w:tc>
        <w:tc>
          <w:tcPr>
            <w:tcW w:w="850" w:type="dxa"/>
            <w:gridSpan w:val="2"/>
            <w:vAlign w:val="center"/>
          </w:tcPr>
          <w:p w14:paraId="3E4BD75C" w14:textId="77777777" w:rsidR="00691715" w:rsidRPr="00A343CD" w:rsidRDefault="00691715" w:rsidP="00714C42">
            <w:pPr>
              <w:tabs>
                <w:tab w:val="decimal" w:pos="216"/>
              </w:tabs>
              <w:rPr>
                <w:rFonts w:ascii="Times New Roman" w:hAnsi="Times New Roman" w:cs="Times New Roman"/>
                <w:sz w:val="18"/>
                <w:szCs w:val="18"/>
                <w:lang w:val="en-US"/>
              </w:rPr>
            </w:pPr>
          </w:p>
        </w:tc>
        <w:tc>
          <w:tcPr>
            <w:tcW w:w="850" w:type="dxa"/>
            <w:vAlign w:val="center"/>
          </w:tcPr>
          <w:p w14:paraId="7E91C97F" w14:textId="77777777" w:rsidR="00691715" w:rsidRPr="00A343CD" w:rsidRDefault="00691715" w:rsidP="00714C42">
            <w:pPr>
              <w:tabs>
                <w:tab w:val="decimal" w:pos="216"/>
              </w:tabs>
              <w:rPr>
                <w:rFonts w:ascii="Times New Roman" w:hAnsi="Times New Roman" w:cs="Times New Roman"/>
                <w:sz w:val="18"/>
                <w:szCs w:val="18"/>
                <w:lang w:val="en-US"/>
              </w:rPr>
            </w:pPr>
          </w:p>
        </w:tc>
        <w:tc>
          <w:tcPr>
            <w:tcW w:w="850" w:type="dxa"/>
            <w:vAlign w:val="center"/>
          </w:tcPr>
          <w:p w14:paraId="39EC0E9D" w14:textId="77777777" w:rsidR="00691715" w:rsidRPr="00A343CD" w:rsidRDefault="00691715" w:rsidP="00714C42">
            <w:pPr>
              <w:tabs>
                <w:tab w:val="decimal" w:pos="216"/>
              </w:tabs>
              <w:rPr>
                <w:rFonts w:ascii="Times New Roman" w:hAnsi="Times New Roman" w:cs="Times New Roman"/>
                <w:sz w:val="18"/>
                <w:szCs w:val="18"/>
                <w:lang w:val="en-US"/>
              </w:rPr>
            </w:pPr>
          </w:p>
        </w:tc>
        <w:tc>
          <w:tcPr>
            <w:tcW w:w="850" w:type="dxa"/>
            <w:gridSpan w:val="2"/>
            <w:vAlign w:val="center"/>
          </w:tcPr>
          <w:p w14:paraId="2FF97214" w14:textId="77777777" w:rsidR="00691715" w:rsidRPr="00A343CD" w:rsidRDefault="00691715" w:rsidP="00714C42">
            <w:pPr>
              <w:tabs>
                <w:tab w:val="decimal" w:pos="216"/>
              </w:tabs>
              <w:rPr>
                <w:rFonts w:ascii="Times New Roman" w:hAnsi="Times New Roman" w:cs="Times New Roman"/>
                <w:sz w:val="18"/>
                <w:szCs w:val="18"/>
                <w:lang w:val="en-US"/>
              </w:rPr>
            </w:pPr>
          </w:p>
        </w:tc>
        <w:tc>
          <w:tcPr>
            <w:tcW w:w="850" w:type="dxa"/>
            <w:vAlign w:val="center"/>
          </w:tcPr>
          <w:p w14:paraId="0F9A4954" w14:textId="77777777" w:rsidR="00691715" w:rsidRPr="00A343CD" w:rsidRDefault="00691715" w:rsidP="00714C42">
            <w:pPr>
              <w:tabs>
                <w:tab w:val="decimal" w:pos="216"/>
              </w:tabs>
              <w:rPr>
                <w:rFonts w:ascii="Times New Roman" w:hAnsi="Times New Roman" w:cs="Times New Roman"/>
                <w:sz w:val="18"/>
                <w:szCs w:val="18"/>
                <w:lang w:val="en-US"/>
              </w:rPr>
            </w:pPr>
          </w:p>
        </w:tc>
        <w:tc>
          <w:tcPr>
            <w:tcW w:w="850" w:type="dxa"/>
            <w:vAlign w:val="center"/>
          </w:tcPr>
          <w:p w14:paraId="2CFBC9BF" w14:textId="77777777" w:rsidR="00691715" w:rsidRPr="00A343CD" w:rsidRDefault="00691715" w:rsidP="00714C42">
            <w:pPr>
              <w:tabs>
                <w:tab w:val="decimal" w:pos="216"/>
              </w:tabs>
              <w:rPr>
                <w:rFonts w:ascii="Times New Roman" w:hAnsi="Times New Roman" w:cs="Times New Roman"/>
                <w:sz w:val="18"/>
                <w:szCs w:val="18"/>
                <w:lang w:val="en-US"/>
              </w:rPr>
            </w:pPr>
          </w:p>
        </w:tc>
        <w:tc>
          <w:tcPr>
            <w:tcW w:w="850" w:type="dxa"/>
            <w:vAlign w:val="center"/>
          </w:tcPr>
          <w:p w14:paraId="527780FF" w14:textId="77777777" w:rsidR="00691715" w:rsidRPr="00A343CD" w:rsidRDefault="00691715" w:rsidP="00714C42">
            <w:pPr>
              <w:tabs>
                <w:tab w:val="decimal" w:pos="216"/>
              </w:tabs>
              <w:rPr>
                <w:rFonts w:ascii="Times New Roman" w:hAnsi="Times New Roman" w:cs="Times New Roman"/>
                <w:sz w:val="18"/>
                <w:szCs w:val="18"/>
                <w:lang w:val="en-US"/>
              </w:rPr>
            </w:pPr>
          </w:p>
        </w:tc>
      </w:tr>
      <w:tr w:rsidR="00691715" w:rsidRPr="00A343CD" w14:paraId="0CBAB442" w14:textId="77777777" w:rsidTr="00C8151F">
        <w:trPr>
          <w:gridAfter w:val="1"/>
          <w:wAfter w:w="10" w:type="dxa"/>
        </w:trPr>
        <w:tc>
          <w:tcPr>
            <w:tcW w:w="1755" w:type="dxa"/>
            <w:vAlign w:val="center"/>
            <w:hideMark/>
          </w:tcPr>
          <w:p w14:paraId="0D4AC85F" w14:textId="77777777" w:rsidR="00691715" w:rsidRPr="00A343CD" w:rsidRDefault="00691715" w:rsidP="000A5AA7">
            <w:pPr>
              <w:rPr>
                <w:rFonts w:ascii="Times New Roman" w:hAnsi="Times New Roman" w:cs="Times New Roman"/>
                <w:sz w:val="20"/>
                <w:szCs w:val="20"/>
                <w:lang w:val="en-US"/>
              </w:rPr>
            </w:pPr>
            <w:r w:rsidRPr="00A343CD">
              <w:rPr>
                <w:rFonts w:ascii="Times New Roman" w:hAnsi="Times New Roman" w:cs="Times New Roman"/>
                <w:sz w:val="20"/>
                <w:szCs w:val="20"/>
                <w:lang w:val="en-US"/>
              </w:rPr>
              <w:t>5. R&amp;D/Total assets</w:t>
            </w:r>
          </w:p>
        </w:tc>
        <w:tc>
          <w:tcPr>
            <w:tcW w:w="736" w:type="dxa"/>
            <w:vAlign w:val="center"/>
            <w:hideMark/>
          </w:tcPr>
          <w:p w14:paraId="08F59A3D" w14:textId="77777777" w:rsidR="00691715" w:rsidRPr="00A343CD" w:rsidRDefault="00691715" w:rsidP="00714C42">
            <w:pPr>
              <w:tabs>
                <w:tab w:val="decimal" w:pos="216"/>
              </w:tabs>
              <w:rPr>
                <w:rFonts w:ascii="Times New Roman" w:hAnsi="Times New Roman" w:cs="Times New Roman"/>
                <w:sz w:val="18"/>
                <w:szCs w:val="18"/>
                <w:lang w:val="en-US"/>
              </w:rPr>
            </w:pPr>
            <w:r w:rsidRPr="00A343CD">
              <w:rPr>
                <w:rFonts w:ascii="Times New Roman" w:hAnsi="Times New Roman" w:cs="Times New Roman"/>
                <w:sz w:val="18"/>
                <w:szCs w:val="18"/>
                <w:lang w:val="en-US"/>
              </w:rPr>
              <w:t>.0001</w:t>
            </w:r>
          </w:p>
        </w:tc>
        <w:tc>
          <w:tcPr>
            <w:tcW w:w="736" w:type="dxa"/>
            <w:vAlign w:val="center"/>
            <w:hideMark/>
          </w:tcPr>
          <w:p w14:paraId="512AD2B4" w14:textId="77777777" w:rsidR="00691715" w:rsidRPr="00A343CD" w:rsidRDefault="00691715" w:rsidP="00714C42">
            <w:pPr>
              <w:tabs>
                <w:tab w:val="decimal" w:pos="216"/>
              </w:tabs>
              <w:rPr>
                <w:rFonts w:ascii="Times New Roman" w:hAnsi="Times New Roman" w:cs="Times New Roman"/>
                <w:sz w:val="18"/>
                <w:szCs w:val="18"/>
                <w:lang w:val="en-US"/>
              </w:rPr>
            </w:pPr>
            <w:r w:rsidRPr="00A343CD">
              <w:rPr>
                <w:rFonts w:ascii="Times New Roman" w:hAnsi="Times New Roman" w:cs="Times New Roman"/>
                <w:sz w:val="18"/>
                <w:szCs w:val="18"/>
                <w:lang w:val="en-US"/>
              </w:rPr>
              <w:t>.0029</w:t>
            </w:r>
          </w:p>
        </w:tc>
        <w:tc>
          <w:tcPr>
            <w:tcW w:w="737" w:type="dxa"/>
            <w:gridSpan w:val="2"/>
            <w:vAlign w:val="center"/>
          </w:tcPr>
          <w:p w14:paraId="72E2143C" w14:textId="77777777" w:rsidR="00691715" w:rsidRPr="00A343CD" w:rsidRDefault="00691715" w:rsidP="00714C42">
            <w:pPr>
              <w:tabs>
                <w:tab w:val="decimal" w:pos="216"/>
              </w:tabs>
              <w:rPr>
                <w:rFonts w:ascii="Times New Roman" w:hAnsi="Times New Roman" w:cs="Times New Roman"/>
                <w:sz w:val="18"/>
                <w:szCs w:val="18"/>
              </w:rPr>
            </w:pPr>
            <w:r w:rsidRPr="00A343CD">
              <w:rPr>
                <w:rFonts w:ascii="Times New Roman" w:hAnsi="Times New Roman" w:cs="Times New Roman"/>
                <w:sz w:val="18"/>
                <w:szCs w:val="18"/>
              </w:rPr>
              <w:t>.0000</w:t>
            </w:r>
          </w:p>
        </w:tc>
        <w:tc>
          <w:tcPr>
            <w:tcW w:w="737" w:type="dxa"/>
            <w:vAlign w:val="center"/>
          </w:tcPr>
          <w:p w14:paraId="662F419F" w14:textId="77777777" w:rsidR="00691715" w:rsidRPr="00A343CD" w:rsidRDefault="00691715" w:rsidP="00714C42">
            <w:pPr>
              <w:tabs>
                <w:tab w:val="decimal" w:pos="216"/>
              </w:tabs>
              <w:rPr>
                <w:rFonts w:ascii="Times New Roman" w:hAnsi="Times New Roman" w:cs="Times New Roman"/>
                <w:sz w:val="18"/>
                <w:szCs w:val="18"/>
              </w:rPr>
            </w:pPr>
            <w:r w:rsidRPr="00A343CD">
              <w:rPr>
                <w:rFonts w:ascii="Times New Roman" w:hAnsi="Times New Roman" w:cs="Times New Roman"/>
                <w:sz w:val="18"/>
                <w:szCs w:val="18"/>
              </w:rPr>
              <w:t>.1598</w:t>
            </w:r>
          </w:p>
        </w:tc>
        <w:tc>
          <w:tcPr>
            <w:tcW w:w="850" w:type="dxa"/>
            <w:vAlign w:val="center"/>
            <w:hideMark/>
          </w:tcPr>
          <w:p w14:paraId="3DF56C78" w14:textId="77777777" w:rsidR="00691715" w:rsidRPr="00A343CD" w:rsidRDefault="00691715" w:rsidP="00714C42">
            <w:pPr>
              <w:tabs>
                <w:tab w:val="decimal" w:pos="216"/>
              </w:tabs>
              <w:rPr>
                <w:rFonts w:ascii="Times New Roman" w:hAnsi="Times New Roman" w:cs="Times New Roman"/>
                <w:sz w:val="18"/>
                <w:szCs w:val="18"/>
                <w:lang w:val="en-US"/>
              </w:rPr>
            </w:pPr>
            <w:r w:rsidRPr="00A343CD">
              <w:rPr>
                <w:rFonts w:ascii="Times New Roman" w:hAnsi="Times New Roman" w:cs="Times New Roman"/>
                <w:sz w:val="18"/>
                <w:szCs w:val="18"/>
                <w:lang w:val="en-US"/>
              </w:rPr>
              <w:t>–.0072</w:t>
            </w:r>
          </w:p>
        </w:tc>
        <w:tc>
          <w:tcPr>
            <w:tcW w:w="850" w:type="dxa"/>
            <w:gridSpan w:val="2"/>
            <w:vAlign w:val="center"/>
          </w:tcPr>
          <w:p w14:paraId="0B4F0D2A" w14:textId="77777777" w:rsidR="00691715" w:rsidRPr="00A343CD" w:rsidRDefault="00691715" w:rsidP="00714C42">
            <w:pPr>
              <w:tabs>
                <w:tab w:val="decimal" w:pos="216"/>
              </w:tabs>
              <w:rPr>
                <w:rFonts w:ascii="Times New Roman" w:hAnsi="Times New Roman" w:cs="Times New Roman"/>
                <w:sz w:val="18"/>
                <w:szCs w:val="18"/>
                <w:lang w:val="en-US"/>
              </w:rPr>
            </w:pPr>
            <w:r w:rsidRPr="00A343CD">
              <w:rPr>
                <w:rFonts w:ascii="Times New Roman" w:hAnsi="Times New Roman" w:cs="Times New Roman"/>
                <w:sz w:val="18"/>
                <w:szCs w:val="18"/>
                <w:lang w:val="en-US"/>
              </w:rPr>
              <w:t>–.0148*</w:t>
            </w:r>
          </w:p>
        </w:tc>
        <w:tc>
          <w:tcPr>
            <w:tcW w:w="850" w:type="dxa"/>
            <w:vAlign w:val="center"/>
          </w:tcPr>
          <w:p w14:paraId="72B8C85D" w14:textId="77777777" w:rsidR="00691715" w:rsidRPr="00A343CD" w:rsidRDefault="00691715" w:rsidP="00714C42">
            <w:pPr>
              <w:tabs>
                <w:tab w:val="decimal" w:pos="216"/>
              </w:tabs>
              <w:rPr>
                <w:rFonts w:ascii="Times New Roman" w:hAnsi="Times New Roman" w:cs="Times New Roman"/>
                <w:sz w:val="18"/>
                <w:szCs w:val="18"/>
                <w:lang w:val="en-US"/>
              </w:rPr>
            </w:pPr>
            <w:r w:rsidRPr="00A343CD">
              <w:rPr>
                <w:rFonts w:ascii="Times New Roman" w:hAnsi="Times New Roman" w:cs="Times New Roman"/>
                <w:sz w:val="18"/>
                <w:szCs w:val="18"/>
                <w:lang w:val="en-US"/>
              </w:rPr>
              <w:t>–.0223***</w:t>
            </w:r>
          </w:p>
        </w:tc>
        <w:tc>
          <w:tcPr>
            <w:tcW w:w="850" w:type="dxa"/>
            <w:vAlign w:val="center"/>
          </w:tcPr>
          <w:p w14:paraId="35EB9C42" w14:textId="77777777" w:rsidR="00691715" w:rsidRPr="00A343CD" w:rsidRDefault="00691715" w:rsidP="00714C42">
            <w:pPr>
              <w:tabs>
                <w:tab w:val="decimal" w:pos="216"/>
              </w:tabs>
              <w:rPr>
                <w:rFonts w:ascii="Times New Roman" w:hAnsi="Times New Roman" w:cs="Times New Roman"/>
                <w:sz w:val="18"/>
                <w:szCs w:val="18"/>
                <w:lang w:val="en-US"/>
              </w:rPr>
            </w:pPr>
            <w:r w:rsidRPr="00A343CD">
              <w:rPr>
                <w:rFonts w:ascii="Times New Roman" w:hAnsi="Times New Roman" w:cs="Times New Roman"/>
                <w:sz w:val="18"/>
                <w:szCs w:val="18"/>
                <w:lang w:val="en-US"/>
              </w:rPr>
              <w:t>.9198***</w:t>
            </w:r>
          </w:p>
        </w:tc>
        <w:tc>
          <w:tcPr>
            <w:tcW w:w="850" w:type="dxa"/>
            <w:gridSpan w:val="2"/>
            <w:vAlign w:val="center"/>
          </w:tcPr>
          <w:p w14:paraId="2AD66F36" w14:textId="77777777" w:rsidR="00691715" w:rsidRPr="00A343CD" w:rsidRDefault="00691715" w:rsidP="00714C42">
            <w:pPr>
              <w:tabs>
                <w:tab w:val="decimal" w:pos="216"/>
              </w:tabs>
              <w:rPr>
                <w:rFonts w:ascii="Times New Roman" w:hAnsi="Times New Roman" w:cs="Times New Roman"/>
                <w:sz w:val="18"/>
                <w:szCs w:val="18"/>
                <w:lang w:val="en-US"/>
              </w:rPr>
            </w:pPr>
          </w:p>
        </w:tc>
        <w:tc>
          <w:tcPr>
            <w:tcW w:w="850" w:type="dxa"/>
            <w:vAlign w:val="center"/>
          </w:tcPr>
          <w:p w14:paraId="7F753F48" w14:textId="77777777" w:rsidR="00691715" w:rsidRPr="00A343CD" w:rsidRDefault="00691715" w:rsidP="00714C42">
            <w:pPr>
              <w:tabs>
                <w:tab w:val="decimal" w:pos="216"/>
              </w:tabs>
              <w:rPr>
                <w:rFonts w:ascii="Times New Roman" w:hAnsi="Times New Roman" w:cs="Times New Roman"/>
                <w:sz w:val="18"/>
                <w:szCs w:val="18"/>
                <w:lang w:val="en-US"/>
              </w:rPr>
            </w:pPr>
          </w:p>
        </w:tc>
        <w:tc>
          <w:tcPr>
            <w:tcW w:w="850" w:type="dxa"/>
            <w:vAlign w:val="center"/>
          </w:tcPr>
          <w:p w14:paraId="5009B719" w14:textId="77777777" w:rsidR="00691715" w:rsidRPr="00A343CD" w:rsidRDefault="00691715" w:rsidP="00714C42">
            <w:pPr>
              <w:tabs>
                <w:tab w:val="decimal" w:pos="216"/>
              </w:tabs>
              <w:rPr>
                <w:rFonts w:ascii="Times New Roman" w:hAnsi="Times New Roman" w:cs="Times New Roman"/>
                <w:sz w:val="18"/>
                <w:szCs w:val="18"/>
                <w:lang w:val="en-US"/>
              </w:rPr>
            </w:pPr>
          </w:p>
        </w:tc>
        <w:tc>
          <w:tcPr>
            <w:tcW w:w="850" w:type="dxa"/>
            <w:gridSpan w:val="2"/>
            <w:vAlign w:val="center"/>
          </w:tcPr>
          <w:p w14:paraId="1FC2235C" w14:textId="77777777" w:rsidR="00691715" w:rsidRPr="00A343CD" w:rsidRDefault="00691715" w:rsidP="00714C42">
            <w:pPr>
              <w:tabs>
                <w:tab w:val="decimal" w:pos="216"/>
              </w:tabs>
              <w:rPr>
                <w:rFonts w:ascii="Times New Roman" w:hAnsi="Times New Roman" w:cs="Times New Roman"/>
                <w:sz w:val="18"/>
                <w:szCs w:val="18"/>
                <w:lang w:val="en-US"/>
              </w:rPr>
            </w:pPr>
          </w:p>
        </w:tc>
        <w:tc>
          <w:tcPr>
            <w:tcW w:w="850" w:type="dxa"/>
            <w:vAlign w:val="center"/>
          </w:tcPr>
          <w:p w14:paraId="75D33BC3" w14:textId="77777777" w:rsidR="00691715" w:rsidRPr="00A343CD" w:rsidRDefault="00691715" w:rsidP="00714C42">
            <w:pPr>
              <w:tabs>
                <w:tab w:val="decimal" w:pos="216"/>
              </w:tabs>
              <w:rPr>
                <w:rFonts w:ascii="Times New Roman" w:hAnsi="Times New Roman" w:cs="Times New Roman"/>
                <w:sz w:val="18"/>
                <w:szCs w:val="18"/>
                <w:lang w:val="en-US"/>
              </w:rPr>
            </w:pPr>
          </w:p>
        </w:tc>
        <w:tc>
          <w:tcPr>
            <w:tcW w:w="850" w:type="dxa"/>
            <w:vAlign w:val="center"/>
          </w:tcPr>
          <w:p w14:paraId="43A8A2A6" w14:textId="77777777" w:rsidR="00691715" w:rsidRPr="00A343CD" w:rsidRDefault="00691715" w:rsidP="00714C42">
            <w:pPr>
              <w:tabs>
                <w:tab w:val="decimal" w:pos="216"/>
              </w:tabs>
              <w:rPr>
                <w:rFonts w:ascii="Times New Roman" w:hAnsi="Times New Roman" w:cs="Times New Roman"/>
                <w:sz w:val="18"/>
                <w:szCs w:val="18"/>
                <w:lang w:val="en-US"/>
              </w:rPr>
            </w:pPr>
          </w:p>
        </w:tc>
        <w:tc>
          <w:tcPr>
            <w:tcW w:w="850" w:type="dxa"/>
            <w:vAlign w:val="center"/>
          </w:tcPr>
          <w:p w14:paraId="3774890E" w14:textId="77777777" w:rsidR="00691715" w:rsidRPr="00A343CD" w:rsidRDefault="00691715" w:rsidP="00714C42">
            <w:pPr>
              <w:tabs>
                <w:tab w:val="decimal" w:pos="216"/>
              </w:tabs>
              <w:rPr>
                <w:rFonts w:ascii="Times New Roman" w:hAnsi="Times New Roman" w:cs="Times New Roman"/>
                <w:sz w:val="18"/>
                <w:szCs w:val="18"/>
                <w:lang w:val="en-US"/>
              </w:rPr>
            </w:pPr>
          </w:p>
        </w:tc>
      </w:tr>
      <w:tr w:rsidR="00691715" w:rsidRPr="00A343CD" w14:paraId="02EA1720" w14:textId="77777777" w:rsidTr="00C8151F">
        <w:trPr>
          <w:gridAfter w:val="1"/>
          <w:wAfter w:w="10" w:type="dxa"/>
        </w:trPr>
        <w:tc>
          <w:tcPr>
            <w:tcW w:w="1755" w:type="dxa"/>
            <w:vAlign w:val="center"/>
            <w:hideMark/>
          </w:tcPr>
          <w:p w14:paraId="71A1F71B" w14:textId="77777777" w:rsidR="00691715" w:rsidRPr="00A343CD" w:rsidRDefault="00691715" w:rsidP="000A5AA7">
            <w:pPr>
              <w:rPr>
                <w:rFonts w:ascii="Times New Roman" w:hAnsi="Times New Roman" w:cs="Times New Roman"/>
                <w:sz w:val="20"/>
                <w:szCs w:val="20"/>
                <w:lang w:val="en-US"/>
              </w:rPr>
            </w:pPr>
            <w:r w:rsidRPr="00A343CD">
              <w:rPr>
                <w:rFonts w:ascii="Times New Roman" w:hAnsi="Times New Roman" w:cs="Times New Roman"/>
                <w:sz w:val="20"/>
                <w:szCs w:val="20"/>
                <w:lang w:val="en-US"/>
              </w:rPr>
              <w:t>6. Coverage slack</w:t>
            </w:r>
          </w:p>
        </w:tc>
        <w:tc>
          <w:tcPr>
            <w:tcW w:w="736" w:type="dxa"/>
            <w:vAlign w:val="center"/>
            <w:hideMark/>
          </w:tcPr>
          <w:p w14:paraId="6D91AA50" w14:textId="77777777" w:rsidR="00691715" w:rsidRPr="00A343CD" w:rsidRDefault="00691715" w:rsidP="00714C42">
            <w:pPr>
              <w:tabs>
                <w:tab w:val="decimal" w:pos="216"/>
              </w:tabs>
              <w:rPr>
                <w:rFonts w:ascii="Times New Roman" w:hAnsi="Times New Roman" w:cs="Times New Roman"/>
                <w:sz w:val="18"/>
                <w:szCs w:val="18"/>
                <w:lang w:val="en-US"/>
              </w:rPr>
            </w:pPr>
            <w:r w:rsidRPr="00A343CD">
              <w:rPr>
                <w:rFonts w:ascii="Times New Roman" w:hAnsi="Times New Roman" w:cs="Times New Roman"/>
                <w:sz w:val="18"/>
                <w:szCs w:val="18"/>
                <w:lang w:val="en-US"/>
              </w:rPr>
              <w:t>.0316</w:t>
            </w:r>
          </w:p>
        </w:tc>
        <w:tc>
          <w:tcPr>
            <w:tcW w:w="736" w:type="dxa"/>
            <w:vAlign w:val="center"/>
            <w:hideMark/>
          </w:tcPr>
          <w:p w14:paraId="083FA14C" w14:textId="77777777" w:rsidR="00691715" w:rsidRPr="00A343CD" w:rsidRDefault="00691715" w:rsidP="00714C42">
            <w:pPr>
              <w:tabs>
                <w:tab w:val="decimal" w:pos="216"/>
              </w:tabs>
              <w:rPr>
                <w:rFonts w:ascii="Times New Roman" w:hAnsi="Times New Roman" w:cs="Times New Roman"/>
                <w:sz w:val="18"/>
                <w:szCs w:val="18"/>
                <w:lang w:val="en-US"/>
              </w:rPr>
            </w:pPr>
            <w:r w:rsidRPr="00A343CD">
              <w:rPr>
                <w:rFonts w:ascii="Times New Roman" w:hAnsi="Times New Roman" w:cs="Times New Roman"/>
                <w:sz w:val="18"/>
                <w:szCs w:val="18"/>
                <w:lang w:val="en-US"/>
              </w:rPr>
              <w:t>.0573</w:t>
            </w:r>
          </w:p>
        </w:tc>
        <w:tc>
          <w:tcPr>
            <w:tcW w:w="737" w:type="dxa"/>
            <w:gridSpan w:val="2"/>
            <w:vAlign w:val="center"/>
          </w:tcPr>
          <w:p w14:paraId="0C1B992F" w14:textId="77777777" w:rsidR="00691715" w:rsidRPr="00A343CD" w:rsidRDefault="00691715" w:rsidP="00714C42">
            <w:pPr>
              <w:tabs>
                <w:tab w:val="decimal" w:pos="216"/>
              </w:tabs>
              <w:rPr>
                <w:rFonts w:ascii="Times New Roman" w:hAnsi="Times New Roman" w:cs="Times New Roman"/>
                <w:sz w:val="18"/>
                <w:szCs w:val="18"/>
              </w:rPr>
            </w:pPr>
            <w:r w:rsidRPr="00A343CD">
              <w:rPr>
                <w:rFonts w:ascii="Times New Roman" w:hAnsi="Times New Roman" w:cs="Times New Roman"/>
                <w:sz w:val="18"/>
                <w:szCs w:val="18"/>
                <w:lang w:val="en-US"/>
              </w:rPr>
              <w:t>–</w:t>
            </w:r>
            <w:r w:rsidRPr="00A343CD">
              <w:rPr>
                <w:rFonts w:ascii="Times New Roman" w:hAnsi="Times New Roman" w:cs="Times New Roman"/>
                <w:sz w:val="18"/>
                <w:szCs w:val="18"/>
              </w:rPr>
              <w:t>.0422</w:t>
            </w:r>
          </w:p>
        </w:tc>
        <w:tc>
          <w:tcPr>
            <w:tcW w:w="737" w:type="dxa"/>
            <w:vAlign w:val="center"/>
          </w:tcPr>
          <w:p w14:paraId="19D058DF" w14:textId="77777777" w:rsidR="00691715" w:rsidRPr="00A343CD" w:rsidRDefault="000A5AA7" w:rsidP="00714C42">
            <w:pPr>
              <w:tabs>
                <w:tab w:val="decimal" w:pos="216"/>
              </w:tabs>
              <w:rPr>
                <w:rFonts w:ascii="Times New Roman" w:hAnsi="Times New Roman" w:cs="Times New Roman"/>
                <w:sz w:val="18"/>
                <w:szCs w:val="18"/>
              </w:rPr>
            </w:pPr>
            <w:r w:rsidRPr="00A343CD">
              <w:rPr>
                <w:rFonts w:ascii="Times New Roman" w:hAnsi="Times New Roman" w:cs="Times New Roman"/>
                <w:sz w:val="18"/>
                <w:szCs w:val="18"/>
              </w:rPr>
              <w:t>.9485</w:t>
            </w:r>
          </w:p>
        </w:tc>
        <w:tc>
          <w:tcPr>
            <w:tcW w:w="850" w:type="dxa"/>
            <w:vAlign w:val="center"/>
            <w:hideMark/>
          </w:tcPr>
          <w:p w14:paraId="68EE30B6" w14:textId="77777777" w:rsidR="00691715" w:rsidRPr="00A343CD" w:rsidRDefault="00691715" w:rsidP="00714C42">
            <w:pPr>
              <w:tabs>
                <w:tab w:val="decimal" w:pos="216"/>
              </w:tabs>
              <w:rPr>
                <w:rFonts w:ascii="Times New Roman" w:hAnsi="Times New Roman" w:cs="Times New Roman"/>
                <w:sz w:val="18"/>
                <w:szCs w:val="18"/>
                <w:lang w:val="en-US"/>
              </w:rPr>
            </w:pPr>
            <w:r w:rsidRPr="00A343CD">
              <w:rPr>
                <w:rFonts w:ascii="Times New Roman" w:hAnsi="Times New Roman" w:cs="Times New Roman"/>
                <w:sz w:val="18"/>
                <w:szCs w:val="18"/>
                <w:lang w:val="en-US"/>
              </w:rPr>
              <w:t>–.1887***</w:t>
            </w:r>
          </w:p>
        </w:tc>
        <w:tc>
          <w:tcPr>
            <w:tcW w:w="850" w:type="dxa"/>
            <w:gridSpan w:val="2"/>
            <w:vAlign w:val="center"/>
          </w:tcPr>
          <w:p w14:paraId="14CF9DD2" w14:textId="77777777" w:rsidR="00691715" w:rsidRPr="00A343CD" w:rsidRDefault="00691715" w:rsidP="00714C42">
            <w:pPr>
              <w:tabs>
                <w:tab w:val="decimal" w:pos="216"/>
              </w:tabs>
              <w:rPr>
                <w:rFonts w:ascii="Times New Roman" w:hAnsi="Times New Roman" w:cs="Times New Roman"/>
                <w:sz w:val="18"/>
                <w:szCs w:val="18"/>
                <w:lang w:val="en-US"/>
              </w:rPr>
            </w:pPr>
            <w:r w:rsidRPr="00A343CD">
              <w:rPr>
                <w:rFonts w:ascii="Times New Roman" w:hAnsi="Times New Roman" w:cs="Times New Roman"/>
                <w:sz w:val="18"/>
                <w:szCs w:val="18"/>
                <w:lang w:val="en-US"/>
              </w:rPr>
              <w:t>.0144*</w:t>
            </w:r>
          </w:p>
        </w:tc>
        <w:tc>
          <w:tcPr>
            <w:tcW w:w="850" w:type="dxa"/>
            <w:vAlign w:val="center"/>
          </w:tcPr>
          <w:p w14:paraId="7BE643BF" w14:textId="77777777" w:rsidR="00691715" w:rsidRPr="00A343CD" w:rsidRDefault="00691715" w:rsidP="00714C42">
            <w:pPr>
              <w:tabs>
                <w:tab w:val="decimal" w:pos="216"/>
              </w:tabs>
              <w:rPr>
                <w:rFonts w:ascii="Times New Roman" w:hAnsi="Times New Roman" w:cs="Times New Roman"/>
                <w:sz w:val="18"/>
                <w:szCs w:val="18"/>
                <w:lang w:val="en-US"/>
              </w:rPr>
            </w:pPr>
            <w:r w:rsidRPr="00A343CD">
              <w:rPr>
                <w:rFonts w:ascii="Times New Roman" w:hAnsi="Times New Roman" w:cs="Times New Roman"/>
                <w:sz w:val="18"/>
                <w:szCs w:val="18"/>
                <w:lang w:val="en-US"/>
              </w:rPr>
              <w:t>.1897***</w:t>
            </w:r>
          </w:p>
        </w:tc>
        <w:tc>
          <w:tcPr>
            <w:tcW w:w="850" w:type="dxa"/>
            <w:vAlign w:val="center"/>
          </w:tcPr>
          <w:p w14:paraId="4BC1FB02" w14:textId="77777777" w:rsidR="00691715" w:rsidRPr="00A343CD" w:rsidRDefault="00691715" w:rsidP="00714C42">
            <w:pPr>
              <w:tabs>
                <w:tab w:val="decimal" w:pos="216"/>
              </w:tabs>
              <w:rPr>
                <w:rFonts w:ascii="Times New Roman" w:hAnsi="Times New Roman" w:cs="Times New Roman"/>
                <w:sz w:val="18"/>
                <w:szCs w:val="18"/>
                <w:lang w:val="en-US"/>
              </w:rPr>
            </w:pPr>
            <w:r w:rsidRPr="00A343CD">
              <w:rPr>
                <w:rFonts w:ascii="Times New Roman" w:hAnsi="Times New Roman" w:cs="Times New Roman"/>
                <w:sz w:val="18"/>
                <w:szCs w:val="18"/>
                <w:lang w:val="en-US"/>
              </w:rPr>
              <w:t>.0342***</w:t>
            </w:r>
          </w:p>
        </w:tc>
        <w:tc>
          <w:tcPr>
            <w:tcW w:w="850" w:type="dxa"/>
            <w:gridSpan w:val="2"/>
            <w:vAlign w:val="center"/>
          </w:tcPr>
          <w:p w14:paraId="6BC7690B" w14:textId="77777777" w:rsidR="00691715" w:rsidRPr="00A343CD" w:rsidRDefault="00691715" w:rsidP="00714C42">
            <w:pPr>
              <w:tabs>
                <w:tab w:val="decimal" w:pos="216"/>
              </w:tabs>
              <w:rPr>
                <w:rFonts w:ascii="Times New Roman" w:hAnsi="Times New Roman" w:cs="Times New Roman"/>
                <w:sz w:val="18"/>
                <w:szCs w:val="18"/>
                <w:lang w:val="en-US"/>
              </w:rPr>
            </w:pPr>
            <w:r w:rsidRPr="00A343CD">
              <w:rPr>
                <w:rFonts w:ascii="Times New Roman" w:hAnsi="Times New Roman" w:cs="Times New Roman"/>
                <w:sz w:val="18"/>
                <w:szCs w:val="18"/>
                <w:lang w:val="en-US"/>
              </w:rPr>
              <w:t>.0248***</w:t>
            </w:r>
          </w:p>
        </w:tc>
        <w:tc>
          <w:tcPr>
            <w:tcW w:w="850" w:type="dxa"/>
            <w:vAlign w:val="center"/>
          </w:tcPr>
          <w:p w14:paraId="5C15CBB9" w14:textId="77777777" w:rsidR="00691715" w:rsidRPr="00A343CD" w:rsidRDefault="00691715" w:rsidP="00714C42">
            <w:pPr>
              <w:tabs>
                <w:tab w:val="decimal" w:pos="216"/>
              </w:tabs>
              <w:rPr>
                <w:rFonts w:ascii="Times New Roman" w:hAnsi="Times New Roman" w:cs="Times New Roman"/>
                <w:sz w:val="18"/>
                <w:szCs w:val="18"/>
                <w:lang w:val="en-US"/>
              </w:rPr>
            </w:pPr>
          </w:p>
        </w:tc>
        <w:tc>
          <w:tcPr>
            <w:tcW w:w="850" w:type="dxa"/>
            <w:vAlign w:val="center"/>
          </w:tcPr>
          <w:p w14:paraId="4B355472" w14:textId="77777777" w:rsidR="00691715" w:rsidRPr="00A343CD" w:rsidRDefault="00691715" w:rsidP="00714C42">
            <w:pPr>
              <w:tabs>
                <w:tab w:val="decimal" w:pos="216"/>
              </w:tabs>
              <w:rPr>
                <w:rFonts w:ascii="Times New Roman" w:hAnsi="Times New Roman" w:cs="Times New Roman"/>
                <w:sz w:val="18"/>
                <w:szCs w:val="18"/>
                <w:lang w:val="en-US"/>
              </w:rPr>
            </w:pPr>
          </w:p>
        </w:tc>
        <w:tc>
          <w:tcPr>
            <w:tcW w:w="850" w:type="dxa"/>
            <w:gridSpan w:val="2"/>
            <w:vAlign w:val="center"/>
          </w:tcPr>
          <w:p w14:paraId="57F563E4" w14:textId="77777777" w:rsidR="00691715" w:rsidRPr="00A343CD" w:rsidRDefault="00691715" w:rsidP="00714C42">
            <w:pPr>
              <w:tabs>
                <w:tab w:val="decimal" w:pos="216"/>
              </w:tabs>
              <w:rPr>
                <w:rFonts w:ascii="Times New Roman" w:hAnsi="Times New Roman" w:cs="Times New Roman"/>
                <w:sz w:val="18"/>
                <w:szCs w:val="18"/>
                <w:lang w:val="en-US"/>
              </w:rPr>
            </w:pPr>
          </w:p>
        </w:tc>
        <w:tc>
          <w:tcPr>
            <w:tcW w:w="850" w:type="dxa"/>
            <w:vAlign w:val="center"/>
          </w:tcPr>
          <w:p w14:paraId="7C0610CB" w14:textId="77777777" w:rsidR="00691715" w:rsidRPr="00A343CD" w:rsidRDefault="00691715" w:rsidP="00714C42">
            <w:pPr>
              <w:tabs>
                <w:tab w:val="decimal" w:pos="216"/>
              </w:tabs>
              <w:rPr>
                <w:rFonts w:ascii="Times New Roman" w:hAnsi="Times New Roman" w:cs="Times New Roman"/>
                <w:sz w:val="18"/>
                <w:szCs w:val="18"/>
                <w:lang w:val="en-US"/>
              </w:rPr>
            </w:pPr>
          </w:p>
        </w:tc>
        <w:tc>
          <w:tcPr>
            <w:tcW w:w="850" w:type="dxa"/>
            <w:vAlign w:val="center"/>
          </w:tcPr>
          <w:p w14:paraId="0FBF3C54" w14:textId="77777777" w:rsidR="00691715" w:rsidRPr="00A343CD" w:rsidRDefault="00691715" w:rsidP="00714C42">
            <w:pPr>
              <w:tabs>
                <w:tab w:val="decimal" w:pos="216"/>
              </w:tabs>
              <w:rPr>
                <w:rFonts w:ascii="Times New Roman" w:hAnsi="Times New Roman" w:cs="Times New Roman"/>
                <w:sz w:val="18"/>
                <w:szCs w:val="18"/>
                <w:lang w:val="en-US"/>
              </w:rPr>
            </w:pPr>
          </w:p>
        </w:tc>
        <w:tc>
          <w:tcPr>
            <w:tcW w:w="850" w:type="dxa"/>
            <w:vAlign w:val="center"/>
          </w:tcPr>
          <w:p w14:paraId="367A0A4E" w14:textId="77777777" w:rsidR="00691715" w:rsidRPr="00A343CD" w:rsidRDefault="00691715" w:rsidP="00714C42">
            <w:pPr>
              <w:tabs>
                <w:tab w:val="decimal" w:pos="216"/>
              </w:tabs>
              <w:rPr>
                <w:rFonts w:ascii="Times New Roman" w:hAnsi="Times New Roman" w:cs="Times New Roman"/>
                <w:sz w:val="18"/>
                <w:szCs w:val="18"/>
                <w:lang w:val="en-US"/>
              </w:rPr>
            </w:pPr>
          </w:p>
        </w:tc>
      </w:tr>
      <w:tr w:rsidR="00691715" w:rsidRPr="00A343CD" w14:paraId="7C62AF27" w14:textId="77777777" w:rsidTr="00C8151F">
        <w:trPr>
          <w:gridAfter w:val="1"/>
          <w:wAfter w:w="10" w:type="dxa"/>
        </w:trPr>
        <w:tc>
          <w:tcPr>
            <w:tcW w:w="1755" w:type="dxa"/>
            <w:vAlign w:val="center"/>
            <w:hideMark/>
          </w:tcPr>
          <w:p w14:paraId="6985D05C" w14:textId="77777777" w:rsidR="00691715" w:rsidRPr="00A343CD" w:rsidRDefault="00691715" w:rsidP="000A5AA7">
            <w:pPr>
              <w:rPr>
                <w:rFonts w:ascii="Times New Roman" w:hAnsi="Times New Roman" w:cs="Times New Roman"/>
                <w:sz w:val="20"/>
                <w:szCs w:val="20"/>
                <w:lang w:val="en-US"/>
              </w:rPr>
            </w:pPr>
            <w:r w:rsidRPr="00A343CD">
              <w:rPr>
                <w:rFonts w:ascii="Times New Roman" w:hAnsi="Times New Roman" w:cs="Times New Roman"/>
                <w:sz w:val="20"/>
                <w:szCs w:val="20"/>
                <w:lang w:val="en-US"/>
              </w:rPr>
              <w:t>7. ROA</w:t>
            </w:r>
          </w:p>
        </w:tc>
        <w:tc>
          <w:tcPr>
            <w:tcW w:w="736" w:type="dxa"/>
            <w:vAlign w:val="center"/>
            <w:hideMark/>
          </w:tcPr>
          <w:p w14:paraId="4D9739EE" w14:textId="77777777" w:rsidR="00691715" w:rsidRPr="00A343CD" w:rsidRDefault="00691715" w:rsidP="00714C42">
            <w:pPr>
              <w:tabs>
                <w:tab w:val="decimal" w:pos="216"/>
              </w:tabs>
              <w:rPr>
                <w:rFonts w:ascii="Times New Roman" w:hAnsi="Times New Roman" w:cs="Times New Roman"/>
                <w:sz w:val="18"/>
                <w:szCs w:val="18"/>
                <w:lang w:val="en-US"/>
              </w:rPr>
            </w:pPr>
            <w:r w:rsidRPr="00A343CD">
              <w:rPr>
                <w:rFonts w:ascii="Times New Roman" w:hAnsi="Times New Roman" w:cs="Times New Roman"/>
                <w:sz w:val="18"/>
                <w:szCs w:val="18"/>
                <w:lang w:val="en-US"/>
              </w:rPr>
              <w:t>.0061</w:t>
            </w:r>
          </w:p>
        </w:tc>
        <w:tc>
          <w:tcPr>
            <w:tcW w:w="736" w:type="dxa"/>
            <w:vAlign w:val="center"/>
            <w:hideMark/>
          </w:tcPr>
          <w:p w14:paraId="3D964E81" w14:textId="77777777" w:rsidR="00691715" w:rsidRPr="00A343CD" w:rsidRDefault="00691715" w:rsidP="00714C42">
            <w:pPr>
              <w:tabs>
                <w:tab w:val="decimal" w:pos="216"/>
              </w:tabs>
              <w:rPr>
                <w:rFonts w:ascii="Times New Roman" w:hAnsi="Times New Roman" w:cs="Times New Roman"/>
                <w:sz w:val="18"/>
                <w:szCs w:val="18"/>
                <w:lang w:val="en-US"/>
              </w:rPr>
            </w:pPr>
            <w:r w:rsidRPr="00A343CD">
              <w:rPr>
                <w:rFonts w:ascii="Times New Roman" w:hAnsi="Times New Roman" w:cs="Times New Roman"/>
                <w:sz w:val="18"/>
                <w:szCs w:val="18"/>
                <w:lang w:val="en-US"/>
              </w:rPr>
              <w:t>.0442</w:t>
            </w:r>
          </w:p>
        </w:tc>
        <w:tc>
          <w:tcPr>
            <w:tcW w:w="737" w:type="dxa"/>
            <w:gridSpan w:val="2"/>
            <w:vAlign w:val="center"/>
          </w:tcPr>
          <w:p w14:paraId="4A4E8C0C" w14:textId="77777777" w:rsidR="00691715" w:rsidRPr="00A343CD" w:rsidRDefault="00691715" w:rsidP="00714C42">
            <w:pPr>
              <w:tabs>
                <w:tab w:val="decimal" w:pos="216"/>
              </w:tabs>
              <w:rPr>
                <w:rFonts w:ascii="Times New Roman" w:hAnsi="Times New Roman" w:cs="Times New Roman"/>
                <w:sz w:val="18"/>
                <w:szCs w:val="18"/>
              </w:rPr>
            </w:pPr>
            <w:r w:rsidRPr="00A343CD">
              <w:rPr>
                <w:rFonts w:ascii="Times New Roman" w:hAnsi="Times New Roman" w:cs="Times New Roman"/>
                <w:sz w:val="18"/>
                <w:szCs w:val="18"/>
                <w:lang w:val="en-US"/>
              </w:rPr>
              <w:t>–</w:t>
            </w:r>
            <w:r w:rsidRPr="00A343CD">
              <w:rPr>
                <w:rFonts w:ascii="Times New Roman" w:hAnsi="Times New Roman" w:cs="Times New Roman"/>
                <w:sz w:val="18"/>
                <w:szCs w:val="18"/>
              </w:rPr>
              <w:t>.7013</w:t>
            </w:r>
          </w:p>
        </w:tc>
        <w:tc>
          <w:tcPr>
            <w:tcW w:w="737" w:type="dxa"/>
            <w:vAlign w:val="center"/>
          </w:tcPr>
          <w:p w14:paraId="425F7264" w14:textId="77777777" w:rsidR="00691715" w:rsidRPr="00A343CD" w:rsidRDefault="000A5AA7" w:rsidP="00714C42">
            <w:pPr>
              <w:tabs>
                <w:tab w:val="decimal" w:pos="216"/>
              </w:tabs>
              <w:rPr>
                <w:rFonts w:ascii="Times New Roman" w:hAnsi="Times New Roman" w:cs="Times New Roman"/>
                <w:sz w:val="18"/>
                <w:szCs w:val="18"/>
              </w:rPr>
            </w:pPr>
            <w:r w:rsidRPr="00A343CD">
              <w:rPr>
                <w:rFonts w:ascii="Times New Roman" w:hAnsi="Times New Roman" w:cs="Times New Roman"/>
                <w:sz w:val="18"/>
                <w:szCs w:val="18"/>
              </w:rPr>
              <w:t>1.8991</w:t>
            </w:r>
          </w:p>
        </w:tc>
        <w:tc>
          <w:tcPr>
            <w:tcW w:w="850" w:type="dxa"/>
            <w:vAlign w:val="center"/>
            <w:hideMark/>
          </w:tcPr>
          <w:p w14:paraId="62B42B7C" w14:textId="77777777" w:rsidR="00691715" w:rsidRPr="00A343CD" w:rsidRDefault="00691715" w:rsidP="00714C42">
            <w:pPr>
              <w:tabs>
                <w:tab w:val="decimal" w:pos="216"/>
              </w:tabs>
              <w:rPr>
                <w:rFonts w:ascii="Times New Roman" w:hAnsi="Times New Roman" w:cs="Times New Roman"/>
                <w:sz w:val="18"/>
                <w:szCs w:val="18"/>
                <w:lang w:val="en-US"/>
              </w:rPr>
            </w:pPr>
            <w:r w:rsidRPr="00A343CD">
              <w:rPr>
                <w:rFonts w:ascii="Times New Roman" w:hAnsi="Times New Roman" w:cs="Times New Roman"/>
                <w:sz w:val="18"/>
                <w:szCs w:val="18"/>
                <w:lang w:val="en-US"/>
              </w:rPr>
              <w:t>–.0854***</w:t>
            </w:r>
          </w:p>
        </w:tc>
        <w:tc>
          <w:tcPr>
            <w:tcW w:w="850" w:type="dxa"/>
            <w:gridSpan w:val="2"/>
            <w:vAlign w:val="center"/>
          </w:tcPr>
          <w:p w14:paraId="34F526FD" w14:textId="77777777" w:rsidR="00691715" w:rsidRPr="00A343CD" w:rsidRDefault="00691715" w:rsidP="00714C42">
            <w:pPr>
              <w:tabs>
                <w:tab w:val="decimal" w:pos="216"/>
              </w:tabs>
              <w:rPr>
                <w:rFonts w:ascii="Times New Roman" w:hAnsi="Times New Roman" w:cs="Times New Roman"/>
                <w:sz w:val="18"/>
                <w:szCs w:val="18"/>
                <w:lang w:val="en-US"/>
              </w:rPr>
            </w:pPr>
            <w:r w:rsidRPr="00A343CD">
              <w:rPr>
                <w:rFonts w:ascii="Times New Roman" w:hAnsi="Times New Roman" w:cs="Times New Roman"/>
                <w:sz w:val="18"/>
                <w:szCs w:val="18"/>
                <w:lang w:val="en-US"/>
              </w:rPr>
              <w:t>–.0404***</w:t>
            </w:r>
          </w:p>
        </w:tc>
        <w:tc>
          <w:tcPr>
            <w:tcW w:w="850" w:type="dxa"/>
            <w:vAlign w:val="center"/>
          </w:tcPr>
          <w:p w14:paraId="3BE583D0" w14:textId="77777777" w:rsidR="00691715" w:rsidRPr="00A343CD" w:rsidRDefault="00691715" w:rsidP="00714C42">
            <w:pPr>
              <w:tabs>
                <w:tab w:val="decimal" w:pos="216"/>
              </w:tabs>
              <w:rPr>
                <w:rFonts w:ascii="Times New Roman" w:hAnsi="Times New Roman" w:cs="Times New Roman"/>
                <w:sz w:val="18"/>
                <w:szCs w:val="18"/>
                <w:lang w:val="en-US"/>
              </w:rPr>
            </w:pPr>
            <w:r w:rsidRPr="00A343CD">
              <w:rPr>
                <w:rFonts w:ascii="Times New Roman" w:hAnsi="Times New Roman" w:cs="Times New Roman"/>
                <w:sz w:val="18"/>
                <w:szCs w:val="18"/>
                <w:lang w:val="en-US"/>
              </w:rPr>
              <w:t>.0632***</w:t>
            </w:r>
          </w:p>
        </w:tc>
        <w:tc>
          <w:tcPr>
            <w:tcW w:w="850" w:type="dxa"/>
            <w:vAlign w:val="center"/>
          </w:tcPr>
          <w:p w14:paraId="6EFE9C79" w14:textId="77777777" w:rsidR="00691715" w:rsidRPr="00A343CD" w:rsidRDefault="00691715" w:rsidP="00714C42">
            <w:pPr>
              <w:tabs>
                <w:tab w:val="decimal" w:pos="216"/>
              </w:tabs>
              <w:rPr>
                <w:rFonts w:ascii="Times New Roman" w:hAnsi="Times New Roman" w:cs="Times New Roman"/>
                <w:sz w:val="18"/>
                <w:szCs w:val="18"/>
                <w:lang w:val="en-US"/>
              </w:rPr>
            </w:pPr>
            <w:r w:rsidRPr="00A343CD">
              <w:rPr>
                <w:rFonts w:ascii="Times New Roman" w:hAnsi="Times New Roman" w:cs="Times New Roman"/>
                <w:sz w:val="18"/>
                <w:szCs w:val="18"/>
                <w:lang w:val="en-US"/>
              </w:rPr>
              <w:t>–.0599***</w:t>
            </w:r>
          </w:p>
        </w:tc>
        <w:tc>
          <w:tcPr>
            <w:tcW w:w="850" w:type="dxa"/>
            <w:gridSpan w:val="2"/>
            <w:vAlign w:val="center"/>
          </w:tcPr>
          <w:p w14:paraId="38C5CCF6" w14:textId="77777777" w:rsidR="00691715" w:rsidRPr="00A343CD" w:rsidRDefault="00691715" w:rsidP="00714C42">
            <w:pPr>
              <w:tabs>
                <w:tab w:val="decimal" w:pos="216"/>
              </w:tabs>
              <w:rPr>
                <w:rFonts w:ascii="Times New Roman" w:hAnsi="Times New Roman" w:cs="Times New Roman"/>
                <w:sz w:val="18"/>
                <w:szCs w:val="18"/>
                <w:lang w:val="en-US"/>
              </w:rPr>
            </w:pPr>
            <w:r w:rsidRPr="00A343CD">
              <w:rPr>
                <w:rFonts w:ascii="Times New Roman" w:hAnsi="Times New Roman" w:cs="Times New Roman"/>
                <w:sz w:val="18"/>
                <w:szCs w:val="18"/>
                <w:lang w:val="en-US"/>
              </w:rPr>
              <w:t>–.0664***</w:t>
            </w:r>
          </w:p>
        </w:tc>
        <w:tc>
          <w:tcPr>
            <w:tcW w:w="850" w:type="dxa"/>
            <w:vAlign w:val="center"/>
          </w:tcPr>
          <w:p w14:paraId="1754CEB7" w14:textId="77777777" w:rsidR="00691715" w:rsidRPr="00A343CD" w:rsidRDefault="00691715" w:rsidP="00714C42">
            <w:pPr>
              <w:tabs>
                <w:tab w:val="decimal" w:pos="216"/>
              </w:tabs>
              <w:rPr>
                <w:rFonts w:ascii="Times New Roman" w:hAnsi="Times New Roman" w:cs="Times New Roman"/>
                <w:sz w:val="18"/>
                <w:szCs w:val="18"/>
                <w:lang w:val="en-US"/>
              </w:rPr>
            </w:pPr>
            <w:r w:rsidRPr="00A343CD">
              <w:rPr>
                <w:rFonts w:ascii="Times New Roman" w:hAnsi="Times New Roman" w:cs="Times New Roman"/>
                <w:sz w:val="18"/>
                <w:szCs w:val="18"/>
                <w:lang w:val="en-US"/>
              </w:rPr>
              <w:t>.1524***</w:t>
            </w:r>
          </w:p>
        </w:tc>
        <w:tc>
          <w:tcPr>
            <w:tcW w:w="850" w:type="dxa"/>
            <w:vAlign w:val="center"/>
          </w:tcPr>
          <w:p w14:paraId="2B8AF1B0" w14:textId="77777777" w:rsidR="00691715" w:rsidRPr="00A343CD" w:rsidRDefault="00691715" w:rsidP="00714C42">
            <w:pPr>
              <w:tabs>
                <w:tab w:val="decimal" w:pos="216"/>
              </w:tabs>
              <w:rPr>
                <w:rFonts w:ascii="Times New Roman" w:hAnsi="Times New Roman" w:cs="Times New Roman"/>
                <w:sz w:val="18"/>
                <w:szCs w:val="18"/>
                <w:lang w:val="en-US"/>
              </w:rPr>
            </w:pPr>
          </w:p>
        </w:tc>
        <w:tc>
          <w:tcPr>
            <w:tcW w:w="850" w:type="dxa"/>
            <w:gridSpan w:val="2"/>
            <w:vAlign w:val="center"/>
          </w:tcPr>
          <w:p w14:paraId="0C66B10D" w14:textId="77777777" w:rsidR="00691715" w:rsidRPr="00A343CD" w:rsidRDefault="00691715" w:rsidP="00714C42">
            <w:pPr>
              <w:tabs>
                <w:tab w:val="decimal" w:pos="216"/>
              </w:tabs>
              <w:rPr>
                <w:rFonts w:ascii="Times New Roman" w:hAnsi="Times New Roman" w:cs="Times New Roman"/>
                <w:sz w:val="18"/>
                <w:szCs w:val="18"/>
                <w:lang w:val="en-US"/>
              </w:rPr>
            </w:pPr>
          </w:p>
        </w:tc>
        <w:tc>
          <w:tcPr>
            <w:tcW w:w="850" w:type="dxa"/>
            <w:vAlign w:val="center"/>
          </w:tcPr>
          <w:p w14:paraId="5AA2F778" w14:textId="77777777" w:rsidR="00691715" w:rsidRPr="00A343CD" w:rsidRDefault="00691715" w:rsidP="00714C42">
            <w:pPr>
              <w:tabs>
                <w:tab w:val="decimal" w:pos="216"/>
              </w:tabs>
              <w:rPr>
                <w:rFonts w:ascii="Times New Roman" w:hAnsi="Times New Roman" w:cs="Times New Roman"/>
                <w:sz w:val="18"/>
                <w:szCs w:val="18"/>
                <w:lang w:val="en-US"/>
              </w:rPr>
            </w:pPr>
          </w:p>
        </w:tc>
        <w:tc>
          <w:tcPr>
            <w:tcW w:w="850" w:type="dxa"/>
            <w:vAlign w:val="center"/>
          </w:tcPr>
          <w:p w14:paraId="38FC95D4" w14:textId="77777777" w:rsidR="00691715" w:rsidRPr="00A343CD" w:rsidRDefault="00691715" w:rsidP="00714C42">
            <w:pPr>
              <w:tabs>
                <w:tab w:val="decimal" w:pos="216"/>
              </w:tabs>
              <w:rPr>
                <w:rFonts w:ascii="Times New Roman" w:hAnsi="Times New Roman" w:cs="Times New Roman"/>
                <w:sz w:val="18"/>
                <w:szCs w:val="18"/>
                <w:lang w:val="en-US"/>
              </w:rPr>
            </w:pPr>
          </w:p>
        </w:tc>
        <w:tc>
          <w:tcPr>
            <w:tcW w:w="850" w:type="dxa"/>
            <w:vAlign w:val="center"/>
          </w:tcPr>
          <w:p w14:paraId="4D0CBAAF" w14:textId="77777777" w:rsidR="00691715" w:rsidRPr="00A343CD" w:rsidRDefault="00691715" w:rsidP="00714C42">
            <w:pPr>
              <w:tabs>
                <w:tab w:val="decimal" w:pos="216"/>
              </w:tabs>
              <w:rPr>
                <w:rFonts w:ascii="Times New Roman" w:hAnsi="Times New Roman" w:cs="Times New Roman"/>
                <w:sz w:val="18"/>
                <w:szCs w:val="18"/>
                <w:lang w:val="en-US"/>
              </w:rPr>
            </w:pPr>
          </w:p>
        </w:tc>
      </w:tr>
      <w:tr w:rsidR="00691715" w:rsidRPr="00A343CD" w14:paraId="78E34B22" w14:textId="77777777" w:rsidTr="00C8151F">
        <w:trPr>
          <w:gridAfter w:val="1"/>
          <w:wAfter w:w="10" w:type="dxa"/>
        </w:trPr>
        <w:tc>
          <w:tcPr>
            <w:tcW w:w="1755" w:type="dxa"/>
            <w:vAlign w:val="center"/>
            <w:hideMark/>
          </w:tcPr>
          <w:p w14:paraId="70E6545D" w14:textId="77777777" w:rsidR="00691715" w:rsidRPr="00A343CD" w:rsidRDefault="00691715" w:rsidP="000A5AA7">
            <w:pPr>
              <w:rPr>
                <w:rFonts w:ascii="Times New Roman" w:hAnsi="Times New Roman" w:cs="Times New Roman"/>
                <w:sz w:val="20"/>
                <w:szCs w:val="20"/>
                <w:lang w:val="en-US"/>
              </w:rPr>
            </w:pPr>
            <w:r w:rsidRPr="00A343CD">
              <w:rPr>
                <w:rFonts w:ascii="Times New Roman" w:hAnsi="Times New Roman" w:cs="Times New Roman"/>
                <w:sz w:val="20"/>
                <w:szCs w:val="20"/>
                <w:lang w:val="en-US"/>
              </w:rPr>
              <w:t>8. Size</w:t>
            </w:r>
          </w:p>
        </w:tc>
        <w:tc>
          <w:tcPr>
            <w:tcW w:w="736" w:type="dxa"/>
            <w:vAlign w:val="center"/>
            <w:hideMark/>
          </w:tcPr>
          <w:p w14:paraId="4F3F74E3" w14:textId="77777777" w:rsidR="00691715" w:rsidRPr="00A343CD" w:rsidRDefault="00691715" w:rsidP="00714C42">
            <w:pPr>
              <w:tabs>
                <w:tab w:val="decimal" w:pos="216"/>
              </w:tabs>
              <w:rPr>
                <w:rFonts w:ascii="Times New Roman" w:hAnsi="Times New Roman" w:cs="Times New Roman"/>
                <w:sz w:val="18"/>
                <w:szCs w:val="18"/>
                <w:lang w:val="en-US"/>
              </w:rPr>
            </w:pPr>
            <w:r w:rsidRPr="00A343CD">
              <w:rPr>
                <w:rFonts w:ascii="Times New Roman" w:hAnsi="Times New Roman" w:cs="Times New Roman"/>
                <w:sz w:val="18"/>
                <w:szCs w:val="18"/>
                <w:lang w:val="en-US"/>
              </w:rPr>
              <w:t>5.9095</w:t>
            </w:r>
          </w:p>
        </w:tc>
        <w:tc>
          <w:tcPr>
            <w:tcW w:w="736" w:type="dxa"/>
            <w:vAlign w:val="center"/>
            <w:hideMark/>
          </w:tcPr>
          <w:p w14:paraId="5074011B" w14:textId="77777777" w:rsidR="00691715" w:rsidRPr="00A343CD" w:rsidRDefault="00691715" w:rsidP="00714C42">
            <w:pPr>
              <w:tabs>
                <w:tab w:val="decimal" w:pos="216"/>
              </w:tabs>
              <w:rPr>
                <w:rFonts w:ascii="Times New Roman" w:hAnsi="Times New Roman" w:cs="Times New Roman"/>
                <w:sz w:val="18"/>
                <w:szCs w:val="18"/>
                <w:lang w:val="en-US"/>
              </w:rPr>
            </w:pPr>
            <w:r w:rsidRPr="00A343CD">
              <w:rPr>
                <w:rFonts w:ascii="Times New Roman" w:hAnsi="Times New Roman" w:cs="Times New Roman"/>
                <w:sz w:val="18"/>
                <w:szCs w:val="18"/>
                <w:lang w:val="en-US"/>
              </w:rPr>
              <w:t>1.2494</w:t>
            </w:r>
          </w:p>
        </w:tc>
        <w:tc>
          <w:tcPr>
            <w:tcW w:w="737" w:type="dxa"/>
            <w:gridSpan w:val="2"/>
            <w:vAlign w:val="center"/>
          </w:tcPr>
          <w:p w14:paraId="0D5B3E15" w14:textId="77777777" w:rsidR="00691715" w:rsidRPr="00A343CD" w:rsidRDefault="00691715" w:rsidP="00714C42">
            <w:pPr>
              <w:tabs>
                <w:tab w:val="decimal" w:pos="216"/>
              </w:tabs>
              <w:rPr>
                <w:rFonts w:ascii="Times New Roman" w:hAnsi="Times New Roman" w:cs="Times New Roman"/>
                <w:sz w:val="18"/>
                <w:szCs w:val="18"/>
              </w:rPr>
            </w:pPr>
            <w:r w:rsidRPr="00A343CD">
              <w:rPr>
                <w:rFonts w:ascii="Times New Roman" w:hAnsi="Times New Roman" w:cs="Times New Roman"/>
                <w:sz w:val="18"/>
                <w:szCs w:val="18"/>
              </w:rPr>
              <w:t>1.4002</w:t>
            </w:r>
          </w:p>
        </w:tc>
        <w:tc>
          <w:tcPr>
            <w:tcW w:w="737" w:type="dxa"/>
            <w:vAlign w:val="center"/>
          </w:tcPr>
          <w:p w14:paraId="006953DF" w14:textId="77777777" w:rsidR="00691715" w:rsidRPr="00A343CD" w:rsidRDefault="00691715" w:rsidP="00714C42">
            <w:pPr>
              <w:tabs>
                <w:tab w:val="decimal" w:pos="216"/>
              </w:tabs>
              <w:rPr>
                <w:rFonts w:ascii="Times New Roman" w:hAnsi="Times New Roman" w:cs="Times New Roman"/>
                <w:sz w:val="18"/>
                <w:szCs w:val="18"/>
              </w:rPr>
            </w:pPr>
            <w:r w:rsidRPr="00A343CD">
              <w:rPr>
                <w:rFonts w:ascii="Times New Roman" w:hAnsi="Times New Roman" w:cs="Times New Roman"/>
                <w:sz w:val="18"/>
                <w:szCs w:val="18"/>
              </w:rPr>
              <w:t>10.2757</w:t>
            </w:r>
          </w:p>
        </w:tc>
        <w:tc>
          <w:tcPr>
            <w:tcW w:w="850" w:type="dxa"/>
            <w:vAlign w:val="center"/>
            <w:hideMark/>
          </w:tcPr>
          <w:p w14:paraId="63C333E1" w14:textId="77777777" w:rsidR="00691715" w:rsidRPr="00A343CD" w:rsidRDefault="00691715" w:rsidP="00714C42">
            <w:pPr>
              <w:tabs>
                <w:tab w:val="decimal" w:pos="216"/>
              </w:tabs>
              <w:rPr>
                <w:rFonts w:ascii="Times New Roman" w:hAnsi="Times New Roman" w:cs="Times New Roman"/>
                <w:sz w:val="18"/>
                <w:szCs w:val="18"/>
                <w:lang w:val="en-US"/>
              </w:rPr>
            </w:pPr>
            <w:r w:rsidRPr="00A343CD">
              <w:rPr>
                <w:rFonts w:ascii="Times New Roman" w:hAnsi="Times New Roman" w:cs="Times New Roman"/>
                <w:sz w:val="18"/>
                <w:szCs w:val="18"/>
                <w:lang w:val="en-US"/>
              </w:rPr>
              <w:t>.1080***</w:t>
            </w:r>
          </w:p>
        </w:tc>
        <w:tc>
          <w:tcPr>
            <w:tcW w:w="850" w:type="dxa"/>
            <w:gridSpan w:val="2"/>
            <w:vAlign w:val="center"/>
          </w:tcPr>
          <w:p w14:paraId="52AA1C79" w14:textId="77777777" w:rsidR="00691715" w:rsidRPr="00A343CD" w:rsidRDefault="00691715" w:rsidP="00714C42">
            <w:pPr>
              <w:tabs>
                <w:tab w:val="decimal" w:pos="216"/>
              </w:tabs>
              <w:rPr>
                <w:rFonts w:ascii="Times New Roman" w:hAnsi="Times New Roman" w:cs="Times New Roman"/>
                <w:sz w:val="18"/>
                <w:szCs w:val="18"/>
                <w:lang w:val="en-US"/>
              </w:rPr>
            </w:pPr>
            <w:r w:rsidRPr="00A343CD">
              <w:rPr>
                <w:rFonts w:ascii="Times New Roman" w:hAnsi="Times New Roman" w:cs="Times New Roman"/>
                <w:sz w:val="18"/>
                <w:szCs w:val="18"/>
                <w:lang w:val="en-US"/>
              </w:rPr>
              <w:t>–.2389***</w:t>
            </w:r>
          </w:p>
        </w:tc>
        <w:tc>
          <w:tcPr>
            <w:tcW w:w="850" w:type="dxa"/>
            <w:vAlign w:val="center"/>
          </w:tcPr>
          <w:p w14:paraId="63133F19" w14:textId="77777777" w:rsidR="00691715" w:rsidRPr="00A343CD" w:rsidRDefault="00691715" w:rsidP="00714C42">
            <w:pPr>
              <w:tabs>
                <w:tab w:val="decimal" w:pos="216"/>
              </w:tabs>
              <w:rPr>
                <w:rFonts w:ascii="Times New Roman" w:hAnsi="Times New Roman" w:cs="Times New Roman"/>
                <w:sz w:val="18"/>
                <w:szCs w:val="18"/>
                <w:lang w:val="en-US"/>
              </w:rPr>
            </w:pPr>
            <w:r w:rsidRPr="00A343CD">
              <w:rPr>
                <w:rFonts w:ascii="Times New Roman" w:hAnsi="Times New Roman" w:cs="Times New Roman"/>
                <w:sz w:val="18"/>
                <w:szCs w:val="18"/>
                <w:lang w:val="en-US"/>
              </w:rPr>
              <w:t>.0418***</w:t>
            </w:r>
          </w:p>
        </w:tc>
        <w:tc>
          <w:tcPr>
            <w:tcW w:w="850" w:type="dxa"/>
            <w:vAlign w:val="center"/>
          </w:tcPr>
          <w:p w14:paraId="7468868F" w14:textId="77777777" w:rsidR="00691715" w:rsidRPr="00A343CD" w:rsidRDefault="00691715" w:rsidP="00714C42">
            <w:pPr>
              <w:tabs>
                <w:tab w:val="decimal" w:pos="216"/>
              </w:tabs>
              <w:rPr>
                <w:rFonts w:ascii="Times New Roman" w:hAnsi="Times New Roman" w:cs="Times New Roman"/>
                <w:sz w:val="18"/>
                <w:szCs w:val="18"/>
                <w:lang w:val="en-US"/>
              </w:rPr>
            </w:pPr>
            <w:r w:rsidRPr="00A343CD">
              <w:rPr>
                <w:rFonts w:ascii="Times New Roman" w:hAnsi="Times New Roman" w:cs="Times New Roman"/>
                <w:sz w:val="18"/>
                <w:szCs w:val="18"/>
                <w:lang w:val="en-US"/>
              </w:rPr>
              <w:t>.0064</w:t>
            </w:r>
          </w:p>
        </w:tc>
        <w:tc>
          <w:tcPr>
            <w:tcW w:w="850" w:type="dxa"/>
            <w:gridSpan w:val="2"/>
            <w:vAlign w:val="center"/>
          </w:tcPr>
          <w:p w14:paraId="68FF0C0A" w14:textId="77777777" w:rsidR="00691715" w:rsidRPr="00A343CD" w:rsidRDefault="00691715" w:rsidP="00714C42">
            <w:pPr>
              <w:tabs>
                <w:tab w:val="decimal" w:pos="216"/>
              </w:tabs>
              <w:rPr>
                <w:rFonts w:ascii="Times New Roman" w:hAnsi="Times New Roman" w:cs="Times New Roman"/>
                <w:sz w:val="18"/>
                <w:szCs w:val="18"/>
                <w:lang w:val="en-US"/>
              </w:rPr>
            </w:pPr>
            <w:r w:rsidRPr="00A343CD">
              <w:rPr>
                <w:rFonts w:ascii="Times New Roman" w:hAnsi="Times New Roman" w:cs="Times New Roman"/>
                <w:sz w:val="18"/>
                <w:szCs w:val="18"/>
                <w:lang w:val="en-US"/>
              </w:rPr>
              <w:t>.0083</w:t>
            </w:r>
          </w:p>
        </w:tc>
        <w:tc>
          <w:tcPr>
            <w:tcW w:w="850" w:type="dxa"/>
            <w:vAlign w:val="center"/>
          </w:tcPr>
          <w:p w14:paraId="1B7DD1A6" w14:textId="77777777" w:rsidR="00691715" w:rsidRPr="00A343CD" w:rsidRDefault="00691715" w:rsidP="00714C42">
            <w:pPr>
              <w:tabs>
                <w:tab w:val="decimal" w:pos="216"/>
              </w:tabs>
              <w:rPr>
                <w:rFonts w:ascii="Times New Roman" w:hAnsi="Times New Roman" w:cs="Times New Roman"/>
                <w:sz w:val="18"/>
                <w:szCs w:val="18"/>
                <w:lang w:val="en-US"/>
              </w:rPr>
            </w:pPr>
            <w:r w:rsidRPr="00A343CD">
              <w:rPr>
                <w:rFonts w:ascii="Times New Roman" w:hAnsi="Times New Roman" w:cs="Times New Roman"/>
                <w:sz w:val="18"/>
                <w:szCs w:val="18"/>
                <w:lang w:val="en-US"/>
              </w:rPr>
              <w:t>.0296***</w:t>
            </w:r>
          </w:p>
        </w:tc>
        <w:tc>
          <w:tcPr>
            <w:tcW w:w="850" w:type="dxa"/>
            <w:vAlign w:val="center"/>
          </w:tcPr>
          <w:p w14:paraId="44E08401" w14:textId="77777777" w:rsidR="00691715" w:rsidRPr="00A343CD" w:rsidRDefault="00691715" w:rsidP="00714C42">
            <w:pPr>
              <w:tabs>
                <w:tab w:val="decimal" w:pos="216"/>
              </w:tabs>
              <w:rPr>
                <w:rFonts w:ascii="Times New Roman" w:hAnsi="Times New Roman" w:cs="Times New Roman"/>
                <w:sz w:val="18"/>
                <w:szCs w:val="18"/>
                <w:lang w:val="en-US"/>
              </w:rPr>
            </w:pPr>
            <w:r w:rsidRPr="00A343CD">
              <w:rPr>
                <w:rFonts w:ascii="Times New Roman" w:hAnsi="Times New Roman" w:cs="Times New Roman"/>
                <w:sz w:val="18"/>
                <w:szCs w:val="18"/>
                <w:lang w:val="en-US"/>
              </w:rPr>
              <w:t>.1010***</w:t>
            </w:r>
          </w:p>
        </w:tc>
        <w:tc>
          <w:tcPr>
            <w:tcW w:w="850" w:type="dxa"/>
            <w:gridSpan w:val="2"/>
            <w:vAlign w:val="center"/>
          </w:tcPr>
          <w:p w14:paraId="7434E4C4" w14:textId="77777777" w:rsidR="00691715" w:rsidRPr="00A343CD" w:rsidRDefault="00691715" w:rsidP="00714C42">
            <w:pPr>
              <w:tabs>
                <w:tab w:val="decimal" w:pos="216"/>
              </w:tabs>
              <w:rPr>
                <w:rFonts w:ascii="Times New Roman" w:hAnsi="Times New Roman" w:cs="Times New Roman"/>
                <w:sz w:val="18"/>
                <w:szCs w:val="18"/>
                <w:lang w:val="en-US"/>
              </w:rPr>
            </w:pPr>
          </w:p>
        </w:tc>
        <w:tc>
          <w:tcPr>
            <w:tcW w:w="850" w:type="dxa"/>
            <w:vAlign w:val="center"/>
          </w:tcPr>
          <w:p w14:paraId="2C391B35" w14:textId="77777777" w:rsidR="00691715" w:rsidRPr="00A343CD" w:rsidRDefault="00691715" w:rsidP="00714C42">
            <w:pPr>
              <w:tabs>
                <w:tab w:val="decimal" w:pos="216"/>
              </w:tabs>
              <w:rPr>
                <w:rFonts w:ascii="Times New Roman" w:hAnsi="Times New Roman" w:cs="Times New Roman"/>
                <w:sz w:val="18"/>
                <w:szCs w:val="18"/>
                <w:lang w:val="en-US"/>
              </w:rPr>
            </w:pPr>
          </w:p>
        </w:tc>
        <w:tc>
          <w:tcPr>
            <w:tcW w:w="850" w:type="dxa"/>
            <w:vAlign w:val="center"/>
          </w:tcPr>
          <w:p w14:paraId="25D5783A" w14:textId="77777777" w:rsidR="00691715" w:rsidRPr="00A343CD" w:rsidRDefault="00691715" w:rsidP="00714C42">
            <w:pPr>
              <w:tabs>
                <w:tab w:val="decimal" w:pos="216"/>
              </w:tabs>
              <w:rPr>
                <w:rFonts w:ascii="Times New Roman" w:hAnsi="Times New Roman" w:cs="Times New Roman"/>
                <w:sz w:val="18"/>
                <w:szCs w:val="18"/>
                <w:lang w:val="en-US"/>
              </w:rPr>
            </w:pPr>
          </w:p>
        </w:tc>
        <w:tc>
          <w:tcPr>
            <w:tcW w:w="850" w:type="dxa"/>
            <w:vAlign w:val="center"/>
          </w:tcPr>
          <w:p w14:paraId="097216D9" w14:textId="77777777" w:rsidR="00691715" w:rsidRPr="00A343CD" w:rsidRDefault="00691715" w:rsidP="00714C42">
            <w:pPr>
              <w:tabs>
                <w:tab w:val="decimal" w:pos="216"/>
              </w:tabs>
              <w:rPr>
                <w:rFonts w:ascii="Times New Roman" w:hAnsi="Times New Roman" w:cs="Times New Roman"/>
                <w:sz w:val="18"/>
                <w:szCs w:val="18"/>
                <w:lang w:val="en-US"/>
              </w:rPr>
            </w:pPr>
          </w:p>
        </w:tc>
      </w:tr>
      <w:tr w:rsidR="00691715" w:rsidRPr="00A343CD" w14:paraId="6D646C17" w14:textId="77777777" w:rsidTr="00C8151F">
        <w:trPr>
          <w:gridAfter w:val="1"/>
          <w:wAfter w:w="10" w:type="dxa"/>
        </w:trPr>
        <w:tc>
          <w:tcPr>
            <w:tcW w:w="1755" w:type="dxa"/>
            <w:vAlign w:val="center"/>
            <w:hideMark/>
          </w:tcPr>
          <w:p w14:paraId="42C6626B" w14:textId="77777777" w:rsidR="00691715" w:rsidRPr="00A343CD" w:rsidRDefault="00691715" w:rsidP="000A5AA7">
            <w:pPr>
              <w:rPr>
                <w:rFonts w:ascii="Times New Roman" w:hAnsi="Times New Roman" w:cs="Times New Roman"/>
                <w:sz w:val="20"/>
                <w:szCs w:val="20"/>
                <w:lang w:val="en-US"/>
              </w:rPr>
            </w:pPr>
            <w:r w:rsidRPr="00A343CD">
              <w:rPr>
                <w:rFonts w:ascii="Times New Roman" w:hAnsi="Times New Roman" w:cs="Times New Roman"/>
                <w:sz w:val="20"/>
                <w:szCs w:val="20"/>
                <w:lang w:val="en-US"/>
              </w:rPr>
              <w:t>9. Debt</w:t>
            </w:r>
          </w:p>
        </w:tc>
        <w:tc>
          <w:tcPr>
            <w:tcW w:w="736" w:type="dxa"/>
            <w:vAlign w:val="center"/>
            <w:hideMark/>
          </w:tcPr>
          <w:p w14:paraId="4FBA8181" w14:textId="77777777" w:rsidR="00691715" w:rsidRPr="00A343CD" w:rsidRDefault="00691715" w:rsidP="00714C42">
            <w:pPr>
              <w:tabs>
                <w:tab w:val="decimal" w:pos="216"/>
              </w:tabs>
              <w:rPr>
                <w:rFonts w:ascii="Times New Roman" w:hAnsi="Times New Roman" w:cs="Times New Roman"/>
                <w:sz w:val="18"/>
                <w:szCs w:val="18"/>
                <w:lang w:val="en-US"/>
              </w:rPr>
            </w:pPr>
            <w:r w:rsidRPr="00A343CD">
              <w:rPr>
                <w:rFonts w:ascii="Times New Roman" w:hAnsi="Times New Roman" w:cs="Times New Roman"/>
                <w:sz w:val="18"/>
                <w:szCs w:val="18"/>
                <w:lang w:val="en-US"/>
              </w:rPr>
              <w:t>.2876</w:t>
            </w:r>
          </w:p>
        </w:tc>
        <w:tc>
          <w:tcPr>
            <w:tcW w:w="736" w:type="dxa"/>
            <w:vAlign w:val="center"/>
            <w:hideMark/>
          </w:tcPr>
          <w:p w14:paraId="41071B83" w14:textId="77777777" w:rsidR="00691715" w:rsidRPr="00A343CD" w:rsidRDefault="00691715" w:rsidP="00714C42">
            <w:pPr>
              <w:tabs>
                <w:tab w:val="decimal" w:pos="216"/>
              </w:tabs>
              <w:rPr>
                <w:rFonts w:ascii="Times New Roman" w:hAnsi="Times New Roman" w:cs="Times New Roman"/>
                <w:sz w:val="18"/>
                <w:szCs w:val="18"/>
                <w:lang w:val="en-US"/>
              </w:rPr>
            </w:pPr>
            <w:r w:rsidRPr="00A343CD">
              <w:rPr>
                <w:rFonts w:ascii="Times New Roman" w:hAnsi="Times New Roman" w:cs="Times New Roman"/>
                <w:sz w:val="18"/>
                <w:szCs w:val="18"/>
                <w:lang w:val="en-US"/>
              </w:rPr>
              <w:t>.1786</w:t>
            </w:r>
          </w:p>
        </w:tc>
        <w:tc>
          <w:tcPr>
            <w:tcW w:w="737" w:type="dxa"/>
            <w:gridSpan w:val="2"/>
            <w:vAlign w:val="center"/>
          </w:tcPr>
          <w:p w14:paraId="48B74EC6" w14:textId="77777777" w:rsidR="00691715" w:rsidRPr="00A343CD" w:rsidRDefault="00691715" w:rsidP="00714C42">
            <w:pPr>
              <w:tabs>
                <w:tab w:val="decimal" w:pos="216"/>
              </w:tabs>
              <w:rPr>
                <w:rFonts w:ascii="Times New Roman" w:hAnsi="Times New Roman" w:cs="Times New Roman"/>
                <w:sz w:val="18"/>
                <w:szCs w:val="18"/>
              </w:rPr>
            </w:pPr>
            <w:r w:rsidRPr="00A343CD">
              <w:rPr>
                <w:rFonts w:ascii="Times New Roman" w:hAnsi="Times New Roman" w:cs="Times New Roman"/>
                <w:sz w:val="18"/>
                <w:szCs w:val="18"/>
              </w:rPr>
              <w:t>.0000</w:t>
            </w:r>
          </w:p>
        </w:tc>
        <w:tc>
          <w:tcPr>
            <w:tcW w:w="737" w:type="dxa"/>
            <w:vAlign w:val="center"/>
          </w:tcPr>
          <w:p w14:paraId="3B55E822" w14:textId="77777777" w:rsidR="00691715" w:rsidRPr="00A343CD" w:rsidRDefault="000A5AA7" w:rsidP="00714C42">
            <w:pPr>
              <w:tabs>
                <w:tab w:val="decimal" w:pos="216"/>
              </w:tabs>
              <w:rPr>
                <w:rFonts w:ascii="Times New Roman" w:hAnsi="Times New Roman" w:cs="Times New Roman"/>
                <w:sz w:val="18"/>
                <w:szCs w:val="18"/>
              </w:rPr>
            </w:pPr>
            <w:r w:rsidRPr="00A343CD">
              <w:rPr>
                <w:rFonts w:ascii="Times New Roman" w:hAnsi="Times New Roman" w:cs="Times New Roman"/>
                <w:sz w:val="18"/>
                <w:szCs w:val="18"/>
              </w:rPr>
              <w:t>.9484</w:t>
            </w:r>
          </w:p>
        </w:tc>
        <w:tc>
          <w:tcPr>
            <w:tcW w:w="850" w:type="dxa"/>
            <w:vAlign w:val="center"/>
            <w:hideMark/>
          </w:tcPr>
          <w:p w14:paraId="69B730E6" w14:textId="77777777" w:rsidR="00691715" w:rsidRPr="00A343CD" w:rsidRDefault="00691715" w:rsidP="00714C42">
            <w:pPr>
              <w:tabs>
                <w:tab w:val="decimal" w:pos="216"/>
              </w:tabs>
              <w:rPr>
                <w:rFonts w:ascii="Times New Roman" w:hAnsi="Times New Roman" w:cs="Times New Roman"/>
                <w:sz w:val="18"/>
                <w:szCs w:val="18"/>
                <w:lang w:val="en-US"/>
              </w:rPr>
            </w:pPr>
            <w:r w:rsidRPr="00A343CD">
              <w:rPr>
                <w:rFonts w:ascii="Times New Roman" w:hAnsi="Times New Roman" w:cs="Times New Roman"/>
                <w:sz w:val="18"/>
                <w:szCs w:val="18"/>
                <w:lang w:val="en-US"/>
              </w:rPr>
              <w:t>.2295***</w:t>
            </w:r>
          </w:p>
        </w:tc>
        <w:tc>
          <w:tcPr>
            <w:tcW w:w="850" w:type="dxa"/>
            <w:gridSpan w:val="2"/>
            <w:vAlign w:val="center"/>
          </w:tcPr>
          <w:p w14:paraId="33DBCB83" w14:textId="77777777" w:rsidR="00691715" w:rsidRPr="00A343CD" w:rsidRDefault="00691715" w:rsidP="00714C42">
            <w:pPr>
              <w:tabs>
                <w:tab w:val="decimal" w:pos="216"/>
              </w:tabs>
              <w:rPr>
                <w:rFonts w:ascii="Times New Roman" w:hAnsi="Times New Roman" w:cs="Times New Roman"/>
                <w:sz w:val="18"/>
                <w:szCs w:val="18"/>
                <w:lang w:val="en-US"/>
              </w:rPr>
            </w:pPr>
            <w:r w:rsidRPr="00A343CD">
              <w:rPr>
                <w:rFonts w:ascii="Times New Roman" w:hAnsi="Times New Roman" w:cs="Times New Roman"/>
                <w:sz w:val="18"/>
                <w:szCs w:val="18"/>
                <w:lang w:val="en-US"/>
              </w:rPr>
              <w:t>.0420***</w:t>
            </w:r>
          </w:p>
        </w:tc>
        <w:tc>
          <w:tcPr>
            <w:tcW w:w="850" w:type="dxa"/>
            <w:vAlign w:val="center"/>
          </w:tcPr>
          <w:p w14:paraId="121B1FE8" w14:textId="77777777" w:rsidR="00691715" w:rsidRPr="00A343CD" w:rsidRDefault="00691715" w:rsidP="00714C42">
            <w:pPr>
              <w:tabs>
                <w:tab w:val="decimal" w:pos="216"/>
              </w:tabs>
              <w:rPr>
                <w:rFonts w:ascii="Times New Roman" w:hAnsi="Times New Roman" w:cs="Times New Roman"/>
                <w:sz w:val="18"/>
                <w:szCs w:val="18"/>
                <w:lang w:val="en-US"/>
              </w:rPr>
            </w:pPr>
            <w:r w:rsidRPr="00A343CD">
              <w:rPr>
                <w:rFonts w:ascii="Times New Roman" w:hAnsi="Times New Roman" w:cs="Times New Roman"/>
                <w:sz w:val="18"/>
                <w:szCs w:val="18"/>
                <w:lang w:val="en-US"/>
              </w:rPr>
              <w:t>–.2337***</w:t>
            </w:r>
          </w:p>
        </w:tc>
        <w:tc>
          <w:tcPr>
            <w:tcW w:w="850" w:type="dxa"/>
            <w:vAlign w:val="center"/>
          </w:tcPr>
          <w:p w14:paraId="35A3CD6A" w14:textId="77777777" w:rsidR="00691715" w:rsidRPr="00A343CD" w:rsidRDefault="00691715" w:rsidP="00714C42">
            <w:pPr>
              <w:tabs>
                <w:tab w:val="decimal" w:pos="216"/>
              </w:tabs>
              <w:rPr>
                <w:rFonts w:ascii="Times New Roman" w:hAnsi="Times New Roman" w:cs="Times New Roman"/>
                <w:sz w:val="18"/>
                <w:szCs w:val="18"/>
                <w:lang w:val="en-US"/>
              </w:rPr>
            </w:pPr>
            <w:r w:rsidRPr="00A343CD">
              <w:rPr>
                <w:rFonts w:ascii="Times New Roman" w:hAnsi="Times New Roman" w:cs="Times New Roman"/>
                <w:sz w:val="18"/>
                <w:szCs w:val="18"/>
                <w:lang w:val="en-US"/>
              </w:rPr>
              <w:t>–.0056</w:t>
            </w:r>
          </w:p>
        </w:tc>
        <w:tc>
          <w:tcPr>
            <w:tcW w:w="850" w:type="dxa"/>
            <w:gridSpan w:val="2"/>
            <w:vAlign w:val="center"/>
          </w:tcPr>
          <w:p w14:paraId="680C35F2" w14:textId="77777777" w:rsidR="00691715" w:rsidRPr="00A343CD" w:rsidRDefault="00691715" w:rsidP="00714C42">
            <w:pPr>
              <w:tabs>
                <w:tab w:val="decimal" w:pos="216"/>
              </w:tabs>
              <w:rPr>
                <w:rFonts w:ascii="Times New Roman" w:hAnsi="Times New Roman" w:cs="Times New Roman"/>
                <w:sz w:val="18"/>
                <w:szCs w:val="18"/>
                <w:lang w:val="en-US"/>
              </w:rPr>
            </w:pPr>
            <w:r w:rsidRPr="00A343CD">
              <w:rPr>
                <w:rFonts w:ascii="Times New Roman" w:hAnsi="Times New Roman" w:cs="Times New Roman"/>
                <w:sz w:val="18"/>
                <w:szCs w:val="18"/>
                <w:lang w:val="en-US"/>
              </w:rPr>
              <w:t>–.0133</w:t>
            </w:r>
          </w:p>
        </w:tc>
        <w:tc>
          <w:tcPr>
            <w:tcW w:w="850" w:type="dxa"/>
            <w:vAlign w:val="center"/>
          </w:tcPr>
          <w:p w14:paraId="377E67F8" w14:textId="77777777" w:rsidR="00691715" w:rsidRPr="00A343CD" w:rsidRDefault="00691715" w:rsidP="00714C42">
            <w:pPr>
              <w:tabs>
                <w:tab w:val="decimal" w:pos="216"/>
              </w:tabs>
              <w:rPr>
                <w:rFonts w:ascii="Times New Roman" w:hAnsi="Times New Roman" w:cs="Times New Roman"/>
                <w:sz w:val="18"/>
                <w:szCs w:val="18"/>
                <w:lang w:val="en-US"/>
              </w:rPr>
            </w:pPr>
            <w:r w:rsidRPr="00A343CD">
              <w:rPr>
                <w:rFonts w:ascii="Times New Roman" w:hAnsi="Times New Roman" w:cs="Times New Roman"/>
                <w:sz w:val="18"/>
                <w:szCs w:val="18"/>
                <w:lang w:val="en-US"/>
              </w:rPr>
              <w:t>–.4390***</w:t>
            </w:r>
          </w:p>
        </w:tc>
        <w:tc>
          <w:tcPr>
            <w:tcW w:w="850" w:type="dxa"/>
            <w:vAlign w:val="center"/>
          </w:tcPr>
          <w:p w14:paraId="076773E2" w14:textId="77777777" w:rsidR="00691715" w:rsidRPr="00A343CD" w:rsidRDefault="00691715" w:rsidP="00714C42">
            <w:pPr>
              <w:tabs>
                <w:tab w:val="decimal" w:pos="216"/>
              </w:tabs>
              <w:rPr>
                <w:rFonts w:ascii="Times New Roman" w:hAnsi="Times New Roman" w:cs="Times New Roman"/>
                <w:sz w:val="18"/>
                <w:szCs w:val="18"/>
                <w:lang w:val="en-US"/>
              </w:rPr>
            </w:pPr>
            <w:r w:rsidRPr="00A343CD">
              <w:rPr>
                <w:rFonts w:ascii="Times New Roman" w:hAnsi="Times New Roman" w:cs="Times New Roman"/>
                <w:sz w:val="18"/>
                <w:szCs w:val="18"/>
                <w:lang w:val="en-US"/>
              </w:rPr>
              <w:t>–.1355***</w:t>
            </w:r>
          </w:p>
        </w:tc>
        <w:tc>
          <w:tcPr>
            <w:tcW w:w="850" w:type="dxa"/>
            <w:gridSpan w:val="2"/>
            <w:vAlign w:val="center"/>
          </w:tcPr>
          <w:p w14:paraId="26D54FF6" w14:textId="77777777" w:rsidR="00691715" w:rsidRPr="00A343CD" w:rsidRDefault="00691715" w:rsidP="00714C42">
            <w:pPr>
              <w:tabs>
                <w:tab w:val="decimal" w:pos="216"/>
              </w:tabs>
              <w:rPr>
                <w:rFonts w:ascii="Times New Roman" w:hAnsi="Times New Roman" w:cs="Times New Roman"/>
                <w:sz w:val="18"/>
                <w:szCs w:val="18"/>
                <w:lang w:val="en-US"/>
              </w:rPr>
            </w:pPr>
            <w:r w:rsidRPr="00A343CD">
              <w:rPr>
                <w:rFonts w:ascii="Times New Roman" w:hAnsi="Times New Roman" w:cs="Times New Roman"/>
                <w:sz w:val="18"/>
                <w:szCs w:val="18"/>
                <w:lang w:val="en-US"/>
              </w:rPr>
              <w:t>–.1534***</w:t>
            </w:r>
          </w:p>
        </w:tc>
        <w:tc>
          <w:tcPr>
            <w:tcW w:w="850" w:type="dxa"/>
            <w:vAlign w:val="center"/>
          </w:tcPr>
          <w:p w14:paraId="6069664F" w14:textId="77777777" w:rsidR="00691715" w:rsidRPr="00A343CD" w:rsidRDefault="00691715" w:rsidP="00714C42">
            <w:pPr>
              <w:tabs>
                <w:tab w:val="decimal" w:pos="216"/>
              </w:tabs>
              <w:rPr>
                <w:rFonts w:ascii="Times New Roman" w:hAnsi="Times New Roman" w:cs="Times New Roman"/>
                <w:sz w:val="18"/>
                <w:szCs w:val="18"/>
                <w:lang w:val="en-US"/>
              </w:rPr>
            </w:pPr>
          </w:p>
        </w:tc>
        <w:tc>
          <w:tcPr>
            <w:tcW w:w="850" w:type="dxa"/>
            <w:vAlign w:val="center"/>
          </w:tcPr>
          <w:p w14:paraId="4686CBA7" w14:textId="77777777" w:rsidR="00691715" w:rsidRPr="00A343CD" w:rsidRDefault="00691715" w:rsidP="00714C42">
            <w:pPr>
              <w:tabs>
                <w:tab w:val="decimal" w:pos="216"/>
              </w:tabs>
              <w:rPr>
                <w:rFonts w:ascii="Times New Roman" w:hAnsi="Times New Roman" w:cs="Times New Roman"/>
                <w:sz w:val="18"/>
                <w:szCs w:val="18"/>
                <w:lang w:val="en-US"/>
              </w:rPr>
            </w:pPr>
          </w:p>
        </w:tc>
        <w:tc>
          <w:tcPr>
            <w:tcW w:w="850" w:type="dxa"/>
            <w:vAlign w:val="center"/>
          </w:tcPr>
          <w:p w14:paraId="3C3F8F2C" w14:textId="77777777" w:rsidR="00691715" w:rsidRPr="00A343CD" w:rsidRDefault="00691715" w:rsidP="00714C42">
            <w:pPr>
              <w:tabs>
                <w:tab w:val="decimal" w:pos="216"/>
              </w:tabs>
              <w:rPr>
                <w:rFonts w:ascii="Times New Roman" w:hAnsi="Times New Roman" w:cs="Times New Roman"/>
                <w:sz w:val="18"/>
                <w:szCs w:val="18"/>
                <w:lang w:val="en-US"/>
              </w:rPr>
            </w:pPr>
          </w:p>
        </w:tc>
      </w:tr>
      <w:tr w:rsidR="00691715" w:rsidRPr="00A343CD" w14:paraId="540F004A" w14:textId="77777777" w:rsidTr="00C8151F">
        <w:trPr>
          <w:gridAfter w:val="1"/>
          <w:wAfter w:w="10" w:type="dxa"/>
        </w:trPr>
        <w:tc>
          <w:tcPr>
            <w:tcW w:w="1755" w:type="dxa"/>
            <w:vAlign w:val="center"/>
            <w:hideMark/>
          </w:tcPr>
          <w:p w14:paraId="409397C8" w14:textId="77777777" w:rsidR="00691715" w:rsidRPr="00A343CD" w:rsidRDefault="00691715" w:rsidP="000A5AA7">
            <w:pPr>
              <w:rPr>
                <w:rFonts w:ascii="Times New Roman" w:hAnsi="Times New Roman" w:cs="Times New Roman"/>
                <w:sz w:val="20"/>
                <w:szCs w:val="20"/>
                <w:lang w:val="en-US"/>
              </w:rPr>
            </w:pPr>
            <w:r w:rsidRPr="00A343CD">
              <w:rPr>
                <w:rFonts w:ascii="Times New Roman" w:hAnsi="Times New Roman" w:cs="Times New Roman"/>
                <w:sz w:val="20"/>
                <w:szCs w:val="20"/>
                <w:lang w:val="en-US"/>
              </w:rPr>
              <w:t>10. Dividends</w:t>
            </w:r>
          </w:p>
        </w:tc>
        <w:tc>
          <w:tcPr>
            <w:tcW w:w="736" w:type="dxa"/>
            <w:vAlign w:val="center"/>
            <w:hideMark/>
          </w:tcPr>
          <w:p w14:paraId="79329D02" w14:textId="77777777" w:rsidR="00691715" w:rsidRPr="00A343CD" w:rsidRDefault="00691715" w:rsidP="00714C42">
            <w:pPr>
              <w:tabs>
                <w:tab w:val="decimal" w:pos="216"/>
              </w:tabs>
              <w:rPr>
                <w:rFonts w:ascii="Times New Roman" w:hAnsi="Times New Roman" w:cs="Times New Roman"/>
                <w:sz w:val="18"/>
                <w:szCs w:val="18"/>
                <w:lang w:val="en-US"/>
              </w:rPr>
            </w:pPr>
            <w:r w:rsidRPr="00A343CD">
              <w:rPr>
                <w:rFonts w:ascii="Times New Roman" w:hAnsi="Times New Roman" w:cs="Times New Roman"/>
                <w:sz w:val="18"/>
                <w:szCs w:val="18"/>
                <w:lang w:val="en-US"/>
              </w:rPr>
              <w:t>.0002</w:t>
            </w:r>
          </w:p>
        </w:tc>
        <w:tc>
          <w:tcPr>
            <w:tcW w:w="736" w:type="dxa"/>
            <w:vAlign w:val="center"/>
            <w:hideMark/>
          </w:tcPr>
          <w:p w14:paraId="25BE4F43" w14:textId="77777777" w:rsidR="00691715" w:rsidRPr="00A343CD" w:rsidRDefault="00691715" w:rsidP="00714C42">
            <w:pPr>
              <w:tabs>
                <w:tab w:val="decimal" w:pos="216"/>
              </w:tabs>
              <w:rPr>
                <w:rFonts w:ascii="Times New Roman" w:hAnsi="Times New Roman" w:cs="Times New Roman"/>
                <w:sz w:val="18"/>
                <w:szCs w:val="18"/>
                <w:lang w:val="en-US"/>
              </w:rPr>
            </w:pPr>
            <w:r w:rsidRPr="00A343CD">
              <w:rPr>
                <w:rFonts w:ascii="Times New Roman" w:hAnsi="Times New Roman" w:cs="Times New Roman"/>
                <w:sz w:val="18"/>
                <w:szCs w:val="18"/>
                <w:lang w:val="en-US"/>
              </w:rPr>
              <w:t>.0038</w:t>
            </w:r>
          </w:p>
        </w:tc>
        <w:tc>
          <w:tcPr>
            <w:tcW w:w="737" w:type="dxa"/>
            <w:gridSpan w:val="2"/>
            <w:vAlign w:val="center"/>
          </w:tcPr>
          <w:p w14:paraId="10F388CC" w14:textId="77777777" w:rsidR="00691715" w:rsidRPr="00A343CD" w:rsidRDefault="00691715" w:rsidP="00714C42">
            <w:pPr>
              <w:tabs>
                <w:tab w:val="decimal" w:pos="216"/>
              </w:tabs>
              <w:rPr>
                <w:rFonts w:ascii="Times New Roman" w:hAnsi="Times New Roman" w:cs="Times New Roman"/>
                <w:sz w:val="18"/>
                <w:szCs w:val="18"/>
              </w:rPr>
            </w:pPr>
            <w:r w:rsidRPr="00A343CD">
              <w:rPr>
                <w:rFonts w:ascii="Times New Roman" w:hAnsi="Times New Roman" w:cs="Times New Roman"/>
                <w:sz w:val="18"/>
                <w:szCs w:val="18"/>
              </w:rPr>
              <w:t>.0000</w:t>
            </w:r>
          </w:p>
        </w:tc>
        <w:tc>
          <w:tcPr>
            <w:tcW w:w="737" w:type="dxa"/>
            <w:vAlign w:val="center"/>
          </w:tcPr>
          <w:p w14:paraId="69D3AA36" w14:textId="77777777" w:rsidR="00691715" w:rsidRPr="00A343CD" w:rsidRDefault="000A5AA7" w:rsidP="00714C42">
            <w:pPr>
              <w:tabs>
                <w:tab w:val="decimal" w:pos="216"/>
              </w:tabs>
              <w:rPr>
                <w:rFonts w:ascii="Times New Roman" w:hAnsi="Times New Roman" w:cs="Times New Roman"/>
                <w:sz w:val="18"/>
                <w:szCs w:val="18"/>
              </w:rPr>
            </w:pPr>
            <w:r w:rsidRPr="00A343CD">
              <w:rPr>
                <w:rFonts w:ascii="Times New Roman" w:hAnsi="Times New Roman" w:cs="Times New Roman"/>
                <w:sz w:val="18"/>
                <w:szCs w:val="18"/>
              </w:rPr>
              <w:t>.4290</w:t>
            </w:r>
          </w:p>
        </w:tc>
        <w:tc>
          <w:tcPr>
            <w:tcW w:w="850" w:type="dxa"/>
            <w:vAlign w:val="center"/>
            <w:hideMark/>
          </w:tcPr>
          <w:p w14:paraId="7835CAFB" w14:textId="77777777" w:rsidR="00691715" w:rsidRPr="00A343CD" w:rsidRDefault="00691715" w:rsidP="00714C42">
            <w:pPr>
              <w:tabs>
                <w:tab w:val="decimal" w:pos="216"/>
              </w:tabs>
              <w:rPr>
                <w:rFonts w:ascii="Times New Roman" w:hAnsi="Times New Roman" w:cs="Times New Roman"/>
                <w:sz w:val="18"/>
                <w:szCs w:val="18"/>
                <w:lang w:val="en-US"/>
              </w:rPr>
            </w:pPr>
            <w:r w:rsidRPr="00A343CD">
              <w:rPr>
                <w:rFonts w:ascii="Times New Roman" w:hAnsi="Times New Roman" w:cs="Times New Roman"/>
                <w:sz w:val="18"/>
                <w:szCs w:val="18"/>
                <w:lang w:val="en-US"/>
              </w:rPr>
              <w:t>.0174**</w:t>
            </w:r>
          </w:p>
        </w:tc>
        <w:tc>
          <w:tcPr>
            <w:tcW w:w="850" w:type="dxa"/>
            <w:gridSpan w:val="2"/>
            <w:vAlign w:val="center"/>
          </w:tcPr>
          <w:p w14:paraId="42B8F891" w14:textId="77777777" w:rsidR="00691715" w:rsidRPr="00A343CD" w:rsidRDefault="00691715" w:rsidP="00714C42">
            <w:pPr>
              <w:tabs>
                <w:tab w:val="decimal" w:pos="216"/>
              </w:tabs>
              <w:rPr>
                <w:rFonts w:ascii="Times New Roman" w:hAnsi="Times New Roman" w:cs="Times New Roman"/>
                <w:sz w:val="18"/>
                <w:szCs w:val="18"/>
                <w:lang w:val="en-US"/>
              </w:rPr>
            </w:pPr>
            <w:r w:rsidRPr="00A343CD">
              <w:rPr>
                <w:rFonts w:ascii="Times New Roman" w:hAnsi="Times New Roman" w:cs="Times New Roman"/>
                <w:sz w:val="18"/>
                <w:szCs w:val="18"/>
                <w:lang w:val="en-US"/>
              </w:rPr>
              <w:t>–.0082</w:t>
            </w:r>
          </w:p>
        </w:tc>
        <w:tc>
          <w:tcPr>
            <w:tcW w:w="850" w:type="dxa"/>
            <w:vAlign w:val="center"/>
          </w:tcPr>
          <w:p w14:paraId="4D24B668" w14:textId="77777777" w:rsidR="00691715" w:rsidRPr="00A343CD" w:rsidRDefault="00691715" w:rsidP="00714C42">
            <w:pPr>
              <w:tabs>
                <w:tab w:val="decimal" w:pos="216"/>
              </w:tabs>
              <w:rPr>
                <w:rFonts w:ascii="Times New Roman" w:hAnsi="Times New Roman" w:cs="Times New Roman"/>
                <w:sz w:val="18"/>
                <w:szCs w:val="18"/>
                <w:lang w:val="en-US"/>
              </w:rPr>
            </w:pPr>
            <w:r w:rsidRPr="00A343CD">
              <w:rPr>
                <w:rFonts w:ascii="Times New Roman" w:hAnsi="Times New Roman" w:cs="Times New Roman"/>
                <w:sz w:val="18"/>
                <w:szCs w:val="18"/>
                <w:lang w:val="en-US"/>
              </w:rPr>
              <w:t>.0105</w:t>
            </w:r>
          </w:p>
        </w:tc>
        <w:tc>
          <w:tcPr>
            <w:tcW w:w="850" w:type="dxa"/>
            <w:vAlign w:val="center"/>
          </w:tcPr>
          <w:p w14:paraId="1476848F" w14:textId="77777777" w:rsidR="00691715" w:rsidRPr="00A343CD" w:rsidRDefault="00691715" w:rsidP="00714C42">
            <w:pPr>
              <w:tabs>
                <w:tab w:val="decimal" w:pos="216"/>
              </w:tabs>
              <w:rPr>
                <w:rFonts w:ascii="Times New Roman" w:hAnsi="Times New Roman" w:cs="Times New Roman"/>
                <w:sz w:val="18"/>
                <w:szCs w:val="18"/>
                <w:lang w:val="en-US"/>
              </w:rPr>
            </w:pPr>
            <w:r w:rsidRPr="00A343CD">
              <w:rPr>
                <w:rFonts w:ascii="Times New Roman" w:hAnsi="Times New Roman" w:cs="Times New Roman"/>
                <w:sz w:val="18"/>
                <w:szCs w:val="18"/>
                <w:lang w:val="en-US"/>
              </w:rPr>
              <w:t>.0003</w:t>
            </w:r>
          </w:p>
        </w:tc>
        <w:tc>
          <w:tcPr>
            <w:tcW w:w="850" w:type="dxa"/>
            <w:gridSpan w:val="2"/>
            <w:vAlign w:val="center"/>
          </w:tcPr>
          <w:p w14:paraId="21C80E16" w14:textId="77777777" w:rsidR="00691715" w:rsidRPr="00A343CD" w:rsidRDefault="00691715" w:rsidP="00714C42">
            <w:pPr>
              <w:tabs>
                <w:tab w:val="decimal" w:pos="216"/>
              </w:tabs>
              <w:rPr>
                <w:rFonts w:ascii="Times New Roman" w:hAnsi="Times New Roman" w:cs="Times New Roman"/>
                <w:sz w:val="18"/>
                <w:szCs w:val="18"/>
                <w:lang w:val="en-US"/>
              </w:rPr>
            </w:pPr>
            <w:r w:rsidRPr="00A343CD">
              <w:rPr>
                <w:rFonts w:ascii="Times New Roman" w:hAnsi="Times New Roman" w:cs="Times New Roman"/>
                <w:sz w:val="18"/>
                <w:szCs w:val="18"/>
                <w:lang w:val="en-US"/>
              </w:rPr>
              <w:t>–.0000</w:t>
            </w:r>
          </w:p>
        </w:tc>
        <w:tc>
          <w:tcPr>
            <w:tcW w:w="850" w:type="dxa"/>
            <w:vAlign w:val="center"/>
          </w:tcPr>
          <w:p w14:paraId="12D114F2" w14:textId="77777777" w:rsidR="00691715" w:rsidRPr="00A343CD" w:rsidRDefault="00691715" w:rsidP="00714C42">
            <w:pPr>
              <w:tabs>
                <w:tab w:val="decimal" w:pos="216"/>
              </w:tabs>
              <w:rPr>
                <w:rFonts w:ascii="Times New Roman" w:hAnsi="Times New Roman" w:cs="Times New Roman"/>
                <w:sz w:val="18"/>
                <w:szCs w:val="18"/>
                <w:lang w:val="en-US"/>
              </w:rPr>
            </w:pPr>
            <w:r w:rsidRPr="00A343CD">
              <w:rPr>
                <w:rFonts w:ascii="Times New Roman" w:hAnsi="Times New Roman" w:cs="Times New Roman"/>
                <w:sz w:val="18"/>
                <w:szCs w:val="18"/>
                <w:lang w:val="en-US"/>
              </w:rPr>
              <w:t>–.0244***</w:t>
            </w:r>
          </w:p>
        </w:tc>
        <w:tc>
          <w:tcPr>
            <w:tcW w:w="850" w:type="dxa"/>
            <w:vAlign w:val="center"/>
          </w:tcPr>
          <w:p w14:paraId="7A1D4F2B" w14:textId="77777777" w:rsidR="00691715" w:rsidRPr="00A343CD" w:rsidRDefault="00691715" w:rsidP="00714C42">
            <w:pPr>
              <w:tabs>
                <w:tab w:val="decimal" w:pos="216"/>
              </w:tabs>
              <w:rPr>
                <w:rFonts w:ascii="Times New Roman" w:hAnsi="Times New Roman" w:cs="Times New Roman"/>
                <w:sz w:val="18"/>
                <w:szCs w:val="18"/>
                <w:lang w:val="en-US"/>
              </w:rPr>
            </w:pPr>
            <w:r w:rsidRPr="00A343CD">
              <w:rPr>
                <w:rFonts w:ascii="Times New Roman" w:hAnsi="Times New Roman" w:cs="Times New Roman"/>
                <w:sz w:val="18"/>
                <w:szCs w:val="18"/>
                <w:lang w:val="en-US"/>
              </w:rPr>
              <w:t>–.0273***</w:t>
            </w:r>
          </w:p>
        </w:tc>
        <w:tc>
          <w:tcPr>
            <w:tcW w:w="850" w:type="dxa"/>
            <w:gridSpan w:val="2"/>
            <w:vAlign w:val="center"/>
          </w:tcPr>
          <w:p w14:paraId="51731ADB" w14:textId="77777777" w:rsidR="00691715" w:rsidRPr="00A343CD" w:rsidRDefault="00691715" w:rsidP="00714C42">
            <w:pPr>
              <w:tabs>
                <w:tab w:val="decimal" w:pos="216"/>
              </w:tabs>
              <w:rPr>
                <w:rFonts w:ascii="Times New Roman" w:hAnsi="Times New Roman" w:cs="Times New Roman"/>
                <w:sz w:val="18"/>
                <w:szCs w:val="18"/>
                <w:lang w:val="en-US"/>
              </w:rPr>
            </w:pPr>
            <w:r w:rsidRPr="00A343CD">
              <w:rPr>
                <w:rFonts w:ascii="Times New Roman" w:hAnsi="Times New Roman" w:cs="Times New Roman"/>
                <w:sz w:val="18"/>
                <w:szCs w:val="18"/>
                <w:lang w:val="en-US"/>
              </w:rPr>
              <w:t>–.0408***</w:t>
            </w:r>
          </w:p>
        </w:tc>
        <w:tc>
          <w:tcPr>
            <w:tcW w:w="850" w:type="dxa"/>
            <w:vAlign w:val="center"/>
          </w:tcPr>
          <w:p w14:paraId="47DA35AD" w14:textId="77777777" w:rsidR="00691715" w:rsidRPr="00A343CD" w:rsidRDefault="00691715" w:rsidP="00714C42">
            <w:pPr>
              <w:tabs>
                <w:tab w:val="decimal" w:pos="216"/>
              </w:tabs>
              <w:rPr>
                <w:rFonts w:ascii="Times New Roman" w:hAnsi="Times New Roman" w:cs="Times New Roman"/>
                <w:sz w:val="18"/>
                <w:szCs w:val="18"/>
                <w:lang w:val="en-US"/>
              </w:rPr>
            </w:pPr>
            <w:r w:rsidRPr="00A343CD">
              <w:rPr>
                <w:rFonts w:ascii="Times New Roman" w:hAnsi="Times New Roman" w:cs="Times New Roman"/>
                <w:sz w:val="18"/>
                <w:szCs w:val="18"/>
                <w:lang w:val="en-US"/>
              </w:rPr>
              <w:t>.0370***</w:t>
            </w:r>
          </w:p>
        </w:tc>
        <w:tc>
          <w:tcPr>
            <w:tcW w:w="850" w:type="dxa"/>
            <w:vAlign w:val="center"/>
          </w:tcPr>
          <w:p w14:paraId="1949F9D4" w14:textId="77777777" w:rsidR="00691715" w:rsidRPr="00A343CD" w:rsidRDefault="00691715" w:rsidP="00714C42">
            <w:pPr>
              <w:tabs>
                <w:tab w:val="decimal" w:pos="216"/>
              </w:tabs>
              <w:rPr>
                <w:rFonts w:ascii="Times New Roman" w:hAnsi="Times New Roman" w:cs="Times New Roman"/>
                <w:sz w:val="18"/>
                <w:szCs w:val="18"/>
                <w:lang w:val="en-US"/>
              </w:rPr>
            </w:pPr>
          </w:p>
        </w:tc>
        <w:tc>
          <w:tcPr>
            <w:tcW w:w="850" w:type="dxa"/>
            <w:vAlign w:val="center"/>
          </w:tcPr>
          <w:p w14:paraId="4601F489" w14:textId="77777777" w:rsidR="00691715" w:rsidRPr="00A343CD" w:rsidRDefault="00691715" w:rsidP="00714C42">
            <w:pPr>
              <w:tabs>
                <w:tab w:val="decimal" w:pos="216"/>
              </w:tabs>
              <w:rPr>
                <w:rFonts w:ascii="Times New Roman" w:hAnsi="Times New Roman" w:cs="Times New Roman"/>
                <w:sz w:val="18"/>
                <w:szCs w:val="18"/>
                <w:lang w:val="en-US"/>
              </w:rPr>
            </w:pPr>
          </w:p>
        </w:tc>
      </w:tr>
      <w:tr w:rsidR="00691715" w:rsidRPr="00A343CD" w14:paraId="29E1995E" w14:textId="77777777" w:rsidTr="00C8151F">
        <w:trPr>
          <w:gridAfter w:val="1"/>
          <w:wAfter w:w="10" w:type="dxa"/>
        </w:trPr>
        <w:tc>
          <w:tcPr>
            <w:tcW w:w="1755" w:type="dxa"/>
            <w:vAlign w:val="center"/>
            <w:hideMark/>
          </w:tcPr>
          <w:p w14:paraId="5E8AEC86" w14:textId="77777777" w:rsidR="00691715" w:rsidRPr="00A343CD" w:rsidRDefault="00691715" w:rsidP="000A5AA7">
            <w:pPr>
              <w:rPr>
                <w:rFonts w:ascii="Times New Roman" w:hAnsi="Times New Roman" w:cs="Times New Roman"/>
                <w:sz w:val="20"/>
                <w:szCs w:val="20"/>
                <w:lang w:val="en-US"/>
              </w:rPr>
            </w:pPr>
            <w:r w:rsidRPr="00A343CD">
              <w:rPr>
                <w:rFonts w:ascii="Times New Roman" w:hAnsi="Times New Roman" w:cs="Times New Roman"/>
                <w:sz w:val="20"/>
                <w:szCs w:val="20"/>
                <w:lang w:val="en-US"/>
              </w:rPr>
              <w:t>11. Risk</w:t>
            </w:r>
          </w:p>
        </w:tc>
        <w:tc>
          <w:tcPr>
            <w:tcW w:w="736" w:type="dxa"/>
            <w:vAlign w:val="center"/>
            <w:hideMark/>
          </w:tcPr>
          <w:p w14:paraId="12A0C220" w14:textId="77777777" w:rsidR="00691715" w:rsidRPr="00A343CD" w:rsidRDefault="00691715" w:rsidP="00714C42">
            <w:pPr>
              <w:tabs>
                <w:tab w:val="decimal" w:pos="216"/>
              </w:tabs>
              <w:rPr>
                <w:rFonts w:ascii="Times New Roman" w:hAnsi="Times New Roman" w:cs="Times New Roman"/>
                <w:sz w:val="18"/>
                <w:szCs w:val="18"/>
                <w:lang w:val="en-US"/>
              </w:rPr>
            </w:pPr>
            <w:r w:rsidRPr="00A343CD">
              <w:rPr>
                <w:rFonts w:ascii="Times New Roman" w:hAnsi="Times New Roman" w:cs="Times New Roman"/>
                <w:sz w:val="18"/>
                <w:szCs w:val="18"/>
                <w:lang w:val="en-US"/>
              </w:rPr>
              <w:t>1.8334</w:t>
            </w:r>
          </w:p>
        </w:tc>
        <w:tc>
          <w:tcPr>
            <w:tcW w:w="736" w:type="dxa"/>
            <w:vAlign w:val="center"/>
            <w:hideMark/>
          </w:tcPr>
          <w:p w14:paraId="3C43F940" w14:textId="77777777" w:rsidR="00691715" w:rsidRPr="00A343CD" w:rsidRDefault="00691715" w:rsidP="00714C42">
            <w:pPr>
              <w:tabs>
                <w:tab w:val="decimal" w:pos="216"/>
              </w:tabs>
              <w:rPr>
                <w:rFonts w:ascii="Times New Roman" w:hAnsi="Times New Roman" w:cs="Times New Roman"/>
                <w:sz w:val="18"/>
                <w:szCs w:val="18"/>
                <w:lang w:val="en-US"/>
              </w:rPr>
            </w:pPr>
            <w:r w:rsidRPr="00A343CD">
              <w:rPr>
                <w:rFonts w:ascii="Times New Roman" w:hAnsi="Times New Roman" w:cs="Times New Roman"/>
                <w:sz w:val="18"/>
                <w:szCs w:val="18"/>
                <w:lang w:val="en-US"/>
              </w:rPr>
              <w:t>1.6962</w:t>
            </w:r>
          </w:p>
        </w:tc>
        <w:tc>
          <w:tcPr>
            <w:tcW w:w="737" w:type="dxa"/>
            <w:gridSpan w:val="2"/>
            <w:vAlign w:val="center"/>
          </w:tcPr>
          <w:p w14:paraId="16BDEBDD" w14:textId="77777777" w:rsidR="00691715" w:rsidRPr="00A343CD" w:rsidRDefault="00691715" w:rsidP="00714C42">
            <w:pPr>
              <w:tabs>
                <w:tab w:val="decimal" w:pos="216"/>
              </w:tabs>
              <w:rPr>
                <w:rFonts w:ascii="Times New Roman" w:hAnsi="Times New Roman" w:cs="Times New Roman"/>
                <w:sz w:val="18"/>
                <w:szCs w:val="18"/>
              </w:rPr>
            </w:pPr>
            <w:r w:rsidRPr="00A343CD">
              <w:rPr>
                <w:rFonts w:ascii="Times New Roman" w:hAnsi="Times New Roman" w:cs="Times New Roman"/>
                <w:sz w:val="18"/>
                <w:szCs w:val="18"/>
              </w:rPr>
              <w:t>.0000</w:t>
            </w:r>
          </w:p>
        </w:tc>
        <w:tc>
          <w:tcPr>
            <w:tcW w:w="737" w:type="dxa"/>
            <w:vAlign w:val="center"/>
          </w:tcPr>
          <w:p w14:paraId="0F0E2813" w14:textId="77777777" w:rsidR="00691715" w:rsidRPr="00A343CD" w:rsidRDefault="000A5AA7" w:rsidP="00714C42">
            <w:pPr>
              <w:tabs>
                <w:tab w:val="decimal" w:pos="216"/>
              </w:tabs>
              <w:rPr>
                <w:rFonts w:ascii="Times New Roman" w:hAnsi="Times New Roman" w:cs="Times New Roman"/>
                <w:sz w:val="18"/>
                <w:szCs w:val="18"/>
              </w:rPr>
            </w:pPr>
            <w:r w:rsidRPr="00A343CD">
              <w:rPr>
                <w:rFonts w:ascii="Times New Roman" w:hAnsi="Times New Roman" w:cs="Times New Roman"/>
                <w:sz w:val="18"/>
                <w:szCs w:val="18"/>
              </w:rPr>
              <w:t>15.493</w:t>
            </w:r>
            <w:r w:rsidR="00691715" w:rsidRPr="00A343CD">
              <w:rPr>
                <w:rFonts w:ascii="Times New Roman" w:hAnsi="Times New Roman" w:cs="Times New Roman"/>
                <w:sz w:val="18"/>
                <w:szCs w:val="18"/>
              </w:rPr>
              <w:t>5</w:t>
            </w:r>
          </w:p>
        </w:tc>
        <w:tc>
          <w:tcPr>
            <w:tcW w:w="850" w:type="dxa"/>
            <w:vAlign w:val="center"/>
            <w:hideMark/>
          </w:tcPr>
          <w:p w14:paraId="2D240984" w14:textId="77777777" w:rsidR="00691715" w:rsidRPr="00A343CD" w:rsidRDefault="00691715" w:rsidP="00714C42">
            <w:pPr>
              <w:tabs>
                <w:tab w:val="decimal" w:pos="216"/>
              </w:tabs>
              <w:rPr>
                <w:rFonts w:ascii="Times New Roman" w:hAnsi="Times New Roman" w:cs="Times New Roman"/>
                <w:sz w:val="18"/>
                <w:szCs w:val="18"/>
                <w:lang w:val="en-US"/>
              </w:rPr>
            </w:pPr>
            <w:r w:rsidRPr="00A343CD">
              <w:rPr>
                <w:rFonts w:ascii="Times New Roman" w:hAnsi="Times New Roman" w:cs="Times New Roman"/>
                <w:sz w:val="18"/>
                <w:szCs w:val="18"/>
                <w:lang w:val="en-US"/>
              </w:rPr>
              <w:t>–.0687***</w:t>
            </w:r>
          </w:p>
        </w:tc>
        <w:tc>
          <w:tcPr>
            <w:tcW w:w="850" w:type="dxa"/>
            <w:gridSpan w:val="2"/>
            <w:vAlign w:val="center"/>
          </w:tcPr>
          <w:p w14:paraId="5A8DD1A9" w14:textId="77777777" w:rsidR="00691715" w:rsidRPr="00A343CD" w:rsidRDefault="00691715" w:rsidP="00714C42">
            <w:pPr>
              <w:tabs>
                <w:tab w:val="decimal" w:pos="216"/>
              </w:tabs>
              <w:rPr>
                <w:rFonts w:ascii="Times New Roman" w:hAnsi="Times New Roman" w:cs="Times New Roman"/>
                <w:sz w:val="18"/>
                <w:szCs w:val="18"/>
                <w:lang w:val="en-US"/>
              </w:rPr>
            </w:pPr>
            <w:r w:rsidRPr="00A343CD">
              <w:rPr>
                <w:rFonts w:ascii="Times New Roman" w:hAnsi="Times New Roman" w:cs="Times New Roman"/>
                <w:sz w:val="18"/>
                <w:szCs w:val="18"/>
                <w:lang w:val="en-US"/>
              </w:rPr>
              <w:t>–.0230***</w:t>
            </w:r>
          </w:p>
        </w:tc>
        <w:tc>
          <w:tcPr>
            <w:tcW w:w="850" w:type="dxa"/>
            <w:vAlign w:val="center"/>
          </w:tcPr>
          <w:p w14:paraId="0DB12FE4" w14:textId="77777777" w:rsidR="00691715" w:rsidRPr="00A343CD" w:rsidRDefault="00691715" w:rsidP="00714C42">
            <w:pPr>
              <w:tabs>
                <w:tab w:val="decimal" w:pos="216"/>
              </w:tabs>
              <w:rPr>
                <w:rFonts w:ascii="Times New Roman" w:hAnsi="Times New Roman" w:cs="Times New Roman"/>
                <w:sz w:val="18"/>
                <w:szCs w:val="18"/>
                <w:lang w:val="en-US"/>
              </w:rPr>
            </w:pPr>
            <w:r w:rsidRPr="00A343CD">
              <w:rPr>
                <w:rFonts w:ascii="Times New Roman" w:hAnsi="Times New Roman" w:cs="Times New Roman"/>
                <w:sz w:val="18"/>
                <w:szCs w:val="18"/>
                <w:lang w:val="en-US"/>
              </w:rPr>
              <w:t>.0626</w:t>
            </w:r>
          </w:p>
        </w:tc>
        <w:tc>
          <w:tcPr>
            <w:tcW w:w="850" w:type="dxa"/>
            <w:vAlign w:val="center"/>
          </w:tcPr>
          <w:p w14:paraId="6186FC18" w14:textId="77777777" w:rsidR="00691715" w:rsidRPr="00A343CD" w:rsidRDefault="00691715" w:rsidP="00714C42">
            <w:pPr>
              <w:tabs>
                <w:tab w:val="decimal" w:pos="216"/>
              </w:tabs>
              <w:rPr>
                <w:rFonts w:ascii="Times New Roman" w:hAnsi="Times New Roman" w:cs="Times New Roman"/>
                <w:sz w:val="18"/>
                <w:szCs w:val="18"/>
                <w:lang w:val="en-US"/>
              </w:rPr>
            </w:pPr>
            <w:r w:rsidRPr="00A343CD">
              <w:rPr>
                <w:rFonts w:ascii="Times New Roman" w:hAnsi="Times New Roman" w:cs="Times New Roman"/>
                <w:sz w:val="18"/>
                <w:szCs w:val="18"/>
                <w:lang w:val="en-US"/>
              </w:rPr>
              <w:t>–.0030</w:t>
            </w:r>
          </w:p>
        </w:tc>
        <w:tc>
          <w:tcPr>
            <w:tcW w:w="850" w:type="dxa"/>
            <w:gridSpan w:val="2"/>
            <w:vAlign w:val="center"/>
          </w:tcPr>
          <w:p w14:paraId="1281FC63" w14:textId="77777777" w:rsidR="00691715" w:rsidRPr="00A343CD" w:rsidRDefault="00691715" w:rsidP="00714C42">
            <w:pPr>
              <w:tabs>
                <w:tab w:val="decimal" w:pos="216"/>
              </w:tabs>
              <w:rPr>
                <w:rFonts w:ascii="Times New Roman" w:hAnsi="Times New Roman" w:cs="Times New Roman"/>
                <w:sz w:val="18"/>
                <w:szCs w:val="18"/>
                <w:lang w:val="en-US"/>
              </w:rPr>
            </w:pPr>
            <w:r w:rsidRPr="00A343CD">
              <w:rPr>
                <w:rFonts w:ascii="Times New Roman" w:hAnsi="Times New Roman" w:cs="Times New Roman"/>
                <w:sz w:val="18"/>
                <w:szCs w:val="18"/>
                <w:lang w:val="en-US"/>
              </w:rPr>
              <w:t>–.0063</w:t>
            </w:r>
          </w:p>
        </w:tc>
        <w:tc>
          <w:tcPr>
            <w:tcW w:w="850" w:type="dxa"/>
            <w:vAlign w:val="center"/>
          </w:tcPr>
          <w:p w14:paraId="1FBC2960" w14:textId="77777777" w:rsidR="00691715" w:rsidRPr="00A343CD" w:rsidRDefault="00691715" w:rsidP="00714C42">
            <w:pPr>
              <w:tabs>
                <w:tab w:val="decimal" w:pos="216"/>
              </w:tabs>
              <w:rPr>
                <w:rFonts w:ascii="Times New Roman" w:hAnsi="Times New Roman" w:cs="Times New Roman"/>
                <w:sz w:val="18"/>
                <w:szCs w:val="18"/>
                <w:lang w:val="en-US"/>
              </w:rPr>
            </w:pPr>
            <w:r w:rsidRPr="00A343CD">
              <w:rPr>
                <w:rFonts w:ascii="Times New Roman" w:hAnsi="Times New Roman" w:cs="Times New Roman"/>
                <w:sz w:val="18"/>
                <w:szCs w:val="18"/>
                <w:lang w:val="en-US"/>
              </w:rPr>
              <w:t>.1285***</w:t>
            </w:r>
          </w:p>
        </w:tc>
        <w:tc>
          <w:tcPr>
            <w:tcW w:w="850" w:type="dxa"/>
            <w:vAlign w:val="center"/>
          </w:tcPr>
          <w:p w14:paraId="108BFF53" w14:textId="77777777" w:rsidR="00691715" w:rsidRPr="00A343CD" w:rsidRDefault="00691715" w:rsidP="00714C42">
            <w:pPr>
              <w:tabs>
                <w:tab w:val="decimal" w:pos="216"/>
              </w:tabs>
              <w:rPr>
                <w:rFonts w:ascii="Times New Roman" w:hAnsi="Times New Roman" w:cs="Times New Roman"/>
                <w:sz w:val="18"/>
                <w:szCs w:val="18"/>
                <w:lang w:val="en-US"/>
              </w:rPr>
            </w:pPr>
            <w:r w:rsidRPr="00A343CD">
              <w:rPr>
                <w:rFonts w:ascii="Times New Roman" w:hAnsi="Times New Roman" w:cs="Times New Roman"/>
                <w:sz w:val="18"/>
                <w:szCs w:val="18"/>
                <w:lang w:val="en-US"/>
              </w:rPr>
              <w:t>.1062***</w:t>
            </w:r>
          </w:p>
        </w:tc>
        <w:tc>
          <w:tcPr>
            <w:tcW w:w="850" w:type="dxa"/>
            <w:gridSpan w:val="2"/>
            <w:vAlign w:val="center"/>
          </w:tcPr>
          <w:p w14:paraId="65CED683" w14:textId="77777777" w:rsidR="00691715" w:rsidRPr="00A343CD" w:rsidRDefault="00691715" w:rsidP="00714C42">
            <w:pPr>
              <w:tabs>
                <w:tab w:val="decimal" w:pos="216"/>
              </w:tabs>
              <w:rPr>
                <w:rFonts w:ascii="Times New Roman" w:hAnsi="Times New Roman" w:cs="Times New Roman"/>
                <w:sz w:val="18"/>
                <w:szCs w:val="18"/>
                <w:lang w:val="en-US"/>
              </w:rPr>
            </w:pPr>
            <w:r w:rsidRPr="00A343CD">
              <w:rPr>
                <w:rFonts w:ascii="Times New Roman" w:hAnsi="Times New Roman" w:cs="Times New Roman"/>
                <w:sz w:val="18"/>
                <w:szCs w:val="18"/>
                <w:lang w:val="en-US"/>
              </w:rPr>
              <w:t>.1281***</w:t>
            </w:r>
          </w:p>
        </w:tc>
        <w:tc>
          <w:tcPr>
            <w:tcW w:w="850" w:type="dxa"/>
            <w:vAlign w:val="center"/>
          </w:tcPr>
          <w:p w14:paraId="4B0844BE" w14:textId="77777777" w:rsidR="00691715" w:rsidRPr="00A343CD" w:rsidRDefault="00691715" w:rsidP="00714C42">
            <w:pPr>
              <w:tabs>
                <w:tab w:val="decimal" w:pos="216"/>
              </w:tabs>
              <w:rPr>
                <w:rFonts w:ascii="Times New Roman" w:hAnsi="Times New Roman" w:cs="Times New Roman"/>
                <w:sz w:val="18"/>
                <w:szCs w:val="18"/>
                <w:lang w:val="en-US"/>
              </w:rPr>
            </w:pPr>
            <w:r w:rsidRPr="00A343CD">
              <w:rPr>
                <w:rFonts w:ascii="Times New Roman" w:hAnsi="Times New Roman" w:cs="Times New Roman"/>
                <w:sz w:val="18"/>
                <w:szCs w:val="18"/>
                <w:lang w:val="en-US"/>
              </w:rPr>
              <w:t>–.1296***</w:t>
            </w:r>
          </w:p>
        </w:tc>
        <w:tc>
          <w:tcPr>
            <w:tcW w:w="850" w:type="dxa"/>
            <w:vAlign w:val="center"/>
          </w:tcPr>
          <w:p w14:paraId="17420F1B" w14:textId="77777777" w:rsidR="00691715" w:rsidRPr="00A343CD" w:rsidRDefault="00691715" w:rsidP="00714C42">
            <w:pPr>
              <w:tabs>
                <w:tab w:val="decimal" w:pos="216"/>
              </w:tabs>
              <w:rPr>
                <w:rFonts w:ascii="Times New Roman" w:hAnsi="Times New Roman" w:cs="Times New Roman"/>
                <w:sz w:val="18"/>
                <w:szCs w:val="18"/>
                <w:lang w:val="en-US"/>
              </w:rPr>
            </w:pPr>
            <w:r w:rsidRPr="00A343CD">
              <w:rPr>
                <w:rFonts w:ascii="Times New Roman" w:hAnsi="Times New Roman" w:cs="Times New Roman"/>
                <w:sz w:val="18"/>
                <w:szCs w:val="18"/>
                <w:lang w:val="en-US"/>
              </w:rPr>
              <w:t>–.0266***</w:t>
            </w:r>
          </w:p>
        </w:tc>
        <w:tc>
          <w:tcPr>
            <w:tcW w:w="850" w:type="dxa"/>
            <w:vAlign w:val="center"/>
          </w:tcPr>
          <w:p w14:paraId="5C4A4FBB" w14:textId="77777777" w:rsidR="00691715" w:rsidRPr="00A343CD" w:rsidRDefault="00691715" w:rsidP="00714C42">
            <w:pPr>
              <w:tabs>
                <w:tab w:val="decimal" w:pos="216"/>
              </w:tabs>
              <w:rPr>
                <w:rFonts w:ascii="Times New Roman" w:hAnsi="Times New Roman" w:cs="Times New Roman"/>
                <w:sz w:val="18"/>
                <w:szCs w:val="18"/>
                <w:lang w:val="en-US"/>
              </w:rPr>
            </w:pPr>
          </w:p>
        </w:tc>
      </w:tr>
      <w:tr w:rsidR="00691715" w:rsidRPr="00A343CD" w14:paraId="7A393EB4" w14:textId="77777777" w:rsidTr="00C8151F">
        <w:trPr>
          <w:gridAfter w:val="1"/>
          <w:wAfter w:w="10" w:type="dxa"/>
        </w:trPr>
        <w:tc>
          <w:tcPr>
            <w:tcW w:w="1755" w:type="dxa"/>
            <w:tcBorders>
              <w:bottom w:val="single" w:sz="4" w:space="0" w:color="auto"/>
            </w:tcBorders>
            <w:vAlign w:val="center"/>
            <w:hideMark/>
          </w:tcPr>
          <w:p w14:paraId="4EC57C38" w14:textId="77777777" w:rsidR="00691715" w:rsidRPr="00A343CD" w:rsidRDefault="00691715" w:rsidP="000A5AA7">
            <w:pPr>
              <w:rPr>
                <w:rFonts w:ascii="Times New Roman" w:hAnsi="Times New Roman" w:cs="Times New Roman"/>
                <w:sz w:val="20"/>
                <w:szCs w:val="20"/>
                <w:lang w:val="en-US"/>
              </w:rPr>
            </w:pPr>
            <w:r w:rsidRPr="00A343CD">
              <w:rPr>
                <w:rFonts w:ascii="Times New Roman" w:hAnsi="Times New Roman" w:cs="Times New Roman"/>
                <w:sz w:val="20"/>
                <w:szCs w:val="20"/>
                <w:lang w:val="en-US"/>
              </w:rPr>
              <w:t>12. Market-to-book</w:t>
            </w:r>
          </w:p>
        </w:tc>
        <w:tc>
          <w:tcPr>
            <w:tcW w:w="736" w:type="dxa"/>
            <w:tcBorders>
              <w:bottom w:val="single" w:sz="4" w:space="0" w:color="auto"/>
            </w:tcBorders>
            <w:vAlign w:val="center"/>
            <w:hideMark/>
          </w:tcPr>
          <w:p w14:paraId="093B5EB7" w14:textId="77777777" w:rsidR="00691715" w:rsidRPr="00A343CD" w:rsidRDefault="00691715" w:rsidP="00714C42">
            <w:pPr>
              <w:tabs>
                <w:tab w:val="decimal" w:pos="216"/>
              </w:tabs>
              <w:rPr>
                <w:rFonts w:ascii="Times New Roman" w:hAnsi="Times New Roman" w:cs="Times New Roman"/>
                <w:sz w:val="18"/>
                <w:szCs w:val="18"/>
                <w:lang w:val="en-US"/>
              </w:rPr>
            </w:pPr>
            <w:r w:rsidRPr="00A343CD">
              <w:rPr>
                <w:rFonts w:ascii="Times New Roman" w:hAnsi="Times New Roman" w:cs="Times New Roman"/>
                <w:sz w:val="18"/>
                <w:szCs w:val="18"/>
                <w:lang w:val="en-US"/>
              </w:rPr>
              <w:t>1.2429</w:t>
            </w:r>
          </w:p>
        </w:tc>
        <w:tc>
          <w:tcPr>
            <w:tcW w:w="736" w:type="dxa"/>
            <w:tcBorders>
              <w:bottom w:val="single" w:sz="4" w:space="0" w:color="auto"/>
            </w:tcBorders>
            <w:vAlign w:val="center"/>
            <w:hideMark/>
          </w:tcPr>
          <w:p w14:paraId="45AD5B50" w14:textId="77777777" w:rsidR="00691715" w:rsidRPr="00A343CD" w:rsidRDefault="00691715" w:rsidP="00714C42">
            <w:pPr>
              <w:tabs>
                <w:tab w:val="decimal" w:pos="216"/>
              </w:tabs>
              <w:rPr>
                <w:rFonts w:ascii="Times New Roman" w:hAnsi="Times New Roman" w:cs="Times New Roman"/>
                <w:sz w:val="18"/>
                <w:szCs w:val="18"/>
                <w:lang w:val="en-US"/>
              </w:rPr>
            </w:pPr>
            <w:r w:rsidRPr="00A343CD">
              <w:rPr>
                <w:rFonts w:ascii="Times New Roman" w:hAnsi="Times New Roman" w:cs="Times New Roman"/>
                <w:sz w:val="18"/>
                <w:szCs w:val="18"/>
                <w:lang w:val="en-US"/>
              </w:rPr>
              <w:t>.6576</w:t>
            </w:r>
          </w:p>
        </w:tc>
        <w:tc>
          <w:tcPr>
            <w:tcW w:w="737" w:type="dxa"/>
            <w:gridSpan w:val="2"/>
            <w:tcBorders>
              <w:bottom w:val="single" w:sz="4" w:space="0" w:color="auto"/>
            </w:tcBorders>
            <w:vAlign w:val="center"/>
          </w:tcPr>
          <w:p w14:paraId="2694D4D2" w14:textId="77777777" w:rsidR="00691715" w:rsidRPr="00A343CD" w:rsidRDefault="00691715" w:rsidP="00714C42">
            <w:pPr>
              <w:tabs>
                <w:tab w:val="decimal" w:pos="216"/>
              </w:tabs>
              <w:rPr>
                <w:rFonts w:ascii="Times New Roman" w:hAnsi="Times New Roman" w:cs="Times New Roman"/>
                <w:sz w:val="18"/>
                <w:szCs w:val="18"/>
              </w:rPr>
            </w:pPr>
            <w:r w:rsidRPr="00A343CD">
              <w:rPr>
                <w:rFonts w:ascii="Times New Roman" w:hAnsi="Times New Roman" w:cs="Times New Roman"/>
                <w:sz w:val="18"/>
                <w:szCs w:val="18"/>
              </w:rPr>
              <w:t>.0067</w:t>
            </w:r>
          </w:p>
        </w:tc>
        <w:tc>
          <w:tcPr>
            <w:tcW w:w="737" w:type="dxa"/>
            <w:tcBorders>
              <w:bottom w:val="single" w:sz="4" w:space="0" w:color="auto"/>
            </w:tcBorders>
            <w:vAlign w:val="center"/>
          </w:tcPr>
          <w:p w14:paraId="36B53E14" w14:textId="77777777" w:rsidR="00691715" w:rsidRPr="00A343CD" w:rsidRDefault="000A5AA7" w:rsidP="00714C42">
            <w:pPr>
              <w:tabs>
                <w:tab w:val="decimal" w:pos="216"/>
              </w:tabs>
              <w:rPr>
                <w:rFonts w:ascii="Times New Roman" w:hAnsi="Times New Roman" w:cs="Times New Roman"/>
                <w:sz w:val="18"/>
                <w:szCs w:val="18"/>
              </w:rPr>
            </w:pPr>
            <w:r w:rsidRPr="00A343CD">
              <w:rPr>
                <w:rFonts w:ascii="Times New Roman" w:hAnsi="Times New Roman" w:cs="Times New Roman"/>
                <w:sz w:val="18"/>
                <w:szCs w:val="18"/>
              </w:rPr>
              <w:t>5.9407</w:t>
            </w:r>
          </w:p>
        </w:tc>
        <w:tc>
          <w:tcPr>
            <w:tcW w:w="850" w:type="dxa"/>
            <w:tcBorders>
              <w:bottom w:val="single" w:sz="4" w:space="0" w:color="auto"/>
            </w:tcBorders>
            <w:vAlign w:val="center"/>
            <w:hideMark/>
          </w:tcPr>
          <w:p w14:paraId="621B4B2C" w14:textId="77777777" w:rsidR="00691715" w:rsidRPr="00A343CD" w:rsidRDefault="00691715" w:rsidP="00714C42">
            <w:pPr>
              <w:tabs>
                <w:tab w:val="decimal" w:pos="216"/>
              </w:tabs>
              <w:rPr>
                <w:rFonts w:ascii="Times New Roman" w:hAnsi="Times New Roman" w:cs="Times New Roman"/>
                <w:sz w:val="18"/>
                <w:szCs w:val="18"/>
                <w:lang w:val="en-US"/>
              </w:rPr>
            </w:pPr>
            <w:r w:rsidRPr="00A343CD">
              <w:rPr>
                <w:rFonts w:ascii="Times New Roman" w:hAnsi="Times New Roman" w:cs="Times New Roman"/>
                <w:sz w:val="18"/>
                <w:szCs w:val="18"/>
                <w:lang w:val="en-US"/>
              </w:rPr>
              <w:t>–.1569***</w:t>
            </w:r>
          </w:p>
        </w:tc>
        <w:tc>
          <w:tcPr>
            <w:tcW w:w="850" w:type="dxa"/>
            <w:gridSpan w:val="2"/>
            <w:tcBorders>
              <w:bottom w:val="single" w:sz="4" w:space="0" w:color="auto"/>
            </w:tcBorders>
            <w:vAlign w:val="center"/>
          </w:tcPr>
          <w:p w14:paraId="4C1FC2E1" w14:textId="77777777" w:rsidR="00691715" w:rsidRPr="00A343CD" w:rsidRDefault="00691715" w:rsidP="00714C42">
            <w:pPr>
              <w:tabs>
                <w:tab w:val="decimal" w:pos="216"/>
              </w:tabs>
              <w:rPr>
                <w:rFonts w:ascii="Times New Roman" w:hAnsi="Times New Roman" w:cs="Times New Roman"/>
                <w:sz w:val="18"/>
                <w:szCs w:val="18"/>
                <w:lang w:val="en-US"/>
              </w:rPr>
            </w:pPr>
            <w:r w:rsidRPr="00A343CD">
              <w:rPr>
                <w:rFonts w:ascii="Times New Roman" w:hAnsi="Times New Roman" w:cs="Times New Roman"/>
                <w:sz w:val="18"/>
                <w:szCs w:val="18"/>
                <w:lang w:val="en-US"/>
              </w:rPr>
              <w:t>–.0623***</w:t>
            </w:r>
          </w:p>
        </w:tc>
        <w:tc>
          <w:tcPr>
            <w:tcW w:w="850" w:type="dxa"/>
            <w:tcBorders>
              <w:bottom w:val="single" w:sz="4" w:space="0" w:color="auto"/>
            </w:tcBorders>
            <w:vAlign w:val="center"/>
          </w:tcPr>
          <w:p w14:paraId="79842127" w14:textId="77777777" w:rsidR="00691715" w:rsidRPr="00A343CD" w:rsidRDefault="00691715" w:rsidP="00714C42">
            <w:pPr>
              <w:tabs>
                <w:tab w:val="decimal" w:pos="216"/>
              </w:tabs>
              <w:rPr>
                <w:rFonts w:ascii="Times New Roman" w:hAnsi="Times New Roman" w:cs="Times New Roman"/>
                <w:sz w:val="18"/>
                <w:szCs w:val="18"/>
                <w:lang w:val="en-US"/>
              </w:rPr>
            </w:pPr>
            <w:r w:rsidRPr="00A343CD">
              <w:rPr>
                <w:rFonts w:ascii="Times New Roman" w:hAnsi="Times New Roman" w:cs="Times New Roman"/>
                <w:sz w:val="18"/>
                <w:szCs w:val="18"/>
                <w:lang w:val="en-US"/>
              </w:rPr>
              <w:t>.0247***</w:t>
            </w:r>
          </w:p>
        </w:tc>
        <w:tc>
          <w:tcPr>
            <w:tcW w:w="850" w:type="dxa"/>
            <w:tcBorders>
              <w:bottom w:val="single" w:sz="4" w:space="0" w:color="auto"/>
            </w:tcBorders>
            <w:vAlign w:val="center"/>
          </w:tcPr>
          <w:p w14:paraId="5CF8D931" w14:textId="77777777" w:rsidR="00691715" w:rsidRPr="00A343CD" w:rsidRDefault="00691715" w:rsidP="00714C42">
            <w:pPr>
              <w:tabs>
                <w:tab w:val="decimal" w:pos="216"/>
              </w:tabs>
              <w:rPr>
                <w:rFonts w:ascii="Times New Roman" w:hAnsi="Times New Roman" w:cs="Times New Roman"/>
                <w:sz w:val="18"/>
                <w:szCs w:val="18"/>
                <w:lang w:val="en-US"/>
              </w:rPr>
            </w:pPr>
            <w:r w:rsidRPr="00A343CD">
              <w:rPr>
                <w:rFonts w:ascii="Times New Roman" w:hAnsi="Times New Roman" w:cs="Times New Roman"/>
                <w:sz w:val="18"/>
                <w:szCs w:val="18"/>
                <w:lang w:val="en-US"/>
              </w:rPr>
              <w:t>.0239***</w:t>
            </w:r>
          </w:p>
        </w:tc>
        <w:tc>
          <w:tcPr>
            <w:tcW w:w="850" w:type="dxa"/>
            <w:gridSpan w:val="2"/>
            <w:tcBorders>
              <w:bottom w:val="single" w:sz="4" w:space="0" w:color="auto"/>
            </w:tcBorders>
            <w:vAlign w:val="center"/>
          </w:tcPr>
          <w:p w14:paraId="51B108BD" w14:textId="77777777" w:rsidR="00691715" w:rsidRPr="00A343CD" w:rsidRDefault="00691715" w:rsidP="00714C42">
            <w:pPr>
              <w:tabs>
                <w:tab w:val="decimal" w:pos="216"/>
              </w:tabs>
              <w:rPr>
                <w:rFonts w:ascii="Times New Roman" w:hAnsi="Times New Roman" w:cs="Times New Roman"/>
                <w:sz w:val="18"/>
                <w:szCs w:val="18"/>
                <w:lang w:val="en-US"/>
              </w:rPr>
            </w:pPr>
            <w:r w:rsidRPr="00A343CD">
              <w:rPr>
                <w:rFonts w:ascii="Times New Roman" w:hAnsi="Times New Roman" w:cs="Times New Roman"/>
                <w:sz w:val="18"/>
                <w:szCs w:val="18"/>
                <w:lang w:val="en-US"/>
              </w:rPr>
              <w:t>.0425***</w:t>
            </w:r>
          </w:p>
        </w:tc>
        <w:tc>
          <w:tcPr>
            <w:tcW w:w="850" w:type="dxa"/>
            <w:tcBorders>
              <w:bottom w:val="single" w:sz="4" w:space="0" w:color="auto"/>
            </w:tcBorders>
            <w:vAlign w:val="center"/>
          </w:tcPr>
          <w:p w14:paraId="0FA90FA2" w14:textId="77777777" w:rsidR="00691715" w:rsidRPr="00A343CD" w:rsidRDefault="00691715" w:rsidP="00714C42">
            <w:pPr>
              <w:tabs>
                <w:tab w:val="decimal" w:pos="216"/>
              </w:tabs>
              <w:rPr>
                <w:rFonts w:ascii="Times New Roman" w:hAnsi="Times New Roman" w:cs="Times New Roman"/>
                <w:sz w:val="18"/>
                <w:szCs w:val="18"/>
                <w:lang w:val="en-US"/>
              </w:rPr>
            </w:pPr>
            <w:r w:rsidRPr="00A343CD">
              <w:rPr>
                <w:rFonts w:ascii="Times New Roman" w:hAnsi="Times New Roman" w:cs="Times New Roman"/>
                <w:sz w:val="18"/>
                <w:szCs w:val="18"/>
                <w:lang w:val="en-US"/>
              </w:rPr>
              <w:t>.3154***</w:t>
            </w:r>
          </w:p>
        </w:tc>
        <w:tc>
          <w:tcPr>
            <w:tcW w:w="850" w:type="dxa"/>
            <w:tcBorders>
              <w:bottom w:val="single" w:sz="4" w:space="0" w:color="auto"/>
            </w:tcBorders>
            <w:vAlign w:val="center"/>
          </w:tcPr>
          <w:p w14:paraId="63C96C93" w14:textId="77777777" w:rsidR="00691715" w:rsidRPr="00A343CD" w:rsidRDefault="00691715" w:rsidP="00714C42">
            <w:pPr>
              <w:tabs>
                <w:tab w:val="decimal" w:pos="216"/>
              </w:tabs>
              <w:rPr>
                <w:rFonts w:ascii="Times New Roman" w:hAnsi="Times New Roman" w:cs="Times New Roman"/>
                <w:sz w:val="18"/>
                <w:szCs w:val="18"/>
                <w:lang w:val="en-US"/>
              </w:rPr>
            </w:pPr>
            <w:r w:rsidRPr="00A343CD">
              <w:rPr>
                <w:rFonts w:ascii="Times New Roman" w:hAnsi="Times New Roman" w:cs="Times New Roman"/>
                <w:sz w:val="18"/>
                <w:szCs w:val="18"/>
                <w:lang w:val="en-US"/>
              </w:rPr>
              <w:t>.2382***</w:t>
            </w:r>
          </w:p>
        </w:tc>
        <w:tc>
          <w:tcPr>
            <w:tcW w:w="850" w:type="dxa"/>
            <w:gridSpan w:val="2"/>
            <w:tcBorders>
              <w:bottom w:val="single" w:sz="4" w:space="0" w:color="auto"/>
            </w:tcBorders>
            <w:vAlign w:val="center"/>
          </w:tcPr>
          <w:p w14:paraId="4157427B" w14:textId="77777777" w:rsidR="00691715" w:rsidRPr="00A343CD" w:rsidRDefault="00691715" w:rsidP="00714C42">
            <w:pPr>
              <w:tabs>
                <w:tab w:val="decimal" w:pos="216"/>
              </w:tabs>
              <w:rPr>
                <w:rFonts w:ascii="Times New Roman" w:hAnsi="Times New Roman" w:cs="Times New Roman"/>
                <w:sz w:val="18"/>
                <w:szCs w:val="18"/>
                <w:lang w:val="en-US"/>
              </w:rPr>
            </w:pPr>
            <w:r w:rsidRPr="00A343CD">
              <w:rPr>
                <w:rFonts w:ascii="Times New Roman" w:hAnsi="Times New Roman" w:cs="Times New Roman"/>
                <w:sz w:val="18"/>
                <w:szCs w:val="18"/>
                <w:lang w:val="en-US"/>
              </w:rPr>
              <w:t>.0250***</w:t>
            </w:r>
          </w:p>
        </w:tc>
        <w:tc>
          <w:tcPr>
            <w:tcW w:w="850" w:type="dxa"/>
            <w:tcBorders>
              <w:bottom w:val="single" w:sz="4" w:space="0" w:color="auto"/>
            </w:tcBorders>
            <w:vAlign w:val="center"/>
          </w:tcPr>
          <w:p w14:paraId="4B9E44EC" w14:textId="77777777" w:rsidR="00691715" w:rsidRPr="00A343CD" w:rsidRDefault="00691715" w:rsidP="00714C42">
            <w:pPr>
              <w:tabs>
                <w:tab w:val="decimal" w:pos="216"/>
              </w:tabs>
              <w:rPr>
                <w:rFonts w:ascii="Times New Roman" w:hAnsi="Times New Roman" w:cs="Times New Roman"/>
                <w:sz w:val="18"/>
                <w:szCs w:val="18"/>
                <w:lang w:val="en-US"/>
              </w:rPr>
            </w:pPr>
            <w:r w:rsidRPr="00A343CD">
              <w:rPr>
                <w:rFonts w:ascii="Times New Roman" w:hAnsi="Times New Roman" w:cs="Times New Roman"/>
                <w:sz w:val="18"/>
                <w:szCs w:val="18"/>
                <w:lang w:val="en-US"/>
              </w:rPr>
              <w:t>–.0934***</w:t>
            </w:r>
          </w:p>
        </w:tc>
        <w:tc>
          <w:tcPr>
            <w:tcW w:w="850" w:type="dxa"/>
            <w:tcBorders>
              <w:bottom w:val="single" w:sz="4" w:space="0" w:color="auto"/>
            </w:tcBorders>
            <w:vAlign w:val="center"/>
          </w:tcPr>
          <w:p w14:paraId="11C6DC37" w14:textId="77777777" w:rsidR="00691715" w:rsidRPr="00A343CD" w:rsidRDefault="00691715" w:rsidP="00714C42">
            <w:pPr>
              <w:tabs>
                <w:tab w:val="decimal" w:pos="216"/>
              </w:tabs>
              <w:rPr>
                <w:rFonts w:ascii="Times New Roman" w:hAnsi="Times New Roman" w:cs="Times New Roman"/>
                <w:sz w:val="18"/>
                <w:szCs w:val="18"/>
                <w:lang w:val="en-US"/>
              </w:rPr>
            </w:pPr>
            <w:r w:rsidRPr="00A343CD">
              <w:rPr>
                <w:rFonts w:ascii="Times New Roman" w:hAnsi="Times New Roman" w:cs="Times New Roman"/>
                <w:sz w:val="18"/>
                <w:szCs w:val="18"/>
                <w:lang w:val="en-US"/>
              </w:rPr>
              <w:t>–.0317***</w:t>
            </w:r>
          </w:p>
        </w:tc>
        <w:tc>
          <w:tcPr>
            <w:tcW w:w="850" w:type="dxa"/>
            <w:tcBorders>
              <w:bottom w:val="single" w:sz="4" w:space="0" w:color="auto"/>
            </w:tcBorders>
            <w:vAlign w:val="center"/>
          </w:tcPr>
          <w:p w14:paraId="14FAF297" w14:textId="77777777" w:rsidR="00691715" w:rsidRPr="00A343CD" w:rsidRDefault="00691715" w:rsidP="00714C42">
            <w:pPr>
              <w:tabs>
                <w:tab w:val="decimal" w:pos="216"/>
              </w:tabs>
              <w:rPr>
                <w:rFonts w:ascii="Times New Roman" w:hAnsi="Times New Roman" w:cs="Times New Roman"/>
                <w:sz w:val="18"/>
                <w:szCs w:val="18"/>
                <w:lang w:val="en-US"/>
              </w:rPr>
            </w:pPr>
            <w:r w:rsidRPr="00A343CD">
              <w:rPr>
                <w:rFonts w:ascii="Times New Roman" w:hAnsi="Times New Roman" w:cs="Times New Roman"/>
                <w:sz w:val="18"/>
                <w:szCs w:val="18"/>
                <w:lang w:val="en-US"/>
              </w:rPr>
              <w:t>.1955***</w:t>
            </w:r>
          </w:p>
        </w:tc>
      </w:tr>
      <w:tr w:rsidR="005464A2" w:rsidRPr="00A343CD" w14:paraId="61965023" w14:textId="77777777" w:rsidTr="005464A2">
        <w:tblPrEx>
          <w:tblBorders>
            <w:top w:val="single" w:sz="4" w:space="0" w:color="auto"/>
            <w:bottom w:val="single" w:sz="4" w:space="0" w:color="auto"/>
            <w:insideV w:val="single" w:sz="4" w:space="0" w:color="auto"/>
          </w:tblBorders>
        </w:tblPrEx>
        <w:tc>
          <w:tcPr>
            <w:tcW w:w="14061" w:type="dxa"/>
            <w:gridSpan w:val="21"/>
            <w:tcBorders>
              <w:top w:val="single" w:sz="4" w:space="0" w:color="auto"/>
              <w:bottom w:val="single" w:sz="4" w:space="0" w:color="auto"/>
            </w:tcBorders>
          </w:tcPr>
          <w:p w14:paraId="012773E9" w14:textId="77777777" w:rsidR="005464A2" w:rsidRPr="00A343CD" w:rsidRDefault="005464A2" w:rsidP="00C8151F">
            <w:pPr>
              <w:rPr>
                <w:rFonts w:ascii="Times New Roman" w:hAnsi="Times New Roman" w:cs="Times New Roman"/>
                <w:sz w:val="20"/>
                <w:lang w:val="en-US"/>
              </w:rPr>
            </w:pPr>
            <w:r w:rsidRPr="00A343CD">
              <w:rPr>
                <w:rFonts w:ascii="Times New Roman" w:eastAsia="Times New Roman" w:hAnsi="Times New Roman" w:cs="Times New Roman"/>
                <w:sz w:val="20"/>
                <w:lang w:val="en-US"/>
              </w:rPr>
              <w:t xml:space="preserve">Panel </w:t>
            </w:r>
            <w:r w:rsidR="00C8151F" w:rsidRPr="00A343CD">
              <w:rPr>
                <w:rFonts w:ascii="Times New Roman" w:eastAsia="Times New Roman" w:hAnsi="Times New Roman" w:cs="Times New Roman"/>
                <w:sz w:val="20"/>
                <w:lang w:val="en-US"/>
              </w:rPr>
              <w:t>B</w:t>
            </w:r>
            <w:r w:rsidRPr="00A343CD">
              <w:rPr>
                <w:rFonts w:ascii="Times New Roman" w:eastAsia="Times New Roman" w:hAnsi="Times New Roman" w:cs="Times New Roman"/>
                <w:sz w:val="20"/>
                <w:lang w:val="en-US"/>
              </w:rPr>
              <w:t xml:space="preserve">. </w:t>
            </w:r>
            <w:r w:rsidR="000A5AA7" w:rsidRPr="00A343CD">
              <w:rPr>
                <w:rFonts w:ascii="Times New Roman" w:hAnsi="Times New Roman" w:cs="Times New Roman"/>
                <w:bCs/>
                <w:sz w:val="20"/>
                <w:szCs w:val="24"/>
                <w:lang w:val="en-US"/>
              </w:rPr>
              <w:t xml:space="preserve">Differences of mean tests of main variables: Family </w:t>
            </w:r>
            <w:r w:rsidR="000A5AA7" w:rsidRPr="00A343CD">
              <w:rPr>
                <w:rFonts w:ascii="Times New Roman" w:hAnsi="Times New Roman" w:cs="Times New Roman"/>
                <w:bCs/>
                <w:i/>
                <w:sz w:val="20"/>
                <w:szCs w:val="24"/>
                <w:lang w:val="en-US"/>
              </w:rPr>
              <w:t>versus</w:t>
            </w:r>
            <w:r w:rsidR="000A5AA7" w:rsidRPr="00A343CD">
              <w:rPr>
                <w:rFonts w:ascii="Times New Roman" w:hAnsi="Times New Roman" w:cs="Times New Roman"/>
                <w:bCs/>
                <w:sz w:val="20"/>
                <w:szCs w:val="24"/>
                <w:lang w:val="en-US"/>
              </w:rPr>
              <w:t xml:space="preserve"> non-family firms</w:t>
            </w:r>
          </w:p>
        </w:tc>
      </w:tr>
      <w:tr w:rsidR="005464A2" w:rsidRPr="00A343CD" w14:paraId="68869E42" w14:textId="77777777" w:rsidTr="00C8151F">
        <w:tblPrEx>
          <w:tblBorders>
            <w:top w:val="single" w:sz="4" w:space="0" w:color="auto"/>
            <w:bottom w:val="single" w:sz="4" w:space="0" w:color="auto"/>
            <w:insideV w:val="single" w:sz="4" w:space="0" w:color="auto"/>
          </w:tblBorders>
        </w:tblPrEx>
        <w:trPr>
          <w:gridAfter w:val="1"/>
          <w:wAfter w:w="10" w:type="dxa"/>
        </w:trPr>
        <w:tc>
          <w:tcPr>
            <w:tcW w:w="3280" w:type="dxa"/>
            <w:gridSpan w:val="4"/>
            <w:tcBorders>
              <w:top w:val="single" w:sz="4" w:space="0" w:color="auto"/>
              <w:bottom w:val="single" w:sz="4" w:space="0" w:color="auto"/>
              <w:right w:val="nil"/>
            </w:tcBorders>
          </w:tcPr>
          <w:p w14:paraId="5E8D4C25" w14:textId="77777777" w:rsidR="005464A2" w:rsidRPr="00A343CD" w:rsidRDefault="005464A2" w:rsidP="000A5AA7">
            <w:pPr>
              <w:rPr>
                <w:rFonts w:ascii="Times New Roman" w:hAnsi="Times New Roman" w:cs="Times New Roman"/>
                <w:b/>
                <w:sz w:val="20"/>
                <w:lang w:val="en-US"/>
              </w:rPr>
            </w:pPr>
          </w:p>
        </w:tc>
        <w:tc>
          <w:tcPr>
            <w:tcW w:w="2691" w:type="dxa"/>
            <w:gridSpan w:val="4"/>
            <w:tcBorders>
              <w:top w:val="single" w:sz="4" w:space="0" w:color="auto"/>
              <w:left w:val="nil"/>
              <w:bottom w:val="single" w:sz="4" w:space="0" w:color="auto"/>
              <w:right w:val="nil"/>
            </w:tcBorders>
          </w:tcPr>
          <w:p w14:paraId="6DAF0F4A" w14:textId="77777777" w:rsidR="005464A2" w:rsidRPr="00A343CD" w:rsidRDefault="005464A2" w:rsidP="000A5AA7">
            <w:pPr>
              <w:jc w:val="center"/>
              <w:rPr>
                <w:rFonts w:ascii="Times New Roman" w:eastAsia="Times New Roman" w:hAnsi="Times New Roman" w:cs="Times New Roman"/>
                <w:sz w:val="20"/>
                <w:lang w:val="en-US"/>
              </w:rPr>
            </w:pPr>
            <w:r w:rsidRPr="00A343CD">
              <w:rPr>
                <w:rFonts w:ascii="Times New Roman" w:eastAsia="Times New Roman" w:hAnsi="Times New Roman" w:cs="Times New Roman"/>
                <w:sz w:val="20"/>
                <w:lang w:val="en-US"/>
              </w:rPr>
              <w:t>All firms</w:t>
            </w:r>
          </w:p>
        </w:tc>
        <w:tc>
          <w:tcPr>
            <w:tcW w:w="2692" w:type="dxa"/>
            <w:gridSpan w:val="4"/>
            <w:tcBorders>
              <w:top w:val="single" w:sz="4" w:space="0" w:color="auto"/>
              <w:left w:val="nil"/>
              <w:bottom w:val="single" w:sz="4" w:space="0" w:color="auto"/>
              <w:right w:val="nil"/>
            </w:tcBorders>
          </w:tcPr>
          <w:p w14:paraId="6FEA80A4" w14:textId="77777777" w:rsidR="005464A2" w:rsidRPr="00A343CD" w:rsidRDefault="005464A2" w:rsidP="000A5AA7">
            <w:pPr>
              <w:jc w:val="center"/>
              <w:rPr>
                <w:rFonts w:ascii="Times New Roman" w:eastAsia="Times New Roman" w:hAnsi="Times New Roman" w:cs="Times New Roman"/>
                <w:sz w:val="20"/>
                <w:lang w:val="en-US"/>
              </w:rPr>
            </w:pPr>
            <w:r w:rsidRPr="00A343CD">
              <w:rPr>
                <w:rFonts w:ascii="Times New Roman" w:eastAsia="Times New Roman" w:hAnsi="Times New Roman" w:cs="Times New Roman"/>
                <w:sz w:val="20"/>
                <w:lang w:val="en-US"/>
              </w:rPr>
              <w:t>Family</w:t>
            </w:r>
          </w:p>
        </w:tc>
        <w:tc>
          <w:tcPr>
            <w:tcW w:w="2692" w:type="dxa"/>
            <w:gridSpan w:val="4"/>
            <w:tcBorders>
              <w:top w:val="single" w:sz="4" w:space="0" w:color="auto"/>
              <w:left w:val="nil"/>
              <w:bottom w:val="single" w:sz="4" w:space="0" w:color="auto"/>
              <w:right w:val="nil"/>
            </w:tcBorders>
          </w:tcPr>
          <w:p w14:paraId="1256100A" w14:textId="77777777" w:rsidR="005464A2" w:rsidRPr="00A343CD" w:rsidRDefault="005464A2" w:rsidP="000A5AA7">
            <w:pPr>
              <w:jc w:val="center"/>
              <w:rPr>
                <w:rFonts w:ascii="Times New Roman" w:eastAsia="Times New Roman" w:hAnsi="Times New Roman" w:cs="Times New Roman"/>
                <w:sz w:val="20"/>
                <w:lang w:val="en-US"/>
              </w:rPr>
            </w:pPr>
            <w:r w:rsidRPr="00A343CD">
              <w:rPr>
                <w:rFonts w:ascii="Times New Roman" w:eastAsia="Times New Roman" w:hAnsi="Times New Roman" w:cs="Times New Roman"/>
                <w:sz w:val="20"/>
                <w:lang w:val="en-US"/>
              </w:rPr>
              <w:t>Non-family</w:t>
            </w:r>
          </w:p>
        </w:tc>
        <w:tc>
          <w:tcPr>
            <w:tcW w:w="2696" w:type="dxa"/>
            <w:gridSpan w:val="4"/>
            <w:tcBorders>
              <w:top w:val="single" w:sz="4" w:space="0" w:color="auto"/>
              <w:left w:val="nil"/>
              <w:bottom w:val="single" w:sz="4" w:space="0" w:color="auto"/>
            </w:tcBorders>
          </w:tcPr>
          <w:p w14:paraId="0AB1F7DF" w14:textId="77777777" w:rsidR="005464A2" w:rsidRPr="00A343CD" w:rsidRDefault="005464A2" w:rsidP="000A5AA7">
            <w:pPr>
              <w:jc w:val="center"/>
              <w:rPr>
                <w:rFonts w:ascii="Times New Roman" w:eastAsia="Times New Roman" w:hAnsi="Times New Roman" w:cs="Times New Roman"/>
                <w:sz w:val="20"/>
                <w:lang w:val="en-US"/>
              </w:rPr>
            </w:pPr>
            <w:r w:rsidRPr="00A343CD">
              <w:rPr>
                <w:rFonts w:ascii="Times New Roman" w:eastAsia="Times New Roman" w:hAnsi="Times New Roman" w:cs="Times New Roman"/>
                <w:i/>
                <w:sz w:val="20"/>
                <w:lang w:val="en-US"/>
              </w:rPr>
              <w:t>t</w:t>
            </w:r>
            <w:r w:rsidRPr="00A343CD">
              <w:rPr>
                <w:rFonts w:ascii="Times New Roman" w:eastAsia="Times New Roman" w:hAnsi="Times New Roman" w:cs="Times New Roman"/>
                <w:sz w:val="20"/>
                <w:lang w:val="en-US"/>
              </w:rPr>
              <w:t>-statistic</w:t>
            </w:r>
          </w:p>
          <w:p w14:paraId="687EEE3E" w14:textId="77777777" w:rsidR="005464A2" w:rsidRPr="00A343CD" w:rsidRDefault="005464A2" w:rsidP="000A5AA7">
            <w:pPr>
              <w:jc w:val="center"/>
              <w:rPr>
                <w:rFonts w:ascii="Times New Roman" w:eastAsia="Times New Roman" w:hAnsi="Times New Roman" w:cs="Times New Roman"/>
                <w:sz w:val="20"/>
                <w:lang w:val="en-US"/>
              </w:rPr>
            </w:pPr>
            <w:r w:rsidRPr="00A343CD">
              <w:rPr>
                <w:rFonts w:ascii="Times New Roman" w:eastAsia="Times New Roman" w:hAnsi="Times New Roman" w:cs="Times New Roman"/>
                <w:sz w:val="20"/>
                <w:lang w:val="en-US"/>
              </w:rPr>
              <w:t>(Non-family</w:t>
            </w:r>
            <w:r w:rsidRPr="00A343CD">
              <w:rPr>
                <w:rFonts w:ascii="Times New Roman" w:hAnsi="Times New Roman" w:cs="Times New Roman"/>
                <w:sz w:val="20"/>
                <w:lang w:val="en-US"/>
              </w:rPr>
              <w:t>–</w:t>
            </w:r>
            <w:r w:rsidRPr="00A343CD">
              <w:rPr>
                <w:rFonts w:ascii="Times New Roman" w:eastAsia="Times New Roman" w:hAnsi="Times New Roman" w:cs="Times New Roman"/>
                <w:sz w:val="20"/>
                <w:lang w:val="en-US"/>
              </w:rPr>
              <w:t>Family)</w:t>
            </w:r>
          </w:p>
        </w:tc>
      </w:tr>
      <w:tr w:rsidR="005464A2" w:rsidRPr="00A343CD" w14:paraId="0CEBB35D" w14:textId="77777777" w:rsidTr="00C8151F">
        <w:tblPrEx>
          <w:tblBorders>
            <w:top w:val="single" w:sz="4" w:space="0" w:color="auto"/>
            <w:bottom w:val="single" w:sz="4" w:space="0" w:color="auto"/>
            <w:insideV w:val="single" w:sz="4" w:space="0" w:color="auto"/>
          </w:tblBorders>
        </w:tblPrEx>
        <w:trPr>
          <w:gridAfter w:val="1"/>
          <w:wAfter w:w="10" w:type="dxa"/>
        </w:trPr>
        <w:tc>
          <w:tcPr>
            <w:tcW w:w="3280" w:type="dxa"/>
            <w:gridSpan w:val="4"/>
            <w:tcBorders>
              <w:top w:val="single" w:sz="4" w:space="0" w:color="auto"/>
              <w:bottom w:val="nil"/>
              <w:right w:val="nil"/>
            </w:tcBorders>
          </w:tcPr>
          <w:p w14:paraId="0F722CBC" w14:textId="77777777" w:rsidR="005464A2" w:rsidRPr="00A343CD" w:rsidRDefault="005464A2" w:rsidP="000A5AA7">
            <w:pPr>
              <w:rPr>
                <w:rFonts w:ascii="Times New Roman" w:hAnsi="Times New Roman" w:cs="Times New Roman"/>
                <w:sz w:val="20"/>
                <w:lang w:val="en-US"/>
              </w:rPr>
            </w:pPr>
            <w:r w:rsidRPr="00A343CD">
              <w:rPr>
                <w:rFonts w:ascii="Times New Roman" w:hAnsi="Times New Roman" w:cs="Times New Roman"/>
                <w:sz w:val="20"/>
                <w:lang w:val="en-US"/>
              </w:rPr>
              <w:t>No. Obs.</w:t>
            </w:r>
          </w:p>
        </w:tc>
        <w:tc>
          <w:tcPr>
            <w:tcW w:w="2691" w:type="dxa"/>
            <w:gridSpan w:val="4"/>
            <w:tcBorders>
              <w:top w:val="single" w:sz="4" w:space="0" w:color="auto"/>
              <w:left w:val="nil"/>
              <w:bottom w:val="nil"/>
              <w:right w:val="nil"/>
            </w:tcBorders>
          </w:tcPr>
          <w:p w14:paraId="2A2AEB36" w14:textId="77777777" w:rsidR="005464A2" w:rsidRPr="00A343CD" w:rsidRDefault="005464A2" w:rsidP="00C8151F">
            <w:pPr>
              <w:tabs>
                <w:tab w:val="decimal" w:pos="1540"/>
              </w:tabs>
              <w:rPr>
                <w:rFonts w:ascii="Times New Roman" w:hAnsi="Times New Roman" w:cs="Times New Roman"/>
                <w:sz w:val="20"/>
                <w:lang w:val="en-US"/>
              </w:rPr>
            </w:pPr>
            <w:r w:rsidRPr="00A343CD">
              <w:rPr>
                <w:rFonts w:ascii="Times New Roman" w:hAnsi="Times New Roman" w:cs="Times New Roman"/>
                <w:sz w:val="20"/>
                <w:lang w:val="en-US"/>
              </w:rPr>
              <w:t>14,904</w:t>
            </w:r>
          </w:p>
        </w:tc>
        <w:tc>
          <w:tcPr>
            <w:tcW w:w="2692" w:type="dxa"/>
            <w:gridSpan w:val="4"/>
            <w:tcBorders>
              <w:top w:val="single" w:sz="4" w:space="0" w:color="auto"/>
              <w:left w:val="nil"/>
              <w:bottom w:val="nil"/>
              <w:right w:val="nil"/>
            </w:tcBorders>
          </w:tcPr>
          <w:p w14:paraId="4B8E31F6" w14:textId="77777777" w:rsidR="005464A2" w:rsidRPr="00A343CD" w:rsidRDefault="005464A2" w:rsidP="00C8151F">
            <w:pPr>
              <w:tabs>
                <w:tab w:val="decimal" w:pos="1542"/>
              </w:tabs>
              <w:rPr>
                <w:rFonts w:ascii="Times New Roman" w:hAnsi="Times New Roman" w:cs="Times New Roman"/>
                <w:sz w:val="20"/>
                <w:lang w:val="en-US"/>
              </w:rPr>
            </w:pPr>
            <w:r w:rsidRPr="00A343CD">
              <w:rPr>
                <w:rFonts w:ascii="Times New Roman" w:hAnsi="Times New Roman" w:cs="Times New Roman"/>
                <w:sz w:val="20"/>
                <w:lang w:val="en-US"/>
              </w:rPr>
              <w:t>4,125</w:t>
            </w:r>
          </w:p>
        </w:tc>
        <w:tc>
          <w:tcPr>
            <w:tcW w:w="2692" w:type="dxa"/>
            <w:gridSpan w:val="4"/>
            <w:tcBorders>
              <w:top w:val="single" w:sz="4" w:space="0" w:color="auto"/>
              <w:left w:val="nil"/>
              <w:bottom w:val="nil"/>
              <w:right w:val="nil"/>
            </w:tcBorders>
          </w:tcPr>
          <w:p w14:paraId="291F7ED0" w14:textId="77777777" w:rsidR="005464A2" w:rsidRPr="00A343CD" w:rsidRDefault="005464A2" w:rsidP="00C8151F">
            <w:pPr>
              <w:tabs>
                <w:tab w:val="decimal" w:pos="1543"/>
              </w:tabs>
              <w:rPr>
                <w:rFonts w:ascii="Times New Roman" w:hAnsi="Times New Roman" w:cs="Times New Roman"/>
                <w:sz w:val="20"/>
                <w:lang w:val="en-US"/>
              </w:rPr>
            </w:pPr>
            <w:r w:rsidRPr="00A343CD">
              <w:rPr>
                <w:rFonts w:ascii="Times New Roman" w:hAnsi="Times New Roman" w:cs="Times New Roman"/>
                <w:sz w:val="20"/>
                <w:lang w:val="en-US"/>
              </w:rPr>
              <w:t>10,779</w:t>
            </w:r>
          </w:p>
        </w:tc>
        <w:tc>
          <w:tcPr>
            <w:tcW w:w="2696" w:type="dxa"/>
            <w:gridSpan w:val="4"/>
            <w:tcBorders>
              <w:top w:val="single" w:sz="4" w:space="0" w:color="auto"/>
              <w:left w:val="nil"/>
              <w:bottom w:val="nil"/>
            </w:tcBorders>
          </w:tcPr>
          <w:p w14:paraId="3850C03D" w14:textId="77777777" w:rsidR="005464A2" w:rsidRPr="00A343CD" w:rsidRDefault="005464A2" w:rsidP="000A5AA7">
            <w:pPr>
              <w:tabs>
                <w:tab w:val="decimal" w:pos="278"/>
              </w:tabs>
              <w:rPr>
                <w:rFonts w:ascii="Times New Roman" w:hAnsi="Times New Roman" w:cs="Times New Roman"/>
                <w:sz w:val="20"/>
                <w:lang w:val="en-US"/>
              </w:rPr>
            </w:pPr>
          </w:p>
        </w:tc>
      </w:tr>
      <w:tr w:rsidR="005464A2" w:rsidRPr="00A343CD" w14:paraId="69B6004F" w14:textId="77777777" w:rsidTr="00C8151F">
        <w:tblPrEx>
          <w:tblBorders>
            <w:top w:val="single" w:sz="4" w:space="0" w:color="auto"/>
            <w:bottom w:val="single" w:sz="4" w:space="0" w:color="auto"/>
            <w:insideV w:val="single" w:sz="4" w:space="0" w:color="auto"/>
          </w:tblBorders>
        </w:tblPrEx>
        <w:trPr>
          <w:gridAfter w:val="1"/>
          <w:wAfter w:w="10" w:type="dxa"/>
        </w:trPr>
        <w:tc>
          <w:tcPr>
            <w:tcW w:w="3280" w:type="dxa"/>
            <w:gridSpan w:val="4"/>
            <w:tcBorders>
              <w:top w:val="nil"/>
              <w:bottom w:val="nil"/>
              <w:right w:val="nil"/>
            </w:tcBorders>
          </w:tcPr>
          <w:p w14:paraId="494CAA09" w14:textId="77777777" w:rsidR="005464A2" w:rsidRPr="00A343CD" w:rsidRDefault="005464A2" w:rsidP="000A5AA7">
            <w:pPr>
              <w:rPr>
                <w:rFonts w:ascii="Times New Roman" w:hAnsi="Times New Roman" w:cs="Times New Roman"/>
                <w:sz w:val="20"/>
                <w:lang w:val="en-US"/>
              </w:rPr>
            </w:pPr>
            <w:r w:rsidRPr="00A343CD">
              <w:rPr>
                <w:rFonts w:ascii="Times New Roman" w:hAnsi="Times New Roman" w:cs="Times New Roman"/>
                <w:sz w:val="20"/>
                <w:lang w:val="en-US"/>
              </w:rPr>
              <w:t>DCSI</w:t>
            </w:r>
          </w:p>
        </w:tc>
        <w:tc>
          <w:tcPr>
            <w:tcW w:w="2691" w:type="dxa"/>
            <w:gridSpan w:val="4"/>
            <w:tcBorders>
              <w:top w:val="nil"/>
              <w:left w:val="nil"/>
              <w:bottom w:val="nil"/>
              <w:right w:val="nil"/>
            </w:tcBorders>
          </w:tcPr>
          <w:p w14:paraId="1D23FE67" w14:textId="77777777" w:rsidR="005464A2" w:rsidRPr="00A343CD" w:rsidRDefault="005464A2" w:rsidP="00C8151F">
            <w:pPr>
              <w:tabs>
                <w:tab w:val="decimal" w:pos="1540"/>
              </w:tabs>
              <w:rPr>
                <w:rFonts w:ascii="Times New Roman" w:eastAsia="Times New Roman" w:hAnsi="Times New Roman" w:cs="Times New Roman"/>
                <w:sz w:val="20"/>
                <w:lang w:val="en-US"/>
              </w:rPr>
            </w:pPr>
            <w:r w:rsidRPr="00A343CD">
              <w:rPr>
                <w:rFonts w:ascii="Times New Roman" w:eastAsia="Times New Roman" w:hAnsi="Times New Roman" w:cs="Times New Roman"/>
                <w:sz w:val="20"/>
                <w:lang w:val="en-US"/>
              </w:rPr>
              <w:t>3.8593</w:t>
            </w:r>
          </w:p>
        </w:tc>
        <w:tc>
          <w:tcPr>
            <w:tcW w:w="2692" w:type="dxa"/>
            <w:gridSpan w:val="4"/>
            <w:tcBorders>
              <w:top w:val="nil"/>
              <w:left w:val="nil"/>
              <w:bottom w:val="nil"/>
              <w:right w:val="nil"/>
            </w:tcBorders>
          </w:tcPr>
          <w:p w14:paraId="08E374D0" w14:textId="77777777" w:rsidR="005464A2" w:rsidRPr="00A343CD" w:rsidRDefault="005464A2" w:rsidP="00C8151F">
            <w:pPr>
              <w:tabs>
                <w:tab w:val="decimal" w:pos="1542"/>
              </w:tabs>
              <w:rPr>
                <w:rFonts w:ascii="Times New Roman" w:hAnsi="Times New Roman" w:cs="Times New Roman"/>
                <w:sz w:val="20"/>
                <w:lang w:val="en-US"/>
              </w:rPr>
            </w:pPr>
            <w:r w:rsidRPr="00A343CD">
              <w:rPr>
                <w:rFonts w:ascii="Times New Roman" w:hAnsi="Times New Roman" w:cs="Times New Roman"/>
                <w:sz w:val="20"/>
                <w:lang w:val="en-US"/>
              </w:rPr>
              <w:t>3.7272</w:t>
            </w:r>
          </w:p>
        </w:tc>
        <w:tc>
          <w:tcPr>
            <w:tcW w:w="2692" w:type="dxa"/>
            <w:gridSpan w:val="4"/>
            <w:tcBorders>
              <w:top w:val="nil"/>
              <w:left w:val="nil"/>
              <w:bottom w:val="nil"/>
              <w:right w:val="nil"/>
            </w:tcBorders>
          </w:tcPr>
          <w:p w14:paraId="1904F64E" w14:textId="77777777" w:rsidR="005464A2" w:rsidRPr="00A343CD" w:rsidRDefault="005464A2" w:rsidP="00C8151F">
            <w:pPr>
              <w:tabs>
                <w:tab w:val="decimal" w:pos="1543"/>
              </w:tabs>
              <w:rPr>
                <w:rFonts w:ascii="Times New Roman" w:hAnsi="Times New Roman" w:cs="Times New Roman"/>
                <w:sz w:val="20"/>
                <w:lang w:val="en-US"/>
              </w:rPr>
            </w:pPr>
            <w:r w:rsidRPr="00A343CD">
              <w:rPr>
                <w:rFonts w:ascii="Times New Roman" w:hAnsi="Times New Roman" w:cs="Times New Roman"/>
                <w:sz w:val="20"/>
                <w:lang w:val="en-US"/>
              </w:rPr>
              <w:t>3.9098</w:t>
            </w:r>
          </w:p>
        </w:tc>
        <w:tc>
          <w:tcPr>
            <w:tcW w:w="2696" w:type="dxa"/>
            <w:gridSpan w:val="4"/>
            <w:tcBorders>
              <w:top w:val="nil"/>
              <w:left w:val="nil"/>
              <w:bottom w:val="nil"/>
            </w:tcBorders>
          </w:tcPr>
          <w:p w14:paraId="6E69BE4A" w14:textId="77777777" w:rsidR="005464A2" w:rsidRPr="00A343CD" w:rsidRDefault="005464A2" w:rsidP="00C8151F">
            <w:pPr>
              <w:tabs>
                <w:tab w:val="decimal" w:pos="1403"/>
              </w:tabs>
              <w:rPr>
                <w:rFonts w:ascii="Times New Roman" w:hAnsi="Times New Roman" w:cs="Times New Roman"/>
                <w:sz w:val="20"/>
                <w:lang w:val="en-US"/>
              </w:rPr>
            </w:pPr>
            <w:r w:rsidRPr="00A343CD">
              <w:rPr>
                <w:rFonts w:ascii="Times New Roman" w:hAnsi="Times New Roman" w:cs="Times New Roman"/>
                <w:sz w:val="20"/>
                <w:lang w:val="en-US"/>
              </w:rPr>
              <w:t>7.1711***</w:t>
            </w:r>
          </w:p>
        </w:tc>
      </w:tr>
      <w:tr w:rsidR="005464A2" w:rsidRPr="00A343CD" w14:paraId="45AB0323" w14:textId="77777777" w:rsidTr="00C8151F">
        <w:tblPrEx>
          <w:tblBorders>
            <w:top w:val="single" w:sz="4" w:space="0" w:color="auto"/>
            <w:bottom w:val="single" w:sz="4" w:space="0" w:color="auto"/>
            <w:insideV w:val="single" w:sz="4" w:space="0" w:color="auto"/>
          </w:tblBorders>
        </w:tblPrEx>
        <w:trPr>
          <w:gridAfter w:val="1"/>
          <w:wAfter w:w="10" w:type="dxa"/>
        </w:trPr>
        <w:tc>
          <w:tcPr>
            <w:tcW w:w="3280" w:type="dxa"/>
            <w:gridSpan w:val="4"/>
            <w:tcBorders>
              <w:top w:val="nil"/>
              <w:bottom w:val="nil"/>
              <w:right w:val="nil"/>
            </w:tcBorders>
          </w:tcPr>
          <w:p w14:paraId="0636D867" w14:textId="77777777" w:rsidR="005464A2" w:rsidRPr="00A343CD" w:rsidRDefault="005464A2" w:rsidP="000A5AA7">
            <w:pPr>
              <w:rPr>
                <w:rFonts w:ascii="Times New Roman" w:hAnsi="Times New Roman" w:cs="Times New Roman"/>
                <w:sz w:val="20"/>
                <w:lang w:val="en-US"/>
              </w:rPr>
            </w:pPr>
            <w:r w:rsidRPr="00A343CD">
              <w:rPr>
                <w:rFonts w:ascii="Times New Roman" w:hAnsi="Times New Roman" w:cs="Times New Roman"/>
                <w:sz w:val="20"/>
                <w:lang w:val="en-US"/>
              </w:rPr>
              <w:t>Asset tangibility</w:t>
            </w:r>
          </w:p>
        </w:tc>
        <w:tc>
          <w:tcPr>
            <w:tcW w:w="2691" w:type="dxa"/>
            <w:gridSpan w:val="4"/>
            <w:tcBorders>
              <w:top w:val="nil"/>
              <w:left w:val="nil"/>
              <w:bottom w:val="nil"/>
              <w:right w:val="nil"/>
            </w:tcBorders>
          </w:tcPr>
          <w:p w14:paraId="0118AB02" w14:textId="77777777" w:rsidR="005464A2" w:rsidRPr="00A343CD" w:rsidRDefault="005464A2" w:rsidP="00C8151F">
            <w:pPr>
              <w:tabs>
                <w:tab w:val="decimal" w:pos="1540"/>
              </w:tabs>
              <w:rPr>
                <w:rFonts w:ascii="Times New Roman" w:hAnsi="Times New Roman" w:cs="Times New Roman"/>
                <w:sz w:val="20"/>
                <w:lang w:val="en-US"/>
              </w:rPr>
            </w:pPr>
            <w:r w:rsidRPr="00A343CD">
              <w:rPr>
                <w:rFonts w:ascii="Times New Roman" w:hAnsi="Times New Roman" w:cs="Times New Roman"/>
                <w:sz w:val="20"/>
                <w:lang w:val="en-US"/>
              </w:rPr>
              <w:t>0.3928</w:t>
            </w:r>
          </w:p>
        </w:tc>
        <w:tc>
          <w:tcPr>
            <w:tcW w:w="2692" w:type="dxa"/>
            <w:gridSpan w:val="4"/>
            <w:tcBorders>
              <w:top w:val="nil"/>
              <w:left w:val="nil"/>
              <w:bottom w:val="nil"/>
              <w:right w:val="nil"/>
            </w:tcBorders>
          </w:tcPr>
          <w:p w14:paraId="2A65190F" w14:textId="77777777" w:rsidR="005464A2" w:rsidRPr="00A343CD" w:rsidRDefault="005464A2" w:rsidP="00C8151F">
            <w:pPr>
              <w:tabs>
                <w:tab w:val="decimal" w:pos="1542"/>
              </w:tabs>
              <w:rPr>
                <w:rFonts w:ascii="Times New Roman" w:hAnsi="Times New Roman" w:cs="Times New Roman"/>
                <w:sz w:val="20"/>
                <w:lang w:val="en-US"/>
              </w:rPr>
            </w:pPr>
            <w:r w:rsidRPr="00A343CD">
              <w:rPr>
                <w:rFonts w:ascii="Times New Roman" w:hAnsi="Times New Roman" w:cs="Times New Roman"/>
                <w:sz w:val="20"/>
                <w:lang w:val="en-US"/>
              </w:rPr>
              <w:t>0.3666</w:t>
            </w:r>
          </w:p>
        </w:tc>
        <w:tc>
          <w:tcPr>
            <w:tcW w:w="2692" w:type="dxa"/>
            <w:gridSpan w:val="4"/>
            <w:tcBorders>
              <w:top w:val="nil"/>
              <w:left w:val="nil"/>
              <w:bottom w:val="nil"/>
              <w:right w:val="nil"/>
            </w:tcBorders>
          </w:tcPr>
          <w:p w14:paraId="037F2A2C" w14:textId="77777777" w:rsidR="005464A2" w:rsidRPr="00A343CD" w:rsidRDefault="005464A2" w:rsidP="00C8151F">
            <w:pPr>
              <w:tabs>
                <w:tab w:val="decimal" w:pos="1543"/>
              </w:tabs>
              <w:rPr>
                <w:rFonts w:ascii="Times New Roman" w:hAnsi="Times New Roman" w:cs="Times New Roman"/>
                <w:sz w:val="20"/>
                <w:lang w:val="en-US"/>
              </w:rPr>
            </w:pPr>
            <w:r w:rsidRPr="00A343CD">
              <w:rPr>
                <w:rFonts w:ascii="Times New Roman" w:hAnsi="Times New Roman" w:cs="Times New Roman"/>
                <w:sz w:val="20"/>
                <w:lang w:val="en-US"/>
              </w:rPr>
              <w:t>0.4029</w:t>
            </w:r>
          </w:p>
        </w:tc>
        <w:tc>
          <w:tcPr>
            <w:tcW w:w="2696" w:type="dxa"/>
            <w:gridSpan w:val="4"/>
            <w:tcBorders>
              <w:top w:val="nil"/>
              <w:left w:val="nil"/>
              <w:bottom w:val="nil"/>
            </w:tcBorders>
          </w:tcPr>
          <w:p w14:paraId="4081912B" w14:textId="77777777" w:rsidR="005464A2" w:rsidRPr="00A343CD" w:rsidRDefault="005464A2" w:rsidP="00C8151F">
            <w:pPr>
              <w:tabs>
                <w:tab w:val="decimal" w:pos="1403"/>
              </w:tabs>
              <w:rPr>
                <w:rFonts w:ascii="Times New Roman" w:hAnsi="Times New Roman" w:cs="Times New Roman"/>
                <w:sz w:val="20"/>
                <w:lang w:val="en-US"/>
              </w:rPr>
            </w:pPr>
            <w:r w:rsidRPr="00A343CD">
              <w:rPr>
                <w:rFonts w:ascii="Times New Roman" w:hAnsi="Times New Roman" w:cs="Times New Roman"/>
                <w:sz w:val="20"/>
                <w:lang w:val="en-US"/>
              </w:rPr>
              <w:t>14.7041***</w:t>
            </w:r>
          </w:p>
        </w:tc>
      </w:tr>
      <w:tr w:rsidR="005464A2" w:rsidRPr="00A343CD" w14:paraId="5F8FE032" w14:textId="77777777" w:rsidTr="00C8151F">
        <w:tblPrEx>
          <w:tblBorders>
            <w:top w:val="single" w:sz="4" w:space="0" w:color="auto"/>
            <w:bottom w:val="single" w:sz="4" w:space="0" w:color="auto"/>
            <w:insideV w:val="single" w:sz="4" w:space="0" w:color="auto"/>
          </w:tblBorders>
        </w:tblPrEx>
        <w:trPr>
          <w:gridAfter w:val="1"/>
          <w:wAfter w:w="10" w:type="dxa"/>
        </w:trPr>
        <w:tc>
          <w:tcPr>
            <w:tcW w:w="3280" w:type="dxa"/>
            <w:gridSpan w:val="4"/>
            <w:tcBorders>
              <w:top w:val="nil"/>
              <w:bottom w:val="nil"/>
              <w:right w:val="nil"/>
            </w:tcBorders>
          </w:tcPr>
          <w:p w14:paraId="4CA43612" w14:textId="77777777" w:rsidR="005464A2" w:rsidRPr="00A343CD" w:rsidRDefault="005464A2" w:rsidP="000A5AA7">
            <w:pPr>
              <w:rPr>
                <w:rFonts w:ascii="Times New Roman" w:hAnsi="Times New Roman" w:cs="Times New Roman"/>
                <w:sz w:val="20"/>
                <w:lang w:val="en-US"/>
              </w:rPr>
            </w:pPr>
            <w:r w:rsidRPr="00A343CD">
              <w:rPr>
                <w:rFonts w:ascii="Times New Roman" w:hAnsi="Times New Roman" w:cs="Times New Roman"/>
                <w:sz w:val="20"/>
                <w:lang w:val="en-US"/>
              </w:rPr>
              <w:t>R&amp;D/Sales</w:t>
            </w:r>
          </w:p>
        </w:tc>
        <w:tc>
          <w:tcPr>
            <w:tcW w:w="2691" w:type="dxa"/>
            <w:gridSpan w:val="4"/>
            <w:tcBorders>
              <w:top w:val="nil"/>
              <w:left w:val="nil"/>
              <w:bottom w:val="nil"/>
              <w:right w:val="nil"/>
            </w:tcBorders>
          </w:tcPr>
          <w:p w14:paraId="52BB4101" w14:textId="77777777" w:rsidR="005464A2" w:rsidRPr="00A343CD" w:rsidRDefault="005464A2" w:rsidP="00C8151F">
            <w:pPr>
              <w:tabs>
                <w:tab w:val="decimal" w:pos="1540"/>
              </w:tabs>
              <w:rPr>
                <w:rFonts w:ascii="Times New Roman" w:hAnsi="Times New Roman" w:cs="Times New Roman"/>
                <w:sz w:val="20"/>
                <w:lang w:val="en-US"/>
              </w:rPr>
            </w:pPr>
            <w:r w:rsidRPr="00A343CD">
              <w:rPr>
                <w:rFonts w:ascii="Times New Roman" w:hAnsi="Times New Roman" w:cs="Times New Roman"/>
                <w:sz w:val="20"/>
                <w:lang w:val="en-US"/>
              </w:rPr>
              <w:t>0.0009</w:t>
            </w:r>
          </w:p>
        </w:tc>
        <w:tc>
          <w:tcPr>
            <w:tcW w:w="2692" w:type="dxa"/>
            <w:gridSpan w:val="4"/>
            <w:tcBorders>
              <w:top w:val="nil"/>
              <w:left w:val="nil"/>
              <w:bottom w:val="nil"/>
              <w:right w:val="nil"/>
            </w:tcBorders>
          </w:tcPr>
          <w:p w14:paraId="74B9B5DA" w14:textId="77777777" w:rsidR="005464A2" w:rsidRPr="00A343CD" w:rsidRDefault="005464A2" w:rsidP="00C8151F">
            <w:pPr>
              <w:tabs>
                <w:tab w:val="decimal" w:pos="1542"/>
              </w:tabs>
              <w:rPr>
                <w:rFonts w:ascii="Times New Roman" w:hAnsi="Times New Roman" w:cs="Times New Roman"/>
                <w:sz w:val="20"/>
                <w:lang w:val="en-US"/>
              </w:rPr>
            </w:pPr>
            <w:r w:rsidRPr="00A343CD">
              <w:rPr>
                <w:rFonts w:ascii="Times New Roman" w:hAnsi="Times New Roman" w:cs="Times New Roman"/>
                <w:sz w:val="20"/>
                <w:lang w:val="en-US"/>
              </w:rPr>
              <w:t>0.0002</w:t>
            </w:r>
          </w:p>
        </w:tc>
        <w:tc>
          <w:tcPr>
            <w:tcW w:w="2692" w:type="dxa"/>
            <w:gridSpan w:val="4"/>
            <w:tcBorders>
              <w:top w:val="nil"/>
              <w:left w:val="nil"/>
              <w:bottom w:val="nil"/>
              <w:right w:val="nil"/>
            </w:tcBorders>
          </w:tcPr>
          <w:p w14:paraId="13825B04" w14:textId="77777777" w:rsidR="005464A2" w:rsidRPr="00A343CD" w:rsidRDefault="005464A2" w:rsidP="00C8151F">
            <w:pPr>
              <w:tabs>
                <w:tab w:val="decimal" w:pos="1543"/>
              </w:tabs>
              <w:rPr>
                <w:rFonts w:ascii="Times New Roman" w:hAnsi="Times New Roman" w:cs="Times New Roman"/>
                <w:sz w:val="20"/>
                <w:lang w:val="en-US"/>
              </w:rPr>
            </w:pPr>
            <w:r w:rsidRPr="00A343CD">
              <w:rPr>
                <w:rFonts w:ascii="Times New Roman" w:hAnsi="Times New Roman" w:cs="Times New Roman"/>
                <w:sz w:val="20"/>
                <w:lang w:val="en-US"/>
              </w:rPr>
              <w:t>0.0012</w:t>
            </w:r>
          </w:p>
        </w:tc>
        <w:tc>
          <w:tcPr>
            <w:tcW w:w="2696" w:type="dxa"/>
            <w:gridSpan w:val="4"/>
            <w:tcBorders>
              <w:top w:val="nil"/>
              <w:left w:val="nil"/>
              <w:bottom w:val="nil"/>
            </w:tcBorders>
          </w:tcPr>
          <w:p w14:paraId="0AEA74CF" w14:textId="77777777" w:rsidR="005464A2" w:rsidRPr="00A343CD" w:rsidRDefault="005464A2" w:rsidP="00C8151F">
            <w:pPr>
              <w:tabs>
                <w:tab w:val="decimal" w:pos="1403"/>
              </w:tabs>
              <w:rPr>
                <w:rFonts w:ascii="Times New Roman" w:hAnsi="Times New Roman" w:cs="Times New Roman"/>
                <w:sz w:val="20"/>
                <w:lang w:val="en-US"/>
              </w:rPr>
            </w:pPr>
            <w:r w:rsidRPr="00A343CD">
              <w:rPr>
                <w:rFonts w:ascii="Times New Roman" w:hAnsi="Times New Roman" w:cs="Times New Roman"/>
                <w:sz w:val="20"/>
                <w:lang w:val="en-US"/>
              </w:rPr>
              <w:t>2.1469**</w:t>
            </w:r>
          </w:p>
        </w:tc>
      </w:tr>
      <w:tr w:rsidR="005464A2" w:rsidRPr="00A343CD" w14:paraId="7EDC6C65" w14:textId="77777777" w:rsidTr="00C8151F">
        <w:tblPrEx>
          <w:tblBorders>
            <w:top w:val="single" w:sz="4" w:space="0" w:color="auto"/>
            <w:bottom w:val="single" w:sz="4" w:space="0" w:color="auto"/>
            <w:insideV w:val="single" w:sz="4" w:space="0" w:color="auto"/>
          </w:tblBorders>
        </w:tblPrEx>
        <w:trPr>
          <w:gridAfter w:val="1"/>
          <w:wAfter w:w="10" w:type="dxa"/>
        </w:trPr>
        <w:tc>
          <w:tcPr>
            <w:tcW w:w="3280" w:type="dxa"/>
            <w:gridSpan w:val="4"/>
            <w:tcBorders>
              <w:top w:val="nil"/>
              <w:bottom w:val="nil"/>
              <w:right w:val="nil"/>
            </w:tcBorders>
          </w:tcPr>
          <w:p w14:paraId="2D98C471" w14:textId="77777777" w:rsidR="005464A2" w:rsidRPr="00A343CD" w:rsidRDefault="005464A2" w:rsidP="000A5AA7">
            <w:pPr>
              <w:rPr>
                <w:rFonts w:ascii="Times New Roman" w:hAnsi="Times New Roman" w:cs="Times New Roman"/>
                <w:sz w:val="20"/>
                <w:lang w:val="en-US"/>
              </w:rPr>
            </w:pPr>
            <w:r w:rsidRPr="00A343CD">
              <w:rPr>
                <w:rFonts w:ascii="Times New Roman" w:hAnsi="Times New Roman" w:cs="Times New Roman"/>
                <w:sz w:val="20"/>
                <w:lang w:val="en-US"/>
              </w:rPr>
              <w:t>R&amp;D/Total assets</w:t>
            </w:r>
          </w:p>
        </w:tc>
        <w:tc>
          <w:tcPr>
            <w:tcW w:w="2691" w:type="dxa"/>
            <w:gridSpan w:val="4"/>
            <w:tcBorders>
              <w:top w:val="nil"/>
              <w:left w:val="nil"/>
              <w:bottom w:val="nil"/>
              <w:right w:val="nil"/>
            </w:tcBorders>
          </w:tcPr>
          <w:p w14:paraId="58B4FA91" w14:textId="77777777" w:rsidR="005464A2" w:rsidRPr="00A343CD" w:rsidRDefault="005464A2" w:rsidP="00C8151F">
            <w:pPr>
              <w:tabs>
                <w:tab w:val="decimal" w:pos="1540"/>
              </w:tabs>
              <w:rPr>
                <w:rFonts w:ascii="Times New Roman" w:hAnsi="Times New Roman" w:cs="Times New Roman"/>
                <w:sz w:val="20"/>
                <w:lang w:val="en-US"/>
              </w:rPr>
            </w:pPr>
            <w:r w:rsidRPr="00A343CD">
              <w:rPr>
                <w:rFonts w:ascii="Times New Roman" w:hAnsi="Times New Roman" w:cs="Times New Roman"/>
                <w:sz w:val="20"/>
                <w:lang w:val="en-US"/>
              </w:rPr>
              <w:t>0.0001</w:t>
            </w:r>
          </w:p>
        </w:tc>
        <w:tc>
          <w:tcPr>
            <w:tcW w:w="2692" w:type="dxa"/>
            <w:gridSpan w:val="4"/>
            <w:tcBorders>
              <w:top w:val="nil"/>
              <w:left w:val="nil"/>
              <w:bottom w:val="nil"/>
              <w:right w:val="nil"/>
            </w:tcBorders>
          </w:tcPr>
          <w:p w14:paraId="31FD6C83" w14:textId="77777777" w:rsidR="005464A2" w:rsidRPr="00A343CD" w:rsidRDefault="005464A2" w:rsidP="00C8151F">
            <w:pPr>
              <w:tabs>
                <w:tab w:val="decimal" w:pos="1542"/>
              </w:tabs>
              <w:rPr>
                <w:rFonts w:ascii="Times New Roman" w:hAnsi="Times New Roman" w:cs="Times New Roman"/>
                <w:sz w:val="20"/>
                <w:lang w:val="en-US"/>
              </w:rPr>
            </w:pPr>
            <w:r w:rsidRPr="00A343CD">
              <w:rPr>
                <w:rFonts w:ascii="Times New Roman" w:hAnsi="Times New Roman" w:cs="Times New Roman"/>
                <w:sz w:val="20"/>
                <w:lang w:val="en-US"/>
              </w:rPr>
              <w:t>0.0000</w:t>
            </w:r>
          </w:p>
        </w:tc>
        <w:tc>
          <w:tcPr>
            <w:tcW w:w="2692" w:type="dxa"/>
            <w:gridSpan w:val="4"/>
            <w:tcBorders>
              <w:top w:val="nil"/>
              <w:left w:val="nil"/>
              <w:bottom w:val="nil"/>
              <w:right w:val="nil"/>
            </w:tcBorders>
          </w:tcPr>
          <w:p w14:paraId="62389D47" w14:textId="77777777" w:rsidR="005464A2" w:rsidRPr="00A343CD" w:rsidRDefault="005464A2" w:rsidP="00C8151F">
            <w:pPr>
              <w:tabs>
                <w:tab w:val="decimal" w:pos="1543"/>
              </w:tabs>
              <w:rPr>
                <w:rFonts w:ascii="Times New Roman" w:hAnsi="Times New Roman" w:cs="Times New Roman"/>
                <w:sz w:val="20"/>
                <w:lang w:val="en-US"/>
              </w:rPr>
            </w:pPr>
            <w:r w:rsidRPr="00A343CD">
              <w:rPr>
                <w:rFonts w:ascii="Times New Roman" w:hAnsi="Times New Roman" w:cs="Times New Roman"/>
                <w:sz w:val="20"/>
                <w:lang w:val="en-US"/>
              </w:rPr>
              <w:t>0.0001</w:t>
            </w:r>
          </w:p>
        </w:tc>
        <w:tc>
          <w:tcPr>
            <w:tcW w:w="2696" w:type="dxa"/>
            <w:gridSpan w:val="4"/>
            <w:tcBorders>
              <w:top w:val="nil"/>
              <w:left w:val="nil"/>
              <w:bottom w:val="nil"/>
            </w:tcBorders>
          </w:tcPr>
          <w:p w14:paraId="30F695C5" w14:textId="77777777" w:rsidR="005464A2" w:rsidRPr="00A343CD" w:rsidRDefault="005464A2" w:rsidP="00C8151F">
            <w:pPr>
              <w:tabs>
                <w:tab w:val="decimal" w:pos="1403"/>
              </w:tabs>
              <w:rPr>
                <w:rFonts w:ascii="Times New Roman" w:hAnsi="Times New Roman" w:cs="Times New Roman"/>
                <w:sz w:val="20"/>
                <w:lang w:val="en-US"/>
              </w:rPr>
            </w:pPr>
            <w:r w:rsidRPr="00A343CD">
              <w:rPr>
                <w:rFonts w:ascii="Times New Roman" w:hAnsi="Times New Roman" w:cs="Times New Roman"/>
                <w:sz w:val="20"/>
                <w:lang w:val="en-US"/>
              </w:rPr>
              <w:t>1.8128**</w:t>
            </w:r>
          </w:p>
        </w:tc>
      </w:tr>
      <w:tr w:rsidR="005464A2" w:rsidRPr="00A343CD" w14:paraId="75B48087" w14:textId="77777777" w:rsidTr="00C8151F">
        <w:tblPrEx>
          <w:tblBorders>
            <w:top w:val="single" w:sz="4" w:space="0" w:color="auto"/>
            <w:bottom w:val="single" w:sz="4" w:space="0" w:color="auto"/>
            <w:insideV w:val="single" w:sz="4" w:space="0" w:color="auto"/>
          </w:tblBorders>
        </w:tblPrEx>
        <w:trPr>
          <w:gridAfter w:val="1"/>
          <w:wAfter w:w="10" w:type="dxa"/>
        </w:trPr>
        <w:tc>
          <w:tcPr>
            <w:tcW w:w="3280" w:type="dxa"/>
            <w:gridSpan w:val="4"/>
            <w:tcBorders>
              <w:top w:val="nil"/>
              <w:bottom w:val="nil"/>
              <w:right w:val="nil"/>
            </w:tcBorders>
          </w:tcPr>
          <w:p w14:paraId="693769FB" w14:textId="77777777" w:rsidR="005464A2" w:rsidRPr="00A343CD" w:rsidRDefault="005464A2" w:rsidP="000A5AA7">
            <w:pPr>
              <w:rPr>
                <w:rFonts w:ascii="Times New Roman" w:hAnsi="Times New Roman" w:cs="Times New Roman"/>
                <w:sz w:val="20"/>
                <w:lang w:val="en-US"/>
              </w:rPr>
            </w:pPr>
            <w:r w:rsidRPr="00A343CD">
              <w:rPr>
                <w:rFonts w:ascii="Times New Roman" w:hAnsi="Times New Roman" w:cs="Times New Roman"/>
                <w:sz w:val="20"/>
                <w:lang w:val="en-US"/>
              </w:rPr>
              <w:t>Coverage slack</w:t>
            </w:r>
          </w:p>
        </w:tc>
        <w:tc>
          <w:tcPr>
            <w:tcW w:w="2691" w:type="dxa"/>
            <w:gridSpan w:val="4"/>
            <w:tcBorders>
              <w:top w:val="nil"/>
              <w:left w:val="nil"/>
              <w:bottom w:val="nil"/>
              <w:right w:val="nil"/>
            </w:tcBorders>
          </w:tcPr>
          <w:p w14:paraId="0DE9B5CD" w14:textId="77777777" w:rsidR="005464A2" w:rsidRPr="00A343CD" w:rsidRDefault="005464A2" w:rsidP="00C8151F">
            <w:pPr>
              <w:tabs>
                <w:tab w:val="decimal" w:pos="1540"/>
              </w:tabs>
              <w:rPr>
                <w:rFonts w:ascii="Times New Roman" w:hAnsi="Times New Roman" w:cs="Times New Roman"/>
                <w:sz w:val="20"/>
                <w:lang w:val="en-US"/>
              </w:rPr>
            </w:pPr>
            <w:r w:rsidRPr="00A343CD">
              <w:rPr>
                <w:rFonts w:ascii="Times New Roman" w:hAnsi="Times New Roman" w:cs="Times New Roman"/>
                <w:sz w:val="20"/>
                <w:lang w:val="en-US"/>
              </w:rPr>
              <w:t>0.0316</w:t>
            </w:r>
          </w:p>
        </w:tc>
        <w:tc>
          <w:tcPr>
            <w:tcW w:w="2692" w:type="dxa"/>
            <w:gridSpan w:val="4"/>
            <w:tcBorders>
              <w:top w:val="nil"/>
              <w:left w:val="nil"/>
              <w:bottom w:val="nil"/>
              <w:right w:val="nil"/>
            </w:tcBorders>
          </w:tcPr>
          <w:p w14:paraId="59F0375D" w14:textId="77777777" w:rsidR="005464A2" w:rsidRPr="00A343CD" w:rsidRDefault="005464A2" w:rsidP="00C8151F">
            <w:pPr>
              <w:tabs>
                <w:tab w:val="decimal" w:pos="1542"/>
              </w:tabs>
              <w:rPr>
                <w:rFonts w:ascii="Times New Roman" w:hAnsi="Times New Roman" w:cs="Times New Roman"/>
                <w:sz w:val="20"/>
                <w:lang w:val="en-US"/>
              </w:rPr>
            </w:pPr>
            <w:r w:rsidRPr="00A343CD">
              <w:rPr>
                <w:rFonts w:ascii="Times New Roman" w:hAnsi="Times New Roman" w:cs="Times New Roman"/>
                <w:sz w:val="20"/>
                <w:lang w:val="en-US"/>
              </w:rPr>
              <w:t>0.0330</w:t>
            </w:r>
          </w:p>
        </w:tc>
        <w:tc>
          <w:tcPr>
            <w:tcW w:w="2692" w:type="dxa"/>
            <w:gridSpan w:val="4"/>
            <w:tcBorders>
              <w:top w:val="nil"/>
              <w:left w:val="nil"/>
              <w:bottom w:val="nil"/>
              <w:right w:val="nil"/>
            </w:tcBorders>
          </w:tcPr>
          <w:p w14:paraId="6F88C5F8" w14:textId="77777777" w:rsidR="005464A2" w:rsidRPr="00A343CD" w:rsidRDefault="005464A2" w:rsidP="00C8151F">
            <w:pPr>
              <w:tabs>
                <w:tab w:val="decimal" w:pos="1543"/>
              </w:tabs>
              <w:rPr>
                <w:rFonts w:ascii="Times New Roman" w:hAnsi="Times New Roman" w:cs="Times New Roman"/>
                <w:sz w:val="20"/>
                <w:lang w:val="en-US"/>
              </w:rPr>
            </w:pPr>
            <w:r w:rsidRPr="00A343CD">
              <w:rPr>
                <w:rFonts w:ascii="Times New Roman" w:hAnsi="Times New Roman" w:cs="Times New Roman"/>
                <w:sz w:val="20"/>
                <w:lang w:val="en-US"/>
              </w:rPr>
              <w:t>0.0311</w:t>
            </w:r>
          </w:p>
        </w:tc>
        <w:tc>
          <w:tcPr>
            <w:tcW w:w="2696" w:type="dxa"/>
            <w:gridSpan w:val="4"/>
            <w:tcBorders>
              <w:top w:val="nil"/>
              <w:left w:val="nil"/>
              <w:bottom w:val="nil"/>
            </w:tcBorders>
          </w:tcPr>
          <w:p w14:paraId="6D1FBD77" w14:textId="77777777" w:rsidR="005464A2" w:rsidRPr="00A343CD" w:rsidRDefault="005464A2" w:rsidP="00C8151F">
            <w:pPr>
              <w:tabs>
                <w:tab w:val="decimal" w:pos="1403"/>
              </w:tabs>
              <w:rPr>
                <w:rFonts w:ascii="Times New Roman" w:hAnsi="Times New Roman" w:cs="Times New Roman"/>
                <w:sz w:val="20"/>
                <w:lang w:val="en-US"/>
              </w:rPr>
            </w:pPr>
            <w:r w:rsidRPr="00A343CD">
              <w:rPr>
                <w:rFonts w:ascii="Times New Roman" w:hAnsi="Times New Roman" w:cs="Times New Roman"/>
                <w:sz w:val="20"/>
                <w:lang w:val="en-US"/>
              </w:rPr>
              <w:t>–1.7634**</w:t>
            </w:r>
          </w:p>
        </w:tc>
      </w:tr>
      <w:tr w:rsidR="005464A2" w:rsidRPr="00A343CD" w14:paraId="3A24AFB0" w14:textId="77777777" w:rsidTr="00C8151F">
        <w:tblPrEx>
          <w:tblBorders>
            <w:top w:val="single" w:sz="4" w:space="0" w:color="auto"/>
            <w:bottom w:val="single" w:sz="4" w:space="0" w:color="auto"/>
            <w:insideV w:val="single" w:sz="4" w:space="0" w:color="auto"/>
          </w:tblBorders>
        </w:tblPrEx>
        <w:trPr>
          <w:gridAfter w:val="1"/>
          <w:wAfter w:w="10" w:type="dxa"/>
        </w:trPr>
        <w:tc>
          <w:tcPr>
            <w:tcW w:w="3280" w:type="dxa"/>
            <w:gridSpan w:val="4"/>
            <w:tcBorders>
              <w:top w:val="nil"/>
              <w:bottom w:val="nil"/>
              <w:right w:val="nil"/>
            </w:tcBorders>
          </w:tcPr>
          <w:p w14:paraId="28B3B674" w14:textId="77777777" w:rsidR="005464A2" w:rsidRPr="00A343CD" w:rsidRDefault="005464A2" w:rsidP="000A5AA7">
            <w:pPr>
              <w:rPr>
                <w:rFonts w:ascii="Times New Roman" w:hAnsi="Times New Roman" w:cs="Times New Roman"/>
                <w:sz w:val="20"/>
                <w:lang w:val="en-US"/>
              </w:rPr>
            </w:pPr>
            <w:r w:rsidRPr="00A343CD">
              <w:rPr>
                <w:rFonts w:ascii="Times New Roman" w:hAnsi="Times New Roman" w:cs="Times New Roman"/>
                <w:sz w:val="20"/>
                <w:lang w:val="en-US"/>
              </w:rPr>
              <w:t>Coverage ratio</w:t>
            </w:r>
          </w:p>
        </w:tc>
        <w:tc>
          <w:tcPr>
            <w:tcW w:w="2691" w:type="dxa"/>
            <w:gridSpan w:val="4"/>
            <w:tcBorders>
              <w:top w:val="nil"/>
              <w:left w:val="nil"/>
              <w:bottom w:val="nil"/>
              <w:right w:val="nil"/>
            </w:tcBorders>
          </w:tcPr>
          <w:p w14:paraId="116B39EA" w14:textId="77777777" w:rsidR="005464A2" w:rsidRPr="00A343CD" w:rsidRDefault="005464A2" w:rsidP="00C8151F">
            <w:pPr>
              <w:tabs>
                <w:tab w:val="decimal" w:pos="1540"/>
              </w:tabs>
              <w:rPr>
                <w:rFonts w:ascii="Times New Roman" w:hAnsi="Times New Roman" w:cs="Times New Roman"/>
                <w:sz w:val="20"/>
                <w:lang w:val="en-US"/>
              </w:rPr>
            </w:pPr>
            <w:r w:rsidRPr="00A343CD">
              <w:rPr>
                <w:rFonts w:ascii="Times New Roman" w:hAnsi="Times New Roman" w:cs="Times New Roman"/>
                <w:sz w:val="20"/>
                <w:lang w:val="en-US"/>
              </w:rPr>
              <w:t>12.2778</w:t>
            </w:r>
          </w:p>
        </w:tc>
        <w:tc>
          <w:tcPr>
            <w:tcW w:w="2692" w:type="dxa"/>
            <w:gridSpan w:val="4"/>
            <w:tcBorders>
              <w:top w:val="nil"/>
              <w:left w:val="nil"/>
              <w:bottom w:val="nil"/>
              <w:right w:val="nil"/>
            </w:tcBorders>
          </w:tcPr>
          <w:p w14:paraId="59997B35" w14:textId="77777777" w:rsidR="005464A2" w:rsidRPr="00A343CD" w:rsidRDefault="005464A2" w:rsidP="00C8151F">
            <w:pPr>
              <w:tabs>
                <w:tab w:val="decimal" w:pos="1542"/>
              </w:tabs>
              <w:rPr>
                <w:rFonts w:ascii="Times New Roman" w:hAnsi="Times New Roman" w:cs="Times New Roman"/>
                <w:sz w:val="20"/>
                <w:lang w:val="en-US"/>
              </w:rPr>
            </w:pPr>
            <w:r w:rsidRPr="00A343CD">
              <w:rPr>
                <w:rFonts w:ascii="Times New Roman" w:hAnsi="Times New Roman" w:cs="Times New Roman"/>
                <w:sz w:val="20"/>
                <w:lang w:val="en-US"/>
              </w:rPr>
              <w:t>11.8851</w:t>
            </w:r>
          </w:p>
        </w:tc>
        <w:tc>
          <w:tcPr>
            <w:tcW w:w="2692" w:type="dxa"/>
            <w:gridSpan w:val="4"/>
            <w:tcBorders>
              <w:top w:val="nil"/>
              <w:left w:val="nil"/>
              <w:bottom w:val="nil"/>
              <w:right w:val="nil"/>
            </w:tcBorders>
          </w:tcPr>
          <w:p w14:paraId="701878BE" w14:textId="77777777" w:rsidR="005464A2" w:rsidRPr="00A343CD" w:rsidRDefault="005464A2" w:rsidP="00C8151F">
            <w:pPr>
              <w:tabs>
                <w:tab w:val="decimal" w:pos="1543"/>
              </w:tabs>
              <w:rPr>
                <w:rFonts w:ascii="Times New Roman" w:hAnsi="Times New Roman" w:cs="Times New Roman"/>
                <w:sz w:val="20"/>
                <w:lang w:val="en-US"/>
              </w:rPr>
            </w:pPr>
            <w:r w:rsidRPr="00A343CD">
              <w:rPr>
                <w:rFonts w:ascii="Times New Roman" w:hAnsi="Times New Roman" w:cs="Times New Roman"/>
                <w:sz w:val="20"/>
                <w:lang w:val="en-US"/>
              </w:rPr>
              <w:t>12.4281</w:t>
            </w:r>
          </w:p>
        </w:tc>
        <w:tc>
          <w:tcPr>
            <w:tcW w:w="2696" w:type="dxa"/>
            <w:gridSpan w:val="4"/>
            <w:tcBorders>
              <w:top w:val="nil"/>
              <w:left w:val="nil"/>
              <w:bottom w:val="nil"/>
            </w:tcBorders>
          </w:tcPr>
          <w:p w14:paraId="75DCFEB7" w14:textId="77777777" w:rsidR="005464A2" w:rsidRPr="00A343CD" w:rsidRDefault="005464A2" w:rsidP="00C8151F">
            <w:pPr>
              <w:tabs>
                <w:tab w:val="decimal" w:pos="1403"/>
              </w:tabs>
              <w:rPr>
                <w:rFonts w:ascii="Times New Roman" w:hAnsi="Times New Roman" w:cs="Times New Roman"/>
                <w:sz w:val="20"/>
                <w:lang w:val="en-US"/>
              </w:rPr>
            </w:pPr>
            <w:r w:rsidRPr="00A343CD">
              <w:rPr>
                <w:rFonts w:ascii="Times New Roman" w:hAnsi="Times New Roman" w:cs="Times New Roman"/>
                <w:sz w:val="20"/>
                <w:lang w:val="en-US"/>
              </w:rPr>
              <w:t>1.6701**</w:t>
            </w:r>
          </w:p>
        </w:tc>
      </w:tr>
      <w:tr w:rsidR="005464A2" w:rsidRPr="00A343CD" w14:paraId="00A9E825" w14:textId="77777777" w:rsidTr="00C8151F">
        <w:tblPrEx>
          <w:tblBorders>
            <w:top w:val="single" w:sz="4" w:space="0" w:color="auto"/>
            <w:bottom w:val="single" w:sz="4" w:space="0" w:color="auto"/>
            <w:insideV w:val="single" w:sz="4" w:space="0" w:color="auto"/>
          </w:tblBorders>
        </w:tblPrEx>
        <w:trPr>
          <w:gridAfter w:val="1"/>
          <w:wAfter w:w="10" w:type="dxa"/>
        </w:trPr>
        <w:tc>
          <w:tcPr>
            <w:tcW w:w="3280" w:type="dxa"/>
            <w:gridSpan w:val="4"/>
            <w:tcBorders>
              <w:top w:val="nil"/>
              <w:bottom w:val="single" w:sz="4" w:space="0" w:color="auto"/>
              <w:right w:val="nil"/>
            </w:tcBorders>
          </w:tcPr>
          <w:p w14:paraId="2C74BA7F" w14:textId="77777777" w:rsidR="005464A2" w:rsidRPr="00A343CD" w:rsidRDefault="005464A2" w:rsidP="000A5AA7">
            <w:pPr>
              <w:rPr>
                <w:rFonts w:ascii="Times New Roman" w:hAnsi="Times New Roman" w:cs="Times New Roman"/>
                <w:sz w:val="20"/>
                <w:lang w:val="en-US"/>
              </w:rPr>
            </w:pPr>
            <w:r w:rsidRPr="00A343CD">
              <w:rPr>
                <w:rFonts w:ascii="Times New Roman" w:hAnsi="Times New Roman" w:cs="Times New Roman"/>
                <w:sz w:val="20"/>
                <w:lang w:val="en-US"/>
              </w:rPr>
              <w:t>Coverage covenant</w:t>
            </w:r>
          </w:p>
        </w:tc>
        <w:tc>
          <w:tcPr>
            <w:tcW w:w="2691" w:type="dxa"/>
            <w:gridSpan w:val="4"/>
            <w:tcBorders>
              <w:top w:val="nil"/>
              <w:left w:val="nil"/>
              <w:bottom w:val="single" w:sz="4" w:space="0" w:color="auto"/>
              <w:right w:val="nil"/>
            </w:tcBorders>
          </w:tcPr>
          <w:p w14:paraId="15235F86" w14:textId="77777777" w:rsidR="005464A2" w:rsidRPr="00A343CD" w:rsidRDefault="005464A2" w:rsidP="00C8151F">
            <w:pPr>
              <w:tabs>
                <w:tab w:val="decimal" w:pos="1540"/>
              </w:tabs>
              <w:rPr>
                <w:rFonts w:ascii="Times New Roman" w:hAnsi="Times New Roman" w:cs="Times New Roman"/>
                <w:sz w:val="20"/>
                <w:lang w:val="en-US"/>
              </w:rPr>
            </w:pPr>
            <w:r w:rsidRPr="00A343CD">
              <w:rPr>
                <w:rFonts w:ascii="Times New Roman" w:hAnsi="Times New Roman" w:cs="Times New Roman"/>
                <w:sz w:val="20"/>
                <w:lang w:val="en-US"/>
              </w:rPr>
              <w:t>2.8096</w:t>
            </w:r>
          </w:p>
        </w:tc>
        <w:tc>
          <w:tcPr>
            <w:tcW w:w="2692" w:type="dxa"/>
            <w:gridSpan w:val="4"/>
            <w:tcBorders>
              <w:top w:val="nil"/>
              <w:left w:val="nil"/>
              <w:bottom w:val="single" w:sz="4" w:space="0" w:color="auto"/>
              <w:right w:val="nil"/>
            </w:tcBorders>
          </w:tcPr>
          <w:p w14:paraId="091452CD" w14:textId="77777777" w:rsidR="005464A2" w:rsidRPr="00A343CD" w:rsidRDefault="005464A2" w:rsidP="00C8151F">
            <w:pPr>
              <w:tabs>
                <w:tab w:val="decimal" w:pos="1542"/>
              </w:tabs>
              <w:rPr>
                <w:rFonts w:ascii="Times New Roman" w:hAnsi="Times New Roman" w:cs="Times New Roman"/>
                <w:sz w:val="20"/>
                <w:lang w:val="en-US"/>
              </w:rPr>
            </w:pPr>
            <w:r w:rsidRPr="00A343CD">
              <w:rPr>
                <w:rFonts w:ascii="Times New Roman" w:hAnsi="Times New Roman" w:cs="Times New Roman"/>
                <w:sz w:val="20"/>
                <w:lang w:val="en-US"/>
              </w:rPr>
              <w:t>2.6504</w:t>
            </w:r>
          </w:p>
        </w:tc>
        <w:tc>
          <w:tcPr>
            <w:tcW w:w="2692" w:type="dxa"/>
            <w:gridSpan w:val="4"/>
            <w:tcBorders>
              <w:top w:val="nil"/>
              <w:left w:val="nil"/>
              <w:bottom w:val="single" w:sz="4" w:space="0" w:color="auto"/>
              <w:right w:val="nil"/>
            </w:tcBorders>
          </w:tcPr>
          <w:p w14:paraId="6BB94202" w14:textId="77777777" w:rsidR="005464A2" w:rsidRPr="00A343CD" w:rsidRDefault="005464A2" w:rsidP="00C8151F">
            <w:pPr>
              <w:tabs>
                <w:tab w:val="decimal" w:pos="1543"/>
              </w:tabs>
              <w:rPr>
                <w:rFonts w:ascii="Times New Roman" w:hAnsi="Times New Roman" w:cs="Times New Roman"/>
                <w:sz w:val="20"/>
                <w:lang w:val="en-US"/>
              </w:rPr>
            </w:pPr>
            <w:r w:rsidRPr="00A343CD">
              <w:rPr>
                <w:rFonts w:ascii="Times New Roman" w:hAnsi="Times New Roman" w:cs="Times New Roman"/>
                <w:sz w:val="20"/>
                <w:lang w:val="en-US"/>
              </w:rPr>
              <w:t>2.8705</w:t>
            </w:r>
          </w:p>
        </w:tc>
        <w:tc>
          <w:tcPr>
            <w:tcW w:w="2696" w:type="dxa"/>
            <w:gridSpan w:val="4"/>
            <w:tcBorders>
              <w:top w:val="nil"/>
              <w:left w:val="nil"/>
              <w:bottom w:val="single" w:sz="4" w:space="0" w:color="auto"/>
            </w:tcBorders>
          </w:tcPr>
          <w:p w14:paraId="3D264821" w14:textId="77777777" w:rsidR="005464A2" w:rsidRPr="00A343CD" w:rsidRDefault="005464A2" w:rsidP="00C8151F">
            <w:pPr>
              <w:tabs>
                <w:tab w:val="decimal" w:pos="1403"/>
              </w:tabs>
              <w:rPr>
                <w:rFonts w:ascii="Times New Roman" w:hAnsi="Times New Roman" w:cs="Times New Roman"/>
                <w:sz w:val="20"/>
                <w:lang w:val="en-US"/>
              </w:rPr>
            </w:pPr>
            <w:r w:rsidRPr="00A343CD">
              <w:rPr>
                <w:rFonts w:ascii="Times New Roman" w:hAnsi="Times New Roman" w:cs="Times New Roman"/>
                <w:sz w:val="20"/>
                <w:lang w:val="en-US"/>
              </w:rPr>
              <w:t>13.5290***</w:t>
            </w:r>
          </w:p>
        </w:tc>
      </w:tr>
      <w:tr w:rsidR="005464A2" w:rsidRPr="00A343CD" w14:paraId="308BFB63" w14:textId="77777777" w:rsidTr="005464A2">
        <w:tblPrEx>
          <w:tblBorders>
            <w:top w:val="single" w:sz="4" w:space="0" w:color="auto"/>
            <w:bottom w:val="single" w:sz="4" w:space="0" w:color="auto"/>
            <w:insideV w:val="single" w:sz="4" w:space="0" w:color="auto"/>
          </w:tblBorders>
        </w:tblPrEx>
        <w:tc>
          <w:tcPr>
            <w:tcW w:w="14061" w:type="dxa"/>
            <w:gridSpan w:val="21"/>
            <w:tcBorders>
              <w:top w:val="single" w:sz="4" w:space="0" w:color="auto"/>
              <w:bottom w:val="single" w:sz="4" w:space="0" w:color="auto"/>
            </w:tcBorders>
          </w:tcPr>
          <w:p w14:paraId="113B71DE" w14:textId="77777777" w:rsidR="005464A2" w:rsidRPr="00A343CD" w:rsidRDefault="005464A2" w:rsidP="00C8151F">
            <w:pPr>
              <w:tabs>
                <w:tab w:val="decimal" w:pos="635"/>
                <w:tab w:val="decimal" w:pos="728"/>
              </w:tabs>
              <w:rPr>
                <w:rFonts w:ascii="Times New Roman" w:hAnsi="Times New Roman" w:cs="Times New Roman"/>
                <w:sz w:val="20"/>
                <w:lang w:val="en-US"/>
              </w:rPr>
            </w:pPr>
            <w:r w:rsidRPr="00A343CD">
              <w:rPr>
                <w:rFonts w:ascii="Times New Roman" w:eastAsia="Times New Roman" w:hAnsi="Times New Roman" w:cs="Times New Roman"/>
                <w:sz w:val="20"/>
                <w:lang w:val="en-US"/>
              </w:rPr>
              <w:t xml:space="preserve">Panel </w:t>
            </w:r>
            <w:r w:rsidR="00C8151F" w:rsidRPr="00A343CD">
              <w:rPr>
                <w:rFonts w:ascii="Times New Roman" w:eastAsia="Times New Roman" w:hAnsi="Times New Roman" w:cs="Times New Roman"/>
                <w:sz w:val="20"/>
                <w:lang w:val="en-US"/>
              </w:rPr>
              <w:t>C</w:t>
            </w:r>
            <w:r w:rsidRPr="00A343CD">
              <w:rPr>
                <w:rFonts w:ascii="Times New Roman" w:eastAsia="Times New Roman" w:hAnsi="Times New Roman" w:cs="Times New Roman"/>
                <w:sz w:val="20"/>
                <w:lang w:val="en-US"/>
              </w:rPr>
              <w:t xml:space="preserve">. </w:t>
            </w:r>
            <w:r w:rsidR="000A5AA7" w:rsidRPr="00A343CD">
              <w:rPr>
                <w:rFonts w:ascii="Times New Roman" w:hAnsi="Times New Roman" w:cs="Times New Roman"/>
                <w:bCs/>
                <w:sz w:val="20"/>
                <w:szCs w:val="24"/>
                <w:lang w:val="en-US"/>
              </w:rPr>
              <w:t xml:space="preserve">Differences of mean tests of other variables: Family </w:t>
            </w:r>
            <w:r w:rsidR="000A5AA7" w:rsidRPr="00A343CD">
              <w:rPr>
                <w:rFonts w:ascii="Times New Roman" w:hAnsi="Times New Roman" w:cs="Times New Roman"/>
                <w:bCs/>
                <w:i/>
                <w:sz w:val="20"/>
                <w:szCs w:val="24"/>
                <w:lang w:val="en-US"/>
              </w:rPr>
              <w:t>versus</w:t>
            </w:r>
            <w:r w:rsidR="000A5AA7" w:rsidRPr="00A343CD">
              <w:rPr>
                <w:rFonts w:ascii="Times New Roman" w:hAnsi="Times New Roman" w:cs="Times New Roman"/>
                <w:bCs/>
                <w:sz w:val="20"/>
                <w:szCs w:val="24"/>
                <w:lang w:val="en-US"/>
              </w:rPr>
              <w:t xml:space="preserve"> non-family firms</w:t>
            </w:r>
          </w:p>
        </w:tc>
      </w:tr>
      <w:tr w:rsidR="005464A2" w:rsidRPr="00A343CD" w14:paraId="08EDDD7D" w14:textId="77777777" w:rsidTr="00C8151F">
        <w:tblPrEx>
          <w:tblBorders>
            <w:top w:val="single" w:sz="4" w:space="0" w:color="auto"/>
            <w:bottom w:val="single" w:sz="4" w:space="0" w:color="auto"/>
            <w:insideV w:val="single" w:sz="4" w:space="0" w:color="auto"/>
          </w:tblBorders>
        </w:tblPrEx>
        <w:trPr>
          <w:gridAfter w:val="1"/>
          <w:wAfter w:w="10" w:type="dxa"/>
        </w:trPr>
        <w:tc>
          <w:tcPr>
            <w:tcW w:w="3280" w:type="dxa"/>
            <w:gridSpan w:val="4"/>
            <w:tcBorders>
              <w:top w:val="single" w:sz="4" w:space="0" w:color="auto"/>
              <w:bottom w:val="nil"/>
              <w:right w:val="nil"/>
            </w:tcBorders>
          </w:tcPr>
          <w:p w14:paraId="0537CA9D" w14:textId="77777777" w:rsidR="005464A2" w:rsidRPr="00A343CD" w:rsidRDefault="005464A2" w:rsidP="000A5AA7">
            <w:pPr>
              <w:tabs>
                <w:tab w:val="decimal" w:pos="635"/>
                <w:tab w:val="decimal" w:pos="728"/>
              </w:tabs>
              <w:rPr>
                <w:rFonts w:ascii="Times New Roman" w:hAnsi="Times New Roman" w:cs="Times New Roman"/>
                <w:sz w:val="20"/>
                <w:lang w:val="en-US"/>
              </w:rPr>
            </w:pPr>
            <w:r w:rsidRPr="00A343CD">
              <w:rPr>
                <w:rFonts w:ascii="Times New Roman" w:hAnsi="Times New Roman" w:cs="Times New Roman"/>
                <w:sz w:val="20"/>
                <w:lang w:val="en-US"/>
              </w:rPr>
              <w:t>No. Obs.</w:t>
            </w:r>
          </w:p>
        </w:tc>
        <w:tc>
          <w:tcPr>
            <w:tcW w:w="2691" w:type="dxa"/>
            <w:gridSpan w:val="4"/>
            <w:tcBorders>
              <w:top w:val="single" w:sz="4" w:space="0" w:color="auto"/>
              <w:left w:val="nil"/>
              <w:bottom w:val="nil"/>
              <w:right w:val="nil"/>
            </w:tcBorders>
          </w:tcPr>
          <w:p w14:paraId="4864A95C" w14:textId="77777777" w:rsidR="005464A2" w:rsidRPr="00A343CD" w:rsidRDefault="005464A2" w:rsidP="00C8151F">
            <w:pPr>
              <w:tabs>
                <w:tab w:val="decimal" w:pos="1540"/>
              </w:tabs>
              <w:rPr>
                <w:rFonts w:ascii="Times New Roman" w:hAnsi="Times New Roman" w:cs="Times New Roman"/>
                <w:sz w:val="20"/>
                <w:lang w:val="en-US"/>
              </w:rPr>
            </w:pPr>
            <w:r w:rsidRPr="00A343CD">
              <w:rPr>
                <w:rFonts w:ascii="Times New Roman" w:hAnsi="Times New Roman" w:cs="Times New Roman"/>
                <w:sz w:val="20"/>
                <w:lang w:val="en-US"/>
              </w:rPr>
              <w:t>14,904</w:t>
            </w:r>
          </w:p>
        </w:tc>
        <w:tc>
          <w:tcPr>
            <w:tcW w:w="2692" w:type="dxa"/>
            <w:gridSpan w:val="4"/>
            <w:tcBorders>
              <w:top w:val="single" w:sz="4" w:space="0" w:color="auto"/>
              <w:left w:val="nil"/>
              <w:bottom w:val="nil"/>
              <w:right w:val="nil"/>
            </w:tcBorders>
          </w:tcPr>
          <w:p w14:paraId="58C21915" w14:textId="77777777" w:rsidR="005464A2" w:rsidRPr="00A343CD" w:rsidRDefault="005464A2" w:rsidP="00C8151F">
            <w:pPr>
              <w:tabs>
                <w:tab w:val="decimal" w:pos="1542"/>
              </w:tabs>
              <w:rPr>
                <w:rFonts w:ascii="Times New Roman" w:hAnsi="Times New Roman" w:cs="Times New Roman"/>
                <w:sz w:val="20"/>
                <w:lang w:val="en-US"/>
              </w:rPr>
            </w:pPr>
            <w:r w:rsidRPr="00A343CD">
              <w:rPr>
                <w:rFonts w:ascii="Times New Roman" w:hAnsi="Times New Roman" w:cs="Times New Roman"/>
                <w:sz w:val="20"/>
                <w:lang w:val="en-US"/>
              </w:rPr>
              <w:t>4,125</w:t>
            </w:r>
          </w:p>
        </w:tc>
        <w:tc>
          <w:tcPr>
            <w:tcW w:w="2692" w:type="dxa"/>
            <w:gridSpan w:val="4"/>
            <w:tcBorders>
              <w:top w:val="single" w:sz="4" w:space="0" w:color="auto"/>
              <w:left w:val="nil"/>
              <w:bottom w:val="nil"/>
              <w:right w:val="nil"/>
            </w:tcBorders>
          </w:tcPr>
          <w:p w14:paraId="294916F1" w14:textId="77777777" w:rsidR="005464A2" w:rsidRPr="00A343CD" w:rsidRDefault="005464A2" w:rsidP="00C8151F">
            <w:pPr>
              <w:tabs>
                <w:tab w:val="decimal" w:pos="1543"/>
              </w:tabs>
              <w:rPr>
                <w:rFonts w:ascii="Times New Roman" w:hAnsi="Times New Roman" w:cs="Times New Roman"/>
                <w:sz w:val="20"/>
                <w:lang w:val="en-US"/>
              </w:rPr>
            </w:pPr>
            <w:r w:rsidRPr="00A343CD">
              <w:rPr>
                <w:rFonts w:ascii="Times New Roman" w:hAnsi="Times New Roman" w:cs="Times New Roman"/>
                <w:sz w:val="20"/>
                <w:lang w:val="en-US"/>
              </w:rPr>
              <w:t>10,779</w:t>
            </w:r>
          </w:p>
        </w:tc>
        <w:tc>
          <w:tcPr>
            <w:tcW w:w="2696" w:type="dxa"/>
            <w:gridSpan w:val="4"/>
            <w:tcBorders>
              <w:top w:val="single" w:sz="4" w:space="0" w:color="auto"/>
              <w:left w:val="nil"/>
              <w:bottom w:val="nil"/>
            </w:tcBorders>
          </w:tcPr>
          <w:p w14:paraId="7401ECFF" w14:textId="77777777" w:rsidR="005464A2" w:rsidRPr="00A343CD" w:rsidRDefault="005464A2" w:rsidP="000A5AA7">
            <w:pPr>
              <w:tabs>
                <w:tab w:val="decimal" w:pos="635"/>
              </w:tabs>
              <w:rPr>
                <w:rFonts w:ascii="Times New Roman" w:hAnsi="Times New Roman" w:cs="Times New Roman"/>
                <w:sz w:val="20"/>
                <w:lang w:val="en-US"/>
              </w:rPr>
            </w:pPr>
          </w:p>
        </w:tc>
      </w:tr>
      <w:tr w:rsidR="005464A2" w:rsidRPr="00A343CD" w14:paraId="68C40908" w14:textId="77777777" w:rsidTr="00C8151F">
        <w:tblPrEx>
          <w:tblBorders>
            <w:top w:val="single" w:sz="4" w:space="0" w:color="auto"/>
            <w:bottom w:val="single" w:sz="4" w:space="0" w:color="auto"/>
            <w:insideV w:val="single" w:sz="4" w:space="0" w:color="auto"/>
          </w:tblBorders>
        </w:tblPrEx>
        <w:trPr>
          <w:gridAfter w:val="1"/>
          <w:wAfter w:w="10" w:type="dxa"/>
        </w:trPr>
        <w:tc>
          <w:tcPr>
            <w:tcW w:w="3280" w:type="dxa"/>
            <w:gridSpan w:val="4"/>
            <w:tcBorders>
              <w:top w:val="nil"/>
              <w:bottom w:val="nil"/>
              <w:right w:val="nil"/>
            </w:tcBorders>
          </w:tcPr>
          <w:p w14:paraId="2856B8C9" w14:textId="77777777" w:rsidR="005464A2" w:rsidRPr="00A343CD" w:rsidRDefault="005464A2" w:rsidP="000A5AA7">
            <w:pPr>
              <w:rPr>
                <w:rFonts w:ascii="Times New Roman" w:hAnsi="Times New Roman" w:cs="Times New Roman"/>
                <w:sz w:val="20"/>
                <w:lang w:val="en-US"/>
              </w:rPr>
            </w:pPr>
            <w:r w:rsidRPr="00A343CD">
              <w:rPr>
                <w:rFonts w:ascii="Times New Roman" w:hAnsi="Times New Roman" w:cs="Times New Roman"/>
                <w:sz w:val="20"/>
                <w:lang w:val="en-US"/>
              </w:rPr>
              <w:t>ROA</w:t>
            </w:r>
          </w:p>
        </w:tc>
        <w:tc>
          <w:tcPr>
            <w:tcW w:w="2691" w:type="dxa"/>
            <w:gridSpan w:val="4"/>
            <w:tcBorders>
              <w:top w:val="nil"/>
              <w:left w:val="nil"/>
              <w:bottom w:val="nil"/>
              <w:right w:val="nil"/>
            </w:tcBorders>
          </w:tcPr>
          <w:p w14:paraId="21FBCF96" w14:textId="77777777" w:rsidR="005464A2" w:rsidRPr="00A343CD" w:rsidRDefault="005464A2" w:rsidP="00C8151F">
            <w:pPr>
              <w:tabs>
                <w:tab w:val="decimal" w:pos="1540"/>
              </w:tabs>
              <w:rPr>
                <w:rFonts w:ascii="Times New Roman" w:eastAsia="Times New Roman" w:hAnsi="Times New Roman" w:cs="Times New Roman"/>
                <w:sz w:val="20"/>
                <w:lang w:val="en-US"/>
              </w:rPr>
            </w:pPr>
            <w:r w:rsidRPr="00A343CD">
              <w:rPr>
                <w:rFonts w:ascii="Times New Roman" w:eastAsia="Times New Roman" w:hAnsi="Times New Roman" w:cs="Times New Roman"/>
                <w:sz w:val="20"/>
                <w:lang w:val="en-US"/>
              </w:rPr>
              <w:t>0.0061</w:t>
            </w:r>
          </w:p>
        </w:tc>
        <w:tc>
          <w:tcPr>
            <w:tcW w:w="2692" w:type="dxa"/>
            <w:gridSpan w:val="4"/>
            <w:tcBorders>
              <w:top w:val="nil"/>
              <w:left w:val="nil"/>
              <w:bottom w:val="nil"/>
              <w:right w:val="nil"/>
            </w:tcBorders>
          </w:tcPr>
          <w:p w14:paraId="54577BCB" w14:textId="77777777" w:rsidR="005464A2" w:rsidRPr="00A343CD" w:rsidRDefault="005464A2" w:rsidP="00C8151F">
            <w:pPr>
              <w:tabs>
                <w:tab w:val="decimal" w:pos="1542"/>
              </w:tabs>
              <w:rPr>
                <w:rFonts w:ascii="Times New Roman" w:hAnsi="Times New Roman" w:cs="Times New Roman"/>
                <w:sz w:val="20"/>
                <w:lang w:val="en-US"/>
              </w:rPr>
            </w:pPr>
            <w:r w:rsidRPr="00A343CD">
              <w:rPr>
                <w:rFonts w:ascii="Times New Roman" w:hAnsi="Times New Roman" w:cs="Times New Roman"/>
                <w:sz w:val="20"/>
                <w:lang w:val="en-US"/>
              </w:rPr>
              <w:t>0.0032</w:t>
            </w:r>
          </w:p>
        </w:tc>
        <w:tc>
          <w:tcPr>
            <w:tcW w:w="2692" w:type="dxa"/>
            <w:gridSpan w:val="4"/>
            <w:tcBorders>
              <w:top w:val="nil"/>
              <w:left w:val="nil"/>
              <w:bottom w:val="nil"/>
              <w:right w:val="nil"/>
            </w:tcBorders>
          </w:tcPr>
          <w:p w14:paraId="3B34ED78" w14:textId="77777777" w:rsidR="005464A2" w:rsidRPr="00A343CD" w:rsidRDefault="005464A2" w:rsidP="00C8151F">
            <w:pPr>
              <w:tabs>
                <w:tab w:val="decimal" w:pos="1543"/>
              </w:tabs>
              <w:rPr>
                <w:rFonts w:ascii="Times New Roman" w:hAnsi="Times New Roman" w:cs="Times New Roman"/>
                <w:sz w:val="20"/>
                <w:lang w:val="en-US"/>
              </w:rPr>
            </w:pPr>
            <w:r w:rsidRPr="00A343CD">
              <w:rPr>
                <w:rFonts w:ascii="Times New Roman" w:hAnsi="Times New Roman" w:cs="Times New Roman"/>
                <w:sz w:val="20"/>
                <w:lang w:val="en-US"/>
              </w:rPr>
              <w:t>0.0072</w:t>
            </w:r>
          </w:p>
        </w:tc>
        <w:tc>
          <w:tcPr>
            <w:tcW w:w="2696" w:type="dxa"/>
            <w:gridSpan w:val="4"/>
            <w:tcBorders>
              <w:top w:val="nil"/>
              <w:left w:val="nil"/>
              <w:bottom w:val="nil"/>
            </w:tcBorders>
          </w:tcPr>
          <w:p w14:paraId="7886DC72" w14:textId="77777777" w:rsidR="005464A2" w:rsidRPr="00A343CD" w:rsidRDefault="005464A2" w:rsidP="00C8151F">
            <w:pPr>
              <w:tabs>
                <w:tab w:val="decimal" w:pos="1403"/>
              </w:tabs>
              <w:rPr>
                <w:rFonts w:ascii="Times New Roman" w:hAnsi="Times New Roman" w:cs="Times New Roman"/>
                <w:sz w:val="20"/>
                <w:lang w:val="en-US"/>
              </w:rPr>
            </w:pPr>
            <w:r w:rsidRPr="00A343CD">
              <w:rPr>
                <w:rFonts w:ascii="Times New Roman" w:hAnsi="Times New Roman" w:cs="Times New Roman"/>
                <w:sz w:val="20"/>
                <w:lang w:val="en-US"/>
              </w:rPr>
              <w:t>4.9354***</w:t>
            </w:r>
          </w:p>
        </w:tc>
      </w:tr>
      <w:tr w:rsidR="005464A2" w:rsidRPr="00A343CD" w14:paraId="113065DC" w14:textId="77777777" w:rsidTr="00C8151F">
        <w:tblPrEx>
          <w:tblBorders>
            <w:top w:val="single" w:sz="4" w:space="0" w:color="auto"/>
            <w:bottom w:val="single" w:sz="4" w:space="0" w:color="auto"/>
            <w:insideV w:val="single" w:sz="4" w:space="0" w:color="auto"/>
          </w:tblBorders>
        </w:tblPrEx>
        <w:trPr>
          <w:gridAfter w:val="1"/>
          <w:wAfter w:w="10" w:type="dxa"/>
        </w:trPr>
        <w:tc>
          <w:tcPr>
            <w:tcW w:w="3280" w:type="dxa"/>
            <w:gridSpan w:val="4"/>
            <w:tcBorders>
              <w:top w:val="nil"/>
              <w:bottom w:val="nil"/>
              <w:right w:val="nil"/>
            </w:tcBorders>
          </w:tcPr>
          <w:p w14:paraId="439B6F6B" w14:textId="77777777" w:rsidR="005464A2" w:rsidRPr="00A343CD" w:rsidRDefault="005464A2" w:rsidP="000A5AA7">
            <w:pPr>
              <w:rPr>
                <w:rFonts w:ascii="Times New Roman" w:hAnsi="Times New Roman" w:cs="Times New Roman"/>
                <w:sz w:val="20"/>
                <w:lang w:val="en-US"/>
              </w:rPr>
            </w:pPr>
            <w:r w:rsidRPr="00A343CD">
              <w:rPr>
                <w:rFonts w:ascii="Times New Roman" w:hAnsi="Times New Roman" w:cs="Times New Roman"/>
                <w:sz w:val="20"/>
                <w:lang w:val="en-US"/>
              </w:rPr>
              <w:t>Size</w:t>
            </w:r>
          </w:p>
        </w:tc>
        <w:tc>
          <w:tcPr>
            <w:tcW w:w="2691" w:type="dxa"/>
            <w:gridSpan w:val="4"/>
            <w:tcBorders>
              <w:top w:val="nil"/>
              <w:left w:val="nil"/>
              <w:bottom w:val="nil"/>
              <w:right w:val="nil"/>
            </w:tcBorders>
          </w:tcPr>
          <w:p w14:paraId="3D0E2AD9" w14:textId="77777777" w:rsidR="005464A2" w:rsidRPr="00A343CD" w:rsidRDefault="005464A2" w:rsidP="00C8151F">
            <w:pPr>
              <w:tabs>
                <w:tab w:val="decimal" w:pos="1540"/>
              </w:tabs>
              <w:rPr>
                <w:rFonts w:ascii="Times New Roman" w:hAnsi="Times New Roman" w:cs="Times New Roman"/>
                <w:sz w:val="20"/>
                <w:lang w:val="en-US"/>
              </w:rPr>
            </w:pPr>
            <w:r w:rsidRPr="00A343CD">
              <w:rPr>
                <w:rFonts w:ascii="Times New Roman" w:hAnsi="Times New Roman" w:cs="Times New Roman"/>
                <w:sz w:val="20"/>
                <w:lang w:val="en-US"/>
              </w:rPr>
              <w:t>5.9095</w:t>
            </w:r>
          </w:p>
        </w:tc>
        <w:tc>
          <w:tcPr>
            <w:tcW w:w="2692" w:type="dxa"/>
            <w:gridSpan w:val="4"/>
            <w:tcBorders>
              <w:top w:val="nil"/>
              <w:left w:val="nil"/>
              <w:bottom w:val="nil"/>
              <w:right w:val="nil"/>
            </w:tcBorders>
          </w:tcPr>
          <w:p w14:paraId="638E8B8A" w14:textId="77777777" w:rsidR="005464A2" w:rsidRPr="00A343CD" w:rsidRDefault="005464A2" w:rsidP="00C8151F">
            <w:pPr>
              <w:tabs>
                <w:tab w:val="decimal" w:pos="1542"/>
              </w:tabs>
              <w:rPr>
                <w:rFonts w:ascii="Times New Roman" w:hAnsi="Times New Roman" w:cs="Times New Roman"/>
                <w:sz w:val="20"/>
                <w:lang w:val="en-US"/>
              </w:rPr>
            </w:pPr>
            <w:r w:rsidRPr="00A343CD">
              <w:rPr>
                <w:rFonts w:ascii="Times New Roman" w:hAnsi="Times New Roman" w:cs="Times New Roman"/>
                <w:sz w:val="20"/>
                <w:lang w:val="en-US"/>
              </w:rPr>
              <w:t>5.4271</w:t>
            </w:r>
          </w:p>
        </w:tc>
        <w:tc>
          <w:tcPr>
            <w:tcW w:w="2692" w:type="dxa"/>
            <w:gridSpan w:val="4"/>
            <w:tcBorders>
              <w:top w:val="nil"/>
              <w:left w:val="nil"/>
              <w:bottom w:val="nil"/>
              <w:right w:val="nil"/>
            </w:tcBorders>
          </w:tcPr>
          <w:p w14:paraId="6E8C1CA0" w14:textId="77777777" w:rsidR="005464A2" w:rsidRPr="00A343CD" w:rsidRDefault="005464A2" w:rsidP="00C8151F">
            <w:pPr>
              <w:tabs>
                <w:tab w:val="decimal" w:pos="1543"/>
              </w:tabs>
              <w:rPr>
                <w:rFonts w:ascii="Times New Roman" w:hAnsi="Times New Roman" w:cs="Times New Roman"/>
                <w:sz w:val="20"/>
                <w:lang w:val="en-US"/>
              </w:rPr>
            </w:pPr>
            <w:r w:rsidRPr="00A343CD">
              <w:rPr>
                <w:rFonts w:ascii="Times New Roman" w:hAnsi="Times New Roman" w:cs="Times New Roman"/>
                <w:sz w:val="20"/>
                <w:lang w:val="en-US"/>
              </w:rPr>
              <w:t>6.0942</w:t>
            </w:r>
          </w:p>
        </w:tc>
        <w:tc>
          <w:tcPr>
            <w:tcW w:w="2696" w:type="dxa"/>
            <w:gridSpan w:val="4"/>
            <w:tcBorders>
              <w:top w:val="nil"/>
              <w:left w:val="nil"/>
              <w:bottom w:val="nil"/>
            </w:tcBorders>
          </w:tcPr>
          <w:p w14:paraId="10330AC2" w14:textId="77777777" w:rsidR="005464A2" w:rsidRPr="00A343CD" w:rsidRDefault="005464A2" w:rsidP="00C8151F">
            <w:pPr>
              <w:tabs>
                <w:tab w:val="decimal" w:pos="1403"/>
              </w:tabs>
              <w:rPr>
                <w:rFonts w:ascii="Times New Roman" w:hAnsi="Times New Roman" w:cs="Times New Roman"/>
                <w:sz w:val="20"/>
                <w:lang w:val="en-US"/>
              </w:rPr>
            </w:pPr>
            <w:r w:rsidRPr="00A343CD">
              <w:rPr>
                <w:rFonts w:ascii="Times New Roman" w:hAnsi="Times New Roman" w:cs="Times New Roman"/>
                <w:sz w:val="20"/>
                <w:lang w:val="en-US"/>
              </w:rPr>
              <w:t>30.0301***</w:t>
            </w:r>
          </w:p>
        </w:tc>
      </w:tr>
      <w:tr w:rsidR="005464A2" w:rsidRPr="00A343CD" w14:paraId="29826AC0" w14:textId="77777777" w:rsidTr="00C8151F">
        <w:tblPrEx>
          <w:tblBorders>
            <w:top w:val="single" w:sz="4" w:space="0" w:color="auto"/>
            <w:bottom w:val="single" w:sz="4" w:space="0" w:color="auto"/>
            <w:insideV w:val="single" w:sz="4" w:space="0" w:color="auto"/>
          </w:tblBorders>
        </w:tblPrEx>
        <w:trPr>
          <w:gridAfter w:val="1"/>
          <w:wAfter w:w="10" w:type="dxa"/>
        </w:trPr>
        <w:tc>
          <w:tcPr>
            <w:tcW w:w="3280" w:type="dxa"/>
            <w:gridSpan w:val="4"/>
            <w:tcBorders>
              <w:top w:val="nil"/>
              <w:bottom w:val="nil"/>
              <w:right w:val="nil"/>
            </w:tcBorders>
          </w:tcPr>
          <w:p w14:paraId="08C050F0" w14:textId="77777777" w:rsidR="005464A2" w:rsidRPr="00A343CD" w:rsidRDefault="005464A2" w:rsidP="000A5AA7">
            <w:pPr>
              <w:rPr>
                <w:rFonts w:ascii="Times New Roman" w:hAnsi="Times New Roman" w:cs="Times New Roman"/>
                <w:sz w:val="20"/>
                <w:lang w:val="en-US"/>
              </w:rPr>
            </w:pPr>
            <w:r w:rsidRPr="00A343CD">
              <w:rPr>
                <w:rFonts w:ascii="Times New Roman" w:hAnsi="Times New Roman" w:cs="Times New Roman"/>
                <w:sz w:val="20"/>
                <w:lang w:val="en-US"/>
              </w:rPr>
              <w:t>Debt</w:t>
            </w:r>
          </w:p>
        </w:tc>
        <w:tc>
          <w:tcPr>
            <w:tcW w:w="2691" w:type="dxa"/>
            <w:gridSpan w:val="4"/>
            <w:tcBorders>
              <w:top w:val="nil"/>
              <w:left w:val="nil"/>
              <w:bottom w:val="nil"/>
              <w:right w:val="nil"/>
            </w:tcBorders>
          </w:tcPr>
          <w:p w14:paraId="54EDBA83" w14:textId="77777777" w:rsidR="005464A2" w:rsidRPr="00A343CD" w:rsidRDefault="005464A2" w:rsidP="00C8151F">
            <w:pPr>
              <w:tabs>
                <w:tab w:val="decimal" w:pos="1540"/>
              </w:tabs>
              <w:rPr>
                <w:rFonts w:ascii="Times New Roman" w:hAnsi="Times New Roman" w:cs="Times New Roman"/>
                <w:sz w:val="20"/>
                <w:lang w:val="en-US"/>
              </w:rPr>
            </w:pPr>
            <w:r w:rsidRPr="00A343CD">
              <w:rPr>
                <w:rFonts w:ascii="Times New Roman" w:hAnsi="Times New Roman" w:cs="Times New Roman"/>
                <w:sz w:val="20"/>
                <w:lang w:val="en-US"/>
              </w:rPr>
              <w:t>0.2876</w:t>
            </w:r>
          </w:p>
        </w:tc>
        <w:tc>
          <w:tcPr>
            <w:tcW w:w="2692" w:type="dxa"/>
            <w:gridSpan w:val="4"/>
            <w:tcBorders>
              <w:top w:val="nil"/>
              <w:left w:val="nil"/>
              <w:bottom w:val="nil"/>
              <w:right w:val="nil"/>
            </w:tcBorders>
          </w:tcPr>
          <w:p w14:paraId="3F191DB0" w14:textId="77777777" w:rsidR="005464A2" w:rsidRPr="00A343CD" w:rsidRDefault="005464A2" w:rsidP="00C8151F">
            <w:pPr>
              <w:tabs>
                <w:tab w:val="decimal" w:pos="1542"/>
              </w:tabs>
              <w:rPr>
                <w:rFonts w:ascii="Times New Roman" w:hAnsi="Times New Roman" w:cs="Times New Roman"/>
                <w:sz w:val="20"/>
                <w:lang w:val="en-US"/>
              </w:rPr>
            </w:pPr>
            <w:r w:rsidRPr="00A343CD">
              <w:rPr>
                <w:rFonts w:ascii="Times New Roman" w:hAnsi="Times New Roman" w:cs="Times New Roman"/>
                <w:sz w:val="20"/>
                <w:lang w:val="en-US"/>
              </w:rPr>
              <w:t>0.2998</w:t>
            </w:r>
          </w:p>
        </w:tc>
        <w:tc>
          <w:tcPr>
            <w:tcW w:w="2692" w:type="dxa"/>
            <w:gridSpan w:val="4"/>
            <w:tcBorders>
              <w:top w:val="nil"/>
              <w:left w:val="nil"/>
              <w:bottom w:val="nil"/>
              <w:right w:val="nil"/>
            </w:tcBorders>
          </w:tcPr>
          <w:p w14:paraId="4194CA92" w14:textId="77777777" w:rsidR="005464A2" w:rsidRPr="00A343CD" w:rsidRDefault="005464A2" w:rsidP="00C8151F">
            <w:pPr>
              <w:tabs>
                <w:tab w:val="decimal" w:pos="1543"/>
              </w:tabs>
              <w:rPr>
                <w:rFonts w:ascii="Times New Roman" w:hAnsi="Times New Roman" w:cs="Times New Roman"/>
                <w:sz w:val="20"/>
                <w:lang w:val="en-US"/>
              </w:rPr>
            </w:pPr>
            <w:r w:rsidRPr="00A343CD">
              <w:rPr>
                <w:rFonts w:ascii="Times New Roman" w:hAnsi="Times New Roman" w:cs="Times New Roman"/>
                <w:sz w:val="20"/>
                <w:lang w:val="en-US"/>
              </w:rPr>
              <w:t>0.2830</w:t>
            </w:r>
          </w:p>
        </w:tc>
        <w:tc>
          <w:tcPr>
            <w:tcW w:w="2696" w:type="dxa"/>
            <w:gridSpan w:val="4"/>
            <w:tcBorders>
              <w:top w:val="nil"/>
              <w:left w:val="nil"/>
              <w:bottom w:val="nil"/>
            </w:tcBorders>
          </w:tcPr>
          <w:p w14:paraId="042C1085" w14:textId="77777777" w:rsidR="005464A2" w:rsidRPr="00A343CD" w:rsidRDefault="005464A2" w:rsidP="00C8151F">
            <w:pPr>
              <w:tabs>
                <w:tab w:val="decimal" w:pos="1403"/>
              </w:tabs>
              <w:rPr>
                <w:rFonts w:ascii="Times New Roman" w:hAnsi="Times New Roman" w:cs="Times New Roman"/>
                <w:sz w:val="20"/>
                <w:lang w:val="en-US"/>
              </w:rPr>
            </w:pPr>
            <w:r w:rsidRPr="00A343CD">
              <w:rPr>
                <w:rFonts w:ascii="Times New Roman" w:hAnsi="Times New Roman" w:cs="Times New Roman"/>
                <w:sz w:val="20"/>
                <w:lang w:val="en-US"/>
              </w:rPr>
              <w:t>–5.1318***</w:t>
            </w:r>
          </w:p>
        </w:tc>
      </w:tr>
      <w:tr w:rsidR="005464A2" w:rsidRPr="00A343CD" w14:paraId="66DD868C" w14:textId="77777777" w:rsidTr="00C8151F">
        <w:tblPrEx>
          <w:tblBorders>
            <w:top w:val="single" w:sz="4" w:space="0" w:color="auto"/>
            <w:bottom w:val="single" w:sz="4" w:space="0" w:color="auto"/>
            <w:insideV w:val="single" w:sz="4" w:space="0" w:color="auto"/>
          </w:tblBorders>
        </w:tblPrEx>
        <w:trPr>
          <w:gridAfter w:val="1"/>
          <w:wAfter w:w="10" w:type="dxa"/>
        </w:trPr>
        <w:tc>
          <w:tcPr>
            <w:tcW w:w="3280" w:type="dxa"/>
            <w:gridSpan w:val="4"/>
            <w:tcBorders>
              <w:top w:val="nil"/>
              <w:bottom w:val="nil"/>
              <w:right w:val="nil"/>
            </w:tcBorders>
          </w:tcPr>
          <w:p w14:paraId="0B461694" w14:textId="77777777" w:rsidR="005464A2" w:rsidRPr="00A343CD" w:rsidRDefault="005464A2" w:rsidP="000A5AA7">
            <w:pPr>
              <w:rPr>
                <w:rFonts w:ascii="Times New Roman" w:hAnsi="Times New Roman" w:cs="Times New Roman"/>
                <w:sz w:val="20"/>
                <w:lang w:val="en-US"/>
              </w:rPr>
            </w:pPr>
            <w:r w:rsidRPr="00A343CD">
              <w:rPr>
                <w:rFonts w:ascii="Times New Roman" w:hAnsi="Times New Roman" w:cs="Times New Roman"/>
                <w:sz w:val="20"/>
                <w:lang w:val="en-US"/>
              </w:rPr>
              <w:t>Dividends</w:t>
            </w:r>
          </w:p>
        </w:tc>
        <w:tc>
          <w:tcPr>
            <w:tcW w:w="2691" w:type="dxa"/>
            <w:gridSpan w:val="4"/>
            <w:tcBorders>
              <w:top w:val="nil"/>
              <w:left w:val="nil"/>
              <w:bottom w:val="nil"/>
              <w:right w:val="nil"/>
            </w:tcBorders>
          </w:tcPr>
          <w:p w14:paraId="1ADCE28A" w14:textId="77777777" w:rsidR="005464A2" w:rsidRPr="00A343CD" w:rsidRDefault="005464A2" w:rsidP="00C8151F">
            <w:pPr>
              <w:tabs>
                <w:tab w:val="decimal" w:pos="1540"/>
              </w:tabs>
              <w:rPr>
                <w:rFonts w:ascii="Times New Roman" w:hAnsi="Times New Roman" w:cs="Times New Roman"/>
                <w:sz w:val="20"/>
                <w:lang w:val="en-US"/>
              </w:rPr>
            </w:pPr>
            <w:r w:rsidRPr="00A343CD">
              <w:rPr>
                <w:rFonts w:ascii="Times New Roman" w:hAnsi="Times New Roman" w:cs="Times New Roman"/>
                <w:sz w:val="20"/>
                <w:lang w:val="en-US"/>
              </w:rPr>
              <w:t>0.0002</w:t>
            </w:r>
          </w:p>
        </w:tc>
        <w:tc>
          <w:tcPr>
            <w:tcW w:w="2692" w:type="dxa"/>
            <w:gridSpan w:val="4"/>
            <w:tcBorders>
              <w:top w:val="nil"/>
              <w:left w:val="nil"/>
              <w:bottom w:val="nil"/>
              <w:right w:val="nil"/>
            </w:tcBorders>
          </w:tcPr>
          <w:p w14:paraId="26EB9982" w14:textId="77777777" w:rsidR="005464A2" w:rsidRPr="00A343CD" w:rsidRDefault="005464A2" w:rsidP="00C8151F">
            <w:pPr>
              <w:tabs>
                <w:tab w:val="decimal" w:pos="1542"/>
              </w:tabs>
              <w:rPr>
                <w:rFonts w:ascii="Times New Roman" w:hAnsi="Times New Roman" w:cs="Times New Roman"/>
                <w:sz w:val="20"/>
                <w:lang w:val="en-US"/>
              </w:rPr>
            </w:pPr>
            <w:r w:rsidRPr="00A343CD">
              <w:rPr>
                <w:rFonts w:ascii="Times New Roman" w:hAnsi="Times New Roman" w:cs="Times New Roman"/>
                <w:sz w:val="20"/>
                <w:lang w:val="en-US"/>
              </w:rPr>
              <w:t>0.0001</w:t>
            </w:r>
          </w:p>
        </w:tc>
        <w:tc>
          <w:tcPr>
            <w:tcW w:w="2692" w:type="dxa"/>
            <w:gridSpan w:val="4"/>
            <w:tcBorders>
              <w:top w:val="nil"/>
              <w:left w:val="nil"/>
              <w:bottom w:val="nil"/>
              <w:right w:val="nil"/>
            </w:tcBorders>
          </w:tcPr>
          <w:p w14:paraId="376CCDBE" w14:textId="77777777" w:rsidR="005464A2" w:rsidRPr="00A343CD" w:rsidRDefault="005464A2" w:rsidP="00C8151F">
            <w:pPr>
              <w:tabs>
                <w:tab w:val="decimal" w:pos="1543"/>
              </w:tabs>
              <w:rPr>
                <w:rFonts w:ascii="Times New Roman" w:hAnsi="Times New Roman" w:cs="Times New Roman"/>
                <w:sz w:val="20"/>
                <w:lang w:val="en-US"/>
              </w:rPr>
            </w:pPr>
            <w:r w:rsidRPr="00A343CD">
              <w:rPr>
                <w:rFonts w:ascii="Times New Roman" w:hAnsi="Times New Roman" w:cs="Times New Roman"/>
                <w:sz w:val="20"/>
                <w:lang w:val="en-US"/>
              </w:rPr>
              <w:t>0.0002</w:t>
            </w:r>
          </w:p>
        </w:tc>
        <w:tc>
          <w:tcPr>
            <w:tcW w:w="2696" w:type="dxa"/>
            <w:gridSpan w:val="4"/>
            <w:tcBorders>
              <w:top w:val="nil"/>
              <w:left w:val="nil"/>
              <w:bottom w:val="nil"/>
            </w:tcBorders>
          </w:tcPr>
          <w:p w14:paraId="641DD0BB" w14:textId="77777777" w:rsidR="005464A2" w:rsidRPr="00A343CD" w:rsidRDefault="005464A2" w:rsidP="00C8151F">
            <w:pPr>
              <w:tabs>
                <w:tab w:val="decimal" w:pos="1403"/>
              </w:tabs>
              <w:rPr>
                <w:rFonts w:ascii="Times New Roman" w:hAnsi="Times New Roman" w:cs="Times New Roman"/>
                <w:sz w:val="20"/>
                <w:lang w:val="en-US"/>
              </w:rPr>
            </w:pPr>
            <w:r w:rsidRPr="00A343CD">
              <w:rPr>
                <w:rFonts w:ascii="Times New Roman" w:hAnsi="Times New Roman" w:cs="Times New Roman"/>
                <w:sz w:val="20"/>
                <w:lang w:val="en-US"/>
              </w:rPr>
              <w:t>1.0059</w:t>
            </w:r>
          </w:p>
        </w:tc>
      </w:tr>
      <w:tr w:rsidR="005464A2" w:rsidRPr="00A343CD" w14:paraId="24C601B0" w14:textId="77777777" w:rsidTr="00C8151F">
        <w:tblPrEx>
          <w:tblBorders>
            <w:top w:val="single" w:sz="4" w:space="0" w:color="auto"/>
            <w:bottom w:val="single" w:sz="4" w:space="0" w:color="auto"/>
            <w:insideV w:val="single" w:sz="4" w:space="0" w:color="auto"/>
          </w:tblBorders>
        </w:tblPrEx>
        <w:trPr>
          <w:gridAfter w:val="1"/>
          <w:wAfter w:w="10" w:type="dxa"/>
          <w:trHeight w:val="57"/>
        </w:trPr>
        <w:tc>
          <w:tcPr>
            <w:tcW w:w="3280" w:type="dxa"/>
            <w:gridSpan w:val="4"/>
            <w:tcBorders>
              <w:top w:val="nil"/>
              <w:bottom w:val="nil"/>
              <w:right w:val="nil"/>
            </w:tcBorders>
          </w:tcPr>
          <w:p w14:paraId="5B7FA949" w14:textId="77777777" w:rsidR="005464A2" w:rsidRPr="00A343CD" w:rsidRDefault="005464A2" w:rsidP="000A5AA7">
            <w:pPr>
              <w:rPr>
                <w:rFonts w:ascii="Times New Roman" w:hAnsi="Times New Roman" w:cs="Times New Roman"/>
                <w:sz w:val="20"/>
                <w:lang w:val="en-US"/>
              </w:rPr>
            </w:pPr>
            <w:r w:rsidRPr="00A343CD">
              <w:rPr>
                <w:rFonts w:ascii="Times New Roman" w:hAnsi="Times New Roman" w:cs="Times New Roman"/>
                <w:sz w:val="20"/>
                <w:lang w:val="en-US"/>
              </w:rPr>
              <w:t>Risk</w:t>
            </w:r>
          </w:p>
        </w:tc>
        <w:tc>
          <w:tcPr>
            <w:tcW w:w="2691" w:type="dxa"/>
            <w:gridSpan w:val="4"/>
            <w:tcBorders>
              <w:top w:val="nil"/>
              <w:left w:val="nil"/>
              <w:bottom w:val="nil"/>
              <w:right w:val="nil"/>
            </w:tcBorders>
          </w:tcPr>
          <w:p w14:paraId="4B8E3C19" w14:textId="77777777" w:rsidR="005464A2" w:rsidRPr="00A343CD" w:rsidRDefault="005464A2" w:rsidP="00C8151F">
            <w:pPr>
              <w:tabs>
                <w:tab w:val="decimal" w:pos="1540"/>
              </w:tabs>
              <w:rPr>
                <w:rFonts w:ascii="Times New Roman" w:hAnsi="Times New Roman" w:cs="Times New Roman"/>
                <w:sz w:val="20"/>
                <w:lang w:val="en-US"/>
              </w:rPr>
            </w:pPr>
            <w:r w:rsidRPr="00A343CD">
              <w:rPr>
                <w:rFonts w:ascii="Times New Roman" w:hAnsi="Times New Roman" w:cs="Times New Roman"/>
                <w:sz w:val="20"/>
                <w:lang w:val="en-US"/>
              </w:rPr>
              <w:t>1.8334</w:t>
            </w:r>
          </w:p>
        </w:tc>
        <w:tc>
          <w:tcPr>
            <w:tcW w:w="2692" w:type="dxa"/>
            <w:gridSpan w:val="4"/>
            <w:tcBorders>
              <w:top w:val="nil"/>
              <w:left w:val="nil"/>
              <w:bottom w:val="nil"/>
              <w:right w:val="nil"/>
            </w:tcBorders>
          </w:tcPr>
          <w:p w14:paraId="2AA4581C" w14:textId="77777777" w:rsidR="005464A2" w:rsidRPr="00A343CD" w:rsidRDefault="005464A2" w:rsidP="00C8151F">
            <w:pPr>
              <w:tabs>
                <w:tab w:val="decimal" w:pos="1542"/>
              </w:tabs>
              <w:rPr>
                <w:rFonts w:ascii="Times New Roman" w:hAnsi="Times New Roman" w:cs="Times New Roman"/>
                <w:sz w:val="20"/>
                <w:lang w:val="en-US"/>
              </w:rPr>
            </w:pPr>
            <w:r w:rsidRPr="00A343CD">
              <w:rPr>
                <w:rFonts w:ascii="Times New Roman" w:hAnsi="Times New Roman" w:cs="Times New Roman"/>
                <w:sz w:val="20"/>
                <w:lang w:val="en-US"/>
              </w:rPr>
              <w:t>1.7702</w:t>
            </w:r>
          </w:p>
        </w:tc>
        <w:tc>
          <w:tcPr>
            <w:tcW w:w="2692" w:type="dxa"/>
            <w:gridSpan w:val="4"/>
            <w:tcBorders>
              <w:top w:val="nil"/>
              <w:left w:val="nil"/>
              <w:bottom w:val="nil"/>
              <w:right w:val="nil"/>
            </w:tcBorders>
          </w:tcPr>
          <w:p w14:paraId="7DD4F984" w14:textId="77777777" w:rsidR="005464A2" w:rsidRPr="00A343CD" w:rsidRDefault="005464A2" w:rsidP="00C8151F">
            <w:pPr>
              <w:tabs>
                <w:tab w:val="decimal" w:pos="1543"/>
              </w:tabs>
              <w:rPr>
                <w:rFonts w:ascii="Times New Roman" w:hAnsi="Times New Roman" w:cs="Times New Roman"/>
                <w:sz w:val="20"/>
                <w:lang w:val="en-US"/>
              </w:rPr>
            </w:pPr>
            <w:r w:rsidRPr="00A343CD">
              <w:rPr>
                <w:rFonts w:ascii="Times New Roman" w:hAnsi="Times New Roman" w:cs="Times New Roman"/>
                <w:sz w:val="20"/>
                <w:lang w:val="en-US"/>
              </w:rPr>
              <w:t>1.8576</w:t>
            </w:r>
          </w:p>
        </w:tc>
        <w:tc>
          <w:tcPr>
            <w:tcW w:w="2696" w:type="dxa"/>
            <w:gridSpan w:val="4"/>
            <w:tcBorders>
              <w:top w:val="nil"/>
              <w:left w:val="nil"/>
              <w:bottom w:val="nil"/>
            </w:tcBorders>
          </w:tcPr>
          <w:p w14:paraId="6E754ADD" w14:textId="77777777" w:rsidR="005464A2" w:rsidRPr="00A343CD" w:rsidRDefault="005464A2" w:rsidP="00C8151F">
            <w:pPr>
              <w:tabs>
                <w:tab w:val="decimal" w:pos="1403"/>
              </w:tabs>
              <w:rPr>
                <w:rFonts w:ascii="Times New Roman" w:hAnsi="Times New Roman" w:cs="Times New Roman"/>
                <w:sz w:val="20"/>
                <w:lang w:val="en-US"/>
              </w:rPr>
            </w:pPr>
            <w:r w:rsidRPr="00A343CD">
              <w:rPr>
                <w:rFonts w:ascii="Times New Roman" w:hAnsi="Times New Roman" w:cs="Times New Roman"/>
                <w:sz w:val="20"/>
                <w:lang w:val="en-US"/>
              </w:rPr>
              <w:t>2.8140***</w:t>
            </w:r>
          </w:p>
        </w:tc>
      </w:tr>
      <w:tr w:rsidR="005464A2" w:rsidRPr="00A343CD" w14:paraId="7A31E9D4" w14:textId="77777777" w:rsidTr="00C8151F">
        <w:tblPrEx>
          <w:tblBorders>
            <w:top w:val="single" w:sz="4" w:space="0" w:color="auto"/>
            <w:bottom w:val="single" w:sz="4" w:space="0" w:color="auto"/>
            <w:insideV w:val="single" w:sz="4" w:space="0" w:color="auto"/>
          </w:tblBorders>
        </w:tblPrEx>
        <w:trPr>
          <w:gridAfter w:val="1"/>
          <w:wAfter w:w="10" w:type="dxa"/>
        </w:trPr>
        <w:tc>
          <w:tcPr>
            <w:tcW w:w="3280" w:type="dxa"/>
            <w:gridSpan w:val="4"/>
            <w:tcBorders>
              <w:top w:val="nil"/>
              <w:bottom w:val="single" w:sz="4" w:space="0" w:color="auto"/>
              <w:right w:val="nil"/>
            </w:tcBorders>
          </w:tcPr>
          <w:p w14:paraId="5B3B8B16" w14:textId="77777777" w:rsidR="005464A2" w:rsidRPr="00A343CD" w:rsidRDefault="005464A2" w:rsidP="000A5AA7">
            <w:pPr>
              <w:rPr>
                <w:rFonts w:ascii="Times New Roman" w:hAnsi="Times New Roman" w:cs="Times New Roman"/>
                <w:sz w:val="20"/>
                <w:lang w:val="en-US"/>
              </w:rPr>
            </w:pPr>
            <w:r w:rsidRPr="00A343CD">
              <w:rPr>
                <w:rFonts w:ascii="Times New Roman" w:hAnsi="Times New Roman" w:cs="Times New Roman"/>
                <w:sz w:val="20"/>
                <w:lang w:val="en-US"/>
              </w:rPr>
              <w:t>Market-to-book</w:t>
            </w:r>
          </w:p>
        </w:tc>
        <w:tc>
          <w:tcPr>
            <w:tcW w:w="2691" w:type="dxa"/>
            <w:gridSpan w:val="4"/>
            <w:tcBorders>
              <w:top w:val="nil"/>
              <w:left w:val="nil"/>
              <w:bottom w:val="single" w:sz="4" w:space="0" w:color="auto"/>
              <w:right w:val="nil"/>
            </w:tcBorders>
          </w:tcPr>
          <w:p w14:paraId="1653B624" w14:textId="77777777" w:rsidR="005464A2" w:rsidRPr="00A343CD" w:rsidRDefault="005464A2" w:rsidP="00C8151F">
            <w:pPr>
              <w:tabs>
                <w:tab w:val="decimal" w:pos="1540"/>
              </w:tabs>
              <w:rPr>
                <w:rFonts w:ascii="Times New Roman" w:hAnsi="Times New Roman" w:cs="Times New Roman"/>
                <w:sz w:val="20"/>
                <w:lang w:val="en-US"/>
              </w:rPr>
            </w:pPr>
            <w:r w:rsidRPr="00A343CD">
              <w:rPr>
                <w:rFonts w:ascii="Times New Roman" w:hAnsi="Times New Roman" w:cs="Times New Roman"/>
                <w:sz w:val="20"/>
                <w:lang w:val="en-US"/>
              </w:rPr>
              <w:t>1.2429</w:t>
            </w:r>
          </w:p>
        </w:tc>
        <w:tc>
          <w:tcPr>
            <w:tcW w:w="2692" w:type="dxa"/>
            <w:gridSpan w:val="4"/>
            <w:tcBorders>
              <w:top w:val="nil"/>
              <w:left w:val="nil"/>
              <w:bottom w:val="single" w:sz="4" w:space="0" w:color="auto"/>
              <w:right w:val="nil"/>
            </w:tcBorders>
          </w:tcPr>
          <w:p w14:paraId="247F532E" w14:textId="77777777" w:rsidR="005464A2" w:rsidRPr="00A343CD" w:rsidRDefault="005464A2" w:rsidP="00C8151F">
            <w:pPr>
              <w:tabs>
                <w:tab w:val="decimal" w:pos="1542"/>
              </w:tabs>
              <w:rPr>
                <w:rFonts w:ascii="Times New Roman" w:hAnsi="Times New Roman" w:cs="Times New Roman"/>
                <w:sz w:val="20"/>
                <w:lang w:val="en-US"/>
              </w:rPr>
            </w:pPr>
            <w:r w:rsidRPr="00A343CD">
              <w:rPr>
                <w:rFonts w:ascii="Times New Roman" w:hAnsi="Times New Roman" w:cs="Times New Roman"/>
                <w:sz w:val="20"/>
                <w:lang w:val="en-US"/>
              </w:rPr>
              <w:t>1.1767</w:t>
            </w:r>
          </w:p>
        </w:tc>
        <w:tc>
          <w:tcPr>
            <w:tcW w:w="2692" w:type="dxa"/>
            <w:gridSpan w:val="4"/>
            <w:tcBorders>
              <w:top w:val="nil"/>
              <w:left w:val="nil"/>
              <w:bottom w:val="single" w:sz="4" w:space="0" w:color="auto"/>
              <w:right w:val="nil"/>
            </w:tcBorders>
          </w:tcPr>
          <w:p w14:paraId="43A6C5DB" w14:textId="77777777" w:rsidR="005464A2" w:rsidRPr="00A343CD" w:rsidRDefault="005464A2" w:rsidP="00C8151F">
            <w:pPr>
              <w:tabs>
                <w:tab w:val="decimal" w:pos="1543"/>
              </w:tabs>
              <w:rPr>
                <w:rFonts w:ascii="Times New Roman" w:hAnsi="Times New Roman" w:cs="Times New Roman"/>
                <w:sz w:val="20"/>
                <w:lang w:val="en-US"/>
              </w:rPr>
            </w:pPr>
            <w:r w:rsidRPr="00A343CD">
              <w:rPr>
                <w:rFonts w:ascii="Times New Roman" w:hAnsi="Times New Roman" w:cs="Times New Roman"/>
                <w:sz w:val="20"/>
                <w:lang w:val="en-US"/>
              </w:rPr>
              <w:t>1.2682</w:t>
            </w:r>
          </w:p>
        </w:tc>
        <w:tc>
          <w:tcPr>
            <w:tcW w:w="2696" w:type="dxa"/>
            <w:gridSpan w:val="4"/>
            <w:tcBorders>
              <w:top w:val="nil"/>
              <w:left w:val="nil"/>
              <w:bottom w:val="single" w:sz="4" w:space="0" w:color="auto"/>
            </w:tcBorders>
          </w:tcPr>
          <w:p w14:paraId="70013A99" w14:textId="77777777" w:rsidR="005464A2" w:rsidRPr="00A343CD" w:rsidRDefault="005464A2" w:rsidP="00C8151F">
            <w:pPr>
              <w:tabs>
                <w:tab w:val="decimal" w:pos="1403"/>
              </w:tabs>
              <w:rPr>
                <w:rFonts w:ascii="Times New Roman" w:hAnsi="Times New Roman" w:cs="Times New Roman"/>
                <w:sz w:val="20"/>
                <w:lang w:val="en-US"/>
              </w:rPr>
            </w:pPr>
            <w:r w:rsidRPr="00A343CD">
              <w:rPr>
                <w:rFonts w:ascii="Times New Roman" w:hAnsi="Times New Roman" w:cs="Times New Roman"/>
                <w:sz w:val="20"/>
                <w:lang w:val="en-US"/>
              </w:rPr>
              <w:t>7.6180***</w:t>
            </w:r>
          </w:p>
        </w:tc>
      </w:tr>
    </w:tbl>
    <w:p w14:paraId="67E459BB" w14:textId="77777777" w:rsidR="00C8151F" w:rsidRPr="00A343CD" w:rsidRDefault="00C8151F" w:rsidP="00115DC8">
      <w:pPr>
        <w:spacing w:after="0" w:line="240" w:lineRule="auto"/>
        <w:jc w:val="both"/>
        <w:rPr>
          <w:rFonts w:ascii="Times New Roman" w:hAnsi="Times New Roman" w:cs="Times New Roman"/>
          <w:sz w:val="20"/>
          <w:szCs w:val="20"/>
        </w:rPr>
      </w:pPr>
      <w:r w:rsidRPr="00A343CD">
        <w:rPr>
          <w:rFonts w:ascii="Times New Roman" w:hAnsi="Times New Roman" w:cs="Times New Roman"/>
          <w:sz w:val="20"/>
          <w:szCs w:val="20"/>
        </w:rPr>
        <w:t>The percentage of family firms in the sample is 27.68%. ***</w:t>
      </w:r>
      <w:r w:rsidRPr="00A343CD">
        <w:rPr>
          <w:rFonts w:ascii="Times New Roman" w:hAnsi="Times New Roman" w:cs="Times New Roman"/>
          <w:i/>
          <w:iCs/>
          <w:sz w:val="20"/>
          <w:szCs w:val="20"/>
        </w:rPr>
        <w:t>p</w:t>
      </w:r>
      <w:r w:rsidRPr="00A343CD">
        <w:rPr>
          <w:rFonts w:ascii="Times New Roman" w:hAnsi="Times New Roman" w:cs="Times New Roman"/>
          <w:sz w:val="20"/>
          <w:szCs w:val="20"/>
        </w:rPr>
        <w:t xml:space="preserve"> &lt; 0.01. **</w:t>
      </w:r>
      <w:r w:rsidRPr="00A343CD">
        <w:rPr>
          <w:rFonts w:ascii="Times New Roman" w:hAnsi="Times New Roman" w:cs="Times New Roman"/>
          <w:i/>
          <w:iCs/>
          <w:sz w:val="20"/>
          <w:szCs w:val="20"/>
        </w:rPr>
        <w:t>p</w:t>
      </w:r>
      <w:r w:rsidRPr="00A343CD">
        <w:rPr>
          <w:rFonts w:ascii="Times New Roman" w:hAnsi="Times New Roman" w:cs="Times New Roman"/>
          <w:sz w:val="20"/>
          <w:szCs w:val="20"/>
        </w:rPr>
        <w:t xml:space="preserve"> &lt; 0.05. *</w:t>
      </w:r>
      <w:r w:rsidRPr="00A343CD">
        <w:rPr>
          <w:rFonts w:ascii="Times New Roman" w:hAnsi="Times New Roman" w:cs="Times New Roman"/>
          <w:i/>
          <w:iCs/>
          <w:sz w:val="20"/>
          <w:szCs w:val="20"/>
        </w:rPr>
        <w:t>p</w:t>
      </w:r>
      <w:r w:rsidRPr="00A343CD">
        <w:rPr>
          <w:rFonts w:ascii="Times New Roman" w:hAnsi="Times New Roman" w:cs="Times New Roman"/>
          <w:sz w:val="20"/>
          <w:szCs w:val="20"/>
        </w:rPr>
        <w:t xml:space="preserve"> &lt; 0.10.</w:t>
      </w:r>
    </w:p>
    <w:p w14:paraId="3E53548B" w14:textId="77777777" w:rsidR="0060798C" w:rsidRPr="00A343CD" w:rsidRDefault="0060798C" w:rsidP="00115DC8">
      <w:pPr>
        <w:spacing w:after="0" w:line="240" w:lineRule="auto"/>
        <w:jc w:val="both"/>
        <w:rPr>
          <w:rFonts w:ascii="Times New Roman" w:hAnsi="Times New Roman" w:cs="Times New Roman"/>
          <w:bCs/>
          <w:sz w:val="18"/>
          <w:szCs w:val="24"/>
        </w:rPr>
        <w:sectPr w:rsidR="0060798C" w:rsidRPr="00A343CD" w:rsidSect="003F31DC">
          <w:pgSz w:w="16838" w:h="11906" w:orient="landscape"/>
          <w:pgMar w:top="1440" w:right="1440" w:bottom="1440" w:left="1440" w:header="709" w:footer="709" w:gutter="0"/>
          <w:cols w:space="720"/>
        </w:sectPr>
      </w:pPr>
    </w:p>
    <w:p w14:paraId="1DDF2AC5" w14:textId="77777777" w:rsidR="00E84D4D" w:rsidRPr="00A343CD" w:rsidRDefault="00E84D4D" w:rsidP="00EC314C">
      <w:pPr>
        <w:spacing w:after="0" w:line="240" w:lineRule="auto"/>
        <w:jc w:val="both"/>
        <w:rPr>
          <w:rFonts w:ascii="Times New Roman" w:hAnsi="Times New Roman" w:cs="Times New Roman"/>
          <w:b/>
          <w:sz w:val="20"/>
        </w:rPr>
      </w:pPr>
      <w:r w:rsidRPr="00A343CD">
        <w:rPr>
          <w:rFonts w:ascii="Times New Roman" w:hAnsi="Times New Roman" w:cs="Times New Roman"/>
          <w:b/>
          <w:sz w:val="20"/>
        </w:rPr>
        <w:lastRenderedPageBreak/>
        <w:t xml:space="preserve">Table </w:t>
      </w:r>
      <w:r w:rsidR="00F21EB5" w:rsidRPr="00A343CD">
        <w:rPr>
          <w:rFonts w:ascii="Times New Roman" w:hAnsi="Times New Roman" w:cs="Times New Roman"/>
          <w:b/>
          <w:sz w:val="20"/>
        </w:rPr>
        <w:t>3</w:t>
      </w:r>
    </w:p>
    <w:p w14:paraId="15788BFB" w14:textId="77777777" w:rsidR="00E84D4D" w:rsidRPr="00A343CD" w:rsidRDefault="00E84D4D" w:rsidP="00EC314C">
      <w:pPr>
        <w:spacing w:after="0" w:line="240" w:lineRule="auto"/>
        <w:jc w:val="both"/>
        <w:rPr>
          <w:rFonts w:ascii="Times New Roman" w:hAnsi="Times New Roman" w:cs="Times New Roman"/>
          <w:b/>
          <w:sz w:val="20"/>
        </w:rPr>
      </w:pPr>
      <w:r w:rsidRPr="00A343CD">
        <w:rPr>
          <w:rFonts w:ascii="Times New Roman" w:hAnsi="Times New Roman" w:cs="Times New Roman"/>
          <w:b/>
          <w:iCs/>
          <w:sz w:val="20"/>
          <w:szCs w:val="24"/>
        </w:rPr>
        <w:t>Debt Contract Strictness Index and Family Firms</w:t>
      </w:r>
    </w:p>
    <w:tbl>
      <w:tblPr>
        <w:tblW w:w="4994" w:type="pct"/>
        <w:tblLayout w:type="fixed"/>
        <w:tblCellMar>
          <w:left w:w="0" w:type="dxa"/>
          <w:right w:w="0" w:type="dxa"/>
        </w:tblCellMar>
        <w:tblLook w:val="04A0" w:firstRow="1" w:lastRow="0" w:firstColumn="1" w:lastColumn="0" w:noHBand="0" w:noVBand="1"/>
      </w:tblPr>
      <w:tblGrid>
        <w:gridCol w:w="2891"/>
        <w:gridCol w:w="1531"/>
        <w:gridCol w:w="1531"/>
        <w:gridCol w:w="1531"/>
        <w:gridCol w:w="1531"/>
      </w:tblGrid>
      <w:tr w:rsidR="00E84FF6" w:rsidRPr="00A343CD" w14:paraId="050B1787" w14:textId="77777777" w:rsidTr="004A5A9E">
        <w:tc>
          <w:tcPr>
            <w:tcW w:w="2891" w:type="dxa"/>
            <w:tcBorders>
              <w:top w:val="single" w:sz="4" w:space="0" w:color="auto"/>
              <w:left w:val="nil"/>
              <w:bottom w:val="nil"/>
              <w:right w:val="nil"/>
            </w:tcBorders>
            <w:tcMar>
              <w:left w:w="0" w:type="dxa"/>
              <w:right w:w="0" w:type="dxa"/>
            </w:tcMar>
          </w:tcPr>
          <w:p w14:paraId="4C9EC971" w14:textId="77777777" w:rsidR="0060798C" w:rsidRPr="00A343CD" w:rsidRDefault="0060798C" w:rsidP="00192C91">
            <w:pPr>
              <w:widowControl w:val="0"/>
              <w:autoSpaceDE w:val="0"/>
              <w:autoSpaceDN w:val="0"/>
              <w:adjustRightInd w:val="0"/>
              <w:spacing w:after="0" w:line="240" w:lineRule="auto"/>
              <w:rPr>
                <w:rFonts w:ascii="Times New Roman" w:hAnsi="Times New Roman" w:cs="Times New Roman"/>
                <w:sz w:val="20"/>
                <w:szCs w:val="24"/>
              </w:rPr>
            </w:pPr>
          </w:p>
        </w:tc>
        <w:tc>
          <w:tcPr>
            <w:tcW w:w="1531" w:type="dxa"/>
            <w:tcBorders>
              <w:top w:val="single" w:sz="4" w:space="0" w:color="auto"/>
              <w:left w:val="nil"/>
              <w:bottom w:val="nil"/>
              <w:right w:val="nil"/>
            </w:tcBorders>
            <w:tcMar>
              <w:left w:w="0" w:type="dxa"/>
              <w:right w:w="0" w:type="dxa"/>
            </w:tcMar>
            <w:hideMark/>
          </w:tcPr>
          <w:p w14:paraId="02A2C2CE" w14:textId="77777777" w:rsidR="0060798C" w:rsidRPr="00A343CD" w:rsidRDefault="00E84FF6" w:rsidP="00192C91">
            <w:pPr>
              <w:widowControl w:val="0"/>
              <w:autoSpaceDE w:val="0"/>
              <w:autoSpaceDN w:val="0"/>
              <w:adjustRightInd w:val="0"/>
              <w:spacing w:after="0" w:line="240" w:lineRule="auto"/>
              <w:jc w:val="center"/>
              <w:rPr>
                <w:rFonts w:ascii="Times New Roman" w:hAnsi="Times New Roman" w:cs="Times New Roman"/>
                <w:sz w:val="20"/>
                <w:szCs w:val="24"/>
              </w:rPr>
            </w:pPr>
            <w:r w:rsidRPr="00A343CD">
              <w:rPr>
                <w:rFonts w:ascii="Times New Roman" w:hAnsi="Times New Roman" w:cs="Times New Roman"/>
                <w:sz w:val="20"/>
                <w:szCs w:val="24"/>
              </w:rPr>
              <w:t>(1)</w:t>
            </w:r>
          </w:p>
        </w:tc>
        <w:tc>
          <w:tcPr>
            <w:tcW w:w="1531" w:type="dxa"/>
            <w:tcBorders>
              <w:top w:val="single" w:sz="4" w:space="0" w:color="auto"/>
              <w:left w:val="nil"/>
              <w:bottom w:val="nil"/>
              <w:right w:val="nil"/>
            </w:tcBorders>
            <w:tcMar>
              <w:left w:w="0" w:type="dxa"/>
              <w:right w:w="0" w:type="dxa"/>
            </w:tcMar>
            <w:hideMark/>
          </w:tcPr>
          <w:p w14:paraId="391808A4" w14:textId="77777777" w:rsidR="0060798C" w:rsidRPr="00A343CD" w:rsidRDefault="00E73FB2" w:rsidP="00192C91">
            <w:pPr>
              <w:widowControl w:val="0"/>
              <w:autoSpaceDE w:val="0"/>
              <w:autoSpaceDN w:val="0"/>
              <w:adjustRightInd w:val="0"/>
              <w:spacing w:after="0" w:line="240" w:lineRule="auto"/>
              <w:jc w:val="center"/>
              <w:rPr>
                <w:rFonts w:ascii="Times New Roman" w:hAnsi="Times New Roman" w:cs="Times New Roman"/>
                <w:sz w:val="20"/>
                <w:szCs w:val="24"/>
              </w:rPr>
            </w:pPr>
            <w:r w:rsidRPr="00A343CD">
              <w:rPr>
                <w:rFonts w:ascii="Times New Roman" w:hAnsi="Times New Roman" w:cs="Times New Roman"/>
                <w:sz w:val="20"/>
                <w:szCs w:val="24"/>
              </w:rPr>
              <w:t>(2)</w:t>
            </w:r>
          </w:p>
        </w:tc>
        <w:tc>
          <w:tcPr>
            <w:tcW w:w="1531" w:type="dxa"/>
            <w:tcBorders>
              <w:top w:val="single" w:sz="4" w:space="0" w:color="auto"/>
              <w:left w:val="nil"/>
              <w:bottom w:val="nil"/>
              <w:right w:val="nil"/>
            </w:tcBorders>
            <w:tcMar>
              <w:left w:w="0" w:type="dxa"/>
              <w:right w:w="0" w:type="dxa"/>
            </w:tcMar>
            <w:hideMark/>
          </w:tcPr>
          <w:p w14:paraId="6A105112" w14:textId="77777777" w:rsidR="0060798C" w:rsidRPr="00A343CD" w:rsidRDefault="00E73FB2" w:rsidP="00192C91">
            <w:pPr>
              <w:widowControl w:val="0"/>
              <w:autoSpaceDE w:val="0"/>
              <w:autoSpaceDN w:val="0"/>
              <w:adjustRightInd w:val="0"/>
              <w:spacing w:after="0" w:line="240" w:lineRule="auto"/>
              <w:jc w:val="center"/>
              <w:rPr>
                <w:rFonts w:ascii="Times New Roman" w:hAnsi="Times New Roman" w:cs="Times New Roman"/>
                <w:sz w:val="20"/>
                <w:szCs w:val="24"/>
              </w:rPr>
            </w:pPr>
            <w:r w:rsidRPr="00A343CD">
              <w:rPr>
                <w:rFonts w:ascii="Times New Roman" w:hAnsi="Times New Roman" w:cs="Times New Roman"/>
                <w:sz w:val="20"/>
                <w:szCs w:val="24"/>
              </w:rPr>
              <w:t>(3)</w:t>
            </w:r>
          </w:p>
        </w:tc>
        <w:tc>
          <w:tcPr>
            <w:tcW w:w="1531" w:type="dxa"/>
            <w:tcBorders>
              <w:top w:val="single" w:sz="4" w:space="0" w:color="auto"/>
              <w:left w:val="nil"/>
              <w:bottom w:val="nil"/>
              <w:right w:val="nil"/>
            </w:tcBorders>
            <w:tcMar>
              <w:left w:w="0" w:type="dxa"/>
              <w:right w:w="0" w:type="dxa"/>
            </w:tcMar>
            <w:hideMark/>
          </w:tcPr>
          <w:p w14:paraId="0F031A0D" w14:textId="77777777" w:rsidR="0060798C" w:rsidRPr="00A343CD" w:rsidRDefault="00E73FB2" w:rsidP="00192C91">
            <w:pPr>
              <w:widowControl w:val="0"/>
              <w:autoSpaceDE w:val="0"/>
              <w:autoSpaceDN w:val="0"/>
              <w:adjustRightInd w:val="0"/>
              <w:spacing w:after="0" w:line="240" w:lineRule="auto"/>
              <w:jc w:val="center"/>
              <w:rPr>
                <w:rFonts w:ascii="Times New Roman" w:hAnsi="Times New Roman" w:cs="Times New Roman"/>
                <w:sz w:val="20"/>
                <w:szCs w:val="24"/>
              </w:rPr>
            </w:pPr>
            <w:r w:rsidRPr="00A343CD">
              <w:rPr>
                <w:rFonts w:ascii="Times New Roman" w:hAnsi="Times New Roman" w:cs="Times New Roman"/>
                <w:sz w:val="20"/>
                <w:szCs w:val="24"/>
              </w:rPr>
              <w:t>(4)</w:t>
            </w:r>
          </w:p>
        </w:tc>
      </w:tr>
      <w:tr w:rsidR="00955E02" w:rsidRPr="00A343CD" w14:paraId="105613D7" w14:textId="77777777" w:rsidTr="004A5A9E">
        <w:tc>
          <w:tcPr>
            <w:tcW w:w="2891" w:type="dxa"/>
            <w:tcBorders>
              <w:top w:val="single" w:sz="4" w:space="0" w:color="auto"/>
              <w:left w:val="nil"/>
              <w:bottom w:val="nil"/>
              <w:right w:val="nil"/>
            </w:tcBorders>
            <w:tcMar>
              <w:left w:w="0" w:type="dxa"/>
              <w:right w:w="0" w:type="dxa"/>
            </w:tcMar>
            <w:hideMark/>
          </w:tcPr>
          <w:p w14:paraId="15924F5E" w14:textId="77777777" w:rsidR="00955E02" w:rsidRPr="00A343CD" w:rsidRDefault="00955E02" w:rsidP="00192C91">
            <w:pPr>
              <w:widowControl w:val="0"/>
              <w:autoSpaceDE w:val="0"/>
              <w:autoSpaceDN w:val="0"/>
              <w:adjustRightInd w:val="0"/>
              <w:spacing w:after="0" w:line="240" w:lineRule="auto"/>
              <w:rPr>
                <w:rFonts w:ascii="Times New Roman" w:hAnsi="Times New Roman"/>
                <w:sz w:val="20"/>
                <w:szCs w:val="20"/>
              </w:rPr>
            </w:pPr>
            <w:r w:rsidRPr="00A343CD">
              <w:rPr>
                <w:rFonts w:ascii="Times New Roman" w:hAnsi="Times New Roman"/>
                <w:sz w:val="20"/>
                <w:szCs w:val="20"/>
              </w:rPr>
              <w:t>Dependent variable</w:t>
            </w:r>
            <w:r w:rsidR="004613BF" w:rsidRPr="00A343CD">
              <w:rPr>
                <w:rFonts w:ascii="Times New Roman" w:hAnsi="Times New Roman"/>
                <w:sz w:val="20"/>
                <w:szCs w:val="20"/>
              </w:rPr>
              <w:t>:</w:t>
            </w:r>
          </w:p>
        </w:tc>
        <w:tc>
          <w:tcPr>
            <w:tcW w:w="1531" w:type="dxa"/>
            <w:tcBorders>
              <w:top w:val="single" w:sz="4" w:space="0" w:color="auto"/>
              <w:left w:val="nil"/>
              <w:bottom w:val="nil"/>
              <w:right w:val="nil"/>
            </w:tcBorders>
            <w:tcMar>
              <w:left w:w="0" w:type="dxa"/>
              <w:right w:w="0" w:type="dxa"/>
            </w:tcMar>
            <w:hideMark/>
          </w:tcPr>
          <w:p w14:paraId="28FB7AE7" w14:textId="77777777" w:rsidR="00955E02" w:rsidRPr="00A343CD" w:rsidRDefault="00955E02" w:rsidP="00192C91">
            <w:pPr>
              <w:widowControl w:val="0"/>
              <w:autoSpaceDE w:val="0"/>
              <w:autoSpaceDN w:val="0"/>
              <w:adjustRightInd w:val="0"/>
              <w:spacing w:after="0" w:line="240" w:lineRule="auto"/>
              <w:jc w:val="center"/>
              <w:rPr>
                <w:rFonts w:ascii="Times New Roman" w:hAnsi="Times New Roman"/>
                <w:sz w:val="20"/>
                <w:szCs w:val="20"/>
              </w:rPr>
            </w:pPr>
            <w:r w:rsidRPr="00A343CD">
              <w:rPr>
                <w:rFonts w:ascii="Times New Roman" w:hAnsi="Times New Roman"/>
                <w:i/>
                <w:iCs/>
                <w:sz w:val="20"/>
                <w:szCs w:val="20"/>
              </w:rPr>
              <w:t>DCSI</w:t>
            </w:r>
          </w:p>
        </w:tc>
        <w:tc>
          <w:tcPr>
            <w:tcW w:w="1531" w:type="dxa"/>
            <w:tcBorders>
              <w:top w:val="single" w:sz="4" w:space="0" w:color="auto"/>
              <w:left w:val="nil"/>
              <w:bottom w:val="nil"/>
              <w:right w:val="nil"/>
            </w:tcBorders>
            <w:tcMar>
              <w:left w:w="0" w:type="dxa"/>
              <w:right w:w="0" w:type="dxa"/>
            </w:tcMar>
            <w:hideMark/>
          </w:tcPr>
          <w:p w14:paraId="52A6BAC5" w14:textId="77777777" w:rsidR="00955E02" w:rsidRPr="00A343CD" w:rsidRDefault="00955E02" w:rsidP="00192C91">
            <w:pPr>
              <w:widowControl w:val="0"/>
              <w:autoSpaceDE w:val="0"/>
              <w:autoSpaceDN w:val="0"/>
              <w:adjustRightInd w:val="0"/>
              <w:spacing w:after="0" w:line="240" w:lineRule="auto"/>
              <w:jc w:val="center"/>
              <w:rPr>
                <w:rFonts w:ascii="Times New Roman" w:hAnsi="Times New Roman"/>
                <w:i/>
                <w:iCs/>
                <w:sz w:val="20"/>
                <w:szCs w:val="20"/>
              </w:rPr>
            </w:pPr>
            <w:r w:rsidRPr="00A343CD">
              <w:rPr>
                <w:rFonts w:ascii="Times New Roman" w:hAnsi="Times New Roman"/>
                <w:i/>
                <w:iCs/>
                <w:sz w:val="20"/>
                <w:szCs w:val="20"/>
              </w:rPr>
              <w:t>DCSI</w:t>
            </w:r>
          </w:p>
        </w:tc>
        <w:tc>
          <w:tcPr>
            <w:tcW w:w="1531" w:type="dxa"/>
            <w:tcBorders>
              <w:top w:val="single" w:sz="4" w:space="0" w:color="auto"/>
              <w:left w:val="nil"/>
              <w:bottom w:val="nil"/>
              <w:right w:val="nil"/>
            </w:tcBorders>
            <w:tcMar>
              <w:left w:w="0" w:type="dxa"/>
              <w:right w:w="0" w:type="dxa"/>
            </w:tcMar>
            <w:hideMark/>
          </w:tcPr>
          <w:p w14:paraId="61580303" w14:textId="77777777" w:rsidR="00955E02" w:rsidRPr="00A343CD" w:rsidRDefault="00955E02" w:rsidP="00192C91">
            <w:pPr>
              <w:widowControl w:val="0"/>
              <w:autoSpaceDE w:val="0"/>
              <w:autoSpaceDN w:val="0"/>
              <w:adjustRightInd w:val="0"/>
              <w:spacing w:after="0" w:line="240" w:lineRule="auto"/>
              <w:jc w:val="center"/>
              <w:rPr>
                <w:rFonts w:ascii="Times New Roman" w:hAnsi="Times New Roman"/>
                <w:sz w:val="20"/>
                <w:szCs w:val="20"/>
              </w:rPr>
            </w:pPr>
            <w:r w:rsidRPr="00A343CD">
              <w:rPr>
                <w:rFonts w:ascii="Times New Roman" w:hAnsi="Times New Roman"/>
                <w:i/>
                <w:iCs/>
                <w:sz w:val="20"/>
                <w:szCs w:val="20"/>
              </w:rPr>
              <w:t>DCSI</w:t>
            </w:r>
          </w:p>
        </w:tc>
        <w:tc>
          <w:tcPr>
            <w:tcW w:w="1531" w:type="dxa"/>
            <w:tcBorders>
              <w:top w:val="single" w:sz="4" w:space="0" w:color="auto"/>
              <w:left w:val="nil"/>
              <w:bottom w:val="nil"/>
              <w:right w:val="nil"/>
            </w:tcBorders>
            <w:tcMar>
              <w:left w:w="0" w:type="dxa"/>
              <w:right w:w="0" w:type="dxa"/>
            </w:tcMar>
            <w:hideMark/>
          </w:tcPr>
          <w:p w14:paraId="08787611" w14:textId="77777777" w:rsidR="00955E02" w:rsidRPr="00A343CD" w:rsidRDefault="00955E02" w:rsidP="00192C91">
            <w:pPr>
              <w:widowControl w:val="0"/>
              <w:autoSpaceDE w:val="0"/>
              <w:autoSpaceDN w:val="0"/>
              <w:adjustRightInd w:val="0"/>
              <w:spacing w:after="0" w:line="240" w:lineRule="auto"/>
              <w:jc w:val="center"/>
              <w:rPr>
                <w:rFonts w:ascii="Times New Roman" w:hAnsi="Times New Roman"/>
                <w:i/>
                <w:iCs/>
                <w:sz w:val="20"/>
                <w:szCs w:val="20"/>
              </w:rPr>
            </w:pPr>
            <w:r w:rsidRPr="00A343CD">
              <w:rPr>
                <w:rFonts w:ascii="Times New Roman" w:hAnsi="Times New Roman"/>
                <w:i/>
                <w:iCs/>
                <w:sz w:val="20"/>
                <w:szCs w:val="20"/>
              </w:rPr>
              <w:t>DCSI</w:t>
            </w:r>
          </w:p>
        </w:tc>
      </w:tr>
      <w:tr w:rsidR="00955E02" w:rsidRPr="00A343CD" w14:paraId="3C784952" w14:textId="77777777" w:rsidTr="004A5A9E">
        <w:tc>
          <w:tcPr>
            <w:tcW w:w="2891" w:type="dxa"/>
            <w:tcBorders>
              <w:top w:val="single" w:sz="4" w:space="0" w:color="auto"/>
              <w:left w:val="nil"/>
              <w:bottom w:val="nil"/>
              <w:right w:val="nil"/>
            </w:tcBorders>
            <w:tcMar>
              <w:left w:w="0" w:type="dxa"/>
              <w:right w:w="0" w:type="dxa"/>
            </w:tcMar>
            <w:hideMark/>
          </w:tcPr>
          <w:p w14:paraId="5143D248" w14:textId="77777777" w:rsidR="00955E02" w:rsidRPr="00A343CD" w:rsidRDefault="00955E02" w:rsidP="00192C91">
            <w:pPr>
              <w:widowControl w:val="0"/>
              <w:autoSpaceDE w:val="0"/>
              <w:autoSpaceDN w:val="0"/>
              <w:adjustRightInd w:val="0"/>
              <w:spacing w:after="0" w:line="240" w:lineRule="auto"/>
              <w:rPr>
                <w:rFonts w:ascii="Times New Roman" w:hAnsi="Times New Roman" w:cs="Times New Roman"/>
                <w:sz w:val="20"/>
                <w:szCs w:val="24"/>
              </w:rPr>
            </w:pPr>
            <w:r w:rsidRPr="00A343CD">
              <w:rPr>
                <w:rFonts w:ascii="Times New Roman" w:hAnsi="Times New Roman" w:cs="Times New Roman"/>
                <w:sz w:val="20"/>
                <w:szCs w:val="24"/>
              </w:rPr>
              <w:t>Controls</w:t>
            </w:r>
            <w:r w:rsidR="004613BF" w:rsidRPr="00A343CD">
              <w:rPr>
                <w:rFonts w:ascii="Times New Roman" w:hAnsi="Times New Roman" w:cs="Times New Roman"/>
                <w:sz w:val="20"/>
                <w:szCs w:val="24"/>
              </w:rPr>
              <w:t>:</w:t>
            </w:r>
          </w:p>
        </w:tc>
        <w:tc>
          <w:tcPr>
            <w:tcW w:w="1531" w:type="dxa"/>
            <w:tcBorders>
              <w:top w:val="single" w:sz="4" w:space="0" w:color="auto"/>
              <w:left w:val="nil"/>
              <w:bottom w:val="nil"/>
              <w:right w:val="nil"/>
            </w:tcBorders>
            <w:tcMar>
              <w:left w:w="0" w:type="dxa"/>
              <w:right w:w="0" w:type="dxa"/>
            </w:tcMar>
            <w:hideMark/>
          </w:tcPr>
          <w:p w14:paraId="31E6F052" w14:textId="77777777" w:rsidR="00955E02" w:rsidRPr="00A343CD" w:rsidRDefault="00955E02" w:rsidP="00192C91">
            <w:pPr>
              <w:widowControl w:val="0"/>
              <w:tabs>
                <w:tab w:val="decimal" w:pos="805"/>
              </w:tabs>
              <w:autoSpaceDE w:val="0"/>
              <w:autoSpaceDN w:val="0"/>
              <w:adjustRightInd w:val="0"/>
              <w:spacing w:after="0" w:line="240" w:lineRule="auto"/>
              <w:rPr>
                <w:rFonts w:ascii="Times New Roman" w:hAnsi="Times New Roman" w:cs="Times New Roman"/>
                <w:sz w:val="20"/>
                <w:szCs w:val="24"/>
              </w:rPr>
            </w:pPr>
          </w:p>
        </w:tc>
        <w:tc>
          <w:tcPr>
            <w:tcW w:w="1531" w:type="dxa"/>
            <w:tcBorders>
              <w:top w:val="single" w:sz="4" w:space="0" w:color="auto"/>
              <w:left w:val="nil"/>
              <w:bottom w:val="nil"/>
              <w:right w:val="nil"/>
            </w:tcBorders>
            <w:tcMar>
              <w:left w:w="0" w:type="dxa"/>
              <w:right w:w="0" w:type="dxa"/>
            </w:tcMar>
            <w:hideMark/>
          </w:tcPr>
          <w:p w14:paraId="039E3D4E" w14:textId="77777777" w:rsidR="00955E02" w:rsidRPr="00A343CD" w:rsidRDefault="00955E02" w:rsidP="00192C91">
            <w:pPr>
              <w:widowControl w:val="0"/>
              <w:tabs>
                <w:tab w:val="decimal" w:pos="805"/>
              </w:tabs>
              <w:autoSpaceDE w:val="0"/>
              <w:autoSpaceDN w:val="0"/>
              <w:adjustRightInd w:val="0"/>
              <w:spacing w:after="0" w:line="240" w:lineRule="auto"/>
              <w:rPr>
                <w:rFonts w:ascii="Times New Roman" w:hAnsi="Times New Roman" w:cs="Times New Roman"/>
                <w:sz w:val="20"/>
                <w:szCs w:val="24"/>
              </w:rPr>
            </w:pPr>
          </w:p>
        </w:tc>
        <w:tc>
          <w:tcPr>
            <w:tcW w:w="1531" w:type="dxa"/>
            <w:tcBorders>
              <w:top w:val="single" w:sz="4" w:space="0" w:color="auto"/>
              <w:left w:val="nil"/>
              <w:bottom w:val="nil"/>
              <w:right w:val="nil"/>
            </w:tcBorders>
            <w:tcMar>
              <w:left w:w="0" w:type="dxa"/>
              <w:right w:w="0" w:type="dxa"/>
            </w:tcMar>
            <w:hideMark/>
          </w:tcPr>
          <w:p w14:paraId="68A27FB2" w14:textId="77777777" w:rsidR="00955E02" w:rsidRPr="00A343CD" w:rsidRDefault="00955E02" w:rsidP="00192C91">
            <w:pPr>
              <w:widowControl w:val="0"/>
              <w:tabs>
                <w:tab w:val="decimal" w:pos="805"/>
              </w:tabs>
              <w:autoSpaceDE w:val="0"/>
              <w:autoSpaceDN w:val="0"/>
              <w:adjustRightInd w:val="0"/>
              <w:spacing w:after="0" w:line="240" w:lineRule="auto"/>
              <w:rPr>
                <w:rFonts w:ascii="Times New Roman" w:hAnsi="Times New Roman" w:cs="Times New Roman"/>
                <w:sz w:val="20"/>
                <w:szCs w:val="24"/>
              </w:rPr>
            </w:pPr>
          </w:p>
        </w:tc>
        <w:tc>
          <w:tcPr>
            <w:tcW w:w="1531" w:type="dxa"/>
            <w:tcBorders>
              <w:top w:val="single" w:sz="4" w:space="0" w:color="auto"/>
              <w:left w:val="nil"/>
              <w:bottom w:val="nil"/>
              <w:right w:val="nil"/>
            </w:tcBorders>
            <w:tcMar>
              <w:left w:w="0" w:type="dxa"/>
              <w:right w:w="0" w:type="dxa"/>
            </w:tcMar>
            <w:hideMark/>
          </w:tcPr>
          <w:p w14:paraId="3D09CFDE" w14:textId="77777777" w:rsidR="00955E02" w:rsidRPr="00A343CD" w:rsidRDefault="00955E02" w:rsidP="00192C91">
            <w:pPr>
              <w:widowControl w:val="0"/>
              <w:tabs>
                <w:tab w:val="decimal" w:pos="805"/>
              </w:tabs>
              <w:autoSpaceDE w:val="0"/>
              <w:autoSpaceDN w:val="0"/>
              <w:adjustRightInd w:val="0"/>
              <w:spacing w:after="0" w:line="240" w:lineRule="auto"/>
              <w:rPr>
                <w:rFonts w:ascii="Times New Roman" w:hAnsi="Times New Roman" w:cs="Times New Roman"/>
                <w:sz w:val="20"/>
                <w:szCs w:val="24"/>
              </w:rPr>
            </w:pPr>
          </w:p>
        </w:tc>
      </w:tr>
      <w:tr w:rsidR="00955E02" w:rsidRPr="00A343CD" w14:paraId="4E2A2682" w14:textId="77777777" w:rsidTr="004A5A9E">
        <w:tc>
          <w:tcPr>
            <w:tcW w:w="2891" w:type="dxa"/>
            <w:tcMar>
              <w:left w:w="0" w:type="dxa"/>
              <w:right w:w="0" w:type="dxa"/>
            </w:tcMar>
          </w:tcPr>
          <w:p w14:paraId="6DA1A82D" w14:textId="77777777" w:rsidR="00955E02" w:rsidRPr="00A343CD" w:rsidRDefault="00955E02" w:rsidP="00192C91">
            <w:pPr>
              <w:widowControl w:val="0"/>
              <w:autoSpaceDE w:val="0"/>
              <w:autoSpaceDN w:val="0"/>
              <w:adjustRightInd w:val="0"/>
              <w:spacing w:after="0" w:line="240" w:lineRule="auto"/>
              <w:ind w:left="179"/>
              <w:rPr>
                <w:rFonts w:ascii="Times New Roman" w:hAnsi="Times New Roman" w:cs="Times New Roman"/>
                <w:sz w:val="20"/>
                <w:szCs w:val="24"/>
              </w:rPr>
            </w:pPr>
            <w:r w:rsidRPr="00A343CD">
              <w:rPr>
                <w:rFonts w:ascii="Times New Roman" w:hAnsi="Times New Roman" w:cs="Times New Roman"/>
                <w:sz w:val="20"/>
                <w:szCs w:val="24"/>
              </w:rPr>
              <w:t>DCSI</w:t>
            </w:r>
            <w:r w:rsidR="004F570C" w:rsidRPr="00A343CD">
              <w:rPr>
                <w:rFonts w:ascii="Times New Roman" w:hAnsi="Times New Roman" w:cs="Times New Roman"/>
                <w:sz w:val="20"/>
                <w:szCs w:val="24"/>
              </w:rPr>
              <w:t xml:space="preserve"> (</w:t>
            </w:r>
            <w:r w:rsidR="004F570C" w:rsidRPr="00A343CD">
              <w:rPr>
                <w:rFonts w:ascii="Times New Roman" w:hAnsi="Times New Roman" w:cs="Times New Roman"/>
                <w:i/>
                <w:sz w:val="20"/>
                <w:szCs w:val="24"/>
              </w:rPr>
              <w:t>t</w:t>
            </w:r>
            <w:r w:rsidR="00FD15E8" w:rsidRPr="00A343CD">
              <w:rPr>
                <w:rFonts w:ascii="Times New Roman" w:hAnsi="Times New Roman" w:cs="Times New Roman"/>
                <w:sz w:val="20"/>
                <w:szCs w:val="24"/>
              </w:rPr>
              <w:t>–</w:t>
            </w:r>
            <w:r w:rsidR="004F570C" w:rsidRPr="00A343CD">
              <w:rPr>
                <w:rFonts w:ascii="Times New Roman" w:hAnsi="Times New Roman" w:cs="Times New Roman"/>
                <w:sz w:val="20"/>
                <w:szCs w:val="24"/>
              </w:rPr>
              <w:t>1)</w:t>
            </w:r>
          </w:p>
        </w:tc>
        <w:tc>
          <w:tcPr>
            <w:tcW w:w="1531" w:type="dxa"/>
            <w:tcMar>
              <w:left w:w="0" w:type="dxa"/>
              <w:right w:w="0" w:type="dxa"/>
            </w:tcMar>
            <w:hideMark/>
          </w:tcPr>
          <w:p w14:paraId="6DBDBAEF" w14:textId="77777777" w:rsidR="00955E02" w:rsidRPr="00A343CD" w:rsidRDefault="007930FB" w:rsidP="00192C91">
            <w:pPr>
              <w:widowControl w:val="0"/>
              <w:tabs>
                <w:tab w:val="decimal" w:pos="805"/>
              </w:tabs>
              <w:autoSpaceDE w:val="0"/>
              <w:autoSpaceDN w:val="0"/>
              <w:adjustRightInd w:val="0"/>
              <w:spacing w:after="0" w:line="240" w:lineRule="auto"/>
              <w:rPr>
                <w:rFonts w:ascii="Times New Roman" w:hAnsi="Times New Roman" w:cs="Times New Roman"/>
                <w:sz w:val="20"/>
                <w:szCs w:val="24"/>
              </w:rPr>
            </w:pPr>
            <w:r w:rsidRPr="00A343CD">
              <w:rPr>
                <w:rFonts w:ascii="Times New Roman" w:hAnsi="Times New Roman" w:cs="Times New Roman"/>
                <w:sz w:val="20"/>
                <w:szCs w:val="24"/>
              </w:rPr>
              <w:t>0</w:t>
            </w:r>
            <w:r w:rsidR="00955E02" w:rsidRPr="00A343CD">
              <w:rPr>
                <w:rFonts w:ascii="Times New Roman" w:hAnsi="Times New Roman" w:cs="Times New Roman"/>
                <w:sz w:val="20"/>
                <w:szCs w:val="24"/>
              </w:rPr>
              <w:t>.896***</w:t>
            </w:r>
          </w:p>
        </w:tc>
        <w:tc>
          <w:tcPr>
            <w:tcW w:w="1531" w:type="dxa"/>
            <w:tcMar>
              <w:left w:w="0" w:type="dxa"/>
              <w:right w:w="0" w:type="dxa"/>
            </w:tcMar>
            <w:hideMark/>
          </w:tcPr>
          <w:p w14:paraId="22B954F1" w14:textId="77777777" w:rsidR="00955E02" w:rsidRPr="00A343CD" w:rsidRDefault="007930FB" w:rsidP="00192C91">
            <w:pPr>
              <w:widowControl w:val="0"/>
              <w:tabs>
                <w:tab w:val="decimal" w:pos="805"/>
              </w:tabs>
              <w:autoSpaceDE w:val="0"/>
              <w:autoSpaceDN w:val="0"/>
              <w:adjustRightInd w:val="0"/>
              <w:spacing w:after="0" w:line="240" w:lineRule="auto"/>
              <w:rPr>
                <w:rFonts w:ascii="Times New Roman" w:hAnsi="Times New Roman" w:cs="Times New Roman"/>
                <w:sz w:val="20"/>
                <w:szCs w:val="24"/>
              </w:rPr>
            </w:pPr>
            <w:r w:rsidRPr="00A343CD">
              <w:rPr>
                <w:rFonts w:ascii="Times New Roman" w:hAnsi="Times New Roman" w:cs="Times New Roman"/>
                <w:sz w:val="20"/>
                <w:szCs w:val="24"/>
              </w:rPr>
              <w:t>0</w:t>
            </w:r>
            <w:r w:rsidR="00955E02" w:rsidRPr="00A343CD">
              <w:rPr>
                <w:rFonts w:ascii="Times New Roman" w:hAnsi="Times New Roman" w:cs="Times New Roman"/>
                <w:sz w:val="20"/>
                <w:szCs w:val="24"/>
              </w:rPr>
              <w:t>.897***</w:t>
            </w:r>
          </w:p>
        </w:tc>
        <w:tc>
          <w:tcPr>
            <w:tcW w:w="1531" w:type="dxa"/>
            <w:tcMar>
              <w:left w:w="0" w:type="dxa"/>
              <w:right w:w="0" w:type="dxa"/>
            </w:tcMar>
            <w:hideMark/>
          </w:tcPr>
          <w:p w14:paraId="3AFC6D9B" w14:textId="77777777" w:rsidR="00955E02" w:rsidRPr="00A343CD" w:rsidRDefault="007930FB" w:rsidP="00192C91">
            <w:pPr>
              <w:widowControl w:val="0"/>
              <w:tabs>
                <w:tab w:val="decimal" w:pos="805"/>
              </w:tabs>
              <w:autoSpaceDE w:val="0"/>
              <w:autoSpaceDN w:val="0"/>
              <w:adjustRightInd w:val="0"/>
              <w:spacing w:after="0" w:line="240" w:lineRule="auto"/>
              <w:rPr>
                <w:rFonts w:ascii="Times New Roman" w:hAnsi="Times New Roman" w:cs="Times New Roman"/>
                <w:sz w:val="20"/>
                <w:szCs w:val="24"/>
              </w:rPr>
            </w:pPr>
            <w:r w:rsidRPr="00A343CD">
              <w:rPr>
                <w:rFonts w:ascii="Times New Roman" w:hAnsi="Times New Roman" w:cs="Times New Roman"/>
                <w:sz w:val="20"/>
                <w:szCs w:val="24"/>
              </w:rPr>
              <w:t>0</w:t>
            </w:r>
            <w:r w:rsidR="00955E02" w:rsidRPr="00A343CD">
              <w:rPr>
                <w:rFonts w:ascii="Times New Roman" w:hAnsi="Times New Roman" w:cs="Times New Roman"/>
                <w:sz w:val="20"/>
                <w:szCs w:val="24"/>
              </w:rPr>
              <w:t>.896***</w:t>
            </w:r>
          </w:p>
        </w:tc>
        <w:tc>
          <w:tcPr>
            <w:tcW w:w="1531" w:type="dxa"/>
            <w:tcMar>
              <w:left w:w="0" w:type="dxa"/>
              <w:right w:w="0" w:type="dxa"/>
            </w:tcMar>
            <w:hideMark/>
          </w:tcPr>
          <w:p w14:paraId="010594CD" w14:textId="77777777" w:rsidR="00955E02" w:rsidRPr="00A343CD" w:rsidRDefault="007930FB" w:rsidP="00192C91">
            <w:pPr>
              <w:widowControl w:val="0"/>
              <w:tabs>
                <w:tab w:val="decimal" w:pos="805"/>
              </w:tabs>
              <w:autoSpaceDE w:val="0"/>
              <w:autoSpaceDN w:val="0"/>
              <w:adjustRightInd w:val="0"/>
              <w:spacing w:after="0" w:line="240" w:lineRule="auto"/>
              <w:rPr>
                <w:rFonts w:ascii="Times New Roman" w:hAnsi="Times New Roman" w:cs="Times New Roman"/>
                <w:sz w:val="20"/>
                <w:szCs w:val="24"/>
              </w:rPr>
            </w:pPr>
            <w:r w:rsidRPr="00A343CD">
              <w:rPr>
                <w:rFonts w:ascii="Times New Roman" w:hAnsi="Times New Roman" w:cs="Times New Roman"/>
                <w:sz w:val="20"/>
                <w:szCs w:val="24"/>
              </w:rPr>
              <w:t>0</w:t>
            </w:r>
            <w:r w:rsidR="00955E02" w:rsidRPr="00A343CD">
              <w:rPr>
                <w:rFonts w:ascii="Times New Roman" w:hAnsi="Times New Roman" w:cs="Times New Roman"/>
                <w:sz w:val="20"/>
                <w:szCs w:val="24"/>
              </w:rPr>
              <w:t>.897***</w:t>
            </w:r>
          </w:p>
        </w:tc>
      </w:tr>
      <w:tr w:rsidR="00955E02" w:rsidRPr="00A343CD" w14:paraId="04104AFA" w14:textId="77777777" w:rsidTr="004A5A9E">
        <w:tc>
          <w:tcPr>
            <w:tcW w:w="2891" w:type="dxa"/>
            <w:tcMar>
              <w:left w:w="0" w:type="dxa"/>
              <w:right w:w="0" w:type="dxa"/>
            </w:tcMar>
          </w:tcPr>
          <w:p w14:paraId="42141F3F" w14:textId="77777777" w:rsidR="00955E02" w:rsidRPr="00A343CD" w:rsidRDefault="00955E02" w:rsidP="00192C91">
            <w:pPr>
              <w:widowControl w:val="0"/>
              <w:autoSpaceDE w:val="0"/>
              <w:autoSpaceDN w:val="0"/>
              <w:adjustRightInd w:val="0"/>
              <w:spacing w:after="0" w:line="240" w:lineRule="auto"/>
              <w:ind w:left="179"/>
              <w:rPr>
                <w:rFonts w:ascii="Times New Roman" w:hAnsi="Times New Roman" w:cs="Times New Roman"/>
                <w:sz w:val="20"/>
                <w:szCs w:val="24"/>
              </w:rPr>
            </w:pPr>
          </w:p>
        </w:tc>
        <w:tc>
          <w:tcPr>
            <w:tcW w:w="1531" w:type="dxa"/>
            <w:tcMar>
              <w:left w:w="0" w:type="dxa"/>
              <w:right w:w="0" w:type="dxa"/>
            </w:tcMar>
            <w:hideMark/>
          </w:tcPr>
          <w:p w14:paraId="18FF86E9" w14:textId="77777777" w:rsidR="00955E02" w:rsidRPr="00A343CD" w:rsidRDefault="00955E02" w:rsidP="00192C91">
            <w:pPr>
              <w:widowControl w:val="0"/>
              <w:tabs>
                <w:tab w:val="decimal" w:pos="805"/>
              </w:tabs>
              <w:autoSpaceDE w:val="0"/>
              <w:autoSpaceDN w:val="0"/>
              <w:adjustRightInd w:val="0"/>
              <w:spacing w:after="0" w:line="240" w:lineRule="auto"/>
              <w:rPr>
                <w:rFonts w:ascii="Times New Roman" w:hAnsi="Times New Roman" w:cs="Times New Roman"/>
                <w:sz w:val="20"/>
                <w:szCs w:val="24"/>
              </w:rPr>
            </w:pPr>
            <w:r w:rsidRPr="00A343CD">
              <w:rPr>
                <w:rFonts w:ascii="Times New Roman" w:hAnsi="Times New Roman" w:cs="Times New Roman"/>
                <w:sz w:val="20"/>
                <w:szCs w:val="24"/>
              </w:rPr>
              <w:t>(</w:t>
            </w:r>
            <w:r w:rsidR="007930FB" w:rsidRPr="00A343CD">
              <w:rPr>
                <w:rFonts w:ascii="Times New Roman" w:hAnsi="Times New Roman" w:cs="Times New Roman"/>
                <w:sz w:val="20"/>
                <w:szCs w:val="24"/>
              </w:rPr>
              <w:t>0</w:t>
            </w:r>
            <w:r w:rsidRPr="00A343CD">
              <w:rPr>
                <w:rFonts w:ascii="Times New Roman" w:hAnsi="Times New Roman" w:cs="Times New Roman"/>
                <w:sz w:val="20"/>
                <w:szCs w:val="24"/>
              </w:rPr>
              <w:t>.000)</w:t>
            </w:r>
          </w:p>
        </w:tc>
        <w:tc>
          <w:tcPr>
            <w:tcW w:w="1531" w:type="dxa"/>
            <w:tcMar>
              <w:left w:w="0" w:type="dxa"/>
              <w:right w:w="0" w:type="dxa"/>
            </w:tcMar>
            <w:hideMark/>
          </w:tcPr>
          <w:p w14:paraId="1DE75603" w14:textId="77777777" w:rsidR="00955E02" w:rsidRPr="00A343CD" w:rsidRDefault="00955E02" w:rsidP="00192C91">
            <w:pPr>
              <w:widowControl w:val="0"/>
              <w:tabs>
                <w:tab w:val="decimal" w:pos="805"/>
              </w:tabs>
              <w:autoSpaceDE w:val="0"/>
              <w:autoSpaceDN w:val="0"/>
              <w:adjustRightInd w:val="0"/>
              <w:spacing w:after="0" w:line="240" w:lineRule="auto"/>
              <w:rPr>
                <w:rFonts w:ascii="Times New Roman" w:hAnsi="Times New Roman" w:cs="Times New Roman"/>
                <w:sz w:val="20"/>
                <w:szCs w:val="24"/>
              </w:rPr>
            </w:pPr>
            <w:r w:rsidRPr="00A343CD">
              <w:rPr>
                <w:rFonts w:ascii="Times New Roman" w:hAnsi="Times New Roman" w:cs="Times New Roman"/>
                <w:sz w:val="20"/>
                <w:szCs w:val="24"/>
              </w:rPr>
              <w:t>(</w:t>
            </w:r>
            <w:r w:rsidR="007930FB" w:rsidRPr="00A343CD">
              <w:rPr>
                <w:rFonts w:ascii="Times New Roman" w:hAnsi="Times New Roman" w:cs="Times New Roman"/>
                <w:sz w:val="20"/>
                <w:szCs w:val="24"/>
              </w:rPr>
              <w:t>0</w:t>
            </w:r>
            <w:r w:rsidRPr="00A343CD">
              <w:rPr>
                <w:rFonts w:ascii="Times New Roman" w:hAnsi="Times New Roman" w:cs="Times New Roman"/>
                <w:sz w:val="20"/>
                <w:szCs w:val="24"/>
              </w:rPr>
              <w:t>.000)</w:t>
            </w:r>
          </w:p>
        </w:tc>
        <w:tc>
          <w:tcPr>
            <w:tcW w:w="1531" w:type="dxa"/>
            <w:tcMar>
              <w:left w:w="0" w:type="dxa"/>
              <w:right w:w="0" w:type="dxa"/>
            </w:tcMar>
            <w:hideMark/>
          </w:tcPr>
          <w:p w14:paraId="4EDB81DD" w14:textId="77777777" w:rsidR="00955E02" w:rsidRPr="00A343CD" w:rsidRDefault="00955E02" w:rsidP="00192C91">
            <w:pPr>
              <w:widowControl w:val="0"/>
              <w:tabs>
                <w:tab w:val="decimal" w:pos="805"/>
              </w:tabs>
              <w:autoSpaceDE w:val="0"/>
              <w:autoSpaceDN w:val="0"/>
              <w:adjustRightInd w:val="0"/>
              <w:spacing w:after="0" w:line="240" w:lineRule="auto"/>
              <w:rPr>
                <w:rFonts w:ascii="Times New Roman" w:hAnsi="Times New Roman" w:cs="Times New Roman"/>
                <w:sz w:val="20"/>
                <w:szCs w:val="24"/>
              </w:rPr>
            </w:pPr>
            <w:r w:rsidRPr="00A343CD">
              <w:rPr>
                <w:rFonts w:ascii="Times New Roman" w:hAnsi="Times New Roman" w:cs="Times New Roman"/>
                <w:sz w:val="20"/>
                <w:szCs w:val="24"/>
              </w:rPr>
              <w:t>(</w:t>
            </w:r>
            <w:r w:rsidR="007930FB" w:rsidRPr="00A343CD">
              <w:rPr>
                <w:rFonts w:ascii="Times New Roman" w:hAnsi="Times New Roman" w:cs="Times New Roman"/>
                <w:sz w:val="20"/>
                <w:szCs w:val="24"/>
              </w:rPr>
              <w:t>0</w:t>
            </w:r>
            <w:r w:rsidRPr="00A343CD">
              <w:rPr>
                <w:rFonts w:ascii="Times New Roman" w:hAnsi="Times New Roman" w:cs="Times New Roman"/>
                <w:sz w:val="20"/>
                <w:szCs w:val="24"/>
              </w:rPr>
              <w:t>.000)</w:t>
            </w:r>
          </w:p>
        </w:tc>
        <w:tc>
          <w:tcPr>
            <w:tcW w:w="1531" w:type="dxa"/>
            <w:tcMar>
              <w:left w:w="0" w:type="dxa"/>
              <w:right w:w="0" w:type="dxa"/>
            </w:tcMar>
            <w:hideMark/>
          </w:tcPr>
          <w:p w14:paraId="5611CDC8" w14:textId="77777777" w:rsidR="00955E02" w:rsidRPr="00A343CD" w:rsidRDefault="00955E02" w:rsidP="00192C91">
            <w:pPr>
              <w:widowControl w:val="0"/>
              <w:tabs>
                <w:tab w:val="decimal" w:pos="805"/>
              </w:tabs>
              <w:autoSpaceDE w:val="0"/>
              <w:autoSpaceDN w:val="0"/>
              <w:adjustRightInd w:val="0"/>
              <w:spacing w:after="0" w:line="240" w:lineRule="auto"/>
              <w:rPr>
                <w:rFonts w:ascii="Times New Roman" w:hAnsi="Times New Roman" w:cs="Times New Roman"/>
                <w:sz w:val="20"/>
                <w:szCs w:val="24"/>
              </w:rPr>
            </w:pPr>
            <w:r w:rsidRPr="00A343CD">
              <w:rPr>
                <w:rFonts w:ascii="Times New Roman" w:hAnsi="Times New Roman" w:cs="Times New Roman"/>
                <w:sz w:val="20"/>
                <w:szCs w:val="24"/>
              </w:rPr>
              <w:t>(</w:t>
            </w:r>
            <w:r w:rsidR="007930FB" w:rsidRPr="00A343CD">
              <w:rPr>
                <w:rFonts w:ascii="Times New Roman" w:hAnsi="Times New Roman" w:cs="Times New Roman"/>
                <w:sz w:val="20"/>
                <w:szCs w:val="24"/>
              </w:rPr>
              <w:t>0</w:t>
            </w:r>
            <w:r w:rsidRPr="00A343CD">
              <w:rPr>
                <w:rFonts w:ascii="Times New Roman" w:hAnsi="Times New Roman" w:cs="Times New Roman"/>
                <w:sz w:val="20"/>
                <w:szCs w:val="24"/>
              </w:rPr>
              <w:t>.000)</w:t>
            </w:r>
          </w:p>
        </w:tc>
      </w:tr>
      <w:tr w:rsidR="00955E02" w:rsidRPr="00A343CD" w14:paraId="443A9EAB" w14:textId="77777777" w:rsidTr="004A5A9E">
        <w:tc>
          <w:tcPr>
            <w:tcW w:w="2891" w:type="dxa"/>
            <w:tcMar>
              <w:left w:w="0" w:type="dxa"/>
              <w:right w:w="0" w:type="dxa"/>
            </w:tcMar>
            <w:hideMark/>
          </w:tcPr>
          <w:p w14:paraId="0018F9B8" w14:textId="77777777" w:rsidR="00955E02" w:rsidRPr="00A343CD" w:rsidRDefault="00955E02" w:rsidP="00192C91">
            <w:pPr>
              <w:widowControl w:val="0"/>
              <w:autoSpaceDE w:val="0"/>
              <w:autoSpaceDN w:val="0"/>
              <w:adjustRightInd w:val="0"/>
              <w:spacing w:after="0" w:line="240" w:lineRule="auto"/>
              <w:ind w:left="179"/>
              <w:rPr>
                <w:rFonts w:ascii="Times New Roman" w:hAnsi="Times New Roman" w:cs="Times New Roman"/>
                <w:sz w:val="20"/>
                <w:szCs w:val="24"/>
              </w:rPr>
            </w:pPr>
            <w:r w:rsidRPr="00A343CD">
              <w:rPr>
                <w:rFonts w:ascii="Times New Roman" w:hAnsi="Times New Roman" w:cs="Times New Roman"/>
                <w:sz w:val="20"/>
                <w:szCs w:val="24"/>
              </w:rPr>
              <w:t>ROA</w:t>
            </w:r>
          </w:p>
        </w:tc>
        <w:tc>
          <w:tcPr>
            <w:tcW w:w="1531" w:type="dxa"/>
            <w:tcMar>
              <w:left w:w="0" w:type="dxa"/>
              <w:right w:w="0" w:type="dxa"/>
            </w:tcMar>
            <w:hideMark/>
          </w:tcPr>
          <w:p w14:paraId="5930B15A" w14:textId="77777777" w:rsidR="00955E02" w:rsidRPr="00A343CD" w:rsidRDefault="007930FB" w:rsidP="00192C91">
            <w:pPr>
              <w:widowControl w:val="0"/>
              <w:tabs>
                <w:tab w:val="decimal" w:pos="805"/>
              </w:tabs>
              <w:autoSpaceDE w:val="0"/>
              <w:autoSpaceDN w:val="0"/>
              <w:adjustRightInd w:val="0"/>
              <w:spacing w:after="0" w:line="240" w:lineRule="auto"/>
              <w:rPr>
                <w:rFonts w:ascii="Times New Roman" w:hAnsi="Times New Roman" w:cs="Times New Roman"/>
                <w:sz w:val="20"/>
                <w:szCs w:val="24"/>
              </w:rPr>
            </w:pPr>
            <w:r w:rsidRPr="00A343CD">
              <w:rPr>
                <w:rFonts w:ascii="Times New Roman" w:hAnsi="Times New Roman" w:cs="Times New Roman"/>
                <w:sz w:val="20"/>
                <w:szCs w:val="24"/>
              </w:rPr>
              <w:t>–0</w:t>
            </w:r>
            <w:r w:rsidR="00955E02" w:rsidRPr="00A343CD">
              <w:rPr>
                <w:rFonts w:ascii="Times New Roman" w:hAnsi="Times New Roman" w:cs="Times New Roman"/>
                <w:sz w:val="20"/>
                <w:szCs w:val="24"/>
              </w:rPr>
              <w:t>.196***</w:t>
            </w:r>
          </w:p>
        </w:tc>
        <w:tc>
          <w:tcPr>
            <w:tcW w:w="1531" w:type="dxa"/>
            <w:tcMar>
              <w:left w:w="0" w:type="dxa"/>
              <w:right w:w="0" w:type="dxa"/>
            </w:tcMar>
            <w:hideMark/>
          </w:tcPr>
          <w:p w14:paraId="3C10BBAA" w14:textId="77777777" w:rsidR="00955E02" w:rsidRPr="00A343CD" w:rsidRDefault="007930FB" w:rsidP="00192C91">
            <w:pPr>
              <w:widowControl w:val="0"/>
              <w:tabs>
                <w:tab w:val="decimal" w:pos="805"/>
              </w:tabs>
              <w:autoSpaceDE w:val="0"/>
              <w:autoSpaceDN w:val="0"/>
              <w:adjustRightInd w:val="0"/>
              <w:spacing w:after="0" w:line="240" w:lineRule="auto"/>
              <w:rPr>
                <w:rFonts w:ascii="Times New Roman" w:hAnsi="Times New Roman" w:cs="Times New Roman"/>
                <w:sz w:val="20"/>
                <w:szCs w:val="24"/>
              </w:rPr>
            </w:pPr>
            <w:r w:rsidRPr="00A343CD">
              <w:rPr>
                <w:rFonts w:ascii="Times New Roman" w:hAnsi="Times New Roman" w:cs="Times New Roman"/>
                <w:sz w:val="20"/>
                <w:szCs w:val="24"/>
              </w:rPr>
              <w:t>–0</w:t>
            </w:r>
            <w:r w:rsidR="00955E02" w:rsidRPr="00A343CD">
              <w:rPr>
                <w:rFonts w:ascii="Times New Roman" w:hAnsi="Times New Roman" w:cs="Times New Roman"/>
                <w:sz w:val="20"/>
                <w:szCs w:val="24"/>
              </w:rPr>
              <w:t>.189***</w:t>
            </w:r>
          </w:p>
        </w:tc>
        <w:tc>
          <w:tcPr>
            <w:tcW w:w="1531" w:type="dxa"/>
            <w:tcMar>
              <w:left w:w="0" w:type="dxa"/>
              <w:right w:w="0" w:type="dxa"/>
            </w:tcMar>
            <w:hideMark/>
          </w:tcPr>
          <w:p w14:paraId="68FC346F" w14:textId="77777777" w:rsidR="00955E02" w:rsidRPr="00A343CD" w:rsidRDefault="007930FB" w:rsidP="00192C91">
            <w:pPr>
              <w:widowControl w:val="0"/>
              <w:tabs>
                <w:tab w:val="decimal" w:pos="805"/>
              </w:tabs>
              <w:autoSpaceDE w:val="0"/>
              <w:autoSpaceDN w:val="0"/>
              <w:adjustRightInd w:val="0"/>
              <w:spacing w:after="0" w:line="240" w:lineRule="auto"/>
              <w:rPr>
                <w:rFonts w:ascii="Times New Roman" w:hAnsi="Times New Roman" w:cs="Times New Roman"/>
                <w:sz w:val="20"/>
                <w:szCs w:val="24"/>
              </w:rPr>
            </w:pPr>
            <w:r w:rsidRPr="00A343CD">
              <w:rPr>
                <w:rFonts w:ascii="Times New Roman" w:hAnsi="Times New Roman" w:cs="Times New Roman"/>
                <w:sz w:val="20"/>
                <w:szCs w:val="24"/>
              </w:rPr>
              <w:t>–0</w:t>
            </w:r>
            <w:r w:rsidR="00955E02" w:rsidRPr="00A343CD">
              <w:rPr>
                <w:rFonts w:ascii="Times New Roman" w:hAnsi="Times New Roman" w:cs="Times New Roman"/>
                <w:sz w:val="20"/>
                <w:szCs w:val="24"/>
              </w:rPr>
              <w:t>.195***</w:t>
            </w:r>
          </w:p>
        </w:tc>
        <w:tc>
          <w:tcPr>
            <w:tcW w:w="1531" w:type="dxa"/>
            <w:tcMar>
              <w:left w:w="0" w:type="dxa"/>
              <w:right w:w="0" w:type="dxa"/>
            </w:tcMar>
            <w:hideMark/>
          </w:tcPr>
          <w:p w14:paraId="2E7471B3" w14:textId="77777777" w:rsidR="00955E02" w:rsidRPr="00A343CD" w:rsidRDefault="007930FB" w:rsidP="00192C91">
            <w:pPr>
              <w:widowControl w:val="0"/>
              <w:tabs>
                <w:tab w:val="decimal" w:pos="805"/>
              </w:tabs>
              <w:autoSpaceDE w:val="0"/>
              <w:autoSpaceDN w:val="0"/>
              <w:adjustRightInd w:val="0"/>
              <w:spacing w:after="0" w:line="240" w:lineRule="auto"/>
              <w:rPr>
                <w:rFonts w:ascii="Times New Roman" w:hAnsi="Times New Roman" w:cs="Times New Roman"/>
                <w:sz w:val="20"/>
                <w:szCs w:val="24"/>
              </w:rPr>
            </w:pPr>
            <w:r w:rsidRPr="00A343CD">
              <w:rPr>
                <w:rFonts w:ascii="Times New Roman" w:hAnsi="Times New Roman" w:cs="Times New Roman"/>
                <w:sz w:val="20"/>
                <w:szCs w:val="24"/>
              </w:rPr>
              <w:t>–0</w:t>
            </w:r>
            <w:r w:rsidR="00955E02" w:rsidRPr="00A343CD">
              <w:rPr>
                <w:rFonts w:ascii="Times New Roman" w:hAnsi="Times New Roman" w:cs="Times New Roman"/>
                <w:sz w:val="20"/>
                <w:szCs w:val="24"/>
              </w:rPr>
              <w:t>.195***</w:t>
            </w:r>
          </w:p>
        </w:tc>
      </w:tr>
      <w:tr w:rsidR="00955E02" w:rsidRPr="00A343CD" w14:paraId="7E7D16DB" w14:textId="77777777" w:rsidTr="004A5A9E">
        <w:tc>
          <w:tcPr>
            <w:tcW w:w="2891" w:type="dxa"/>
            <w:tcMar>
              <w:left w:w="0" w:type="dxa"/>
              <w:right w:w="0" w:type="dxa"/>
            </w:tcMar>
          </w:tcPr>
          <w:p w14:paraId="17E5DA45" w14:textId="77777777" w:rsidR="00955E02" w:rsidRPr="00A343CD" w:rsidRDefault="00955E02" w:rsidP="00192C91">
            <w:pPr>
              <w:widowControl w:val="0"/>
              <w:autoSpaceDE w:val="0"/>
              <w:autoSpaceDN w:val="0"/>
              <w:adjustRightInd w:val="0"/>
              <w:spacing w:after="0" w:line="240" w:lineRule="auto"/>
              <w:ind w:left="179"/>
              <w:rPr>
                <w:rFonts w:ascii="Times New Roman" w:hAnsi="Times New Roman" w:cs="Times New Roman"/>
                <w:sz w:val="20"/>
                <w:szCs w:val="24"/>
              </w:rPr>
            </w:pPr>
          </w:p>
        </w:tc>
        <w:tc>
          <w:tcPr>
            <w:tcW w:w="1531" w:type="dxa"/>
            <w:tcMar>
              <w:left w:w="0" w:type="dxa"/>
              <w:right w:w="0" w:type="dxa"/>
            </w:tcMar>
            <w:hideMark/>
          </w:tcPr>
          <w:p w14:paraId="67F33BDE" w14:textId="77777777" w:rsidR="00955E02" w:rsidRPr="00A343CD" w:rsidRDefault="00955E02" w:rsidP="00192C91">
            <w:pPr>
              <w:widowControl w:val="0"/>
              <w:tabs>
                <w:tab w:val="decimal" w:pos="805"/>
              </w:tabs>
              <w:autoSpaceDE w:val="0"/>
              <w:autoSpaceDN w:val="0"/>
              <w:adjustRightInd w:val="0"/>
              <w:spacing w:after="0" w:line="240" w:lineRule="auto"/>
              <w:rPr>
                <w:rFonts w:ascii="Times New Roman" w:hAnsi="Times New Roman" w:cs="Times New Roman"/>
                <w:sz w:val="20"/>
                <w:szCs w:val="24"/>
              </w:rPr>
            </w:pPr>
            <w:r w:rsidRPr="00A343CD">
              <w:rPr>
                <w:rFonts w:ascii="Times New Roman" w:hAnsi="Times New Roman" w:cs="Times New Roman"/>
                <w:sz w:val="20"/>
                <w:szCs w:val="24"/>
              </w:rPr>
              <w:t>(</w:t>
            </w:r>
            <w:r w:rsidR="007930FB" w:rsidRPr="00A343CD">
              <w:rPr>
                <w:rFonts w:ascii="Times New Roman" w:hAnsi="Times New Roman" w:cs="Times New Roman"/>
                <w:sz w:val="20"/>
                <w:szCs w:val="24"/>
              </w:rPr>
              <w:t>0</w:t>
            </w:r>
            <w:r w:rsidRPr="00A343CD">
              <w:rPr>
                <w:rFonts w:ascii="Times New Roman" w:hAnsi="Times New Roman" w:cs="Times New Roman"/>
                <w:sz w:val="20"/>
                <w:szCs w:val="24"/>
              </w:rPr>
              <w:t>.005)</w:t>
            </w:r>
          </w:p>
        </w:tc>
        <w:tc>
          <w:tcPr>
            <w:tcW w:w="1531" w:type="dxa"/>
            <w:tcMar>
              <w:left w:w="0" w:type="dxa"/>
              <w:right w:w="0" w:type="dxa"/>
            </w:tcMar>
            <w:hideMark/>
          </w:tcPr>
          <w:p w14:paraId="794C9354" w14:textId="77777777" w:rsidR="00955E02" w:rsidRPr="00A343CD" w:rsidRDefault="00955E02" w:rsidP="00192C91">
            <w:pPr>
              <w:widowControl w:val="0"/>
              <w:tabs>
                <w:tab w:val="decimal" w:pos="805"/>
              </w:tabs>
              <w:autoSpaceDE w:val="0"/>
              <w:autoSpaceDN w:val="0"/>
              <w:adjustRightInd w:val="0"/>
              <w:spacing w:after="0" w:line="240" w:lineRule="auto"/>
              <w:rPr>
                <w:rFonts w:ascii="Times New Roman" w:hAnsi="Times New Roman" w:cs="Times New Roman"/>
                <w:sz w:val="20"/>
                <w:szCs w:val="24"/>
              </w:rPr>
            </w:pPr>
            <w:r w:rsidRPr="00A343CD">
              <w:rPr>
                <w:rFonts w:ascii="Times New Roman" w:hAnsi="Times New Roman" w:cs="Times New Roman"/>
                <w:sz w:val="20"/>
                <w:szCs w:val="24"/>
              </w:rPr>
              <w:t>(</w:t>
            </w:r>
            <w:r w:rsidR="007930FB" w:rsidRPr="00A343CD">
              <w:rPr>
                <w:rFonts w:ascii="Times New Roman" w:hAnsi="Times New Roman" w:cs="Times New Roman"/>
                <w:sz w:val="20"/>
                <w:szCs w:val="24"/>
              </w:rPr>
              <w:t>0</w:t>
            </w:r>
            <w:r w:rsidRPr="00A343CD">
              <w:rPr>
                <w:rFonts w:ascii="Times New Roman" w:hAnsi="Times New Roman" w:cs="Times New Roman"/>
                <w:sz w:val="20"/>
                <w:szCs w:val="24"/>
              </w:rPr>
              <w:t>.005)</w:t>
            </w:r>
          </w:p>
        </w:tc>
        <w:tc>
          <w:tcPr>
            <w:tcW w:w="1531" w:type="dxa"/>
            <w:tcMar>
              <w:left w:w="0" w:type="dxa"/>
              <w:right w:w="0" w:type="dxa"/>
            </w:tcMar>
            <w:hideMark/>
          </w:tcPr>
          <w:p w14:paraId="09BCFC00" w14:textId="77777777" w:rsidR="00955E02" w:rsidRPr="00A343CD" w:rsidRDefault="00955E02" w:rsidP="00192C91">
            <w:pPr>
              <w:widowControl w:val="0"/>
              <w:tabs>
                <w:tab w:val="decimal" w:pos="805"/>
              </w:tabs>
              <w:autoSpaceDE w:val="0"/>
              <w:autoSpaceDN w:val="0"/>
              <w:adjustRightInd w:val="0"/>
              <w:spacing w:after="0" w:line="240" w:lineRule="auto"/>
              <w:rPr>
                <w:rFonts w:ascii="Times New Roman" w:hAnsi="Times New Roman" w:cs="Times New Roman"/>
                <w:sz w:val="20"/>
                <w:szCs w:val="24"/>
              </w:rPr>
            </w:pPr>
            <w:r w:rsidRPr="00A343CD">
              <w:rPr>
                <w:rFonts w:ascii="Times New Roman" w:hAnsi="Times New Roman" w:cs="Times New Roman"/>
                <w:sz w:val="20"/>
                <w:szCs w:val="24"/>
              </w:rPr>
              <w:t>(</w:t>
            </w:r>
            <w:r w:rsidR="007930FB" w:rsidRPr="00A343CD">
              <w:rPr>
                <w:rFonts w:ascii="Times New Roman" w:hAnsi="Times New Roman" w:cs="Times New Roman"/>
                <w:sz w:val="20"/>
                <w:szCs w:val="24"/>
              </w:rPr>
              <w:t>0</w:t>
            </w:r>
            <w:r w:rsidRPr="00A343CD">
              <w:rPr>
                <w:rFonts w:ascii="Times New Roman" w:hAnsi="Times New Roman" w:cs="Times New Roman"/>
                <w:sz w:val="20"/>
                <w:szCs w:val="24"/>
              </w:rPr>
              <w:t>.008)</w:t>
            </w:r>
          </w:p>
        </w:tc>
        <w:tc>
          <w:tcPr>
            <w:tcW w:w="1531" w:type="dxa"/>
            <w:tcMar>
              <w:left w:w="0" w:type="dxa"/>
              <w:right w:w="0" w:type="dxa"/>
            </w:tcMar>
            <w:hideMark/>
          </w:tcPr>
          <w:p w14:paraId="321C307E" w14:textId="77777777" w:rsidR="00955E02" w:rsidRPr="00A343CD" w:rsidRDefault="00955E02" w:rsidP="00192C91">
            <w:pPr>
              <w:widowControl w:val="0"/>
              <w:tabs>
                <w:tab w:val="decimal" w:pos="805"/>
              </w:tabs>
              <w:autoSpaceDE w:val="0"/>
              <w:autoSpaceDN w:val="0"/>
              <w:adjustRightInd w:val="0"/>
              <w:spacing w:after="0" w:line="240" w:lineRule="auto"/>
              <w:rPr>
                <w:rFonts w:ascii="Times New Roman" w:hAnsi="Times New Roman" w:cs="Times New Roman"/>
                <w:sz w:val="20"/>
                <w:szCs w:val="24"/>
              </w:rPr>
            </w:pPr>
            <w:r w:rsidRPr="00A343CD">
              <w:rPr>
                <w:rFonts w:ascii="Times New Roman" w:hAnsi="Times New Roman" w:cs="Times New Roman"/>
                <w:sz w:val="20"/>
                <w:szCs w:val="24"/>
              </w:rPr>
              <w:t>(</w:t>
            </w:r>
            <w:r w:rsidR="007930FB" w:rsidRPr="00A343CD">
              <w:rPr>
                <w:rFonts w:ascii="Times New Roman" w:hAnsi="Times New Roman" w:cs="Times New Roman"/>
                <w:sz w:val="20"/>
                <w:szCs w:val="24"/>
              </w:rPr>
              <w:t>0</w:t>
            </w:r>
            <w:r w:rsidRPr="00A343CD">
              <w:rPr>
                <w:rFonts w:ascii="Times New Roman" w:hAnsi="Times New Roman" w:cs="Times New Roman"/>
                <w:sz w:val="20"/>
                <w:szCs w:val="24"/>
              </w:rPr>
              <w:t>.006)</w:t>
            </w:r>
          </w:p>
        </w:tc>
      </w:tr>
      <w:tr w:rsidR="00955E02" w:rsidRPr="00A343CD" w14:paraId="5739C750" w14:textId="77777777" w:rsidTr="004A5A9E">
        <w:tc>
          <w:tcPr>
            <w:tcW w:w="2891" w:type="dxa"/>
            <w:tcMar>
              <w:left w:w="0" w:type="dxa"/>
              <w:right w:w="0" w:type="dxa"/>
            </w:tcMar>
            <w:hideMark/>
          </w:tcPr>
          <w:p w14:paraId="1FE2BB88" w14:textId="77777777" w:rsidR="00955E02" w:rsidRPr="00A343CD" w:rsidRDefault="00955E02" w:rsidP="00192C91">
            <w:pPr>
              <w:widowControl w:val="0"/>
              <w:autoSpaceDE w:val="0"/>
              <w:autoSpaceDN w:val="0"/>
              <w:adjustRightInd w:val="0"/>
              <w:spacing w:after="0" w:line="240" w:lineRule="auto"/>
              <w:ind w:left="179"/>
              <w:rPr>
                <w:rFonts w:ascii="Times New Roman" w:hAnsi="Times New Roman" w:cs="Times New Roman"/>
                <w:sz w:val="20"/>
                <w:szCs w:val="24"/>
              </w:rPr>
            </w:pPr>
            <w:r w:rsidRPr="00A343CD">
              <w:rPr>
                <w:rFonts w:ascii="Times New Roman" w:hAnsi="Times New Roman" w:cs="Times New Roman"/>
                <w:sz w:val="20"/>
                <w:szCs w:val="24"/>
              </w:rPr>
              <w:t>Size</w:t>
            </w:r>
          </w:p>
        </w:tc>
        <w:tc>
          <w:tcPr>
            <w:tcW w:w="1531" w:type="dxa"/>
            <w:tcMar>
              <w:left w:w="0" w:type="dxa"/>
              <w:right w:w="0" w:type="dxa"/>
            </w:tcMar>
            <w:hideMark/>
          </w:tcPr>
          <w:p w14:paraId="58412081" w14:textId="77777777" w:rsidR="00955E02" w:rsidRPr="00A343CD" w:rsidRDefault="007930FB" w:rsidP="00192C91">
            <w:pPr>
              <w:widowControl w:val="0"/>
              <w:tabs>
                <w:tab w:val="decimal" w:pos="805"/>
              </w:tabs>
              <w:autoSpaceDE w:val="0"/>
              <w:autoSpaceDN w:val="0"/>
              <w:adjustRightInd w:val="0"/>
              <w:spacing w:after="0" w:line="240" w:lineRule="auto"/>
              <w:rPr>
                <w:rFonts w:ascii="Times New Roman" w:hAnsi="Times New Roman" w:cs="Times New Roman"/>
                <w:sz w:val="20"/>
                <w:szCs w:val="24"/>
              </w:rPr>
            </w:pPr>
            <w:r w:rsidRPr="00A343CD">
              <w:rPr>
                <w:rFonts w:ascii="Times New Roman" w:hAnsi="Times New Roman" w:cs="Times New Roman"/>
                <w:sz w:val="20"/>
                <w:szCs w:val="24"/>
              </w:rPr>
              <w:t>0</w:t>
            </w:r>
            <w:r w:rsidR="00955E02" w:rsidRPr="00A343CD">
              <w:rPr>
                <w:rFonts w:ascii="Times New Roman" w:hAnsi="Times New Roman" w:cs="Times New Roman"/>
                <w:sz w:val="20"/>
                <w:szCs w:val="24"/>
              </w:rPr>
              <w:t>.019***</w:t>
            </w:r>
          </w:p>
        </w:tc>
        <w:tc>
          <w:tcPr>
            <w:tcW w:w="1531" w:type="dxa"/>
            <w:tcMar>
              <w:left w:w="0" w:type="dxa"/>
              <w:right w:w="0" w:type="dxa"/>
            </w:tcMar>
            <w:hideMark/>
          </w:tcPr>
          <w:p w14:paraId="5588D55F" w14:textId="77777777" w:rsidR="00955E02" w:rsidRPr="00A343CD" w:rsidRDefault="007930FB" w:rsidP="00192C91">
            <w:pPr>
              <w:widowControl w:val="0"/>
              <w:tabs>
                <w:tab w:val="decimal" w:pos="805"/>
              </w:tabs>
              <w:autoSpaceDE w:val="0"/>
              <w:autoSpaceDN w:val="0"/>
              <w:adjustRightInd w:val="0"/>
              <w:spacing w:after="0" w:line="240" w:lineRule="auto"/>
              <w:rPr>
                <w:rFonts w:ascii="Times New Roman" w:hAnsi="Times New Roman" w:cs="Times New Roman"/>
                <w:sz w:val="20"/>
                <w:szCs w:val="24"/>
              </w:rPr>
            </w:pPr>
            <w:r w:rsidRPr="00A343CD">
              <w:rPr>
                <w:rFonts w:ascii="Times New Roman" w:hAnsi="Times New Roman" w:cs="Times New Roman"/>
                <w:sz w:val="20"/>
                <w:szCs w:val="24"/>
              </w:rPr>
              <w:t>0</w:t>
            </w:r>
            <w:r w:rsidR="00955E02" w:rsidRPr="00A343CD">
              <w:rPr>
                <w:rFonts w:ascii="Times New Roman" w:hAnsi="Times New Roman" w:cs="Times New Roman"/>
                <w:sz w:val="20"/>
                <w:szCs w:val="24"/>
              </w:rPr>
              <w:t>.018***</w:t>
            </w:r>
          </w:p>
        </w:tc>
        <w:tc>
          <w:tcPr>
            <w:tcW w:w="1531" w:type="dxa"/>
            <w:tcMar>
              <w:left w:w="0" w:type="dxa"/>
              <w:right w:w="0" w:type="dxa"/>
            </w:tcMar>
            <w:hideMark/>
          </w:tcPr>
          <w:p w14:paraId="7D6E758D" w14:textId="77777777" w:rsidR="00955E02" w:rsidRPr="00A343CD" w:rsidRDefault="007930FB" w:rsidP="00192C91">
            <w:pPr>
              <w:widowControl w:val="0"/>
              <w:tabs>
                <w:tab w:val="decimal" w:pos="805"/>
              </w:tabs>
              <w:autoSpaceDE w:val="0"/>
              <w:autoSpaceDN w:val="0"/>
              <w:adjustRightInd w:val="0"/>
              <w:spacing w:after="0" w:line="240" w:lineRule="auto"/>
              <w:rPr>
                <w:rFonts w:ascii="Times New Roman" w:hAnsi="Times New Roman" w:cs="Times New Roman"/>
                <w:sz w:val="20"/>
                <w:szCs w:val="24"/>
              </w:rPr>
            </w:pPr>
            <w:r w:rsidRPr="00A343CD">
              <w:rPr>
                <w:rFonts w:ascii="Times New Roman" w:hAnsi="Times New Roman" w:cs="Times New Roman"/>
                <w:sz w:val="20"/>
                <w:szCs w:val="24"/>
              </w:rPr>
              <w:t>0</w:t>
            </w:r>
            <w:r w:rsidR="00955E02" w:rsidRPr="00A343CD">
              <w:rPr>
                <w:rFonts w:ascii="Times New Roman" w:hAnsi="Times New Roman" w:cs="Times New Roman"/>
                <w:sz w:val="20"/>
                <w:szCs w:val="24"/>
              </w:rPr>
              <w:t>.020***</w:t>
            </w:r>
          </w:p>
        </w:tc>
        <w:tc>
          <w:tcPr>
            <w:tcW w:w="1531" w:type="dxa"/>
            <w:tcMar>
              <w:left w:w="0" w:type="dxa"/>
              <w:right w:w="0" w:type="dxa"/>
            </w:tcMar>
            <w:hideMark/>
          </w:tcPr>
          <w:p w14:paraId="11A08C79" w14:textId="77777777" w:rsidR="00955E02" w:rsidRPr="00A343CD" w:rsidRDefault="007930FB" w:rsidP="00192C91">
            <w:pPr>
              <w:widowControl w:val="0"/>
              <w:tabs>
                <w:tab w:val="decimal" w:pos="805"/>
              </w:tabs>
              <w:autoSpaceDE w:val="0"/>
              <w:autoSpaceDN w:val="0"/>
              <w:adjustRightInd w:val="0"/>
              <w:spacing w:after="0" w:line="240" w:lineRule="auto"/>
              <w:rPr>
                <w:rFonts w:ascii="Times New Roman" w:hAnsi="Times New Roman" w:cs="Times New Roman"/>
                <w:sz w:val="20"/>
                <w:szCs w:val="24"/>
              </w:rPr>
            </w:pPr>
            <w:r w:rsidRPr="00A343CD">
              <w:rPr>
                <w:rFonts w:ascii="Times New Roman" w:hAnsi="Times New Roman" w:cs="Times New Roman"/>
                <w:sz w:val="20"/>
                <w:szCs w:val="24"/>
              </w:rPr>
              <w:t>0</w:t>
            </w:r>
            <w:r w:rsidR="00955E02" w:rsidRPr="00A343CD">
              <w:rPr>
                <w:rFonts w:ascii="Times New Roman" w:hAnsi="Times New Roman" w:cs="Times New Roman"/>
                <w:sz w:val="20"/>
                <w:szCs w:val="24"/>
              </w:rPr>
              <w:t>.019***</w:t>
            </w:r>
          </w:p>
        </w:tc>
      </w:tr>
      <w:tr w:rsidR="00955E02" w:rsidRPr="00A343CD" w14:paraId="16F5B931" w14:textId="77777777" w:rsidTr="004A5A9E">
        <w:tc>
          <w:tcPr>
            <w:tcW w:w="2891" w:type="dxa"/>
            <w:tcMar>
              <w:left w:w="0" w:type="dxa"/>
              <w:right w:w="0" w:type="dxa"/>
            </w:tcMar>
          </w:tcPr>
          <w:p w14:paraId="5EA01B3B" w14:textId="77777777" w:rsidR="00955E02" w:rsidRPr="00A343CD" w:rsidRDefault="00955E02" w:rsidP="00192C91">
            <w:pPr>
              <w:widowControl w:val="0"/>
              <w:autoSpaceDE w:val="0"/>
              <w:autoSpaceDN w:val="0"/>
              <w:adjustRightInd w:val="0"/>
              <w:spacing w:after="0" w:line="240" w:lineRule="auto"/>
              <w:ind w:left="179"/>
              <w:rPr>
                <w:rFonts w:ascii="Times New Roman" w:hAnsi="Times New Roman" w:cs="Times New Roman"/>
                <w:sz w:val="20"/>
                <w:szCs w:val="24"/>
              </w:rPr>
            </w:pPr>
          </w:p>
        </w:tc>
        <w:tc>
          <w:tcPr>
            <w:tcW w:w="1531" w:type="dxa"/>
            <w:tcMar>
              <w:left w:w="0" w:type="dxa"/>
              <w:right w:w="0" w:type="dxa"/>
            </w:tcMar>
            <w:hideMark/>
          </w:tcPr>
          <w:p w14:paraId="3F41981A" w14:textId="77777777" w:rsidR="00955E02" w:rsidRPr="00A343CD" w:rsidRDefault="00955E02" w:rsidP="00192C91">
            <w:pPr>
              <w:widowControl w:val="0"/>
              <w:tabs>
                <w:tab w:val="decimal" w:pos="805"/>
              </w:tabs>
              <w:autoSpaceDE w:val="0"/>
              <w:autoSpaceDN w:val="0"/>
              <w:adjustRightInd w:val="0"/>
              <w:spacing w:after="0" w:line="240" w:lineRule="auto"/>
              <w:rPr>
                <w:rFonts w:ascii="Times New Roman" w:hAnsi="Times New Roman" w:cs="Times New Roman"/>
                <w:sz w:val="20"/>
                <w:szCs w:val="24"/>
              </w:rPr>
            </w:pPr>
            <w:r w:rsidRPr="00A343CD">
              <w:rPr>
                <w:rFonts w:ascii="Times New Roman" w:hAnsi="Times New Roman" w:cs="Times New Roman"/>
                <w:sz w:val="20"/>
                <w:szCs w:val="24"/>
              </w:rPr>
              <w:t>(</w:t>
            </w:r>
            <w:r w:rsidR="007930FB" w:rsidRPr="00A343CD">
              <w:rPr>
                <w:rFonts w:ascii="Times New Roman" w:hAnsi="Times New Roman" w:cs="Times New Roman"/>
                <w:sz w:val="20"/>
                <w:szCs w:val="24"/>
              </w:rPr>
              <w:t>0</w:t>
            </w:r>
            <w:r w:rsidRPr="00A343CD">
              <w:rPr>
                <w:rFonts w:ascii="Times New Roman" w:hAnsi="Times New Roman" w:cs="Times New Roman"/>
                <w:sz w:val="20"/>
                <w:szCs w:val="24"/>
              </w:rPr>
              <w:t>.000)</w:t>
            </w:r>
          </w:p>
        </w:tc>
        <w:tc>
          <w:tcPr>
            <w:tcW w:w="1531" w:type="dxa"/>
            <w:tcMar>
              <w:left w:w="0" w:type="dxa"/>
              <w:right w:w="0" w:type="dxa"/>
            </w:tcMar>
            <w:hideMark/>
          </w:tcPr>
          <w:p w14:paraId="5274E5FA" w14:textId="77777777" w:rsidR="00955E02" w:rsidRPr="00A343CD" w:rsidRDefault="00955E02" w:rsidP="00192C91">
            <w:pPr>
              <w:widowControl w:val="0"/>
              <w:tabs>
                <w:tab w:val="decimal" w:pos="805"/>
              </w:tabs>
              <w:autoSpaceDE w:val="0"/>
              <w:autoSpaceDN w:val="0"/>
              <w:adjustRightInd w:val="0"/>
              <w:spacing w:after="0" w:line="240" w:lineRule="auto"/>
              <w:rPr>
                <w:rFonts w:ascii="Times New Roman" w:hAnsi="Times New Roman" w:cs="Times New Roman"/>
                <w:sz w:val="20"/>
                <w:szCs w:val="24"/>
              </w:rPr>
            </w:pPr>
            <w:r w:rsidRPr="00A343CD">
              <w:rPr>
                <w:rFonts w:ascii="Times New Roman" w:hAnsi="Times New Roman" w:cs="Times New Roman"/>
                <w:sz w:val="20"/>
                <w:szCs w:val="24"/>
              </w:rPr>
              <w:t>(</w:t>
            </w:r>
            <w:r w:rsidR="007930FB" w:rsidRPr="00A343CD">
              <w:rPr>
                <w:rFonts w:ascii="Times New Roman" w:hAnsi="Times New Roman" w:cs="Times New Roman"/>
                <w:sz w:val="20"/>
                <w:szCs w:val="24"/>
              </w:rPr>
              <w:t>0</w:t>
            </w:r>
            <w:r w:rsidRPr="00A343CD">
              <w:rPr>
                <w:rFonts w:ascii="Times New Roman" w:hAnsi="Times New Roman" w:cs="Times New Roman"/>
                <w:sz w:val="20"/>
                <w:szCs w:val="24"/>
              </w:rPr>
              <w:t>.000)</w:t>
            </w:r>
          </w:p>
        </w:tc>
        <w:tc>
          <w:tcPr>
            <w:tcW w:w="1531" w:type="dxa"/>
            <w:tcMar>
              <w:left w:w="0" w:type="dxa"/>
              <w:right w:w="0" w:type="dxa"/>
            </w:tcMar>
            <w:hideMark/>
          </w:tcPr>
          <w:p w14:paraId="69A77B10" w14:textId="77777777" w:rsidR="00955E02" w:rsidRPr="00A343CD" w:rsidRDefault="00955E02" w:rsidP="00192C91">
            <w:pPr>
              <w:widowControl w:val="0"/>
              <w:tabs>
                <w:tab w:val="decimal" w:pos="805"/>
              </w:tabs>
              <w:autoSpaceDE w:val="0"/>
              <w:autoSpaceDN w:val="0"/>
              <w:adjustRightInd w:val="0"/>
              <w:spacing w:after="0" w:line="240" w:lineRule="auto"/>
              <w:rPr>
                <w:rFonts w:ascii="Times New Roman" w:hAnsi="Times New Roman" w:cs="Times New Roman"/>
                <w:sz w:val="20"/>
                <w:szCs w:val="24"/>
              </w:rPr>
            </w:pPr>
            <w:r w:rsidRPr="00A343CD">
              <w:rPr>
                <w:rFonts w:ascii="Times New Roman" w:hAnsi="Times New Roman" w:cs="Times New Roman"/>
                <w:sz w:val="20"/>
                <w:szCs w:val="24"/>
              </w:rPr>
              <w:t>(</w:t>
            </w:r>
            <w:r w:rsidR="007930FB" w:rsidRPr="00A343CD">
              <w:rPr>
                <w:rFonts w:ascii="Times New Roman" w:hAnsi="Times New Roman" w:cs="Times New Roman"/>
                <w:sz w:val="20"/>
                <w:szCs w:val="24"/>
              </w:rPr>
              <w:t>0</w:t>
            </w:r>
            <w:r w:rsidRPr="00A343CD">
              <w:rPr>
                <w:rFonts w:ascii="Times New Roman" w:hAnsi="Times New Roman" w:cs="Times New Roman"/>
                <w:sz w:val="20"/>
                <w:szCs w:val="24"/>
              </w:rPr>
              <w:t>.000)</w:t>
            </w:r>
          </w:p>
        </w:tc>
        <w:tc>
          <w:tcPr>
            <w:tcW w:w="1531" w:type="dxa"/>
            <w:tcMar>
              <w:left w:w="0" w:type="dxa"/>
              <w:right w:w="0" w:type="dxa"/>
            </w:tcMar>
            <w:hideMark/>
          </w:tcPr>
          <w:p w14:paraId="59290D72" w14:textId="77777777" w:rsidR="00955E02" w:rsidRPr="00A343CD" w:rsidRDefault="00955E02" w:rsidP="00192C91">
            <w:pPr>
              <w:widowControl w:val="0"/>
              <w:tabs>
                <w:tab w:val="decimal" w:pos="805"/>
              </w:tabs>
              <w:autoSpaceDE w:val="0"/>
              <w:autoSpaceDN w:val="0"/>
              <w:adjustRightInd w:val="0"/>
              <w:spacing w:after="0" w:line="240" w:lineRule="auto"/>
              <w:rPr>
                <w:rFonts w:ascii="Times New Roman" w:hAnsi="Times New Roman" w:cs="Times New Roman"/>
                <w:sz w:val="20"/>
                <w:szCs w:val="24"/>
              </w:rPr>
            </w:pPr>
            <w:r w:rsidRPr="00A343CD">
              <w:rPr>
                <w:rFonts w:ascii="Times New Roman" w:hAnsi="Times New Roman" w:cs="Times New Roman"/>
                <w:sz w:val="20"/>
                <w:szCs w:val="24"/>
              </w:rPr>
              <w:t>(</w:t>
            </w:r>
            <w:r w:rsidR="007930FB" w:rsidRPr="00A343CD">
              <w:rPr>
                <w:rFonts w:ascii="Times New Roman" w:hAnsi="Times New Roman" w:cs="Times New Roman"/>
                <w:sz w:val="20"/>
                <w:szCs w:val="24"/>
              </w:rPr>
              <w:t>0</w:t>
            </w:r>
            <w:r w:rsidRPr="00A343CD">
              <w:rPr>
                <w:rFonts w:ascii="Times New Roman" w:hAnsi="Times New Roman" w:cs="Times New Roman"/>
                <w:sz w:val="20"/>
                <w:szCs w:val="24"/>
              </w:rPr>
              <w:t>.000)</w:t>
            </w:r>
          </w:p>
        </w:tc>
      </w:tr>
      <w:tr w:rsidR="00955E02" w:rsidRPr="00A343CD" w14:paraId="63E839B4" w14:textId="77777777" w:rsidTr="004A5A9E">
        <w:tc>
          <w:tcPr>
            <w:tcW w:w="2891" w:type="dxa"/>
            <w:tcMar>
              <w:left w:w="0" w:type="dxa"/>
              <w:right w:w="0" w:type="dxa"/>
            </w:tcMar>
            <w:hideMark/>
          </w:tcPr>
          <w:p w14:paraId="6BCE3A0E" w14:textId="77777777" w:rsidR="00955E02" w:rsidRPr="00A343CD" w:rsidRDefault="00955E02" w:rsidP="00192C91">
            <w:pPr>
              <w:widowControl w:val="0"/>
              <w:autoSpaceDE w:val="0"/>
              <w:autoSpaceDN w:val="0"/>
              <w:adjustRightInd w:val="0"/>
              <w:spacing w:after="0" w:line="240" w:lineRule="auto"/>
              <w:ind w:left="179"/>
              <w:rPr>
                <w:rFonts w:ascii="Times New Roman" w:hAnsi="Times New Roman" w:cs="Times New Roman"/>
                <w:sz w:val="20"/>
                <w:szCs w:val="24"/>
              </w:rPr>
            </w:pPr>
            <w:r w:rsidRPr="00A343CD">
              <w:rPr>
                <w:rFonts w:ascii="Times New Roman" w:hAnsi="Times New Roman" w:cs="Times New Roman"/>
                <w:sz w:val="20"/>
                <w:szCs w:val="24"/>
              </w:rPr>
              <w:t>Debt</w:t>
            </w:r>
          </w:p>
        </w:tc>
        <w:tc>
          <w:tcPr>
            <w:tcW w:w="1531" w:type="dxa"/>
            <w:tcMar>
              <w:left w:w="0" w:type="dxa"/>
              <w:right w:w="0" w:type="dxa"/>
            </w:tcMar>
            <w:hideMark/>
          </w:tcPr>
          <w:p w14:paraId="61962032" w14:textId="77777777" w:rsidR="00955E02" w:rsidRPr="00A343CD" w:rsidRDefault="007930FB" w:rsidP="00192C91">
            <w:pPr>
              <w:widowControl w:val="0"/>
              <w:tabs>
                <w:tab w:val="decimal" w:pos="805"/>
              </w:tabs>
              <w:autoSpaceDE w:val="0"/>
              <w:autoSpaceDN w:val="0"/>
              <w:adjustRightInd w:val="0"/>
              <w:spacing w:after="0" w:line="240" w:lineRule="auto"/>
              <w:rPr>
                <w:rFonts w:ascii="Times New Roman" w:hAnsi="Times New Roman" w:cs="Times New Roman"/>
                <w:sz w:val="20"/>
                <w:szCs w:val="24"/>
              </w:rPr>
            </w:pPr>
            <w:r w:rsidRPr="00A343CD">
              <w:rPr>
                <w:rFonts w:ascii="Times New Roman" w:hAnsi="Times New Roman" w:cs="Times New Roman"/>
                <w:sz w:val="20"/>
                <w:szCs w:val="24"/>
              </w:rPr>
              <w:t>0</w:t>
            </w:r>
            <w:r w:rsidR="00955E02" w:rsidRPr="00A343CD">
              <w:rPr>
                <w:rFonts w:ascii="Times New Roman" w:hAnsi="Times New Roman" w:cs="Times New Roman"/>
                <w:sz w:val="20"/>
                <w:szCs w:val="24"/>
              </w:rPr>
              <w:t>.115***</w:t>
            </w:r>
          </w:p>
        </w:tc>
        <w:tc>
          <w:tcPr>
            <w:tcW w:w="1531" w:type="dxa"/>
            <w:tcMar>
              <w:left w:w="0" w:type="dxa"/>
              <w:right w:w="0" w:type="dxa"/>
            </w:tcMar>
            <w:hideMark/>
          </w:tcPr>
          <w:p w14:paraId="575E1AC5" w14:textId="77777777" w:rsidR="00955E02" w:rsidRPr="00A343CD" w:rsidRDefault="007930FB" w:rsidP="00192C91">
            <w:pPr>
              <w:widowControl w:val="0"/>
              <w:tabs>
                <w:tab w:val="decimal" w:pos="805"/>
              </w:tabs>
              <w:autoSpaceDE w:val="0"/>
              <w:autoSpaceDN w:val="0"/>
              <w:adjustRightInd w:val="0"/>
              <w:spacing w:after="0" w:line="240" w:lineRule="auto"/>
              <w:rPr>
                <w:rFonts w:ascii="Times New Roman" w:hAnsi="Times New Roman" w:cs="Times New Roman"/>
                <w:sz w:val="20"/>
                <w:szCs w:val="24"/>
              </w:rPr>
            </w:pPr>
            <w:r w:rsidRPr="00A343CD">
              <w:rPr>
                <w:rFonts w:ascii="Times New Roman" w:hAnsi="Times New Roman" w:cs="Times New Roman"/>
                <w:sz w:val="20"/>
                <w:szCs w:val="24"/>
              </w:rPr>
              <w:t>0</w:t>
            </w:r>
            <w:r w:rsidR="00955E02" w:rsidRPr="00A343CD">
              <w:rPr>
                <w:rFonts w:ascii="Times New Roman" w:hAnsi="Times New Roman" w:cs="Times New Roman"/>
                <w:sz w:val="20"/>
                <w:szCs w:val="24"/>
              </w:rPr>
              <w:t>.121***</w:t>
            </w:r>
          </w:p>
        </w:tc>
        <w:tc>
          <w:tcPr>
            <w:tcW w:w="1531" w:type="dxa"/>
            <w:tcMar>
              <w:left w:w="0" w:type="dxa"/>
              <w:right w:w="0" w:type="dxa"/>
            </w:tcMar>
            <w:hideMark/>
          </w:tcPr>
          <w:p w14:paraId="5035D407" w14:textId="77777777" w:rsidR="00955E02" w:rsidRPr="00A343CD" w:rsidRDefault="007930FB" w:rsidP="00192C91">
            <w:pPr>
              <w:widowControl w:val="0"/>
              <w:tabs>
                <w:tab w:val="decimal" w:pos="805"/>
              </w:tabs>
              <w:autoSpaceDE w:val="0"/>
              <w:autoSpaceDN w:val="0"/>
              <w:adjustRightInd w:val="0"/>
              <w:spacing w:after="0" w:line="240" w:lineRule="auto"/>
              <w:rPr>
                <w:rFonts w:ascii="Times New Roman" w:hAnsi="Times New Roman" w:cs="Times New Roman"/>
                <w:sz w:val="20"/>
                <w:szCs w:val="24"/>
              </w:rPr>
            </w:pPr>
            <w:r w:rsidRPr="00A343CD">
              <w:rPr>
                <w:rFonts w:ascii="Times New Roman" w:hAnsi="Times New Roman" w:cs="Times New Roman"/>
                <w:sz w:val="20"/>
                <w:szCs w:val="24"/>
              </w:rPr>
              <w:t>0</w:t>
            </w:r>
            <w:r w:rsidR="00955E02" w:rsidRPr="00A343CD">
              <w:rPr>
                <w:rFonts w:ascii="Times New Roman" w:hAnsi="Times New Roman" w:cs="Times New Roman"/>
                <w:sz w:val="20"/>
                <w:szCs w:val="24"/>
              </w:rPr>
              <w:t>.118***</w:t>
            </w:r>
          </w:p>
        </w:tc>
        <w:tc>
          <w:tcPr>
            <w:tcW w:w="1531" w:type="dxa"/>
            <w:tcMar>
              <w:left w:w="0" w:type="dxa"/>
              <w:right w:w="0" w:type="dxa"/>
            </w:tcMar>
            <w:hideMark/>
          </w:tcPr>
          <w:p w14:paraId="3C13EFED" w14:textId="77777777" w:rsidR="00955E02" w:rsidRPr="00A343CD" w:rsidRDefault="007930FB" w:rsidP="00192C91">
            <w:pPr>
              <w:widowControl w:val="0"/>
              <w:tabs>
                <w:tab w:val="decimal" w:pos="805"/>
              </w:tabs>
              <w:autoSpaceDE w:val="0"/>
              <w:autoSpaceDN w:val="0"/>
              <w:adjustRightInd w:val="0"/>
              <w:spacing w:after="0" w:line="240" w:lineRule="auto"/>
              <w:rPr>
                <w:rFonts w:ascii="Times New Roman" w:hAnsi="Times New Roman" w:cs="Times New Roman"/>
                <w:sz w:val="20"/>
                <w:szCs w:val="24"/>
              </w:rPr>
            </w:pPr>
            <w:r w:rsidRPr="00A343CD">
              <w:rPr>
                <w:rFonts w:ascii="Times New Roman" w:hAnsi="Times New Roman" w:cs="Times New Roman"/>
                <w:sz w:val="20"/>
                <w:szCs w:val="24"/>
              </w:rPr>
              <w:t>0</w:t>
            </w:r>
            <w:r w:rsidR="00955E02" w:rsidRPr="00A343CD">
              <w:rPr>
                <w:rFonts w:ascii="Times New Roman" w:hAnsi="Times New Roman" w:cs="Times New Roman"/>
                <w:sz w:val="20"/>
                <w:szCs w:val="24"/>
              </w:rPr>
              <w:t>.125***</w:t>
            </w:r>
          </w:p>
        </w:tc>
      </w:tr>
      <w:tr w:rsidR="00955E02" w:rsidRPr="00A343CD" w14:paraId="026EA1C2" w14:textId="77777777" w:rsidTr="004A5A9E">
        <w:tc>
          <w:tcPr>
            <w:tcW w:w="2891" w:type="dxa"/>
            <w:tcMar>
              <w:left w:w="0" w:type="dxa"/>
              <w:right w:w="0" w:type="dxa"/>
            </w:tcMar>
          </w:tcPr>
          <w:p w14:paraId="5EFA89BA" w14:textId="77777777" w:rsidR="00955E02" w:rsidRPr="00A343CD" w:rsidRDefault="00955E02" w:rsidP="00192C91">
            <w:pPr>
              <w:widowControl w:val="0"/>
              <w:autoSpaceDE w:val="0"/>
              <w:autoSpaceDN w:val="0"/>
              <w:adjustRightInd w:val="0"/>
              <w:spacing w:after="0" w:line="240" w:lineRule="auto"/>
              <w:ind w:left="179"/>
              <w:rPr>
                <w:rFonts w:ascii="Times New Roman" w:hAnsi="Times New Roman" w:cs="Times New Roman"/>
                <w:sz w:val="20"/>
                <w:szCs w:val="24"/>
              </w:rPr>
            </w:pPr>
          </w:p>
        </w:tc>
        <w:tc>
          <w:tcPr>
            <w:tcW w:w="1531" w:type="dxa"/>
            <w:tcMar>
              <w:left w:w="0" w:type="dxa"/>
              <w:right w:w="0" w:type="dxa"/>
            </w:tcMar>
            <w:hideMark/>
          </w:tcPr>
          <w:p w14:paraId="4C828E85" w14:textId="77777777" w:rsidR="00955E02" w:rsidRPr="00A343CD" w:rsidRDefault="00955E02" w:rsidP="00192C91">
            <w:pPr>
              <w:widowControl w:val="0"/>
              <w:tabs>
                <w:tab w:val="decimal" w:pos="805"/>
              </w:tabs>
              <w:autoSpaceDE w:val="0"/>
              <w:autoSpaceDN w:val="0"/>
              <w:adjustRightInd w:val="0"/>
              <w:spacing w:after="0" w:line="240" w:lineRule="auto"/>
              <w:rPr>
                <w:rFonts w:ascii="Times New Roman" w:hAnsi="Times New Roman" w:cs="Times New Roman"/>
                <w:sz w:val="20"/>
                <w:szCs w:val="24"/>
              </w:rPr>
            </w:pPr>
            <w:r w:rsidRPr="00A343CD">
              <w:rPr>
                <w:rFonts w:ascii="Times New Roman" w:hAnsi="Times New Roman" w:cs="Times New Roman"/>
                <w:sz w:val="20"/>
                <w:szCs w:val="24"/>
              </w:rPr>
              <w:t>(</w:t>
            </w:r>
            <w:r w:rsidR="007930FB" w:rsidRPr="00A343CD">
              <w:rPr>
                <w:rFonts w:ascii="Times New Roman" w:hAnsi="Times New Roman" w:cs="Times New Roman"/>
                <w:sz w:val="20"/>
                <w:szCs w:val="24"/>
              </w:rPr>
              <w:t>0</w:t>
            </w:r>
            <w:r w:rsidRPr="00A343CD">
              <w:rPr>
                <w:rFonts w:ascii="Times New Roman" w:hAnsi="Times New Roman" w:cs="Times New Roman"/>
                <w:sz w:val="20"/>
                <w:szCs w:val="24"/>
              </w:rPr>
              <w:t>.003)</w:t>
            </w:r>
          </w:p>
        </w:tc>
        <w:tc>
          <w:tcPr>
            <w:tcW w:w="1531" w:type="dxa"/>
            <w:tcMar>
              <w:left w:w="0" w:type="dxa"/>
              <w:right w:w="0" w:type="dxa"/>
            </w:tcMar>
            <w:hideMark/>
          </w:tcPr>
          <w:p w14:paraId="47A25803" w14:textId="77777777" w:rsidR="00955E02" w:rsidRPr="00A343CD" w:rsidRDefault="00955E02" w:rsidP="00192C91">
            <w:pPr>
              <w:widowControl w:val="0"/>
              <w:tabs>
                <w:tab w:val="decimal" w:pos="805"/>
              </w:tabs>
              <w:autoSpaceDE w:val="0"/>
              <w:autoSpaceDN w:val="0"/>
              <w:adjustRightInd w:val="0"/>
              <w:spacing w:after="0" w:line="240" w:lineRule="auto"/>
              <w:rPr>
                <w:rFonts w:ascii="Times New Roman" w:hAnsi="Times New Roman" w:cs="Times New Roman"/>
                <w:sz w:val="20"/>
                <w:szCs w:val="24"/>
              </w:rPr>
            </w:pPr>
            <w:r w:rsidRPr="00A343CD">
              <w:rPr>
                <w:rFonts w:ascii="Times New Roman" w:hAnsi="Times New Roman" w:cs="Times New Roman"/>
                <w:sz w:val="20"/>
                <w:szCs w:val="24"/>
              </w:rPr>
              <w:t>(</w:t>
            </w:r>
            <w:r w:rsidR="007930FB" w:rsidRPr="00A343CD">
              <w:rPr>
                <w:rFonts w:ascii="Times New Roman" w:hAnsi="Times New Roman" w:cs="Times New Roman"/>
                <w:sz w:val="20"/>
                <w:szCs w:val="24"/>
              </w:rPr>
              <w:t>0</w:t>
            </w:r>
            <w:r w:rsidRPr="00A343CD">
              <w:rPr>
                <w:rFonts w:ascii="Times New Roman" w:hAnsi="Times New Roman" w:cs="Times New Roman"/>
                <w:sz w:val="20"/>
                <w:szCs w:val="24"/>
              </w:rPr>
              <w:t>.002)</w:t>
            </w:r>
          </w:p>
        </w:tc>
        <w:tc>
          <w:tcPr>
            <w:tcW w:w="1531" w:type="dxa"/>
            <w:tcMar>
              <w:left w:w="0" w:type="dxa"/>
              <w:right w:w="0" w:type="dxa"/>
            </w:tcMar>
            <w:hideMark/>
          </w:tcPr>
          <w:p w14:paraId="3A1740CF" w14:textId="77777777" w:rsidR="00955E02" w:rsidRPr="00A343CD" w:rsidRDefault="00955E02" w:rsidP="00192C91">
            <w:pPr>
              <w:widowControl w:val="0"/>
              <w:tabs>
                <w:tab w:val="decimal" w:pos="805"/>
              </w:tabs>
              <w:autoSpaceDE w:val="0"/>
              <w:autoSpaceDN w:val="0"/>
              <w:adjustRightInd w:val="0"/>
              <w:spacing w:after="0" w:line="240" w:lineRule="auto"/>
              <w:rPr>
                <w:rFonts w:ascii="Times New Roman" w:hAnsi="Times New Roman" w:cs="Times New Roman"/>
                <w:sz w:val="20"/>
                <w:szCs w:val="24"/>
              </w:rPr>
            </w:pPr>
            <w:r w:rsidRPr="00A343CD">
              <w:rPr>
                <w:rFonts w:ascii="Times New Roman" w:hAnsi="Times New Roman" w:cs="Times New Roman"/>
                <w:sz w:val="20"/>
                <w:szCs w:val="24"/>
              </w:rPr>
              <w:t>(</w:t>
            </w:r>
            <w:r w:rsidR="007930FB" w:rsidRPr="00A343CD">
              <w:rPr>
                <w:rFonts w:ascii="Times New Roman" w:hAnsi="Times New Roman" w:cs="Times New Roman"/>
                <w:sz w:val="20"/>
                <w:szCs w:val="24"/>
              </w:rPr>
              <w:t>0</w:t>
            </w:r>
            <w:r w:rsidRPr="00A343CD">
              <w:rPr>
                <w:rFonts w:ascii="Times New Roman" w:hAnsi="Times New Roman" w:cs="Times New Roman"/>
                <w:sz w:val="20"/>
                <w:szCs w:val="24"/>
              </w:rPr>
              <w:t>.002)</w:t>
            </w:r>
          </w:p>
        </w:tc>
        <w:tc>
          <w:tcPr>
            <w:tcW w:w="1531" w:type="dxa"/>
            <w:tcMar>
              <w:left w:w="0" w:type="dxa"/>
              <w:right w:w="0" w:type="dxa"/>
            </w:tcMar>
            <w:hideMark/>
          </w:tcPr>
          <w:p w14:paraId="291E173F" w14:textId="77777777" w:rsidR="00955E02" w:rsidRPr="00A343CD" w:rsidRDefault="00955E02" w:rsidP="00192C91">
            <w:pPr>
              <w:widowControl w:val="0"/>
              <w:tabs>
                <w:tab w:val="decimal" w:pos="805"/>
              </w:tabs>
              <w:autoSpaceDE w:val="0"/>
              <w:autoSpaceDN w:val="0"/>
              <w:adjustRightInd w:val="0"/>
              <w:spacing w:after="0" w:line="240" w:lineRule="auto"/>
              <w:rPr>
                <w:rFonts w:ascii="Times New Roman" w:hAnsi="Times New Roman" w:cs="Times New Roman"/>
                <w:sz w:val="20"/>
                <w:szCs w:val="24"/>
              </w:rPr>
            </w:pPr>
            <w:r w:rsidRPr="00A343CD">
              <w:rPr>
                <w:rFonts w:ascii="Times New Roman" w:hAnsi="Times New Roman" w:cs="Times New Roman"/>
                <w:sz w:val="20"/>
                <w:szCs w:val="24"/>
              </w:rPr>
              <w:t>(</w:t>
            </w:r>
            <w:r w:rsidR="007930FB" w:rsidRPr="00A343CD">
              <w:rPr>
                <w:rFonts w:ascii="Times New Roman" w:hAnsi="Times New Roman" w:cs="Times New Roman"/>
                <w:sz w:val="20"/>
                <w:szCs w:val="24"/>
              </w:rPr>
              <w:t>0</w:t>
            </w:r>
            <w:r w:rsidRPr="00A343CD">
              <w:rPr>
                <w:rFonts w:ascii="Times New Roman" w:hAnsi="Times New Roman" w:cs="Times New Roman"/>
                <w:sz w:val="20"/>
                <w:szCs w:val="24"/>
              </w:rPr>
              <w:t>.003)</w:t>
            </w:r>
          </w:p>
        </w:tc>
      </w:tr>
      <w:tr w:rsidR="00955E02" w:rsidRPr="00A343CD" w14:paraId="1A259D59" w14:textId="77777777" w:rsidTr="004A5A9E">
        <w:tc>
          <w:tcPr>
            <w:tcW w:w="2891" w:type="dxa"/>
            <w:tcMar>
              <w:left w:w="0" w:type="dxa"/>
              <w:right w:w="0" w:type="dxa"/>
            </w:tcMar>
            <w:hideMark/>
          </w:tcPr>
          <w:p w14:paraId="69404918" w14:textId="77777777" w:rsidR="00955E02" w:rsidRPr="00A343CD" w:rsidRDefault="00955E02" w:rsidP="00192C91">
            <w:pPr>
              <w:widowControl w:val="0"/>
              <w:autoSpaceDE w:val="0"/>
              <w:autoSpaceDN w:val="0"/>
              <w:adjustRightInd w:val="0"/>
              <w:spacing w:after="0" w:line="240" w:lineRule="auto"/>
              <w:ind w:left="179"/>
              <w:rPr>
                <w:rFonts w:ascii="Times New Roman" w:hAnsi="Times New Roman" w:cs="Times New Roman"/>
                <w:sz w:val="20"/>
                <w:szCs w:val="24"/>
              </w:rPr>
            </w:pPr>
            <w:r w:rsidRPr="00A343CD">
              <w:rPr>
                <w:rFonts w:ascii="Times New Roman" w:hAnsi="Times New Roman" w:cs="Times New Roman"/>
                <w:sz w:val="20"/>
                <w:szCs w:val="24"/>
              </w:rPr>
              <w:t>Dividends</w:t>
            </w:r>
          </w:p>
        </w:tc>
        <w:tc>
          <w:tcPr>
            <w:tcW w:w="1531" w:type="dxa"/>
            <w:tcMar>
              <w:left w:w="0" w:type="dxa"/>
              <w:right w:w="0" w:type="dxa"/>
            </w:tcMar>
            <w:hideMark/>
          </w:tcPr>
          <w:p w14:paraId="624111B5" w14:textId="77777777" w:rsidR="00955E02" w:rsidRPr="00A343CD" w:rsidRDefault="007930FB" w:rsidP="00192C91">
            <w:pPr>
              <w:widowControl w:val="0"/>
              <w:tabs>
                <w:tab w:val="decimal" w:pos="805"/>
              </w:tabs>
              <w:autoSpaceDE w:val="0"/>
              <w:autoSpaceDN w:val="0"/>
              <w:adjustRightInd w:val="0"/>
              <w:spacing w:after="0" w:line="240" w:lineRule="auto"/>
              <w:rPr>
                <w:rFonts w:ascii="Times New Roman" w:hAnsi="Times New Roman" w:cs="Times New Roman"/>
                <w:sz w:val="20"/>
                <w:szCs w:val="24"/>
              </w:rPr>
            </w:pPr>
            <w:r w:rsidRPr="00A343CD">
              <w:rPr>
                <w:rFonts w:ascii="Times New Roman" w:hAnsi="Times New Roman" w:cs="Times New Roman"/>
                <w:sz w:val="20"/>
                <w:szCs w:val="24"/>
              </w:rPr>
              <w:t>–0</w:t>
            </w:r>
            <w:r w:rsidR="00955E02" w:rsidRPr="00A343CD">
              <w:rPr>
                <w:rFonts w:ascii="Times New Roman" w:hAnsi="Times New Roman" w:cs="Times New Roman"/>
                <w:sz w:val="20"/>
                <w:szCs w:val="24"/>
              </w:rPr>
              <w:t>.080*</w:t>
            </w:r>
          </w:p>
        </w:tc>
        <w:tc>
          <w:tcPr>
            <w:tcW w:w="1531" w:type="dxa"/>
            <w:tcMar>
              <w:left w:w="0" w:type="dxa"/>
              <w:right w:w="0" w:type="dxa"/>
            </w:tcMar>
            <w:hideMark/>
          </w:tcPr>
          <w:p w14:paraId="7551447D" w14:textId="77777777" w:rsidR="00955E02" w:rsidRPr="00A343CD" w:rsidRDefault="007930FB" w:rsidP="00192C91">
            <w:pPr>
              <w:widowControl w:val="0"/>
              <w:tabs>
                <w:tab w:val="decimal" w:pos="805"/>
              </w:tabs>
              <w:autoSpaceDE w:val="0"/>
              <w:autoSpaceDN w:val="0"/>
              <w:adjustRightInd w:val="0"/>
              <w:spacing w:after="0" w:line="240" w:lineRule="auto"/>
              <w:rPr>
                <w:rFonts w:ascii="Times New Roman" w:hAnsi="Times New Roman" w:cs="Times New Roman"/>
                <w:sz w:val="20"/>
                <w:szCs w:val="24"/>
              </w:rPr>
            </w:pPr>
            <w:r w:rsidRPr="00A343CD">
              <w:rPr>
                <w:rFonts w:ascii="Times New Roman" w:hAnsi="Times New Roman" w:cs="Times New Roman"/>
                <w:sz w:val="20"/>
                <w:szCs w:val="24"/>
              </w:rPr>
              <w:t>–0</w:t>
            </w:r>
            <w:r w:rsidR="00955E02" w:rsidRPr="00A343CD">
              <w:rPr>
                <w:rFonts w:ascii="Times New Roman" w:hAnsi="Times New Roman" w:cs="Times New Roman"/>
                <w:sz w:val="20"/>
                <w:szCs w:val="24"/>
              </w:rPr>
              <w:t>.094*</w:t>
            </w:r>
          </w:p>
        </w:tc>
        <w:tc>
          <w:tcPr>
            <w:tcW w:w="1531" w:type="dxa"/>
            <w:tcMar>
              <w:left w:w="0" w:type="dxa"/>
              <w:right w:w="0" w:type="dxa"/>
            </w:tcMar>
            <w:hideMark/>
          </w:tcPr>
          <w:p w14:paraId="49BD534A" w14:textId="77777777" w:rsidR="00955E02" w:rsidRPr="00A343CD" w:rsidRDefault="007930FB" w:rsidP="00192C91">
            <w:pPr>
              <w:widowControl w:val="0"/>
              <w:tabs>
                <w:tab w:val="decimal" w:pos="805"/>
              </w:tabs>
              <w:autoSpaceDE w:val="0"/>
              <w:autoSpaceDN w:val="0"/>
              <w:adjustRightInd w:val="0"/>
              <w:spacing w:after="0" w:line="240" w:lineRule="auto"/>
              <w:rPr>
                <w:rFonts w:ascii="Times New Roman" w:hAnsi="Times New Roman" w:cs="Times New Roman"/>
                <w:sz w:val="20"/>
                <w:szCs w:val="24"/>
              </w:rPr>
            </w:pPr>
            <w:r w:rsidRPr="00A343CD">
              <w:rPr>
                <w:rFonts w:ascii="Times New Roman" w:hAnsi="Times New Roman" w:cs="Times New Roman"/>
                <w:sz w:val="20"/>
                <w:szCs w:val="24"/>
              </w:rPr>
              <w:t>–0</w:t>
            </w:r>
            <w:r w:rsidR="00955E02" w:rsidRPr="00A343CD">
              <w:rPr>
                <w:rFonts w:ascii="Times New Roman" w:hAnsi="Times New Roman" w:cs="Times New Roman"/>
                <w:sz w:val="20"/>
                <w:szCs w:val="24"/>
              </w:rPr>
              <w:t>.024</w:t>
            </w:r>
          </w:p>
        </w:tc>
        <w:tc>
          <w:tcPr>
            <w:tcW w:w="1531" w:type="dxa"/>
            <w:tcMar>
              <w:left w:w="0" w:type="dxa"/>
              <w:right w:w="0" w:type="dxa"/>
            </w:tcMar>
            <w:hideMark/>
          </w:tcPr>
          <w:p w14:paraId="7F311CAA" w14:textId="77777777" w:rsidR="00955E02" w:rsidRPr="00A343CD" w:rsidRDefault="007930FB" w:rsidP="00192C91">
            <w:pPr>
              <w:widowControl w:val="0"/>
              <w:tabs>
                <w:tab w:val="decimal" w:pos="805"/>
              </w:tabs>
              <w:autoSpaceDE w:val="0"/>
              <w:autoSpaceDN w:val="0"/>
              <w:adjustRightInd w:val="0"/>
              <w:spacing w:after="0" w:line="240" w:lineRule="auto"/>
              <w:rPr>
                <w:rFonts w:ascii="Times New Roman" w:hAnsi="Times New Roman" w:cs="Times New Roman"/>
                <w:sz w:val="20"/>
                <w:szCs w:val="24"/>
              </w:rPr>
            </w:pPr>
            <w:r w:rsidRPr="00A343CD">
              <w:rPr>
                <w:rFonts w:ascii="Times New Roman" w:hAnsi="Times New Roman" w:cs="Times New Roman"/>
                <w:sz w:val="20"/>
                <w:szCs w:val="24"/>
              </w:rPr>
              <w:t>–0</w:t>
            </w:r>
            <w:r w:rsidR="00955E02" w:rsidRPr="00A343CD">
              <w:rPr>
                <w:rFonts w:ascii="Times New Roman" w:hAnsi="Times New Roman" w:cs="Times New Roman"/>
                <w:sz w:val="20"/>
                <w:szCs w:val="24"/>
              </w:rPr>
              <w:t>.126**</w:t>
            </w:r>
          </w:p>
        </w:tc>
      </w:tr>
      <w:tr w:rsidR="00955E02" w:rsidRPr="00A343CD" w14:paraId="46D3CB95" w14:textId="77777777" w:rsidTr="004A5A9E">
        <w:tc>
          <w:tcPr>
            <w:tcW w:w="2891" w:type="dxa"/>
            <w:tcMar>
              <w:left w:w="0" w:type="dxa"/>
              <w:right w:w="0" w:type="dxa"/>
            </w:tcMar>
          </w:tcPr>
          <w:p w14:paraId="30120EEA" w14:textId="77777777" w:rsidR="00955E02" w:rsidRPr="00A343CD" w:rsidRDefault="00955E02" w:rsidP="00192C91">
            <w:pPr>
              <w:widowControl w:val="0"/>
              <w:autoSpaceDE w:val="0"/>
              <w:autoSpaceDN w:val="0"/>
              <w:adjustRightInd w:val="0"/>
              <w:spacing w:after="0" w:line="240" w:lineRule="auto"/>
              <w:ind w:left="179"/>
              <w:rPr>
                <w:rFonts w:ascii="Times New Roman" w:hAnsi="Times New Roman" w:cs="Times New Roman"/>
                <w:sz w:val="20"/>
                <w:szCs w:val="24"/>
              </w:rPr>
            </w:pPr>
          </w:p>
        </w:tc>
        <w:tc>
          <w:tcPr>
            <w:tcW w:w="1531" w:type="dxa"/>
            <w:tcMar>
              <w:left w:w="0" w:type="dxa"/>
              <w:right w:w="0" w:type="dxa"/>
            </w:tcMar>
            <w:hideMark/>
          </w:tcPr>
          <w:p w14:paraId="3FD2E799" w14:textId="77777777" w:rsidR="00955E02" w:rsidRPr="00A343CD" w:rsidRDefault="00955E02" w:rsidP="00192C91">
            <w:pPr>
              <w:widowControl w:val="0"/>
              <w:tabs>
                <w:tab w:val="decimal" w:pos="805"/>
              </w:tabs>
              <w:autoSpaceDE w:val="0"/>
              <w:autoSpaceDN w:val="0"/>
              <w:adjustRightInd w:val="0"/>
              <w:spacing w:after="0" w:line="240" w:lineRule="auto"/>
              <w:rPr>
                <w:rFonts w:ascii="Times New Roman" w:hAnsi="Times New Roman" w:cs="Times New Roman"/>
                <w:sz w:val="20"/>
                <w:szCs w:val="24"/>
              </w:rPr>
            </w:pPr>
            <w:r w:rsidRPr="00A343CD">
              <w:rPr>
                <w:rFonts w:ascii="Times New Roman" w:hAnsi="Times New Roman" w:cs="Times New Roman"/>
                <w:sz w:val="20"/>
                <w:szCs w:val="24"/>
              </w:rPr>
              <w:t>(</w:t>
            </w:r>
            <w:r w:rsidR="007930FB" w:rsidRPr="00A343CD">
              <w:rPr>
                <w:rFonts w:ascii="Times New Roman" w:hAnsi="Times New Roman" w:cs="Times New Roman"/>
                <w:sz w:val="20"/>
                <w:szCs w:val="24"/>
              </w:rPr>
              <w:t>0</w:t>
            </w:r>
            <w:r w:rsidRPr="00A343CD">
              <w:rPr>
                <w:rFonts w:ascii="Times New Roman" w:hAnsi="Times New Roman" w:cs="Times New Roman"/>
                <w:sz w:val="20"/>
                <w:szCs w:val="24"/>
              </w:rPr>
              <w:t>.043)</w:t>
            </w:r>
          </w:p>
        </w:tc>
        <w:tc>
          <w:tcPr>
            <w:tcW w:w="1531" w:type="dxa"/>
            <w:tcMar>
              <w:left w:w="0" w:type="dxa"/>
              <w:right w:w="0" w:type="dxa"/>
            </w:tcMar>
            <w:hideMark/>
          </w:tcPr>
          <w:p w14:paraId="190BA217" w14:textId="77777777" w:rsidR="00955E02" w:rsidRPr="00A343CD" w:rsidRDefault="00955E02" w:rsidP="00192C91">
            <w:pPr>
              <w:widowControl w:val="0"/>
              <w:tabs>
                <w:tab w:val="decimal" w:pos="805"/>
              </w:tabs>
              <w:autoSpaceDE w:val="0"/>
              <w:autoSpaceDN w:val="0"/>
              <w:adjustRightInd w:val="0"/>
              <w:spacing w:after="0" w:line="240" w:lineRule="auto"/>
              <w:rPr>
                <w:rFonts w:ascii="Times New Roman" w:hAnsi="Times New Roman" w:cs="Times New Roman"/>
                <w:sz w:val="20"/>
                <w:szCs w:val="24"/>
              </w:rPr>
            </w:pPr>
            <w:r w:rsidRPr="00A343CD">
              <w:rPr>
                <w:rFonts w:ascii="Times New Roman" w:hAnsi="Times New Roman" w:cs="Times New Roman"/>
                <w:sz w:val="20"/>
                <w:szCs w:val="24"/>
              </w:rPr>
              <w:t>(</w:t>
            </w:r>
            <w:r w:rsidR="007930FB" w:rsidRPr="00A343CD">
              <w:rPr>
                <w:rFonts w:ascii="Times New Roman" w:hAnsi="Times New Roman" w:cs="Times New Roman"/>
                <w:sz w:val="20"/>
                <w:szCs w:val="24"/>
              </w:rPr>
              <w:t>0</w:t>
            </w:r>
            <w:r w:rsidRPr="00A343CD">
              <w:rPr>
                <w:rFonts w:ascii="Times New Roman" w:hAnsi="Times New Roman" w:cs="Times New Roman"/>
                <w:sz w:val="20"/>
                <w:szCs w:val="24"/>
              </w:rPr>
              <w:t>.049)</w:t>
            </w:r>
          </w:p>
        </w:tc>
        <w:tc>
          <w:tcPr>
            <w:tcW w:w="1531" w:type="dxa"/>
            <w:tcMar>
              <w:left w:w="0" w:type="dxa"/>
              <w:right w:w="0" w:type="dxa"/>
            </w:tcMar>
            <w:hideMark/>
          </w:tcPr>
          <w:p w14:paraId="6E560719" w14:textId="77777777" w:rsidR="00955E02" w:rsidRPr="00A343CD" w:rsidRDefault="00955E02" w:rsidP="00192C91">
            <w:pPr>
              <w:widowControl w:val="0"/>
              <w:tabs>
                <w:tab w:val="decimal" w:pos="805"/>
              </w:tabs>
              <w:autoSpaceDE w:val="0"/>
              <w:autoSpaceDN w:val="0"/>
              <w:adjustRightInd w:val="0"/>
              <w:spacing w:after="0" w:line="240" w:lineRule="auto"/>
              <w:rPr>
                <w:rFonts w:ascii="Times New Roman" w:hAnsi="Times New Roman" w:cs="Times New Roman"/>
                <w:sz w:val="20"/>
                <w:szCs w:val="24"/>
              </w:rPr>
            </w:pPr>
            <w:r w:rsidRPr="00A343CD">
              <w:rPr>
                <w:rFonts w:ascii="Times New Roman" w:hAnsi="Times New Roman" w:cs="Times New Roman"/>
                <w:sz w:val="20"/>
                <w:szCs w:val="24"/>
              </w:rPr>
              <w:t>(</w:t>
            </w:r>
            <w:r w:rsidR="007930FB" w:rsidRPr="00A343CD">
              <w:rPr>
                <w:rFonts w:ascii="Times New Roman" w:hAnsi="Times New Roman" w:cs="Times New Roman"/>
                <w:sz w:val="20"/>
                <w:szCs w:val="24"/>
              </w:rPr>
              <w:t>0</w:t>
            </w:r>
            <w:r w:rsidRPr="00A343CD">
              <w:rPr>
                <w:rFonts w:ascii="Times New Roman" w:hAnsi="Times New Roman" w:cs="Times New Roman"/>
                <w:sz w:val="20"/>
                <w:szCs w:val="24"/>
              </w:rPr>
              <w:t>.034)</w:t>
            </w:r>
          </w:p>
        </w:tc>
        <w:tc>
          <w:tcPr>
            <w:tcW w:w="1531" w:type="dxa"/>
            <w:tcMar>
              <w:left w:w="0" w:type="dxa"/>
              <w:right w:w="0" w:type="dxa"/>
            </w:tcMar>
            <w:hideMark/>
          </w:tcPr>
          <w:p w14:paraId="755B3381" w14:textId="77777777" w:rsidR="00955E02" w:rsidRPr="00A343CD" w:rsidRDefault="00955E02" w:rsidP="00192C91">
            <w:pPr>
              <w:widowControl w:val="0"/>
              <w:tabs>
                <w:tab w:val="decimal" w:pos="805"/>
              </w:tabs>
              <w:autoSpaceDE w:val="0"/>
              <w:autoSpaceDN w:val="0"/>
              <w:adjustRightInd w:val="0"/>
              <w:spacing w:after="0" w:line="240" w:lineRule="auto"/>
              <w:rPr>
                <w:rFonts w:ascii="Times New Roman" w:hAnsi="Times New Roman" w:cs="Times New Roman"/>
                <w:sz w:val="20"/>
                <w:szCs w:val="24"/>
              </w:rPr>
            </w:pPr>
            <w:r w:rsidRPr="00A343CD">
              <w:rPr>
                <w:rFonts w:ascii="Times New Roman" w:hAnsi="Times New Roman" w:cs="Times New Roman"/>
                <w:sz w:val="20"/>
                <w:szCs w:val="24"/>
              </w:rPr>
              <w:t>(</w:t>
            </w:r>
            <w:r w:rsidR="007930FB" w:rsidRPr="00A343CD">
              <w:rPr>
                <w:rFonts w:ascii="Times New Roman" w:hAnsi="Times New Roman" w:cs="Times New Roman"/>
                <w:sz w:val="20"/>
                <w:szCs w:val="24"/>
              </w:rPr>
              <w:t>0</w:t>
            </w:r>
            <w:r w:rsidRPr="00A343CD">
              <w:rPr>
                <w:rFonts w:ascii="Times New Roman" w:hAnsi="Times New Roman" w:cs="Times New Roman"/>
                <w:sz w:val="20"/>
                <w:szCs w:val="24"/>
              </w:rPr>
              <w:t>.050)</w:t>
            </w:r>
          </w:p>
        </w:tc>
      </w:tr>
      <w:tr w:rsidR="00955E02" w:rsidRPr="00A343CD" w14:paraId="1CB78DD6" w14:textId="77777777" w:rsidTr="004A5A9E">
        <w:tc>
          <w:tcPr>
            <w:tcW w:w="2891" w:type="dxa"/>
            <w:tcMar>
              <w:left w:w="0" w:type="dxa"/>
              <w:right w:w="0" w:type="dxa"/>
            </w:tcMar>
            <w:hideMark/>
          </w:tcPr>
          <w:p w14:paraId="4635E660" w14:textId="77777777" w:rsidR="00955E02" w:rsidRPr="00A343CD" w:rsidRDefault="00955E02" w:rsidP="00192C91">
            <w:pPr>
              <w:widowControl w:val="0"/>
              <w:autoSpaceDE w:val="0"/>
              <w:autoSpaceDN w:val="0"/>
              <w:adjustRightInd w:val="0"/>
              <w:spacing w:after="0" w:line="240" w:lineRule="auto"/>
              <w:ind w:left="179"/>
              <w:rPr>
                <w:rFonts w:ascii="Times New Roman" w:hAnsi="Times New Roman" w:cs="Times New Roman"/>
                <w:sz w:val="20"/>
                <w:szCs w:val="24"/>
              </w:rPr>
            </w:pPr>
            <w:r w:rsidRPr="00A343CD">
              <w:rPr>
                <w:rFonts w:ascii="Times New Roman" w:hAnsi="Times New Roman" w:cs="Times New Roman"/>
                <w:sz w:val="20"/>
                <w:szCs w:val="24"/>
              </w:rPr>
              <w:t>Risk</w:t>
            </w:r>
          </w:p>
        </w:tc>
        <w:tc>
          <w:tcPr>
            <w:tcW w:w="1531" w:type="dxa"/>
            <w:tcMar>
              <w:left w:w="0" w:type="dxa"/>
              <w:right w:w="0" w:type="dxa"/>
            </w:tcMar>
            <w:hideMark/>
          </w:tcPr>
          <w:p w14:paraId="1CD3C326" w14:textId="77777777" w:rsidR="00955E02" w:rsidRPr="00A343CD" w:rsidRDefault="007930FB" w:rsidP="00192C91">
            <w:pPr>
              <w:widowControl w:val="0"/>
              <w:tabs>
                <w:tab w:val="decimal" w:pos="805"/>
              </w:tabs>
              <w:autoSpaceDE w:val="0"/>
              <w:autoSpaceDN w:val="0"/>
              <w:adjustRightInd w:val="0"/>
              <w:spacing w:after="0" w:line="240" w:lineRule="auto"/>
              <w:rPr>
                <w:rFonts w:ascii="Times New Roman" w:hAnsi="Times New Roman" w:cs="Times New Roman"/>
                <w:sz w:val="20"/>
                <w:szCs w:val="24"/>
              </w:rPr>
            </w:pPr>
            <w:r w:rsidRPr="00A343CD">
              <w:rPr>
                <w:rFonts w:ascii="Times New Roman" w:hAnsi="Times New Roman" w:cs="Times New Roman"/>
                <w:sz w:val="20"/>
                <w:szCs w:val="24"/>
              </w:rPr>
              <w:t>–0</w:t>
            </w:r>
            <w:r w:rsidR="00955E02" w:rsidRPr="00A343CD">
              <w:rPr>
                <w:rFonts w:ascii="Times New Roman" w:hAnsi="Times New Roman" w:cs="Times New Roman"/>
                <w:sz w:val="20"/>
                <w:szCs w:val="24"/>
              </w:rPr>
              <w:t>.002***</w:t>
            </w:r>
          </w:p>
        </w:tc>
        <w:tc>
          <w:tcPr>
            <w:tcW w:w="1531" w:type="dxa"/>
            <w:tcMar>
              <w:left w:w="0" w:type="dxa"/>
              <w:right w:w="0" w:type="dxa"/>
            </w:tcMar>
            <w:hideMark/>
          </w:tcPr>
          <w:p w14:paraId="02F24D38" w14:textId="77777777" w:rsidR="00955E02" w:rsidRPr="00A343CD" w:rsidRDefault="007930FB" w:rsidP="00192C91">
            <w:pPr>
              <w:widowControl w:val="0"/>
              <w:tabs>
                <w:tab w:val="decimal" w:pos="805"/>
              </w:tabs>
              <w:autoSpaceDE w:val="0"/>
              <w:autoSpaceDN w:val="0"/>
              <w:adjustRightInd w:val="0"/>
              <w:spacing w:after="0" w:line="240" w:lineRule="auto"/>
              <w:rPr>
                <w:rFonts w:ascii="Times New Roman" w:hAnsi="Times New Roman" w:cs="Times New Roman"/>
                <w:sz w:val="20"/>
                <w:szCs w:val="24"/>
              </w:rPr>
            </w:pPr>
            <w:r w:rsidRPr="00A343CD">
              <w:rPr>
                <w:rFonts w:ascii="Times New Roman" w:hAnsi="Times New Roman" w:cs="Times New Roman"/>
                <w:sz w:val="20"/>
                <w:szCs w:val="24"/>
              </w:rPr>
              <w:t>–0</w:t>
            </w:r>
            <w:r w:rsidR="00955E02" w:rsidRPr="00A343CD">
              <w:rPr>
                <w:rFonts w:ascii="Times New Roman" w:hAnsi="Times New Roman" w:cs="Times New Roman"/>
                <w:sz w:val="20"/>
                <w:szCs w:val="24"/>
              </w:rPr>
              <w:t>.003***</w:t>
            </w:r>
          </w:p>
        </w:tc>
        <w:tc>
          <w:tcPr>
            <w:tcW w:w="1531" w:type="dxa"/>
            <w:tcMar>
              <w:left w:w="0" w:type="dxa"/>
              <w:right w:w="0" w:type="dxa"/>
            </w:tcMar>
            <w:hideMark/>
          </w:tcPr>
          <w:p w14:paraId="24890A9A" w14:textId="77777777" w:rsidR="00955E02" w:rsidRPr="00A343CD" w:rsidRDefault="007930FB" w:rsidP="00192C91">
            <w:pPr>
              <w:widowControl w:val="0"/>
              <w:tabs>
                <w:tab w:val="decimal" w:pos="805"/>
              </w:tabs>
              <w:autoSpaceDE w:val="0"/>
              <w:autoSpaceDN w:val="0"/>
              <w:adjustRightInd w:val="0"/>
              <w:spacing w:after="0" w:line="240" w:lineRule="auto"/>
              <w:rPr>
                <w:rFonts w:ascii="Times New Roman" w:hAnsi="Times New Roman" w:cs="Times New Roman"/>
                <w:sz w:val="20"/>
                <w:szCs w:val="24"/>
              </w:rPr>
            </w:pPr>
            <w:r w:rsidRPr="00A343CD">
              <w:rPr>
                <w:rFonts w:ascii="Times New Roman" w:hAnsi="Times New Roman" w:cs="Times New Roman"/>
                <w:sz w:val="20"/>
                <w:szCs w:val="24"/>
              </w:rPr>
              <w:t>–0</w:t>
            </w:r>
            <w:r w:rsidR="00955E02" w:rsidRPr="00A343CD">
              <w:rPr>
                <w:rFonts w:ascii="Times New Roman" w:hAnsi="Times New Roman" w:cs="Times New Roman"/>
                <w:sz w:val="20"/>
                <w:szCs w:val="24"/>
              </w:rPr>
              <w:t>.002***</w:t>
            </w:r>
          </w:p>
        </w:tc>
        <w:tc>
          <w:tcPr>
            <w:tcW w:w="1531" w:type="dxa"/>
            <w:tcMar>
              <w:left w:w="0" w:type="dxa"/>
              <w:right w:w="0" w:type="dxa"/>
            </w:tcMar>
            <w:hideMark/>
          </w:tcPr>
          <w:p w14:paraId="386884B3" w14:textId="77777777" w:rsidR="00955E02" w:rsidRPr="00A343CD" w:rsidRDefault="007930FB" w:rsidP="00192C91">
            <w:pPr>
              <w:widowControl w:val="0"/>
              <w:tabs>
                <w:tab w:val="decimal" w:pos="805"/>
              </w:tabs>
              <w:autoSpaceDE w:val="0"/>
              <w:autoSpaceDN w:val="0"/>
              <w:adjustRightInd w:val="0"/>
              <w:spacing w:after="0" w:line="240" w:lineRule="auto"/>
              <w:rPr>
                <w:rFonts w:ascii="Times New Roman" w:hAnsi="Times New Roman" w:cs="Times New Roman"/>
                <w:sz w:val="20"/>
                <w:szCs w:val="24"/>
              </w:rPr>
            </w:pPr>
            <w:r w:rsidRPr="00A343CD">
              <w:rPr>
                <w:rFonts w:ascii="Times New Roman" w:hAnsi="Times New Roman" w:cs="Times New Roman"/>
                <w:sz w:val="20"/>
                <w:szCs w:val="24"/>
              </w:rPr>
              <w:t>–0</w:t>
            </w:r>
            <w:r w:rsidR="00955E02" w:rsidRPr="00A343CD">
              <w:rPr>
                <w:rFonts w:ascii="Times New Roman" w:hAnsi="Times New Roman" w:cs="Times New Roman"/>
                <w:sz w:val="20"/>
                <w:szCs w:val="24"/>
              </w:rPr>
              <w:t>.003***</w:t>
            </w:r>
          </w:p>
        </w:tc>
      </w:tr>
      <w:tr w:rsidR="00955E02" w:rsidRPr="00A343CD" w14:paraId="093576B2" w14:textId="77777777" w:rsidTr="004A5A9E">
        <w:tc>
          <w:tcPr>
            <w:tcW w:w="2891" w:type="dxa"/>
            <w:tcMar>
              <w:left w:w="0" w:type="dxa"/>
              <w:right w:w="0" w:type="dxa"/>
            </w:tcMar>
          </w:tcPr>
          <w:p w14:paraId="48C9172B" w14:textId="77777777" w:rsidR="00955E02" w:rsidRPr="00A343CD" w:rsidRDefault="00955E02" w:rsidP="00192C91">
            <w:pPr>
              <w:widowControl w:val="0"/>
              <w:autoSpaceDE w:val="0"/>
              <w:autoSpaceDN w:val="0"/>
              <w:adjustRightInd w:val="0"/>
              <w:spacing w:after="0" w:line="240" w:lineRule="auto"/>
              <w:ind w:left="179"/>
              <w:rPr>
                <w:rFonts w:ascii="Times New Roman" w:hAnsi="Times New Roman" w:cs="Times New Roman"/>
                <w:sz w:val="20"/>
                <w:szCs w:val="24"/>
              </w:rPr>
            </w:pPr>
          </w:p>
        </w:tc>
        <w:tc>
          <w:tcPr>
            <w:tcW w:w="1531" w:type="dxa"/>
            <w:tcMar>
              <w:left w:w="0" w:type="dxa"/>
              <w:right w:w="0" w:type="dxa"/>
            </w:tcMar>
            <w:hideMark/>
          </w:tcPr>
          <w:p w14:paraId="658AB0F3" w14:textId="77777777" w:rsidR="00955E02" w:rsidRPr="00A343CD" w:rsidRDefault="00955E02" w:rsidP="00192C91">
            <w:pPr>
              <w:widowControl w:val="0"/>
              <w:tabs>
                <w:tab w:val="decimal" w:pos="805"/>
              </w:tabs>
              <w:autoSpaceDE w:val="0"/>
              <w:autoSpaceDN w:val="0"/>
              <w:adjustRightInd w:val="0"/>
              <w:spacing w:after="0" w:line="240" w:lineRule="auto"/>
              <w:rPr>
                <w:rFonts w:ascii="Times New Roman" w:hAnsi="Times New Roman" w:cs="Times New Roman"/>
                <w:sz w:val="20"/>
                <w:szCs w:val="24"/>
              </w:rPr>
            </w:pPr>
            <w:r w:rsidRPr="00A343CD">
              <w:rPr>
                <w:rFonts w:ascii="Times New Roman" w:hAnsi="Times New Roman" w:cs="Times New Roman"/>
                <w:sz w:val="20"/>
                <w:szCs w:val="24"/>
              </w:rPr>
              <w:t>(</w:t>
            </w:r>
            <w:r w:rsidR="007930FB" w:rsidRPr="00A343CD">
              <w:rPr>
                <w:rFonts w:ascii="Times New Roman" w:hAnsi="Times New Roman" w:cs="Times New Roman"/>
                <w:sz w:val="20"/>
                <w:szCs w:val="24"/>
              </w:rPr>
              <w:t>0</w:t>
            </w:r>
            <w:r w:rsidRPr="00A343CD">
              <w:rPr>
                <w:rFonts w:ascii="Times New Roman" w:hAnsi="Times New Roman" w:cs="Times New Roman"/>
                <w:sz w:val="20"/>
                <w:szCs w:val="24"/>
              </w:rPr>
              <w:t>.000)</w:t>
            </w:r>
          </w:p>
        </w:tc>
        <w:tc>
          <w:tcPr>
            <w:tcW w:w="1531" w:type="dxa"/>
            <w:tcMar>
              <w:left w:w="0" w:type="dxa"/>
              <w:right w:w="0" w:type="dxa"/>
            </w:tcMar>
            <w:hideMark/>
          </w:tcPr>
          <w:p w14:paraId="14B33C70" w14:textId="77777777" w:rsidR="00955E02" w:rsidRPr="00A343CD" w:rsidRDefault="00955E02" w:rsidP="00192C91">
            <w:pPr>
              <w:widowControl w:val="0"/>
              <w:tabs>
                <w:tab w:val="decimal" w:pos="805"/>
              </w:tabs>
              <w:autoSpaceDE w:val="0"/>
              <w:autoSpaceDN w:val="0"/>
              <w:adjustRightInd w:val="0"/>
              <w:spacing w:after="0" w:line="240" w:lineRule="auto"/>
              <w:rPr>
                <w:rFonts w:ascii="Times New Roman" w:hAnsi="Times New Roman" w:cs="Times New Roman"/>
                <w:sz w:val="20"/>
                <w:szCs w:val="24"/>
              </w:rPr>
            </w:pPr>
            <w:r w:rsidRPr="00A343CD">
              <w:rPr>
                <w:rFonts w:ascii="Times New Roman" w:hAnsi="Times New Roman" w:cs="Times New Roman"/>
                <w:sz w:val="20"/>
                <w:szCs w:val="24"/>
              </w:rPr>
              <w:t>(</w:t>
            </w:r>
            <w:r w:rsidR="007930FB" w:rsidRPr="00A343CD">
              <w:rPr>
                <w:rFonts w:ascii="Times New Roman" w:hAnsi="Times New Roman" w:cs="Times New Roman"/>
                <w:sz w:val="20"/>
                <w:szCs w:val="24"/>
              </w:rPr>
              <w:t>0</w:t>
            </w:r>
            <w:r w:rsidRPr="00A343CD">
              <w:rPr>
                <w:rFonts w:ascii="Times New Roman" w:hAnsi="Times New Roman" w:cs="Times New Roman"/>
                <w:sz w:val="20"/>
                <w:szCs w:val="24"/>
              </w:rPr>
              <w:t>.000)</w:t>
            </w:r>
          </w:p>
        </w:tc>
        <w:tc>
          <w:tcPr>
            <w:tcW w:w="1531" w:type="dxa"/>
            <w:tcMar>
              <w:left w:w="0" w:type="dxa"/>
              <w:right w:w="0" w:type="dxa"/>
            </w:tcMar>
            <w:hideMark/>
          </w:tcPr>
          <w:p w14:paraId="3B224637" w14:textId="77777777" w:rsidR="00955E02" w:rsidRPr="00A343CD" w:rsidRDefault="00955E02" w:rsidP="00192C91">
            <w:pPr>
              <w:widowControl w:val="0"/>
              <w:tabs>
                <w:tab w:val="decimal" w:pos="805"/>
              </w:tabs>
              <w:autoSpaceDE w:val="0"/>
              <w:autoSpaceDN w:val="0"/>
              <w:adjustRightInd w:val="0"/>
              <w:spacing w:after="0" w:line="240" w:lineRule="auto"/>
              <w:rPr>
                <w:rFonts w:ascii="Times New Roman" w:hAnsi="Times New Roman" w:cs="Times New Roman"/>
                <w:sz w:val="20"/>
                <w:szCs w:val="24"/>
              </w:rPr>
            </w:pPr>
            <w:r w:rsidRPr="00A343CD">
              <w:rPr>
                <w:rFonts w:ascii="Times New Roman" w:hAnsi="Times New Roman" w:cs="Times New Roman"/>
                <w:sz w:val="20"/>
                <w:szCs w:val="24"/>
              </w:rPr>
              <w:t>(</w:t>
            </w:r>
            <w:r w:rsidR="007930FB" w:rsidRPr="00A343CD">
              <w:rPr>
                <w:rFonts w:ascii="Times New Roman" w:hAnsi="Times New Roman" w:cs="Times New Roman"/>
                <w:sz w:val="20"/>
                <w:szCs w:val="24"/>
              </w:rPr>
              <w:t>0</w:t>
            </w:r>
            <w:r w:rsidRPr="00A343CD">
              <w:rPr>
                <w:rFonts w:ascii="Times New Roman" w:hAnsi="Times New Roman" w:cs="Times New Roman"/>
                <w:sz w:val="20"/>
                <w:szCs w:val="24"/>
              </w:rPr>
              <w:t>.000)</w:t>
            </w:r>
          </w:p>
        </w:tc>
        <w:tc>
          <w:tcPr>
            <w:tcW w:w="1531" w:type="dxa"/>
            <w:tcMar>
              <w:left w:w="0" w:type="dxa"/>
              <w:right w:w="0" w:type="dxa"/>
            </w:tcMar>
            <w:hideMark/>
          </w:tcPr>
          <w:p w14:paraId="2CEC884B" w14:textId="77777777" w:rsidR="00955E02" w:rsidRPr="00A343CD" w:rsidRDefault="00955E02" w:rsidP="00192C91">
            <w:pPr>
              <w:widowControl w:val="0"/>
              <w:tabs>
                <w:tab w:val="decimal" w:pos="805"/>
              </w:tabs>
              <w:autoSpaceDE w:val="0"/>
              <w:autoSpaceDN w:val="0"/>
              <w:adjustRightInd w:val="0"/>
              <w:spacing w:after="0" w:line="240" w:lineRule="auto"/>
              <w:rPr>
                <w:rFonts w:ascii="Times New Roman" w:hAnsi="Times New Roman" w:cs="Times New Roman"/>
                <w:sz w:val="20"/>
                <w:szCs w:val="24"/>
              </w:rPr>
            </w:pPr>
            <w:r w:rsidRPr="00A343CD">
              <w:rPr>
                <w:rFonts w:ascii="Times New Roman" w:hAnsi="Times New Roman" w:cs="Times New Roman"/>
                <w:sz w:val="20"/>
                <w:szCs w:val="24"/>
              </w:rPr>
              <w:t>(</w:t>
            </w:r>
            <w:r w:rsidR="007930FB" w:rsidRPr="00A343CD">
              <w:rPr>
                <w:rFonts w:ascii="Times New Roman" w:hAnsi="Times New Roman" w:cs="Times New Roman"/>
                <w:sz w:val="20"/>
                <w:szCs w:val="24"/>
              </w:rPr>
              <w:t>0</w:t>
            </w:r>
            <w:r w:rsidRPr="00A343CD">
              <w:rPr>
                <w:rFonts w:ascii="Times New Roman" w:hAnsi="Times New Roman" w:cs="Times New Roman"/>
                <w:sz w:val="20"/>
                <w:szCs w:val="24"/>
              </w:rPr>
              <w:t>.000)</w:t>
            </w:r>
          </w:p>
        </w:tc>
      </w:tr>
      <w:tr w:rsidR="00955E02" w:rsidRPr="00A343CD" w14:paraId="3EA84018" w14:textId="77777777" w:rsidTr="004A5A9E">
        <w:tc>
          <w:tcPr>
            <w:tcW w:w="2891" w:type="dxa"/>
            <w:tcMar>
              <w:left w:w="0" w:type="dxa"/>
              <w:right w:w="0" w:type="dxa"/>
            </w:tcMar>
            <w:hideMark/>
          </w:tcPr>
          <w:p w14:paraId="63174F26" w14:textId="77777777" w:rsidR="00955E02" w:rsidRPr="00A343CD" w:rsidRDefault="00955E02" w:rsidP="00192C91">
            <w:pPr>
              <w:widowControl w:val="0"/>
              <w:autoSpaceDE w:val="0"/>
              <w:autoSpaceDN w:val="0"/>
              <w:adjustRightInd w:val="0"/>
              <w:spacing w:after="0" w:line="240" w:lineRule="auto"/>
              <w:ind w:left="179"/>
              <w:rPr>
                <w:rFonts w:ascii="Times New Roman" w:hAnsi="Times New Roman" w:cs="Times New Roman"/>
                <w:sz w:val="20"/>
                <w:szCs w:val="24"/>
              </w:rPr>
            </w:pPr>
            <w:r w:rsidRPr="00A343CD">
              <w:rPr>
                <w:rFonts w:ascii="Times New Roman" w:hAnsi="Times New Roman" w:cs="Times New Roman"/>
                <w:sz w:val="20"/>
                <w:szCs w:val="24"/>
              </w:rPr>
              <w:t>Market-to-book</w:t>
            </w:r>
          </w:p>
        </w:tc>
        <w:tc>
          <w:tcPr>
            <w:tcW w:w="1531" w:type="dxa"/>
            <w:tcMar>
              <w:left w:w="0" w:type="dxa"/>
              <w:right w:w="0" w:type="dxa"/>
            </w:tcMar>
            <w:hideMark/>
          </w:tcPr>
          <w:p w14:paraId="10443F65" w14:textId="77777777" w:rsidR="00955E02" w:rsidRPr="00A343CD" w:rsidRDefault="007930FB" w:rsidP="00192C91">
            <w:pPr>
              <w:widowControl w:val="0"/>
              <w:tabs>
                <w:tab w:val="decimal" w:pos="805"/>
              </w:tabs>
              <w:autoSpaceDE w:val="0"/>
              <w:autoSpaceDN w:val="0"/>
              <w:adjustRightInd w:val="0"/>
              <w:spacing w:after="0" w:line="240" w:lineRule="auto"/>
              <w:rPr>
                <w:rFonts w:ascii="Times New Roman" w:hAnsi="Times New Roman" w:cs="Times New Roman"/>
                <w:sz w:val="20"/>
                <w:szCs w:val="24"/>
              </w:rPr>
            </w:pPr>
            <w:r w:rsidRPr="00A343CD">
              <w:rPr>
                <w:rFonts w:ascii="Times New Roman" w:hAnsi="Times New Roman" w:cs="Times New Roman"/>
                <w:sz w:val="20"/>
                <w:szCs w:val="24"/>
              </w:rPr>
              <w:t>–0</w:t>
            </w:r>
            <w:r w:rsidR="00955E02" w:rsidRPr="00A343CD">
              <w:rPr>
                <w:rFonts w:ascii="Times New Roman" w:hAnsi="Times New Roman" w:cs="Times New Roman"/>
                <w:sz w:val="20"/>
                <w:szCs w:val="24"/>
              </w:rPr>
              <w:t>.051***</w:t>
            </w:r>
          </w:p>
        </w:tc>
        <w:tc>
          <w:tcPr>
            <w:tcW w:w="1531" w:type="dxa"/>
            <w:tcMar>
              <w:left w:w="0" w:type="dxa"/>
              <w:right w:w="0" w:type="dxa"/>
            </w:tcMar>
            <w:hideMark/>
          </w:tcPr>
          <w:p w14:paraId="2540D052" w14:textId="77777777" w:rsidR="00955E02" w:rsidRPr="00A343CD" w:rsidRDefault="007930FB" w:rsidP="00192C91">
            <w:pPr>
              <w:widowControl w:val="0"/>
              <w:tabs>
                <w:tab w:val="decimal" w:pos="805"/>
              </w:tabs>
              <w:autoSpaceDE w:val="0"/>
              <w:autoSpaceDN w:val="0"/>
              <w:adjustRightInd w:val="0"/>
              <w:spacing w:after="0" w:line="240" w:lineRule="auto"/>
              <w:rPr>
                <w:rFonts w:ascii="Times New Roman" w:hAnsi="Times New Roman" w:cs="Times New Roman"/>
                <w:sz w:val="20"/>
                <w:szCs w:val="24"/>
              </w:rPr>
            </w:pPr>
            <w:r w:rsidRPr="00A343CD">
              <w:rPr>
                <w:rFonts w:ascii="Times New Roman" w:hAnsi="Times New Roman" w:cs="Times New Roman"/>
                <w:sz w:val="20"/>
                <w:szCs w:val="24"/>
              </w:rPr>
              <w:t>–0</w:t>
            </w:r>
            <w:r w:rsidR="00955E02" w:rsidRPr="00A343CD">
              <w:rPr>
                <w:rFonts w:ascii="Times New Roman" w:hAnsi="Times New Roman" w:cs="Times New Roman"/>
                <w:sz w:val="20"/>
                <w:szCs w:val="24"/>
              </w:rPr>
              <w:t>.048***</w:t>
            </w:r>
          </w:p>
        </w:tc>
        <w:tc>
          <w:tcPr>
            <w:tcW w:w="1531" w:type="dxa"/>
            <w:tcMar>
              <w:left w:w="0" w:type="dxa"/>
              <w:right w:w="0" w:type="dxa"/>
            </w:tcMar>
            <w:hideMark/>
          </w:tcPr>
          <w:p w14:paraId="4284B055" w14:textId="77777777" w:rsidR="00955E02" w:rsidRPr="00A343CD" w:rsidRDefault="007930FB" w:rsidP="00192C91">
            <w:pPr>
              <w:widowControl w:val="0"/>
              <w:tabs>
                <w:tab w:val="decimal" w:pos="805"/>
              </w:tabs>
              <w:autoSpaceDE w:val="0"/>
              <w:autoSpaceDN w:val="0"/>
              <w:adjustRightInd w:val="0"/>
              <w:spacing w:after="0" w:line="240" w:lineRule="auto"/>
              <w:rPr>
                <w:rFonts w:ascii="Times New Roman" w:hAnsi="Times New Roman" w:cs="Times New Roman"/>
                <w:sz w:val="20"/>
                <w:szCs w:val="24"/>
              </w:rPr>
            </w:pPr>
            <w:r w:rsidRPr="00A343CD">
              <w:rPr>
                <w:rFonts w:ascii="Times New Roman" w:hAnsi="Times New Roman" w:cs="Times New Roman"/>
                <w:sz w:val="20"/>
                <w:szCs w:val="24"/>
              </w:rPr>
              <w:t>–0</w:t>
            </w:r>
            <w:r w:rsidR="00955E02" w:rsidRPr="00A343CD">
              <w:rPr>
                <w:rFonts w:ascii="Times New Roman" w:hAnsi="Times New Roman" w:cs="Times New Roman"/>
                <w:sz w:val="20"/>
                <w:szCs w:val="24"/>
              </w:rPr>
              <w:t>.049***</w:t>
            </w:r>
          </w:p>
        </w:tc>
        <w:tc>
          <w:tcPr>
            <w:tcW w:w="1531" w:type="dxa"/>
            <w:tcMar>
              <w:left w:w="0" w:type="dxa"/>
              <w:right w:w="0" w:type="dxa"/>
            </w:tcMar>
            <w:hideMark/>
          </w:tcPr>
          <w:p w14:paraId="776D7ED9" w14:textId="77777777" w:rsidR="00955E02" w:rsidRPr="00A343CD" w:rsidRDefault="007930FB" w:rsidP="00192C91">
            <w:pPr>
              <w:widowControl w:val="0"/>
              <w:tabs>
                <w:tab w:val="decimal" w:pos="805"/>
              </w:tabs>
              <w:autoSpaceDE w:val="0"/>
              <w:autoSpaceDN w:val="0"/>
              <w:adjustRightInd w:val="0"/>
              <w:spacing w:after="0" w:line="240" w:lineRule="auto"/>
              <w:rPr>
                <w:rFonts w:ascii="Times New Roman" w:hAnsi="Times New Roman" w:cs="Times New Roman"/>
                <w:sz w:val="20"/>
                <w:szCs w:val="24"/>
              </w:rPr>
            </w:pPr>
            <w:r w:rsidRPr="00A343CD">
              <w:rPr>
                <w:rFonts w:ascii="Times New Roman" w:hAnsi="Times New Roman" w:cs="Times New Roman"/>
                <w:sz w:val="20"/>
                <w:szCs w:val="24"/>
              </w:rPr>
              <w:t>–0</w:t>
            </w:r>
            <w:r w:rsidR="00955E02" w:rsidRPr="00A343CD">
              <w:rPr>
                <w:rFonts w:ascii="Times New Roman" w:hAnsi="Times New Roman" w:cs="Times New Roman"/>
                <w:sz w:val="20"/>
                <w:szCs w:val="24"/>
              </w:rPr>
              <w:t>.048***</w:t>
            </w:r>
          </w:p>
        </w:tc>
      </w:tr>
      <w:tr w:rsidR="00955E02" w:rsidRPr="00A343CD" w14:paraId="4577588E" w14:textId="77777777" w:rsidTr="004A5A9E">
        <w:tc>
          <w:tcPr>
            <w:tcW w:w="2891" w:type="dxa"/>
            <w:tcMar>
              <w:left w:w="0" w:type="dxa"/>
              <w:right w:w="0" w:type="dxa"/>
            </w:tcMar>
          </w:tcPr>
          <w:p w14:paraId="57AFBCE6" w14:textId="77777777" w:rsidR="00955E02" w:rsidRPr="00A343CD" w:rsidRDefault="00955E02" w:rsidP="00192C91">
            <w:pPr>
              <w:widowControl w:val="0"/>
              <w:autoSpaceDE w:val="0"/>
              <w:autoSpaceDN w:val="0"/>
              <w:adjustRightInd w:val="0"/>
              <w:spacing w:after="0" w:line="240" w:lineRule="auto"/>
              <w:ind w:left="179"/>
              <w:rPr>
                <w:rFonts w:ascii="Times New Roman" w:hAnsi="Times New Roman" w:cs="Times New Roman"/>
                <w:sz w:val="20"/>
                <w:szCs w:val="24"/>
              </w:rPr>
            </w:pPr>
          </w:p>
        </w:tc>
        <w:tc>
          <w:tcPr>
            <w:tcW w:w="1531" w:type="dxa"/>
            <w:tcMar>
              <w:left w:w="0" w:type="dxa"/>
              <w:right w:w="0" w:type="dxa"/>
            </w:tcMar>
            <w:hideMark/>
          </w:tcPr>
          <w:p w14:paraId="0BEE97C7" w14:textId="77777777" w:rsidR="00955E02" w:rsidRPr="00A343CD" w:rsidRDefault="00955E02" w:rsidP="00192C91">
            <w:pPr>
              <w:widowControl w:val="0"/>
              <w:tabs>
                <w:tab w:val="decimal" w:pos="805"/>
              </w:tabs>
              <w:autoSpaceDE w:val="0"/>
              <w:autoSpaceDN w:val="0"/>
              <w:adjustRightInd w:val="0"/>
              <w:spacing w:after="0" w:line="240" w:lineRule="auto"/>
              <w:rPr>
                <w:rFonts w:ascii="Times New Roman" w:hAnsi="Times New Roman" w:cs="Times New Roman"/>
                <w:sz w:val="20"/>
                <w:szCs w:val="24"/>
              </w:rPr>
            </w:pPr>
            <w:r w:rsidRPr="00A343CD">
              <w:rPr>
                <w:rFonts w:ascii="Times New Roman" w:hAnsi="Times New Roman" w:cs="Times New Roman"/>
                <w:sz w:val="20"/>
                <w:szCs w:val="24"/>
              </w:rPr>
              <w:t>(</w:t>
            </w:r>
            <w:r w:rsidR="007930FB" w:rsidRPr="00A343CD">
              <w:rPr>
                <w:rFonts w:ascii="Times New Roman" w:hAnsi="Times New Roman" w:cs="Times New Roman"/>
                <w:sz w:val="20"/>
                <w:szCs w:val="24"/>
              </w:rPr>
              <w:t>0</w:t>
            </w:r>
            <w:r w:rsidRPr="00A343CD">
              <w:rPr>
                <w:rFonts w:ascii="Times New Roman" w:hAnsi="Times New Roman" w:cs="Times New Roman"/>
                <w:sz w:val="20"/>
                <w:szCs w:val="24"/>
              </w:rPr>
              <w:t>.000)</w:t>
            </w:r>
          </w:p>
        </w:tc>
        <w:tc>
          <w:tcPr>
            <w:tcW w:w="1531" w:type="dxa"/>
            <w:tcMar>
              <w:left w:w="0" w:type="dxa"/>
              <w:right w:w="0" w:type="dxa"/>
            </w:tcMar>
            <w:hideMark/>
          </w:tcPr>
          <w:p w14:paraId="5B416710" w14:textId="77777777" w:rsidR="00955E02" w:rsidRPr="00A343CD" w:rsidRDefault="00955E02" w:rsidP="00192C91">
            <w:pPr>
              <w:widowControl w:val="0"/>
              <w:tabs>
                <w:tab w:val="decimal" w:pos="805"/>
              </w:tabs>
              <w:autoSpaceDE w:val="0"/>
              <w:autoSpaceDN w:val="0"/>
              <w:adjustRightInd w:val="0"/>
              <w:spacing w:after="0" w:line="240" w:lineRule="auto"/>
              <w:rPr>
                <w:rFonts w:ascii="Times New Roman" w:hAnsi="Times New Roman" w:cs="Times New Roman"/>
                <w:sz w:val="20"/>
                <w:szCs w:val="24"/>
              </w:rPr>
            </w:pPr>
            <w:r w:rsidRPr="00A343CD">
              <w:rPr>
                <w:rFonts w:ascii="Times New Roman" w:hAnsi="Times New Roman" w:cs="Times New Roman"/>
                <w:sz w:val="20"/>
                <w:szCs w:val="24"/>
              </w:rPr>
              <w:t>(</w:t>
            </w:r>
            <w:r w:rsidR="007930FB" w:rsidRPr="00A343CD">
              <w:rPr>
                <w:rFonts w:ascii="Times New Roman" w:hAnsi="Times New Roman" w:cs="Times New Roman"/>
                <w:sz w:val="20"/>
                <w:szCs w:val="24"/>
              </w:rPr>
              <w:t>0</w:t>
            </w:r>
            <w:r w:rsidRPr="00A343CD">
              <w:rPr>
                <w:rFonts w:ascii="Times New Roman" w:hAnsi="Times New Roman" w:cs="Times New Roman"/>
                <w:sz w:val="20"/>
                <w:szCs w:val="24"/>
              </w:rPr>
              <w:t>.000)</w:t>
            </w:r>
          </w:p>
        </w:tc>
        <w:tc>
          <w:tcPr>
            <w:tcW w:w="1531" w:type="dxa"/>
            <w:tcMar>
              <w:left w:w="0" w:type="dxa"/>
              <w:right w:w="0" w:type="dxa"/>
            </w:tcMar>
            <w:hideMark/>
          </w:tcPr>
          <w:p w14:paraId="771BAC5F" w14:textId="77777777" w:rsidR="00955E02" w:rsidRPr="00A343CD" w:rsidRDefault="00955E02" w:rsidP="00192C91">
            <w:pPr>
              <w:widowControl w:val="0"/>
              <w:tabs>
                <w:tab w:val="decimal" w:pos="805"/>
              </w:tabs>
              <w:autoSpaceDE w:val="0"/>
              <w:autoSpaceDN w:val="0"/>
              <w:adjustRightInd w:val="0"/>
              <w:spacing w:after="0" w:line="240" w:lineRule="auto"/>
              <w:rPr>
                <w:rFonts w:ascii="Times New Roman" w:hAnsi="Times New Roman" w:cs="Times New Roman"/>
                <w:sz w:val="20"/>
                <w:szCs w:val="24"/>
              </w:rPr>
            </w:pPr>
            <w:r w:rsidRPr="00A343CD">
              <w:rPr>
                <w:rFonts w:ascii="Times New Roman" w:hAnsi="Times New Roman" w:cs="Times New Roman"/>
                <w:sz w:val="20"/>
                <w:szCs w:val="24"/>
              </w:rPr>
              <w:t>(</w:t>
            </w:r>
            <w:r w:rsidR="007930FB" w:rsidRPr="00A343CD">
              <w:rPr>
                <w:rFonts w:ascii="Times New Roman" w:hAnsi="Times New Roman" w:cs="Times New Roman"/>
                <w:sz w:val="20"/>
                <w:szCs w:val="24"/>
              </w:rPr>
              <w:t>0</w:t>
            </w:r>
            <w:r w:rsidRPr="00A343CD">
              <w:rPr>
                <w:rFonts w:ascii="Times New Roman" w:hAnsi="Times New Roman" w:cs="Times New Roman"/>
                <w:sz w:val="20"/>
                <w:szCs w:val="24"/>
              </w:rPr>
              <w:t>.000)</w:t>
            </w:r>
          </w:p>
        </w:tc>
        <w:tc>
          <w:tcPr>
            <w:tcW w:w="1531" w:type="dxa"/>
            <w:tcMar>
              <w:left w:w="0" w:type="dxa"/>
              <w:right w:w="0" w:type="dxa"/>
            </w:tcMar>
            <w:hideMark/>
          </w:tcPr>
          <w:p w14:paraId="7BB0B75D" w14:textId="77777777" w:rsidR="00955E02" w:rsidRPr="00A343CD" w:rsidRDefault="00955E02" w:rsidP="00192C91">
            <w:pPr>
              <w:widowControl w:val="0"/>
              <w:tabs>
                <w:tab w:val="decimal" w:pos="805"/>
              </w:tabs>
              <w:autoSpaceDE w:val="0"/>
              <w:autoSpaceDN w:val="0"/>
              <w:adjustRightInd w:val="0"/>
              <w:spacing w:after="0" w:line="240" w:lineRule="auto"/>
              <w:rPr>
                <w:rFonts w:ascii="Times New Roman" w:hAnsi="Times New Roman" w:cs="Times New Roman"/>
                <w:sz w:val="20"/>
                <w:szCs w:val="24"/>
              </w:rPr>
            </w:pPr>
            <w:r w:rsidRPr="00A343CD">
              <w:rPr>
                <w:rFonts w:ascii="Times New Roman" w:hAnsi="Times New Roman" w:cs="Times New Roman"/>
                <w:sz w:val="20"/>
                <w:szCs w:val="24"/>
              </w:rPr>
              <w:t>(</w:t>
            </w:r>
            <w:r w:rsidR="007930FB" w:rsidRPr="00A343CD">
              <w:rPr>
                <w:rFonts w:ascii="Times New Roman" w:hAnsi="Times New Roman" w:cs="Times New Roman"/>
                <w:sz w:val="20"/>
                <w:szCs w:val="24"/>
              </w:rPr>
              <w:t>0</w:t>
            </w:r>
            <w:r w:rsidRPr="00A343CD">
              <w:rPr>
                <w:rFonts w:ascii="Times New Roman" w:hAnsi="Times New Roman" w:cs="Times New Roman"/>
                <w:sz w:val="20"/>
                <w:szCs w:val="24"/>
              </w:rPr>
              <w:t>.000)</w:t>
            </w:r>
          </w:p>
        </w:tc>
      </w:tr>
      <w:tr w:rsidR="00955E02" w:rsidRPr="00A343CD" w14:paraId="2F50A7DD" w14:textId="77777777" w:rsidTr="004A5A9E">
        <w:tc>
          <w:tcPr>
            <w:tcW w:w="2891" w:type="dxa"/>
            <w:tcMar>
              <w:left w:w="0" w:type="dxa"/>
              <w:right w:w="0" w:type="dxa"/>
            </w:tcMar>
          </w:tcPr>
          <w:p w14:paraId="0E8D1D79" w14:textId="77777777" w:rsidR="00955E02" w:rsidRPr="00A343CD" w:rsidRDefault="00955E02" w:rsidP="00192C91">
            <w:pPr>
              <w:widowControl w:val="0"/>
              <w:autoSpaceDE w:val="0"/>
              <w:autoSpaceDN w:val="0"/>
              <w:adjustRightInd w:val="0"/>
              <w:spacing w:after="0" w:line="240" w:lineRule="auto"/>
              <w:ind w:left="37"/>
              <w:rPr>
                <w:rFonts w:ascii="Times New Roman" w:hAnsi="Times New Roman" w:cs="Times New Roman"/>
                <w:sz w:val="20"/>
                <w:szCs w:val="24"/>
              </w:rPr>
            </w:pPr>
            <w:r w:rsidRPr="00A343CD">
              <w:rPr>
                <w:rFonts w:ascii="Times New Roman" w:hAnsi="Times New Roman" w:cs="Times New Roman"/>
                <w:sz w:val="20"/>
                <w:szCs w:val="24"/>
              </w:rPr>
              <w:t>Independent variables</w:t>
            </w:r>
            <w:r w:rsidR="00E02DC8" w:rsidRPr="00A343CD">
              <w:rPr>
                <w:rFonts w:ascii="Times New Roman" w:hAnsi="Times New Roman" w:cs="Times New Roman"/>
                <w:sz w:val="20"/>
                <w:szCs w:val="24"/>
              </w:rPr>
              <w:t>:</w:t>
            </w:r>
          </w:p>
        </w:tc>
        <w:tc>
          <w:tcPr>
            <w:tcW w:w="1531" w:type="dxa"/>
            <w:tcMar>
              <w:left w:w="0" w:type="dxa"/>
              <w:right w:w="0" w:type="dxa"/>
            </w:tcMar>
            <w:hideMark/>
          </w:tcPr>
          <w:p w14:paraId="56B07549" w14:textId="77777777" w:rsidR="00955E02" w:rsidRPr="00A343CD" w:rsidRDefault="00955E02" w:rsidP="00192C91">
            <w:pPr>
              <w:widowControl w:val="0"/>
              <w:tabs>
                <w:tab w:val="decimal" w:pos="805"/>
              </w:tabs>
              <w:autoSpaceDE w:val="0"/>
              <w:autoSpaceDN w:val="0"/>
              <w:adjustRightInd w:val="0"/>
              <w:spacing w:after="0" w:line="240" w:lineRule="auto"/>
              <w:rPr>
                <w:rFonts w:ascii="Times New Roman" w:hAnsi="Times New Roman" w:cs="Times New Roman"/>
                <w:sz w:val="20"/>
                <w:szCs w:val="24"/>
              </w:rPr>
            </w:pPr>
          </w:p>
        </w:tc>
        <w:tc>
          <w:tcPr>
            <w:tcW w:w="1531" w:type="dxa"/>
            <w:tcMar>
              <w:left w:w="0" w:type="dxa"/>
              <w:right w:w="0" w:type="dxa"/>
            </w:tcMar>
            <w:hideMark/>
          </w:tcPr>
          <w:p w14:paraId="4A90528D" w14:textId="77777777" w:rsidR="00955E02" w:rsidRPr="00A343CD" w:rsidRDefault="00955E02" w:rsidP="00192C91">
            <w:pPr>
              <w:widowControl w:val="0"/>
              <w:tabs>
                <w:tab w:val="decimal" w:pos="805"/>
              </w:tabs>
              <w:autoSpaceDE w:val="0"/>
              <w:autoSpaceDN w:val="0"/>
              <w:adjustRightInd w:val="0"/>
              <w:spacing w:after="0" w:line="240" w:lineRule="auto"/>
              <w:rPr>
                <w:rFonts w:ascii="Times New Roman" w:hAnsi="Times New Roman" w:cs="Times New Roman"/>
                <w:sz w:val="20"/>
                <w:szCs w:val="24"/>
              </w:rPr>
            </w:pPr>
          </w:p>
        </w:tc>
        <w:tc>
          <w:tcPr>
            <w:tcW w:w="1531" w:type="dxa"/>
            <w:tcMar>
              <w:left w:w="0" w:type="dxa"/>
              <w:right w:w="0" w:type="dxa"/>
            </w:tcMar>
            <w:hideMark/>
          </w:tcPr>
          <w:p w14:paraId="1DBBCDAE" w14:textId="77777777" w:rsidR="00955E02" w:rsidRPr="00A343CD" w:rsidRDefault="00955E02" w:rsidP="00192C91">
            <w:pPr>
              <w:widowControl w:val="0"/>
              <w:tabs>
                <w:tab w:val="decimal" w:pos="805"/>
              </w:tabs>
              <w:autoSpaceDE w:val="0"/>
              <w:autoSpaceDN w:val="0"/>
              <w:adjustRightInd w:val="0"/>
              <w:spacing w:after="0" w:line="240" w:lineRule="auto"/>
              <w:rPr>
                <w:rFonts w:ascii="Times New Roman" w:hAnsi="Times New Roman" w:cs="Times New Roman"/>
                <w:sz w:val="20"/>
                <w:szCs w:val="24"/>
              </w:rPr>
            </w:pPr>
          </w:p>
        </w:tc>
        <w:tc>
          <w:tcPr>
            <w:tcW w:w="1531" w:type="dxa"/>
            <w:tcMar>
              <w:left w:w="0" w:type="dxa"/>
              <w:right w:w="0" w:type="dxa"/>
            </w:tcMar>
            <w:hideMark/>
          </w:tcPr>
          <w:p w14:paraId="48CE599D" w14:textId="77777777" w:rsidR="00955E02" w:rsidRPr="00A343CD" w:rsidRDefault="00955E02" w:rsidP="00192C91">
            <w:pPr>
              <w:widowControl w:val="0"/>
              <w:tabs>
                <w:tab w:val="decimal" w:pos="805"/>
              </w:tabs>
              <w:autoSpaceDE w:val="0"/>
              <w:autoSpaceDN w:val="0"/>
              <w:adjustRightInd w:val="0"/>
              <w:spacing w:after="0" w:line="240" w:lineRule="auto"/>
              <w:rPr>
                <w:rFonts w:ascii="Times New Roman" w:hAnsi="Times New Roman" w:cs="Times New Roman"/>
                <w:sz w:val="20"/>
                <w:szCs w:val="24"/>
              </w:rPr>
            </w:pPr>
          </w:p>
        </w:tc>
      </w:tr>
      <w:tr w:rsidR="00955E02" w:rsidRPr="00A343CD" w14:paraId="73B26E3C" w14:textId="77777777" w:rsidTr="004A5A9E">
        <w:tc>
          <w:tcPr>
            <w:tcW w:w="2891" w:type="dxa"/>
            <w:tcMar>
              <w:left w:w="0" w:type="dxa"/>
              <w:right w:w="0" w:type="dxa"/>
            </w:tcMar>
          </w:tcPr>
          <w:p w14:paraId="44449C3B" w14:textId="77777777" w:rsidR="00955E02" w:rsidRPr="00A343CD" w:rsidRDefault="00955E02" w:rsidP="00192C91">
            <w:pPr>
              <w:widowControl w:val="0"/>
              <w:autoSpaceDE w:val="0"/>
              <w:autoSpaceDN w:val="0"/>
              <w:adjustRightInd w:val="0"/>
              <w:spacing w:after="0" w:line="240" w:lineRule="auto"/>
              <w:ind w:left="179"/>
              <w:rPr>
                <w:rFonts w:ascii="Times New Roman" w:hAnsi="Times New Roman" w:cs="Times New Roman"/>
                <w:sz w:val="20"/>
                <w:szCs w:val="24"/>
              </w:rPr>
            </w:pPr>
            <w:r w:rsidRPr="00A343CD">
              <w:rPr>
                <w:rFonts w:ascii="Times New Roman" w:hAnsi="Times New Roman" w:cs="Times New Roman"/>
                <w:sz w:val="20"/>
                <w:szCs w:val="24"/>
              </w:rPr>
              <w:t>Family</w:t>
            </w:r>
          </w:p>
        </w:tc>
        <w:tc>
          <w:tcPr>
            <w:tcW w:w="1531" w:type="dxa"/>
            <w:tcMar>
              <w:left w:w="0" w:type="dxa"/>
              <w:right w:w="0" w:type="dxa"/>
            </w:tcMar>
            <w:hideMark/>
          </w:tcPr>
          <w:p w14:paraId="172A6033" w14:textId="77777777" w:rsidR="00955E02" w:rsidRPr="00A343CD" w:rsidRDefault="007930FB" w:rsidP="00192C91">
            <w:pPr>
              <w:widowControl w:val="0"/>
              <w:tabs>
                <w:tab w:val="decimal" w:pos="805"/>
              </w:tabs>
              <w:autoSpaceDE w:val="0"/>
              <w:autoSpaceDN w:val="0"/>
              <w:adjustRightInd w:val="0"/>
              <w:spacing w:after="0" w:line="240" w:lineRule="auto"/>
              <w:rPr>
                <w:rFonts w:ascii="Times New Roman" w:hAnsi="Times New Roman" w:cs="Times New Roman"/>
                <w:sz w:val="20"/>
                <w:szCs w:val="24"/>
              </w:rPr>
            </w:pPr>
            <w:r w:rsidRPr="00A343CD">
              <w:rPr>
                <w:rFonts w:ascii="Times New Roman" w:hAnsi="Times New Roman" w:cs="Times New Roman"/>
                <w:sz w:val="20"/>
                <w:szCs w:val="24"/>
              </w:rPr>
              <w:t>–0</w:t>
            </w:r>
            <w:r w:rsidR="00955E02" w:rsidRPr="00A343CD">
              <w:rPr>
                <w:rFonts w:ascii="Times New Roman" w:hAnsi="Times New Roman" w:cs="Times New Roman"/>
                <w:sz w:val="20"/>
                <w:szCs w:val="24"/>
              </w:rPr>
              <w:t>.024***</w:t>
            </w:r>
          </w:p>
        </w:tc>
        <w:tc>
          <w:tcPr>
            <w:tcW w:w="1531" w:type="dxa"/>
            <w:tcMar>
              <w:left w:w="0" w:type="dxa"/>
              <w:right w:w="0" w:type="dxa"/>
            </w:tcMar>
            <w:hideMark/>
          </w:tcPr>
          <w:p w14:paraId="4FB9330F" w14:textId="77777777" w:rsidR="00955E02" w:rsidRPr="00A343CD" w:rsidRDefault="007930FB" w:rsidP="00192C91">
            <w:pPr>
              <w:widowControl w:val="0"/>
              <w:tabs>
                <w:tab w:val="decimal" w:pos="805"/>
              </w:tabs>
              <w:autoSpaceDE w:val="0"/>
              <w:autoSpaceDN w:val="0"/>
              <w:adjustRightInd w:val="0"/>
              <w:spacing w:after="0" w:line="240" w:lineRule="auto"/>
              <w:rPr>
                <w:rFonts w:ascii="Times New Roman" w:hAnsi="Times New Roman" w:cs="Times New Roman"/>
                <w:sz w:val="20"/>
                <w:szCs w:val="24"/>
              </w:rPr>
            </w:pPr>
            <w:r w:rsidRPr="00A343CD">
              <w:rPr>
                <w:rFonts w:ascii="Times New Roman" w:hAnsi="Times New Roman" w:cs="Times New Roman"/>
                <w:sz w:val="20"/>
                <w:szCs w:val="24"/>
              </w:rPr>
              <w:t>0</w:t>
            </w:r>
            <w:r w:rsidR="00955E02" w:rsidRPr="00A343CD">
              <w:rPr>
                <w:rFonts w:ascii="Times New Roman" w:hAnsi="Times New Roman" w:cs="Times New Roman"/>
                <w:sz w:val="20"/>
                <w:szCs w:val="24"/>
              </w:rPr>
              <w:t>.095***</w:t>
            </w:r>
          </w:p>
        </w:tc>
        <w:tc>
          <w:tcPr>
            <w:tcW w:w="1531" w:type="dxa"/>
            <w:tcMar>
              <w:left w:w="0" w:type="dxa"/>
              <w:right w:w="0" w:type="dxa"/>
            </w:tcMar>
            <w:hideMark/>
          </w:tcPr>
          <w:p w14:paraId="0EE89893" w14:textId="77777777" w:rsidR="00955E02" w:rsidRPr="00A343CD" w:rsidRDefault="007930FB" w:rsidP="00192C91">
            <w:pPr>
              <w:widowControl w:val="0"/>
              <w:tabs>
                <w:tab w:val="decimal" w:pos="805"/>
              </w:tabs>
              <w:autoSpaceDE w:val="0"/>
              <w:autoSpaceDN w:val="0"/>
              <w:adjustRightInd w:val="0"/>
              <w:spacing w:after="0" w:line="240" w:lineRule="auto"/>
              <w:rPr>
                <w:rFonts w:ascii="Times New Roman" w:hAnsi="Times New Roman" w:cs="Times New Roman"/>
                <w:sz w:val="20"/>
                <w:szCs w:val="24"/>
              </w:rPr>
            </w:pPr>
            <w:r w:rsidRPr="00A343CD">
              <w:rPr>
                <w:rFonts w:ascii="Times New Roman" w:hAnsi="Times New Roman" w:cs="Times New Roman"/>
                <w:sz w:val="20"/>
                <w:szCs w:val="24"/>
              </w:rPr>
              <w:t>–0</w:t>
            </w:r>
            <w:r w:rsidR="00955E02" w:rsidRPr="00A343CD">
              <w:rPr>
                <w:rFonts w:ascii="Times New Roman" w:hAnsi="Times New Roman" w:cs="Times New Roman"/>
                <w:sz w:val="20"/>
                <w:szCs w:val="24"/>
              </w:rPr>
              <w:t>.023***</w:t>
            </w:r>
          </w:p>
        </w:tc>
        <w:tc>
          <w:tcPr>
            <w:tcW w:w="1531" w:type="dxa"/>
            <w:tcMar>
              <w:left w:w="0" w:type="dxa"/>
              <w:right w:w="0" w:type="dxa"/>
            </w:tcMar>
            <w:hideMark/>
          </w:tcPr>
          <w:p w14:paraId="0C31F5E1" w14:textId="77777777" w:rsidR="00955E02" w:rsidRPr="00A343CD" w:rsidRDefault="007930FB" w:rsidP="00192C91">
            <w:pPr>
              <w:widowControl w:val="0"/>
              <w:tabs>
                <w:tab w:val="decimal" w:pos="805"/>
              </w:tabs>
              <w:autoSpaceDE w:val="0"/>
              <w:autoSpaceDN w:val="0"/>
              <w:adjustRightInd w:val="0"/>
              <w:spacing w:after="0" w:line="240" w:lineRule="auto"/>
              <w:rPr>
                <w:rFonts w:ascii="Times New Roman" w:hAnsi="Times New Roman" w:cs="Times New Roman"/>
                <w:sz w:val="20"/>
                <w:szCs w:val="24"/>
              </w:rPr>
            </w:pPr>
            <w:r w:rsidRPr="00A343CD">
              <w:rPr>
                <w:rFonts w:ascii="Times New Roman" w:hAnsi="Times New Roman" w:cs="Times New Roman"/>
                <w:sz w:val="20"/>
                <w:szCs w:val="24"/>
              </w:rPr>
              <w:t>0</w:t>
            </w:r>
            <w:r w:rsidR="00955E02" w:rsidRPr="00A343CD">
              <w:rPr>
                <w:rFonts w:ascii="Times New Roman" w:hAnsi="Times New Roman" w:cs="Times New Roman"/>
                <w:sz w:val="20"/>
                <w:szCs w:val="24"/>
              </w:rPr>
              <w:t>.095***</w:t>
            </w:r>
          </w:p>
        </w:tc>
      </w:tr>
      <w:tr w:rsidR="00955E02" w:rsidRPr="00A343CD" w14:paraId="7E906527" w14:textId="77777777" w:rsidTr="004A5A9E">
        <w:tc>
          <w:tcPr>
            <w:tcW w:w="2891" w:type="dxa"/>
            <w:tcMar>
              <w:left w:w="0" w:type="dxa"/>
              <w:right w:w="0" w:type="dxa"/>
            </w:tcMar>
          </w:tcPr>
          <w:p w14:paraId="1F3BE82A" w14:textId="77777777" w:rsidR="00955E02" w:rsidRPr="00A343CD" w:rsidRDefault="00955E02" w:rsidP="00192C91">
            <w:pPr>
              <w:widowControl w:val="0"/>
              <w:autoSpaceDE w:val="0"/>
              <w:autoSpaceDN w:val="0"/>
              <w:adjustRightInd w:val="0"/>
              <w:spacing w:after="0" w:line="240" w:lineRule="auto"/>
              <w:ind w:left="179"/>
              <w:rPr>
                <w:rFonts w:ascii="Times New Roman" w:hAnsi="Times New Roman" w:cs="Times New Roman"/>
                <w:sz w:val="20"/>
                <w:szCs w:val="24"/>
              </w:rPr>
            </w:pPr>
          </w:p>
        </w:tc>
        <w:tc>
          <w:tcPr>
            <w:tcW w:w="1531" w:type="dxa"/>
            <w:tcMar>
              <w:left w:w="0" w:type="dxa"/>
              <w:right w:w="0" w:type="dxa"/>
            </w:tcMar>
            <w:hideMark/>
          </w:tcPr>
          <w:p w14:paraId="58464A2E" w14:textId="77777777" w:rsidR="00955E02" w:rsidRPr="00A343CD" w:rsidRDefault="00955E02" w:rsidP="00192C91">
            <w:pPr>
              <w:widowControl w:val="0"/>
              <w:tabs>
                <w:tab w:val="decimal" w:pos="805"/>
              </w:tabs>
              <w:autoSpaceDE w:val="0"/>
              <w:autoSpaceDN w:val="0"/>
              <w:adjustRightInd w:val="0"/>
              <w:spacing w:after="0" w:line="240" w:lineRule="auto"/>
              <w:rPr>
                <w:rFonts w:ascii="Times New Roman" w:hAnsi="Times New Roman" w:cs="Times New Roman"/>
                <w:sz w:val="20"/>
                <w:szCs w:val="24"/>
              </w:rPr>
            </w:pPr>
            <w:r w:rsidRPr="00A343CD">
              <w:rPr>
                <w:rFonts w:ascii="Times New Roman" w:hAnsi="Times New Roman" w:cs="Times New Roman"/>
                <w:sz w:val="20"/>
                <w:szCs w:val="24"/>
              </w:rPr>
              <w:t>(</w:t>
            </w:r>
            <w:r w:rsidR="007930FB" w:rsidRPr="00A343CD">
              <w:rPr>
                <w:rFonts w:ascii="Times New Roman" w:hAnsi="Times New Roman" w:cs="Times New Roman"/>
                <w:sz w:val="20"/>
                <w:szCs w:val="24"/>
              </w:rPr>
              <w:t>0</w:t>
            </w:r>
            <w:r w:rsidRPr="00A343CD">
              <w:rPr>
                <w:rFonts w:ascii="Times New Roman" w:hAnsi="Times New Roman" w:cs="Times New Roman"/>
                <w:sz w:val="20"/>
                <w:szCs w:val="24"/>
              </w:rPr>
              <w:t>.001)</w:t>
            </w:r>
          </w:p>
        </w:tc>
        <w:tc>
          <w:tcPr>
            <w:tcW w:w="1531" w:type="dxa"/>
            <w:tcMar>
              <w:left w:w="0" w:type="dxa"/>
              <w:right w:w="0" w:type="dxa"/>
            </w:tcMar>
            <w:hideMark/>
          </w:tcPr>
          <w:p w14:paraId="1B98A606" w14:textId="77777777" w:rsidR="00955E02" w:rsidRPr="00A343CD" w:rsidRDefault="00955E02" w:rsidP="00192C91">
            <w:pPr>
              <w:widowControl w:val="0"/>
              <w:tabs>
                <w:tab w:val="decimal" w:pos="805"/>
              </w:tabs>
              <w:autoSpaceDE w:val="0"/>
              <w:autoSpaceDN w:val="0"/>
              <w:adjustRightInd w:val="0"/>
              <w:spacing w:after="0" w:line="240" w:lineRule="auto"/>
              <w:rPr>
                <w:rFonts w:ascii="Times New Roman" w:hAnsi="Times New Roman" w:cs="Times New Roman"/>
                <w:sz w:val="20"/>
                <w:szCs w:val="24"/>
              </w:rPr>
            </w:pPr>
            <w:r w:rsidRPr="00A343CD">
              <w:rPr>
                <w:rFonts w:ascii="Times New Roman" w:hAnsi="Times New Roman" w:cs="Times New Roman"/>
                <w:sz w:val="20"/>
                <w:szCs w:val="24"/>
              </w:rPr>
              <w:t>(</w:t>
            </w:r>
            <w:r w:rsidR="007930FB" w:rsidRPr="00A343CD">
              <w:rPr>
                <w:rFonts w:ascii="Times New Roman" w:hAnsi="Times New Roman" w:cs="Times New Roman"/>
                <w:sz w:val="20"/>
                <w:szCs w:val="24"/>
              </w:rPr>
              <w:t>0</w:t>
            </w:r>
            <w:r w:rsidRPr="00A343CD">
              <w:rPr>
                <w:rFonts w:ascii="Times New Roman" w:hAnsi="Times New Roman" w:cs="Times New Roman"/>
                <w:sz w:val="20"/>
                <w:szCs w:val="24"/>
              </w:rPr>
              <w:t>.006)</w:t>
            </w:r>
          </w:p>
        </w:tc>
        <w:tc>
          <w:tcPr>
            <w:tcW w:w="1531" w:type="dxa"/>
            <w:tcMar>
              <w:left w:w="0" w:type="dxa"/>
              <w:right w:w="0" w:type="dxa"/>
            </w:tcMar>
            <w:hideMark/>
          </w:tcPr>
          <w:p w14:paraId="4A25E974" w14:textId="77777777" w:rsidR="00955E02" w:rsidRPr="00A343CD" w:rsidRDefault="00955E02" w:rsidP="00192C91">
            <w:pPr>
              <w:widowControl w:val="0"/>
              <w:tabs>
                <w:tab w:val="decimal" w:pos="805"/>
              </w:tabs>
              <w:autoSpaceDE w:val="0"/>
              <w:autoSpaceDN w:val="0"/>
              <w:adjustRightInd w:val="0"/>
              <w:spacing w:after="0" w:line="240" w:lineRule="auto"/>
              <w:rPr>
                <w:rFonts w:ascii="Times New Roman" w:hAnsi="Times New Roman" w:cs="Times New Roman"/>
                <w:sz w:val="20"/>
                <w:szCs w:val="24"/>
              </w:rPr>
            </w:pPr>
            <w:r w:rsidRPr="00A343CD">
              <w:rPr>
                <w:rFonts w:ascii="Times New Roman" w:hAnsi="Times New Roman" w:cs="Times New Roman"/>
                <w:sz w:val="20"/>
                <w:szCs w:val="24"/>
              </w:rPr>
              <w:t>(</w:t>
            </w:r>
            <w:r w:rsidR="007930FB" w:rsidRPr="00A343CD">
              <w:rPr>
                <w:rFonts w:ascii="Times New Roman" w:hAnsi="Times New Roman" w:cs="Times New Roman"/>
                <w:sz w:val="20"/>
                <w:szCs w:val="24"/>
              </w:rPr>
              <w:t>0</w:t>
            </w:r>
            <w:r w:rsidRPr="00A343CD">
              <w:rPr>
                <w:rFonts w:ascii="Times New Roman" w:hAnsi="Times New Roman" w:cs="Times New Roman"/>
                <w:sz w:val="20"/>
                <w:szCs w:val="24"/>
              </w:rPr>
              <w:t>.001)</w:t>
            </w:r>
          </w:p>
        </w:tc>
        <w:tc>
          <w:tcPr>
            <w:tcW w:w="1531" w:type="dxa"/>
            <w:tcMar>
              <w:left w:w="0" w:type="dxa"/>
              <w:right w:w="0" w:type="dxa"/>
            </w:tcMar>
            <w:hideMark/>
          </w:tcPr>
          <w:p w14:paraId="2B79E69A" w14:textId="77777777" w:rsidR="00955E02" w:rsidRPr="00A343CD" w:rsidRDefault="00955E02" w:rsidP="00192C91">
            <w:pPr>
              <w:widowControl w:val="0"/>
              <w:tabs>
                <w:tab w:val="decimal" w:pos="805"/>
              </w:tabs>
              <w:autoSpaceDE w:val="0"/>
              <w:autoSpaceDN w:val="0"/>
              <w:adjustRightInd w:val="0"/>
              <w:spacing w:after="0" w:line="240" w:lineRule="auto"/>
              <w:rPr>
                <w:rFonts w:ascii="Times New Roman" w:hAnsi="Times New Roman" w:cs="Times New Roman"/>
                <w:sz w:val="20"/>
                <w:szCs w:val="24"/>
              </w:rPr>
            </w:pPr>
            <w:r w:rsidRPr="00A343CD">
              <w:rPr>
                <w:rFonts w:ascii="Times New Roman" w:hAnsi="Times New Roman" w:cs="Times New Roman"/>
                <w:sz w:val="20"/>
                <w:szCs w:val="24"/>
              </w:rPr>
              <w:t>(</w:t>
            </w:r>
            <w:r w:rsidR="007930FB" w:rsidRPr="00A343CD">
              <w:rPr>
                <w:rFonts w:ascii="Times New Roman" w:hAnsi="Times New Roman" w:cs="Times New Roman"/>
                <w:sz w:val="20"/>
                <w:szCs w:val="24"/>
              </w:rPr>
              <w:t>0</w:t>
            </w:r>
            <w:r w:rsidRPr="00A343CD">
              <w:rPr>
                <w:rFonts w:ascii="Times New Roman" w:hAnsi="Times New Roman" w:cs="Times New Roman"/>
                <w:sz w:val="20"/>
                <w:szCs w:val="24"/>
              </w:rPr>
              <w:t>.005)</w:t>
            </w:r>
          </w:p>
        </w:tc>
      </w:tr>
      <w:tr w:rsidR="00955E02" w:rsidRPr="00A343CD" w14:paraId="3574C03B" w14:textId="77777777" w:rsidTr="004A5A9E">
        <w:tc>
          <w:tcPr>
            <w:tcW w:w="2891" w:type="dxa"/>
            <w:tcMar>
              <w:left w:w="0" w:type="dxa"/>
              <w:right w:w="0" w:type="dxa"/>
            </w:tcMar>
          </w:tcPr>
          <w:p w14:paraId="048586C0" w14:textId="77777777" w:rsidR="00955E02" w:rsidRPr="00A343CD" w:rsidRDefault="00955E02" w:rsidP="00192C91">
            <w:pPr>
              <w:widowControl w:val="0"/>
              <w:autoSpaceDE w:val="0"/>
              <w:autoSpaceDN w:val="0"/>
              <w:adjustRightInd w:val="0"/>
              <w:spacing w:after="0" w:line="240" w:lineRule="auto"/>
              <w:ind w:left="179"/>
              <w:rPr>
                <w:rFonts w:ascii="Times New Roman" w:hAnsi="Times New Roman" w:cs="Times New Roman"/>
                <w:sz w:val="20"/>
                <w:szCs w:val="24"/>
              </w:rPr>
            </w:pPr>
            <w:r w:rsidRPr="00A343CD">
              <w:rPr>
                <w:rFonts w:ascii="Times New Roman" w:hAnsi="Times New Roman" w:cs="Times New Roman"/>
                <w:sz w:val="20"/>
                <w:szCs w:val="24"/>
              </w:rPr>
              <w:t>Asset tangibility</w:t>
            </w:r>
          </w:p>
        </w:tc>
        <w:tc>
          <w:tcPr>
            <w:tcW w:w="1531" w:type="dxa"/>
            <w:tcMar>
              <w:left w:w="0" w:type="dxa"/>
              <w:right w:w="0" w:type="dxa"/>
            </w:tcMar>
            <w:hideMark/>
          </w:tcPr>
          <w:p w14:paraId="118F37B7" w14:textId="77777777" w:rsidR="00955E02" w:rsidRPr="00A343CD" w:rsidRDefault="007930FB" w:rsidP="00192C91">
            <w:pPr>
              <w:widowControl w:val="0"/>
              <w:tabs>
                <w:tab w:val="decimal" w:pos="805"/>
              </w:tabs>
              <w:autoSpaceDE w:val="0"/>
              <w:autoSpaceDN w:val="0"/>
              <w:adjustRightInd w:val="0"/>
              <w:spacing w:after="0" w:line="240" w:lineRule="auto"/>
              <w:rPr>
                <w:rFonts w:ascii="Times New Roman" w:hAnsi="Times New Roman" w:cs="Times New Roman"/>
                <w:sz w:val="20"/>
                <w:szCs w:val="24"/>
              </w:rPr>
            </w:pPr>
            <w:r w:rsidRPr="00A343CD">
              <w:rPr>
                <w:rFonts w:ascii="Times New Roman" w:hAnsi="Times New Roman" w:cs="Times New Roman"/>
                <w:sz w:val="20"/>
                <w:szCs w:val="24"/>
              </w:rPr>
              <w:t>–0</w:t>
            </w:r>
            <w:r w:rsidR="00955E02" w:rsidRPr="00A343CD">
              <w:rPr>
                <w:rFonts w:ascii="Times New Roman" w:hAnsi="Times New Roman" w:cs="Times New Roman"/>
                <w:sz w:val="20"/>
                <w:szCs w:val="24"/>
              </w:rPr>
              <w:t>.079***</w:t>
            </w:r>
          </w:p>
        </w:tc>
        <w:tc>
          <w:tcPr>
            <w:tcW w:w="1531" w:type="dxa"/>
            <w:tcMar>
              <w:left w:w="0" w:type="dxa"/>
              <w:right w:w="0" w:type="dxa"/>
            </w:tcMar>
            <w:hideMark/>
          </w:tcPr>
          <w:p w14:paraId="3E59114A" w14:textId="77777777" w:rsidR="00955E02" w:rsidRPr="00A343CD" w:rsidRDefault="007930FB" w:rsidP="00192C91">
            <w:pPr>
              <w:widowControl w:val="0"/>
              <w:tabs>
                <w:tab w:val="decimal" w:pos="805"/>
              </w:tabs>
              <w:autoSpaceDE w:val="0"/>
              <w:autoSpaceDN w:val="0"/>
              <w:adjustRightInd w:val="0"/>
              <w:spacing w:after="0" w:line="240" w:lineRule="auto"/>
              <w:rPr>
                <w:rFonts w:ascii="Times New Roman" w:hAnsi="Times New Roman" w:cs="Times New Roman"/>
                <w:sz w:val="20"/>
                <w:szCs w:val="24"/>
              </w:rPr>
            </w:pPr>
            <w:r w:rsidRPr="00A343CD">
              <w:rPr>
                <w:rFonts w:ascii="Times New Roman" w:hAnsi="Times New Roman" w:cs="Times New Roman"/>
                <w:sz w:val="20"/>
                <w:szCs w:val="24"/>
              </w:rPr>
              <w:t>0</w:t>
            </w:r>
            <w:r w:rsidR="00955E02" w:rsidRPr="00A343CD">
              <w:rPr>
                <w:rFonts w:ascii="Times New Roman" w:hAnsi="Times New Roman" w:cs="Times New Roman"/>
                <w:sz w:val="20"/>
                <w:szCs w:val="24"/>
              </w:rPr>
              <w:t>.005</w:t>
            </w:r>
          </w:p>
        </w:tc>
        <w:tc>
          <w:tcPr>
            <w:tcW w:w="1531" w:type="dxa"/>
            <w:tcMar>
              <w:left w:w="0" w:type="dxa"/>
              <w:right w:w="0" w:type="dxa"/>
            </w:tcMar>
            <w:hideMark/>
          </w:tcPr>
          <w:p w14:paraId="79F92B5B" w14:textId="77777777" w:rsidR="00955E02" w:rsidRPr="00A343CD" w:rsidRDefault="007930FB" w:rsidP="00192C91">
            <w:pPr>
              <w:widowControl w:val="0"/>
              <w:tabs>
                <w:tab w:val="decimal" w:pos="805"/>
              </w:tabs>
              <w:autoSpaceDE w:val="0"/>
              <w:autoSpaceDN w:val="0"/>
              <w:adjustRightInd w:val="0"/>
              <w:spacing w:after="0" w:line="240" w:lineRule="auto"/>
              <w:rPr>
                <w:rFonts w:ascii="Times New Roman" w:hAnsi="Times New Roman" w:cs="Times New Roman"/>
                <w:sz w:val="20"/>
                <w:szCs w:val="24"/>
              </w:rPr>
            </w:pPr>
            <w:r w:rsidRPr="00A343CD">
              <w:rPr>
                <w:rFonts w:ascii="Times New Roman" w:hAnsi="Times New Roman" w:cs="Times New Roman"/>
                <w:sz w:val="20"/>
                <w:szCs w:val="24"/>
              </w:rPr>
              <w:t>–0</w:t>
            </w:r>
            <w:r w:rsidR="00955E02" w:rsidRPr="00A343CD">
              <w:rPr>
                <w:rFonts w:ascii="Times New Roman" w:hAnsi="Times New Roman" w:cs="Times New Roman"/>
                <w:sz w:val="20"/>
                <w:szCs w:val="24"/>
              </w:rPr>
              <w:t>.092***</w:t>
            </w:r>
          </w:p>
        </w:tc>
        <w:tc>
          <w:tcPr>
            <w:tcW w:w="1531" w:type="dxa"/>
            <w:tcMar>
              <w:left w:w="0" w:type="dxa"/>
              <w:right w:w="0" w:type="dxa"/>
            </w:tcMar>
            <w:hideMark/>
          </w:tcPr>
          <w:p w14:paraId="67013C57" w14:textId="77777777" w:rsidR="00955E02" w:rsidRPr="00A343CD" w:rsidRDefault="007930FB" w:rsidP="00192C91">
            <w:pPr>
              <w:widowControl w:val="0"/>
              <w:tabs>
                <w:tab w:val="decimal" w:pos="805"/>
              </w:tabs>
              <w:autoSpaceDE w:val="0"/>
              <w:autoSpaceDN w:val="0"/>
              <w:adjustRightInd w:val="0"/>
              <w:spacing w:after="0" w:line="240" w:lineRule="auto"/>
              <w:rPr>
                <w:rFonts w:ascii="Times New Roman" w:hAnsi="Times New Roman" w:cs="Times New Roman"/>
                <w:sz w:val="20"/>
                <w:szCs w:val="24"/>
              </w:rPr>
            </w:pPr>
            <w:r w:rsidRPr="00A343CD">
              <w:rPr>
                <w:rFonts w:ascii="Times New Roman" w:hAnsi="Times New Roman" w:cs="Times New Roman"/>
                <w:sz w:val="20"/>
                <w:szCs w:val="24"/>
              </w:rPr>
              <w:t>0</w:t>
            </w:r>
            <w:r w:rsidR="00955E02" w:rsidRPr="00A343CD">
              <w:rPr>
                <w:rFonts w:ascii="Times New Roman" w:hAnsi="Times New Roman" w:cs="Times New Roman"/>
                <w:sz w:val="20"/>
                <w:szCs w:val="24"/>
              </w:rPr>
              <w:t>.010**</w:t>
            </w:r>
          </w:p>
        </w:tc>
      </w:tr>
      <w:tr w:rsidR="00955E02" w:rsidRPr="00A343CD" w14:paraId="6326ECFA" w14:textId="77777777" w:rsidTr="004A5A9E">
        <w:tc>
          <w:tcPr>
            <w:tcW w:w="2891" w:type="dxa"/>
            <w:tcMar>
              <w:left w:w="0" w:type="dxa"/>
              <w:right w:w="0" w:type="dxa"/>
            </w:tcMar>
          </w:tcPr>
          <w:p w14:paraId="5AFF5D1E" w14:textId="77777777" w:rsidR="00955E02" w:rsidRPr="00A343CD" w:rsidRDefault="00955E02" w:rsidP="00192C91">
            <w:pPr>
              <w:widowControl w:val="0"/>
              <w:autoSpaceDE w:val="0"/>
              <w:autoSpaceDN w:val="0"/>
              <w:adjustRightInd w:val="0"/>
              <w:spacing w:after="0" w:line="240" w:lineRule="auto"/>
              <w:ind w:left="179"/>
              <w:rPr>
                <w:rFonts w:ascii="Times New Roman" w:hAnsi="Times New Roman" w:cs="Times New Roman"/>
                <w:sz w:val="20"/>
                <w:szCs w:val="24"/>
              </w:rPr>
            </w:pPr>
          </w:p>
        </w:tc>
        <w:tc>
          <w:tcPr>
            <w:tcW w:w="1531" w:type="dxa"/>
            <w:tcMar>
              <w:left w:w="0" w:type="dxa"/>
              <w:right w:w="0" w:type="dxa"/>
            </w:tcMar>
            <w:hideMark/>
          </w:tcPr>
          <w:p w14:paraId="11A41EE5" w14:textId="77777777" w:rsidR="00955E02" w:rsidRPr="00A343CD" w:rsidRDefault="00955E02" w:rsidP="00192C91">
            <w:pPr>
              <w:widowControl w:val="0"/>
              <w:tabs>
                <w:tab w:val="decimal" w:pos="805"/>
              </w:tabs>
              <w:autoSpaceDE w:val="0"/>
              <w:autoSpaceDN w:val="0"/>
              <w:adjustRightInd w:val="0"/>
              <w:spacing w:after="0" w:line="240" w:lineRule="auto"/>
              <w:rPr>
                <w:rFonts w:ascii="Times New Roman" w:hAnsi="Times New Roman" w:cs="Times New Roman"/>
                <w:sz w:val="20"/>
                <w:szCs w:val="24"/>
              </w:rPr>
            </w:pPr>
            <w:r w:rsidRPr="00A343CD">
              <w:rPr>
                <w:rFonts w:ascii="Times New Roman" w:hAnsi="Times New Roman" w:cs="Times New Roman"/>
                <w:sz w:val="20"/>
                <w:szCs w:val="24"/>
              </w:rPr>
              <w:t>(</w:t>
            </w:r>
            <w:r w:rsidR="007930FB" w:rsidRPr="00A343CD">
              <w:rPr>
                <w:rFonts w:ascii="Times New Roman" w:hAnsi="Times New Roman" w:cs="Times New Roman"/>
                <w:sz w:val="20"/>
                <w:szCs w:val="24"/>
              </w:rPr>
              <w:t>0</w:t>
            </w:r>
            <w:r w:rsidRPr="00A343CD">
              <w:rPr>
                <w:rFonts w:ascii="Times New Roman" w:hAnsi="Times New Roman" w:cs="Times New Roman"/>
                <w:sz w:val="20"/>
                <w:szCs w:val="24"/>
              </w:rPr>
              <w:t>.005)</w:t>
            </w:r>
          </w:p>
        </w:tc>
        <w:tc>
          <w:tcPr>
            <w:tcW w:w="1531" w:type="dxa"/>
            <w:tcMar>
              <w:left w:w="0" w:type="dxa"/>
              <w:right w:w="0" w:type="dxa"/>
            </w:tcMar>
            <w:hideMark/>
          </w:tcPr>
          <w:p w14:paraId="6041E63F" w14:textId="77777777" w:rsidR="00955E02" w:rsidRPr="00A343CD" w:rsidRDefault="00955E02" w:rsidP="00192C91">
            <w:pPr>
              <w:widowControl w:val="0"/>
              <w:tabs>
                <w:tab w:val="decimal" w:pos="805"/>
              </w:tabs>
              <w:autoSpaceDE w:val="0"/>
              <w:autoSpaceDN w:val="0"/>
              <w:adjustRightInd w:val="0"/>
              <w:spacing w:after="0" w:line="240" w:lineRule="auto"/>
              <w:rPr>
                <w:rFonts w:ascii="Times New Roman" w:hAnsi="Times New Roman" w:cs="Times New Roman"/>
                <w:sz w:val="20"/>
                <w:szCs w:val="24"/>
              </w:rPr>
            </w:pPr>
            <w:r w:rsidRPr="00A343CD">
              <w:rPr>
                <w:rFonts w:ascii="Times New Roman" w:hAnsi="Times New Roman" w:cs="Times New Roman"/>
                <w:sz w:val="20"/>
                <w:szCs w:val="24"/>
              </w:rPr>
              <w:t>(</w:t>
            </w:r>
            <w:r w:rsidR="007930FB" w:rsidRPr="00A343CD">
              <w:rPr>
                <w:rFonts w:ascii="Times New Roman" w:hAnsi="Times New Roman" w:cs="Times New Roman"/>
                <w:sz w:val="20"/>
                <w:szCs w:val="24"/>
              </w:rPr>
              <w:t>0</w:t>
            </w:r>
            <w:r w:rsidRPr="00A343CD">
              <w:rPr>
                <w:rFonts w:ascii="Times New Roman" w:hAnsi="Times New Roman" w:cs="Times New Roman"/>
                <w:sz w:val="20"/>
                <w:szCs w:val="24"/>
              </w:rPr>
              <w:t>.006)</w:t>
            </w:r>
          </w:p>
        </w:tc>
        <w:tc>
          <w:tcPr>
            <w:tcW w:w="1531" w:type="dxa"/>
            <w:tcMar>
              <w:left w:w="0" w:type="dxa"/>
              <w:right w:w="0" w:type="dxa"/>
            </w:tcMar>
            <w:hideMark/>
          </w:tcPr>
          <w:p w14:paraId="5B2ADB6C" w14:textId="77777777" w:rsidR="00955E02" w:rsidRPr="00A343CD" w:rsidRDefault="00955E02" w:rsidP="00192C91">
            <w:pPr>
              <w:widowControl w:val="0"/>
              <w:tabs>
                <w:tab w:val="decimal" w:pos="805"/>
              </w:tabs>
              <w:autoSpaceDE w:val="0"/>
              <w:autoSpaceDN w:val="0"/>
              <w:adjustRightInd w:val="0"/>
              <w:spacing w:after="0" w:line="240" w:lineRule="auto"/>
              <w:rPr>
                <w:rFonts w:ascii="Times New Roman" w:hAnsi="Times New Roman" w:cs="Times New Roman"/>
                <w:sz w:val="20"/>
                <w:szCs w:val="24"/>
              </w:rPr>
            </w:pPr>
            <w:r w:rsidRPr="00A343CD">
              <w:rPr>
                <w:rFonts w:ascii="Times New Roman" w:hAnsi="Times New Roman" w:cs="Times New Roman"/>
                <w:sz w:val="20"/>
                <w:szCs w:val="24"/>
              </w:rPr>
              <w:t>(</w:t>
            </w:r>
            <w:r w:rsidR="007930FB" w:rsidRPr="00A343CD">
              <w:rPr>
                <w:rFonts w:ascii="Times New Roman" w:hAnsi="Times New Roman" w:cs="Times New Roman"/>
                <w:sz w:val="20"/>
                <w:szCs w:val="24"/>
              </w:rPr>
              <w:t>0</w:t>
            </w:r>
            <w:r w:rsidRPr="00A343CD">
              <w:rPr>
                <w:rFonts w:ascii="Times New Roman" w:hAnsi="Times New Roman" w:cs="Times New Roman"/>
                <w:sz w:val="20"/>
                <w:szCs w:val="24"/>
              </w:rPr>
              <w:t>.004)</w:t>
            </w:r>
          </w:p>
        </w:tc>
        <w:tc>
          <w:tcPr>
            <w:tcW w:w="1531" w:type="dxa"/>
            <w:tcMar>
              <w:left w:w="0" w:type="dxa"/>
              <w:right w:w="0" w:type="dxa"/>
            </w:tcMar>
            <w:hideMark/>
          </w:tcPr>
          <w:p w14:paraId="1630A497" w14:textId="77777777" w:rsidR="00955E02" w:rsidRPr="00A343CD" w:rsidRDefault="00955E02" w:rsidP="00192C91">
            <w:pPr>
              <w:widowControl w:val="0"/>
              <w:tabs>
                <w:tab w:val="decimal" w:pos="805"/>
              </w:tabs>
              <w:autoSpaceDE w:val="0"/>
              <w:autoSpaceDN w:val="0"/>
              <w:adjustRightInd w:val="0"/>
              <w:spacing w:after="0" w:line="240" w:lineRule="auto"/>
              <w:rPr>
                <w:rFonts w:ascii="Times New Roman" w:hAnsi="Times New Roman" w:cs="Times New Roman"/>
                <w:sz w:val="20"/>
                <w:szCs w:val="24"/>
              </w:rPr>
            </w:pPr>
            <w:r w:rsidRPr="00A343CD">
              <w:rPr>
                <w:rFonts w:ascii="Times New Roman" w:hAnsi="Times New Roman" w:cs="Times New Roman"/>
                <w:sz w:val="20"/>
                <w:szCs w:val="24"/>
              </w:rPr>
              <w:t>(</w:t>
            </w:r>
            <w:r w:rsidR="007930FB" w:rsidRPr="00A343CD">
              <w:rPr>
                <w:rFonts w:ascii="Times New Roman" w:hAnsi="Times New Roman" w:cs="Times New Roman"/>
                <w:sz w:val="20"/>
                <w:szCs w:val="24"/>
              </w:rPr>
              <w:t>0</w:t>
            </w:r>
            <w:r w:rsidRPr="00A343CD">
              <w:rPr>
                <w:rFonts w:ascii="Times New Roman" w:hAnsi="Times New Roman" w:cs="Times New Roman"/>
                <w:sz w:val="20"/>
                <w:szCs w:val="24"/>
              </w:rPr>
              <w:t>.004)</w:t>
            </w:r>
          </w:p>
        </w:tc>
      </w:tr>
      <w:tr w:rsidR="00955E02" w:rsidRPr="00A343CD" w14:paraId="369731FF" w14:textId="77777777" w:rsidTr="004A5A9E">
        <w:tc>
          <w:tcPr>
            <w:tcW w:w="2891" w:type="dxa"/>
            <w:tcMar>
              <w:left w:w="0" w:type="dxa"/>
              <w:right w:w="0" w:type="dxa"/>
            </w:tcMar>
          </w:tcPr>
          <w:p w14:paraId="675E0E88" w14:textId="77777777" w:rsidR="00955E02" w:rsidRPr="00A343CD" w:rsidRDefault="00955E02" w:rsidP="00192C91">
            <w:pPr>
              <w:widowControl w:val="0"/>
              <w:autoSpaceDE w:val="0"/>
              <w:autoSpaceDN w:val="0"/>
              <w:adjustRightInd w:val="0"/>
              <w:spacing w:after="0" w:line="240" w:lineRule="auto"/>
              <w:ind w:left="179"/>
              <w:rPr>
                <w:rFonts w:ascii="Times New Roman" w:hAnsi="Times New Roman" w:cs="Times New Roman"/>
                <w:sz w:val="20"/>
                <w:szCs w:val="24"/>
              </w:rPr>
            </w:pPr>
            <w:r w:rsidRPr="00A343CD">
              <w:rPr>
                <w:rFonts w:ascii="Times New Roman" w:hAnsi="Times New Roman" w:cs="Times New Roman"/>
                <w:sz w:val="20"/>
                <w:szCs w:val="24"/>
              </w:rPr>
              <w:t>R&amp;D/Sales</w:t>
            </w:r>
          </w:p>
        </w:tc>
        <w:tc>
          <w:tcPr>
            <w:tcW w:w="1531" w:type="dxa"/>
            <w:tcMar>
              <w:left w:w="0" w:type="dxa"/>
              <w:right w:w="0" w:type="dxa"/>
            </w:tcMar>
            <w:hideMark/>
          </w:tcPr>
          <w:p w14:paraId="1E605DD6" w14:textId="77777777" w:rsidR="00955E02" w:rsidRPr="00A343CD" w:rsidRDefault="007930FB" w:rsidP="00192C91">
            <w:pPr>
              <w:widowControl w:val="0"/>
              <w:tabs>
                <w:tab w:val="decimal" w:pos="805"/>
              </w:tabs>
              <w:autoSpaceDE w:val="0"/>
              <w:autoSpaceDN w:val="0"/>
              <w:adjustRightInd w:val="0"/>
              <w:spacing w:after="0" w:line="240" w:lineRule="auto"/>
              <w:rPr>
                <w:rFonts w:ascii="Times New Roman" w:hAnsi="Times New Roman" w:cs="Times New Roman"/>
                <w:sz w:val="20"/>
                <w:szCs w:val="24"/>
              </w:rPr>
            </w:pPr>
            <w:r w:rsidRPr="00A343CD">
              <w:rPr>
                <w:rFonts w:ascii="Times New Roman" w:hAnsi="Times New Roman" w:cs="Times New Roman"/>
                <w:sz w:val="20"/>
                <w:szCs w:val="24"/>
              </w:rPr>
              <w:t>0</w:t>
            </w:r>
            <w:r w:rsidR="00955E02" w:rsidRPr="00A343CD">
              <w:rPr>
                <w:rFonts w:ascii="Times New Roman" w:hAnsi="Times New Roman" w:cs="Times New Roman"/>
                <w:sz w:val="20"/>
                <w:szCs w:val="24"/>
              </w:rPr>
              <w:t>.573***</w:t>
            </w:r>
          </w:p>
        </w:tc>
        <w:tc>
          <w:tcPr>
            <w:tcW w:w="1531" w:type="dxa"/>
            <w:tcMar>
              <w:left w:w="0" w:type="dxa"/>
              <w:right w:w="0" w:type="dxa"/>
            </w:tcMar>
            <w:hideMark/>
          </w:tcPr>
          <w:p w14:paraId="71FC99D4" w14:textId="77777777" w:rsidR="00955E02" w:rsidRPr="00A343CD" w:rsidRDefault="007930FB" w:rsidP="00192C91">
            <w:pPr>
              <w:widowControl w:val="0"/>
              <w:tabs>
                <w:tab w:val="decimal" w:pos="805"/>
              </w:tabs>
              <w:autoSpaceDE w:val="0"/>
              <w:autoSpaceDN w:val="0"/>
              <w:adjustRightInd w:val="0"/>
              <w:spacing w:after="0" w:line="240" w:lineRule="auto"/>
              <w:rPr>
                <w:rFonts w:ascii="Times New Roman" w:hAnsi="Times New Roman" w:cs="Times New Roman"/>
                <w:sz w:val="20"/>
                <w:szCs w:val="24"/>
              </w:rPr>
            </w:pPr>
            <w:r w:rsidRPr="00A343CD">
              <w:rPr>
                <w:rFonts w:ascii="Times New Roman" w:hAnsi="Times New Roman" w:cs="Times New Roman"/>
                <w:sz w:val="20"/>
                <w:szCs w:val="24"/>
              </w:rPr>
              <w:t>0</w:t>
            </w:r>
            <w:r w:rsidR="00955E02" w:rsidRPr="00A343CD">
              <w:rPr>
                <w:rFonts w:ascii="Times New Roman" w:hAnsi="Times New Roman" w:cs="Times New Roman"/>
                <w:sz w:val="20"/>
                <w:szCs w:val="24"/>
              </w:rPr>
              <w:t>.588***</w:t>
            </w:r>
          </w:p>
        </w:tc>
        <w:tc>
          <w:tcPr>
            <w:tcW w:w="1531" w:type="dxa"/>
            <w:tcMar>
              <w:left w:w="0" w:type="dxa"/>
              <w:right w:w="0" w:type="dxa"/>
            </w:tcMar>
            <w:hideMark/>
          </w:tcPr>
          <w:p w14:paraId="02A657F9" w14:textId="77777777" w:rsidR="00955E02" w:rsidRPr="00A343CD" w:rsidRDefault="007930FB" w:rsidP="00192C91">
            <w:pPr>
              <w:widowControl w:val="0"/>
              <w:tabs>
                <w:tab w:val="decimal" w:pos="805"/>
              </w:tabs>
              <w:autoSpaceDE w:val="0"/>
              <w:autoSpaceDN w:val="0"/>
              <w:adjustRightInd w:val="0"/>
              <w:spacing w:after="0" w:line="240" w:lineRule="auto"/>
              <w:rPr>
                <w:rFonts w:ascii="Times New Roman" w:hAnsi="Times New Roman" w:cs="Times New Roman"/>
                <w:sz w:val="20"/>
                <w:szCs w:val="24"/>
              </w:rPr>
            </w:pPr>
            <w:r w:rsidRPr="00A343CD">
              <w:rPr>
                <w:rFonts w:ascii="Times New Roman" w:hAnsi="Times New Roman" w:cs="Times New Roman"/>
                <w:sz w:val="20"/>
                <w:szCs w:val="24"/>
              </w:rPr>
              <w:t>0</w:t>
            </w:r>
            <w:r w:rsidR="00955E02" w:rsidRPr="00A343CD">
              <w:rPr>
                <w:rFonts w:ascii="Times New Roman" w:hAnsi="Times New Roman" w:cs="Times New Roman"/>
                <w:sz w:val="20"/>
                <w:szCs w:val="24"/>
              </w:rPr>
              <w:t>.613***</w:t>
            </w:r>
          </w:p>
        </w:tc>
        <w:tc>
          <w:tcPr>
            <w:tcW w:w="1531" w:type="dxa"/>
            <w:tcMar>
              <w:left w:w="0" w:type="dxa"/>
              <w:right w:w="0" w:type="dxa"/>
            </w:tcMar>
            <w:hideMark/>
          </w:tcPr>
          <w:p w14:paraId="4289ABF8" w14:textId="77777777" w:rsidR="00955E02" w:rsidRPr="00A343CD" w:rsidRDefault="007930FB" w:rsidP="00192C91">
            <w:pPr>
              <w:widowControl w:val="0"/>
              <w:tabs>
                <w:tab w:val="decimal" w:pos="805"/>
              </w:tabs>
              <w:autoSpaceDE w:val="0"/>
              <w:autoSpaceDN w:val="0"/>
              <w:adjustRightInd w:val="0"/>
              <w:spacing w:after="0" w:line="240" w:lineRule="auto"/>
              <w:rPr>
                <w:rFonts w:ascii="Times New Roman" w:hAnsi="Times New Roman" w:cs="Times New Roman"/>
                <w:sz w:val="20"/>
                <w:szCs w:val="24"/>
              </w:rPr>
            </w:pPr>
            <w:r w:rsidRPr="00A343CD">
              <w:rPr>
                <w:rFonts w:ascii="Times New Roman" w:hAnsi="Times New Roman" w:cs="Times New Roman"/>
                <w:sz w:val="20"/>
                <w:szCs w:val="24"/>
              </w:rPr>
              <w:t>0</w:t>
            </w:r>
            <w:r w:rsidR="00955E02" w:rsidRPr="00A343CD">
              <w:rPr>
                <w:rFonts w:ascii="Times New Roman" w:hAnsi="Times New Roman" w:cs="Times New Roman"/>
                <w:sz w:val="20"/>
                <w:szCs w:val="24"/>
              </w:rPr>
              <w:t>.630***</w:t>
            </w:r>
          </w:p>
        </w:tc>
      </w:tr>
      <w:tr w:rsidR="00955E02" w:rsidRPr="00A343CD" w14:paraId="5D0FBCE8" w14:textId="77777777" w:rsidTr="004A5A9E">
        <w:tc>
          <w:tcPr>
            <w:tcW w:w="2891" w:type="dxa"/>
            <w:tcMar>
              <w:left w:w="0" w:type="dxa"/>
              <w:right w:w="0" w:type="dxa"/>
            </w:tcMar>
          </w:tcPr>
          <w:p w14:paraId="6165D981" w14:textId="77777777" w:rsidR="00955E02" w:rsidRPr="00A343CD" w:rsidRDefault="00955E02" w:rsidP="00192C91">
            <w:pPr>
              <w:widowControl w:val="0"/>
              <w:autoSpaceDE w:val="0"/>
              <w:autoSpaceDN w:val="0"/>
              <w:adjustRightInd w:val="0"/>
              <w:spacing w:after="0" w:line="240" w:lineRule="auto"/>
              <w:ind w:left="179"/>
              <w:rPr>
                <w:rFonts w:ascii="Times New Roman" w:hAnsi="Times New Roman" w:cs="Times New Roman"/>
                <w:sz w:val="20"/>
                <w:szCs w:val="24"/>
              </w:rPr>
            </w:pPr>
          </w:p>
        </w:tc>
        <w:tc>
          <w:tcPr>
            <w:tcW w:w="1531" w:type="dxa"/>
            <w:tcMar>
              <w:left w:w="0" w:type="dxa"/>
              <w:right w:w="0" w:type="dxa"/>
            </w:tcMar>
            <w:hideMark/>
          </w:tcPr>
          <w:p w14:paraId="1B5609D9" w14:textId="77777777" w:rsidR="00955E02" w:rsidRPr="00A343CD" w:rsidRDefault="00955E02" w:rsidP="00192C91">
            <w:pPr>
              <w:widowControl w:val="0"/>
              <w:tabs>
                <w:tab w:val="decimal" w:pos="805"/>
              </w:tabs>
              <w:autoSpaceDE w:val="0"/>
              <w:autoSpaceDN w:val="0"/>
              <w:adjustRightInd w:val="0"/>
              <w:spacing w:after="0" w:line="240" w:lineRule="auto"/>
              <w:rPr>
                <w:rFonts w:ascii="Times New Roman" w:hAnsi="Times New Roman" w:cs="Times New Roman"/>
                <w:sz w:val="20"/>
                <w:szCs w:val="24"/>
              </w:rPr>
            </w:pPr>
            <w:r w:rsidRPr="00A343CD">
              <w:rPr>
                <w:rFonts w:ascii="Times New Roman" w:hAnsi="Times New Roman" w:cs="Times New Roman"/>
                <w:sz w:val="20"/>
                <w:szCs w:val="24"/>
              </w:rPr>
              <w:t>(</w:t>
            </w:r>
            <w:r w:rsidR="007930FB" w:rsidRPr="00A343CD">
              <w:rPr>
                <w:rFonts w:ascii="Times New Roman" w:hAnsi="Times New Roman" w:cs="Times New Roman"/>
                <w:sz w:val="20"/>
                <w:szCs w:val="24"/>
              </w:rPr>
              <w:t>0</w:t>
            </w:r>
            <w:r w:rsidRPr="00A343CD">
              <w:rPr>
                <w:rFonts w:ascii="Times New Roman" w:hAnsi="Times New Roman" w:cs="Times New Roman"/>
                <w:sz w:val="20"/>
                <w:szCs w:val="24"/>
              </w:rPr>
              <w:t>.008)</w:t>
            </w:r>
          </w:p>
        </w:tc>
        <w:tc>
          <w:tcPr>
            <w:tcW w:w="1531" w:type="dxa"/>
            <w:tcMar>
              <w:left w:w="0" w:type="dxa"/>
              <w:right w:w="0" w:type="dxa"/>
            </w:tcMar>
            <w:hideMark/>
          </w:tcPr>
          <w:p w14:paraId="4EC49775" w14:textId="77777777" w:rsidR="00955E02" w:rsidRPr="00A343CD" w:rsidRDefault="00955E02" w:rsidP="00192C91">
            <w:pPr>
              <w:widowControl w:val="0"/>
              <w:tabs>
                <w:tab w:val="decimal" w:pos="805"/>
              </w:tabs>
              <w:autoSpaceDE w:val="0"/>
              <w:autoSpaceDN w:val="0"/>
              <w:adjustRightInd w:val="0"/>
              <w:spacing w:after="0" w:line="240" w:lineRule="auto"/>
              <w:rPr>
                <w:rFonts w:ascii="Times New Roman" w:hAnsi="Times New Roman" w:cs="Times New Roman"/>
                <w:sz w:val="20"/>
                <w:szCs w:val="24"/>
              </w:rPr>
            </w:pPr>
            <w:r w:rsidRPr="00A343CD">
              <w:rPr>
                <w:rFonts w:ascii="Times New Roman" w:hAnsi="Times New Roman" w:cs="Times New Roman"/>
                <w:sz w:val="20"/>
                <w:szCs w:val="24"/>
              </w:rPr>
              <w:t>(</w:t>
            </w:r>
            <w:r w:rsidR="007930FB" w:rsidRPr="00A343CD">
              <w:rPr>
                <w:rFonts w:ascii="Times New Roman" w:hAnsi="Times New Roman" w:cs="Times New Roman"/>
                <w:sz w:val="20"/>
                <w:szCs w:val="24"/>
              </w:rPr>
              <w:t>0</w:t>
            </w:r>
            <w:r w:rsidRPr="00A343CD">
              <w:rPr>
                <w:rFonts w:ascii="Times New Roman" w:hAnsi="Times New Roman" w:cs="Times New Roman"/>
                <w:sz w:val="20"/>
                <w:szCs w:val="24"/>
              </w:rPr>
              <w:t>.009)</w:t>
            </w:r>
          </w:p>
        </w:tc>
        <w:tc>
          <w:tcPr>
            <w:tcW w:w="1531" w:type="dxa"/>
            <w:tcMar>
              <w:left w:w="0" w:type="dxa"/>
              <w:right w:w="0" w:type="dxa"/>
            </w:tcMar>
            <w:hideMark/>
          </w:tcPr>
          <w:p w14:paraId="66F3443C" w14:textId="77777777" w:rsidR="00955E02" w:rsidRPr="00A343CD" w:rsidRDefault="00955E02" w:rsidP="00192C91">
            <w:pPr>
              <w:widowControl w:val="0"/>
              <w:tabs>
                <w:tab w:val="decimal" w:pos="805"/>
              </w:tabs>
              <w:autoSpaceDE w:val="0"/>
              <w:autoSpaceDN w:val="0"/>
              <w:adjustRightInd w:val="0"/>
              <w:spacing w:after="0" w:line="240" w:lineRule="auto"/>
              <w:rPr>
                <w:rFonts w:ascii="Times New Roman" w:hAnsi="Times New Roman" w:cs="Times New Roman"/>
                <w:sz w:val="20"/>
                <w:szCs w:val="24"/>
              </w:rPr>
            </w:pPr>
            <w:r w:rsidRPr="00A343CD">
              <w:rPr>
                <w:rFonts w:ascii="Times New Roman" w:hAnsi="Times New Roman" w:cs="Times New Roman"/>
                <w:sz w:val="20"/>
                <w:szCs w:val="24"/>
              </w:rPr>
              <w:t>(</w:t>
            </w:r>
            <w:r w:rsidR="007930FB" w:rsidRPr="00A343CD">
              <w:rPr>
                <w:rFonts w:ascii="Times New Roman" w:hAnsi="Times New Roman" w:cs="Times New Roman"/>
                <w:sz w:val="20"/>
                <w:szCs w:val="24"/>
              </w:rPr>
              <w:t>0</w:t>
            </w:r>
            <w:r w:rsidRPr="00A343CD">
              <w:rPr>
                <w:rFonts w:ascii="Times New Roman" w:hAnsi="Times New Roman" w:cs="Times New Roman"/>
                <w:sz w:val="20"/>
                <w:szCs w:val="24"/>
              </w:rPr>
              <w:t>.008)</w:t>
            </w:r>
          </w:p>
        </w:tc>
        <w:tc>
          <w:tcPr>
            <w:tcW w:w="1531" w:type="dxa"/>
            <w:tcMar>
              <w:left w:w="0" w:type="dxa"/>
              <w:right w:w="0" w:type="dxa"/>
            </w:tcMar>
            <w:hideMark/>
          </w:tcPr>
          <w:p w14:paraId="1D8D9EBF" w14:textId="77777777" w:rsidR="00955E02" w:rsidRPr="00A343CD" w:rsidRDefault="00955E02" w:rsidP="00192C91">
            <w:pPr>
              <w:widowControl w:val="0"/>
              <w:tabs>
                <w:tab w:val="decimal" w:pos="805"/>
              </w:tabs>
              <w:autoSpaceDE w:val="0"/>
              <w:autoSpaceDN w:val="0"/>
              <w:adjustRightInd w:val="0"/>
              <w:spacing w:after="0" w:line="240" w:lineRule="auto"/>
              <w:rPr>
                <w:rFonts w:ascii="Times New Roman" w:hAnsi="Times New Roman" w:cs="Times New Roman"/>
                <w:sz w:val="20"/>
                <w:szCs w:val="24"/>
              </w:rPr>
            </w:pPr>
            <w:r w:rsidRPr="00A343CD">
              <w:rPr>
                <w:rFonts w:ascii="Times New Roman" w:hAnsi="Times New Roman" w:cs="Times New Roman"/>
                <w:sz w:val="20"/>
                <w:szCs w:val="24"/>
              </w:rPr>
              <w:t>(</w:t>
            </w:r>
            <w:r w:rsidR="007930FB" w:rsidRPr="00A343CD">
              <w:rPr>
                <w:rFonts w:ascii="Times New Roman" w:hAnsi="Times New Roman" w:cs="Times New Roman"/>
                <w:sz w:val="20"/>
                <w:szCs w:val="24"/>
              </w:rPr>
              <w:t>0</w:t>
            </w:r>
            <w:r w:rsidRPr="00A343CD">
              <w:rPr>
                <w:rFonts w:ascii="Times New Roman" w:hAnsi="Times New Roman" w:cs="Times New Roman"/>
                <w:sz w:val="20"/>
                <w:szCs w:val="24"/>
              </w:rPr>
              <w:t>.009)</w:t>
            </w:r>
          </w:p>
        </w:tc>
      </w:tr>
      <w:tr w:rsidR="00955E02" w:rsidRPr="00A343CD" w14:paraId="25C12E2C" w14:textId="77777777" w:rsidTr="004A5A9E">
        <w:tc>
          <w:tcPr>
            <w:tcW w:w="2891" w:type="dxa"/>
            <w:tcMar>
              <w:left w:w="0" w:type="dxa"/>
              <w:right w:w="0" w:type="dxa"/>
            </w:tcMar>
            <w:hideMark/>
          </w:tcPr>
          <w:p w14:paraId="3FCF00F9" w14:textId="77777777" w:rsidR="00955E02" w:rsidRPr="00A343CD" w:rsidRDefault="00955E02" w:rsidP="00192C91">
            <w:pPr>
              <w:widowControl w:val="0"/>
              <w:autoSpaceDE w:val="0"/>
              <w:autoSpaceDN w:val="0"/>
              <w:adjustRightInd w:val="0"/>
              <w:spacing w:after="0" w:line="240" w:lineRule="auto"/>
              <w:ind w:left="37"/>
              <w:rPr>
                <w:rFonts w:ascii="Times New Roman" w:hAnsi="Times New Roman" w:cs="Times New Roman"/>
                <w:sz w:val="20"/>
                <w:szCs w:val="24"/>
              </w:rPr>
            </w:pPr>
            <w:r w:rsidRPr="00A343CD">
              <w:rPr>
                <w:rFonts w:ascii="Times New Roman" w:hAnsi="Times New Roman" w:cs="Times New Roman"/>
                <w:sz w:val="20"/>
                <w:szCs w:val="24"/>
              </w:rPr>
              <w:t>Interaction effect</w:t>
            </w:r>
            <w:r w:rsidR="00E02DC8" w:rsidRPr="00A343CD">
              <w:rPr>
                <w:rFonts w:ascii="Times New Roman" w:hAnsi="Times New Roman" w:cs="Times New Roman"/>
                <w:sz w:val="20"/>
                <w:szCs w:val="24"/>
              </w:rPr>
              <w:t>s:</w:t>
            </w:r>
          </w:p>
        </w:tc>
        <w:tc>
          <w:tcPr>
            <w:tcW w:w="1531" w:type="dxa"/>
            <w:tcMar>
              <w:left w:w="0" w:type="dxa"/>
              <w:right w:w="0" w:type="dxa"/>
            </w:tcMar>
          </w:tcPr>
          <w:p w14:paraId="0365317E" w14:textId="77777777" w:rsidR="00955E02" w:rsidRPr="00A343CD" w:rsidRDefault="00955E02" w:rsidP="00192C91">
            <w:pPr>
              <w:widowControl w:val="0"/>
              <w:tabs>
                <w:tab w:val="decimal" w:pos="805"/>
              </w:tabs>
              <w:autoSpaceDE w:val="0"/>
              <w:autoSpaceDN w:val="0"/>
              <w:adjustRightInd w:val="0"/>
              <w:spacing w:after="0" w:line="240" w:lineRule="auto"/>
              <w:rPr>
                <w:rFonts w:ascii="Times New Roman" w:hAnsi="Times New Roman" w:cs="Times New Roman"/>
                <w:sz w:val="20"/>
                <w:szCs w:val="24"/>
              </w:rPr>
            </w:pPr>
          </w:p>
        </w:tc>
        <w:tc>
          <w:tcPr>
            <w:tcW w:w="1531" w:type="dxa"/>
            <w:tcMar>
              <w:left w:w="0" w:type="dxa"/>
              <w:right w:w="0" w:type="dxa"/>
            </w:tcMar>
            <w:hideMark/>
          </w:tcPr>
          <w:p w14:paraId="5C286ADD" w14:textId="77777777" w:rsidR="00955E02" w:rsidRPr="00A343CD" w:rsidRDefault="00955E02" w:rsidP="00192C91">
            <w:pPr>
              <w:widowControl w:val="0"/>
              <w:tabs>
                <w:tab w:val="decimal" w:pos="805"/>
              </w:tabs>
              <w:autoSpaceDE w:val="0"/>
              <w:autoSpaceDN w:val="0"/>
              <w:adjustRightInd w:val="0"/>
              <w:spacing w:after="0" w:line="240" w:lineRule="auto"/>
              <w:rPr>
                <w:rFonts w:ascii="Times New Roman" w:hAnsi="Times New Roman" w:cs="Times New Roman"/>
                <w:sz w:val="20"/>
                <w:szCs w:val="24"/>
              </w:rPr>
            </w:pPr>
          </w:p>
        </w:tc>
        <w:tc>
          <w:tcPr>
            <w:tcW w:w="1531" w:type="dxa"/>
            <w:tcMar>
              <w:left w:w="0" w:type="dxa"/>
              <w:right w:w="0" w:type="dxa"/>
            </w:tcMar>
          </w:tcPr>
          <w:p w14:paraId="1598940D" w14:textId="77777777" w:rsidR="00955E02" w:rsidRPr="00A343CD" w:rsidRDefault="00955E02" w:rsidP="00192C91">
            <w:pPr>
              <w:widowControl w:val="0"/>
              <w:tabs>
                <w:tab w:val="decimal" w:pos="805"/>
              </w:tabs>
              <w:autoSpaceDE w:val="0"/>
              <w:autoSpaceDN w:val="0"/>
              <w:adjustRightInd w:val="0"/>
              <w:spacing w:after="0" w:line="240" w:lineRule="auto"/>
              <w:rPr>
                <w:rFonts w:ascii="Times New Roman" w:hAnsi="Times New Roman" w:cs="Times New Roman"/>
                <w:sz w:val="20"/>
                <w:szCs w:val="24"/>
              </w:rPr>
            </w:pPr>
          </w:p>
        </w:tc>
        <w:tc>
          <w:tcPr>
            <w:tcW w:w="1531" w:type="dxa"/>
            <w:tcMar>
              <w:left w:w="0" w:type="dxa"/>
              <w:right w:w="0" w:type="dxa"/>
            </w:tcMar>
            <w:hideMark/>
          </w:tcPr>
          <w:p w14:paraId="1974828E" w14:textId="77777777" w:rsidR="00955E02" w:rsidRPr="00A343CD" w:rsidRDefault="00955E02" w:rsidP="00192C91">
            <w:pPr>
              <w:widowControl w:val="0"/>
              <w:tabs>
                <w:tab w:val="decimal" w:pos="805"/>
              </w:tabs>
              <w:autoSpaceDE w:val="0"/>
              <w:autoSpaceDN w:val="0"/>
              <w:adjustRightInd w:val="0"/>
              <w:spacing w:after="0" w:line="240" w:lineRule="auto"/>
              <w:rPr>
                <w:rFonts w:ascii="Times New Roman" w:hAnsi="Times New Roman" w:cs="Times New Roman"/>
                <w:sz w:val="20"/>
                <w:szCs w:val="24"/>
              </w:rPr>
            </w:pPr>
          </w:p>
        </w:tc>
      </w:tr>
      <w:tr w:rsidR="00955E02" w:rsidRPr="00A343CD" w14:paraId="6FF578E0" w14:textId="77777777" w:rsidTr="004A5A9E">
        <w:tc>
          <w:tcPr>
            <w:tcW w:w="2891" w:type="dxa"/>
            <w:tcMar>
              <w:left w:w="0" w:type="dxa"/>
              <w:right w:w="0" w:type="dxa"/>
            </w:tcMar>
            <w:hideMark/>
          </w:tcPr>
          <w:p w14:paraId="7F150461" w14:textId="77777777" w:rsidR="00955E02" w:rsidRPr="00A343CD" w:rsidRDefault="00955E02" w:rsidP="00192C91">
            <w:pPr>
              <w:widowControl w:val="0"/>
              <w:autoSpaceDE w:val="0"/>
              <w:autoSpaceDN w:val="0"/>
              <w:adjustRightInd w:val="0"/>
              <w:spacing w:after="0" w:line="240" w:lineRule="auto"/>
              <w:ind w:left="179"/>
              <w:rPr>
                <w:rFonts w:ascii="Times New Roman" w:hAnsi="Times New Roman" w:cs="Times New Roman"/>
                <w:sz w:val="20"/>
                <w:szCs w:val="24"/>
              </w:rPr>
            </w:pPr>
            <w:r w:rsidRPr="00A343CD">
              <w:rPr>
                <w:rFonts w:ascii="Times New Roman" w:hAnsi="Times New Roman" w:cs="Times New Roman"/>
                <w:sz w:val="20"/>
                <w:szCs w:val="24"/>
              </w:rPr>
              <w:t>Family * Asset tangibility</w:t>
            </w:r>
          </w:p>
        </w:tc>
        <w:tc>
          <w:tcPr>
            <w:tcW w:w="1531" w:type="dxa"/>
            <w:tcMar>
              <w:left w:w="0" w:type="dxa"/>
              <w:right w:w="0" w:type="dxa"/>
            </w:tcMar>
          </w:tcPr>
          <w:p w14:paraId="6455F87E" w14:textId="77777777" w:rsidR="00955E02" w:rsidRPr="00A343CD" w:rsidRDefault="00955E02" w:rsidP="00192C91">
            <w:pPr>
              <w:widowControl w:val="0"/>
              <w:tabs>
                <w:tab w:val="decimal" w:pos="805"/>
              </w:tabs>
              <w:autoSpaceDE w:val="0"/>
              <w:autoSpaceDN w:val="0"/>
              <w:adjustRightInd w:val="0"/>
              <w:spacing w:after="0" w:line="240" w:lineRule="auto"/>
              <w:rPr>
                <w:rFonts w:ascii="Times New Roman" w:hAnsi="Times New Roman" w:cs="Times New Roman"/>
                <w:sz w:val="20"/>
                <w:szCs w:val="24"/>
              </w:rPr>
            </w:pPr>
          </w:p>
        </w:tc>
        <w:tc>
          <w:tcPr>
            <w:tcW w:w="1531" w:type="dxa"/>
            <w:tcMar>
              <w:left w:w="0" w:type="dxa"/>
              <w:right w:w="0" w:type="dxa"/>
            </w:tcMar>
            <w:hideMark/>
          </w:tcPr>
          <w:p w14:paraId="512AF255" w14:textId="77777777" w:rsidR="00955E02" w:rsidRPr="00A343CD" w:rsidRDefault="007930FB" w:rsidP="00192C91">
            <w:pPr>
              <w:widowControl w:val="0"/>
              <w:tabs>
                <w:tab w:val="decimal" w:pos="805"/>
              </w:tabs>
              <w:autoSpaceDE w:val="0"/>
              <w:autoSpaceDN w:val="0"/>
              <w:adjustRightInd w:val="0"/>
              <w:spacing w:after="0" w:line="240" w:lineRule="auto"/>
              <w:rPr>
                <w:rFonts w:ascii="Times New Roman" w:hAnsi="Times New Roman" w:cs="Times New Roman"/>
                <w:sz w:val="20"/>
                <w:szCs w:val="24"/>
              </w:rPr>
            </w:pPr>
            <w:r w:rsidRPr="00A343CD">
              <w:rPr>
                <w:rFonts w:ascii="Times New Roman" w:hAnsi="Times New Roman" w:cs="Times New Roman"/>
                <w:sz w:val="20"/>
                <w:szCs w:val="24"/>
              </w:rPr>
              <w:t>–0</w:t>
            </w:r>
            <w:r w:rsidR="00955E02" w:rsidRPr="00A343CD">
              <w:rPr>
                <w:rFonts w:ascii="Times New Roman" w:hAnsi="Times New Roman" w:cs="Times New Roman"/>
                <w:sz w:val="20"/>
                <w:szCs w:val="24"/>
              </w:rPr>
              <w:t>.309***</w:t>
            </w:r>
          </w:p>
        </w:tc>
        <w:tc>
          <w:tcPr>
            <w:tcW w:w="1531" w:type="dxa"/>
            <w:tcMar>
              <w:left w:w="0" w:type="dxa"/>
              <w:right w:w="0" w:type="dxa"/>
            </w:tcMar>
          </w:tcPr>
          <w:p w14:paraId="779F8AAE" w14:textId="77777777" w:rsidR="00955E02" w:rsidRPr="00A343CD" w:rsidRDefault="00955E02" w:rsidP="00192C91">
            <w:pPr>
              <w:widowControl w:val="0"/>
              <w:tabs>
                <w:tab w:val="decimal" w:pos="805"/>
              </w:tabs>
              <w:autoSpaceDE w:val="0"/>
              <w:autoSpaceDN w:val="0"/>
              <w:adjustRightInd w:val="0"/>
              <w:spacing w:after="0" w:line="240" w:lineRule="auto"/>
              <w:rPr>
                <w:rFonts w:ascii="Times New Roman" w:hAnsi="Times New Roman" w:cs="Times New Roman"/>
                <w:sz w:val="20"/>
                <w:szCs w:val="24"/>
              </w:rPr>
            </w:pPr>
          </w:p>
        </w:tc>
        <w:tc>
          <w:tcPr>
            <w:tcW w:w="1531" w:type="dxa"/>
            <w:tcMar>
              <w:left w:w="0" w:type="dxa"/>
              <w:right w:w="0" w:type="dxa"/>
            </w:tcMar>
            <w:hideMark/>
          </w:tcPr>
          <w:p w14:paraId="3E983351" w14:textId="77777777" w:rsidR="00955E02" w:rsidRPr="00A343CD" w:rsidRDefault="007930FB" w:rsidP="00192C91">
            <w:pPr>
              <w:widowControl w:val="0"/>
              <w:tabs>
                <w:tab w:val="decimal" w:pos="805"/>
              </w:tabs>
              <w:autoSpaceDE w:val="0"/>
              <w:autoSpaceDN w:val="0"/>
              <w:adjustRightInd w:val="0"/>
              <w:spacing w:after="0" w:line="240" w:lineRule="auto"/>
              <w:rPr>
                <w:rFonts w:ascii="Times New Roman" w:hAnsi="Times New Roman" w:cs="Times New Roman"/>
                <w:sz w:val="20"/>
                <w:szCs w:val="24"/>
              </w:rPr>
            </w:pPr>
            <w:r w:rsidRPr="00A343CD">
              <w:rPr>
                <w:rFonts w:ascii="Times New Roman" w:hAnsi="Times New Roman" w:cs="Times New Roman"/>
                <w:sz w:val="20"/>
                <w:szCs w:val="24"/>
              </w:rPr>
              <w:t>–0</w:t>
            </w:r>
            <w:r w:rsidR="00955E02" w:rsidRPr="00A343CD">
              <w:rPr>
                <w:rFonts w:ascii="Times New Roman" w:hAnsi="Times New Roman" w:cs="Times New Roman"/>
                <w:sz w:val="20"/>
                <w:szCs w:val="24"/>
              </w:rPr>
              <w:t>.302***</w:t>
            </w:r>
          </w:p>
        </w:tc>
      </w:tr>
      <w:tr w:rsidR="00955E02" w:rsidRPr="00A343CD" w14:paraId="7687CA25" w14:textId="77777777" w:rsidTr="004A5A9E">
        <w:tc>
          <w:tcPr>
            <w:tcW w:w="2891" w:type="dxa"/>
            <w:tcMar>
              <w:left w:w="0" w:type="dxa"/>
              <w:right w:w="0" w:type="dxa"/>
            </w:tcMar>
          </w:tcPr>
          <w:p w14:paraId="372B0A09" w14:textId="77777777" w:rsidR="00955E02" w:rsidRPr="00A343CD" w:rsidRDefault="00955E02" w:rsidP="00192C91">
            <w:pPr>
              <w:widowControl w:val="0"/>
              <w:autoSpaceDE w:val="0"/>
              <w:autoSpaceDN w:val="0"/>
              <w:adjustRightInd w:val="0"/>
              <w:spacing w:after="0" w:line="240" w:lineRule="auto"/>
              <w:ind w:left="179"/>
              <w:rPr>
                <w:rFonts w:ascii="Times New Roman" w:hAnsi="Times New Roman" w:cs="Times New Roman"/>
                <w:sz w:val="20"/>
                <w:szCs w:val="24"/>
              </w:rPr>
            </w:pPr>
          </w:p>
        </w:tc>
        <w:tc>
          <w:tcPr>
            <w:tcW w:w="1531" w:type="dxa"/>
            <w:tcMar>
              <w:left w:w="0" w:type="dxa"/>
              <w:right w:w="0" w:type="dxa"/>
            </w:tcMar>
          </w:tcPr>
          <w:p w14:paraId="092CBB0A" w14:textId="77777777" w:rsidR="00955E02" w:rsidRPr="00A343CD" w:rsidRDefault="00955E02" w:rsidP="00192C91">
            <w:pPr>
              <w:widowControl w:val="0"/>
              <w:tabs>
                <w:tab w:val="decimal" w:pos="805"/>
              </w:tabs>
              <w:autoSpaceDE w:val="0"/>
              <w:autoSpaceDN w:val="0"/>
              <w:adjustRightInd w:val="0"/>
              <w:spacing w:after="0" w:line="240" w:lineRule="auto"/>
              <w:rPr>
                <w:rFonts w:ascii="Times New Roman" w:hAnsi="Times New Roman" w:cs="Times New Roman"/>
                <w:sz w:val="20"/>
                <w:szCs w:val="24"/>
              </w:rPr>
            </w:pPr>
          </w:p>
        </w:tc>
        <w:tc>
          <w:tcPr>
            <w:tcW w:w="1531" w:type="dxa"/>
            <w:tcMar>
              <w:left w:w="0" w:type="dxa"/>
              <w:right w:w="0" w:type="dxa"/>
            </w:tcMar>
            <w:hideMark/>
          </w:tcPr>
          <w:p w14:paraId="141011DA" w14:textId="77777777" w:rsidR="00955E02" w:rsidRPr="00A343CD" w:rsidRDefault="00955E02" w:rsidP="00192C91">
            <w:pPr>
              <w:widowControl w:val="0"/>
              <w:tabs>
                <w:tab w:val="decimal" w:pos="805"/>
              </w:tabs>
              <w:autoSpaceDE w:val="0"/>
              <w:autoSpaceDN w:val="0"/>
              <w:adjustRightInd w:val="0"/>
              <w:spacing w:after="0" w:line="240" w:lineRule="auto"/>
              <w:rPr>
                <w:rFonts w:ascii="Times New Roman" w:hAnsi="Times New Roman" w:cs="Times New Roman"/>
                <w:sz w:val="20"/>
                <w:szCs w:val="24"/>
              </w:rPr>
            </w:pPr>
            <w:r w:rsidRPr="00A343CD">
              <w:rPr>
                <w:rFonts w:ascii="Times New Roman" w:hAnsi="Times New Roman" w:cs="Times New Roman"/>
                <w:sz w:val="20"/>
                <w:szCs w:val="24"/>
              </w:rPr>
              <w:t>(</w:t>
            </w:r>
            <w:r w:rsidR="007930FB" w:rsidRPr="00A343CD">
              <w:rPr>
                <w:rFonts w:ascii="Times New Roman" w:hAnsi="Times New Roman" w:cs="Times New Roman"/>
                <w:sz w:val="20"/>
                <w:szCs w:val="24"/>
              </w:rPr>
              <w:t>0</w:t>
            </w:r>
            <w:r w:rsidRPr="00A343CD">
              <w:rPr>
                <w:rFonts w:ascii="Times New Roman" w:hAnsi="Times New Roman" w:cs="Times New Roman"/>
                <w:sz w:val="20"/>
                <w:szCs w:val="24"/>
              </w:rPr>
              <w:t>.014)</w:t>
            </w:r>
          </w:p>
        </w:tc>
        <w:tc>
          <w:tcPr>
            <w:tcW w:w="1531" w:type="dxa"/>
            <w:tcMar>
              <w:left w:w="0" w:type="dxa"/>
              <w:right w:w="0" w:type="dxa"/>
            </w:tcMar>
          </w:tcPr>
          <w:p w14:paraId="478999E8" w14:textId="77777777" w:rsidR="00955E02" w:rsidRPr="00A343CD" w:rsidRDefault="00955E02" w:rsidP="00192C91">
            <w:pPr>
              <w:widowControl w:val="0"/>
              <w:tabs>
                <w:tab w:val="decimal" w:pos="805"/>
              </w:tabs>
              <w:autoSpaceDE w:val="0"/>
              <w:autoSpaceDN w:val="0"/>
              <w:adjustRightInd w:val="0"/>
              <w:spacing w:after="0" w:line="240" w:lineRule="auto"/>
              <w:rPr>
                <w:rFonts w:ascii="Times New Roman" w:hAnsi="Times New Roman" w:cs="Times New Roman"/>
                <w:sz w:val="20"/>
                <w:szCs w:val="24"/>
              </w:rPr>
            </w:pPr>
          </w:p>
        </w:tc>
        <w:tc>
          <w:tcPr>
            <w:tcW w:w="1531" w:type="dxa"/>
            <w:tcMar>
              <w:left w:w="0" w:type="dxa"/>
              <w:right w:w="0" w:type="dxa"/>
            </w:tcMar>
            <w:hideMark/>
          </w:tcPr>
          <w:p w14:paraId="04E23E97" w14:textId="77777777" w:rsidR="00955E02" w:rsidRPr="00A343CD" w:rsidRDefault="00955E02" w:rsidP="00192C91">
            <w:pPr>
              <w:widowControl w:val="0"/>
              <w:tabs>
                <w:tab w:val="decimal" w:pos="805"/>
              </w:tabs>
              <w:autoSpaceDE w:val="0"/>
              <w:autoSpaceDN w:val="0"/>
              <w:adjustRightInd w:val="0"/>
              <w:spacing w:after="0" w:line="240" w:lineRule="auto"/>
              <w:rPr>
                <w:rFonts w:ascii="Times New Roman" w:hAnsi="Times New Roman" w:cs="Times New Roman"/>
                <w:sz w:val="20"/>
                <w:szCs w:val="24"/>
              </w:rPr>
            </w:pPr>
            <w:r w:rsidRPr="00A343CD">
              <w:rPr>
                <w:rFonts w:ascii="Times New Roman" w:hAnsi="Times New Roman" w:cs="Times New Roman"/>
                <w:sz w:val="20"/>
                <w:szCs w:val="24"/>
              </w:rPr>
              <w:t>(</w:t>
            </w:r>
            <w:r w:rsidR="007930FB" w:rsidRPr="00A343CD">
              <w:rPr>
                <w:rFonts w:ascii="Times New Roman" w:hAnsi="Times New Roman" w:cs="Times New Roman"/>
                <w:sz w:val="20"/>
                <w:szCs w:val="24"/>
              </w:rPr>
              <w:t>0</w:t>
            </w:r>
            <w:r w:rsidRPr="00A343CD">
              <w:rPr>
                <w:rFonts w:ascii="Times New Roman" w:hAnsi="Times New Roman" w:cs="Times New Roman"/>
                <w:sz w:val="20"/>
                <w:szCs w:val="24"/>
              </w:rPr>
              <w:t>.012)</w:t>
            </w:r>
          </w:p>
        </w:tc>
      </w:tr>
      <w:tr w:rsidR="00955E02" w:rsidRPr="00A343CD" w14:paraId="7E67D7CA" w14:textId="77777777" w:rsidTr="004A5A9E">
        <w:tc>
          <w:tcPr>
            <w:tcW w:w="2891" w:type="dxa"/>
            <w:tcMar>
              <w:left w:w="0" w:type="dxa"/>
              <w:right w:w="0" w:type="dxa"/>
            </w:tcMar>
            <w:hideMark/>
          </w:tcPr>
          <w:p w14:paraId="5262DC7C" w14:textId="77777777" w:rsidR="00955E02" w:rsidRPr="00A343CD" w:rsidRDefault="00955E02" w:rsidP="00192C91">
            <w:pPr>
              <w:widowControl w:val="0"/>
              <w:autoSpaceDE w:val="0"/>
              <w:autoSpaceDN w:val="0"/>
              <w:adjustRightInd w:val="0"/>
              <w:spacing w:after="0" w:line="240" w:lineRule="auto"/>
              <w:ind w:left="179"/>
              <w:rPr>
                <w:rFonts w:ascii="Times New Roman" w:hAnsi="Times New Roman" w:cs="Times New Roman"/>
                <w:sz w:val="20"/>
                <w:szCs w:val="24"/>
              </w:rPr>
            </w:pPr>
            <w:r w:rsidRPr="00A343CD">
              <w:rPr>
                <w:rFonts w:ascii="Times New Roman" w:hAnsi="Times New Roman" w:cs="Times New Roman"/>
                <w:sz w:val="20"/>
                <w:szCs w:val="24"/>
              </w:rPr>
              <w:t>Family * R&amp;D/Sales</w:t>
            </w:r>
          </w:p>
        </w:tc>
        <w:tc>
          <w:tcPr>
            <w:tcW w:w="1531" w:type="dxa"/>
            <w:tcMar>
              <w:left w:w="0" w:type="dxa"/>
              <w:right w:w="0" w:type="dxa"/>
            </w:tcMar>
          </w:tcPr>
          <w:p w14:paraId="35B16261" w14:textId="77777777" w:rsidR="00955E02" w:rsidRPr="00A343CD" w:rsidRDefault="00955E02" w:rsidP="00192C91">
            <w:pPr>
              <w:widowControl w:val="0"/>
              <w:tabs>
                <w:tab w:val="decimal" w:pos="805"/>
              </w:tabs>
              <w:autoSpaceDE w:val="0"/>
              <w:autoSpaceDN w:val="0"/>
              <w:adjustRightInd w:val="0"/>
              <w:spacing w:after="0" w:line="240" w:lineRule="auto"/>
              <w:rPr>
                <w:rFonts w:ascii="Times New Roman" w:hAnsi="Times New Roman" w:cs="Times New Roman"/>
                <w:sz w:val="20"/>
                <w:szCs w:val="24"/>
              </w:rPr>
            </w:pPr>
          </w:p>
        </w:tc>
        <w:tc>
          <w:tcPr>
            <w:tcW w:w="1531" w:type="dxa"/>
            <w:tcMar>
              <w:left w:w="0" w:type="dxa"/>
              <w:right w:w="0" w:type="dxa"/>
            </w:tcMar>
          </w:tcPr>
          <w:p w14:paraId="7117FB34" w14:textId="77777777" w:rsidR="00955E02" w:rsidRPr="00A343CD" w:rsidRDefault="00955E02" w:rsidP="00192C91">
            <w:pPr>
              <w:widowControl w:val="0"/>
              <w:tabs>
                <w:tab w:val="decimal" w:pos="805"/>
              </w:tabs>
              <w:autoSpaceDE w:val="0"/>
              <w:autoSpaceDN w:val="0"/>
              <w:adjustRightInd w:val="0"/>
              <w:spacing w:after="0" w:line="240" w:lineRule="auto"/>
              <w:rPr>
                <w:rFonts w:ascii="Times New Roman" w:hAnsi="Times New Roman" w:cs="Times New Roman"/>
                <w:sz w:val="20"/>
                <w:szCs w:val="24"/>
              </w:rPr>
            </w:pPr>
          </w:p>
        </w:tc>
        <w:tc>
          <w:tcPr>
            <w:tcW w:w="1531" w:type="dxa"/>
            <w:tcMar>
              <w:left w:w="0" w:type="dxa"/>
              <w:right w:w="0" w:type="dxa"/>
            </w:tcMar>
            <w:hideMark/>
          </w:tcPr>
          <w:p w14:paraId="400CDD2C" w14:textId="77777777" w:rsidR="00955E02" w:rsidRPr="00A343CD" w:rsidRDefault="007930FB" w:rsidP="00192C91">
            <w:pPr>
              <w:widowControl w:val="0"/>
              <w:tabs>
                <w:tab w:val="decimal" w:pos="805"/>
              </w:tabs>
              <w:autoSpaceDE w:val="0"/>
              <w:autoSpaceDN w:val="0"/>
              <w:adjustRightInd w:val="0"/>
              <w:spacing w:after="0" w:line="240" w:lineRule="auto"/>
              <w:rPr>
                <w:rFonts w:ascii="Times New Roman" w:hAnsi="Times New Roman" w:cs="Times New Roman"/>
                <w:sz w:val="20"/>
                <w:szCs w:val="24"/>
              </w:rPr>
            </w:pPr>
            <w:r w:rsidRPr="00A343CD">
              <w:rPr>
                <w:rFonts w:ascii="Times New Roman" w:hAnsi="Times New Roman" w:cs="Times New Roman"/>
                <w:sz w:val="20"/>
                <w:szCs w:val="24"/>
              </w:rPr>
              <w:t>–0</w:t>
            </w:r>
            <w:r w:rsidR="00955E02" w:rsidRPr="00A343CD">
              <w:rPr>
                <w:rFonts w:ascii="Times New Roman" w:hAnsi="Times New Roman" w:cs="Times New Roman"/>
                <w:sz w:val="20"/>
                <w:szCs w:val="24"/>
              </w:rPr>
              <w:t>.633***</w:t>
            </w:r>
          </w:p>
        </w:tc>
        <w:tc>
          <w:tcPr>
            <w:tcW w:w="1531" w:type="dxa"/>
            <w:tcMar>
              <w:left w:w="0" w:type="dxa"/>
              <w:right w:w="0" w:type="dxa"/>
            </w:tcMar>
            <w:hideMark/>
          </w:tcPr>
          <w:p w14:paraId="488DAE63" w14:textId="77777777" w:rsidR="00955E02" w:rsidRPr="00A343CD" w:rsidRDefault="007930FB" w:rsidP="00192C91">
            <w:pPr>
              <w:widowControl w:val="0"/>
              <w:tabs>
                <w:tab w:val="decimal" w:pos="805"/>
              </w:tabs>
              <w:autoSpaceDE w:val="0"/>
              <w:autoSpaceDN w:val="0"/>
              <w:adjustRightInd w:val="0"/>
              <w:spacing w:after="0" w:line="240" w:lineRule="auto"/>
              <w:rPr>
                <w:rFonts w:ascii="Times New Roman" w:hAnsi="Times New Roman" w:cs="Times New Roman"/>
                <w:sz w:val="20"/>
                <w:szCs w:val="24"/>
              </w:rPr>
            </w:pPr>
            <w:r w:rsidRPr="00A343CD">
              <w:rPr>
                <w:rFonts w:ascii="Times New Roman" w:hAnsi="Times New Roman" w:cs="Times New Roman"/>
                <w:sz w:val="20"/>
                <w:szCs w:val="24"/>
              </w:rPr>
              <w:t>–0</w:t>
            </w:r>
            <w:r w:rsidR="00955E02" w:rsidRPr="00A343CD">
              <w:rPr>
                <w:rFonts w:ascii="Times New Roman" w:hAnsi="Times New Roman" w:cs="Times New Roman"/>
                <w:sz w:val="20"/>
                <w:szCs w:val="24"/>
              </w:rPr>
              <w:t>.643***</w:t>
            </w:r>
          </w:p>
        </w:tc>
      </w:tr>
      <w:tr w:rsidR="00955E02" w:rsidRPr="00A343CD" w14:paraId="1C7AA40E" w14:textId="77777777" w:rsidTr="004A5A9E">
        <w:tc>
          <w:tcPr>
            <w:tcW w:w="2891" w:type="dxa"/>
            <w:tcMar>
              <w:left w:w="0" w:type="dxa"/>
              <w:right w:w="0" w:type="dxa"/>
            </w:tcMar>
          </w:tcPr>
          <w:p w14:paraId="70CE59B0" w14:textId="77777777" w:rsidR="00955E02" w:rsidRPr="00A343CD" w:rsidRDefault="00955E02" w:rsidP="00192C91">
            <w:pPr>
              <w:widowControl w:val="0"/>
              <w:autoSpaceDE w:val="0"/>
              <w:autoSpaceDN w:val="0"/>
              <w:adjustRightInd w:val="0"/>
              <w:spacing w:after="0" w:line="240" w:lineRule="auto"/>
              <w:ind w:left="179"/>
              <w:rPr>
                <w:rFonts w:ascii="Times New Roman" w:hAnsi="Times New Roman" w:cs="Times New Roman"/>
                <w:sz w:val="20"/>
                <w:szCs w:val="24"/>
              </w:rPr>
            </w:pPr>
          </w:p>
        </w:tc>
        <w:tc>
          <w:tcPr>
            <w:tcW w:w="1531" w:type="dxa"/>
            <w:tcMar>
              <w:left w:w="0" w:type="dxa"/>
              <w:right w:w="0" w:type="dxa"/>
            </w:tcMar>
          </w:tcPr>
          <w:p w14:paraId="3753B823" w14:textId="77777777" w:rsidR="00955E02" w:rsidRPr="00A343CD" w:rsidRDefault="00955E02" w:rsidP="00192C91">
            <w:pPr>
              <w:widowControl w:val="0"/>
              <w:tabs>
                <w:tab w:val="decimal" w:pos="805"/>
              </w:tabs>
              <w:autoSpaceDE w:val="0"/>
              <w:autoSpaceDN w:val="0"/>
              <w:adjustRightInd w:val="0"/>
              <w:spacing w:after="0" w:line="240" w:lineRule="auto"/>
              <w:rPr>
                <w:rFonts w:ascii="Times New Roman" w:hAnsi="Times New Roman" w:cs="Times New Roman"/>
                <w:sz w:val="20"/>
                <w:szCs w:val="24"/>
              </w:rPr>
            </w:pPr>
          </w:p>
        </w:tc>
        <w:tc>
          <w:tcPr>
            <w:tcW w:w="1531" w:type="dxa"/>
            <w:tcMar>
              <w:left w:w="0" w:type="dxa"/>
              <w:right w:w="0" w:type="dxa"/>
            </w:tcMar>
          </w:tcPr>
          <w:p w14:paraId="21CBF2A7" w14:textId="77777777" w:rsidR="00955E02" w:rsidRPr="00A343CD" w:rsidRDefault="00955E02" w:rsidP="00192C91">
            <w:pPr>
              <w:widowControl w:val="0"/>
              <w:tabs>
                <w:tab w:val="decimal" w:pos="805"/>
              </w:tabs>
              <w:autoSpaceDE w:val="0"/>
              <w:autoSpaceDN w:val="0"/>
              <w:adjustRightInd w:val="0"/>
              <w:spacing w:after="0" w:line="240" w:lineRule="auto"/>
              <w:rPr>
                <w:rFonts w:ascii="Times New Roman" w:hAnsi="Times New Roman" w:cs="Times New Roman"/>
                <w:sz w:val="20"/>
                <w:szCs w:val="24"/>
              </w:rPr>
            </w:pPr>
          </w:p>
        </w:tc>
        <w:tc>
          <w:tcPr>
            <w:tcW w:w="1531" w:type="dxa"/>
            <w:tcMar>
              <w:left w:w="0" w:type="dxa"/>
              <w:right w:w="0" w:type="dxa"/>
            </w:tcMar>
            <w:hideMark/>
          </w:tcPr>
          <w:p w14:paraId="2828C5A3" w14:textId="77777777" w:rsidR="00955E02" w:rsidRPr="00A343CD" w:rsidRDefault="00955E02" w:rsidP="00192C91">
            <w:pPr>
              <w:widowControl w:val="0"/>
              <w:tabs>
                <w:tab w:val="decimal" w:pos="805"/>
              </w:tabs>
              <w:autoSpaceDE w:val="0"/>
              <w:autoSpaceDN w:val="0"/>
              <w:adjustRightInd w:val="0"/>
              <w:spacing w:after="0" w:line="240" w:lineRule="auto"/>
              <w:rPr>
                <w:rFonts w:ascii="Times New Roman" w:hAnsi="Times New Roman" w:cs="Times New Roman"/>
                <w:sz w:val="20"/>
                <w:szCs w:val="24"/>
              </w:rPr>
            </w:pPr>
            <w:r w:rsidRPr="00A343CD">
              <w:rPr>
                <w:rFonts w:ascii="Times New Roman" w:hAnsi="Times New Roman" w:cs="Times New Roman"/>
                <w:sz w:val="20"/>
                <w:szCs w:val="24"/>
              </w:rPr>
              <w:t>(</w:t>
            </w:r>
            <w:r w:rsidR="007930FB" w:rsidRPr="00A343CD">
              <w:rPr>
                <w:rFonts w:ascii="Times New Roman" w:hAnsi="Times New Roman" w:cs="Times New Roman"/>
                <w:sz w:val="20"/>
                <w:szCs w:val="24"/>
              </w:rPr>
              <w:t>0</w:t>
            </w:r>
            <w:r w:rsidRPr="00A343CD">
              <w:rPr>
                <w:rFonts w:ascii="Times New Roman" w:hAnsi="Times New Roman" w:cs="Times New Roman"/>
                <w:sz w:val="20"/>
                <w:szCs w:val="24"/>
              </w:rPr>
              <w:t>.036)</w:t>
            </w:r>
          </w:p>
        </w:tc>
        <w:tc>
          <w:tcPr>
            <w:tcW w:w="1531" w:type="dxa"/>
            <w:tcMar>
              <w:left w:w="0" w:type="dxa"/>
              <w:right w:w="0" w:type="dxa"/>
            </w:tcMar>
            <w:hideMark/>
          </w:tcPr>
          <w:p w14:paraId="3F32D74E" w14:textId="77777777" w:rsidR="00955E02" w:rsidRPr="00A343CD" w:rsidRDefault="00955E02" w:rsidP="00192C91">
            <w:pPr>
              <w:widowControl w:val="0"/>
              <w:tabs>
                <w:tab w:val="decimal" w:pos="805"/>
              </w:tabs>
              <w:autoSpaceDE w:val="0"/>
              <w:autoSpaceDN w:val="0"/>
              <w:adjustRightInd w:val="0"/>
              <w:spacing w:after="0" w:line="240" w:lineRule="auto"/>
              <w:rPr>
                <w:rFonts w:ascii="Times New Roman" w:hAnsi="Times New Roman" w:cs="Times New Roman"/>
                <w:sz w:val="20"/>
                <w:szCs w:val="24"/>
              </w:rPr>
            </w:pPr>
            <w:r w:rsidRPr="00A343CD">
              <w:rPr>
                <w:rFonts w:ascii="Times New Roman" w:hAnsi="Times New Roman" w:cs="Times New Roman"/>
                <w:sz w:val="20"/>
                <w:szCs w:val="24"/>
              </w:rPr>
              <w:t>(</w:t>
            </w:r>
            <w:r w:rsidR="007930FB" w:rsidRPr="00A343CD">
              <w:rPr>
                <w:rFonts w:ascii="Times New Roman" w:hAnsi="Times New Roman" w:cs="Times New Roman"/>
                <w:sz w:val="20"/>
                <w:szCs w:val="24"/>
              </w:rPr>
              <w:t>0</w:t>
            </w:r>
            <w:r w:rsidRPr="00A343CD">
              <w:rPr>
                <w:rFonts w:ascii="Times New Roman" w:hAnsi="Times New Roman" w:cs="Times New Roman"/>
                <w:sz w:val="20"/>
                <w:szCs w:val="24"/>
              </w:rPr>
              <w:t>.035)</w:t>
            </w:r>
          </w:p>
        </w:tc>
      </w:tr>
      <w:tr w:rsidR="00955E02" w:rsidRPr="00A343CD" w14:paraId="102B7754" w14:textId="77777777" w:rsidTr="004A5A9E">
        <w:tc>
          <w:tcPr>
            <w:tcW w:w="2891" w:type="dxa"/>
            <w:tcMar>
              <w:left w:w="0" w:type="dxa"/>
              <w:right w:w="0" w:type="dxa"/>
            </w:tcMar>
            <w:hideMark/>
          </w:tcPr>
          <w:p w14:paraId="27F462F6" w14:textId="77777777" w:rsidR="00955E02" w:rsidRPr="00A343CD" w:rsidRDefault="00955E02" w:rsidP="00192C91">
            <w:pPr>
              <w:widowControl w:val="0"/>
              <w:autoSpaceDE w:val="0"/>
              <w:autoSpaceDN w:val="0"/>
              <w:adjustRightInd w:val="0"/>
              <w:spacing w:after="0" w:line="240" w:lineRule="auto"/>
              <w:ind w:left="179"/>
              <w:rPr>
                <w:rFonts w:ascii="Times New Roman" w:hAnsi="Times New Roman" w:cs="Times New Roman"/>
                <w:sz w:val="20"/>
                <w:szCs w:val="24"/>
              </w:rPr>
            </w:pPr>
            <w:r w:rsidRPr="00A343CD">
              <w:rPr>
                <w:rFonts w:ascii="Times New Roman" w:hAnsi="Times New Roman" w:cs="Times New Roman"/>
                <w:sz w:val="20"/>
                <w:szCs w:val="24"/>
              </w:rPr>
              <w:t>Cons.</w:t>
            </w:r>
          </w:p>
        </w:tc>
        <w:tc>
          <w:tcPr>
            <w:tcW w:w="1531" w:type="dxa"/>
            <w:tcMar>
              <w:left w:w="0" w:type="dxa"/>
              <w:right w:w="0" w:type="dxa"/>
            </w:tcMar>
            <w:hideMark/>
          </w:tcPr>
          <w:p w14:paraId="658541D8" w14:textId="77777777" w:rsidR="00955E02" w:rsidRPr="00A343CD" w:rsidRDefault="007930FB" w:rsidP="00192C91">
            <w:pPr>
              <w:widowControl w:val="0"/>
              <w:tabs>
                <w:tab w:val="decimal" w:pos="805"/>
              </w:tabs>
              <w:autoSpaceDE w:val="0"/>
              <w:autoSpaceDN w:val="0"/>
              <w:adjustRightInd w:val="0"/>
              <w:spacing w:after="0" w:line="240" w:lineRule="auto"/>
              <w:rPr>
                <w:rFonts w:ascii="Times New Roman" w:hAnsi="Times New Roman" w:cs="Times New Roman"/>
                <w:sz w:val="20"/>
                <w:szCs w:val="24"/>
              </w:rPr>
            </w:pPr>
            <w:r w:rsidRPr="00A343CD">
              <w:rPr>
                <w:rFonts w:ascii="Times New Roman" w:hAnsi="Times New Roman" w:cs="Times New Roman"/>
                <w:sz w:val="20"/>
                <w:szCs w:val="24"/>
              </w:rPr>
              <w:t>0</w:t>
            </w:r>
            <w:r w:rsidR="00955E02" w:rsidRPr="00A343CD">
              <w:rPr>
                <w:rFonts w:ascii="Times New Roman" w:hAnsi="Times New Roman" w:cs="Times New Roman"/>
                <w:sz w:val="20"/>
                <w:szCs w:val="24"/>
              </w:rPr>
              <w:t>.385***</w:t>
            </w:r>
          </w:p>
        </w:tc>
        <w:tc>
          <w:tcPr>
            <w:tcW w:w="1531" w:type="dxa"/>
            <w:tcMar>
              <w:left w:w="0" w:type="dxa"/>
              <w:right w:w="0" w:type="dxa"/>
            </w:tcMar>
            <w:hideMark/>
          </w:tcPr>
          <w:p w14:paraId="443BEA70" w14:textId="77777777" w:rsidR="00955E02" w:rsidRPr="00A343CD" w:rsidRDefault="007930FB" w:rsidP="00192C91">
            <w:pPr>
              <w:widowControl w:val="0"/>
              <w:tabs>
                <w:tab w:val="decimal" w:pos="805"/>
              </w:tabs>
              <w:autoSpaceDE w:val="0"/>
              <w:autoSpaceDN w:val="0"/>
              <w:adjustRightInd w:val="0"/>
              <w:spacing w:after="0" w:line="240" w:lineRule="auto"/>
              <w:rPr>
                <w:rFonts w:ascii="Times New Roman" w:hAnsi="Times New Roman" w:cs="Times New Roman"/>
                <w:sz w:val="20"/>
                <w:szCs w:val="24"/>
              </w:rPr>
            </w:pPr>
            <w:r w:rsidRPr="00A343CD">
              <w:rPr>
                <w:rFonts w:ascii="Times New Roman" w:hAnsi="Times New Roman" w:cs="Times New Roman"/>
                <w:sz w:val="20"/>
                <w:szCs w:val="24"/>
              </w:rPr>
              <w:t>0</w:t>
            </w:r>
            <w:r w:rsidR="00955E02" w:rsidRPr="00A343CD">
              <w:rPr>
                <w:rFonts w:ascii="Times New Roman" w:hAnsi="Times New Roman" w:cs="Times New Roman"/>
                <w:sz w:val="20"/>
                <w:szCs w:val="24"/>
              </w:rPr>
              <w:t>.350***</w:t>
            </w:r>
          </w:p>
        </w:tc>
        <w:tc>
          <w:tcPr>
            <w:tcW w:w="1531" w:type="dxa"/>
            <w:tcMar>
              <w:left w:w="0" w:type="dxa"/>
              <w:right w:w="0" w:type="dxa"/>
            </w:tcMar>
            <w:hideMark/>
          </w:tcPr>
          <w:p w14:paraId="499DA4E7" w14:textId="77777777" w:rsidR="00955E02" w:rsidRPr="00A343CD" w:rsidRDefault="007930FB" w:rsidP="00192C91">
            <w:pPr>
              <w:widowControl w:val="0"/>
              <w:tabs>
                <w:tab w:val="decimal" w:pos="805"/>
              </w:tabs>
              <w:autoSpaceDE w:val="0"/>
              <w:autoSpaceDN w:val="0"/>
              <w:adjustRightInd w:val="0"/>
              <w:spacing w:after="0" w:line="240" w:lineRule="auto"/>
              <w:rPr>
                <w:rFonts w:ascii="Times New Roman" w:hAnsi="Times New Roman" w:cs="Times New Roman"/>
                <w:sz w:val="20"/>
                <w:szCs w:val="24"/>
              </w:rPr>
            </w:pPr>
            <w:r w:rsidRPr="00A343CD">
              <w:rPr>
                <w:rFonts w:ascii="Times New Roman" w:hAnsi="Times New Roman" w:cs="Times New Roman"/>
                <w:sz w:val="20"/>
                <w:szCs w:val="24"/>
              </w:rPr>
              <w:t>0</w:t>
            </w:r>
            <w:r w:rsidR="00955E02" w:rsidRPr="00A343CD">
              <w:rPr>
                <w:rFonts w:ascii="Times New Roman" w:hAnsi="Times New Roman" w:cs="Times New Roman"/>
                <w:sz w:val="20"/>
                <w:szCs w:val="24"/>
              </w:rPr>
              <w:t>.386***</w:t>
            </w:r>
          </w:p>
        </w:tc>
        <w:tc>
          <w:tcPr>
            <w:tcW w:w="1531" w:type="dxa"/>
            <w:tcMar>
              <w:left w:w="0" w:type="dxa"/>
              <w:right w:w="0" w:type="dxa"/>
            </w:tcMar>
            <w:hideMark/>
          </w:tcPr>
          <w:p w14:paraId="3FCC0012" w14:textId="77777777" w:rsidR="00955E02" w:rsidRPr="00A343CD" w:rsidRDefault="007930FB" w:rsidP="00192C91">
            <w:pPr>
              <w:widowControl w:val="0"/>
              <w:tabs>
                <w:tab w:val="decimal" w:pos="805"/>
              </w:tabs>
              <w:autoSpaceDE w:val="0"/>
              <w:autoSpaceDN w:val="0"/>
              <w:adjustRightInd w:val="0"/>
              <w:spacing w:after="0" w:line="240" w:lineRule="auto"/>
              <w:rPr>
                <w:rFonts w:ascii="Times New Roman" w:hAnsi="Times New Roman" w:cs="Times New Roman"/>
                <w:sz w:val="20"/>
                <w:szCs w:val="24"/>
              </w:rPr>
            </w:pPr>
            <w:r w:rsidRPr="00A343CD">
              <w:rPr>
                <w:rFonts w:ascii="Times New Roman" w:hAnsi="Times New Roman" w:cs="Times New Roman"/>
                <w:sz w:val="20"/>
                <w:szCs w:val="24"/>
              </w:rPr>
              <w:t>0</w:t>
            </w:r>
            <w:r w:rsidR="00955E02" w:rsidRPr="00A343CD">
              <w:rPr>
                <w:rFonts w:ascii="Times New Roman" w:hAnsi="Times New Roman" w:cs="Times New Roman"/>
                <w:sz w:val="20"/>
                <w:szCs w:val="24"/>
              </w:rPr>
              <w:t>.343***</w:t>
            </w:r>
          </w:p>
        </w:tc>
      </w:tr>
      <w:tr w:rsidR="00955E02" w:rsidRPr="00A343CD" w14:paraId="42C0A251" w14:textId="77777777" w:rsidTr="004A5A9E">
        <w:tc>
          <w:tcPr>
            <w:tcW w:w="2891" w:type="dxa"/>
            <w:tcBorders>
              <w:top w:val="nil"/>
              <w:left w:val="nil"/>
              <w:bottom w:val="nil"/>
              <w:right w:val="nil"/>
            </w:tcBorders>
            <w:tcMar>
              <w:left w:w="0" w:type="dxa"/>
              <w:right w:w="0" w:type="dxa"/>
            </w:tcMar>
          </w:tcPr>
          <w:p w14:paraId="6E8D7B40" w14:textId="77777777" w:rsidR="00955E02" w:rsidRPr="00A343CD" w:rsidRDefault="00955E02" w:rsidP="00192C91">
            <w:pPr>
              <w:widowControl w:val="0"/>
              <w:autoSpaceDE w:val="0"/>
              <w:autoSpaceDN w:val="0"/>
              <w:adjustRightInd w:val="0"/>
              <w:spacing w:after="0" w:line="240" w:lineRule="auto"/>
              <w:rPr>
                <w:rFonts w:ascii="Times New Roman" w:hAnsi="Times New Roman" w:cs="Times New Roman"/>
                <w:sz w:val="20"/>
                <w:szCs w:val="24"/>
              </w:rPr>
            </w:pPr>
          </w:p>
        </w:tc>
        <w:tc>
          <w:tcPr>
            <w:tcW w:w="1531" w:type="dxa"/>
            <w:tcBorders>
              <w:top w:val="nil"/>
              <w:left w:val="nil"/>
              <w:bottom w:val="nil"/>
              <w:right w:val="nil"/>
            </w:tcBorders>
            <w:tcMar>
              <w:left w:w="0" w:type="dxa"/>
              <w:right w:w="0" w:type="dxa"/>
            </w:tcMar>
            <w:hideMark/>
          </w:tcPr>
          <w:p w14:paraId="44BE26C2" w14:textId="77777777" w:rsidR="00955E02" w:rsidRPr="00A343CD" w:rsidRDefault="00955E02" w:rsidP="00192C91">
            <w:pPr>
              <w:widowControl w:val="0"/>
              <w:tabs>
                <w:tab w:val="decimal" w:pos="805"/>
              </w:tabs>
              <w:autoSpaceDE w:val="0"/>
              <w:autoSpaceDN w:val="0"/>
              <w:adjustRightInd w:val="0"/>
              <w:spacing w:after="0" w:line="240" w:lineRule="auto"/>
              <w:rPr>
                <w:rFonts w:ascii="Times New Roman" w:hAnsi="Times New Roman" w:cs="Times New Roman"/>
                <w:sz w:val="20"/>
                <w:szCs w:val="24"/>
              </w:rPr>
            </w:pPr>
            <w:r w:rsidRPr="00A343CD">
              <w:rPr>
                <w:rFonts w:ascii="Times New Roman" w:hAnsi="Times New Roman" w:cs="Times New Roman"/>
                <w:sz w:val="20"/>
                <w:szCs w:val="24"/>
              </w:rPr>
              <w:t>(</w:t>
            </w:r>
            <w:r w:rsidR="007930FB" w:rsidRPr="00A343CD">
              <w:rPr>
                <w:rFonts w:ascii="Times New Roman" w:hAnsi="Times New Roman" w:cs="Times New Roman"/>
                <w:sz w:val="20"/>
                <w:szCs w:val="24"/>
              </w:rPr>
              <w:t>0</w:t>
            </w:r>
            <w:r w:rsidRPr="00A343CD">
              <w:rPr>
                <w:rFonts w:ascii="Times New Roman" w:hAnsi="Times New Roman" w:cs="Times New Roman"/>
                <w:sz w:val="20"/>
                <w:szCs w:val="24"/>
              </w:rPr>
              <w:t>.004)</w:t>
            </w:r>
          </w:p>
        </w:tc>
        <w:tc>
          <w:tcPr>
            <w:tcW w:w="1531" w:type="dxa"/>
            <w:tcBorders>
              <w:top w:val="nil"/>
              <w:left w:val="nil"/>
              <w:bottom w:val="nil"/>
              <w:right w:val="nil"/>
            </w:tcBorders>
            <w:tcMar>
              <w:left w:w="0" w:type="dxa"/>
              <w:right w:w="0" w:type="dxa"/>
            </w:tcMar>
            <w:hideMark/>
          </w:tcPr>
          <w:p w14:paraId="4DE1B884" w14:textId="77777777" w:rsidR="00955E02" w:rsidRPr="00A343CD" w:rsidRDefault="00955E02" w:rsidP="00192C91">
            <w:pPr>
              <w:widowControl w:val="0"/>
              <w:tabs>
                <w:tab w:val="decimal" w:pos="805"/>
              </w:tabs>
              <w:autoSpaceDE w:val="0"/>
              <w:autoSpaceDN w:val="0"/>
              <w:adjustRightInd w:val="0"/>
              <w:spacing w:after="0" w:line="240" w:lineRule="auto"/>
              <w:rPr>
                <w:rFonts w:ascii="Times New Roman" w:hAnsi="Times New Roman" w:cs="Times New Roman"/>
                <w:sz w:val="20"/>
                <w:szCs w:val="24"/>
              </w:rPr>
            </w:pPr>
            <w:r w:rsidRPr="00A343CD">
              <w:rPr>
                <w:rFonts w:ascii="Times New Roman" w:hAnsi="Times New Roman" w:cs="Times New Roman"/>
                <w:sz w:val="20"/>
                <w:szCs w:val="24"/>
              </w:rPr>
              <w:t>(</w:t>
            </w:r>
            <w:r w:rsidR="007930FB" w:rsidRPr="00A343CD">
              <w:rPr>
                <w:rFonts w:ascii="Times New Roman" w:hAnsi="Times New Roman" w:cs="Times New Roman"/>
                <w:sz w:val="20"/>
                <w:szCs w:val="24"/>
              </w:rPr>
              <w:t>0</w:t>
            </w:r>
            <w:r w:rsidRPr="00A343CD">
              <w:rPr>
                <w:rFonts w:ascii="Times New Roman" w:hAnsi="Times New Roman" w:cs="Times New Roman"/>
                <w:sz w:val="20"/>
                <w:szCs w:val="24"/>
              </w:rPr>
              <w:t>.004)</w:t>
            </w:r>
          </w:p>
        </w:tc>
        <w:tc>
          <w:tcPr>
            <w:tcW w:w="1531" w:type="dxa"/>
            <w:tcBorders>
              <w:top w:val="nil"/>
              <w:left w:val="nil"/>
              <w:bottom w:val="nil"/>
              <w:right w:val="nil"/>
            </w:tcBorders>
            <w:tcMar>
              <w:left w:w="0" w:type="dxa"/>
              <w:right w:w="0" w:type="dxa"/>
            </w:tcMar>
            <w:hideMark/>
          </w:tcPr>
          <w:p w14:paraId="67708A33" w14:textId="77777777" w:rsidR="00955E02" w:rsidRPr="00A343CD" w:rsidRDefault="00955E02" w:rsidP="00192C91">
            <w:pPr>
              <w:widowControl w:val="0"/>
              <w:tabs>
                <w:tab w:val="decimal" w:pos="805"/>
              </w:tabs>
              <w:autoSpaceDE w:val="0"/>
              <w:autoSpaceDN w:val="0"/>
              <w:adjustRightInd w:val="0"/>
              <w:spacing w:after="0" w:line="240" w:lineRule="auto"/>
              <w:rPr>
                <w:rFonts w:ascii="Times New Roman" w:hAnsi="Times New Roman" w:cs="Times New Roman"/>
                <w:sz w:val="20"/>
                <w:szCs w:val="24"/>
              </w:rPr>
            </w:pPr>
            <w:r w:rsidRPr="00A343CD">
              <w:rPr>
                <w:rFonts w:ascii="Times New Roman" w:hAnsi="Times New Roman" w:cs="Times New Roman"/>
                <w:sz w:val="20"/>
                <w:szCs w:val="24"/>
              </w:rPr>
              <w:t>(</w:t>
            </w:r>
            <w:r w:rsidR="007930FB" w:rsidRPr="00A343CD">
              <w:rPr>
                <w:rFonts w:ascii="Times New Roman" w:hAnsi="Times New Roman" w:cs="Times New Roman"/>
                <w:sz w:val="20"/>
                <w:szCs w:val="24"/>
              </w:rPr>
              <w:t>0</w:t>
            </w:r>
            <w:r w:rsidRPr="00A343CD">
              <w:rPr>
                <w:rFonts w:ascii="Times New Roman" w:hAnsi="Times New Roman" w:cs="Times New Roman"/>
                <w:sz w:val="20"/>
                <w:szCs w:val="24"/>
              </w:rPr>
              <w:t>.004)</w:t>
            </w:r>
          </w:p>
        </w:tc>
        <w:tc>
          <w:tcPr>
            <w:tcW w:w="1531" w:type="dxa"/>
            <w:tcBorders>
              <w:top w:val="nil"/>
              <w:left w:val="nil"/>
              <w:bottom w:val="nil"/>
              <w:right w:val="nil"/>
            </w:tcBorders>
            <w:tcMar>
              <w:left w:w="0" w:type="dxa"/>
              <w:right w:w="0" w:type="dxa"/>
            </w:tcMar>
            <w:hideMark/>
          </w:tcPr>
          <w:p w14:paraId="6372B618" w14:textId="77777777" w:rsidR="00955E02" w:rsidRPr="00A343CD" w:rsidRDefault="00955E02" w:rsidP="00192C91">
            <w:pPr>
              <w:widowControl w:val="0"/>
              <w:tabs>
                <w:tab w:val="decimal" w:pos="805"/>
              </w:tabs>
              <w:autoSpaceDE w:val="0"/>
              <w:autoSpaceDN w:val="0"/>
              <w:adjustRightInd w:val="0"/>
              <w:spacing w:after="0" w:line="240" w:lineRule="auto"/>
              <w:rPr>
                <w:rFonts w:ascii="Times New Roman" w:hAnsi="Times New Roman" w:cs="Times New Roman"/>
                <w:sz w:val="20"/>
                <w:szCs w:val="24"/>
              </w:rPr>
            </w:pPr>
            <w:r w:rsidRPr="00A343CD">
              <w:rPr>
                <w:rFonts w:ascii="Times New Roman" w:hAnsi="Times New Roman" w:cs="Times New Roman"/>
                <w:sz w:val="20"/>
                <w:szCs w:val="24"/>
              </w:rPr>
              <w:t>(</w:t>
            </w:r>
            <w:r w:rsidR="007930FB" w:rsidRPr="00A343CD">
              <w:rPr>
                <w:rFonts w:ascii="Times New Roman" w:hAnsi="Times New Roman" w:cs="Times New Roman"/>
                <w:sz w:val="20"/>
                <w:szCs w:val="24"/>
              </w:rPr>
              <w:t>0</w:t>
            </w:r>
            <w:r w:rsidRPr="00A343CD">
              <w:rPr>
                <w:rFonts w:ascii="Times New Roman" w:hAnsi="Times New Roman" w:cs="Times New Roman"/>
                <w:sz w:val="20"/>
                <w:szCs w:val="24"/>
              </w:rPr>
              <w:t>.004)</w:t>
            </w:r>
          </w:p>
        </w:tc>
      </w:tr>
      <w:tr w:rsidR="009B5B01" w:rsidRPr="00A343CD" w14:paraId="2D349B0A" w14:textId="77777777" w:rsidTr="004A5A9E">
        <w:tc>
          <w:tcPr>
            <w:tcW w:w="2891" w:type="dxa"/>
            <w:tcMar>
              <w:left w:w="0" w:type="dxa"/>
              <w:right w:w="0" w:type="dxa"/>
            </w:tcMar>
            <w:hideMark/>
          </w:tcPr>
          <w:p w14:paraId="731FD0F8" w14:textId="4BEE3234" w:rsidR="009B5B01" w:rsidRPr="00A343CD" w:rsidRDefault="009B5B01" w:rsidP="00192C91">
            <w:pPr>
              <w:widowControl w:val="0"/>
              <w:autoSpaceDE w:val="0"/>
              <w:autoSpaceDN w:val="0"/>
              <w:adjustRightInd w:val="0"/>
              <w:spacing w:after="0" w:line="240" w:lineRule="auto"/>
              <w:ind w:left="37"/>
              <w:rPr>
                <w:rFonts w:ascii="Times New Roman" w:hAnsi="Times New Roman" w:cs="Times New Roman"/>
                <w:sz w:val="20"/>
                <w:szCs w:val="24"/>
              </w:rPr>
            </w:pPr>
            <w:r w:rsidRPr="00A343CD">
              <w:rPr>
                <w:rFonts w:ascii="Times New Roman" w:hAnsi="Times New Roman" w:cs="Times New Roman"/>
                <w:sz w:val="20"/>
                <w:szCs w:val="24"/>
              </w:rPr>
              <w:t>Specification tests</w:t>
            </w:r>
            <w:r w:rsidR="00115DC8">
              <w:rPr>
                <w:rFonts w:ascii="Times New Roman" w:hAnsi="Times New Roman" w:cs="Times New Roman"/>
                <w:sz w:val="20"/>
                <w:szCs w:val="24"/>
              </w:rPr>
              <w:t>:</w:t>
            </w:r>
          </w:p>
        </w:tc>
        <w:tc>
          <w:tcPr>
            <w:tcW w:w="1531" w:type="dxa"/>
            <w:tcMar>
              <w:left w:w="0" w:type="dxa"/>
              <w:right w:w="0" w:type="dxa"/>
            </w:tcMar>
          </w:tcPr>
          <w:p w14:paraId="26A0A83D" w14:textId="77777777" w:rsidR="009B5B01" w:rsidRPr="00A343CD" w:rsidRDefault="009B5B01" w:rsidP="00192C91">
            <w:pPr>
              <w:widowControl w:val="0"/>
              <w:tabs>
                <w:tab w:val="decimal" w:pos="805"/>
              </w:tabs>
              <w:autoSpaceDE w:val="0"/>
              <w:autoSpaceDN w:val="0"/>
              <w:adjustRightInd w:val="0"/>
              <w:spacing w:after="0" w:line="240" w:lineRule="auto"/>
              <w:rPr>
                <w:rFonts w:ascii="Times New Roman" w:hAnsi="Times New Roman" w:cs="Times New Roman"/>
                <w:sz w:val="20"/>
                <w:szCs w:val="24"/>
              </w:rPr>
            </w:pPr>
          </w:p>
        </w:tc>
        <w:tc>
          <w:tcPr>
            <w:tcW w:w="1531" w:type="dxa"/>
            <w:tcMar>
              <w:left w:w="0" w:type="dxa"/>
              <w:right w:w="0" w:type="dxa"/>
            </w:tcMar>
            <w:hideMark/>
          </w:tcPr>
          <w:p w14:paraId="7C630698" w14:textId="77777777" w:rsidR="009B5B01" w:rsidRPr="00A343CD" w:rsidRDefault="009B5B01" w:rsidP="00192C91">
            <w:pPr>
              <w:widowControl w:val="0"/>
              <w:tabs>
                <w:tab w:val="decimal" w:pos="805"/>
              </w:tabs>
              <w:autoSpaceDE w:val="0"/>
              <w:autoSpaceDN w:val="0"/>
              <w:adjustRightInd w:val="0"/>
              <w:spacing w:after="0" w:line="240" w:lineRule="auto"/>
              <w:rPr>
                <w:rFonts w:ascii="Times New Roman" w:hAnsi="Times New Roman" w:cs="Times New Roman"/>
                <w:sz w:val="20"/>
                <w:szCs w:val="24"/>
              </w:rPr>
            </w:pPr>
          </w:p>
        </w:tc>
        <w:tc>
          <w:tcPr>
            <w:tcW w:w="1531" w:type="dxa"/>
            <w:tcMar>
              <w:left w:w="0" w:type="dxa"/>
              <w:right w:w="0" w:type="dxa"/>
            </w:tcMar>
          </w:tcPr>
          <w:p w14:paraId="7E00FEA2" w14:textId="77777777" w:rsidR="009B5B01" w:rsidRPr="00A343CD" w:rsidRDefault="009B5B01" w:rsidP="00192C91">
            <w:pPr>
              <w:widowControl w:val="0"/>
              <w:tabs>
                <w:tab w:val="decimal" w:pos="805"/>
              </w:tabs>
              <w:autoSpaceDE w:val="0"/>
              <w:autoSpaceDN w:val="0"/>
              <w:adjustRightInd w:val="0"/>
              <w:spacing w:after="0" w:line="240" w:lineRule="auto"/>
              <w:rPr>
                <w:rFonts w:ascii="Times New Roman" w:hAnsi="Times New Roman" w:cs="Times New Roman"/>
                <w:sz w:val="20"/>
                <w:szCs w:val="24"/>
              </w:rPr>
            </w:pPr>
          </w:p>
        </w:tc>
        <w:tc>
          <w:tcPr>
            <w:tcW w:w="1531" w:type="dxa"/>
            <w:tcMar>
              <w:left w:w="0" w:type="dxa"/>
              <w:right w:w="0" w:type="dxa"/>
            </w:tcMar>
            <w:hideMark/>
          </w:tcPr>
          <w:p w14:paraId="07359227" w14:textId="77777777" w:rsidR="009B5B01" w:rsidRPr="00A343CD" w:rsidRDefault="009B5B01" w:rsidP="00192C91">
            <w:pPr>
              <w:widowControl w:val="0"/>
              <w:tabs>
                <w:tab w:val="decimal" w:pos="805"/>
              </w:tabs>
              <w:autoSpaceDE w:val="0"/>
              <w:autoSpaceDN w:val="0"/>
              <w:adjustRightInd w:val="0"/>
              <w:spacing w:after="0" w:line="240" w:lineRule="auto"/>
              <w:rPr>
                <w:rFonts w:ascii="Times New Roman" w:hAnsi="Times New Roman" w:cs="Times New Roman"/>
                <w:sz w:val="20"/>
                <w:szCs w:val="24"/>
              </w:rPr>
            </w:pPr>
          </w:p>
        </w:tc>
      </w:tr>
      <w:tr w:rsidR="00E912E3" w:rsidRPr="00A343CD" w14:paraId="281AC07B" w14:textId="77777777" w:rsidTr="004A5A9E">
        <w:tc>
          <w:tcPr>
            <w:tcW w:w="2891" w:type="dxa"/>
            <w:tcMar>
              <w:left w:w="0" w:type="dxa"/>
              <w:right w:w="0" w:type="dxa"/>
            </w:tcMar>
          </w:tcPr>
          <w:p w14:paraId="562CA34D" w14:textId="77777777" w:rsidR="00E912E3" w:rsidRPr="00A343CD" w:rsidRDefault="00E912E3" w:rsidP="00192C91">
            <w:pPr>
              <w:widowControl w:val="0"/>
              <w:autoSpaceDE w:val="0"/>
              <w:autoSpaceDN w:val="0"/>
              <w:adjustRightInd w:val="0"/>
              <w:spacing w:after="0" w:line="240" w:lineRule="auto"/>
              <w:ind w:left="179"/>
              <w:rPr>
                <w:rFonts w:ascii="Times New Roman" w:hAnsi="Times New Roman" w:cs="Times New Roman"/>
                <w:sz w:val="20"/>
                <w:szCs w:val="24"/>
              </w:rPr>
            </w:pPr>
            <w:r w:rsidRPr="00A343CD">
              <w:rPr>
                <w:rFonts w:ascii="Times New Roman" w:hAnsi="Times New Roman" w:cs="Times New Roman"/>
                <w:i/>
                <w:sz w:val="20"/>
                <w:szCs w:val="24"/>
              </w:rPr>
              <w:t>z</w:t>
            </w:r>
            <w:r w:rsidRPr="00A343CD">
              <w:rPr>
                <w:rFonts w:ascii="Times New Roman" w:hAnsi="Times New Roman" w:cs="Times New Roman"/>
                <w:sz w:val="20"/>
                <w:szCs w:val="24"/>
                <w:vertAlign w:val="subscript"/>
              </w:rPr>
              <w:t>1</w:t>
            </w:r>
          </w:p>
        </w:tc>
        <w:tc>
          <w:tcPr>
            <w:tcW w:w="1531" w:type="dxa"/>
            <w:tcMar>
              <w:left w:w="0" w:type="dxa"/>
              <w:right w:w="0" w:type="dxa"/>
            </w:tcMar>
          </w:tcPr>
          <w:p w14:paraId="0981A48E" w14:textId="77777777" w:rsidR="00E912E3" w:rsidRPr="00A343CD" w:rsidRDefault="00E912E3" w:rsidP="00192C91">
            <w:pPr>
              <w:widowControl w:val="0"/>
              <w:tabs>
                <w:tab w:val="decimal" w:pos="805"/>
              </w:tabs>
              <w:autoSpaceDE w:val="0"/>
              <w:autoSpaceDN w:val="0"/>
              <w:adjustRightInd w:val="0"/>
              <w:spacing w:after="0" w:line="240" w:lineRule="auto"/>
              <w:rPr>
                <w:rFonts w:ascii="Times New Roman" w:hAnsi="Times New Roman" w:cs="Times New Roman"/>
                <w:sz w:val="20"/>
                <w:szCs w:val="24"/>
              </w:rPr>
            </w:pPr>
            <w:r w:rsidRPr="00A343CD">
              <w:rPr>
                <w:rFonts w:ascii="Times New Roman" w:hAnsi="Times New Roman" w:cs="Times New Roman"/>
                <w:sz w:val="20"/>
                <w:szCs w:val="24"/>
              </w:rPr>
              <w:t>2,700,000 (10)</w:t>
            </w:r>
          </w:p>
        </w:tc>
        <w:tc>
          <w:tcPr>
            <w:tcW w:w="1531" w:type="dxa"/>
            <w:tcMar>
              <w:left w:w="0" w:type="dxa"/>
              <w:right w:w="0" w:type="dxa"/>
            </w:tcMar>
          </w:tcPr>
          <w:p w14:paraId="4D929E6C" w14:textId="77777777" w:rsidR="00E912E3" w:rsidRPr="00A343CD" w:rsidRDefault="00345E6D" w:rsidP="00192C91">
            <w:pPr>
              <w:widowControl w:val="0"/>
              <w:tabs>
                <w:tab w:val="decimal" w:pos="805"/>
              </w:tabs>
              <w:autoSpaceDE w:val="0"/>
              <w:autoSpaceDN w:val="0"/>
              <w:adjustRightInd w:val="0"/>
              <w:spacing w:after="0" w:line="240" w:lineRule="auto"/>
              <w:rPr>
                <w:rFonts w:ascii="Times New Roman" w:hAnsi="Times New Roman" w:cs="Times New Roman"/>
                <w:sz w:val="20"/>
                <w:szCs w:val="24"/>
              </w:rPr>
            </w:pPr>
            <w:r w:rsidRPr="00A343CD">
              <w:rPr>
                <w:rFonts w:ascii="Times New Roman" w:hAnsi="Times New Roman" w:cs="Times New Roman"/>
                <w:sz w:val="20"/>
                <w:szCs w:val="24"/>
              </w:rPr>
              <w:t xml:space="preserve">6,800,000 </w:t>
            </w:r>
            <w:r w:rsidR="00E912E3" w:rsidRPr="00A343CD">
              <w:rPr>
                <w:rFonts w:ascii="Times New Roman" w:hAnsi="Times New Roman" w:cs="Times New Roman"/>
                <w:sz w:val="20"/>
                <w:szCs w:val="24"/>
              </w:rPr>
              <w:t>(</w:t>
            </w:r>
            <w:r w:rsidRPr="00A343CD">
              <w:rPr>
                <w:rFonts w:ascii="Times New Roman" w:hAnsi="Times New Roman" w:cs="Times New Roman"/>
                <w:sz w:val="20"/>
                <w:szCs w:val="24"/>
              </w:rPr>
              <w:t>11</w:t>
            </w:r>
            <w:r w:rsidR="00E912E3" w:rsidRPr="00A343CD">
              <w:rPr>
                <w:rFonts w:ascii="Times New Roman" w:hAnsi="Times New Roman" w:cs="Times New Roman"/>
                <w:sz w:val="20"/>
                <w:szCs w:val="24"/>
              </w:rPr>
              <w:t>)</w:t>
            </w:r>
          </w:p>
        </w:tc>
        <w:tc>
          <w:tcPr>
            <w:tcW w:w="1531" w:type="dxa"/>
            <w:tcMar>
              <w:left w:w="0" w:type="dxa"/>
              <w:right w:w="0" w:type="dxa"/>
            </w:tcMar>
          </w:tcPr>
          <w:p w14:paraId="0CD46FFA" w14:textId="77777777" w:rsidR="00E912E3" w:rsidRPr="00A343CD" w:rsidRDefault="001B3F59" w:rsidP="00192C91">
            <w:pPr>
              <w:widowControl w:val="0"/>
              <w:tabs>
                <w:tab w:val="decimal" w:pos="805"/>
              </w:tabs>
              <w:autoSpaceDE w:val="0"/>
              <w:autoSpaceDN w:val="0"/>
              <w:adjustRightInd w:val="0"/>
              <w:spacing w:after="0" w:line="240" w:lineRule="auto"/>
              <w:rPr>
                <w:rFonts w:ascii="Times New Roman" w:hAnsi="Times New Roman" w:cs="Times New Roman"/>
                <w:sz w:val="20"/>
                <w:szCs w:val="24"/>
              </w:rPr>
            </w:pPr>
            <w:r w:rsidRPr="00A343CD">
              <w:rPr>
                <w:rFonts w:ascii="Times New Roman" w:hAnsi="Times New Roman" w:cs="Times New Roman"/>
                <w:sz w:val="20"/>
                <w:szCs w:val="24"/>
              </w:rPr>
              <w:t xml:space="preserve">4,700,000 </w:t>
            </w:r>
            <w:r w:rsidR="00E912E3" w:rsidRPr="00A343CD">
              <w:rPr>
                <w:rFonts w:ascii="Times New Roman" w:hAnsi="Times New Roman" w:cs="Times New Roman"/>
                <w:sz w:val="20"/>
                <w:szCs w:val="24"/>
              </w:rPr>
              <w:t>(</w:t>
            </w:r>
            <w:r w:rsidRPr="00A343CD">
              <w:rPr>
                <w:rFonts w:ascii="Times New Roman" w:hAnsi="Times New Roman" w:cs="Times New Roman"/>
                <w:sz w:val="20"/>
                <w:szCs w:val="24"/>
              </w:rPr>
              <w:t>11</w:t>
            </w:r>
            <w:r w:rsidR="00E912E3" w:rsidRPr="00A343CD">
              <w:rPr>
                <w:rFonts w:ascii="Times New Roman" w:hAnsi="Times New Roman" w:cs="Times New Roman"/>
                <w:sz w:val="20"/>
                <w:szCs w:val="24"/>
              </w:rPr>
              <w:t>)</w:t>
            </w:r>
          </w:p>
        </w:tc>
        <w:tc>
          <w:tcPr>
            <w:tcW w:w="1531" w:type="dxa"/>
            <w:tcMar>
              <w:left w:w="0" w:type="dxa"/>
              <w:right w:w="0" w:type="dxa"/>
            </w:tcMar>
          </w:tcPr>
          <w:p w14:paraId="4CD87C06" w14:textId="77777777" w:rsidR="00E912E3" w:rsidRPr="00A343CD" w:rsidRDefault="00FE2318" w:rsidP="00192C91">
            <w:pPr>
              <w:widowControl w:val="0"/>
              <w:tabs>
                <w:tab w:val="decimal" w:pos="805"/>
              </w:tabs>
              <w:autoSpaceDE w:val="0"/>
              <w:autoSpaceDN w:val="0"/>
              <w:adjustRightInd w:val="0"/>
              <w:spacing w:after="0" w:line="240" w:lineRule="auto"/>
              <w:rPr>
                <w:rFonts w:ascii="Times New Roman" w:hAnsi="Times New Roman" w:cs="Times New Roman"/>
                <w:sz w:val="20"/>
                <w:szCs w:val="24"/>
              </w:rPr>
            </w:pPr>
            <w:r w:rsidRPr="00A343CD">
              <w:rPr>
                <w:rFonts w:ascii="Times New Roman" w:hAnsi="Times New Roman" w:cs="Times New Roman"/>
                <w:sz w:val="20"/>
                <w:szCs w:val="24"/>
              </w:rPr>
              <w:t xml:space="preserve">2,900,000 </w:t>
            </w:r>
            <w:r w:rsidR="00E912E3" w:rsidRPr="00A343CD">
              <w:rPr>
                <w:rFonts w:ascii="Times New Roman" w:hAnsi="Times New Roman" w:cs="Times New Roman"/>
                <w:sz w:val="20"/>
                <w:szCs w:val="24"/>
              </w:rPr>
              <w:t>(</w:t>
            </w:r>
            <w:r w:rsidRPr="00A343CD">
              <w:rPr>
                <w:rFonts w:ascii="Times New Roman" w:hAnsi="Times New Roman" w:cs="Times New Roman"/>
                <w:sz w:val="20"/>
                <w:szCs w:val="24"/>
              </w:rPr>
              <w:t>12</w:t>
            </w:r>
            <w:r w:rsidR="00E912E3" w:rsidRPr="00A343CD">
              <w:rPr>
                <w:rFonts w:ascii="Times New Roman" w:hAnsi="Times New Roman" w:cs="Times New Roman"/>
                <w:sz w:val="20"/>
                <w:szCs w:val="24"/>
              </w:rPr>
              <w:t>)</w:t>
            </w:r>
          </w:p>
        </w:tc>
      </w:tr>
      <w:tr w:rsidR="00345E6D" w:rsidRPr="00A343CD" w14:paraId="4C554CD1" w14:textId="77777777" w:rsidTr="004A5A9E">
        <w:tc>
          <w:tcPr>
            <w:tcW w:w="2891" w:type="dxa"/>
            <w:tcMar>
              <w:left w:w="0" w:type="dxa"/>
              <w:right w:w="0" w:type="dxa"/>
            </w:tcMar>
          </w:tcPr>
          <w:p w14:paraId="25570168" w14:textId="77777777" w:rsidR="00345E6D" w:rsidRPr="00A343CD" w:rsidRDefault="00345E6D" w:rsidP="00192C91">
            <w:pPr>
              <w:widowControl w:val="0"/>
              <w:autoSpaceDE w:val="0"/>
              <w:autoSpaceDN w:val="0"/>
              <w:adjustRightInd w:val="0"/>
              <w:spacing w:after="0" w:line="240" w:lineRule="auto"/>
              <w:ind w:left="179"/>
              <w:rPr>
                <w:rFonts w:ascii="Times New Roman" w:hAnsi="Times New Roman" w:cs="Times New Roman"/>
                <w:sz w:val="20"/>
                <w:szCs w:val="24"/>
              </w:rPr>
            </w:pPr>
            <w:r w:rsidRPr="00A343CD">
              <w:rPr>
                <w:rFonts w:ascii="Times New Roman" w:hAnsi="Times New Roman" w:cs="Times New Roman"/>
                <w:i/>
                <w:sz w:val="20"/>
                <w:szCs w:val="24"/>
              </w:rPr>
              <w:t>z</w:t>
            </w:r>
            <w:r w:rsidRPr="00A343CD">
              <w:rPr>
                <w:rFonts w:ascii="Times New Roman" w:hAnsi="Times New Roman" w:cs="Times New Roman"/>
                <w:sz w:val="20"/>
                <w:szCs w:val="24"/>
                <w:vertAlign w:val="subscript"/>
              </w:rPr>
              <w:t>2</w:t>
            </w:r>
          </w:p>
        </w:tc>
        <w:tc>
          <w:tcPr>
            <w:tcW w:w="1531" w:type="dxa"/>
            <w:tcMar>
              <w:left w:w="0" w:type="dxa"/>
              <w:right w:w="0" w:type="dxa"/>
            </w:tcMar>
          </w:tcPr>
          <w:p w14:paraId="15DDBAA4" w14:textId="77777777" w:rsidR="00345E6D" w:rsidRPr="00A343CD" w:rsidRDefault="00345E6D" w:rsidP="00192C91">
            <w:pPr>
              <w:widowControl w:val="0"/>
              <w:tabs>
                <w:tab w:val="decimal" w:pos="805"/>
              </w:tabs>
              <w:autoSpaceDE w:val="0"/>
              <w:autoSpaceDN w:val="0"/>
              <w:adjustRightInd w:val="0"/>
              <w:spacing w:after="0" w:line="240" w:lineRule="auto"/>
              <w:rPr>
                <w:rFonts w:ascii="Times New Roman" w:hAnsi="Times New Roman" w:cs="Times New Roman"/>
                <w:sz w:val="20"/>
                <w:szCs w:val="24"/>
              </w:rPr>
            </w:pPr>
            <w:r w:rsidRPr="00A343CD">
              <w:rPr>
                <w:rFonts w:ascii="Times New Roman" w:hAnsi="Times New Roman" w:cs="Times New Roman"/>
                <w:sz w:val="20"/>
                <w:szCs w:val="24"/>
              </w:rPr>
              <w:t>9,809.09 (8)</w:t>
            </w:r>
          </w:p>
        </w:tc>
        <w:tc>
          <w:tcPr>
            <w:tcW w:w="1531" w:type="dxa"/>
            <w:tcMar>
              <w:left w:w="0" w:type="dxa"/>
              <w:right w:w="0" w:type="dxa"/>
            </w:tcMar>
          </w:tcPr>
          <w:p w14:paraId="764DE078" w14:textId="77777777" w:rsidR="00345E6D" w:rsidRPr="00A343CD" w:rsidRDefault="00345E6D" w:rsidP="00192C91">
            <w:pPr>
              <w:widowControl w:val="0"/>
              <w:tabs>
                <w:tab w:val="decimal" w:pos="805"/>
              </w:tabs>
              <w:autoSpaceDE w:val="0"/>
              <w:autoSpaceDN w:val="0"/>
              <w:adjustRightInd w:val="0"/>
              <w:spacing w:after="0" w:line="240" w:lineRule="auto"/>
              <w:rPr>
                <w:rFonts w:ascii="Times New Roman" w:hAnsi="Times New Roman" w:cs="Times New Roman"/>
                <w:sz w:val="20"/>
                <w:szCs w:val="24"/>
              </w:rPr>
            </w:pPr>
            <w:r w:rsidRPr="00A343CD">
              <w:rPr>
                <w:rFonts w:ascii="Times New Roman" w:hAnsi="Times New Roman" w:cs="Times New Roman"/>
                <w:sz w:val="20"/>
                <w:szCs w:val="24"/>
              </w:rPr>
              <w:t>5,548.67 (8)</w:t>
            </w:r>
          </w:p>
        </w:tc>
        <w:tc>
          <w:tcPr>
            <w:tcW w:w="1531" w:type="dxa"/>
            <w:tcMar>
              <w:left w:w="0" w:type="dxa"/>
              <w:right w:w="0" w:type="dxa"/>
            </w:tcMar>
          </w:tcPr>
          <w:p w14:paraId="24A952F5" w14:textId="77777777" w:rsidR="00345E6D" w:rsidRPr="00A343CD" w:rsidRDefault="001B3F59" w:rsidP="00192C91">
            <w:pPr>
              <w:widowControl w:val="0"/>
              <w:tabs>
                <w:tab w:val="decimal" w:pos="805"/>
              </w:tabs>
              <w:autoSpaceDE w:val="0"/>
              <w:autoSpaceDN w:val="0"/>
              <w:adjustRightInd w:val="0"/>
              <w:spacing w:after="0" w:line="240" w:lineRule="auto"/>
              <w:rPr>
                <w:rFonts w:ascii="Times New Roman" w:hAnsi="Times New Roman" w:cs="Times New Roman"/>
                <w:sz w:val="20"/>
                <w:szCs w:val="24"/>
              </w:rPr>
            </w:pPr>
            <w:r w:rsidRPr="00A343CD">
              <w:rPr>
                <w:rFonts w:ascii="Times New Roman" w:hAnsi="Times New Roman" w:cs="Times New Roman"/>
                <w:sz w:val="20"/>
                <w:szCs w:val="24"/>
              </w:rPr>
              <w:t xml:space="preserve">7,548.11 </w:t>
            </w:r>
            <w:r w:rsidR="00345E6D" w:rsidRPr="00A343CD">
              <w:rPr>
                <w:rFonts w:ascii="Times New Roman" w:hAnsi="Times New Roman" w:cs="Times New Roman"/>
                <w:sz w:val="20"/>
                <w:szCs w:val="24"/>
              </w:rPr>
              <w:t>(8)</w:t>
            </w:r>
          </w:p>
        </w:tc>
        <w:tc>
          <w:tcPr>
            <w:tcW w:w="1531" w:type="dxa"/>
            <w:tcMar>
              <w:left w:w="0" w:type="dxa"/>
              <w:right w:w="0" w:type="dxa"/>
            </w:tcMar>
          </w:tcPr>
          <w:p w14:paraId="0EE0421F" w14:textId="77777777" w:rsidR="00345E6D" w:rsidRPr="00A343CD" w:rsidRDefault="00FE2318" w:rsidP="00192C91">
            <w:pPr>
              <w:widowControl w:val="0"/>
              <w:tabs>
                <w:tab w:val="decimal" w:pos="805"/>
              </w:tabs>
              <w:autoSpaceDE w:val="0"/>
              <w:autoSpaceDN w:val="0"/>
              <w:adjustRightInd w:val="0"/>
              <w:spacing w:after="0" w:line="240" w:lineRule="auto"/>
              <w:rPr>
                <w:rFonts w:ascii="Times New Roman" w:hAnsi="Times New Roman" w:cs="Times New Roman"/>
                <w:sz w:val="20"/>
                <w:szCs w:val="24"/>
              </w:rPr>
            </w:pPr>
            <w:r w:rsidRPr="00A343CD">
              <w:rPr>
                <w:rFonts w:ascii="Times New Roman" w:hAnsi="Times New Roman" w:cs="Times New Roman"/>
                <w:sz w:val="20"/>
                <w:szCs w:val="24"/>
              </w:rPr>
              <w:t xml:space="preserve">5,008.23 </w:t>
            </w:r>
            <w:r w:rsidR="00345E6D" w:rsidRPr="00A343CD">
              <w:rPr>
                <w:rFonts w:ascii="Times New Roman" w:hAnsi="Times New Roman" w:cs="Times New Roman"/>
                <w:sz w:val="20"/>
                <w:szCs w:val="24"/>
              </w:rPr>
              <w:t>(8)</w:t>
            </w:r>
          </w:p>
        </w:tc>
      </w:tr>
      <w:tr w:rsidR="00345E6D" w:rsidRPr="00A343CD" w14:paraId="16C400E9" w14:textId="77777777" w:rsidTr="004A5A9E">
        <w:tc>
          <w:tcPr>
            <w:tcW w:w="2891" w:type="dxa"/>
            <w:tcMar>
              <w:left w:w="0" w:type="dxa"/>
              <w:right w:w="0" w:type="dxa"/>
            </w:tcMar>
          </w:tcPr>
          <w:p w14:paraId="7F70D88C" w14:textId="77777777" w:rsidR="00345E6D" w:rsidRPr="00A343CD" w:rsidRDefault="00345E6D" w:rsidP="00192C91">
            <w:pPr>
              <w:widowControl w:val="0"/>
              <w:autoSpaceDE w:val="0"/>
              <w:autoSpaceDN w:val="0"/>
              <w:adjustRightInd w:val="0"/>
              <w:spacing w:after="0" w:line="240" w:lineRule="auto"/>
              <w:ind w:left="179"/>
              <w:rPr>
                <w:rFonts w:ascii="Times New Roman" w:hAnsi="Times New Roman" w:cs="Times New Roman"/>
                <w:sz w:val="20"/>
                <w:szCs w:val="24"/>
              </w:rPr>
            </w:pPr>
            <w:r w:rsidRPr="00A343CD">
              <w:rPr>
                <w:rFonts w:ascii="Times New Roman" w:hAnsi="Times New Roman" w:cs="Times New Roman"/>
                <w:i/>
                <w:sz w:val="20"/>
                <w:szCs w:val="24"/>
              </w:rPr>
              <w:t>z</w:t>
            </w:r>
            <w:r w:rsidRPr="00A343CD">
              <w:rPr>
                <w:rFonts w:ascii="Times New Roman" w:hAnsi="Times New Roman" w:cs="Times New Roman"/>
                <w:sz w:val="20"/>
                <w:szCs w:val="24"/>
                <w:vertAlign w:val="subscript"/>
              </w:rPr>
              <w:t>3</w:t>
            </w:r>
          </w:p>
        </w:tc>
        <w:tc>
          <w:tcPr>
            <w:tcW w:w="1531" w:type="dxa"/>
            <w:tcMar>
              <w:left w:w="0" w:type="dxa"/>
              <w:right w:w="0" w:type="dxa"/>
            </w:tcMar>
          </w:tcPr>
          <w:p w14:paraId="27305EE8" w14:textId="77777777" w:rsidR="00345E6D" w:rsidRPr="00A343CD" w:rsidRDefault="00345E6D" w:rsidP="00192C91">
            <w:pPr>
              <w:widowControl w:val="0"/>
              <w:tabs>
                <w:tab w:val="decimal" w:pos="805"/>
              </w:tabs>
              <w:autoSpaceDE w:val="0"/>
              <w:autoSpaceDN w:val="0"/>
              <w:adjustRightInd w:val="0"/>
              <w:spacing w:after="0" w:line="240" w:lineRule="auto"/>
              <w:rPr>
                <w:rFonts w:ascii="Times New Roman" w:hAnsi="Times New Roman" w:cs="Times New Roman"/>
                <w:sz w:val="20"/>
                <w:szCs w:val="24"/>
              </w:rPr>
            </w:pPr>
            <w:r w:rsidRPr="00A343CD">
              <w:rPr>
                <w:rFonts w:ascii="Times New Roman" w:hAnsi="Times New Roman" w:cs="Times New Roman"/>
                <w:sz w:val="20"/>
                <w:szCs w:val="24"/>
              </w:rPr>
              <w:t>878.21 (7)</w:t>
            </w:r>
          </w:p>
        </w:tc>
        <w:tc>
          <w:tcPr>
            <w:tcW w:w="1531" w:type="dxa"/>
            <w:tcMar>
              <w:left w:w="0" w:type="dxa"/>
              <w:right w:w="0" w:type="dxa"/>
            </w:tcMar>
          </w:tcPr>
          <w:p w14:paraId="05B5C16D" w14:textId="77777777" w:rsidR="00345E6D" w:rsidRPr="00A343CD" w:rsidRDefault="00345E6D" w:rsidP="00192C91">
            <w:pPr>
              <w:widowControl w:val="0"/>
              <w:tabs>
                <w:tab w:val="decimal" w:pos="805"/>
              </w:tabs>
              <w:autoSpaceDE w:val="0"/>
              <w:autoSpaceDN w:val="0"/>
              <w:adjustRightInd w:val="0"/>
              <w:spacing w:after="0" w:line="240" w:lineRule="auto"/>
              <w:rPr>
                <w:rFonts w:ascii="Times New Roman" w:hAnsi="Times New Roman" w:cs="Times New Roman"/>
                <w:sz w:val="20"/>
                <w:szCs w:val="24"/>
              </w:rPr>
            </w:pPr>
            <w:r w:rsidRPr="00A343CD">
              <w:rPr>
                <w:rFonts w:ascii="Times New Roman" w:hAnsi="Times New Roman" w:cs="Times New Roman"/>
                <w:sz w:val="20"/>
                <w:szCs w:val="24"/>
              </w:rPr>
              <w:t>533.72 (7)</w:t>
            </w:r>
          </w:p>
        </w:tc>
        <w:tc>
          <w:tcPr>
            <w:tcW w:w="1531" w:type="dxa"/>
            <w:tcMar>
              <w:left w:w="0" w:type="dxa"/>
              <w:right w:w="0" w:type="dxa"/>
            </w:tcMar>
          </w:tcPr>
          <w:p w14:paraId="28CA2F97" w14:textId="77777777" w:rsidR="00345E6D" w:rsidRPr="00A343CD" w:rsidRDefault="001B3F59" w:rsidP="00192C91">
            <w:pPr>
              <w:widowControl w:val="0"/>
              <w:tabs>
                <w:tab w:val="decimal" w:pos="805"/>
              </w:tabs>
              <w:autoSpaceDE w:val="0"/>
              <w:autoSpaceDN w:val="0"/>
              <w:adjustRightInd w:val="0"/>
              <w:spacing w:after="0" w:line="240" w:lineRule="auto"/>
              <w:rPr>
                <w:rFonts w:ascii="Times New Roman" w:hAnsi="Times New Roman" w:cs="Times New Roman"/>
                <w:sz w:val="20"/>
                <w:szCs w:val="24"/>
              </w:rPr>
            </w:pPr>
            <w:r w:rsidRPr="00A343CD">
              <w:rPr>
                <w:rFonts w:ascii="Times New Roman" w:hAnsi="Times New Roman" w:cs="Times New Roman"/>
                <w:sz w:val="20"/>
                <w:szCs w:val="24"/>
              </w:rPr>
              <w:t xml:space="preserve">1,175.71 </w:t>
            </w:r>
            <w:r w:rsidR="00345E6D" w:rsidRPr="00A343CD">
              <w:rPr>
                <w:rFonts w:ascii="Times New Roman" w:hAnsi="Times New Roman" w:cs="Times New Roman"/>
                <w:sz w:val="20"/>
                <w:szCs w:val="24"/>
              </w:rPr>
              <w:t>(7)</w:t>
            </w:r>
          </w:p>
        </w:tc>
        <w:tc>
          <w:tcPr>
            <w:tcW w:w="1531" w:type="dxa"/>
            <w:tcMar>
              <w:left w:w="0" w:type="dxa"/>
              <w:right w:w="0" w:type="dxa"/>
            </w:tcMar>
          </w:tcPr>
          <w:p w14:paraId="6F908826" w14:textId="77777777" w:rsidR="00345E6D" w:rsidRPr="00A343CD" w:rsidRDefault="00FE2318" w:rsidP="00192C91">
            <w:pPr>
              <w:widowControl w:val="0"/>
              <w:tabs>
                <w:tab w:val="decimal" w:pos="805"/>
              </w:tabs>
              <w:autoSpaceDE w:val="0"/>
              <w:autoSpaceDN w:val="0"/>
              <w:adjustRightInd w:val="0"/>
              <w:spacing w:after="0" w:line="240" w:lineRule="auto"/>
              <w:rPr>
                <w:rFonts w:ascii="Times New Roman" w:hAnsi="Times New Roman" w:cs="Times New Roman"/>
                <w:sz w:val="20"/>
                <w:szCs w:val="24"/>
              </w:rPr>
            </w:pPr>
            <w:r w:rsidRPr="00A343CD">
              <w:rPr>
                <w:rFonts w:ascii="Times New Roman" w:hAnsi="Times New Roman" w:cs="Times New Roman"/>
                <w:sz w:val="20"/>
                <w:szCs w:val="24"/>
              </w:rPr>
              <w:t xml:space="preserve">807.54 </w:t>
            </w:r>
            <w:r w:rsidR="00345E6D" w:rsidRPr="00A343CD">
              <w:rPr>
                <w:rFonts w:ascii="Times New Roman" w:hAnsi="Times New Roman" w:cs="Times New Roman"/>
                <w:sz w:val="20"/>
                <w:szCs w:val="24"/>
              </w:rPr>
              <w:t>(7)</w:t>
            </w:r>
          </w:p>
        </w:tc>
      </w:tr>
      <w:tr w:rsidR="00E912E3" w:rsidRPr="00A343CD" w14:paraId="4B965F1A" w14:textId="77777777" w:rsidTr="004A5A9E">
        <w:tc>
          <w:tcPr>
            <w:tcW w:w="2891" w:type="dxa"/>
            <w:tcMar>
              <w:left w:w="0" w:type="dxa"/>
              <w:right w:w="0" w:type="dxa"/>
            </w:tcMar>
          </w:tcPr>
          <w:p w14:paraId="78639BB8" w14:textId="77777777" w:rsidR="00E912E3" w:rsidRPr="00A343CD" w:rsidRDefault="00E912E3" w:rsidP="00192C91">
            <w:pPr>
              <w:widowControl w:val="0"/>
              <w:autoSpaceDE w:val="0"/>
              <w:autoSpaceDN w:val="0"/>
              <w:adjustRightInd w:val="0"/>
              <w:spacing w:after="0" w:line="240" w:lineRule="auto"/>
              <w:ind w:left="179"/>
              <w:rPr>
                <w:rFonts w:ascii="Times New Roman" w:hAnsi="Times New Roman" w:cs="Times New Roman"/>
                <w:sz w:val="20"/>
                <w:szCs w:val="24"/>
              </w:rPr>
            </w:pPr>
            <w:r w:rsidRPr="00A343CD">
              <w:rPr>
                <w:rFonts w:ascii="Times New Roman" w:hAnsi="Times New Roman" w:cs="Times New Roman"/>
                <w:i/>
                <w:sz w:val="20"/>
                <w:szCs w:val="24"/>
              </w:rPr>
              <w:t>m</w:t>
            </w:r>
            <w:r w:rsidRPr="00A343CD">
              <w:rPr>
                <w:rFonts w:ascii="Times New Roman" w:hAnsi="Times New Roman" w:cs="Times New Roman"/>
                <w:sz w:val="20"/>
                <w:szCs w:val="24"/>
                <w:vertAlign w:val="subscript"/>
              </w:rPr>
              <w:t>1</w:t>
            </w:r>
          </w:p>
        </w:tc>
        <w:tc>
          <w:tcPr>
            <w:tcW w:w="1531" w:type="dxa"/>
            <w:tcMar>
              <w:left w:w="0" w:type="dxa"/>
              <w:right w:w="0" w:type="dxa"/>
            </w:tcMar>
          </w:tcPr>
          <w:p w14:paraId="2059E113" w14:textId="77777777" w:rsidR="00E912E3" w:rsidRPr="00A343CD" w:rsidRDefault="007930FB" w:rsidP="00192C91">
            <w:pPr>
              <w:widowControl w:val="0"/>
              <w:tabs>
                <w:tab w:val="decimal" w:pos="805"/>
              </w:tabs>
              <w:autoSpaceDE w:val="0"/>
              <w:autoSpaceDN w:val="0"/>
              <w:adjustRightInd w:val="0"/>
              <w:spacing w:after="0" w:line="240" w:lineRule="auto"/>
              <w:rPr>
                <w:rFonts w:ascii="Times New Roman" w:hAnsi="Times New Roman" w:cs="Times New Roman"/>
                <w:sz w:val="20"/>
                <w:szCs w:val="24"/>
              </w:rPr>
            </w:pPr>
            <w:r w:rsidRPr="00A343CD">
              <w:rPr>
                <w:rFonts w:ascii="Times New Roman" w:hAnsi="Times New Roman" w:cs="Times New Roman"/>
                <w:sz w:val="20"/>
                <w:szCs w:val="24"/>
              </w:rPr>
              <w:t>–</w:t>
            </w:r>
            <w:r w:rsidR="008D5D6C" w:rsidRPr="00A343CD">
              <w:rPr>
                <w:rFonts w:ascii="Times New Roman" w:hAnsi="Times New Roman" w:cs="Times New Roman"/>
                <w:sz w:val="20"/>
                <w:szCs w:val="24"/>
              </w:rPr>
              <w:t>16.45</w:t>
            </w:r>
          </w:p>
        </w:tc>
        <w:tc>
          <w:tcPr>
            <w:tcW w:w="1531" w:type="dxa"/>
            <w:tcMar>
              <w:left w:w="0" w:type="dxa"/>
              <w:right w:w="0" w:type="dxa"/>
            </w:tcMar>
          </w:tcPr>
          <w:p w14:paraId="331C59DD" w14:textId="77777777" w:rsidR="00E912E3" w:rsidRPr="00A343CD" w:rsidRDefault="007930FB" w:rsidP="00192C91">
            <w:pPr>
              <w:widowControl w:val="0"/>
              <w:tabs>
                <w:tab w:val="decimal" w:pos="805"/>
              </w:tabs>
              <w:autoSpaceDE w:val="0"/>
              <w:autoSpaceDN w:val="0"/>
              <w:adjustRightInd w:val="0"/>
              <w:spacing w:after="0" w:line="240" w:lineRule="auto"/>
              <w:rPr>
                <w:rFonts w:ascii="Times New Roman" w:hAnsi="Times New Roman" w:cs="Times New Roman"/>
                <w:sz w:val="20"/>
                <w:szCs w:val="24"/>
              </w:rPr>
            </w:pPr>
            <w:r w:rsidRPr="00A343CD">
              <w:rPr>
                <w:rFonts w:ascii="Times New Roman" w:hAnsi="Times New Roman" w:cs="Times New Roman"/>
                <w:sz w:val="20"/>
                <w:szCs w:val="24"/>
              </w:rPr>
              <w:t>–</w:t>
            </w:r>
            <w:r w:rsidR="008D5D6C" w:rsidRPr="00A343CD">
              <w:rPr>
                <w:rFonts w:ascii="Times New Roman" w:hAnsi="Times New Roman" w:cs="Times New Roman"/>
                <w:sz w:val="20"/>
                <w:szCs w:val="24"/>
              </w:rPr>
              <w:t>16.45</w:t>
            </w:r>
          </w:p>
        </w:tc>
        <w:tc>
          <w:tcPr>
            <w:tcW w:w="1531" w:type="dxa"/>
            <w:tcMar>
              <w:left w:w="0" w:type="dxa"/>
              <w:right w:w="0" w:type="dxa"/>
            </w:tcMar>
          </w:tcPr>
          <w:p w14:paraId="61B04375" w14:textId="77777777" w:rsidR="00E912E3" w:rsidRPr="00A343CD" w:rsidRDefault="007930FB" w:rsidP="00192C91">
            <w:pPr>
              <w:widowControl w:val="0"/>
              <w:tabs>
                <w:tab w:val="decimal" w:pos="805"/>
              </w:tabs>
              <w:autoSpaceDE w:val="0"/>
              <w:autoSpaceDN w:val="0"/>
              <w:adjustRightInd w:val="0"/>
              <w:spacing w:after="0" w:line="240" w:lineRule="auto"/>
              <w:rPr>
                <w:rFonts w:ascii="Times New Roman" w:hAnsi="Times New Roman" w:cs="Times New Roman"/>
                <w:sz w:val="20"/>
                <w:szCs w:val="24"/>
              </w:rPr>
            </w:pPr>
            <w:r w:rsidRPr="00A343CD">
              <w:rPr>
                <w:rFonts w:ascii="Times New Roman" w:hAnsi="Times New Roman" w:cs="Times New Roman"/>
                <w:sz w:val="20"/>
                <w:szCs w:val="24"/>
              </w:rPr>
              <w:t>–</w:t>
            </w:r>
            <w:r w:rsidR="008D5D6C" w:rsidRPr="00A343CD">
              <w:rPr>
                <w:rFonts w:ascii="Times New Roman" w:hAnsi="Times New Roman" w:cs="Times New Roman"/>
                <w:sz w:val="20"/>
                <w:szCs w:val="24"/>
              </w:rPr>
              <w:t>16.44</w:t>
            </w:r>
          </w:p>
        </w:tc>
        <w:tc>
          <w:tcPr>
            <w:tcW w:w="1531" w:type="dxa"/>
            <w:tcMar>
              <w:left w:w="0" w:type="dxa"/>
              <w:right w:w="0" w:type="dxa"/>
            </w:tcMar>
          </w:tcPr>
          <w:p w14:paraId="4218C6FB" w14:textId="77777777" w:rsidR="00E912E3" w:rsidRPr="00A343CD" w:rsidRDefault="007930FB" w:rsidP="00192C91">
            <w:pPr>
              <w:widowControl w:val="0"/>
              <w:tabs>
                <w:tab w:val="decimal" w:pos="805"/>
              </w:tabs>
              <w:autoSpaceDE w:val="0"/>
              <w:autoSpaceDN w:val="0"/>
              <w:adjustRightInd w:val="0"/>
              <w:spacing w:after="0" w:line="240" w:lineRule="auto"/>
              <w:rPr>
                <w:rFonts w:ascii="Times New Roman" w:hAnsi="Times New Roman" w:cs="Times New Roman"/>
                <w:sz w:val="20"/>
                <w:szCs w:val="24"/>
              </w:rPr>
            </w:pPr>
            <w:r w:rsidRPr="00A343CD">
              <w:rPr>
                <w:rFonts w:ascii="Times New Roman" w:hAnsi="Times New Roman" w:cs="Times New Roman"/>
                <w:sz w:val="20"/>
                <w:szCs w:val="24"/>
              </w:rPr>
              <w:t>–</w:t>
            </w:r>
            <w:r w:rsidR="008D5D6C" w:rsidRPr="00A343CD">
              <w:rPr>
                <w:rFonts w:ascii="Times New Roman" w:hAnsi="Times New Roman" w:cs="Times New Roman"/>
                <w:sz w:val="20"/>
                <w:szCs w:val="24"/>
              </w:rPr>
              <w:t>16.45</w:t>
            </w:r>
          </w:p>
        </w:tc>
      </w:tr>
      <w:tr w:rsidR="00E912E3" w:rsidRPr="00A343CD" w14:paraId="084E79A2" w14:textId="77777777" w:rsidTr="004A5A9E">
        <w:tc>
          <w:tcPr>
            <w:tcW w:w="2891" w:type="dxa"/>
            <w:tcMar>
              <w:left w:w="0" w:type="dxa"/>
              <w:right w:w="0" w:type="dxa"/>
            </w:tcMar>
          </w:tcPr>
          <w:p w14:paraId="62CB5311" w14:textId="77777777" w:rsidR="00E912E3" w:rsidRPr="00A343CD" w:rsidRDefault="00E912E3" w:rsidP="00192C91">
            <w:pPr>
              <w:widowControl w:val="0"/>
              <w:autoSpaceDE w:val="0"/>
              <w:autoSpaceDN w:val="0"/>
              <w:adjustRightInd w:val="0"/>
              <w:spacing w:after="0" w:line="240" w:lineRule="auto"/>
              <w:ind w:left="179"/>
              <w:rPr>
                <w:rFonts w:ascii="Times New Roman" w:hAnsi="Times New Roman" w:cs="Times New Roman"/>
                <w:sz w:val="20"/>
                <w:szCs w:val="24"/>
              </w:rPr>
            </w:pPr>
            <w:r w:rsidRPr="00A343CD">
              <w:rPr>
                <w:rFonts w:ascii="Times New Roman" w:hAnsi="Times New Roman" w:cs="Times New Roman"/>
                <w:i/>
                <w:sz w:val="20"/>
                <w:szCs w:val="24"/>
              </w:rPr>
              <w:t>m</w:t>
            </w:r>
            <w:r w:rsidRPr="00A343CD">
              <w:rPr>
                <w:rFonts w:ascii="Times New Roman" w:hAnsi="Times New Roman" w:cs="Times New Roman"/>
                <w:sz w:val="20"/>
                <w:szCs w:val="24"/>
                <w:vertAlign w:val="subscript"/>
              </w:rPr>
              <w:t>2</w:t>
            </w:r>
          </w:p>
        </w:tc>
        <w:tc>
          <w:tcPr>
            <w:tcW w:w="1531" w:type="dxa"/>
            <w:tcMar>
              <w:left w:w="0" w:type="dxa"/>
              <w:right w:w="0" w:type="dxa"/>
            </w:tcMar>
          </w:tcPr>
          <w:p w14:paraId="2D3E9F39" w14:textId="77777777" w:rsidR="00E912E3" w:rsidRPr="00A343CD" w:rsidRDefault="007930FB" w:rsidP="00192C91">
            <w:pPr>
              <w:widowControl w:val="0"/>
              <w:tabs>
                <w:tab w:val="decimal" w:pos="805"/>
              </w:tabs>
              <w:autoSpaceDE w:val="0"/>
              <w:autoSpaceDN w:val="0"/>
              <w:adjustRightInd w:val="0"/>
              <w:spacing w:after="0" w:line="240" w:lineRule="auto"/>
              <w:rPr>
                <w:rFonts w:ascii="Times New Roman" w:hAnsi="Times New Roman" w:cs="Times New Roman"/>
                <w:sz w:val="20"/>
                <w:szCs w:val="24"/>
              </w:rPr>
            </w:pPr>
            <w:r w:rsidRPr="00A343CD">
              <w:rPr>
                <w:rFonts w:ascii="Times New Roman" w:hAnsi="Times New Roman" w:cs="Times New Roman"/>
                <w:sz w:val="20"/>
                <w:szCs w:val="24"/>
              </w:rPr>
              <w:t>–</w:t>
            </w:r>
            <w:r w:rsidR="008D5D6C" w:rsidRPr="00A343CD">
              <w:rPr>
                <w:rFonts w:ascii="Times New Roman" w:hAnsi="Times New Roman" w:cs="Times New Roman"/>
                <w:sz w:val="20"/>
                <w:szCs w:val="24"/>
              </w:rPr>
              <w:t>0.30</w:t>
            </w:r>
          </w:p>
        </w:tc>
        <w:tc>
          <w:tcPr>
            <w:tcW w:w="1531" w:type="dxa"/>
            <w:tcMar>
              <w:left w:w="0" w:type="dxa"/>
              <w:right w:w="0" w:type="dxa"/>
            </w:tcMar>
          </w:tcPr>
          <w:p w14:paraId="566F24B3" w14:textId="77777777" w:rsidR="00E912E3" w:rsidRPr="00A343CD" w:rsidRDefault="007930FB" w:rsidP="00192C91">
            <w:pPr>
              <w:widowControl w:val="0"/>
              <w:tabs>
                <w:tab w:val="decimal" w:pos="805"/>
              </w:tabs>
              <w:autoSpaceDE w:val="0"/>
              <w:autoSpaceDN w:val="0"/>
              <w:adjustRightInd w:val="0"/>
              <w:spacing w:after="0" w:line="240" w:lineRule="auto"/>
              <w:rPr>
                <w:rFonts w:ascii="Times New Roman" w:hAnsi="Times New Roman" w:cs="Times New Roman"/>
                <w:sz w:val="20"/>
                <w:szCs w:val="24"/>
              </w:rPr>
            </w:pPr>
            <w:r w:rsidRPr="00A343CD">
              <w:rPr>
                <w:rFonts w:ascii="Times New Roman" w:hAnsi="Times New Roman" w:cs="Times New Roman"/>
                <w:sz w:val="20"/>
                <w:szCs w:val="24"/>
              </w:rPr>
              <w:t>–</w:t>
            </w:r>
            <w:r w:rsidR="008D5D6C" w:rsidRPr="00A343CD">
              <w:rPr>
                <w:rFonts w:ascii="Times New Roman" w:hAnsi="Times New Roman" w:cs="Times New Roman"/>
                <w:sz w:val="20"/>
                <w:szCs w:val="24"/>
              </w:rPr>
              <w:t>0.31</w:t>
            </w:r>
          </w:p>
        </w:tc>
        <w:tc>
          <w:tcPr>
            <w:tcW w:w="1531" w:type="dxa"/>
            <w:tcMar>
              <w:left w:w="0" w:type="dxa"/>
              <w:right w:w="0" w:type="dxa"/>
            </w:tcMar>
          </w:tcPr>
          <w:p w14:paraId="00DFBC73" w14:textId="77777777" w:rsidR="00E912E3" w:rsidRPr="00A343CD" w:rsidRDefault="007930FB" w:rsidP="00192C91">
            <w:pPr>
              <w:widowControl w:val="0"/>
              <w:tabs>
                <w:tab w:val="decimal" w:pos="805"/>
              </w:tabs>
              <w:autoSpaceDE w:val="0"/>
              <w:autoSpaceDN w:val="0"/>
              <w:adjustRightInd w:val="0"/>
              <w:spacing w:after="0" w:line="240" w:lineRule="auto"/>
              <w:rPr>
                <w:rFonts w:ascii="Times New Roman" w:hAnsi="Times New Roman" w:cs="Times New Roman"/>
                <w:sz w:val="20"/>
                <w:szCs w:val="24"/>
              </w:rPr>
            </w:pPr>
            <w:r w:rsidRPr="00A343CD">
              <w:rPr>
                <w:rFonts w:ascii="Times New Roman" w:hAnsi="Times New Roman" w:cs="Times New Roman"/>
                <w:sz w:val="20"/>
                <w:szCs w:val="24"/>
              </w:rPr>
              <w:t>–</w:t>
            </w:r>
            <w:r w:rsidR="008D5D6C" w:rsidRPr="00A343CD">
              <w:rPr>
                <w:rFonts w:ascii="Times New Roman" w:hAnsi="Times New Roman" w:cs="Times New Roman"/>
                <w:sz w:val="20"/>
                <w:szCs w:val="24"/>
              </w:rPr>
              <w:t>0.30</w:t>
            </w:r>
          </w:p>
        </w:tc>
        <w:tc>
          <w:tcPr>
            <w:tcW w:w="1531" w:type="dxa"/>
            <w:tcMar>
              <w:left w:w="0" w:type="dxa"/>
              <w:right w:w="0" w:type="dxa"/>
            </w:tcMar>
          </w:tcPr>
          <w:p w14:paraId="224D3DF4" w14:textId="77777777" w:rsidR="00E912E3" w:rsidRPr="00A343CD" w:rsidRDefault="007930FB" w:rsidP="00192C91">
            <w:pPr>
              <w:widowControl w:val="0"/>
              <w:tabs>
                <w:tab w:val="decimal" w:pos="805"/>
              </w:tabs>
              <w:autoSpaceDE w:val="0"/>
              <w:autoSpaceDN w:val="0"/>
              <w:adjustRightInd w:val="0"/>
              <w:spacing w:after="0" w:line="240" w:lineRule="auto"/>
              <w:rPr>
                <w:rFonts w:ascii="Times New Roman" w:hAnsi="Times New Roman" w:cs="Times New Roman"/>
                <w:sz w:val="20"/>
                <w:szCs w:val="24"/>
              </w:rPr>
            </w:pPr>
            <w:r w:rsidRPr="00A343CD">
              <w:rPr>
                <w:rFonts w:ascii="Times New Roman" w:hAnsi="Times New Roman" w:cs="Times New Roman"/>
                <w:sz w:val="20"/>
                <w:szCs w:val="24"/>
              </w:rPr>
              <w:t>–</w:t>
            </w:r>
            <w:r w:rsidR="008D5D6C" w:rsidRPr="00A343CD">
              <w:rPr>
                <w:rFonts w:ascii="Times New Roman" w:hAnsi="Times New Roman" w:cs="Times New Roman"/>
                <w:sz w:val="20"/>
                <w:szCs w:val="24"/>
              </w:rPr>
              <w:t>0.32</w:t>
            </w:r>
          </w:p>
        </w:tc>
      </w:tr>
      <w:tr w:rsidR="00E912E3" w:rsidRPr="00A343CD" w14:paraId="3EEE6002" w14:textId="77777777" w:rsidTr="004A5A9E">
        <w:tc>
          <w:tcPr>
            <w:tcW w:w="2891" w:type="dxa"/>
            <w:tcBorders>
              <w:bottom w:val="single" w:sz="4" w:space="0" w:color="auto"/>
            </w:tcBorders>
            <w:tcMar>
              <w:left w:w="0" w:type="dxa"/>
              <w:right w:w="0" w:type="dxa"/>
            </w:tcMar>
          </w:tcPr>
          <w:p w14:paraId="459CFF79" w14:textId="77777777" w:rsidR="00E912E3" w:rsidRPr="00A343CD" w:rsidRDefault="00E912E3" w:rsidP="00192C91">
            <w:pPr>
              <w:widowControl w:val="0"/>
              <w:autoSpaceDE w:val="0"/>
              <w:autoSpaceDN w:val="0"/>
              <w:adjustRightInd w:val="0"/>
              <w:spacing w:after="0" w:line="240" w:lineRule="auto"/>
              <w:ind w:left="179"/>
              <w:rPr>
                <w:rFonts w:ascii="Times New Roman" w:hAnsi="Times New Roman" w:cs="Times New Roman"/>
                <w:i/>
                <w:sz w:val="20"/>
                <w:szCs w:val="24"/>
              </w:rPr>
            </w:pPr>
            <w:r w:rsidRPr="00A343CD">
              <w:rPr>
                <w:rFonts w:ascii="Times New Roman" w:hAnsi="Times New Roman" w:cs="Times New Roman"/>
                <w:sz w:val="20"/>
                <w:szCs w:val="24"/>
              </w:rPr>
              <w:t>Hansen (</w:t>
            </w:r>
            <w:r w:rsidRPr="00A343CD">
              <w:rPr>
                <w:rFonts w:ascii="Times New Roman" w:hAnsi="Times New Roman" w:cs="Times New Roman"/>
                <w:i/>
                <w:sz w:val="20"/>
                <w:szCs w:val="24"/>
              </w:rPr>
              <w:t>p</w:t>
            </w:r>
            <w:r w:rsidRPr="00A343CD">
              <w:rPr>
                <w:rFonts w:ascii="Times New Roman" w:hAnsi="Times New Roman" w:cs="Times New Roman"/>
                <w:sz w:val="20"/>
                <w:szCs w:val="24"/>
              </w:rPr>
              <w:t>-value)</w:t>
            </w:r>
          </w:p>
        </w:tc>
        <w:tc>
          <w:tcPr>
            <w:tcW w:w="1531" w:type="dxa"/>
            <w:tcBorders>
              <w:bottom w:val="single" w:sz="4" w:space="0" w:color="auto"/>
            </w:tcBorders>
            <w:tcMar>
              <w:left w:w="0" w:type="dxa"/>
              <w:right w:w="0" w:type="dxa"/>
            </w:tcMar>
          </w:tcPr>
          <w:p w14:paraId="3301AF52" w14:textId="77777777" w:rsidR="00E912E3" w:rsidRPr="00A343CD" w:rsidRDefault="00E912E3" w:rsidP="00192C91">
            <w:pPr>
              <w:widowControl w:val="0"/>
              <w:tabs>
                <w:tab w:val="decimal" w:pos="805"/>
              </w:tabs>
              <w:autoSpaceDE w:val="0"/>
              <w:autoSpaceDN w:val="0"/>
              <w:adjustRightInd w:val="0"/>
              <w:spacing w:after="0" w:line="240" w:lineRule="auto"/>
              <w:rPr>
                <w:rFonts w:ascii="Times New Roman" w:hAnsi="Times New Roman" w:cs="Times New Roman"/>
                <w:sz w:val="20"/>
                <w:szCs w:val="24"/>
              </w:rPr>
            </w:pPr>
            <w:r w:rsidRPr="00A343CD">
              <w:rPr>
                <w:rFonts w:ascii="Times New Roman" w:hAnsi="Times New Roman" w:cs="Times New Roman"/>
                <w:sz w:val="20"/>
                <w:szCs w:val="24"/>
              </w:rPr>
              <w:t>(1.000)</w:t>
            </w:r>
          </w:p>
        </w:tc>
        <w:tc>
          <w:tcPr>
            <w:tcW w:w="1531" w:type="dxa"/>
            <w:tcBorders>
              <w:bottom w:val="single" w:sz="4" w:space="0" w:color="auto"/>
            </w:tcBorders>
            <w:tcMar>
              <w:left w:w="0" w:type="dxa"/>
              <w:right w:w="0" w:type="dxa"/>
            </w:tcMar>
          </w:tcPr>
          <w:p w14:paraId="62AF9D3A" w14:textId="77777777" w:rsidR="00E912E3" w:rsidRPr="00A343CD" w:rsidRDefault="00E912E3" w:rsidP="00192C91">
            <w:pPr>
              <w:widowControl w:val="0"/>
              <w:tabs>
                <w:tab w:val="decimal" w:pos="805"/>
              </w:tabs>
              <w:autoSpaceDE w:val="0"/>
              <w:autoSpaceDN w:val="0"/>
              <w:adjustRightInd w:val="0"/>
              <w:spacing w:after="0" w:line="240" w:lineRule="auto"/>
              <w:rPr>
                <w:rFonts w:ascii="Times New Roman" w:hAnsi="Times New Roman" w:cs="Times New Roman"/>
                <w:sz w:val="20"/>
                <w:szCs w:val="24"/>
              </w:rPr>
            </w:pPr>
            <w:r w:rsidRPr="00A343CD">
              <w:rPr>
                <w:rFonts w:ascii="Times New Roman" w:hAnsi="Times New Roman" w:cs="Times New Roman"/>
                <w:sz w:val="20"/>
                <w:szCs w:val="24"/>
              </w:rPr>
              <w:t>(</w:t>
            </w:r>
            <w:r w:rsidR="00C103C9" w:rsidRPr="00A343CD">
              <w:rPr>
                <w:rFonts w:ascii="Times New Roman" w:hAnsi="Times New Roman" w:cs="Times New Roman"/>
                <w:sz w:val="20"/>
                <w:szCs w:val="24"/>
              </w:rPr>
              <w:t>1.000</w:t>
            </w:r>
            <w:r w:rsidRPr="00A343CD">
              <w:rPr>
                <w:rFonts w:ascii="Times New Roman" w:hAnsi="Times New Roman" w:cs="Times New Roman"/>
                <w:sz w:val="20"/>
                <w:szCs w:val="24"/>
              </w:rPr>
              <w:t>)</w:t>
            </w:r>
          </w:p>
        </w:tc>
        <w:tc>
          <w:tcPr>
            <w:tcW w:w="1531" w:type="dxa"/>
            <w:tcBorders>
              <w:bottom w:val="single" w:sz="4" w:space="0" w:color="auto"/>
            </w:tcBorders>
            <w:tcMar>
              <w:left w:w="0" w:type="dxa"/>
              <w:right w:w="0" w:type="dxa"/>
            </w:tcMar>
          </w:tcPr>
          <w:p w14:paraId="062F9C01" w14:textId="77777777" w:rsidR="00E912E3" w:rsidRPr="00A343CD" w:rsidRDefault="00E912E3" w:rsidP="00192C91">
            <w:pPr>
              <w:widowControl w:val="0"/>
              <w:tabs>
                <w:tab w:val="decimal" w:pos="805"/>
              </w:tabs>
              <w:autoSpaceDE w:val="0"/>
              <w:autoSpaceDN w:val="0"/>
              <w:adjustRightInd w:val="0"/>
              <w:spacing w:after="0" w:line="240" w:lineRule="auto"/>
              <w:rPr>
                <w:rFonts w:ascii="Times New Roman" w:hAnsi="Times New Roman" w:cs="Times New Roman"/>
                <w:sz w:val="20"/>
                <w:szCs w:val="24"/>
              </w:rPr>
            </w:pPr>
            <w:r w:rsidRPr="00A343CD">
              <w:rPr>
                <w:rFonts w:ascii="Times New Roman" w:hAnsi="Times New Roman" w:cs="Times New Roman"/>
                <w:sz w:val="20"/>
                <w:szCs w:val="24"/>
              </w:rPr>
              <w:t>(</w:t>
            </w:r>
            <w:r w:rsidR="001B3F59" w:rsidRPr="00A343CD">
              <w:rPr>
                <w:rFonts w:ascii="Times New Roman" w:hAnsi="Times New Roman" w:cs="Times New Roman"/>
                <w:sz w:val="20"/>
                <w:szCs w:val="24"/>
              </w:rPr>
              <w:t>1.000</w:t>
            </w:r>
            <w:r w:rsidRPr="00A343CD">
              <w:rPr>
                <w:rFonts w:ascii="Times New Roman" w:hAnsi="Times New Roman" w:cs="Times New Roman"/>
                <w:sz w:val="20"/>
                <w:szCs w:val="24"/>
              </w:rPr>
              <w:t>)</w:t>
            </w:r>
          </w:p>
        </w:tc>
        <w:tc>
          <w:tcPr>
            <w:tcW w:w="1531" w:type="dxa"/>
            <w:tcBorders>
              <w:bottom w:val="single" w:sz="4" w:space="0" w:color="auto"/>
            </w:tcBorders>
            <w:tcMar>
              <w:left w:w="0" w:type="dxa"/>
              <w:right w:w="0" w:type="dxa"/>
            </w:tcMar>
          </w:tcPr>
          <w:p w14:paraId="6B809559" w14:textId="77777777" w:rsidR="00E912E3" w:rsidRPr="00A343CD" w:rsidRDefault="00E912E3" w:rsidP="00192C91">
            <w:pPr>
              <w:widowControl w:val="0"/>
              <w:tabs>
                <w:tab w:val="decimal" w:pos="805"/>
              </w:tabs>
              <w:autoSpaceDE w:val="0"/>
              <w:autoSpaceDN w:val="0"/>
              <w:adjustRightInd w:val="0"/>
              <w:spacing w:after="0" w:line="240" w:lineRule="auto"/>
              <w:rPr>
                <w:rFonts w:ascii="Times New Roman" w:hAnsi="Times New Roman" w:cs="Times New Roman"/>
                <w:sz w:val="20"/>
                <w:szCs w:val="24"/>
              </w:rPr>
            </w:pPr>
            <w:r w:rsidRPr="00A343CD">
              <w:rPr>
                <w:rFonts w:ascii="Times New Roman" w:hAnsi="Times New Roman" w:cs="Times New Roman"/>
                <w:sz w:val="20"/>
                <w:szCs w:val="24"/>
              </w:rPr>
              <w:t>(</w:t>
            </w:r>
            <w:r w:rsidR="001B3F59" w:rsidRPr="00A343CD">
              <w:rPr>
                <w:rFonts w:ascii="Times New Roman" w:hAnsi="Times New Roman" w:cs="Times New Roman"/>
                <w:sz w:val="20"/>
                <w:szCs w:val="24"/>
              </w:rPr>
              <w:t>1.000</w:t>
            </w:r>
            <w:r w:rsidRPr="00A343CD">
              <w:rPr>
                <w:rFonts w:ascii="Times New Roman" w:hAnsi="Times New Roman" w:cs="Times New Roman"/>
                <w:sz w:val="20"/>
                <w:szCs w:val="24"/>
              </w:rPr>
              <w:t>)</w:t>
            </w:r>
          </w:p>
        </w:tc>
      </w:tr>
    </w:tbl>
    <w:p w14:paraId="59E5FD20" w14:textId="1A72A0A0" w:rsidR="00FD15E8" w:rsidRPr="00A343CD" w:rsidRDefault="00FD15E8" w:rsidP="00EC314C">
      <w:pPr>
        <w:widowControl w:val="0"/>
        <w:autoSpaceDE w:val="0"/>
        <w:autoSpaceDN w:val="0"/>
        <w:adjustRightInd w:val="0"/>
        <w:spacing w:after="0" w:line="240" w:lineRule="auto"/>
        <w:jc w:val="both"/>
        <w:rPr>
          <w:rFonts w:ascii="Times New Roman" w:hAnsi="Times New Roman" w:cs="Times New Roman"/>
          <w:sz w:val="20"/>
          <w:szCs w:val="20"/>
        </w:rPr>
      </w:pPr>
      <w:r w:rsidRPr="00A343CD">
        <w:rPr>
          <w:rFonts w:ascii="Times New Roman" w:hAnsi="Times New Roman" w:cs="Times New Roman"/>
          <w:i/>
          <w:sz w:val="20"/>
          <w:szCs w:val="20"/>
        </w:rPr>
        <w:t>Notes</w:t>
      </w:r>
      <w:r w:rsidRPr="00A343CD">
        <w:rPr>
          <w:rFonts w:ascii="Times New Roman" w:hAnsi="Times New Roman" w:cs="Times New Roman"/>
          <w:sz w:val="20"/>
          <w:szCs w:val="20"/>
        </w:rPr>
        <w:t xml:space="preserve">: </w:t>
      </w:r>
      <w:r w:rsidR="00805F25" w:rsidRPr="00A343CD">
        <w:rPr>
          <w:rFonts w:ascii="Times New Roman" w:hAnsi="Times New Roman" w:cs="Times New Roman"/>
          <w:sz w:val="20"/>
          <w:szCs w:val="20"/>
        </w:rPr>
        <w:t xml:space="preserve">System GMM regression results. Lags from </w:t>
      </w:r>
      <w:r w:rsidR="00805F25" w:rsidRPr="00A343CD">
        <w:rPr>
          <w:rFonts w:ascii="Times New Roman" w:hAnsi="Times New Roman" w:cs="Times New Roman"/>
          <w:i/>
          <w:sz w:val="20"/>
          <w:szCs w:val="20"/>
        </w:rPr>
        <w:t>t</w:t>
      </w:r>
      <w:r w:rsidR="00805F25" w:rsidRPr="00A343CD">
        <w:rPr>
          <w:rFonts w:ascii="Times New Roman" w:hAnsi="Times New Roman" w:cs="Times New Roman"/>
          <w:sz w:val="20"/>
          <w:szCs w:val="20"/>
        </w:rPr>
        <w:t xml:space="preserve">−1 to </w:t>
      </w:r>
      <w:r w:rsidR="00805F25" w:rsidRPr="00A343CD">
        <w:rPr>
          <w:rFonts w:ascii="Times New Roman" w:hAnsi="Times New Roman" w:cs="Times New Roman"/>
          <w:i/>
          <w:sz w:val="20"/>
          <w:szCs w:val="20"/>
        </w:rPr>
        <w:t>t</w:t>
      </w:r>
      <w:r w:rsidR="00805F25" w:rsidRPr="00A343CD">
        <w:rPr>
          <w:rFonts w:ascii="Times New Roman" w:hAnsi="Times New Roman" w:cs="Times New Roman"/>
          <w:sz w:val="20"/>
          <w:szCs w:val="20"/>
        </w:rPr>
        <w:t xml:space="preserve">−3 are used as instruments in the equations in differences for all the right-hand side variables (except for the lagged </w:t>
      </w:r>
      <w:r w:rsidR="003B6B5C" w:rsidRPr="00A343CD">
        <w:rPr>
          <w:rFonts w:ascii="Times New Roman" w:hAnsi="Times New Roman" w:cs="Times New Roman"/>
          <w:sz w:val="20"/>
          <w:szCs w:val="20"/>
        </w:rPr>
        <w:t xml:space="preserve">dependent </w:t>
      </w:r>
      <w:r w:rsidR="00805F25" w:rsidRPr="00A343CD">
        <w:rPr>
          <w:rFonts w:ascii="Times New Roman" w:hAnsi="Times New Roman" w:cs="Times New Roman"/>
          <w:sz w:val="20"/>
          <w:szCs w:val="20"/>
        </w:rPr>
        <w:t xml:space="preserve">variable, DCSI, which is assigned lags from </w:t>
      </w:r>
      <w:r w:rsidR="00805F25" w:rsidRPr="00A343CD">
        <w:rPr>
          <w:rFonts w:ascii="Times New Roman" w:hAnsi="Times New Roman" w:cs="Times New Roman"/>
          <w:i/>
          <w:sz w:val="20"/>
          <w:szCs w:val="20"/>
        </w:rPr>
        <w:t>t</w:t>
      </w:r>
      <w:r w:rsidR="00805F25" w:rsidRPr="00A343CD">
        <w:rPr>
          <w:rFonts w:ascii="Times New Roman" w:hAnsi="Times New Roman" w:cs="Times New Roman"/>
          <w:sz w:val="20"/>
          <w:szCs w:val="20"/>
        </w:rPr>
        <w:t xml:space="preserve">−2 to </w:t>
      </w:r>
      <w:r w:rsidR="00805F25" w:rsidRPr="00A343CD">
        <w:rPr>
          <w:rFonts w:ascii="Times New Roman" w:hAnsi="Times New Roman" w:cs="Times New Roman"/>
          <w:i/>
          <w:sz w:val="20"/>
          <w:szCs w:val="20"/>
        </w:rPr>
        <w:t>t</w:t>
      </w:r>
      <w:r w:rsidR="00805F25" w:rsidRPr="00A343CD">
        <w:rPr>
          <w:rFonts w:ascii="Times New Roman" w:hAnsi="Times New Roman" w:cs="Times New Roman"/>
          <w:sz w:val="20"/>
          <w:szCs w:val="20"/>
        </w:rPr>
        <w:t xml:space="preserve">−4) and only one instrument </w:t>
      </w:r>
      <w:r w:rsidR="00E65361" w:rsidRPr="00A343CD">
        <w:rPr>
          <w:rFonts w:ascii="Times New Roman" w:hAnsi="Times New Roman" w:cs="Times New Roman"/>
          <w:sz w:val="20"/>
          <w:szCs w:val="20"/>
        </w:rPr>
        <w:t xml:space="preserve">is used </w:t>
      </w:r>
      <w:r w:rsidR="00805F25" w:rsidRPr="00A343CD">
        <w:rPr>
          <w:rFonts w:ascii="Times New Roman" w:hAnsi="Times New Roman" w:cs="Times New Roman"/>
          <w:sz w:val="20"/>
          <w:szCs w:val="20"/>
        </w:rPr>
        <w:t>for the equations in levels.</w:t>
      </w:r>
      <w:r w:rsidR="00E65361" w:rsidRPr="00A343CD">
        <w:rPr>
          <w:rFonts w:ascii="Times New Roman" w:hAnsi="Times New Roman" w:cs="Times New Roman"/>
          <w:sz w:val="20"/>
          <w:szCs w:val="20"/>
        </w:rPr>
        <w:t xml:space="preserve"> </w:t>
      </w:r>
      <w:r w:rsidR="004A5C4B" w:rsidRPr="00A343CD">
        <w:rPr>
          <w:rFonts w:ascii="Times New Roman" w:hAnsi="Times New Roman" w:cs="Times New Roman"/>
          <w:sz w:val="20"/>
          <w:szCs w:val="20"/>
        </w:rPr>
        <w:t xml:space="preserve">All models include time and industry dummies. </w:t>
      </w:r>
      <w:r w:rsidR="00E73FB2" w:rsidRPr="00A343CD">
        <w:rPr>
          <w:rFonts w:ascii="Times New Roman" w:hAnsi="Times New Roman" w:cs="Times New Roman"/>
          <w:sz w:val="20"/>
          <w:szCs w:val="20"/>
        </w:rPr>
        <w:t xml:space="preserve">Standard errors </w:t>
      </w:r>
      <w:r w:rsidRPr="00A343CD">
        <w:rPr>
          <w:rFonts w:ascii="Times New Roman" w:hAnsi="Times New Roman" w:cs="Times New Roman"/>
          <w:sz w:val="20"/>
          <w:szCs w:val="20"/>
        </w:rPr>
        <w:t xml:space="preserve">are </w:t>
      </w:r>
      <w:r w:rsidR="00E73FB2" w:rsidRPr="00A343CD">
        <w:rPr>
          <w:rFonts w:ascii="Times New Roman" w:hAnsi="Times New Roman" w:cs="Times New Roman"/>
          <w:sz w:val="20"/>
          <w:szCs w:val="20"/>
        </w:rPr>
        <w:t>in parentheses</w:t>
      </w:r>
      <w:r w:rsidRPr="00A343CD">
        <w:rPr>
          <w:rFonts w:ascii="Times New Roman" w:hAnsi="Times New Roman" w:cs="Times New Roman"/>
          <w:sz w:val="20"/>
          <w:szCs w:val="20"/>
        </w:rPr>
        <w:t xml:space="preserve">. </w:t>
      </w:r>
      <w:r w:rsidR="007930FB" w:rsidRPr="00A343CD">
        <w:rPr>
          <w:rFonts w:ascii="Times New Roman" w:hAnsi="Times New Roman" w:cs="Times New Roman"/>
          <w:i/>
          <w:sz w:val="20"/>
          <w:szCs w:val="20"/>
        </w:rPr>
        <w:t>N</w:t>
      </w:r>
      <w:r w:rsidR="005E5487" w:rsidRPr="00A343CD">
        <w:rPr>
          <w:rFonts w:ascii="Times New Roman" w:hAnsi="Times New Roman" w:cs="Times New Roman"/>
          <w:sz w:val="20"/>
          <w:szCs w:val="20"/>
        </w:rPr>
        <w:t>= 14,904.</w:t>
      </w:r>
    </w:p>
    <w:p w14:paraId="672C8AA4" w14:textId="77777777" w:rsidR="00E84FF6" w:rsidRPr="00A343CD" w:rsidRDefault="00FD15E8" w:rsidP="00EC314C">
      <w:pPr>
        <w:widowControl w:val="0"/>
        <w:autoSpaceDE w:val="0"/>
        <w:autoSpaceDN w:val="0"/>
        <w:adjustRightInd w:val="0"/>
        <w:spacing w:after="0" w:line="240" w:lineRule="auto"/>
        <w:jc w:val="both"/>
        <w:rPr>
          <w:rFonts w:ascii="Times New Roman" w:hAnsi="Times New Roman" w:cs="Times New Roman"/>
          <w:sz w:val="20"/>
          <w:szCs w:val="20"/>
        </w:rPr>
      </w:pPr>
      <w:r w:rsidRPr="00A343CD">
        <w:rPr>
          <w:rFonts w:ascii="Times New Roman" w:hAnsi="Times New Roman" w:cs="Times New Roman"/>
          <w:sz w:val="20"/>
          <w:szCs w:val="20"/>
        </w:rPr>
        <w:t>***</w:t>
      </w:r>
      <w:r w:rsidRPr="00A343CD">
        <w:rPr>
          <w:rFonts w:ascii="Times New Roman" w:hAnsi="Times New Roman" w:cs="Times New Roman"/>
          <w:i/>
          <w:iCs/>
          <w:sz w:val="20"/>
          <w:szCs w:val="20"/>
        </w:rPr>
        <w:t>p</w:t>
      </w:r>
      <w:r w:rsidRPr="00A343CD">
        <w:rPr>
          <w:rFonts w:ascii="Times New Roman" w:hAnsi="Times New Roman" w:cs="Times New Roman"/>
          <w:sz w:val="20"/>
          <w:szCs w:val="20"/>
        </w:rPr>
        <w:t xml:space="preserve"> &lt; 0.01. **</w:t>
      </w:r>
      <w:r w:rsidRPr="00A343CD">
        <w:rPr>
          <w:rFonts w:ascii="Times New Roman" w:hAnsi="Times New Roman" w:cs="Times New Roman"/>
          <w:i/>
          <w:iCs/>
          <w:sz w:val="20"/>
          <w:szCs w:val="20"/>
        </w:rPr>
        <w:t>p</w:t>
      </w:r>
      <w:r w:rsidRPr="00A343CD">
        <w:rPr>
          <w:rFonts w:ascii="Times New Roman" w:hAnsi="Times New Roman" w:cs="Times New Roman"/>
          <w:sz w:val="20"/>
          <w:szCs w:val="20"/>
        </w:rPr>
        <w:t xml:space="preserve"> &lt; 0.05. *</w:t>
      </w:r>
      <w:r w:rsidRPr="00A343CD">
        <w:rPr>
          <w:rFonts w:ascii="Times New Roman" w:hAnsi="Times New Roman" w:cs="Times New Roman"/>
          <w:i/>
          <w:iCs/>
          <w:sz w:val="20"/>
          <w:szCs w:val="20"/>
        </w:rPr>
        <w:t>p</w:t>
      </w:r>
      <w:r w:rsidRPr="00A343CD">
        <w:rPr>
          <w:rFonts w:ascii="Times New Roman" w:hAnsi="Times New Roman" w:cs="Times New Roman"/>
          <w:sz w:val="20"/>
          <w:szCs w:val="20"/>
        </w:rPr>
        <w:t xml:space="preserve"> &lt; 0.10.</w:t>
      </w:r>
    </w:p>
    <w:p w14:paraId="32CFA380" w14:textId="77777777" w:rsidR="00E84D4D" w:rsidRPr="00A343CD" w:rsidRDefault="00E84D4D" w:rsidP="00EC314C">
      <w:pPr>
        <w:spacing w:after="0" w:line="240" w:lineRule="auto"/>
        <w:jc w:val="both"/>
        <w:rPr>
          <w:rFonts w:ascii="Times New Roman" w:hAnsi="Times New Roman" w:cs="Times New Roman"/>
          <w:sz w:val="20"/>
        </w:rPr>
      </w:pPr>
    </w:p>
    <w:p w14:paraId="62C02AE2" w14:textId="77777777" w:rsidR="00316BB4" w:rsidRPr="00A343CD" w:rsidRDefault="00316BB4" w:rsidP="00EC314C">
      <w:pPr>
        <w:jc w:val="both"/>
        <w:rPr>
          <w:rFonts w:ascii="Times New Roman" w:hAnsi="Times New Roman" w:cs="Times New Roman"/>
          <w:sz w:val="20"/>
        </w:rPr>
      </w:pPr>
      <w:r w:rsidRPr="00A343CD">
        <w:rPr>
          <w:rFonts w:ascii="Times New Roman" w:hAnsi="Times New Roman" w:cs="Times New Roman"/>
          <w:sz w:val="20"/>
        </w:rPr>
        <w:br w:type="page"/>
      </w:r>
    </w:p>
    <w:p w14:paraId="013A0196" w14:textId="77777777" w:rsidR="006D1E71" w:rsidRPr="00A343CD" w:rsidRDefault="006D1E71" w:rsidP="00EC314C">
      <w:pPr>
        <w:spacing w:after="0" w:line="240" w:lineRule="auto"/>
        <w:jc w:val="both"/>
        <w:rPr>
          <w:rFonts w:ascii="Times New Roman" w:hAnsi="Times New Roman" w:cs="Times New Roman"/>
          <w:b/>
          <w:bCs/>
          <w:sz w:val="20"/>
          <w:szCs w:val="24"/>
        </w:rPr>
      </w:pPr>
      <w:r w:rsidRPr="00A343CD">
        <w:rPr>
          <w:rFonts w:ascii="Times New Roman" w:hAnsi="Times New Roman" w:cs="Times New Roman"/>
          <w:b/>
          <w:bCs/>
          <w:sz w:val="20"/>
          <w:szCs w:val="24"/>
        </w:rPr>
        <w:lastRenderedPageBreak/>
        <w:t xml:space="preserve">Table </w:t>
      </w:r>
      <w:r w:rsidR="00F21EB5" w:rsidRPr="00A343CD">
        <w:rPr>
          <w:rFonts w:ascii="Times New Roman" w:hAnsi="Times New Roman" w:cs="Times New Roman"/>
          <w:b/>
          <w:bCs/>
          <w:sz w:val="20"/>
          <w:szCs w:val="24"/>
        </w:rPr>
        <w:t>4</w:t>
      </w:r>
    </w:p>
    <w:p w14:paraId="295B9708" w14:textId="77777777" w:rsidR="006D1E71" w:rsidRPr="00A343CD" w:rsidRDefault="006D1E71" w:rsidP="00EC314C">
      <w:pPr>
        <w:spacing w:after="0" w:line="240" w:lineRule="auto"/>
        <w:jc w:val="both"/>
        <w:rPr>
          <w:rFonts w:ascii="Times New Roman" w:hAnsi="Times New Roman" w:cs="Times New Roman"/>
          <w:b/>
          <w:bCs/>
          <w:sz w:val="20"/>
          <w:szCs w:val="24"/>
        </w:rPr>
      </w:pPr>
      <w:r w:rsidRPr="00A343CD">
        <w:rPr>
          <w:rFonts w:ascii="Times New Roman" w:hAnsi="Times New Roman" w:cs="Times New Roman"/>
          <w:b/>
          <w:bCs/>
          <w:sz w:val="20"/>
          <w:szCs w:val="24"/>
        </w:rPr>
        <w:t xml:space="preserve">Effect of Coverage Slack on R&amp;D Intensity across </w:t>
      </w:r>
      <w:r w:rsidRPr="00A343CD">
        <w:rPr>
          <w:rFonts w:ascii="Times New Roman" w:hAnsi="Times New Roman" w:cs="Times New Roman"/>
          <w:b/>
          <w:iCs/>
          <w:sz w:val="20"/>
          <w:szCs w:val="24"/>
        </w:rPr>
        <w:t>Family and Non-Family Firms</w:t>
      </w:r>
    </w:p>
    <w:tbl>
      <w:tblPr>
        <w:tblW w:w="4993" w:type="pct"/>
        <w:tblLayout w:type="fixed"/>
        <w:tblLook w:val="04A0" w:firstRow="1" w:lastRow="0" w:firstColumn="1" w:lastColumn="0" w:noHBand="0" w:noVBand="1"/>
      </w:tblPr>
      <w:tblGrid>
        <w:gridCol w:w="3117"/>
        <w:gridCol w:w="2948"/>
        <w:gridCol w:w="2948"/>
      </w:tblGrid>
      <w:tr w:rsidR="00EE4996" w:rsidRPr="00A343CD" w14:paraId="1E590BDC" w14:textId="77777777" w:rsidTr="004A5A9E">
        <w:tc>
          <w:tcPr>
            <w:tcW w:w="3118" w:type="dxa"/>
            <w:tcBorders>
              <w:top w:val="single" w:sz="4" w:space="0" w:color="auto"/>
              <w:left w:val="nil"/>
              <w:bottom w:val="nil"/>
              <w:right w:val="nil"/>
            </w:tcBorders>
            <w:tcMar>
              <w:left w:w="0" w:type="dxa"/>
              <w:right w:w="0" w:type="dxa"/>
            </w:tcMar>
          </w:tcPr>
          <w:p w14:paraId="39BDE8F2" w14:textId="77777777" w:rsidR="00EE4996" w:rsidRPr="00A343CD" w:rsidRDefault="00EE4996" w:rsidP="00192C91">
            <w:pPr>
              <w:widowControl w:val="0"/>
              <w:autoSpaceDE w:val="0"/>
              <w:autoSpaceDN w:val="0"/>
              <w:adjustRightInd w:val="0"/>
              <w:spacing w:after="0" w:line="240" w:lineRule="auto"/>
              <w:rPr>
                <w:rFonts w:ascii="Times New Roman" w:hAnsi="Times New Roman" w:cs="Times New Roman"/>
                <w:sz w:val="20"/>
                <w:szCs w:val="24"/>
              </w:rPr>
            </w:pPr>
          </w:p>
        </w:tc>
        <w:tc>
          <w:tcPr>
            <w:tcW w:w="2948" w:type="dxa"/>
            <w:tcBorders>
              <w:top w:val="single" w:sz="4" w:space="0" w:color="auto"/>
              <w:left w:val="nil"/>
              <w:bottom w:val="nil"/>
              <w:right w:val="nil"/>
            </w:tcBorders>
            <w:tcMar>
              <w:left w:w="0" w:type="dxa"/>
              <w:right w:w="0" w:type="dxa"/>
            </w:tcMar>
            <w:hideMark/>
          </w:tcPr>
          <w:p w14:paraId="459E657E" w14:textId="77777777" w:rsidR="00EE4996" w:rsidRPr="00A343CD" w:rsidRDefault="00EE4996" w:rsidP="00192C91">
            <w:pPr>
              <w:widowControl w:val="0"/>
              <w:autoSpaceDE w:val="0"/>
              <w:autoSpaceDN w:val="0"/>
              <w:adjustRightInd w:val="0"/>
              <w:spacing w:after="0" w:line="240" w:lineRule="auto"/>
              <w:jc w:val="center"/>
              <w:rPr>
                <w:rFonts w:ascii="Times New Roman" w:hAnsi="Times New Roman" w:cs="Times New Roman"/>
                <w:sz w:val="20"/>
                <w:szCs w:val="24"/>
              </w:rPr>
            </w:pPr>
            <w:r w:rsidRPr="00A343CD">
              <w:rPr>
                <w:rFonts w:ascii="Times New Roman" w:hAnsi="Times New Roman" w:cs="Times New Roman"/>
                <w:sz w:val="20"/>
                <w:szCs w:val="24"/>
              </w:rPr>
              <w:t>(1)</w:t>
            </w:r>
          </w:p>
        </w:tc>
        <w:tc>
          <w:tcPr>
            <w:tcW w:w="2948" w:type="dxa"/>
            <w:tcBorders>
              <w:top w:val="single" w:sz="4" w:space="0" w:color="auto"/>
              <w:left w:val="nil"/>
              <w:bottom w:val="nil"/>
              <w:right w:val="nil"/>
            </w:tcBorders>
            <w:tcMar>
              <w:left w:w="0" w:type="dxa"/>
              <w:right w:w="0" w:type="dxa"/>
            </w:tcMar>
          </w:tcPr>
          <w:p w14:paraId="68A85F33" w14:textId="77777777" w:rsidR="00EE4996" w:rsidRPr="00A343CD" w:rsidRDefault="00EE4996" w:rsidP="00192C91">
            <w:pPr>
              <w:widowControl w:val="0"/>
              <w:autoSpaceDE w:val="0"/>
              <w:autoSpaceDN w:val="0"/>
              <w:adjustRightInd w:val="0"/>
              <w:spacing w:after="0" w:line="240" w:lineRule="auto"/>
              <w:jc w:val="center"/>
              <w:rPr>
                <w:rFonts w:ascii="Times New Roman" w:hAnsi="Times New Roman" w:cs="Times New Roman"/>
                <w:sz w:val="20"/>
                <w:szCs w:val="24"/>
              </w:rPr>
            </w:pPr>
            <w:r w:rsidRPr="00A343CD">
              <w:rPr>
                <w:rFonts w:ascii="Times New Roman" w:hAnsi="Times New Roman" w:cs="Times New Roman"/>
                <w:sz w:val="20"/>
                <w:szCs w:val="24"/>
              </w:rPr>
              <w:t>(2)</w:t>
            </w:r>
          </w:p>
        </w:tc>
      </w:tr>
      <w:tr w:rsidR="00EE4996" w:rsidRPr="00A343CD" w14:paraId="0141061B" w14:textId="77777777" w:rsidTr="004A5A9E">
        <w:tc>
          <w:tcPr>
            <w:tcW w:w="3118" w:type="dxa"/>
            <w:tcBorders>
              <w:top w:val="single" w:sz="4" w:space="0" w:color="auto"/>
              <w:left w:val="nil"/>
              <w:bottom w:val="nil"/>
              <w:right w:val="nil"/>
            </w:tcBorders>
            <w:tcMar>
              <w:left w:w="0" w:type="dxa"/>
              <w:right w:w="0" w:type="dxa"/>
            </w:tcMar>
            <w:hideMark/>
          </w:tcPr>
          <w:p w14:paraId="5928B2B7" w14:textId="77777777" w:rsidR="00EE4996" w:rsidRPr="00A343CD" w:rsidRDefault="00EE4996" w:rsidP="00192C91">
            <w:pPr>
              <w:widowControl w:val="0"/>
              <w:autoSpaceDE w:val="0"/>
              <w:autoSpaceDN w:val="0"/>
              <w:adjustRightInd w:val="0"/>
              <w:spacing w:after="0" w:line="240" w:lineRule="auto"/>
              <w:rPr>
                <w:rFonts w:ascii="Times New Roman" w:hAnsi="Times New Roman"/>
                <w:sz w:val="20"/>
                <w:szCs w:val="20"/>
              </w:rPr>
            </w:pPr>
            <w:r w:rsidRPr="00A343CD">
              <w:rPr>
                <w:rFonts w:ascii="Times New Roman" w:hAnsi="Times New Roman"/>
                <w:sz w:val="20"/>
                <w:szCs w:val="20"/>
              </w:rPr>
              <w:t>Dependent variable</w:t>
            </w:r>
            <w:r w:rsidR="004613BF" w:rsidRPr="00A343CD">
              <w:rPr>
                <w:rFonts w:ascii="Times New Roman" w:hAnsi="Times New Roman"/>
                <w:sz w:val="20"/>
                <w:szCs w:val="20"/>
              </w:rPr>
              <w:t>:</w:t>
            </w:r>
          </w:p>
        </w:tc>
        <w:tc>
          <w:tcPr>
            <w:tcW w:w="2948" w:type="dxa"/>
            <w:tcBorders>
              <w:top w:val="single" w:sz="4" w:space="0" w:color="auto"/>
              <w:left w:val="nil"/>
              <w:bottom w:val="nil"/>
              <w:right w:val="nil"/>
            </w:tcBorders>
            <w:tcMar>
              <w:left w:w="0" w:type="dxa"/>
              <w:right w:w="0" w:type="dxa"/>
            </w:tcMar>
            <w:hideMark/>
          </w:tcPr>
          <w:p w14:paraId="095CEE60" w14:textId="77777777" w:rsidR="00EE4996" w:rsidRPr="00A343CD" w:rsidRDefault="00EE4996" w:rsidP="00192C91">
            <w:pPr>
              <w:widowControl w:val="0"/>
              <w:autoSpaceDE w:val="0"/>
              <w:autoSpaceDN w:val="0"/>
              <w:adjustRightInd w:val="0"/>
              <w:spacing w:after="0" w:line="240" w:lineRule="auto"/>
              <w:jc w:val="center"/>
              <w:rPr>
                <w:rFonts w:ascii="Times New Roman" w:hAnsi="Times New Roman"/>
                <w:sz w:val="20"/>
                <w:szCs w:val="20"/>
              </w:rPr>
            </w:pPr>
            <w:r w:rsidRPr="00A343CD">
              <w:rPr>
                <w:rFonts w:ascii="Times New Roman" w:hAnsi="Times New Roman"/>
                <w:i/>
                <w:iCs/>
                <w:sz w:val="20"/>
                <w:szCs w:val="20"/>
              </w:rPr>
              <w:t>R&amp;D Intensity</w:t>
            </w:r>
          </w:p>
        </w:tc>
        <w:tc>
          <w:tcPr>
            <w:tcW w:w="2948" w:type="dxa"/>
            <w:tcBorders>
              <w:top w:val="single" w:sz="4" w:space="0" w:color="auto"/>
              <w:left w:val="nil"/>
              <w:bottom w:val="nil"/>
              <w:right w:val="nil"/>
            </w:tcBorders>
            <w:tcMar>
              <w:left w:w="0" w:type="dxa"/>
              <w:right w:w="0" w:type="dxa"/>
            </w:tcMar>
          </w:tcPr>
          <w:p w14:paraId="4D318ED3" w14:textId="77777777" w:rsidR="00EE4996" w:rsidRPr="00A343CD" w:rsidRDefault="00EE4996" w:rsidP="00192C91">
            <w:pPr>
              <w:widowControl w:val="0"/>
              <w:autoSpaceDE w:val="0"/>
              <w:autoSpaceDN w:val="0"/>
              <w:adjustRightInd w:val="0"/>
              <w:spacing w:after="0" w:line="240" w:lineRule="auto"/>
              <w:jc w:val="center"/>
              <w:rPr>
                <w:rFonts w:ascii="Times New Roman" w:hAnsi="Times New Roman"/>
                <w:i/>
                <w:iCs/>
                <w:sz w:val="20"/>
                <w:szCs w:val="20"/>
              </w:rPr>
            </w:pPr>
            <w:r w:rsidRPr="00A343CD">
              <w:rPr>
                <w:rFonts w:ascii="Times New Roman" w:hAnsi="Times New Roman"/>
                <w:i/>
                <w:iCs/>
                <w:sz w:val="20"/>
                <w:szCs w:val="20"/>
              </w:rPr>
              <w:t>R&amp;D Intensity</w:t>
            </w:r>
          </w:p>
        </w:tc>
      </w:tr>
      <w:tr w:rsidR="00EE4996" w:rsidRPr="00A343CD" w14:paraId="4D5F6873" w14:textId="77777777" w:rsidTr="004A5A9E">
        <w:tc>
          <w:tcPr>
            <w:tcW w:w="3118" w:type="dxa"/>
            <w:tcBorders>
              <w:top w:val="single" w:sz="4" w:space="0" w:color="auto"/>
              <w:left w:val="nil"/>
              <w:bottom w:val="nil"/>
              <w:right w:val="nil"/>
            </w:tcBorders>
            <w:tcMar>
              <w:left w:w="0" w:type="dxa"/>
              <w:right w:w="0" w:type="dxa"/>
            </w:tcMar>
            <w:hideMark/>
          </w:tcPr>
          <w:p w14:paraId="3693D7EE" w14:textId="77777777" w:rsidR="00EE4996" w:rsidRPr="00A343CD" w:rsidRDefault="00EE4996" w:rsidP="00192C91">
            <w:pPr>
              <w:widowControl w:val="0"/>
              <w:autoSpaceDE w:val="0"/>
              <w:autoSpaceDN w:val="0"/>
              <w:adjustRightInd w:val="0"/>
              <w:spacing w:after="0" w:line="240" w:lineRule="auto"/>
              <w:rPr>
                <w:rFonts w:ascii="Times New Roman" w:hAnsi="Times New Roman" w:cs="Times New Roman"/>
                <w:sz w:val="20"/>
                <w:szCs w:val="24"/>
              </w:rPr>
            </w:pPr>
            <w:r w:rsidRPr="00A343CD">
              <w:rPr>
                <w:rFonts w:ascii="Times New Roman" w:hAnsi="Times New Roman" w:cs="Times New Roman"/>
                <w:sz w:val="20"/>
                <w:szCs w:val="24"/>
              </w:rPr>
              <w:t>Controls</w:t>
            </w:r>
            <w:r w:rsidR="004613BF" w:rsidRPr="00A343CD">
              <w:rPr>
                <w:rFonts w:ascii="Times New Roman" w:hAnsi="Times New Roman" w:cs="Times New Roman"/>
                <w:sz w:val="20"/>
                <w:szCs w:val="24"/>
              </w:rPr>
              <w:t>:</w:t>
            </w:r>
          </w:p>
        </w:tc>
        <w:tc>
          <w:tcPr>
            <w:tcW w:w="2948" w:type="dxa"/>
            <w:tcBorders>
              <w:top w:val="single" w:sz="4" w:space="0" w:color="auto"/>
              <w:left w:val="nil"/>
              <w:bottom w:val="nil"/>
              <w:right w:val="nil"/>
            </w:tcBorders>
            <w:shd w:val="clear" w:color="auto" w:fill="FFFFFF" w:themeFill="background1"/>
            <w:tcMar>
              <w:left w:w="0" w:type="dxa"/>
              <w:right w:w="0" w:type="dxa"/>
            </w:tcMar>
            <w:hideMark/>
          </w:tcPr>
          <w:p w14:paraId="60CFA00C" w14:textId="77777777" w:rsidR="00EE4996" w:rsidRPr="00A343CD" w:rsidRDefault="00EE4996" w:rsidP="00192C91">
            <w:pPr>
              <w:widowControl w:val="0"/>
              <w:autoSpaceDE w:val="0"/>
              <w:autoSpaceDN w:val="0"/>
              <w:adjustRightInd w:val="0"/>
              <w:spacing w:after="0" w:line="240" w:lineRule="auto"/>
              <w:jc w:val="center"/>
              <w:rPr>
                <w:rFonts w:ascii="Times New Roman" w:hAnsi="Times New Roman"/>
                <w:sz w:val="20"/>
                <w:szCs w:val="20"/>
              </w:rPr>
            </w:pPr>
          </w:p>
        </w:tc>
        <w:tc>
          <w:tcPr>
            <w:tcW w:w="2948" w:type="dxa"/>
            <w:tcBorders>
              <w:top w:val="single" w:sz="4" w:space="0" w:color="auto"/>
              <w:left w:val="nil"/>
              <w:bottom w:val="nil"/>
              <w:right w:val="nil"/>
            </w:tcBorders>
            <w:shd w:val="clear" w:color="auto" w:fill="FFFFFF" w:themeFill="background1"/>
            <w:tcMar>
              <w:left w:w="0" w:type="dxa"/>
              <w:right w:w="0" w:type="dxa"/>
            </w:tcMar>
          </w:tcPr>
          <w:p w14:paraId="183BE8D1" w14:textId="77777777" w:rsidR="00EE4996" w:rsidRPr="00A343CD" w:rsidRDefault="00EE4996" w:rsidP="00192C91">
            <w:pPr>
              <w:widowControl w:val="0"/>
              <w:tabs>
                <w:tab w:val="decimal" w:pos="868"/>
              </w:tabs>
              <w:autoSpaceDE w:val="0"/>
              <w:autoSpaceDN w:val="0"/>
              <w:adjustRightInd w:val="0"/>
              <w:spacing w:after="0" w:line="240" w:lineRule="auto"/>
              <w:rPr>
                <w:rFonts w:ascii="Times New Roman" w:hAnsi="Times New Roman"/>
                <w:sz w:val="20"/>
                <w:szCs w:val="20"/>
              </w:rPr>
            </w:pPr>
          </w:p>
        </w:tc>
      </w:tr>
      <w:tr w:rsidR="0009313C" w:rsidRPr="00A343CD" w14:paraId="0476A500" w14:textId="77777777" w:rsidTr="004A5A9E">
        <w:tc>
          <w:tcPr>
            <w:tcW w:w="3118" w:type="dxa"/>
            <w:tcMar>
              <w:left w:w="0" w:type="dxa"/>
              <w:right w:w="0" w:type="dxa"/>
            </w:tcMar>
          </w:tcPr>
          <w:p w14:paraId="6036EB67" w14:textId="77777777" w:rsidR="0009313C" w:rsidRPr="00A343CD" w:rsidRDefault="0009313C" w:rsidP="00192C91">
            <w:pPr>
              <w:widowControl w:val="0"/>
              <w:autoSpaceDE w:val="0"/>
              <w:autoSpaceDN w:val="0"/>
              <w:adjustRightInd w:val="0"/>
              <w:spacing w:after="0" w:line="240" w:lineRule="auto"/>
              <w:ind w:left="178"/>
              <w:rPr>
                <w:rFonts w:ascii="Times New Roman" w:hAnsi="Times New Roman" w:cs="Times New Roman"/>
                <w:sz w:val="20"/>
                <w:szCs w:val="24"/>
              </w:rPr>
            </w:pPr>
            <w:r w:rsidRPr="00A343CD">
              <w:rPr>
                <w:rFonts w:ascii="Times New Roman" w:hAnsi="Times New Roman" w:cs="Times New Roman"/>
                <w:sz w:val="20"/>
                <w:szCs w:val="24"/>
              </w:rPr>
              <w:t>R&amp;D/Sales (</w:t>
            </w:r>
            <w:r w:rsidRPr="00A343CD">
              <w:rPr>
                <w:rFonts w:ascii="Times New Roman" w:hAnsi="Times New Roman" w:cs="Times New Roman"/>
                <w:i/>
                <w:sz w:val="20"/>
                <w:szCs w:val="24"/>
              </w:rPr>
              <w:t>t</w:t>
            </w:r>
            <w:r w:rsidRPr="00A343CD">
              <w:rPr>
                <w:rFonts w:ascii="Times New Roman" w:hAnsi="Times New Roman" w:cs="Times New Roman"/>
                <w:sz w:val="20"/>
                <w:szCs w:val="24"/>
              </w:rPr>
              <w:t>–1)</w:t>
            </w:r>
          </w:p>
        </w:tc>
        <w:tc>
          <w:tcPr>
            <w:tcW w:w="2948" w:type="dxa"/>
            <w:shd w:val="clear" w:color="auto" w:fill="FFFFFF" w:themeFill="background1"/>
            <w:tcMar>
              <w:left w:w="0" w:type="dxa"/>
              <w:right w:w="0" w:type="dxa"/>
            </w:tcMar>
            <w:hideMark/>
          </w:tcPr>
          <w:p w14:paraId="35F1B046" w14:textId="77777777" w:rsidR="0009313C" w:rsidRPr="00A343CD" w:rsidRDefault="0009313C" w:rsidP="00192C91">
            <w:pPr>
              <w:widowControl w:val="0"/>
              <w:autoSpaceDE w:val="0"/>
              <w:autoSpaceDN w:val="0"/>
              <w:adjustRightInd w:val="0"/>
              <w:spacing w:after="0" w:line="240" w:lineRule="auto"/>
              <w:jc w:val="center"/>
              <w:rPr>
                <w:rFonts w:ascii="Times New Roman" w:hAnsi="Times New Roman"/>
                <w:sz w:val="20"/>
                <w:szCs w:val="20"/>
              </w:rPr>
            </w:pPr>
            <w:r w:rsidRPr="00A343CD">
              <w:rPr>
                <w:rFonts w:ascii="Times New Roman" w:hAnsi="Times New Roman"/>
                <w:sz w:val="20"/>
                <w:szCs w:val="20"/>
              </w:rPr>
              <w:t>0.159***</w:t>
            </w:r>
          </w:p>
        </w:tc>
        <w:tc>
          <w:tcPr>
            <w:tcW w:w="2948" w:type="dxa"/>
            <w:shd w:val="clear" w:color="auto" w:fill="FFFFFF" w:themeFill="background1"/>
            <w:tcMar>
              <w:left w:w="0" w:type="dxa"/>
              <w:right w:w="0" w:type="dxa"/>
            </w:tcMar>
          </w:tcPr>
          <w:p w14:paraId="14044FD0" w14:textId="77777777" w:rsidR="0009313C" w:rsidRPr="00A343CD" w:rsidRDefault="0009313C" w:rsidP="00192C91">
            <w:pPr>
              <w:widowControl w:val="0"/>
              <w:tabs>
                <w:tab w:val="left" w:pos="775"/>
              </w:tabs>
              <w:autoSpaceDE w:val="0"/>
              <w:autoSpaceDN w:val="0"/>
              <w:adjustRightInd w:val="0"/>
              <w:spacing w:after="0" w:line="240" w:lineRule="auto"/>
              <w:jc w:val="center"/>
              <w:rPr>
                <w:rFonts w:ascii="Times New Roman" w:hAnsi="Times New Roman" w:cs="Times New Roman"/>
                <w:sz w:val="20"/>
                <w:szCs w:val="20"/>
              </w:rPr>
            </w:pPr>
            <w:r w:rsidRPr="00A343CD">
              <w:rPr>
                <w:rFonts w:ascii="Times New Roman" w:hAnsi="Times New Roman"/>
                <w:sz w:val="20"/>
                <w:szCs w:val="20"/>
              </w:rPr>
              <w:t>0.161***</w:t>
            </w:r>
          </w:p>
        </w:tc>
      </w:tr>
      <w:tr w:rsidR="0009313C" w:rsidRPr="00A343CD" w14:paraId="3D186738" w14:textId="77777777" w:rsidTr="004A5A9E">
        <w:tc>
          <w:tcPr>
            <w:tcW w:w="3118" w:type="dxa"/>
            <w:tcMar>
              <w:left w:w="0" w:type="dxa"/>
              <w:right w:w="0" w:type="dxa"/>
            </w:tcMar>
          </w:tcPr>
          <w:p w14:paraId="56A49A96" w14:textId="77777777" w:rsidR="0009313C" w:rsidRPr="00A343CD" w:rsidRDefault="0009313C" w:rsidP="00192C91">
            <w:pPr>
              <w:widowControl w:val="0"/>
              <w:autoSpaceDE w:val="0"/>
              <w:autoSpaceDN w:val="0"/>
              <w:adjustRightInd w:val="0"/>
              <w:spacing w:after="0" w:line="240" w:lineRule="auto"/>
              <w:ind w:left="178"/>
              <w:rPr>
                <w:rFonts w:ascii="Times New Roman" w:hAnsi="Times New Roman" w:cs="Times New Roman"/>
                <w:sz w:val="20"/>
                <w:szCs w:val="24"/>
              </w:rPr>
            </w:pPr>
          </w:p>
        </w:tc>
        <w:tc>
          <w:tcPr>
            <w:tcW w:w="2948" w:type="dxa"/>
            <w:shd w:val="clear" w:color="auto" w:fill="FFFFFF" w:themeFill="background1"/>
            <w:tcMar>
              <w:left w:w="0" w:type="dxa"/>
              <w:right w:w="0" w:type="dxa"/>
            </w:tcMar>
            <w:hideMark/>
          </w:tcPr>
          <w:p w14:paraId="03CB3F11" w14:textId="77777777" w:rsidR="0009313C" w:rsidRPr="00A343CD" w:rsidRDefault="0009313C" w:rsidP="00192C91">
            <w:pPr>
              <w:widowControl w:val="0"/>
              <w:autoSpaceDE w:val="0"/>
              <w:autoSpaceDN w:val="0"/>
              <w:adjustRightInd w:val="0"/>
              <w:spacing w:after="0" w:line="240" w:lineRule="auto"/>
              <w:jc w:val="center"/>
              <w:rPr>
                <w:rFonts w:ascii="Times New Roman" w:hAnsi="Times New Roman"/>
                <w:sz w:val="20"/>
                <w:szCs w:val="20"/>
              </w:rPr>
            </w:pPr>
            <w:r w:rsidRPr="00A343CD">
              <w:rPr>
                <w:rFonts w:ascii="Times New Roman" w:hAnsi="Times New Roman"/>
                <w:sz w:val="20"/>
                <w:szCs w:val="20"/>
              </w:rPr>
              <w:t>(0.000)</w:t>
            </w:r>
          </w:p>
        </w:tc>
        <w:tc>
          <w:tcPr>
            <w:tcW w:w="2948" w:type="dxa"/>
            <w:shd w:val="clear" w:color="auto" w:fill="FFFFFF" w:themeFill="background1"/>
            <w:tcMar>
              <w:left w:w="0" w:type="dxa"/>
              <w:right w:w="0" w:type="dxa"/>
            </w:tcMar>
          </w:tcPr>
          <w:p w14:paraId="273F2919" w14:textId="77777777" w:rsidR="0009313C" w:rsidRPr="00A343CD" w:rsidRDefault="0009313C" w:rsidP="00192C91">
            <w:pPr>
              <w:widowControl w:val="0"/>
              <w:tabs>
                <w:tab w:val="left" w:pos="775"/>
              </w:tabs>
              <w:autoSpaceDE w:val="0"/>
              <w:autoSpaceDN w:val="0"/>
              <w:adjustRightInd w:val="0"/>
              <w:spacing w:after="0" w:line="240" w:lineRule="auto"/>
              <w:jc w:val="center"/>
              <w:rPr>
                <w:rFonts w:ascii="Times New Roman" w:hAnsi="Times New Roman" w:cs="Times New Roman"/>
                <w:sz w:val="20"/>
                <w:szCs w:val="20"/>
              </w:rPr>
            </w:pPr>
            <w:r w:rsidRPr="00A343CD">
              <w:rPr>
                <w:rFonts w:ascii="Times New Roman" w:hAnsi="Times New Roman"/>
                <w:sz w:val="20"/>
                <w:szCs w:val="20"/>
              </w:rPr>
              <w:t>(0.000)</w:t>
            </w:r>
          </w:p>
        </w:tc>
      </w:tr>
      <w:tr w:rsidR="0009313C" w:rsidRPr="00A343CD" w14:paraId="5723E761" w14:textId="77777777" w:rsidTr="004A5A9E">
        <w:tc>
          <w:tcPr>
            <w:tcW w:w="3118" w:type="dxa"/>
            <w:tcMar>
              <w:left w:w="0" w:type="dxa"/>
              <w:right w:w="0" w:type="dxa"/>
            </w:tcMar>
            <w:hideMark/>
          </w:tcPr>
          <w:p w14:paraId="6C3C9F97" w14:textId="77777777" w:rsidR="0009313C" w:rsidRPr="00A343CD" w:rsidRDefault="0009313C" w:rsidP="00192C91">
            <w:pPr>
              <w:widowControl w:val="0"/>
              <w:autoSpaceDE w:val="0"/>
              <w:autoSpaceDN w:val="0"/>
              <w:adjustRightInd w:val="0"/>
              <w:spacing w:after="0" w:line="240" w:lineRule="auto"/>
              <w:ind w:left="178"/>
              <w:rPr>
                <w:rFonts w:ascii="Times New Roman" w:hAnsi="Times New Roman" w:cs="Times New Roman"/>
                <w:sz w:val="20"/>
                <w:szCs w:val="24"/>
              </w:rPr>
            </w:pPr>
            <w:r w:rsidRPr="00A343CD">
              <w:rPr>
                <w:rFonts w:ascii="Times New Roman" w:hAnsi="Times New Roman" w:cs="Times New Roman"/>
                <w:sz w:val="20"/>
                <w:szCs w:val="24"/>
              </w:rPr>
              <w:t>ROA</w:t>
            </w:r>
          </w:p>
        </w:tc>
        <w:tc>
          <w:tcPr>
            <w:tcW w:w="2948" w:type="dxa"/>
            <w:shd w:val="clear" w:color="auto" w:fill="FFFFFF" w:themeFill="background1"/>
            <w:tcMar>
              <w:left w:w="0" w:type="dxa"/>
              <w:right w:w="0" w:type="dxa"/>
            </w:tcMar>
            <w:hideMark/>
          </w:tcPr>
          <w:p w14:paraId="6CC3524C" w14:textId="77777777" w:rsidR="0009313C" w:rsidRPr="00A343CD" w:rsidRDefault="0009313C" w:rsidP="00192C91">
            <w:pPr>
              <w:widowControl w:val="0"/>
              <w:autoSpaceDE w:val="0"/>
              <w:autoSpaceDN w:val="0"/>
              <w:adjustRightInd w:val="0"/>
              <w:spacing w:after="0" w:line="240" w:lineRule="auto"/>
              <w:jc w:val="center"/>
              <w:rPr>
                <w:rFonts w:ascii="Times New Roman" w:hAnsi="Times New Roman"/>
                <w:sz w:val="20"/>
                <w:szCs w:val="20"/>
              </w:rPr>
            </w:pPr>
            <w:r w:rsidRPr="00A343CD">
              <w:rPr>
                <w:rFonts w:ascii="Times New Roman" w:hAnsi="Times New Roman"/>
                <w:sz w:val="20"/>
                <w:szCs w:val="20"/>
              </w:rPr>
              <w:t>–0.036***</w:t>
            </w:r>
          </w:p>
        </w:tc>
        <w:tc>
          <w:tcPr>
            <w:tcW w:w="2948" w:type="dxa"/>
            <w:shd w:val="clear" w:color="auto" w:fill="FFFFFF" w:themeFill="background1"/>
            <w:tcMar>
              <w:left w:w="0" w:type="dxa"/>
              <w:right w:w="0" w:type="dxa"/>
            </w:tcMar>
          </w:tcPr>
          <w:p w14:paraId="1C3923EC" w14:textId="77777777" w:rsidR="0009313C" w:rsidRPr="00A343CD" w:rsidRDefault="00382959" w:rsidP="00192C91">
            <w:pPr>
              <w:widowControl w:val="0"/>
              <w:tabs>
                <w:tab w:val="left" w:pos="775"/>
              </w:tabs>
              <w:autoSpaceDE w:val="0"/>
              <w:autoSpaceDN w:val="0"/>
              <w:adjustRightInd w:val="0"/>
              <w:spacing w:after="0" w:line="240" w:lineRule="auto"/>
              <w:jc w:val="center"/>
              <w:rPr>
                <w:rFonts w:ascii="Times New Roman" w:hAnsi="Times New Roman" w:cs="Times New Roman"/>
                <w:sz w:val="20"/>
                <w:szCs w:val="20"/>
              </w:rPr>
            </w:pPr>
            <w:r w:rsidRPr="00A343CD">
              <w:rPr>
                <w:rFonts w:ascii="Times New Roman" w:hAnsi="Times New Roman"/>
                <w:sz w:val="20"/>
                <w:szCs w:val="20"/>
              </w:rPr>
              <w:t>–</w:t>
            </w:r>
            <w:r w:rsidR="0009313C" w:rsidRPr="00A343CD">
              <w:rPr>
                <w:rFonts w:ascii="Times New Roman" w:hAnsi="Times New Roman"/>
                <w:sz w:val="20"/>
                <w:szCs w:val="20"/>
              </w:rPr>
              <w:t>0.034***</w:t>
            </w:r>
          </w:p>
        </w:tc>
      </w:tr>
      <w:tr w:rsidR="0009313C" w:rsidRPr="00A343CD" w14:paraId="2136764A" w14:textId="77777777" w:rsidTr="004A5A9E">
        <w:tc>
          <w:tcPr>
            <w:tcW w:w="3118" w:type="dxa"/>
            <w:tcMar>
              <w:left w:w="0" w:type="dxa"/>
              <w:right w:w="0" w:type="dxa"/>
            </w:tcMar>
          </w:tcPr>
          <w:p w14:paraId="17705B7E" w14:textId="77777777" w:rsidR="0009313C" w:rsidRPr="00A343CD" w:rsidRDefault="0009313C" w:rsidP="00192C91">
            <w:pPr>
              <w:widowControl w:val="0"/>
              <w:autoSpaceDE w:val="0"/>
              <w:autoSpaceDN w:val="0"/>
              <w:adjustRightInd w:val="0"/>
              <w:spacing w:after="0" w:line="240" w:lineRule="auto"/>
              <w:ind w:left="178"/>
              <w:rPr>
                <w:rFonts w:ascii="Times New Roman" w:hAnsi="Times New Roman" w:cs="Times New Roman"/>
                <w:sz w:val="20"/>
                <w:szCs w:val="24"/>
              </w:rPr>
            </w:pPr>
          </w:p>
        </w:tc>
        <w:tc>
          <w:tcPr>
            <w:tcW w:w="2948" w:type="dxa"/>
            <w:shd w:val="clear" w:color="auto" w:fill="FFFFFF" w:themeFill="background1"/>
            <w:tcMar>
              <w:left w:w="0" w:type="dxa"/>
              <w:right w:w="0" w:type="dxa"/>
            </w:tcMar>
            <w:hideMark/>
          </w:tcPr>
          <w:p w14:paraId="4C72AFCA" w14:textId="77777777" w:rsidR="0009313C" w:rsidRPr="00A343CD" w:rsidRDefault="0009313C" w:rsidP="00192C91">
            <w:pPr>
              <w:widowControl w:val="0"/>
              <w:autoSpaceDE w:val="0"/>
              <w:autoSpaceDN w:val="0"/>
              <w:adjustRightInd w:val="0"/>
              <w:spacing w:after="0" w:line="240" w:lineRule="auto"/>
              <w:jc w:val="center"/>
              <w:rPr>
                <w:rFonts w:ascii="Times New Roman" w:hAnsi="Times New Roman"/>
                <w:sz w:val="20"/>
                <w:szCs w:val="20"/>
              </w:rPr>
            </w:pPr>
            <w:r w:rsidRPr="00A343CD">
              <w:rPr>
                <w:rFonts w:ascii="Times New Roman" w:hAnsi="Times New Roman"/>
                <w:sz w:val="20"/>
                <w:szCs w:val="20"/>
              </w:rPr>
              <w:t>(0.000)</w:t>
            </w:r>
          </w:p>
        </w:tc>
        <w:tc>
          <w:tcPr>
            <w:tcW w:w="2948" w:type="dxa"/>
            <w:shd w:val="clear" w:color="auto" w:fill="FFFFFF" w:themeFill="background1"/>
            <w:tcMar>
              <w:left w:w="0" w:type="dxa"/>
              <w:right w:w="0" w:type="dxa"/>
            </w:tcMar>
          </w:tcPr>
          <w:p w14:paraId="66CEA901" w14:textId="77777777" w:rsidR="0009313C" w:rsidRPr="00A343CD" w:rsidRDefault="0009313C" w:rsidP="00192C91">
            <w:pPr>
              <w:widowControl w:val="0"/>
              <w:tabs>
                <w:tab w:val="left" w:pos="775"/>
              </w:tabs>
              <w:autoSpaceDE w:val="0"/>
              <w:autoSpaceDN w:val="0"/>
              <w:adjustRightInd w:val="0"/>
              <w:spacing w:after="0" w:line="240" w:lineRule="auto"/>
              <w:jc w:val="center"/>
              <w:rPr>
                <w:rFonts w:ascii="Times New Roman" w:hAnsi="Times New Roman" w:cs="Times New Roman"/>
                <w:sz w:val="20"/>
                <w:szCs w:val="20"/>
              </w:rPr>
            </w:pPr>
            <w:r w:rsidRPr="00A343CD">
              <w:rPr>
                <w:rFonts w:ascii="Times New Roman" w:hAnsi="Times New Roman"/>
                <w:sz w:val="20"/>
                <w:szCs w:val="20"/>
              </w:rPr>
              <w:t>(0.001)</w:t>
            </w:r>
          </w:p>
        </w:tc>
      </w:tr>
      <w:tr w:rsidR="0009313C" w:rsidRPr="00A343CD" w14:paraId="2834AA49" w14:textId="77777777" w:rsidTr="004A5A9E">
        <w:tc>
          <w:tcPr>
            <w:tcW w:w="3118" w:type="dxa"/>
            <w:tcMar>
              <w:left w:w="0" w:type="dxa"/>
              <w:right w:w="0" w:type="dxa"/>
            </w:tcMar>
            <w:hideMark/>
          </w:tcPr>
          <w:p w14:paraId="4164B014" w14:textId="77777777" w:rsidR="0009313C" w:rsidRPr="00A343CD" w:rsidRDefault="0009313C" w:rsidP="00192C91">
            <w:pPr>
              <w:widowControl w:val="0"/>
              <w:autoSpaceDE w:val="0"/>
              <w:autoSpaceDN w:val="0"/>
              <w:adjustRightInd w:val="0"/>
              <w:spacing w:after="0" w:line="240" w:lineRule="auto"/>
              <w:ind w:left="178"/>
              <w:rPr>
                <w:rFonts w:ascii="Times New Roman" w:hAnsi="Times New Roman" w:cs="Times New Roman"/>
                <w:sz w:val="20"/>
                <w:szCs w:val="24"/>
              </w:rPr>
            </w:pPr>
            <w:r w:rsidRPr="00A343CD">
              <w:rPr>
                <w:rFonts w:ascii="Times New Roman" w:hAnsi="Times New Roman" w:cs="Times New Roman"/>
                <w:sz w:val="20"/>
                <w:szCs w:val="24"/>
              </w:rPr>
              <w:t>Size</w:t>
            </w:r>
          </w:p>
        </w:tc>
        <w:tc>
          <w:tcPr>
            <w:tcW w:w="2948" w:type="dxa"/>
            <w:shd w:val="clear" w:color="auto" w:fill="FFFFFF" w:themeFill="background1"/>
            <w:tcMar>
              <w:left w:w="0" w:type="dxa"/>
              <w:right w:w="0" w:type="dxa"/>
            </w:tcMar>
            <w:hideMark/>
          </w:tcPr>
          <w:p w14:paraId="4EC3B5C6" w14:textId="77777777" w:rsidR="0009313C" w:rsidRPr="00A343CD" w:rsidRDefault="0009313C" w:rsidP="00192C91">
            <w:pPr>
              <w:widowControl w:val="0"/>
              <w:autoSpaceDE w:val="0"/>
              <w:autoSpaceDN w:val="0"/>
              <w:adjustRightInd w:val="0"/>
              <w:spacing w:after="0" w:line="240" w:lineRule="auto"/>
              <w:jc w:val="center"/>
              <w:rPr>
                <w:rFonts w:ascii="Times New Roman" w:hAnsi="Times New Roman"/>
                <w:sz w:val="20"/>
                <w:szCs w:val="20"/>
              </w:rPr>
            </w:pPr>
            <w:r w:rsidRPr="00A343CD">
              <w:rPr>
                <w:rFonts w:ascii="Times New Roman" w:hAnsi="Times New Roman"/>
                <w:sz w:val="20"/>
                <w:szCs w:val="20"/>
              </w:rPr>
              <w:t>0.000***</w:t>
            </w:r>
          </w:p>
        </w:tc>
        <w:tc>
          <w:tcPr>
            <w:tcW w:w="2948" w:type="dxa"/>
            <w:shd w:val="clear" w:color="auto" w:fill="FFFFFF" w:themeFill="background1"/>
            <w:tcMar>
              <w:left w:w="0" w:type="dxa"/>
              <w:right w:w="0" w:type="dxa"/>
            </w:tcMar>
          </w:tcPr>
          <w:p w14:paraId="452143D9" w14:textId="77777777" w:rsidR="0009313C" w:rsidRPr="00A343CD" w:rsidRDefault="0009313C" w:rsidP="00192C91">
            <w:pPr>
              <w:widowControl w:val="0"/>
              <w:tabs>
                <w:tab w:val="left" w:pos="775"/>
              </w:tabs>
              <w:autoSpaceDE w:val="0"/>
              <w:autoSpaceDN w:val="0"/>
              <w:adjustRightInd w:val="0"/>
              <w:spacing w:after="0" w:line="240" w:lineRule="auto"/>
              <w:jc w:val="center"/>
              <w:rPr>
                <w:rFonts w:ascii="Times New Roman" w:hAnsi="Times New Roman" w:cs="Times New Roman"/>
                <w:sz w:val="20"/>
                <w:szCs w:val="20"/>
              </w:rPr>
            </w:pPr>
            <w:r w:rsidRPr="00A343CD">
              <w:rPr>
                <w:rFonts w:ascii="Times New Roman" w:hAnsi="Times New Roman"/>
                <w:sz w:val="20"/>
                <w:szCs w:val="20"/>
              </w:rPr>
              <w:t>0.000**</w:t>
            </w:r>
          </w:p>
        </w:tc>
      </w:tr>
      <w:tr w:rsidR="0009313C" w:rsidRPr="00A343CD" w14:paraId="6474F408" w14:textId="77777777" w:rsidTr="004A5A9E">
        <w:tc>
          <w:tcPr>
            <w:tcW w:w="3118" w:type="dxa"/>
            <w:tcMar>
              <w:left w:w="0" w:type="dxa"/>
              <w:right w:w="0" w:type="dxa"/>
            </w:tcMar>
          </w:tcPr>
          <w:p w14:paraId="07756CD1" w14:textId="77777777" w:rsidR="0009313C" w:rsidRPr="00A343CD" w:rsidRDefault="0009313C" w:rsidP="00192C91">
            <w:pPr>
              <w:widowControl w:val="0"/>
              <w:autoSpaceDE w:val="0"/>
              <w:autoSpaceDN w:val="0"/>
              <w:adjustRightInd w:val="0"/>
              <w:spacing w:after="0" w:line="240" w:lineRule="auto"/>
              <w:ind w:left="178"/>
              <w:rPr>
                <w:rFonts w:ascii="Times New Roman" w:hAnsi="Times New Roman" w:cs="Times New Roman"/>
                <w:sz w:val="20"/>
                <w:szCs w:val="24"/>
              </w:rPr>
            </w:pPr>
          </w:p>
        </w:tc>
        <w:tc>
          <w:tcPr>
            <w:tcW w:w="2948" w:type="dxa"/>
            <w:shd w:val="clear" w:color="auto" w:fill="FFFFFF" w:themeFill="background1"/>
            <w:tcMar>
              <w:left w:w="0" w:type="dxa"/>
              <w:right w:w="0" w:type="dxa"/>
            </w:tcMar>
            <w:hideMark/>
          </w:tcPr>
          <w:p w14:paraId="3EDC4D8A" w14:textId="77777777" w:rsidR="0009313C" w:rsidRPr="00A343CD" w:rsidRDefault="0009313C" w:rsidP="00192C91">
            <w:pPr>
              <w:widowControl w:val="0"/>
              <w:autoSpaceDE w:val="0"/>
              <w:autoSpaceDN w:val="0"/>
              <w:adjustRightInd w:val="0"/>
              <w:spacing w:after="0" w:line="240" w:lineRule="auto"/>
              <w:jc w:val="center"/>
              <w:rPr>
                <w:rFonts w:ascii="Times New Roman" w:hAnsi="Times New Roman"/>
                <w:sz w:val="20"/>
                <w:szCs w:val="20"/>
              </w:rPr>
            </w:pPr>
            <w:r w:rsidRPr="00A343CD">
              <w:rPr>
                <w:rFonts w:ascii="Times New Roman" w:hAnsi="Times New Roman"/>
                <w:sz w:val="20"/>
                <w:szCs w:val="20"/>
              </w:rPr>
              <w:t>(0.000)</w:t>
            </w:r>
          </w:p>
        </w:tc>
        <w:tc>
          <w:tcPr>
            <w:tcW w:w="2948" w:type="dxa"/>
            <w:shd w:val="clear" w:color="auto" w:fill="FFFFFF" w:themeFill="background1"/>
            <w:tcMar>
              <w:left w:w="0" w:type="dxa"/>
              <w:right w:w="0" w:type="dxa"/>
            </w:tcMar>
          </w:tcPr>
          <w:p w14:paraId="24978924" w14:textId="77777777" w:rsidR="0009313C" w:rsidRPr="00A343CD" w:rsidRDefault="0009313C" w:rsidP="00192C91">
            <w:pPr>
              <w:widowControl w:val="0"/>
              <w:tabs>
                <w:tab w:val="left" w:pos="775"/>
              </w:tabs>
              <w:autoSpaceDE w:val="0"/>
              <w:autoSpaceDN w:val="0"/>
              <w:adjustRightInd w:val="0"/>
              <w:spacing w:after="0" w:line="240" w:lineRule="auto"/>
              <w:jc w:val="center"/>
              <w:rPr>
                <w:rFonts w:ascii="Times New Roman" w:hAnsi="Times New Roman" w:cs="Times New Roman"/>
                <w:sz w:val="20"/>
                <w:szCs w:val="20"/>
              </w:rPr>
            </w:pPr>
            <w:r w:rsidRPr="00A343CD">
              <w:rPr>
                <w:rFonts w:ascii="Times New Roman" w:hAnsi="Times New Roman"/>
                <w:sz w:val="20"/>
                <w:szCs w:val="20"/>
              </w:rPr>
              <w:t>(0.000)</w:t>
            </w:r>
          </w:p>
        </w:tc>
      </w:tr>
      <w:tr w:rsidR="0009313C" w:rsidRPr="00A343CD" w14:paraId="36209433" w14:textId="77777777" w:rsidTr="004A5A9E">
        <w:tc>
          <w:tcPr>
            <w:tcW w:w="3118" w:type="dxa"/>
            <w:tcMar>
              <w:left w:w="0" w:type="dxa"/>
              <w:right w:w="0" w:type="dxa"/>
            </w:tcMar>
            <w:hideMark/>
          </w:tcPr>
          <w:p w14:paraId="75C2BB75" w14:textId="77777777" w:rsidR="0009313C" w:rsidRPr="00A343CD" w:rsidRDefault="0009313C" w:rsidP="00192C91">
            <w:pPr>
              <w:widowControl w:val="0"/>
              <w:autoSpaceDE w:val="0"/>
              <w:autoSpaceDN w:val="0"/>
              <w:adjustRightInd w:val="0"/>
              <w:spacing w:after="0" w:line="240" w:lineRule="auto"/>
              <w:ind w:left="178"/>
              <w:rPr>
                <w:rFonts w:ascii="Times New Roman" w:hAnsi="Times New Roman" w:cs="Times New Roman"/>
                <w:sz w:val="20"/>
                <w:szCs w:val="24"/>
              </w:rPr>
            </w:pPr>
            <w:r w:rsidRPr="00A343CD">
              <w:rPr>
                <w:rFonts w:ascii="Times New Roman" w:hAnsi="Times New Roman" w:cs="Times New Roman"/>
                <w:sz w:val="20"/>
                <w:szCs w:val="24"/>
              </w:rPr>
              <w:t>Debt</w:t>
            </w:r>
          </w:p>
        </w:tc>
        <w:tc>
          <w:tcPr>
            <w:tcW w:w="2948" w:type="dxa"/>
            <w:shd w:val="clear" w:color="auto" w:fill="FFFFFF" w:themeFill="background1"/>
            <w:tcMar>
              <w:left w:w="0" w:type="dxa"/>
              <w:right w:w="0" w:type="dxa"/>
            </w:tcMar>
            <w:hideMark/>
          </w:tcPr>
          <w:p w14:paraId="4A9E6E91" w14:textId="77777777" w:rsidR="0009313C" w:rsidRPr="00A343CD" w:rsidRDefault="0009313C" w:rsidP="00192C91">
            <w:pPr>
              <w:widowControl w:val="0"/>
              <w:autoSpaceDE w:val="0"/>
              <w:autoSpaceDN w:val="0"/>
              <w:adjustRightInd w:val="0"/>
              <w:spacing w:after="0" w:line="240" w:lineRule="auto"/>
              <w:jc w:val="center"/>
              <w:rPr>
                <w:rFonts w:ascii="Times New Roman" w:hAnsi="Times New Roman"/>
                <w:sz w:val="20"/>
                <w:szCs w:val="20"/>
              </w:rPr>
            </w:pPr>
            <w:r w:rsidRPr="00A343CD">
              <w:rPr>
                <w:rFonts w:ascii="Times New Roman" w:hAnsi="Times New Roman"/>
                <w:sz w:val="20"/>
                <w:szCs w:val="20"/>
              </w:rPr>
              <w:t>0.001***</w:t>
            </w:r>
          </w:p>
        </w:tc>
        <w:tc>
          <w:tcPr>
            <w:tcW w:w="2948" w:type="dxa"/>
            <w:shd w:val="clear" w:color="auto" w:fill="FFFFFF" w:themeFill="background1"/>
            <w:tcMar>
              <w:left w:w="0" w:type="dxa"/>
              <w:right w:w="0" w:type="dxa"/>
            </w:tcMar>
          </w:tcPr>
          <w:p w14:paraId="3B047C47" w14:textId="77777777" w:rsidR="0009313C" w:rsidRPr="00A343CD" w:rsidRDefault="0009313C" w:rsidP="00192C91">
            <w:pPr>
              <w:widowControl w:val="0"/>
              <w:tabs>
                <w:tab w:val="left" w:pos="775"/>
              </w:tabs>
              <w:autoSpaceDE w:val="0"/>
              <w:autoSpaceDN w:val="0"/>
              <w:adjustRightInd w:val="0"/>
              <w:spacing w:after="0" w:line="240" w:lineRule="auto"/>
              <w:jc w:val="center"/>
              <w:rPr>
                <w:rFonts w:ascii="Times New Roman" w:hAnsi="Times New Roman" w:cs="Times New Roman"/>
                <w:sz w:val="20"/>
                <w:szCs w:val="20"/>
              </w:rPr>
            </w:pPr>
            <w:r w:rsidRPr="00A343CD">
              <w:rPr>
                <w:rFonts w:ascii="Times New Roman" w:hAnsi="Times New Roman"/>
                <w:sz w:val="20"/>
                <w:szCs w:val="20"/>
              </w:rPr>
              <w:t>0.001***</w:t>
            </w:r>
          </w:p>
        </w:tc>
      </w:tr>
      <w:tr w:rsidR="0009313C" w:rsidRPr="00A343CD" w14:paraId="441B790F" w14:textId="77777777" w:rsidTr="004A5A9E">
        <w:tc>
          <w:tcPr>
            <w:tcW w:w="3118" w:type="dxa"/>
            <w:tcMar>
              <w:left w:w="0" w:type="dxa"/>
              <w:right w:w="0" w:type="dxa"/>
            </w:tcMar>
          </w:tcPr>
          <w:p w14:paraId="1AE22B4B" w14:textId="77777777" w:rsidR="0009313C" w:rsidRPr="00A343CD" w:rsidRDefault="0009313C" w:rsidP="00192C91">
            <w:pPr>
              <w:widowControl w:val="0"/>
              <w:autoSpaceDE w:val="0"/>
              <w:autoSpaceDN w:val="0"/>
              <w:adjustRightInd w:val="0"/>
              <w:spacing w:after="0" w:line="240" w:lineRule="auto"/>
              <w:ind w:left="178"/>
              <w:rPr>
                <w:rFonts w:ascii="Times New Roman" w:hAnsi="Times New Roman" w:cs="Times New Roman"/>
                <w:sz w:val="20"/>
                <w:szCs w:val="24"/>
              </w:rPr>
            </w:pPr>
          </w:p>
        </w:tc>
        <w:tc>
          <w:tcPr>
            <w:tcW w:w="2948" w:type="dxa"/>
            <w:shd w:val="clear" w:color="auto" w:fill="FFFFFF" w:themeFill="background1"/>
            <w:tcMar>
              <w:left w:w="0" w:type="dxa"/>
              <w:right w:w="0" w:type="dxa"/>
            </w:tcMar>
            <w:hideMark/>
          </w:tcPr>
          <w:p w14:paraId="71A389A6" w14:textId="77777777" w:rsidR="0009313C" w:rsidRPr="00A343CD" w:rsidRDefault="0009313C" w:rsidP="00192C91">
            <w:pPr>
              <w:widowControl w:val="0"/>
              <w:autoSpaceDE w:val="0"/>
              <w:autoSpaceDN w:val="0"/>
              <w:adjustRightInd w:val="0"/>
              <w:spacing w:after="0" w:line="240" w:lineRule="auto"/>
              <w:jc w:val="center"/>
              <w:rPr>
                <w:rFonts w:ascii="Times New Roman" w:hAnsi="Times New Roman"/>
                <w:sz w:val="20"/>
                <w:szCs w:val="20"/>
              </w:rPr>
            </w:pPr>
            <w:r w:rsidRPr="00A343CD">
              <w:rPr>
                <w:rFonts w:ascii="Times New Roman" w:hAnsi="Times New Roman"/>
                <w:sz w:val="20"/>
                <w:szCs w:val="20"/>
              </w:rPr>
              <w:t>(0.000)</w:t>
            </w:r>
          </w:p>
        </w:tc>
        <w:tc>
          <w:tcPr>
            <w:tcW w:w="2948" w:type="dxa"/>
            <w:shd w:val="clear" w:color="auto" w:fill="FFFFFF" w:themeFill="background1"/>
            <w:tcMar>
              <w:left w:w="0" w:type="dxa"/>
              <w:right w:w="0" w:type="dxa"/>
            </w:tcMar>
          </w:tcPr>
          <w:p w14:paraId="29E4A85B" w14:textId="77777777" w:rsidR="0009313C" w:rsidRPr="00A343CD" w:rsidRDefault="0009313C" w:rsidP="00192C91">
            <w:pPr>
              <w:widowControl w:val="0"/>
              <w:tabs>
                <w:tab w:val="left" w:pos="775"/>
              </w:tabs>
              <w:autoSpaceDE w:val="0"/>
              <w:autoSpaceDN w:val="0"/>
              <w:adjustRightInd w:val="0"/>
              <w:spacing w:after="0" w:line="240" w:lineRule="auto"/>
              <w:jc w:val="center"/>
              <w:rPr>
                <w:rFonts w:ascii="Times New Roman" w:hAnsi="Times New Roman" w:cs="Times New Roman"/>
                <w:sz w:val="20"/>
                <w:szCs w:val="20"/>
              </w:rPr>
            </w:pPr>
            <w:r w:rsidRPr="00A343CD">
              <w:rPr>
                <w:rFonts w:ascii="Times New Roman" w:hAnsi="Times New Roman"/>
                <w:sz w:val="20"/>
                <w:szCs w:val="20"/>
              </w:rPr>
              <w:t>(0.000)</w:t>
            </w:r>
          </w:p>
        </w:tc>
      </w:tr>
      <w:tr w:rsidR="0009313C" w:rsidRPr="00A343CD" w14:paraId="55C24C0A" w14:textId="77777777" w:rsidTr="004A5A9E">
        <w:tc>
          <w:tcPr>
            <w:tcW w:w="3118" w:type="dxa"/>
            <w:tcMar>
              <w:left w:w="0" w:type="dxa"/>
              <w:right w:w="0" w:type="dxa"/>
            </w:tcMar>
            <w:hideMark/>
          </w:tcPr>
          <w:p w14:paraId="6D0011A8" w14:textId="77777777" w:rsidR="0009313C" w:rsidRPr="00A343CD" w:rsidRDefault="0009313C" w:rsidP="00192C91">
            <w:pPr>
              <w:widowControl w:val="0"/>
              <w:autoSpaceDE w:val="0"/>
              <w:autoSpaceDN w:val="0"/>
              <w:adjustRightInd w:val="0"/>
              <w:spacing w:after="0" w:line="240" w:lineRule="auto"/>
              <w:ind w:left="178"/>
              <w:rPr>
                <w:rFonts w:ascii="Times New Roman" w:hAnsi="Times New Roman" w:cs="Times New Roman"/>
                <w:sz w:val="20"/>
                <w:szCs w:val="24"/>
              </w:rPr>
            </w:pPr>
            <w:r w:rsidRPr="00A343CD">
              <w:rPr>
                <w:rFonts w:ascii="Times New Roman" w:hAnsi="Times New Roman" w:cs="Times New Roman"/>
                <w:sz w:val="20"/>
                <w:szCs w:val="24"/>
              </w:rPr>
              <w:t>Dividends</w:t>
            </w:r>
          </w:p>
        </w:tc>
        <w:tc>
          <w:tcPr>
            <w:tcW w:w="2948" w:type="dxa"/>
            <w:shd w:val="clear" w:color="auto" w:fill="FFFFFF" w:themeFill="background1"/>
            <w:tcMar>
              <w:left w:w="0" w:type="dxa"/>
              <w:right w:w="0" w:type="dxa"/>
            </w:tcMar>
            <w:hideMark/>
          </w:tcPr>
          <w:p w14:paraId="36B258BC" w14:textId="77777777" w:rsidR="0009313C" w:rsidRPr="00A343CD" w:rsidRDefault="0009313C" w:rsidP="00192C91">
            <w:pPr>
              <w:widowControl w:val="0"/>
              <w:autoSpaceDE w:val="0"/>
              <w:autoSpaceDN w:val="0"/>
              <w:adjustRightInd w:val="0"/>
              <w:spacing w:after="0" w:line="240" w:lineRule="auto"/>
              <w:jc w:val="center"/>
              <w:rPr>
                <w:rFonts w:ascii="Times New Roman" w:hAnsi="Times New Roman"/>
                <w:sz w:val="20"/>
                <w:szCs w:val="20"/>
              </w:rPr>
            </w:pPr>
            <w:r w:rsidRPr="00A343CD">
              <w:rPr>
                <w:rFonts w:ascii="Times New Roman" w:hAnsi="Times New Roman"/>
                <w:sz w:val="20"/>
                <w:szCs w:val="20"/>
              </w:rPr>
              <w:t>0.015***</w:t>
            </w:r>
          </w:p>
        </w:tc>
        <w:tc>
          <w:tcPr>
            <w:tcW w:w="2948" w:type="dxa"/>
            <w:shd w:val="clear" w:color="auto" w:fill="FFFFFF" w:themeFill="background1"/>
            <w:tcMar>
              <w:left w:w="0" w:type="dxa"/>
              <w:right w:w="0" w:type="dxa"/>
            </w:tcMar>
          </w:tcPr>
          <w:p w14:paraId="73030421" w14:textId="77777777" w:rsidR="0009313C" w:rsidRPr="00A343CD" w:rsidRDefault="0009313C" w:rsidP="00192C91">
            <w:pPr>
              <w:widowControl w:val="0"/>
              <w:tabs>
                <w:tab w:val="left" w:pos="775"/>
              </w:tabs>
              <w:autoSpaceDE w:val="0"/>
              <w:autoSpaceDN w:val="0"/>
              <w:adjustRightInd w:val="0"/>
              <w:spacing w:after="0" w:line="240" w:lineRule="auto"/>
              <w:jc w:val="center"/>
              <w:rPr>
                <w:rFonts w:ascii="Times New Roman" w:hAnsi="Times New Roman" w:cs="Times New Roman"/>
                <w:sz w:val="20"/>
                <w:szCs w:val="20"/>
              </w:rPr>
            </w:pPr>
            <w:r w:rsidRPr="00A343CD">
              <w:rPr>
                <w:rFonts w:ascii="Times New Roman" w:hAnsi="Times New Roman"/>
                <w:sz w:val="20"/>
                <w:szCs w:val="20"/>
              </w:rPr>
              <w:t>0.012***</w:t>
            </w:r>
          </w:p>
        </w:tc>
      </w:tr>
      <w:tr w:rsidR="0009313C" w:rsidRPr="00A343CD" w14:paraId="4F1A7854" w14:textId="77777777" w:rsidTr="004A5A9E">
        <w:tc>
          <w:tcPr>
            <w:tcW w:w="3118" w:type="dxa"/>
            <w:tcMar>
              <w:left w:w="0" w:type="dxa"/>
              <w:right w:w="0" w:type="dxa"/>
            </w:tcMar>
          </w:tcPr>
          <w:p w14:paraId="19EC04C3" w14:textId="77777777" w:rsidR="0009313C" w:rsidRPr="00A343CD" w:rsidRDefault="0009313C" w:rsidP="00192C91">
            <w:pPr>
              <w:widowControl w:val="0"/>
              <w:autoSpaceDE w:val="0"/>
              <w:autoSpaceDN w:val="0"/>
              <w:adjustRightInd w:val="0"/>
              <w:spacing w:after="0" w:line="240" w:lineRule="auto"/>
              <w:ind w:left="178"/>
              <w:rPr>
                <w:rFonts w:ascii="Times New Roman" w:hAnsi="Times New Roman" w:cs="Times New Roman"/>
                <w:sz w:val="20"/>
                <w:szCs w:val="24"/>
              </w:rPr>
            </w:pPr>
          </w:p>
        </w:tc>
        <w:tc>
          <w:tcPr>
            <w:tcW w:w="2948" w:type="dxa"/>
            <w:shd w:val="clear" w:color="auto" w:fill="FFFFFF" w:themeFill="background1"/>
            <w:tcMar>
              <w:left w:w="0" w:type="dxa"/>
              <w:right w:w="0" w:type="dxa"/>
            </w:tcMar>
            <w:hideMark/>
          </w:tcPr>
          <w:p w14:paraId="0E7F5A40" w14:textId="77777777" w:rsidR="0009313C" w:rsidRPr="00A343CD" w:rsidRDefault="0009313C" w:rsidP="00192C91">
            <w:pPr>
              <w:widowControl w:val="0"/>
              <w:autoSpaceDE w:val="0"/>
              <w:autoSpaceDN w:val="0"/>
              <w:adjustRightInd w:val="0"/>
              <w:spacing w:after="0" w:line="240" w:lineRule="auto"/>
              <w:jc w:val="center"/>
              <w:rPr>
                <w:rFonts w:ascii="Times New Roman" w:hAnsi="Times New Roman"/>
                <w:sz w:val="20"/>
                <w:szCs w:val="20"/>
              </w:rPr>
            </w:pPr>
            <w:r w:rsidRPr="00A343CD">
              <w:rPr>
                <w:rFonts w:ascii="Times New Roman" w:hAnsi="Times New Roman"/>
                <w:sz w:val="20"/>
                <w:szCs w:val="20"/>
              </w:rPr>
              <w:t>(0.000)</w:t>
            </w:r>
          </w:p>
        </w:tc>
        <w:tc>
          <w:tcPr>
            <w:tcW w:w="2948" w:type="dxa"/>
            <w:shd w:val="clear" w:color="auto" w:fill="FFFFFF" w:themeFill="background1"/>
            <w:tcMar>
              <w:left w:w="0" w:type="dxa"/>
              <w:right w:w="0" w:type="dxa"/>
            </w:tcMar>
          </w:tcPr>
          <w:p w14:paraId="46B5FF93" w14:textId="77777777" w:rsidR="0009313C" w:rsidRPr="00A343CD" w:rsidRDefault="0009313C" w:rsidP="00192C91">
            <w:pPr>
              <w:widowControl w:val="0"/>
              <w:tabs>
                <w:tab w:val="left" w:pos="775"/>
              </w:tabs>
              <w:autoSpaceDE w:val="0"/>
              <w:autoSpaceDN w:val="0"/>
              <w:adjustRightInd w:val="0"/>
              <w:spacing w:after="0" w:line="240" w:lineRule="auto"/>
              <w:jc w:val="center"/>
              <w:rPr>
                <w:rFonts w:ascii="Times New Roman" w:hAnsi="Times New Roman" w:cs="Times New Roman"/>
                <w:sz w:val="20"/>
                <w:szCs w:val="20"/>
              </w:rPr>
            </w:pPr>
            <w:r w:rsidRPr="00A343CD">
              <w:rPr>
                <w:rFonts w:ascii="Times New Roman" w:hAnsi="Times New Roman"/>
                <w:sz w:val="20"/>
                <w:szCs w:val="20"/>
              </w:rPr>
              <w:t>(0.002)</w:t>
            </w:r>
          </w:p>
        </w:tc>
      </w:tr>
      <w:tr w:rsidR="0009313C" w:rsidRPr="00A343CD" w14:paraId="390973A5" w14:textId="77777777" w:rsidTr="004A5A9E">
        <w:tc>
          <w:tcPr>
            <w:tcW w:w="3118" w:type="dxa"/>
            <w:tcMar>
              <w:left w:w="0" w:type="dxa"/>
              <w:right w:w="0" w:type="dxa"/>
            </w:tcMar>
            <w:hideMark/>
          </w:tcPr>
          <w:p w14:paraId="458704C2" w14:textId="77777777" w:rsidR="0009313C" w:rsidRPr="00A343CD" w:rsidRDefault="0009313C" w:rsidP="00192C91">
            <w:pPr>
              <w:widowControl w:val="0"/>
              <w:autoSpaceDE w:val="0"/>
              <w:autoSpaceDN w:val="0"/>
              <w:adjustRightInd w:val="0"/>
              <w:spacing w:after="0" w:line="240" w:lineRule="auto"/>
              <w:ind w:left="178"/>
              <w:rPr>
                <w:rFonts w:ascii="Times New Roman" w:hAnsi="Times New Roman" w:cs="Times New Roman"/>
                <w:sz w:val="20"/>
                <w:szCs w:val="24"/>
              </w:rPr>
            </w:pPr>
            <w:r w:rsidRPr="00A343CD">
              <w:rPr>
                <w:rFonts w:ascii="Times New Roman" w:hAnsi="Times New Roman" w:cs="Times New Roman"/>
                <w:sz w:val="20"/>
                <w:szCs w:val="24"/>
              </w:rPr>
              <w:t>Risk</w:t>
            </w:r>
          </w:p>
        </w:tc>
        <w:tc>
          <w:tcPr>
            <w:tcW w:w="2948" w:type="dxa"/>
            <w:shd w:val="clear" w:color="auto" w:fill="FFFFFF" w:themeFill="background1"/>
            <w:tcMar>
              <w:left w:w="0" w:type="dxa"/>
              <w:right w:w="0" w:type="dxa"/>
            </w:tcMar>
            <w:hideMark/>
          </w:tcPr>
          <w:p w14:paraId="67CE62F0" w14:textId="77777777" w:rsidR="0009313C" w:rsidRPr="00A343CD" w:rsidRDefault="0009313C" w:rsidP="00192C91">
            <w:pPr>
              <w:widowControl w:val="0"/>
              <w:autoSpaceDE w:val="0"/>
              <w:autoSpaceDN w:val="0"/>
              <w:adjustRightInd w:val="0"/>
              <w:spacing w:after="0" w:line="240" w:lineRule="auto"/>
              <w:jc w:val="center"/>
              <w:rPr>
                <w:rFonts w:ascii="Times New Roman" w:hAnsi="Times New Roman"/>
                <w:sz w:val="20"/>
                <w:szCs w:val="20"/>
              </w:rPr>
            </w:pPr>
            <w:r w:rsidRPr="00A343CD">
              <w:rPr>
                <w:rFonts w:ascii="Times New Roman" w:hAnsi="Times New Roman"/>
                <w:sz w:val="20"/>
                <w:szCs w:val="20"/>
              </w:rPr>
              <w:t>–0.000***</w:t>
            </w:r>
          </w:p>
        </w:tc>
        <w:tc>
          <w:tcPr>
            <w:tcW w:w="2948" w:type="dxa"/>
            <w:shd w:val="clear" w:color="auto" w:fill="FFFFFF" w:themeFill="background1"/>
            <w:tcMar>
              <w:left w:w="0" w:type="dxa"/>
              <w:right w:w="0" w:type="dxa"/>
            </w:tcMar>
          </w:tcPr>
          <w:p w14:paraId="73B67092" w14:textId="77777777" w:rsidR="0009313C" w:rsidRPr="00A343CD" w:rsidRDefault="00382959" w:rsidP="00192C91">
            <w:pPr>
              <w:widowControl w:val="0"/>
              <w:tabs>
                <w:tab w:val="left" w:pos="775"/>
              </w:tabs>
              <w:autoSpaceDE w:val="0"/>
              <w:autoSpaceDN w:val="0"/>
              <w:adjustRightInd w:val="0"/>
              <w:spacing w:after="0" w:line="240" w:lineRule="auto"/>
              <w:jc w:val="center"/>
              <w:rPr>
                <w:rFonts w:ascii="Times New Roman" w:hAnsi="Times New Roman" w:cs="Times New Roman"/>
                <w:sz w:val="20"/>
                <w:szCs w:val="20"/>
              </w:rPr>
            </w:pPr>
            <w:r w:rsidRPr="00A343CD">
              <w:rPr>
                <w:rFonts w:ascii="Times New Roman" w:hAnsi="Times New Roman"/>
                <w:sz w:val="20"/>
                <w:szCs w:val="20"/>
              </w:rPr>
              <w:t>–</w:t>
            </w:r>
            <w:r w:rsidR="0009313C" w:rsidRPr="00A343CD">
              <w:rPr>
                <w:rFonts w:ascii="Times New Roman" w:hAnsi="Times New Roman"/>
                <w:sz w:val="20"/>
                <w:szCs w:val="20"/>
              </w:rPr>
              <w:t>0.000***</w:t>
            </w:r>
          </w:p>
        </w:tc>
      </w:tr>
      <w:tr w:rsidR="0009313C" w:rsidRPr="00A343CD" w14:paraId="6727858F" w14:textId="77777777" w:rsidTr="004A5A9E">
        <w:tc>
          <w:tcPr>
            <w:tcW w:w="3118" w:type="dxa"/>
            <w:tcMar>
              <w:left w:w="0" w:type="dxa"/>
              <w:right w:w="0" w:type="dxa"/>
            </w:tcMar>
          </w:tcPr>
          <w:p w14:paraId="3AA65C48" w14:textId="77777777" w:rsidR="0009313C" w:rsidRPr="00A343CD" w:rsidRDefault="0009313C" w:rsidP="00192C91">
            <w:pPr>
              <w:widowControl w:val="0"/>
              <w:autoSpaceDE w:val="0"/>
              <w:autoSpaceDN w:val="0"/>
              <w:adjustRightInd w:val="0"/>
              <w:spacing w:after="0" w:line="240" w:lineRule="auto"/>
              <w:ind w:left="178"/>
              <w:rPr>
                <w:rFonts w:ascii="Times New Roman" w:hAnsi="Times New Roman" w:cs="Times New Roman"/>
                <w:sz w:val="20"/>
                <w:szCs w:val="24"/>
              </w:rPr>
            </w:pPr>
          </w:p>
        </w:tc>
        <w:tc>
          <w:tcPr>
            <w:tcW w:w="2948" w:type="dxa"/>
            <w:shd w:val="clear" w:color="auto" w:fill="FFFFFF" w:themeFill="background1"/>
            <w:tcMar>
              <w:left w:w="0" w:type="dxa"/>
              <w:right w:w="0" w:type="dxa"/>
            </w:tcMar>
            <w:hideMark/>
          </w:tcPr>
          <w:p w14:paraId="1B2EF9BF" w14:textId="77777777" w:rsidR="0009313C" w:rsidRPr="00A343CD" w:rsidRDefault="0009313C" w:rsidP="00192C91">
            <w:pPr>
              <w:widowControl w:val="0"/>
              <w:autoSpaceDE w:val="0"/>
              <w:autoSpaceDN w:val="0"/>
              <w:adjustRightInd w:val="0"/>
              <w:spacing w:after="0" w:line="240" w:lineRule="auto"/>
              <w:jc w:val="center"/>
              <w:rPr>
                <w:rFonts w:ascii="Times New Roman" w:hAnsi="Times New Roman"/>
                <w:sz w:val="20"/>
                <w:szCs w:val="20"/>
              </w:rPr>
            </w:pPr>
            <w:r w:rsidRPr="00A343CD">
              <w:rPr>
                <w:rFonts w:ascii="Times New Roman" w:hAnsi="Times New Roman"/>
                <w:sz w:val="20"/>
                <w:szCs w:val="20"/>
              </w:rPr>
              <w:t>(0.000)</w:t>
            </w:r>
          </w:p>
        </w:tc>
        <w:tc>
          <w:tcPr>
            <w:tcW w:w="2948" w:type="dxa"/>
            <w:shd w:val="clear" w:color="auto" w:fill="FFFFFF" w:themeFill="background1"/>
            <w:tcMar>
              <w:left w:w="0" w:type="dxa"/>
              <w:right w:w="0" w:type="dxa"/>
            </w:tcMar>
          </w:tcPr>
          <w:p w14:paraId="742FC1B7" w14:textId="77777777" w:rsidR="0009313C" w:rsidRPr="00A343CD" w:rsidRDefault="0009313C" w:rsidP="00192C91">
            <w:pPr>
              <w:widowControl w:val="0"/>
              <w:tabs>
                <w:tab w:val="left" w:pos="775"/>
              </w:tabs>
              <w:autoSpaceDE w:val="0"/>
              <w:autoSpaceDN w:val="0"/>
              <w:adjustRightInd w:val="0"/>
              <w:spacing w:after="0" w:line="240" w:lineRule="auto"/>
              <w:jc w:val="center"/>
              <w:rPr>
                <w:rFonts w:ascii="Times New Roman" w:hAnsi="Times New Roman" w:cs="Times New Roman"/>
                <w:sz w:val="20"/>
                <w:szCs w:val="20"/>
              </w:rPr>
            </w:pPr>
            <w:r w:rsidRPr="00A343CD">
              <w:rPr>
                <w:rFonts w:ascii="Times New Roman" w:hAnsi="Times New Roman"/>
                <w:sz w:val="20"/>
                <w:szCs w:val="20"/>
              </w:rPr>
              <w:t>(0.000)</w:t>
            </w:r>
          </w:p>
        </w:tc>
      </w:tr>
      <w:tr w:rsidR="0009313C" w:rsidRPr="00A343CD" w14:paraId="48D89A17" w14:textId="77777777" w:rsidTr="004A5A9E">
        <w:tc>
          <w:tcPr>
            <w:tcW w:w="3118" w:type="dxa"/>
            <w:tcMar>
              <w:left w:w="0" w:type="dxa"/>
              <w:right w:w="0" w:type="dxa"/>
            </w:tcMar>
            <w:hideMark/>
          </w:tcPr>
          <w:p w14:paraId="723BB75B" w14:textId="77777777" w:rsidR="0009313C" w:rsidRPr="00A343CD" w:rsidRDefault="0009313C" w:rsidP="00192C91">
            <w:pPr>
              <w:widowControl w:val="0"/>
              <w:autoSpaceDE w:val="0"/>
              <w:autoSpaceDN w:val="0"/>
              <w:adjustRightInd w:val="0"/>
              <w:spacing w:after="0" w:line="240" w:lineRule="auto"/>
              <w:ind w:left="178"/>
              <w:rPr>
                <w:rFonts w:ascii="Times New Roman" w:hAnsi="Times New Roman" w:cs="Times New Roman"/>
                <w:sz w:val="20"/>
                <w:szCs w:val="24"/>
              </w:rPr>
            </w:pPr>
            <w:r w:rsidRPr="00A343CD">
              <w:rPr>
                <w:rFonts w:ascii="Times New Roman" w:hAnsi="Times New Roman" w:cs="Times New Roman"/>
                <w:sz w:val="20"/>
                <w:szCs w:val="24"/>
              </w:rPr>
              <w:t>Market-to-book</w:t>
            </w:r>
          </w:p>
        </w:tc>
        <w:tc>
          <w:tcPr>
            <w:tcW w:w="2948" w:type="dxa"/>
            <w:shd w:val="clear" w:color="auto" w:fill="FFFFFF" w:themeFill="background1"/>
            <w:tcMar>
              <w:left w:w="0" w:type="dxa"/>
              <w:right w:w="0" w:type="dxa"/>
            </w:tcMar>
            <w:hideMark/>
          </w:tcPr>
          <w:p w14:paraId="77F61A49" w14:textId="77777777" w:rsidR="0009313C" w:rsidRPr="00A343CD" w:rsidRDefault="0009313C" w:rsidP="00192C91">
            <w:pPr>
              <w:widowControl w:val="0"/>
              <w:autoSpaceDE w:val="0"/>
              <w:autoSpaceDN w:val="0"/>
              <w:adjustRightInd w:val="0"/>
              <w:spacing w:after="0" w:line="240" w:lineRule="auto"/>
              <w:jc w:val="center"/>
              <w:rPr>
                <w:rFonts w:ascii="Times New Roman" w:hAnsi="Times New Roman"/>
                <w:sz w:val="20"/>
                <w:szCs w:val="20"/>
              </w:rPr>
            </w:pPr>
            <w:r w:rsidRPr="00A343CD">
              <w:rPr>
                <w:rFonts w:ascii="Times New Roman" w:hAnsi="Times New Roman"/>
                <w:sz w:val="20"/>
                <w:szCs w:val="20"/>
              </w:rPr>
              <w:t>–0.000**</w:t>
            </w:r>
          </w:p>
        </w:tc>
        <w:tc>
          <w:tcPr>
            <w:tcW w:w="2948" w:type="dxa"/>
            <w:shd w:val="clear" w:color="auto" w:fill="FFFFFF" w:themeFill="background1"/>
            <w:tcMar>
              <w:left w:w="0" w:type="dxa"/>
              <w:right w:w="0" w:type="dxa"/>
            </w:tcMar>
          </w:tcPr>
          <w:p w14:paraId="375B6904" w14:textId="77777777" w:rsidR="0009313C" w:rsidRPr="00A343CD" w:rsidRDefault="0009313C" w:rsidP="00192C91">
            <w:pPr>
              <w:widowControl w:val="0"/>
              <w:tabs>
                <w:tab w:val="left" w:pos="775"/>
              </w:tabs>
              <w:autoSpaceDE w:val="0"/>
              <w:autoSpaceDN w:val="0"/>
              <w:adjustRightInd w:val="0"/>
              <w:spacing w:after="0" w:line="240" w:lineRule="auto"/>
              <w:jc w:val="center"/>
              <w:rPr>
                <w:rFonts w:ascii="Times New Roman" w:hAnsi="Times New Roman" w:cs="Times New Roman"/>
                <w:sz w:val="20"/>
                <w:szCs w:val="20"/>
              </w:rPr>
            </w:pPr>
            <w:r w:rsidRPr="00A343CD">
              <w:rPr>
                <w:rFonts w:ascii="Times New Roman" w:hAnsi="Times New Roman"/>
                <w:sz w:val="20"/>
                <w:szCs w:val="20"/>
              </w:rPr>
              <w:t>0.000***</w:t>
            </w:r>
          </w:p>
        </w:tc>
      </w:tr>
      <w:tr w:rsidR="0009313C" w:rsidRPr="00A343CD" w14:paraId="146301CA" w14:textId="77777777" w:rsidTr="004A5A9E">
        <w:tc>
          <w:tcPr>
            <w:tcW w:w="3118" w:type="dxa"/>
            <w:tcMar>
              <w:left w:w="0" w:type="dxa"/>
              <w:right w:w="0" w:type="dxa"/>
            </w:tcMar>
          </w:tcPr>
          <w:p w14:paraId="389C43D1" w14:textId="77777777" w:rsidR="0009313C" w:rsidRPr="00A343CD" w:rsidRDefault="0009313C" w:rsidP="00192C91">
            <w:pPr>
              <w:widowControl w:val="0"/>
              <w:autoSpaceDE w:val="0"/>
              <w:autoSpaceDN w:val="0"/>
              <w:adjustRightInd w:val="0"/>
              <w:spacing w:after="0" w:line="240" w:lineRule="auto"/>
              <w:ind w:left="178"/>
              <w:rPr>
                <w:rFonts w:ascii="Times New Roman" w:hAnsi="Times New Roman" w:cs="Times New Roman"/>
                <w:sz w:val="20"/>
                <w:szCs w:val="24"/>
              </w:rPr>
            </w:pPr>
          </w:p>
        </w:tc>
        <w:tc>
          <w:tcPr>
            <w:tcW w:w="2948" w:type="dxa"/>
            <w:shd w:val="clear" w:color="auto" w:fill="FFFFFF" w:themeFill="background1"/>
            <w:tcMar>
              <w:left w:w="0" w:type="dxa"/>
              <w:right w:w="0" w:type="dxa"/>
            </w:tcMar>
            <w:hideMark/>
          </w:tcPr>
          <w:p w14:paraId="5DE26C23" w14:textId="77777777" w:rsidR="0009313C" w:rsidRPr="00A343CD" w:rsidRDefault="0009313C" w:rsidP="00192C91">
            <w:pPr>
              <w:widowControl w:val="0"/>
              <w:autoSpaceDE w:val="0"/>
              <w:autoSpaceDN w:val="0"/>
              <w:adjustRightInd w:val="0"/>
              <w:spacing w:after="0" w:line="240" w:lineRule="auto"/>
              <w:jc w:val="center"/>
              <w:rPr>
                <w:rFonts w:ascii="Times New Roman" w:hAnsi="Times New Roman"/>
                <w:sz w:val="20"/>
                <w:szCs w:val="20"/>
              </w:rPr>
            </w:pPr>
            <w:r w:rsidRPr="00A343CD">
              <w:rPr>
                <w:rFonts w:ascii="Times New Roman" w:hAnsi="Times New Roman"/>
                <w:sz w:val="20"/>
                <w:szCs w:val="20"/>
              </w:rPr>
              <w:t>(0.000)</w:t>
            </w:r>
          </w:p>
        </w:tc>
        <w:tc>
          <w:tcPr>
            <w:tcW w:w="2948" w:type="dxa"/>
            <w:shd w:val="clear" w:color="auto" w:fill="FFFFFF" w:themeFill="background1"/>
            <w:tcMar>
              <w:left w:w="0" w:type="dxa"/>
              <w:right w:w="0" w:type="dxa"/>
            </w:tcMar>
          </w:tcPr>
          <w:p w14:paraId="525B51EE" w14:textId="77777777" w:rsidR="0009313C" w:rsidRPr="00A343CD" w:rsidRDefault="0009313C" w:rsidP="00192C91">
            <w:pPr>
              <w:widowControl w:val="0"/>
              <w:tabs>
                <w:tab w:val="left" w:pos="775"/>
              </w:tabs>
              <w:autoSpaceDE w:val="0"/>
              <w:autoSpaceDN w:val="0"/>
              <w:adjustRightInd w:val="0"/>
              <w:spacing w:after="0" w:line="240" w:lineRule="auto"/>
              <w:jc w:val="center"/>
              <w:rPr>
                <w:rFonts w:ascii="Times New Roman" w:hAnsi="Times New Roman" w:cs="Times New Roman"/>
                <w:sz w:val="20"/>
                <w:szCs w:val="20"/>
              </w:rPr>
            </w:pPr>
            <w:r w:rsidRPr="00A343CD">
              <w:rPr>
                <w:rFonts w:ascii="Times New Roman" w:hAnsi="Times New Roman"/>
                <w:sz w:val="20"/>
                <w:szCs w:val="20"/>
              </w:rPr>
              <w:t>(0.000)</w:t>
            </w:r>
          </w:p>
        </w:tc>
      </w:tr>
      <w:tr w:rsidR="0009313C" w:rsidRPr="00A343CD" w14:paraId="4E8A5EBD" w14:textId="77777777" w:rsidTr="004A5A9E">
        <w:tc>
          <w:tcPr>
            <w:tcW w:w="3118" w:type="dxa"/>
            <w:tcMar>
              <w:left w:w="0" w:type="dxa"/>
              <w:right w:w="0" w:type="dxa"/>
            </w:tcMar>
          </w:tcPr>
          <w:p w14:paraId="35484C32" w14:textId="77777777" w:rsidR="0009313C" w:rsidRPr="00A343CD" w:rsidRDefault="0009313C" w:rsidP="00192C91">
            <w:pPr>
              <w:widowControl w:val="0"/>
              <w:autoSpaceDE w:val="0"/>
              <w:autoSpaceDN w:val="0"/>
              <w:adjustRightInd w:val="0"/>
              <w:spacing w:after="0" w:line="240" w:lineRule="auto"/>
              <w:ind w:left="178"/>
              <w:rPr>
                <w:rFonts w:ascii="Times New Roman" w:hAnsi="Times New Roman" w:cs="Times New Roman"/>
                <w:sz w:val="20"/>
                <w:szCs w:val="24"/>
              </w:rPr>
            </w:pPr>
            <w:r w:rsidRPr="00A343CD">
              <w:rPr>
                <w:rFonts w:ascii="Times New Roman" w:hAnsi="Times New Roman" w:cs="Times New Roman"/>
                <w:sz w:val="20"/>
                <w:szCs w:val="24"/>
              </w:rPr>
              <w:t>Asset tangibility</w:t>
            </w:r>
          </w:p>
        </w:tc>
        <w:tc>
          <w:tcPr>
            <w:tcW w:w="2948" w:type="dxa"/>
            <w:shd w:val="clear" w:color="auto" w:fill="FFFFFF" w:themeFill="background1"/>
            <w:tcMar>
              <w:left w:w="0" w:type="dxa"/>
              <w:right w:w="0" w:type="dxa"/>
            </w:tcMar>
            <w:hideMark/>
          </w:tcPr>
          <w:p w14:paraId="319FDB47" w14:textId="77777777" w:rsidR="0009313C" w:rsidRPr="00A343CD" w:rsidRDefault="0009313C" w:rsidP="00192C91">
            <w:pPr>
              <w:widowControl w:val="0"/>
              <w:autoSpaceDE w:val="0"/>
              <w:autoSpaceDN w:val="0"/>
              <w:adjustRightInd w:val="0"/>
              <w:spacing w:after="0" w:line="240" w:lineRule="auto"/>
              <w:jc w:val="center"/>
              <w:rPr>
                <w:rFonts w:ascii="Times New Roman" w:hAnsi="Times New Roman"/>
                <w:sz w:val="20"/>
                <w:szCs w:val="20"/>
              </w:rPr>
            </w:pPr>
            <w:r w:rsidRPr="00A343CD">
              <w:rPr>
                <w:rFonts w:ascii="Times New Roman" w:hAnsi="Times New Roman"/>
                <w:sz w:val="20"/>
                <w:szCs w:val="20"/>
              </w:rPr>
              <w:t>–0.034***</w:t>
            </w:r>
          </w:p>
        </w:tc>
        <w:tc>
          <w:tcPr>
            <w:tcW w:w="2948" w:type="dxa"/>
            <w:shd w:val="clear" w:color="auto" w:fill="FFFFFF" w:themeFill="background1"/>
            <w:tcMar>
              <w:left w:w="0" w:type="dxa"/>
              <w:right w:w="0" w:type="dxa"/>
            </w:tcMar>
          </w:tcPr>
          <w:p w14:paraId="5CAC06B6" w14:textId="77777777" w:rsidR="0009313C" w:rsidRPr="00A343CD" w:rsidRDefault="00382959" w:rsidP="00192C91">
            <w:pPr>
              <w:widowControl w:val="0"/>
              <w:tabs>
                <w:tab w:val="left" w:pos="775"/>
              </w:tabs>
              <w:autoSpaceDE w:val="0"/>
              <w:autoSpaceDN w:val="0"/>
              <w:adjustRightInd w:val="0"/>
              <w:spacing w:after="0" w:line="240" w:lineRule="auto"/>
              <w:jc w:val="center"/>
              <w:rPr>
                <w:rFonts w:ascii="Times New Roman" w:hAnsi="Times New Roman" w:cs="Times New Roman"/>
                <w:sz w:val="20"/>
                <w:szCs w:val="20"/>
              </w:rPr>
            </w:pPr>
            <w:r w:rsidRPr="00A343CD">
              <w:rPr>
                <w:rFonts w:ascii="Times New Roman" w:hAnsi="Times New Roman"/>
                <w:sz w:val="20"/>
                <w:szCs w:val="20"/>
              </w:rPr>
              <w:t>–</w:t>
            </w:r>
            <w:r w:rsidR="0009313C" w:rsidRPr="00A343CD">
              <w:rPr>
                <w:rFonts w:ascii="Times New Roman" w:hAnsi="Times New Roman"/>
                <w:sz w:val="20"/>
                <w:szCs w:val="20"/>
              </w:rPr>
              <w:t>0.024***</w:t>
            </w:r>
          </w:p>
        </w:tc>
      </w:tr>
      <w:tr w:rsidR="0009313C" w:rsidRPr="00A343CD" w14:paraId="6277F95F" w14:textId="77777777" w:rsidTr="004A5A9E">
        <w:tc>
          <w:tcPr>
            <w:tcW w:w="3118" w:type="dxa"/>
            <w:tcMar>
              <w:left w:w="0" w:type="dxa"/>
              <w:right w:w="0" w:type="dxa"/>
            </w:tcMar>
          </w:tcPr>
          <w:p w14:paraId="2D6164B5" w14:textId="77777777" w:rsidR="0009313C" w:rsidRPr="00A343CD" w:rsidRDefault="0009313C" w:rsidP="00192C91">
            <w:pPr>
              <w:widowControl w:val="0"/>
              <w:autoSpaceDE w:val="0"/>
              <w:autoSpaceDN w:val="0"/>
              <w:adjustRightInd w:val="0"/>
              <w:spacing w:after="0" w:line="240" w:lineRule="auto"/>
              <w:rPr>
                <w:rFonts w:ascii="Times New Roman" w:hAnsi="Times New Roman" w:cs="Times New Roman"/>
                <w:sz w:val="20"/>
                <w:szCs w:val="24"/>
              </w:rPr>
            </w:pPr>
          </w:p>
        </w:tc>
        <w:tc>
          <w:tcPr>
            <w:tcW w:w="2948" w:type="dxa"/>
            <w:shd w:val="clear" w:color="auto" w:fill="FFFFFF" w:themeFill="background1"/>
            <w:tcMar>
              <w:left w:w="0" w:type="dxa"/>
              <w:right w:w="0" w:type="dxa"/>
            </w:tcMar>
            <w:hideMark/>
          </w:tcPr>
          <w:p w14:paraId="0C614AC0" w14:textId="77777777" w:rsidR="0009313C" w:rsidRPr="00A343CD" w:rsidRDefault="0009313C" w:rsidP="00192C91">
            <w:pPr>
              <w:widowControl w:val="0"/>
              <w:autoSpaceDE w:val="0"/>
              <w:autoSpaceDN w:val="0"/>
              <w:adjustRightInd w:val="0"/>
              <w:spacing w:after="0" w:line="240" w:lineRule="auto"/>
              <w:jc w:val="center"/>
              <w:rPr>
                <w:rFonts w:ascii="Times New Roman" w:hAnsi="Times New Roman"/>
                <w:sz w:val="20"/>
                <w:szCs w:val="20"/>
              </w:rPr>
            </w:pPr>
            <w:r w:rsidRPr="00A343CD">
              <w:rPr>
                <w:rFonts w:ascii="Times New Roman" w:hAnsi="Times New Roman"/>
                <w:sz w:val="20"/>
                <w:szCs w:val="20"/>
              </w:rPr>
              <w:t>(0.000)</w:t>
            </w:r>
          </w:p>
        </w:tc>
        <w:tc>
          <w:tcPr>
            <w:tcW w:w="2948" w:type="dxa"/>
            <w:shd w:val="clear" w:color="auto" w:fill="FFFFFF" w:themeFill="background1"/>
            <w:tcMar>
              <w:left w:w="0" w:type="dxa"/>
              <w:right w:w="0" w:type="dxa"/>
            </w:tcMar>
          </w:tcPr>
          <w:p w14:paraId="0B7D56CF" w14:textId="77777777" w:rsidR="0009313C" w:rsidRPr="00A343CD" w:rsidRDefault="0009313C" w:rsidP="00192C91">
            <w:pPr>
              <w:widowControl w:val="0"/>
              <w:tabs>
                <w:tab w:val="left" w:pos="775"/>
              </w:tabs>
              <w:autoSpaceDE w:val="0"/>
              <w:autoSpaceDN w:val="0"/>
              <w:adjustRightInd w:val="0"/>
              <w:spacing w:after="0" w:line="240" w:lineRule="auto"/>
              <w:jc w:val="center"/>
              <w:rPr>
                <w:rFonts w:ascii="Times New Roman" w:hAnsi="Times New Roman" w:cs="Times New Roman"/>
                <w:sz w:val="20"/>
                <w:szCs w:val="20"/>
              </w:rPr>
            </w:pPr>
            <w:r w:rsidRPr="00A343CD">
              <w:rPr>
                <w:rFonts w:ascii="Times New Roman" w:hAnsi="Times New Roman"/>
                <w:sz w:val="20"/>
                <w:szCs w:val="20"/>
              </w:rPr>
              <w:t>(0.000)</w:t>
            </w:r>
          </w:p>
        </w:tc>
      </w:tr>
      <w:tr w:rsidR="00146301" w:rsidRPr="00A343CD" w14:paraId="1B429639" w14:textId="77777777" w:rsidTr="004A5A9E">
        <w:tc>
          <w:tcPr>
            <w:tcW w:w="3118" w:type="dxa"/>
            <w:tcMar>
              <w:left w:w="0" w:type="dxa"/>
              <w:right w:w="0" w:type="dxa"/>
            </w:tcMar>
          </w:tcPr>
          <w:p w14:paraId="2FA697DD" w14:textId="77777777" w:rsidR="00146301" w:rsidRPr="00A343CD" w:rsidRDefault="00146301" w:rsidP="00192C91">
            <w:pPr>
              <w:widowControl w:val="0"/>
              <w:autoSpaceDE w:val="0"/>
              <w:autoSpaceDN w:val="0"/>
              <w:adjustRightInd w:val="0"/>
              <w:spacing w:after="0" w:line="240" w:lineRule="auto"/>
              <w:rPr>
                <w:rFonts w:ascii="Times New Roman" w:hAnsi="Times New Roman" w:cs="Times New Roman"/>
                <w:sz w:val="20"/>
                <w:szCs w:val="24"/>
              </w:rPr>
            </w:pPr>
            <w:r w:rsidRPr="00A343CD">
              <w:rPr>
                <w:rFonts w:ascii="Times New Roman" w:hAnsi="Times New Roman" w:cs="Times New Roman"/>
                <w:sz w:val="20"/>
                <w:szCs w:val="24"/>
              </w:rPr>
              <w:t>Independent variables:</w:t>
            </w:r>
          </w:p>
        </w:tc>
        <w:tc>
          <w:tcPr>
            <w:tcW w:w="2948" w:type="dxa"/>
            <w:shd w:val="clear" w:color="auto" w:fill="FFFFFF" w:themeFill="background1"/>
            <w:tcMar>
              <w:left w:w="0" w:type="dxa"/>
              <w:right w:w="0" w:type="dxa"/>
            </w:tcMar>
            <w:hideMark/>
          </w:tcPr>
          <w:p w14:paraId="251CD7C6" w14:textId="77777777" w:rsidR="00146301" w:rsidRPr="00A343CD" w:rsidRDefault="00146301" w:rsidP="00192C91">
            <w:pPr>
              <w:widowControl w:val="0"/>
              <w:autoSpaceDE w:val="0"/>
              <w:autoSpaceDN w:val="0"/>
              <w:adjustRightInd w:val="0"/>
              <w:spacing w:after="0" w:line="240" w:lineRule="auto"/>
              <w:jc w:val="center"/>
              <w:rPr>
                <w:rFonts w:ascii="Times New Roman" w:hAnsi="Times New Roman"/>
                <w:sz w:val="20"/>
                <w:szCs w:val="20"/>
              </w:rPr>
            </w:pPr>
          </w:p>
        </w:tc>
        <w:tc>
          <w:tcPr>
            <w:tcW w:w="2948" w:type="dxa"/>
            <w:shd w:val="clear" w:color="auto" w:fill="FFFFFF" w:themeFill="background1"/>
            <w:tcMar>
              <w:left w:w="0" w:type="dxa"/>
              <w:right w:w="0" w:type="dxa"/>
            </w:tcMar>
          </w:tcPr>
          <w:p w14:paraId="5E8E7C47" w14:textId="77777777" w:rsidR="00146301" w:rsidRPr="00A343CD" w:rsidRDefault="00146301" w:rsidP="00192C91">
            <w:pPr>
              <w:widowControl w:val="0"/>
              <w:tabs>
                <w:tab w:val="left" w:pos="775"/>
                <w:tab w:val="decimal" w:pos="1330"/>
              </w:tabs>
              <w:autoSpaceDE w:val="0"/>
              <w:autoSpaceDN w:val="0"/>
              <w:adjustRightInd w:val="0"/>
              <w:spacing w:after="0" w:line="240" w:lineRule="auto"/>
              <w:jc w:val="center"/>
              <w:rPr>
                <w:rFonts w:ascii="Times New Roman" w:hAnsi="Times New Roman"/>
                <w:sz w:val="20"/>
                <w:szCs w:val="20"/>
              </w:rPr>
            </w:pPr>
          </w:p>
        </w:tc>
      </w:tr>
      <w:tr w:rsidR="0009313C" w:rsidRPr="00A343CD" w14:paraId="35D42FF3" w14:textId="77777777" w:rsidTr="004A5A9E">
        <w:tc>
          <w:tcPr>
            <w:tcW w:w="3118" w:type="dxa"/>
            <w:tcMar>
              <w:left w:w="0" w:type="dxa"/>
              <w:right w:w="0" w:type="dxa"/>
            </w:tcMar>
          </w:tcPr>
          <w:p w14:paraId="6489C7CB" w14:textId="77777777" w:rsidR="0009313C" w:rsidRPr="00A343CD" w:rsidRDefault="0009313C" w:rsidP="00192C91">
            <w:pPr>
              <w:widowControl w:val="0"/>
              <w:autoSpaceDE w:val="0"/>
              <w:autoSpaceDN w:val="0"/>
              <w:adjustRightInd w:val="0"/>
              <w:spacing w:after="0" w:line="240" w:lineRule="auto"/>
              <w:ind w:left="178"/>
              <w:rPr>
                <w:rFonts w:ascii="Times New Roman" w:hAnsi="Times New Roman" w:cs="Times New Roman"/>
                <w:sz w:val="20"/>
                <w:szCs w:val="24"/>
              </w:rPr>
            </w:pPr>
            <w:r w:rsidRPr="00A343CD">
              <w:rPr>
                <w:rFonts w:ascii="Times New Roman" w:hAnsi="Times New Roman" w:cs="Times New Roman"/>
                <w:sz w:val="20"/>
                <w:szCs w:val="24"/>
              </w:rPr>
              <w:t>Family</w:t>
            </w:r>
          </w:p>
        </w:tc>
        <w:tc>
          <w:tcPr>
            <w:tcW w:w="2948" w:type="dxa"/>
            <w:shd w:val="clear" w:color="auto" w:fill="FFFFFF" w:themeFill="background1"/>
            <w:tcMar>
              <w:left w:w="0" w:type="dxa"/>
              <w:right w:w="0" w:type="dxa"/>
            </w:tcMar>
            <w:hideMark/>
          </w:tcPr>
          <w:p w14:paraId="14C2B4B4" w14:textId="77777777" w:rsidR="0009313C" w:rsidRPr="00A343CD" w:rsidRDefault="0009313C" w:rsidP="00192C91">
            <w:pPr>
              <w:widowControl w:val="0"/>
              <w:autoSpaceDE w:val="0"/>
              <w:autoSpaceDN w:val="0"/>
              <w:adjustRightInd w:val="0"/>
              <w:spacing w:after="0" w:line="240" w:lineRule="auto"/>
              <w:jc w:val="center"/>
              <w:rPr>
                <w:rFonts w:ascii="Times New Roman" w:hAnsi="Times New Roman"/>
                <w:sz w:val="20"/>
                <w:szCs w:val="20"/>
              </w:rPr>
            </w:pPr>
            <w:r w:rsidRPr="00A343CD">
              <w:rPr>
                <w:rFonts w:ascii="Times New Roman" w:hAnsi="Times New Roman"/>
                <w:sz w:val="20"/>
                <w:szCs w:val="20"/>
              </w:rPr>
              <w:t>–0.001***</w:t>
            </w:r>
          </w:p>
        </w:tc>
        <w:tc>
          <w:tcPr>
            <w:tcW w:w="2948" w:type="dxa"/>
            <w:shd w:val="clear" w:color="auto" w:fill="FFFFFF" w:themeFill="background1"/>
            <w:tcMar>
              <w:left w:w="0" w:type="dxa"/>
              <w:right w:w="0" w:type="dxa"/>
            </w:tcMar>
          </w:tcPr>
          <w:p w14:paraId="0C9B1DD5" w14:textId="77777777" w:rsidR="0009313C" w:rsidRPr="00A343CD" w:rsidRDefault="00382959" w:rsidP="00192C91">
            <w:pPr>
              <w:widowControl w:val="0"/>
              <w:tabs>
                <w:tab w:val="left" w:pos="775"/>
              </w:tabs>
              <w:autoSpaceDE w:val="0"/>
              <w:autoSpaceDN w:val="0"/>
              <w:adjustRightInd w:val="0"/>
              <w:spacing w:after="0" w:line="240" w:lineRule="auto"/>
              <w:jc w:val="center"/>
              <w:rPr>
                <w:rFonts w:ascii="Times New Roman" w:hAnsi="Times New Roman" w:cs="Times New Roman"/>
                <w:sz w:val="20"/>
                <w:szCs w:val="20"/>
              </w:rPr>
            </w:pPr>
            <w:r w:rsidRPr="00A343CD">
              <w:rPr>
                <w:rFonts w:ascii="Times New Roman" w:hAnsi="Times New Roman"/>
                <w:sz w:val="20"/>
                <w:szCs w:val="20"/>
              </w:rPr>
              <w:t>–</w:t>
            </w:r>
            <w:r w:rsidR="0009313C" w:rsidRPr="00A343CD">
              <w:rPr>
                <w:rFonts w:ascii="Times New Roman" w:hAnsi="Times New Roman"/>
                <w:sz w:val="20"/>
                <w:szCs w:val="20"/>
              </w:rPr>
              <w:t>0.001***</w:t>
            </w:r>
          </w:p>
        </w:tc>
      </w:tr>
      <w:tr w:rsidR="0009313C" w:rsidRPr="00A343CD" w14:paraId="2B4CD158" w14:textId="77777777" w:rsidTr="004A5A9E">
        <w:tc>
          <w:tcPr>
            <w:tcW w:w="3118" w:type="dxa"/>
            <w:tcMar>
              <w:left w:w="0" w:type="dxa"/>
              <w:right w:w="0" w:type="dxa"/>
            </w:tcMar>
          </w:tcPr>
          <w:p w14:paraId="28404044" w14:textId="77777777" w:rsidR="0009313C" w:rsidRPr="00A343CD" w:rsidRDefault="0009313C" w:rsidP="00192C91">
            <w:pPr>
              <w:widowControl w:val="0"/>
              <w:autoSpaceDE w:val="0"/>
              <w:autoSpaceDN w:val="0"/>
              <w:adjustRightInd w:val="0"/>
              <w:spacing w:after="0" w:line="240" w:lineRule="auto"/>
              <w:ind w:left="178"/>
              <w:rPr>
                <w:rFonts w:ascii="Times New Roman" w:hAnsi="Times New Roman" w:cs="Times New Roman"/>
                <w:sz w:val="20"/>
                <w:szCs w:val="24"/>
              </w:rPr>
            </w:pPr>
          </w:p>
        </w:tc>
        <w:tc>
          <w:tcPr>
            <w:tcW w:w="2948" w:type="dxa"/>
            <w:shd w:val="clear" w:color="auto" w:fill="FFFFFF" w:themeFill="background1"/>
            <w:tcMar>
              <w:left w:w="0" w:type="dxa"/>
              <w:right w:w="0" w:type="dxa"/>
            </w:tcMar>
            <w:hideMark/>
          </w:tcPr>
          <w:p w14:paraId="43EE3304" w14:textId="77777777" w:rsidR="0009313C" w:rsidRPr="00A343CD" w:rsidRDefault="0009313C" w:rsidP="00192C91">
            <w:pPr>
              <w:widowControl w:val="0"/>
              <w:autoSpaceDE w:val="0"/>
              <w:autoSpaceDN w:val="0"/>
              <w:adjustRightInd w:val="0"/>
              <w:spacing w:after="0" w:line="240" w:lineRule="auto"/>
              <w:jc w:val="center"/>
              <w:rPr>
                <w:rFonts w:ascii="Times New Roman" w:hAnsi="Times New Roman"/>
                <w:sz w:val="20"/>
                <w:szCs w:val="20"/>
              </w:rPr>
            </w:pPr>
            <w:r w:rsidRPr="00A343CD">
              <w:rPr>
                <w:rFonts w:ascii="Times New Roman" w:hAnsi="Times New Roman"/>
                <w:sz w:val="20"/>
                <w:szCs w:val="20"/>
              </w:rPr>
              <w:t>(0.000)</w:t>
            </w:r>
          </w:p>
        </w:tc>
        <w:tc>
          <w:tcPr>
            <w:tcW w:w="2948" w:type="dxa"/>
            <w:shd w:val="clear" w:color="auto" w:fill="FFFFFF" w:themeFill="background1"/>
            <w:tcMar>
              <w:left w:w="0" w:type="dxa"/>
              <w:right w:w="0" w:type="dxa"/>
            </w:tcMar>
          </w:tcPr>
          <w:p w14:paraId="2427F0C7" w14:textId="77777777" w:rsidR="0009313C" w:rsidRPr="00A343CD" w:rsidRDefault="0009313C" w:rsidP="00192C91">
            <w:pPr>
              <w:widowControl w:val="0"/>
              <w:tabs>
                <w:tab w:val="left" w:pos="775"/>
              </w:tabs>
              <w:autoSpaceDE w:val="0"/>
              <w:autoSpaceDN w:val="0"/>
              <w:adjustRightInd w:val="0"/>
              <w:spacing w:after="0" w:line="240" w:lineRule="auto"/>
              <w:jc w:val="center"/>
              <w:rPr>
                <w:rFonts w:ascii="Times New Roman" w:hAnsi="Times New Roman" w:cs="Times New Roman"/>
                <w:sz w:val="20"/>
                <w:szCs w:val="20"/>
              </w:rPr>
            </w:pPr>
            <w:r w:rsidRPr="00A343CD">
              <w:rPr>
                <w:rFonts w:ascii="Times New Roman" w:hAnsi="Times New Roman"/>
                <w:sz w:val="20"/>
                <w:szCs w:val="20"/>
              </w:rPr>
              <w:t>(0.000)</w:t>
            </w:r>
          </w:p>
        </w:tc>
      </w:tr>
      <w:tr w:rsidR="0009313C" w:rsidRPr="00A343CD" w14:paraId="716C8F51" w14:textId="77777777" w:rsidTr="004A5A9E">
        <w:tc>
          <w:tcPr>
            <w:tcW w:w="3118" w:type="dxa"/>
            <w:tcMar>
              <w:left w:w="0" w:type="dxa"/>
              <w:right w:w="0" w:type="dxa"/>
            </w:tcMar>
            <w:hideMark/>
          </w:tcPr>
          <w:p w14:paraId="3D07E8A6" w14:textId="77777777" w:rsidR="0009313C" w:rsidRPr="00A343CD" w:rsidRDefault="0009313C" w:rsidP="00192C91">
            <w:pPr>
              <w:widowControl w:val="0"/>
              <w:autoSpaceDE w:val="0"/>
              <w:autoSpaceDN w:val="0"/>
              <w:adjustRightInd w:val="0"/>
              <w:spacing w:after="0" w:line="240" w:lineRule="auto"/>
              <w:ind w:left="178"/>
              <w:rPr>
                <w:rFonts w:ascii="Times New Roman" w:hAnsi="Times New Roman" w:cs="Times New Roman"/>
                <w:sz w:val="20"/>
                <w:szCs w:val="24"/>
              </w:rPr>
            </w:pPr>
            <w:r w:rsidRPr="00A343CD">
              <w:rPr>
                <w:rFonts w:ascii="Times New Roman" w:hAnsi="Times New Roman" w:cs="Times New Roman"/>
                <w:sz w:val="20"/>
                <w:szCs w:val="24"/>
              </w:rPr>
              <w:t>Coverage slack</w:t>
            </w:r>
          </w:p>
        </w:tc>
        <w:tc>
          <w:tcPr>
            <w:tcW w:w="2948" w:type="dxa"/>
            <w:shd w:val="clear" w:color="auto" w:fill="FFFFFF" w:themeFill="background1"/>
            <w:tcMar>
              <w:left w:w="0" w:type="dxa"/>
              <w:right w:w="0" w:type="dxa"/>
            </w:tcMar>
            <w:hideMark/>
          </w:tcPr>
          <w:p w14:paraId="7374ED50" w14:textId="77777777" w:rsidR="0009313C" w:rsidRPr="00A343CD" w:rsidRDefault="0009313C" w:rsidP="00192C91">
            <w:pPr>
              <w:widowControl w:val="0"/>
              <w:autoSpaceDE w:val="0"/>
              <w:autoSpaceDN w:val="0"/>
              <w:adjustRightInd w:val="0"/>
              <w:spacing w:after="0" w:line="240" w:lineRule="auto"/>
              <w:jc w:val="center"/>
              <w:rPr>
                <w:rFonts w:ascii="Times New Roman" w:hAnsi="Times New Roman"/>
                <w:sz w:val="20"/>
                <w:szCs w:val="20"/>
              </w:rPr>
            </w:pPr>
            <w:r w:rsidRPr="00A343CD">
              <w:rPr>
                <w:rFonts w:ascii="Times New Roman" w:hAnsi="Times New Roman"/>
                <w:sz w:val="20"/>
                <w:szCs w:val="20"/>
              </w:rPr>
              <w:t>0.045***</w:t>
            </w:r>
          </w:p>
        </w:tc>
        <w:tc>
          <w:tcPr>
            <w:tcW w:w="2948" w:type="dxa"/>
            <w:shd w:val="clear" w:color="auto" w:fill="FFFFFF" w:themeFill="background1"/>
            <w:tcMar>
              <w:left w:w="0" w:type="dxa"/>
              <w:right w:w="0" w:type="dxa"/>
            </w:tcMar>
          </w:tcPr>
          <w:p w14:paraId="67C0FB10" w14:textId="77777777" w:rsidR="0009313C" w:rsidRPr="00A343CD" w:rsidRDefault="0009313C" w:rsidP="00192C91">
            <w:pPr>
              <w:widowControl w:val="0"/>
              <w:tabs>
                <w:tab w:val="left" w:pos="775"/>
              </w:tabs>
              <w:autoSpaceDE w:val="0"/>
              <w:autoSpaceDN w:val="0"/>
              <w:adjustRightInd w:val="0"/>
              <w:spacing w:after="0" w:line="240" w:lineRule="auto"/>
              <w:jc w:val="center"/>
              <w:rPr>
                <w:rFonts w:ascii="Times New Roman" w:hAnsi="Times New Roman" w:cs="Times New Roman"/>
                <w:sz w:val="20"/>
                <w:szCs w:val="20"/>
              </w:rPr>
            </w:pPr>
            <w:r w:rsidRPr="00A343CD">
              <w:rPr>
                <w:rFonts w:ascii="Times New Roman" w:hAnsi="Times New Roman"/>
                <w:sz w:val="20"/>
                <w:szCs w:val="20"/>
              </w:rPr>
              <w:t>0.059***</w:t>
            </w:r>
          </w:p>
        </w:tc>
      </w:tr>
      <w:tr w:rsidR="0009313C" w:rsidRPr="00A343CD" w14:paraId="513E5692" w14:textId="77777777" w:rsidTr="004A5A9E">
        <w:tc>
          <w:tcPr>
            <w:tcW w:w="3118" w:type="dxa"/>
            <w:tcMar>
              <w:left w:w="0" w:type="dxa"/>
              <w:right w:w="0" w:type="dxa"/>
            </w:tcMar>
          </w:tcPr>
          <w:p w14:paraId="6CC315F4" w14:textId="77777777" w:rsidR="0009313C" w:rsidRPr="00A343CD" w:rsidRDefault="0009313C" w:rsidP="00192C91">
            <w:pPr>
              <w:widowControl w:val="0"/>
              <w:autoSpaceDE w:val="0"/>
              <w:autoSpaceDN w:val="0"/>
              <w:adjustRightInd w:val="0"/>
              <w:spacing w:after="0" w:line="240" w:lineRule="auto"/>
              <w:ind w:left="176"/>
              <w:rPr>
                <w:rFonts w:ascii="Times New Roman" w:hAnsi="Times New Roman" w:cs="Times New Roman"/>
                <w:sz w:val="20"/>
                <w:szCs w:val="24"/>
              </w:rPr>
            </w:pPr>
          </w:p>
        </w:tc>
        <w:tc>
          <w:tcPr>
            <w:tcW w:w="2948" w:type="dxa"/>
            <w:shd w:val="clear" w:color="auto" w:fill="FFFFFF" w:themeFill="background1"/>
            <w:tcMar>
              <w:left w:w="0" w:type="dxa"/>
              <w:right w:w="0" w:type="dxa"/>
            </w:tcMar>
            <w:hideMark/>
          </w:tcPr>
          <w:p w14:paraId="132E117A" w14:textId="77777777" w:rsidR="0009313C" w:rsidRPr="00A343CD" w:rsidRDefault="0009313C" w:rsidP="00192C91">
            <w:pPr>
              <w:widowControl w:val="0"/>
              <w:autoSpaceDE w:val="0"/>
              <w:autoSpaceDN w:val="0"/>
              <w:adjustRightInd w:val="0"/>
              <w:spacing w:after="0" w:line="240" w:lineRule="auto"/>
              <w:jc w:val="center"/>
              <w:rPr>
                <w:rFonts w:ascii="Times New Roman" w:hAnsi="Times New Roman"/>
                <w:sz w:val="20"/>
                <w:szCs w:val="20"/>
              </w:rPr>
            </w:pPr>
            <w:r w:rsidRPr="00A343CD">
              <w:rPr>
                <w:rFonts w:ascii="Times New Roman" w:hAnsi="Times New Roman"/>
                <w:sz w:val="20"/>
                <w:szCs w:val="20"/>
              </w:rPr>
              <w:t>(0.000)</w:t>
            </w:r>
          </w:p>
        </w:tc>
        <w:tc>
          <w:tcPr>
            <w:tcW w:w="2948" w:type="dxa"/>
            <w:shd w:val="clear" w:color="auto" w:fill="FFFFFF" w:themeFill="background1"/>
            <w:tcMar>
              <w:left w:w="0" w:type="dxa"/>
              <w:right w:w="0" w:type="dxa"/>
            </w:tcMar>
          </w:tcPr>
          <w:p w14:paraId="69613515" w14:textId="77777777" w:rsidR="0009313C" w:rsidRPr="00A343CD" w:rsidRDefault="0009313C" w:rsidP="00192C91">
            <w:pPr>
              <w:widowControl w:val="0"/>
              <w:tabs>
                <w:tab w:val="left" w:pos="775"/>
              </w:tabs>
              <w:autoSpaceDE w:val="0"/>
              <w:autoSpaceDN w:val="0"/>
              <w:adjustRightInd w:val="0"/>
              <w:spacing w:after="0" w:line="240" w:lineRule="auto"/>
              <w:jc w:val="center"/>
              <w:rPr>
                <w:rFonts w:ascii="Times New Roman" w:hAnsi="Times New Roman" w:cs="Times New Roman"/>
                <w:sz w:val="20"/>
                <w:szCs w:val="20"/>
              </w:rPr>
            </w:pPr>
            <w:r w:rsidRPr="00A343CD">
              <w:rPr>
                <w:rFonts w:ascii="Times New Roman" w:hAnsi="Times New Roman"/>
                <w:sz w:val="20"/>
                <w:szCs w:val="20"/>
              </w:rPr>
              <w:t>(0.001)</w:t>
            </w:r>
          </w:p>
        </w:tc>
      </w:tr>
      <w:tr w:rsidR="0009313C" w:rsidRPr="00A343CD" w14:paraId="2E6F6686" w14:textId="77777777" w:rsidTr="004A5A9E">
        <w:tc>
          <w:tcPr>
            <w:tcW w:w="3118" w:type="dxa"/>
            <w:tcMar>
              <w:left w:w="0" w:type="dxa"/>
              <w:right w:w="0" w:type="dxa"/>
            </w:tcMar>
          </w:tcPr>
          <w:p w14:paraId="5F8C071D" w14:textId="77777777" w:rsidR="0009313C" w:rsidRPr="00A343CD" w:rsidRDefault="0009313C" w:rsidP="00192C91">
            <w:pPr>
              <w:widowControl w:val="0"/>
              <w:autoSpaceDE w:val="0"/>
              <w:autoSpaceDN w:val="0"/>
              <w:adjustRightInd w:val="0"/>
              <w:spacing w:after="0" w:line="240" w:lineRule="auto"/>
              <w:ind w:left="176"/>
              <w:rPr>
                <w:rFonts w:ascii="Times New Roman" w:hAnsi="Times New Roman" w:cs="Times New Roman"/>
                <w:sz w:val="20"/>
                <w:szCs w:val="24"/>
              </w:rPr>
            </w:pPr>
            <w:r w:rsidRPr="00A343CD">
              <w:rPr>
                <w:rFonts w:ascii="Times New Roman" w:hAnsi="Times New Roman" w:cs="Times New Roman"/>
                <w:sz w:val="20"/>
                <w:szCs w:val="24"/>
              </w:rPr>
              <w:t>Performance aspiration gap</w:t>
            </w:r>
          </w:p>
        </w:tc>
        <w:tc>
          <w:tcPr>
            <w:tcW w:w="2948" w:type="dxa"/>
            <w:shd w:val="clear" w:color="auto" w:fill="FFFFFF" w:themeFill="background1"/>
            <w:tcMar>
              <w:left w:w="0" w:type="dxa"/>
              <w:right w:w="0" w:type="dxa"/>
            </w:tcMar>
          </w:tcPr>
          <w:p w14:paraId="19F9C8D7" w14:textId="77777777" w:rsidR="0009313C" w:rsidRPr="00A343CD" w:rsidRDefault="0009313C" w:rsidP="00192C91">
            <w:pPr>
              <w:widowControl w:val="0"/>
              <w:autoSpaceDE w:val="0"/>
              <w:autoSpaceDN w:val="0"/>
              <w:adjustRightInd w:val="0"/>
              <w:spacing w:after="0" w:line="240" w:lineRule="auto"/>
              <w:jc w:val="center"/>
              <w:rPr>
                <w:rFonts w:ascii="Times New Roman" w:hAnsi="Times New Roman"/>
                <w:sz w:val="20"/>
                <w:szCs w:val="20"/>
              </w:rPr>
            </w:pPr>
          </w:p>
        </w:tc>
        <w:tc>
          <w:tcPr>
            <w:tcW w:w="2948" w:type="dxa"/>
            <w:shd w:val="clear" w:color="auto" w:fill="FFFFFF" w:themeFill="background1"/>
            <w:tcMar>
              <w:left w:w="0" w:type="dxa"/>
              <w:right w:w="0" w:type="dxa"/>
            </w:tcMar>
          </w:tcPr>
          <w:p w14:paraId="1E9AA9C3" w14:textId="77777777" w:rsidR="0009313C" w:rsidRPr="00A343CD" w:rsidRDefault="00382959" w:rsidP="00192C91">
            <w:pPr>
              <w:widowControl w:val="0"/>
              <w:tabs>
                <w:tab w:val="left" w:pos="775"/>
              </w:tabs>
              <w:autoSpaceDE w:val="0"/>
              <w:autoSpaceDN w:val="0"/>
              <w:adjustRightInd w:val="0"/>
              <w:spacing w:after="0" w:line="240" w:lineRule="auto"/>
              <w:jc w:val="center"/>
              <w:rPr>
                <w:rFonts w:ascii="Times New Roman" w:hAnsi="Times New Roman" w:cs="Times New Roman"/>
                <w:sz w:val="20"/>
                <w:szCs w:val="20"/>
              </w:rPr>
            </w:pPr>
            <w:r w:rsidRPr="00A343CD">
              <w:rPr>
                <w:rFonts w:ascii="Times New Roman" w:hAnsi="Times New Roman"/>
                <w:sz w:val="20"/>
                <w:szCs w:val="20"/>
              </w:rPr>
              <w:t>–</w:t>
            </w:r>
            <w:r w:rsidR="0009313C" w:rsidRPr="00A343CD">
              <w:rPr>
                <w:rFonts w:ascii="Times New Roman" w:hAnsi="Times New Roman"/>
                <w:sz w:val="20"/>
                <w:szCs w:val="20"/>
              </w:rPr>
              <w:t>0.000</w:t>
            </w:r>
          </w:p>
        </w:tc>
      </w:tr>
      <w:tr w:rsidR="0009313C" w:rsidRPr="00A343CD" w14:paraId="115B7542" w14:textId="77777777" w:rsidTr="004A5A9E">
        <w:tc>
          <w:tcPr>
            <w:tcW w:w="3118" w:type="dxa"/>
            <w:tcMar>
              <w:left w:w="0" w:type="dxa"/>
              <w:right w:w="0" w:type="dxa"/>
            </w:tcMar>
          </w:tcPr>
          <w:p w14:paraId="02BCDD81" w14:textId="77777777" w:rsidR="0009313C" w:rsidRPr="00A343CD" w:rsidRDefault="0009313C" w:rsidP="00192C91">
            <w:pPr>
              <w:widowControl w:val="0"/>
              <w:autoSpaceDE w:val="0"/>
              <w:autoSpaceDN w:val="0"/>
              <w:adjustRightInd w:val="0"/>
              <w:spacing w:after="0" w:line="240" w:lineRule="auto"/>
              <w:ind w:left="176"/>
              <w:rPr>
                <w:rFonts w:ascii="Times New Roman" w:hAnsi="Times New Roman" w:cs="Times New Roman"/>
                <w:sz w:val="20"/>
                <w:szCs w:val="24"/>
              </w:rPr>
            </w:pPr>
          </w:p>
        </w:tc>
        <w:tc>
          <w:tcPr>
            <w:tcW w:w="2948" w:type="dxa"/>
            <w:shd w:val="clear" w:color="auto" w:fill="FFFFFF" w:themeFill="background1"/>
            <w:tcMar>
              <w:left w:w="0" w:type="dxa"/>
              <w:right w:w="0" w:type="dxa"/>
            </w:tcMar>
          </w:tcPr>
          <w:p w14:paraId="228A4188" w14:textId="77777777" w:rsidR="0009313C" w:rsidRPr="00A343CD" w:rsidRDefault="0009313C" w:rsidP="00192C91">
            <w:pPr>
              <w:widowControl w:val="0"/>
              <w:autoSpaceDE w:val="0"/>
              <w:autoSpaceDN w:val="0"/>
              <w:adjustRightInd w:val="0"/>
              <w:spacing w:after="0" w:line="240" w:lineRule="auto"/>
              <w:jc w:val="center"/>
              <w:rPr>
                <w:rFonts w:ascii="Times New Roman" w:hAnsi="Times New Roman"/>
                <w:sz w:val="20"/>
                <w:szCs w:val="20"/>
              </w:rPr>
            </w:pPr>
          </w:p>
        </w:tc>
        <w:tc>
          <w:tcPr>
            <w:tcW w:w="2948" w:type="dxa"/>
            <w:shd w:val="clear" w:color="auto" w:fill="FFFFFF" w:themeFill="background1"/>
            <w:tcMar>
              <w:left w:w="0" w:type="dxa"/>
              <w:right w:w="0" w:type="dxa"/>
            </w:tcMar>
          </w:tcPr>
          <w:p w14:paraId="2D00C392" w14:textId="77777777" w:rsidR="0009313C" w:rsidRPr="00A343CD" w:rsidRDefault="0009313C" w:rsidP="00192C91">
            <w:pPr>
              <w:widowControl w:val="0"/>
              <w:tabs>
                <w:tab w:val="left" w:pos="775"/>
              </w:tabs>
              <w:autoSpaceDE w:val="0"/>
              <w:autoSpaceDN w:val="0"/>
              <w:adjustRightInd w:val="0"/>
              <w:spacing w:after="0" w:line="240" w:lineRule="auto"/>
              <w:jc w:val="center"/>
              <w:rPr>
                <w:rFonts w:ascii="Times New Roman" w:hAnsi="Times New Roman" w:cs="Times New Roman"/>
                <w:sz w:val="20"/>
                <w:szCs w:val="20"/>
              </w:rPr>
            </w:pPr>
            <w:r w:rsidRPr="00A343CD">
              <w:rPr>
                <w:rFonts w:ascii="Times New Roman" w:hAnsi="Times New Roman"/>
                <w:sz w:val="20"/>
                <w:szCs w:val="20"/>
              </w:rPr>
              <w:t>(0.000)</w:t>
            </w:r>
          </w:p>
        </w:tc>
      </w:tr>
      <w:tr w:rsidR="00146301" w:rsidRPr="00A343CD" w14:paraId="04696F4F" w14:textId="77777777" w:rsidTr="004A5A9E">
        <w:tc>
          <w:tcPr>
            <w:tcW w:w="3118" w:type="dxa"/>
            <w:tcMar>
              <w:left w:w="0" w:type="dxa"/>
              <w:right w:w="0" w:type="dxa"/>
            </w:tcMar>
            <w:hideMark/>
          </w:tcPr>
          <w:p w14:paraId="7CAE27CF" w14:textId="0C08D121" w:rsidR="00146301" w:rsidRPr="00A343CD" w:rsidRDefault="00146301" w:rsidP="00192C91">
            <w:pPr>
              <w:widowControl w:val="0"/>
              <w:autoSpaceDE w:val="0"/>
              <w:autoSpaceDN w:val="0"/>
              <w:adjustRightInd w:val="0"/>
              <w:spacing w:after="0" w:line="240" w:lineRule="auto"/>
              <w:rPr>
                <w:rFonts w:ascii="Times New Roman" w:hAnsi="Times New Roman" w:cs="Times New Roman"/>
                <w:sz w:val="20"/>
                <w:szCs w:val="24"/>
              </w:rPr>
            </w:pPr>
            <w:r w:rsidRPr="00A343CD">
              <w:rPr>
                <w:rFonts w:ascii="Times New Roman" w:hAnsi="Times New Roman" w:cs="Times New Roman"/>
                <w:sz w:val="20"/>
                <w:szCs w:val="24"/>
              </w:rPr>
              <w:t>Interaction effect</w:t>
            </w:r>
            <w:r w:rsidR="00115DC8">
              <w:rPr>
                <w:rFonts w:ascii="Times New Roman" w:hAnsi="Times New Roman" w:cs="Times New Roman"/>
                <w:sz w:val="20"/>
                <w:szCs w:val="24"/>
              </w:rPr>
              <w:t>s</w:t>
            </w:r>
            <w:r w:rsidRPr="00A343CD">
              <w:rPr>
                <w:rFonts w:ascii="Times New Roman" w:hAnsi="Times New Roman" w:cs="Times New Roman"/>
                <w:sz w:val="20"/>
                <w:szCs w:val="24"/>
              </w:rPr>
              <w:t>:</w:t>
            </w:r>
          </w:p>
        </w:tc>
        <w:tc>
          <w:tcPr>
            <w:tcW w:w="2948" w:type="dxa"/>
            <w:shd w:val="clear" w:color="auto" w:fill="FFFFFF" w:themeFill="background1"/>
            <w:tcMar>
              <w:left w:w="0" w:type="dxa"/>
              <w:right w:w="0" w:type="dxa"/>
            </w:tcMar>
            <w:hideMark/>
          </w:tcPr>
          <w:p w14:paraId="403A314D" w14:textId="77777777" w:rsidR="00146301" w:rsidRPr="00A343CD" w:rsidRDefault="00146301" w:rsidP="00192C91">
            <w:pPr>
              <w:widowControl w:val="0"/>
              <w:autoSpaceDE w:val="0"/>
              <w:autoSpaceDN w:val="0"/>
              <w:adjustRightInd w:val="0"/>
              <w:spacing w:after="0" w:line="240" w:lineRule="auto"/>
              <w:jc w:val="center"/>
              <w:rPr>
                <w:rFonts w:ascii="Times New Roman" w:hAnsi="Times New Roman"/>
                <w:sz w:val="20"/>
                <w:szCs w:val="20"/>
              </w:rPr>
            </w:pPr>
          </w:p>
        </w:tc>
        <w:tc>
          <w:tcPr>
            <w:tcW w:w="2948" w:type="dxa"/>
            <w:shd w:val="clear" w:color="auto" w:fill="FFFFFF" w:themeFill="background1"/>
            <w:tcMar>
              <w:left w:w="0" w:type="dxa"/>
              <w:right w:w="0" w:type="dxa"/>
            </w:tcMar>
          </w:tcPr>
          <w:p w14:paraId="13822F9E" w14:textId="77777777" w:rsidR="00146301" w:rsidRPr="00A343CD" w:rsidRDefault="00146301" w:rsidP="00192C91">
            <w:pPr>
              <w:widowControl w:val="0"/>
              <w:tabs>
                <w:tab w:val="left" w:pos="775"/>
                <w:tab w:val="decimal" w:pos="1330"/>
              </w:tabs>
              <w:autoSpaceDE w:val="0"/>
              <w:autoSpaceDN w:val="0"/>
              <w:adjustRightInd w:val="0"/>
              <w:spacing w:after="0" w:line="240" w:lineRule="auto"/>
              <w:jc w:val="center"/>
              <w:rPr>
                <w:rFonts w:ascii="Times New Roman" w:hAnsi="Times New Roman"/>
                <w:sz w:val="20"/>
                <w:szCs w:val="20"/>
              </w:rPr>
            </w:pPr>
          </w:p>
        </w:tc>
      </w:tr>
      <w:tr w:rsidR="0009313C" w:rsidRPr="00A343CD" w14:paraId="7FB7B70F" w14:textId="77777777" w:rsidTr="004A5A9E">
        <w:tc>
          <w:tcPr>
            <w:tcW w:w="3118" w:type="dxa"/>
            <w:tcMar>
              <w:left w:w="0" w:type="dxa"/>
              <w:right w:w="0" w:type="dxa"/>
            </w:tcMar>
            <w:hideMark/>
          </w:tcPr>
          <w:p w14:paraId="5BDFD1EF" w14:textId="77777777" w:rsidR="0009313C" w:rsidRPr="00A343CD" w:rsidRDefault="0009313C" w:rsidP="00192C91">
            <w:pPr>
              <w:widowControl w:val="0"/>
              <w:autoSpaceDE w:val="0"/>
              <w:autoSpaceDN w:val="0"/>
              <w:adjustRightInd w:val="0"/>
              <w:spacing w:after="0" w:line="240" w:lineRule="auto"/>
              <w:ind w:left="178"/>
              <w:rPr>
                <w:rFonts w:ascii="Times New Roman" w:hAnsi="Times New Roman" w:cs="Times New Roman"/>
                <w:sz w:val="20"/>
                <w:szCs w:val="24"/>
              </w:rPr>
            </w:pPr>
            <w:r w:rsidRPr="00A343CD">
              <w:rPr>
                <w:rFonts w:ascii="Times New Roman" w:hAnsi="Times New Roman" w:cs="Times New Roman"/>
                <w:sz w:val="20"/>
                <w:szCs w:val="24"/>
              </w:rPr>
              <w:t>Family * Coverage slack</w:t>
            </w:r>
          </w:p>
        </w:tc>
        <w:tc>
          <w:tcPr>
            <w:tcW w:w="2948" w:type="dxa"/>
            <w:shd w:val="clear" w:color="auto" w:fill="FFFFFF" w:themeFill="background1"/>
            <w:tcMar>
              <w:left w:w="0" w:type="dxa"/>
              <w:right w:w="0" w:type="dxa"/>
            </w:tcMar>
            <w:hideMark/>
          </w:tcPr>
          <w:p w14:paraId="3485AC6B" w14:textId="77777777" w:rsidR="0009313C" w:rsidRPr="00A343CD" w:rsidRDefault="0009313C" w:rsidP="00192C91">
            <w:pPr>
              <w:widowControl w:val="0"/>
              <w:autoSpaceDE w:val="0"/>
              <w:autoSpaceDN w:val="0"/>
              <w:adjustRightInd w:val="0"/>
              <w:spacing w:after="0" w:line="240" w:lineRule="auto"/>
              <w:jc w:val="center"/>
              <w:rPr>
                <w:rFonts w:ascii="Times New Roman" w:hAnsi="Times New Roman"/>
                <w:sz w:val="20"/>
                <w:szCs w:val="20"/>
              </w:rPr>
            </w:pPr>
            <w:r w:rsidRPr="00A343CD">
              <w:rPr>
                <w:rFonts w:ascii="Times New Roman" w:hAnsi="Times New Roman"/>
                <w:sz w:val="20"/>
                <w:szCs w:val="20"/>
              </w:rPr>
              <w:t>–0.017***</w:t>
            </w:r>
          </w:p>
        </w:tc>
        <w:tc>
          <w:tcPr>
            <w:tcW w:w="2948" w:type="dxa"/>
            <w:shd w:val="clear" w:color="auto" w:fill="FFFFFF" w:themeFill="background1"/>
            <w:tcMar>
              <w:left w:w="0" w:type="dxa"/>
              <w:right w:w="0" w:type="dxa"/>
            </w:tcMar>
          </w:tcPr>
          <w:p w14:paraId="0734629C" w14:textId="77777777" w:rsidR="0009313C" w:rsidRPr="00A343CD" w:rsidRDefault="00382959" w:rsidP="00192C91">
            <w:pPr>
              <w:widowControl w:val="0"/>
              <w:tabs>
                <w:tab w:val="left" w:pos="775"/>
              </w:tabs>
              <w:autoSpaceDE w:val="0"/>
              <w:autoSpaceDN w:val="0"/>
              <w:adjustRightInd w:val="0"/>
              <w:spacing w:after="0" w:line="240" w:lineRule="auto"/>
              <w:jc w:val="center"/>
              <w:rPr>
                <w:rFonts w:ascii="Times New Roman" w:hAnsi="Times New Roman" w:cs="Times New Roman"/>
                <w:sz w:val="20"/>
                <w:szCs w:val="20"/>
              </w:rPr>
            </w:pPr>
            <w:r w:rsidRPr="00A343CD">
              <w:rPr>
                <w:rFonts w:ascii="Times New Roman" w:hAnsi="Times New Roman"/>
                <w:sz w:val="20"/>
                <w:szCs w:val="20"/>
              </w:rPr>
              <w:t>–</w:t>
            </w:r>
            <w:r w:rsidR="0009313C" w:rsidRPr="00A343CD">
              <w:rPr>
                <w:rFonts w:ascii="Times New Roman" w:hAnsi="Times New Roman"/>
                <w:sz w:val="20"/>
                <w:szCs w:val="20"/>
              </w:rPr>
              <w:t>0.041***</w:t>
            </w:r>
          </w:p>
        </w:tc>
      </w:tr>
      <w:tr w:rsidR="0009313C" w:rsidRPr="00A343CD" w14:paraId="37254C86" w14:textId="77777777" w:rsidTr="004A5A9E">
        <w:tc>
          <w:tcPr>
            <w:tcW w:w="3118" w:type="dxa"/>
            <w:tcMar>
              <w:left w:w="0" w:type="dxa"/>
              <w:right w:w="0" w:type="dxa"/>
            </w:tcMar>
          </w:tcPr>
          <w:p w14:paraId="45F6CA16" w14:textId="77777777" w:rsidR="0009313C" w:rsidRPr="00A343CD" w:rsidRDefault="0009313C" w:rsidP="00192C91">
            <w:pPr>
              <w:widowControl w:val="0"/>
              <w:autoSpaceDE w:val="0"/>
              <w:autoSpaceDN w:val="0"/>
              <w:adjustRightInd w:val="0"/>
              <w:spacing w:after="0" w:line="240" w:lineRule="auto"/>
              <w:ind w:left="178"/>
              <w:rPr>
                <w:rFonts w:ascii="Times New Roman" w:hAnsi="Times New Roman" w:cs="Times New Roman"/>
                <w:sz w:val="20"/>
                <w:szCs w:val="24"/>
              </w:rPr>
            </w:pPr>
          </w:p>
        </w:tc>
        <w:tc>
          <w:tcPr>
            <w:tcW w:w="2948" w:type="dxa"/>
            <w:shd w:val="clear" w:color="auto" w:fill="FFFFFF" w:themeFill="background1"/>
            <w:tcMar>
              <w:left w:w="0" w:type="dxa"/>
              <w:right w:w="0" w:type="dxa"/>
            </w:tcMar>
            <w:hideMark/>
          </w:tcPr>
          <w:p w14:paraId="27B38FC7" w14:textId="77777777" w:rsidR="0009313C" w:rsidRPr="00A343CD" w:rsidRDefault="0009313C" w:rsidP="00192C91">
            <w:pPr>
              <w:widowControl w:val="0"/>
              <w:autoSpaceDE w:val="0"/>
              <w:autoSpaceDN w:val="0"/>
              <w:adjustRightInd w:val="0"/>
              <w:spacing w:after="0" w:line="240" w:lineRule="auto"/>
              <w:jc w:val="center"/>
              <w:rPr>
                <w:rFonts w:ascii="Times New Roman" w:hAnsi="Times New Roman"/>
                <w:sz w:val="20"/>
                <w:szCs w:val="20"/>
              </w:rPr>
            </w:pPr>
            <w:r w:rsidRPr="00A343CD">
              <w:rPr>
                <w:rFonts w:ascii="Times New Roman" w:hAnsi="Times New Roman"/>
                <w:sz w:val="20"/>
                <w:szCs w:val="20"/>
              </w:rPr>
              <w:t>(0.000)</w:t>
            </w:r>
          </w:p>
        </w:tc>
        <w:tc>
          <w:tcPr>
            <w:tcW w:w="2948" w:type="dxa"/>
            <w:shd w:val="clear" w:color="auto" w:fill="FFFFFF" w:themeFill="background1"/>
            <w:tcMar>
              <w:left w:w="0" w:type="dxa"/>
              <w:right w:w="0" w:type="dxa"/>
            </w:tcMar>
          </w:tcPr>
          <w:p w14:paraId="2E9F7A58" w14:textId="77777777" w:rsidR="0009313C" w:rsidRPr="00A343CD" w:rsidRDefault="0009313C" w:rsidP="00192C91">
            <w:pPr>
              <w:widowControl w:val="0"/>
              <w:tabs>
                <w:tab w:val="left" w:pos="775"/>
              </w:tabs>
              <w:autoSpaceDE w:val="0"/>
              <w:autoSpaceDN w:val="0"/>
              <w:adjustRightInd w:val="0"/>
              <w:spacing w:after="0" w:line="240" w:lineRule="auto"/>
              <w:jc w:val="center"/>
              <w:rPr>
                <w:rFonts w:ascii="Times New Roman" w:hAnsi="Times New Roman" w:cs="Times New Roman"/>
                <w:sz w:val="20"/>
                <w:szCs w:val="20"/>
              </w:rPr>
            </w:pPr>
            <w:r w:rsidRPr="00A343CD">
              <w:rPr>
                <w:rFonts w:ascii="Times New Roman" w:hAnsi="Times New Roman"/>
                <w:sz w:val="20"/>
                <w:szCs w:val="20"/>
              </w:rPr>
              <w:t>(0.001)</w:t>
            </w:r>
          </w:p>
        </w:tc>
      </w:tr>
      <w:tr w:rsidR="0009313C" w:rsidRPr="00A343CD" w14:paraId="2EF8EC6C" w14:textId="77777777" w:rsidTr="004A5A9E">
        <w:tc>
          <w:tcPr>
            <w:tcW w:w="3118" w:type="dxa"/>
            <w:tcMar>
              <w:left w:w="0" w:type="dxa"/>
              <w:right w:w="0" w:type="dxa"/>
            </w:tcMar>
          </w:tcPr>
          <w:p w14:paraId="2CF58041" w14:textId="77777777" w:rsidR="0009313C" w:rsidRPr="00A343CD" w:rsidRDefault="0009313C" w:rsidP="00192C91">
            <w:pPr>
              <w:widowControl w:val="0"/>
              <w:autoSpaceDE w:val="0"/>
              <w:autoSpaceDN w:val="0"/>
              <w:adjustRightInd w:val="0"/>
              <w:spacing w:after="0" w:line="240" w:lineRule="auto"/>
              <w:ind w:left="178"/>
              <w:rPr>
                <w:rFonts w:ascii="Times New Roman" w:hAnsi="Times New Roman" w:cs="Times New Roman"/>
                <w:sz w:val="20"/>
                <w:szCs w:val="24"/>
              </w:rPr>
            </w:pPr>
            <w:r w:rsidRPr="00A343CD">
              <w:rPr>
                <w:rFonts w:ascii="Times New Roman" w:hAnsi="Times New Roman" w:cs="Times New Roman"/>
                <w:sz w:val="20"/>
                <w:szCs w:val="24"/>
              </w:rPr>
              <w:t xml:space="preserve">Performance aspiration gap * </w:t>
            </w:r>
          </w:p>
        </w:tc>
        <w:tc>
          <w:tcPr>
            <w:tcW w:w="2948" w:type="dxa"/>
            <w:shd w:val="clear" w:color="auto" w:fill="FFFFFF" w:themeFill="background1"/>
            <w:tcMar>
              <w:left w:w="0" w:type="dxa"/>
              <w:right w:w="0" w:type="dxa"/>
            </w:tcMar>
          </w:tcPr>
          <w:p w14:paraId="614613B4" w14:textId="77777777" w:rsidR="0009313C" w:rsidRPr="00A343CD" w:rsidRDefault="0009313C" w:rsidP="00192C91">
            <w:pPr>
              <w:widowControl w:val="0"/>
              <w:autoSpaceDE w:val="0"/>
              <w:autoSpaceDN w:val="0"/>
              <w:adjustRightInd w:val="0"/>
              <w:spacing w:after="0" w:line="240" w:lineRule="auto"/>
              <w:jc w:val="center"/>
              <w:rPr>
                <w:rFonts w:ascii="Times New Roman" w:hAnsi="Times New Roman"/>
                <w:sz w:val="20"/>
                <w:szCs w:val="20"/>
              </w:rPr>
            </w:pPr>
          </w:p>
        </w:tc>
        <w:tc>
          <w:tcPr>
            <w:tcW w:w="2948" w:type="dxa"/>
            <w:shd w:val="clear" w:color="auto" w:fill="FFFFFF" w:themeFill="background1"/>
            <w:tcMar>
              <w:left w:w="0" w:type="dxa"/>
              <w:right w:w="0" w:type="dxa"/>
            </w:tcMar>
          </w:tcPr>
          <w:p w14:paraId="586ED547" w14:textId="77777777" w:rsidR="0009313C" w:rsidRPr="00A343CD" w:rsidRDefault="00382959" w:rsidP="00192C91">
            <w:pPr>
              <w:widowControl w:val="0"/>
              <w:tabs>
                <w:tab w:val="left" w:pos="775"/>
              </w:tabs>
              <w:autoSpaceDE w:val="0"/>
              <w:autoSpaceDN w:val="0"/>
              <w:adjustRightInd w:val="0"/>
              <w:spacing w:after="0" w:line="240" w:lineRule="auto"/>
              <w:jc w:val="center"/>
              <w:rPr>
                <w:rFonts w:ascii="Times New Roman" w:hAnsi="Times New Roman" w:cs="Times New Roman"/>
                <w:sz w:val="20"/>
                <w:szCs w:val="20"/>
              </w:rPr>
            </w:pPr>
            <w:r w:rsidRPr="00A343CD">
              <w:rPr>
                <w:rFonts w:ascii="Times New Roman" w:hAnsi="Times New Roman"/>
                <w:sz w:val="20"/>
                <w:szCs w:val="20"/>
              </w:rPr>
              <w:t>–</w:t>
            </w:r>
            <w:r w:rsidR="0009313C" w:rsidRPr="00A343CD">
              <w:rPr>
                <w:rFonts w:ascii="Times New Roman" w:hAnsi="Times New Roman"/>
                <w:sz w:val="20"/>
                <w:szCs w:val="20"/>
              </w:rPr>
              <w:t>0.047***</w:t>
            </w:r>
          </w:p>
        </w:tc>
      </w:tr>
      <w:tr w:rsidR="0009313C" w:rsidRPr="00A343CD" w14:paraId="33F00ADA" w14:textId="77777777" w:rsidTr="004A5A9E">
        <w:tc>
          <w:tcPr>
            <w:tcW w:w="3118" w:type="dxa"/>
            <w:tcMar>
              <w:left w:w="0" w:type="dxa"/>
              <w:right w:w="0" w:type="dxa"/>
            </w:tcMar>
          </w:tcPr>
          <w:p w14:paraId="1E92A6BB" w14:textId="77777777" w:rsidR="0009313C" w:rsidRPr="00A343CD" w:rsidRDefault="0009313C" w:rsidP="00192C91">
            <w:pPr>
              <w:widowControl w:val="0"/>
              <w:autoSpaceDE w:val="0"/>
              <w:autoSpaceDN w:val="0"/>
              <w:adjustRightInd w:val="0"/>
              <w:spacing w:after="0" w:line="240" w:lineRule="auto"/>
              <w:ind w:left="178"/>
              <w:rPr>
                <w:rFonts w:ascii="Times New Roman" w:hAnsi="Times New Roman" w:cs="Times New Roman"/>
                <w:sz w:val="20"/>
                <w:szCs w:val="24"/>
              </w:rPr>
            </w:pPr>
            <w:r w:rsidRPr="00A343CD">
              <w:rPr>
                <w:rFonts w:ascii="Times New Roman" w:hAnsi="Times New Roman" w:cs="Times New Roman"/>
                <w:sz w:val="20"/>
                <w:szCs w:val="24"/>
              </w:rPr>
              <w:t>Coverage slack</w:t>
            </w:r>
          </w:p>
        </w:tc>
        <w:tc>
          <w:tcPr>
            <w:tcW w:w="2948" w:type="dxa"/>
            <w:shd w:val="clear" w:color="auto" w:fill="FFFFFF" w:themeFill="background1"/>
            <w:tcMar>
              <w:left w:w="0" w:type="dxa"/>
              <w:right w:w="0" w:type="dxa"/>
            </w:tcMar>
          </w:tcPr>
          <w:p w14:paraId="7B130FF3" w14:textId="77777777" w:rsidR="0009313C" w:rsidRPr="00A343CD" w:rsidRDefault="0009313C" w:rsidP="00192C91">
            <w:pPr>
              <w:widowControl w:val="0"/>
              <w:autoSpaceDE w:val="0"/>
              <w:autoSpaceDN w:val="0"/>
              <w:adjustRightInd w:val="0"/>
              <w:spacing w:after="0" w:line="240" w:lineRule="auto"/>
              <w:jc w:val="center"/>
              <w:rPr>
                <w:rFonts w:ascii="Times New Roman" w:hAnsi="Times New Roman"/>
                <w:sz w:val="20"/>
                <w:szCs w:val="20"/>
              </w:rPr>
            </w:pPr>
          </w:p>
        </w:tc>
        <w:tc>
          <w:tcPr>
            <w:tcW w:w="2948" w:type="dxa"/>
            <w:shd w:val="clear" w:color="auto" w:fill="FFFFFF" w:themeFill="background1"/>
            <w:tcMar>
              <w:left w:w="0" w:type="dxa"/>
              <w:right w:w="0" w:type="dxa"/>
            </w:tcMar>
          </w:tcPr>
          <w:p w14:paraId="2557CA13" w14:textId="77777777" w:rsidR="0009313C" w:rsidRPr="00A343CD" w:rsidRDefault="0009313C" w:rsidP="00192C91">
            <w:pPr>
              <w:widowControl w:val="0"/>
              <w:tabs>
                <w:tab w:val="left" w:pos="775"/>
              </w:tabs>
              <w:autoSpaceDE w:val="0"/>
              <w:autoSpaceDN w:val="0"/>
              <w:adjustRightInd w:val="0"/>
              <w:spacing w:after="0" w:line="240" w:lineRule="auto"/>
              <w:jc w:val="center"/>
              <w:rPr>
                <w:rFonts w:ascii="Times New Roman" w:hAnsi="Times New Roman" w:cs="Times New Roman"/>
                <w:sz w:val="20"/>
                <w:szCs w:val="20"/>
              </w:rPr>
            </w:pPr>
            <w:r w:rsidRPr="00A343CD">
              <w:rPr>
                <w:rFonts w:ascii="Times New Roman" w:hAnsi="Times New Roman"/>
                <w:sz w:val="20"/>
                <w:szCs w:val="20"/>
              </w:rPr>
              <w:t>(0.001)</w:t>
            </w:r>
          </w:p>
        </w:tc>
      </w:tr>
      <w:tr w:rsidR="0009313C" w:rsidRPr="00A343CD" w14:paraId="7B7EA31B" w14:textId="77777777" w:rsidTr="004A5A9E">
        <w:tc>
          <w:tcPr>
            <w:tcW w:w="3118" w:type="dxa"/>
            <w:tcMar>
              <w:left w:w="0" w:type="dxa"/>
              <w:right w:w="0" w:type="dxa"/>
            </w:tcMar>
          </w:tcPr>
          <w:p w14:paraId="1ADD1FC5" w14:textId="77777777" w:rsidR="0009313C" w:rsidRPr="00A343CD" w:rsidRDefault="0009313C" w:rsidP="00192C91">
            <w:pPr>
              <w:widowControl w:val="0"/>
              <w:autoSpaceDE w:val="0"/>
              <w:autoSpaceDN w:val="0"/>
              <w:adjustRightInd w:val="0"/>
              <w:spacing w:after="0" w:line="240" w:lineRule="auto"/>
              <w:ind w:left="178"/>
              <w:rPr>
                <w:rFonts w:ascii="Times New Roman" w:hAnsi="Times New Roman" w:cs="Times New Roman"/>
                <w:sz w:val="20"/>
                <w:szCs w:val="24"/>
              </w:rPr>
            </w:pPr>
            <w:r w:rsidRPr="00A343CD">
              <w:rPr>
                <w:rFonts w:ascii="Times New Roman" w:hAnsi="Times New Roman" w:cs="Times New Roman"/>
                <w:sz w:val="20"/>
                <w:szCs w:val="24"/>
              </w:rPr>
              <w:t xml:space="preserve">Family * Performance </w:t>
            </w:r>
          </w:p>
        </w:tc>
        <w:tc>
          <w:tcPr>
            <w:tcW w:w="2948" w:type="dxa"/>
            <w:shd w:val="clear" w:color="auto" w:fill="FFFFFF" w:themeFill="background1"/>
            <w:tcMar>
              <w:left w:w="0" w:type="dxa"/>
              <w:right w:w="0" w:type="dxa"/>
            </w:tcMar>
          </w:tcPr>
          <w:p w14:paraId="3018827D" w14:textId="77777777" w:rsidR="0009313C" w:rsidRPr="00A343CD" w:rsidRDefault="0009313C" w:rsidP="00192C91">
            <w:pPr>
              <w:widowControl w:val="0"/>
              <w:autoSpaceDE w:val="0"/>
              <w:autoSpaceDN w:val="0"/>
              <w:adjustRightInd w:val="0"/>
              <w:spacing w:after="0" w:line="240" w:lineRule="auto"/>
              <w:jc w:val="center"/>
              <w:rPr>
                <w:rFonts w:ascii="Times New Roman" w:hAnsi="Times New Roman"/>
                <w:sz w:val="20"/>
                <w:szCs w:val="20"/>
              </w:rPr>
            </w:pPr>
          </w:p>
        </w:tc>
        <w:tc>
          <w:tcPr>
            <w:tcW w:w="2948" w:type="dxa"/>
            <w:shd w:val="clear" w:color="auto" w:fill="FFFFFF" w:themeFill="background1"/>
            <w:tcMar>
              <w:left w:w="0" w:type="dxa"/>
              <w:right w:w="0" w:type="dxa"/>
            </w:tcMar>
          </w:tcPr>
          <w:p w14:paraId="3752B88C" w14:textId="77777777" w:rsidR="0009313C" w:rsidRPr="00A343CD" w:rsidRDefault="0009313C" w:rsidP="00192C91">
            <w:pPr>
              <w:widowControl w:val="0"/>
              <w:tabs>
                <w:tab w:val="left" w:pos="775"/>
              </w:tabs>
              <w:autoSpaceDE w:val="0"/>
              <w:autoSpaceDN w:val="0"/>
              <w:adjustRightInd w:val="0"/>
              <w:spacing w:after="0" w:line="240" w:lineRule="auto"/>
              <w:jc w:val="center"/>
              <w:rPr>
                <w:rFonts w:ascii="Times New Roman" w:hAnsi="Times New Roman" w:cs="Times New Roman"/>
                <w:sz w:val="20"/>
                <w:szCs w:val="20"/>
              </w:rPr>
            </w:pPr>
            <w:r w:rsidRPr="00A343CD">
              <w:rPr>
                <w:rFonts w:ascii="Times New Roman" w:hAnsi="Times New Roman"/>
                <w:sz w:val="20"/>
                <w:szCs w:val="20"/>
              </w:rPr>
              <w:t>0.001***</w:t>
            </w:r>
          </w:p>
        </w:tc>
      </w:tr>
      <w:tr w:rsidR="0009313C" w:rsidRPr="00A343CD" w14:paraId="2E3C7663" w14:textId="77777777" w:rsidTr="004A5A9E">
        <w:tc>
          <w:tcPr>
            <w:tcW w:w="3118" w:type="dxa"/>
            <w:tcMar>
              <w:left w:w="0" w:type="dxa"/>
              <w:right w:w="0" w:type="dxa"/>
            </w:tcMar>
          </w:tcPr>
          <w:p w14:paraId="44443141" w14:textId="77777777" w:rsidR="0009313C" w:rsidRPr="00A343CD" w:rsidRDefault="0009313C" w:rsidP="00192C91">
            <w:pPr>
              <w:widowControl w:val="0"/>
              <w:autoSpaceDE w:val="0"/>
              <w:autoSpaceDN w:val="0"/>
              <w:adjustRightInd w:val="0"/>
              <w:spacing w:after="0" w:line="240" w:lineRule="auto"/>
              <w:ind w:left="178"/>
              <w:rPr>
                <w:rFonts w:ascii="Times New Roman" w:hAnsi="Times New Roman" w:cs="Times New Roman"/>
                <w:sz w:val="20"/>
                <w:szCs w:val="24"/>
              </w:rPr>
            </w:pPr>
            <w:r w:rsidRPr="00A343CD">
              <w:rPr>
                <w:rFonts w:ascii="Times New Roman" w:hAnsi="Times New Roman" w:cs="Times New Roman"/>
                <w:sz w:val="20"/>
                <w:szCs w:val="24"/>
              </w:rPr>
              <w:t>aspiration gap</w:t>
            </w:r>
          </w:p>
        </w:tc>
        <w:tc>
          <w:tcPr>
            <w:tcW w:w="2948" w:type="dxa"/>
            <w:shd w:val="clear" w:color="auto" w:fill="FFFFFF" w:themeFill="background1"/>
            <w:tcMar>
              <w:left w:w="0" w:type="dxa"/>
              <w:right w:w="0" w:type="dxa"/>
            </w:tcMar>
          </w:tcPr>
          <w:p w14:paraId="07225A91" w14:textId="77777777" w:rsidR="0009313C" w:rsidRPr="00A343CD" w:rsidRDefault="0009313C" w:rsidP="00192C91">
            <w:pPr>
              <w:widowControl w:val="0"/>
              <w:autoSpaceDE w:val="0"/>
              <w:autoSpaceDN w:val="0"/>
              <w:adjustRightInd w:val="0"/>
              <w:spacing w:after="0" w:line="240" w:lineRule="auto"/>
              <w:jc w:val="center"/>
              <w:rPr>
                <w:rFonts w:ascii="Times New Roman" w:hAnsi="Times New Roman"/>
                <w:sz w:val="20"/>
                <w:szCs w:val="20"/>
              </w:rPr>
            </w:pPr>
          </w:p>
        </w:tc>
        <w:tc>
          <w:tcPr>
            <w:tcW w:w="2948" w:type="dxa"/>
            <w:shd w:val="clear" w:color="auto" w:fill="FFFFFF" w:themeFill="background1"/>
            <w:tcMar>
              <w:left w:w="0" w:type="dxa"/>
              <w:right w:w="0" w:type="dxa"/>
            </w:tcMar>
          </w:tcPr>
          <w:p w14:paraId="4BF918E2" w14:textId="77777777" w:rsidR="0009313C" w:rsidRPr="00A343CD" w:rsidRDefault="0009313C" w:rsidP="00192C91">
            <w:pPr>
              <w:widowControl w:val="0"/>
              <w:tabs>
                <w:tab w:val="left" w:pos="775"/>
              </w:tabs>
              <w:autoSpaceDE w:val="0"/>
              <w:autoSpaceDN w:val="0"/>
              <w:adjustRightInd w:val="0"/>
              <w:spacing w:after="0" w:line="240" w:lineRule="auto"/>
              <w:jc w:val="center"/>
              <w:rPr>
                <w:rFonts w:ascii="Times New Roman" w:hAnsi="Times New Roman" w:cs="Times New Roman"/>
                <w:sz w:val="20"/>
                <w:szCs w:val="20"/>
              </w:rPr>
            </w:pPr>
            <w:r w:rsidRPr="00A343CD">
              <w:rPr>
                <w:rFonts w:ascii="Times New Roman" w:hAnsi="Times New Roman"/>
                <w:sz w:val="20"/>
                <w:szCs w:val="20"/>
              </w:rPr>
              <w:t>(0.000)</w:t>
            </w:r>
          </w:p>
        </w:tc>
      </w:tr>
      <w:tr w:rsidR="0009313C" w:rsidRPr="00A343CD" w14:paraId="795E032F" w14:textId="77777777" w:rsidTr="004A5A9E">
        <w:tc>
          <w:tcPr>
            <w:tcW w:w="3118" w:type="dxa"/>
            <w:tcMar>
              <w:left w:w="0" w:type="dxa"/>
              <w:right w:w="0" w:type="dxa"/>
            </w:tcMar>
          </w:tcPr>
          <w:p w14:paraId="60967719" w14:textId="77777777" w:rsidR="0009313C" w:rsidRPr="00A343CD" w:rsidRDefault="0009313C" w:rsidP="00192C91">
            <w:pPr>
              <w:widowControl w:val="0"/>
              <w:autoSpaceDE w:val="0"/>
              <w:autoSpaceDN w:val="0"/>
              <w:adjustRightInd w:val="0"/>
              <w:spacing w:after="0" w:line="240" w:lineRule="auto"/>
              <w:ind w:left="178"/>
              <w:rPr>
                <w:rFonts w:ascii="Times New Roman" w:hAnsi="Times New Roman" w:cs="Times New Roman"/>
                <w:sz w:val="20"/>
                <w:szCs w:val="24"/>
              </w:rPr>
            </w:pPr>
            <w:r w:rsidRPr="00A343CD">
              <w:rPr>
                <w:rFonts w:ascii="Times New Roman" w:hAnsi="Times New Roman" w:cs="Times New Roman"/>
                <w:sz w:val="20"/>
                <w:szCs w:val="24"/>
              </w:rPr>
              <w:t xml:space="preserve">Family * Coverage slack * </w:t>
            </w:r>
          </w:p>
        </w:tc>
        <w:tc>
          <w:tcPr>
            <w:tcW w:w="2948" w:type="dxa"/>
            <w:shd w:val="clear" w:color="auto" w:fill="FFFFFF" w:themeFill="background1"/>
            <w:tcMar>
              <w:left w:w="0" w:type="dxa"/>
              <w:right w:w="0" w:type="dxa"/>
            </w:tcMar>
          </w:tcPr>
          <w:p w14:paraId="0763F0B3" w14:textId="77777777" w:rsidR="0009313C" w:rsidRPr="00A343CD" w:rsidRDefault="0009313C" w:rsidP="00192C91">
            <w:pPr>
              <w:widowControl w:val="0"/>
              <w:autoSpaceDE w:val="0"/>
              <w:autoSpaceDN w:val="0"/>
              <w:adjustRightInd w:val="0"/>
              <w:spacing w:after="0" w:line="240" w:lineRule="auto"/>
              <w:jc w:val="center"/>
              <w:rPr>
                <w:rFonts w:ascii="Times New Roman" w:hAnsi="Times New Roman"/>
                <w:sz w:val="20"/>
                <w:szCs w:val="20"/>
              </w:rPr>
            </w:pPr>
          </w:p>
        </w:tc>
        <w:tc>
          <w:tcPr>
            <w:tcW w:w="2948" w:type="dxa"/>
            <w:shd w:val="clear" w:color="auto" w:fill="auto"/>
            <w:tcMar>
              <w:left w:w="0" w:type="dxa"/>
              <w:right w:w="0" w:type="dxa"/>
            </w:tcMar>
          </w:tcPr>
          <w:p w14:paraId="2015A4BF" w14:textId="77777777" w:rsidR="0009313C" w:rsidRPr="00A343CD" w:rsidRDefault="0009313C" w:rsidP="00192C91">
            <w:pPr>
              <w:widowControl w:val="0"/>
              <w:tabs>
                <w:tab w:val="left" w:pos="775"/>
              </w:tabs>
              <w:autoSpaceDE w:val="0"/>
              <w:autoSpaceDN w:val="0"/>
              <w:adjustRightInd w:val="0"/>
              <w:spacing w:after="0" w:line="240" w:lineRule="auto"/>
              <w:jc w:val="center"/>
              <w:rPr>
                <w:rFonts w:ascii="Times New Roman" w:hAnsi="Times New Roman" w:cs="Times New Roman"/>
                <w:sz w:val="20"/>
                <w:szCs w:val="20"/>
              </w:rPr>
            </w:pPr>
            <w:r w:rsidRPr="00A343CD">
              <w:rPr>
                <w:rFonts w:ascii="Times New Roman" w:hAnsi="Times New Roman"/>
                <w:sz w:val="20"/>
                <w:szCs w:val="20"/>
              </w:rPr>
              <w:t>0.046***</w:t>
            </w:r>
          </w:p>
        </w:tc>
      </w:tr>
      <w:tr w:rsidR="0009313C" w:rsidRPr="00A343CD" w14:paraId="497EB59B" w14:textId="77777777" w:rsidTr="004A5A9E">
        <w:tc>
          <w:tcPr>
            <w:tcW w:w="3118" w:type="dxa"/>
            <w:tcMar>
              <w:left w:w="0" w:type="dxa"/>
              <w:right w:w="0" w:type="dxa"/>
            </w:tcMar>
          </w:tcPr>
          <w:p w14:paraId="26AD0D13" w14:textId="77777777" w:rsidR="0009313C" w:rsidRPr="00A343CD" w:rsidRDefault="0009313C" w:rsidP="00192C91">
            <w:pPr>
              <w:widowControl w:val="0"/>
              <w:autoSpaceDE w:val="0"/>
              <w:autoSpaceDN w:val="0"/>
              <w:adjustRightInd w:val="0"/>
              <w:spacing w:after="0" w:line="240" w:lineRule="auto"/>
              <w:ind w:left="178"/>
              <w:rPr>
                <w:rFonts w:ascii="Times New Roman" w:hAnsi="Times New Roman" w:cs="Times New Roman"/>
                <w:sz w:val="20"/>
                <w:szCs w:val="24"/>
              </w:rPr>
            </w:pPr>
            <w:r w:rsidRPr="00A343CD">
              <w:rPr>
                <w:rFonts w:ascii="Times New Roman" w:hAnsi="Times New Roman" w:cs="Times New Roman"/>
                <w:sz w:val="20"/>
                <w:szCs w:val="24"/>
              </w:rPr>
              <w:t>Performance aspiration gap</w:t>
            </w:r>
          </w:p>
        </w:tc>
        <w:tc>
          <w:tcPr>
            <w:tcW w:w="2948" w:type="dxa"/>
            <w:shd w:val="clear" w:color="auto" w:fill="FFFFFF" w:themeFill="background1"/>
            <w:tcMar>
              <w:left w:w="0" w:type="dxa"/>
              <w:right w:w="0" w:type="dxa"/>
            </w:tcMar>
          </w:tcPr>
          <w:p w14:paraId="57DB5410" w14:textId="77777777" w:rsidR="0009313C" w:rsidRPr="00A343CD" w:rsidRDefault="0009313C" w:rsidP="00192C91">
            <w:pPr>
              <w:widowControl w:val="0"/>
              <w:autoSpaceDE w:val="0"/>
              <w:autoSpaceDN w:val="0"/>
              <w:adjustRightInd w:val="0"/>
              <w:spacing w:after="0" w:line="240" w:lineRule="auto"/>
              <w:jc w:val="center"/>
              <w:rPr>
                <w:rFonts w:ascii="Times New Roman" w:hAnsi="Times New Roman"/>
                <w:sz w:val="20"/>
                <w:szCs w:val="20"/>
              </w:rPr>
            </w:pPr>
          </w:p>
        </w:tc>
        <w:tc>
          <w:tcPr>
            <w:tcW w:w="2948" w:type="dxa"/>
            <w:shd w:val="clear" w:color="auto" w:fill="auto"/>
            <w:tcMar>
              <w:left w:w="0" w:type="dxa"/>
              <w:right w:w="0" w:type="dxa"/>
            </w:tcMar>
          </w:tcPr>
          <w:p w14:paraId="1434D291" w14:textId="77777777" w:rsidR="0009313C" w:rsidRPr="00A343CD" w:rsidRDefault="0009313C" w:rsidP="00192C91">
            <w:pPr>
              <w:widowControl w:val="0"/>
              <w:tabs>
                <w:tab w:val="left" w:pos="775"/>
              </w:tabs>
              <w:autoSpaceDE w:val="0"/>
              <w:autoSpaceDN w:val="0"/>
              <w:adjustRightInd w:val="0"/>
              <w:spacing w:after="0" w:line="240" w:lineRule="auto"/>
              <w:jc w:val="center"/>
              <w:rPr>
                <w:rFonts w:ascii="Times New Roman" w:hAnsi="Times New Roman" w:cs="Times New Roman"/>
                <w:sz w:val="20"/>
                <w:szCs w:val="20"/>
              </w:rPr>
            </w:pPr>
            <w:r w:rsidRPr="00A343CD">
              <w:rPr>
                <w:rFonts w:ascii="Times New Roman" w:hAnsi="Times New Roman"/>
                <w:sz w:val="20"/>
                <w:szCs w:val="20"/>
              </w:rPr>
              <w:t>(0.001)</w:t>
            </w:r>
          </w:p>
        </w:tc>
      </w:tr>
      <w:tr w:rsidR="0009313C" w:rsidRPr="00A343CD" w14:paraId="7BE3BCFD" w14:textId="77777777" w:rsidTr="004A5A9E">
        <w:tc>
          <w:tcPr>
            <w:tcW w:w="3118" w:type="dxa"/>
            <w:tcMar>
              <w:left w:w="0" w:type="dxa"/>
              <w:right w:w="0" w:type="dxa"/>
            </w:tcMar>
            <w:hideMark/>
          </w:tcPr>
          <w:p w14:paraId="1D09C63D" w14:textId="77777777" w:rsidR="0009313C" w:rsidRPr="00A343CD" w:rsidRDefault="0009313C" w:rsidP="00192C91">
            <w:pPr>
              <w:widowControl w:val="0"/>
              <w:autoSpaceDE w:val="0"/>
              <w:autoSpaceDN w:val="0"/>
              <w:adjustRightInd w:val="0"/>
              <w:spacing w:after="0" w:line="240" w:lineRule="auto"/>
              <w:ind w:left="178"/>
              <w:rPr>
                <w:rFonts w:ascii="Times New Roman" w:hAnsi="Times New Roman" w:cs="Times New Roman"/>
                <w:sz w:val="20"/>
                <w:szCs w:val="24"/>
              </w:rPr>
            </w:pPr>
            <w:r w:rsidRPr="00A343CD">
              <w:rPr>
                <w:rFonts w:ascii="Times New Roman" w:hAnsi="Times New Roman" w:cs="Times New Roman"/>
                <w:sz w:val="20"/>
                <w:szCs w:val="24"/>
              </w:rPr>
              <w:t>Cons.</w:t>
            </w:r>
          </w:p>
        </w:tc>
        <w:tc>
          <w:tcPr>
            <w:tcW w:w="2948" w:type="dxa"/>
            <w:shd w:val="clear" w:color="auto" w:fill="FFFFFF" w:themeFill="background1"/>
            <w:tcMar>
              <w:left w:w="0" w:type="dxa"/>
              <w:right w:w="0" w:type="dxa"/>
            </w:tcMar>
            <w:hideMark/>
          </w:tcPr>
          <w:p w14:paraId="1B06DE37" w14:textId="77777777" w:rsidR="0009313C" w:rsidRPr="00A343CD" w:rsidRDefault="0009313C" w:rsidP="00192C91">
            <w:pPr>
              <w:widowControl w:val="0"/>
              <w:autoSpaceDE w:val="0"/>
              <w:autoSpaceDN w:val="0"/>
              <w:adjustRightInd w:val="0"/>
              <w:spacing w:after="0" w:line="240" w:lineRule="auto"/>
              <w:jc w:val="center"/>
              <w:rPr>
                <w:rFonts w:ascii="Times New Roman" w:hAnsi="Times New Roman"/>
                <w:sz w:val="20"/>
                <w:szCs w:val="20"/>
              </w:rPr>
            </w:pPr>
            <w:r w:rsidRPr="00A343CD">
              <w:rPr>
                <w:rFonts w:ascii="Times New Roman" w:hAnsi="Times New Roman"/>
                <w:sz w:val="20"/>
                <w:szCs w:val="20"/>
              </w:rPr>
              <w:t>0.013***</w:t>
            </w:r>
          </w:p>
        </w:tc>
        <w:tc>
          <w:tcPr>
            <w:tcW w:w="2948" w:type="dxa"/>
            <w:shd w:val="clear" w:color="auto" w:fill="auto"/>
            <w:tcMar>
              <w:left w:w="0" w:type="dxa"/>
              <w:right w:w="0" w:type="dxa"/>
            </w:tcMar>
          </w:tcPr>
          <w:p w14:paraId="7187A577" w14:textId="77777777" w:rsidR="0009313C" w:rsidRPr="00A343CD" w:rsidRDefault="0009313C" w:rsidP="00192C91">
            <w:pPr>
              <w:widowControl w:val="0"/>
              <w:tabs>
                <w:tab w:val="left" w:pos="775"/>
              </w:tabs>
              <w:autoSpaceDE w:val="0"/>
              <w:autoSpaceDN w:val="0"/>
              <w:adjustRightInd w:val="0"/>
              <w:spacing w:after="0" w:line="240" w:lineRule="auto"/>
              <w:jc w:val="center"/>
              <w:rPr>
                <w:rFonts w:ascii="Times New Roman" w:hAnsi="Times New Roman" w:cs="Times New Roman"/>
                <w:sz w:val="20"/>
                <w:szCs w:val="20"/>
              </w:rPr>
            </w:pPr>
            <w:r w:rsidRPr="00A343CD">
              <w:rPr>
                <w:rFonts w:ascii="Times New Roman" w:hAnsi="Times New Roman"/>
                <w:sz w:val="20"/>
                <w:szCs w:val="20"/>
              </w:rPr>
              <w:t>0.009***</w:t>
            </w:r>
          </w:p>
        </w:tc>
      </w:tr>
      <w:tr w:rsidR="0009313C" w:rsidRPr="00A343CD" w14:paraId="05EB91CB" w14:textId="77777777" w:rsidTr="004A5A9E">
        <w:tc>
          <w:tcPr>
            <w:tcW w:w="3118" w:type="dxa"/>
            <w:tcBorders>
              <w:top w:val="nil"/>
              <w:left w:val="nil"/>
              <w:bottom w:val="nil"/>
              <w:right w:val="nil"/>
            </w:tcBorders>
            <w:tcMar>
              <w:left w:w="0" w:type="dxa"/>
              <w:right w:w="0" w:type="dxa"/>
            </w:tcMar>
          </w:tcPr>
          <w:p w14:paraId="6AD6325D" w14:textId="77777777" w:rsidR="0009313C" w:rsidRPr="00A343CD" w:rsidRDefault="0009313C" w:rsidP="00192C91">
            <w:pPr>
              <w:widowControl w:val="0"/>
              <w:autoSpaceDE w:val="0"/>
              <w:autoSpaceDN w:val="0"/>
              <w:adjustRightInd w:val="0"/>
              <w:spacing w:after="0" w:line="240" w:lineRule="auto"/>
              <w:ind w:left="176"/>
              <w:rPr>
                <w:rFonts w:ascii="Times New Roman" w:hAnsi="Times New Roman" w:cs="Times New Roman"/>
                <w:sz w:val="20"/>
                <w:szCs w:val="24"/>
              </w:rPr>
            </w:pPr>
          </w:p>
        </w:tc>
        <w:tc>
          <w:tcPr>
            <w:tcW w:w="2948" w:type="dxa"/>
            <w:tcBorders>
              <w:top w:val="nil"/>
              <w:left w:val="nil"/>
              <w:bottom w:val="nil"/>
              <w:right w:val="nil"/>
            </w:tcBorders>
            <w:shd w:val="clear" w:color="auto" w:fill="FFFFFF" w:themeFill="background1"/>
            <w:tcMar>
              <w:left w:w="0" w:type="dxa"/>
              <w:right w:w="0" w:type="dxa"/>
            </w:tcMar>
            <w:hideMark/>
          </w:tcPr>
          <w:p w14:paraId="36570EC0" w14:textId="77777777" w:rsidR="0009313C" w:rsidRPr="00A343CD" w:rsidRDefault="0009313C" w:rsidP="00192C91">
            <w:pPr>
              <w:widowControl w:val="0"/>
              <w:autoSpaceDE w:val="0"/>
              <w:autoSpaceDN w:val="0"/>
              <w:adjustRightInd w:val="0"/>
              <w:spacing w:after="0" w:line="240" w:lineRule="auto"/>
              <w:jc w:val="center"/>
              <w:rPr>
                <w:rFonts w:ascii="Times New Roman" w:hAnsi="Times New Roman"/>
                <w:sz w:val="20"/>
                <w:szCs w:val="20"/>
              </w:rPr>
            </w:pPr>
            <w:r w:rsidRPr="00A343CD">
              <w:rPr>
                <w:rFonts w:ascii="Times New Roman" w:hAnsi="Times New Roman"/>
                <w:sz w:val="20"/>
                <w:szCs w:val="20"/>
              </w:rPr>
              <w:t>(0.000)</w:t>
            </w:r>
          </w:p>
        </w:tc>
        <w:tc>
          <w:tcPr>
            <w:tcW w:w="2948" w:type="dxa"/>
            <w:tcBorders>
              <w:top w:val="nil"/>
              <w:left w:val="nil"/>
              <w:bottom w:val="nil"/>
              <w:right w:val="nil"/>
            </w:tcBorders>
            <w:shd w:val="clear" w:color="auto" w:fill="auto"/>
            <w:tcMar>
              <w:left w:w="0" w:type="dxa"/>
              <w:right w:w="0" w:type="dxa"/>
            </w:tcMar>
          </w:tcPr>
          <w:p w14:paraId="44DDA40E" w14:textId="77777777" w:rsidR="0009313C" w:rsidRPr="00A343CD" w:rsidRDefault="0009313C" w:rsidP="00192C91">
            <w:pPr>
              <w:widowControl w:val="0"/>
              <w:tabs>
                <w:tab w:val="left" w:pos="775"/>
              </w:tabs>
              <w:autoSpaceDE w:val="0"/>
              <w:autoSpaceDN w:val="0"/>
              <w:adjustRightInd w:val="0"/>
              <w:spacing w:after="0" w:line="240" w:lineRule="auto"/>
              <w:jc w:val="center"/>
              <w:rPr>
                <w:rFonts w:ascii="Times New Roman" w:hAnsi="Times New Roman" w:cs="Times New Roman"/>
                <w:sz w:val="20"/>
                <w:szCs w:val="20"/>
              </w:rPr>
            </w:pPr>
            <w:r w:rsidRPr="00A343CD">
              <w:rPr>
                <w:rFonts w:ascii="Times New Roman" w:hAnsi="Times New Roman"/>
                <w:sz w:val="20"/>
                <w:szCs w:val="20"/>
              </w:rPr>
              <w:t>(0.000)</w:t>
            </w:r>
          </w:p>
        </w:tc>
      </w:tr>
      <w:tr w:rsidR="004A49ED" w:rsidRPr="00A343CD" w14:paraId="0620CDB2" w14:textId="77777777" w:rsidTr="004A5A9E">
        <w:tc>
          <w:tcPr>
            <w:tcW w:w="3118" w:type="dxa"/>
            <w:tcMar>
              <w:left w:w="0" w:type="dxa"/>
              <w:right w:w="0" w:type="dxa"/>
            </w:tcMar>
            <w:hideMark/>
          </w:tcPr>
          <w:p w14:paraId="3944D105" w14:textId="494BA977" w:rsidR="004A49ED" w:rsidRPr="00A343CD" w:rsidRDefault="004A49ED" w:rsidP="00192C91">
            <w:pPr>
              <w:widowControl w:val="0"/>
              <w:autoSpaceDE w:val="0"/>
              <w:autoSpaceDN w:val="0"/>
              <w:adjustRightInd w:val="0"/>
              <w:spacing w:after="0" w:line="240" w:lineRule="auto"/>
              <w:rPr>
                <w:rFonts w:ascii="Times New Roman" w:hAnsi="Times New Roman" w:cs="Times New Roman"/>
                <w:sz w:val="20"/>
                <w:szCs w:val="24"/>
              </w:rPr>
            </w:pPr>
            <w:r w:rsidRPr="00A343CD">
              <w:rPr>
                <w:rFonts w:ascii="Times New Roman" w:hAnsi="Times New Roman" w:cs="Times New Roman"/>
                <w:sz w:val="20"/>
                <w:szCs w:val="24"/>
              </w:rPr>
              <w:t>Specification tests</w:t>
            </w:r>
            <w:r w:rsidR="00115DC8">
              <w:rPr>
                <w:rFonts w:ascii="Times New Roman" w:hAnsi="Times New Roman" w:cs="Times New Roman"/>
                <w:sz w:val="20"/>
                <w:szCs w:val="24"/>
              </w:rPr>
              <w:t>:</w:t>
            </w:r>
          </w:p>
        </w:tc>
        <w:tc>
          <w:tcPr>
            <w:tcW w:w="2948" w:type="dxa"/>
            <w:shd w:val="clear" w:color="auto" w:fill="FFFFFF" w:themeFill="background1"/>
            <w:tcMar>
              <w:left w:w="0" w:type="dxa"/>
              <w:right w:w="0" w:type="dxa"/>
            </w:tcMar>
            <w:hideMark/>
          </w:tcPr>
          <w:p w14:paraId="2013701B" w14:textId="77777777" w:rsidR="004A49ED" w:rsidRPr="00A343CD" w:rsidRDefault="004A49ED" w:rsidP="00192C91">
            <w:pPr>
              <w:widowControl w:val="0"/>
              <w:autoSpaceDE w:val="0"/>
              <w:autoSpaceDN w:val="0"/>
              <w:adjustRightInd w:val="0"/>
              <w:spacing w:after="0" w:line="240" w:lineRule="auto"/>
              <w:jc w:val="center"/>
              <w:rPr>
                <w:rFonts w:ascii="Times New Roman" w:hAnsi="Times New Roman"/>
                <w:sz w:val="20"/>
                <w:szCs w:val="20"/>
              </w:rPr>
            </w:pPr>
          </w:p>
        </w:tc>
        <w:tc>
          <w:tcPr>
            <w:tcW w:w="2948" w:type="dxa"/>
            <w:shd w:val="clear" w:color="auto" w:fill="auto"/>
            <w:tcMar>
              <w:left w:w="0" w:type="dxa"/>
              <w:right w:w="0" w:type="dxa"/>
            </w:tcMar>
          </w:tcPr>
          <w:p w14:paraId="24C073A2" w14:textId="77777777" w:rsidR="004A49ED" w:rsidRPr="00A343CD" w:rsidRDefault="004A49ED" w:rsidP="00192C91">
            <w:pPr>
              <w:widowControl w:val="0"/>
              <w:autoSpaceDE w:val="0"/>
              <w:autoSpaceDN w:val="0"/>
              <w:adjustRightInd w:val="0"/>
              <w:spacing w:after="0" w:line="240" w:lineRule="auto"/>
              <w:jc w:val="center"/>
              <w:rPr>
                <w:rFonts w:ascii="Times New Roman" w:hAnsi="Times New Roman"/>
                <w:sz w:val="20"/>
                <w:szCs w:val="20"/>
              </w:rPr>
            </w:pPr>
          </w:p>
        </w:tc>
      </w:tr>
      <w:tr w:rsidR="004A49ED" w:rsidRPr="00A343CD" w14:paraId="4905C029" w14:textId="77777777" w:rsidTr="004A5A9E">
        <w:tc>
          <w:tcPr>
            <w:tcW w:w="3118" w:type="dxa"/>
            <w:tcMar>
              <w:left w:w="0" w:type="dxa"/>
              <w:right w:w="0" w:type="dxa"/>
            </w:tcMar>
          </w:tcPr>
          <w:p w14:paraId="337FCFDA" w14:textId="77777777" w:rsidR="004A49ED" w:rsidRPr="00A343CD" w:rsidRDefault="004A49ED" w:rsidP="00192C91">
            <w:pPr>
              <w:widowControl w:val="0"/>
              <w:autoSpaceDE w:val="0"/>
              <w:autoSpaceDN w:val="0"/>
              <w:adjustRightInd w:val="0"/>
              <w:spacing w:after="0" w:line="240" w:lineRule="auto"/>
              <w:ind w:left="178"/>
              <w:rPr>
                <w:rFonts w:ascii="Times New Roman" w:hAnsi="Times New Roman" w:cs="Times New Roman"/>
                <w:sz w:val="20"/>
                <w:szCs w:val="24"/>
              </w:rPr>
            </w:pPr>
            <w:r w:rsidRPr="00A343CD">
              <w:rPr>
                <w:rFonts w:ascii="Times New Roman" w:hAnsi="Times New Roman" w:cs="Times New Roman"/>
                <w:i/>
                <w:sz w:val="20"/>
                <w:szCs w:val="24"/>
              </w:rPr>
              <w:t>z</w:t>
            </w:r>
            <w:r w:rsidRPr="00A343CD">
              <w:rPr>
                <w:rFonts w:ascii="Times New Roman" w:hAnsi="Times New Roman" w:cs="Times New Roman"/>
                <w:sz w:val="20"/>
                <w:szCs w:val="24"/>
                <w:vertAlign w:val="subscript"/>
              </w:rPr>
              <w:t>1</w:t>
            </w:r>
          </w:p>
        </w:tc>
        <w:tc>
          <w:tcPr>
            <w:tcW w:w="2948" w:type="dxa"/>
            <w:shd w:val="clear" w:color="auto" w:fill="FFFFFF" w:themeFill="background1"/>
            <w:tcMar>
              <w:left w:w="0" w:type="dxa"/>
              <w:right w:w="0" w:type="dxa"/>
            </w:tcMar>
          </w:tcPr>
          <w:p w14:paraId="49559BC9" w14:textId="77777777" w:rsidR="004A49ED" w:rsidRPr="00A343CD" w:rsidRDefault="004A49ED" w:rsidP="00192C91">
            <w:pPr>
              <w:widowControl w:val="0"/>
              <w:autoSpaceDE w:val="0"/>
              <w:autoSpaceDN w:val="0"/>
              <w:adjustRightInd w:val="0"/>
              <w:spacing w:after="0" w:line="240" w:lineRule="auto"/>
              <w:jc w:val="center"/>
              <w:rPr>
                <w:rFonts w:ascii="Times New Roman" w:hAnsi="Times New Roman"/>
                <w:sz w:val="20"/>
                <w:szCs w:val="20"/>
              </w:rPr>
            </w:pPr>
            <w:r w:rsidRPr="00A343CD">
              <w:rPr>
                <w:rFonts w:ascii="Times New Roman" w:hAnsi="Times New Roman"/>
                <w:sz w:val="20"/>
                <w:szCs w:val="20"/>
              </w:rPr>
              <w:t>420,000 (11)</w:t>
            </w:r>
          </w:p>
        </w:tc>
        <w:tc>
          <w:tcPr>
            <w:tcW w:w="2948" w:type="dxa"/>
            <w:shd w:val="clear" w:color="auto" w:fill="auto"/>
            <w:tcMar>
              <w:left w:w="0" w:type="dxa"/>
              <w:right w:w="0" w:type="dxa"/>
            </w:tcMar>
          </w:tcPr>
          <w:p w14:paraId="744653B2" w14:textId="77777777" w:rsidR="004A49ED" w:rsidRPr="00A343CD" w:rsidRDefault="009F014A" w:rsidP="00192C91">
            <w:pPr>
              <w:widowControl w:val="0"/>
              <w:autoSpaceDE w:val="0"/>
              <w:autoSpaceDN w:val="0"/>
              <w:adjustRightInd w:val="0"/>
              <w:spacing w:after="0" w:line="240" w:lineRule="auto"/>
              <w:jc w:val="center"/>
              <w:rPr>
                <w:rFonts w:ascii="Times New Roman" w:hAnsi="Times New Roman"/>
                <w:sz w:val="20"/>
                <w:szCs w:val="20"/>
              </w:rPr>
            </w:pPr>
            <w:r w:rsidRPr="00A343CD">
              <w:rPr>
                <w:rFonts w:ascii="Times New Roman" w:hAnsi="Times New Roman"/>
                <w:sz w:val="20"/>
                <w:szCs w:val="20"/>
              </w:rPr>
              <w:t>40,857.46 (15)</w:t>
            </w:r>
          </w:p>
        </w:tc>
      </w:tr>
      <w:tr w:rsidR="004A49ED" w:rsidRPr="00A343CD" w14:paraId="01DD16A4" w14:textId="77777777" w:rsidTr="004A5A9E">
        <w:tc>
          <w:tcPr>
            <w:tcW w:w="3118" w:type="dxa"/>
            <w:tcMar>
              <w:left w:w="0" w:type="dxa"/>
              <w:right w:w="0" w:type="dxa"/>
            </w:tcMar>
          </w:tcPr>
          <w:p w14:paraId="7CA9BF54" w14:textId="77777777" w:rsidR="004A49ED" w:rsidRPr="00A343CD" w:rsidRDefault="004A49ED" w:rsidP="00192C91">
            <w:pPr>
              <w:widowControl w:val="0"/>
              <w:autoSpaceDE w:val="0"/>
              <w:autoSpaceDN w:val="0"/>
              <w:adjustRightInd w:val="0"/>
              <w:spacing w:after="0" w:line="240" w:lineRule="auto"/>
              <w:ind w:left="178"/>
              <w:rPr>
                <w:rFonts w:ascii="Times New Roman" w:hAnsi="Times New Roman" w:cs="Times New Roman"/>
                <w:sz w:val="20"/>
                <w:szCs w:val="24"/>
              </w:rPr>
            </w:pPr>
            <w:r w:rsidRPr="00A343CD">
              <w:rPr>
                <w:rFonts w:ascii="Times New Roman" w:hAnsi="Times New Roman" w:cs="Times New Roman"/>
                <w:i/>
                <w:sz w:val="20"/>
                <w:szCs w:val="24"/>
              </w:rPr>
              <w:t>z</w:t>
            </w:r>
            <w:r w:rsidRPr="00A343CD">
              <w:rPr>
                <w:rFonts w:ascii="Times New Roman" w:hAnsi="Times New Roman" w:cs="Times New Roman"/>
                <w:sz w:val="20"/>
                <w:szCs w:val="24"/>
                <w:vertAlign w:val="subscript"/>
              </w:rPr>
              <w:t>2</w:t>
            </w:r>
          </w:p>
        </w:tc>
        <w:tc>
          <w:tcPr>
            <w:tcW w:w="2948" w:type="dxa"/>
            <w:shd w:val="clear" w:color="auto" w:fill="FFFFFF" w:themeFill="background1"/>
            <w:tcMar>
              <w:left w:w="0" w:type="dxa"/>
              <w:right w:w="0" w:type="dxa"/>
            </w:tcMar>
          </w:tcPr>
          <w:p w14:paraId="171E02F0" w14:textId="77777777" w:rsidR="004A49ED" w:rsidRPr="00A343CD" w:rsidRDefault="004A49ED" w:rsidP="00192C91">
            <w:pPr>
              <w:widowControl w:val="0"/>
              <w:autoSpaceDE w:val="0"/>
              <w:autoSpaceDN w:val="0"/>
              <w:adjustRightInd w:val="0"/>
              <w:spacing w:after="0" w:line="240" w:lineRule="auto"/>
              <w:jc w:val="center"/>
              <w:rPr>
                <w:rFonts w:ascii="Times New Roman" w:hAnsi="Times New Roman"/>
                <w:sz w:val="20"/>
                <w:szCs w:val="20"/>
              </w:rPr>
            </w:pPr>
            <w:r w:rsidRPr="00A343CD">
              <w:rPr>
                <w:rFonts w:ascii="Times New Roman" w:hAnsi="Times New Roman"/>
                <w:sz w:val="20"/>
                <w:szCs w:val="20"/>
              </w:rPr>
              <w:t>2,580.72 (8)</w:t>
            </w:r>
          </w:p>
        </w:tc>
        <w:tc>
          <w:tcPr>
            <w:tcW w:w="2948" w:type="dxa"/>
            <w:shd w:val="clear" w:color="auto" w:fill="auto"/>
            <w:tcMar>
              <w:left w:w="0" w:type="dxa"/>
              <w:right w:w="0" w:type="dxa"/>
            </w:tcMar>
          </w:tcPr>
          <w:p w14:paraId="756369C1" w14:textId="77777777" w:rsidR="004A49ED" w:rsidRPr="00A343CD" w:rsidRDefault="009F014A" w:rsidP="00192C91">
            <w:pPr>
              <w:widowControl w:val="0"/>
              <w:autoSpaceDE w:val="0"/>
              <w:autoSpaceDN w:val="0"/>
              <w:adjustRightInd w:val="0"/>
              <w:spacing w:after="0" w:line="240" w:lineRule="auto"/>
              <w:jc w:val="center"/>
              <w:rPr>
                <w:rFonts w:ascii="Times New Roman" w:hAnsi="Times New Roman"/>
                <w:sz w:val="20"/>
                <w:szCs w:val="20"/>
              </w:rPr>
            </w:pPr>
            <w:r w:rsidRPr="00A343CD">
              <w:rPr>
                <w:rFonts w:ascii="Times New Roman" w:hAnsi="Times New Roman"/>
                <w:sz w:val="20"/>
                <w:szCs w:val="20"/>
              </w:rPr>
              <w:t>735.31 (8)</w:t>
            </w:r>
          </w:p>
        </w:tc>
      </w:tr>
      <w:tr w:rsidR="004A49ED" w:rsidRPr="00A343CD" w14:paraId="630DDCBA" w14:textId="77777777" w:rsidTr="004A5A9E">
        <w:tc>
          <w:tcPr>
            <w:tcW w:w="3118" w:type="dxa"/>
            <w:tcMar>
              <w:left w:w="0" w:type="dxa"/>
              <w:right w:w="0" w:type="dxa"/>
            </w:tcMar>
          </w:tcPr>
          <w:p w14:paraId="19BA3911" w14:textId="77777777" w:rsidR="004A49ED" w:rsidRPr="00A343CD" w:rsidRDefault="004A49ED" w:rsidP="00192C91">
            <w:pPr>
              <w:widowControl w:val="0"/>
              <w:autoSpaceDE w:val="0"/>
              <w:autoSpaceDN w:val="0"/>
              <w:adjustRightInd w:val="0"/>
              <w:spacing w:after="0" w:line="240" w:lineRule="auto"/>
              <w:ind w:left="178"/>
              <w:rPr>
                <w:rFonts w:ascii="Times New Roman" w:hAnsi="Times New Roman" w:cs="Times New Roman"/>
                <w:sz w:val="20"/>
                <w:szCs w:val="24"/>
              </w:rPr>
            </w:pPr>
            <w:r w:rsidRPr="00A343CD">
              <w:rPr>
                <w:rFonts w:ascii="Times New Roman" w:hAnsi="Times New Roman" w:cs="Times New Roman"/>
                <w:i/>
                <w:sz w:val="20"/>
                <w:szCs w:val="24"/>
              </w:rPr>
              <w:t>z</w:t>
            </w:r>
            <w:r w:rsidRPr="00A343CD">
              <w:rPr>
                <w:rFonts w:ascii="Times New Roman" w:hAnsi="Times New Roman" w:cs="Times New Roman"/>
                <w:sz w:val="20"/>
                <w:szCs w:val="24"/>
                <w:vertAlign w:val="subscript"/>
              </w:rPr>
              <w:t>3</w:t>
            </w:r>
          </w:p>
        </w:tc>
        <w:tc>
          <w:tcPr>
            <w:tcW w:w="2948" w:type="dxa"/>
            <w:shd w:val="clear" w:color="auto" w:fill="FFFFFF" w:themeFill="background1"/>
            <w:tcMar>
              <w:left w:w="0" w:type="dxa"/>
              <w:right w:w="0" w:type="dxa"/>
            </w:tcMar>
          </w:tcPr>
          <w:p w14:paraId="182C1074" w14:textId="77777777" w:rsidR="004A49ED" w:rsidRPr="00A343CD" w:rsidRDefault="004A49ED" w:rsidP="00192C91">
            <w:pPr>
              <w:widowControl w:val="0"/>
              <w:autoSpaceDE w:val="0"/>
              <w:autoSpaceDN w:val="0"/>
              <w:adjustRightInd w:val="0"/>
              <w:spacing w:after="0" w:line="240" w:lineRule="auto"/>
              <w:jc w:val="center"/>
              <w:rPr>
                <w:rFonts w:ascii="Times New Roman" w:hAnsi="Times New Roman"/>
                <w:sz w:val="20"/>
                <w:szCs w:val="20"/>
              </w:rPr>
            </w:pPr>
            <w:r w:rsidRPr="00A343CD">
              <w:rPr>
                <w:rFonts w:ascii="Times New Roman" w:hAnsi="Times New Roman"/>
                <w:sz w:val="20"/>
                <w:szCs w:val="20"/>
              </w:rPr>
              <w:t>884.96 (7)</w:t>
            </w:r>
          </w:p>
        </w:tc>
        <w:tc>
          <w:tcPr>
            <w:tcW w:w="2948" w:type="dxa"/>
            <w:shd w:val="clear" w:color="auto" w:fill="auto"/>
            <w:tcMar>
              <w:left w:w="0" w:type="dxa"/>
              <w:right w:w="0" w:type="dxa"/>
            </w:tcMar>
          </w:tcPr>
          <w:p w14:paraId="6D80035C" w14:textId="77777777" w:rsidR="004A49ED" w:rsidRPr="00A343CD" w:rsidRDefault="009F014A" w:rsidP="00192C91">
            <w:pPr>
              <w:widowControl w:val="0"/>
              <w:autoSpaceDE w:val="0"/>
              <w:autoSpaceDN w:val="0"/>
              <w:adjustRightInd w:val="0"/>
              <w:spacing w:after="0" w:line="240" w:lineRule="auto"/>
              <w:jc w:val="center"/>
              <w:rPr>
                <w:rFonts w:ascii="Times New Roman" w:hAnsi="Times New Roman"/>
                <w:sz w:val="20"/>
                <w:szCs w:val="20"/>
              </w:rPr>
            </w:pPr>
            <w:r w:rsidRPr="00A343CD">
              <w:rPr>
                <w:rFonts w:ascii="Times New Roman" w:hAnsi="Times New Roman"/>
                <w:sz w:val="20"/>
                <w:szCs w:val="20"/>
              </w:rPr>
              <w:t>625.89 (7)</w:t>
            </w:r>
          </w:p>
        </w:tc>
      </w:tr>
      <w:tr w:rsidR="004A49ED" w:rsidRPr="00A343CD" w14:paraId="22A9A257" w14:textId="77777777" w:rsidTr="004A5A9E">
        <w:tc>
          <w:tcPr>
            <w:tcW w:w="3118" w:type="dxa"/>
            <w:tcMar>
              <w:left w:w="0" w:type="dxa"/>
              <w:right w:w="0" w:type="dxa"/>
            </w:tcMar>
          </w:tcPr>
          <w:p w14:paraId="25D9B299" w14:textId="77777777" w:rsidR="004A49ED" w:rsidRPr="00A343CD" w:rsidRDefault="004A49ED" w:rsidP="00192C91">
            <w:pPr>
              <w:widowControl w:val="0"/>
              <w:autoSpaceDE w:val="0"/>
              <w:autoSpaceDN w:val="0"/>
              <w:adjustRightInd w:val="0"/>
              <w:spacing w:after="0" w:line="240" w:lineRule="auto"/>
              <w:ind w:left="178"/>
              <w:rPr>
                <w:rFonts w:ascii="Times New Roman" w:hAnsi="Times New Roman" w:cs="Times New Roman"/>
                <w:sz w:val="20"/>
                <w:szCs w:val="24"/>
              </w:rPr>
            </w:pPr>
            <w:r w:rsidRPr="00A343CD">
              <w:rPr>
                <w:rFonts w:ascii="Times New Roman" w:hAnsi="Times New Roman" w:cs="Times New Roman"/>
                <w:i/>
                <w:sz w:val="20"/>
                <w:szCs w:val="24"/>
              </w:rPr>
              <w:t>m</w:t>
            </w:r>
            <w:r w:rsidRPr="00A343CD">
              <w:rPr>
                <w:rFonts w:ascii="Times New Roman" w:hAnsi="Times New Roman" w:cs="Times New Roman"/>
                <w:sz w:val="20"/>
                <w:szCs w:val="24"/>
                <w:vertAlign w:val="subscript"/>
              </w:rPr>
              <w:t>1</w:t>
            </w:r>
          </w:p>
        </w:tc>
        <w:tc>
          <w:tcPr>
            <w:tcW w:w="2948" w:type="dxa"/>
            <w:shd w:val="clear" w:color="auto" w:fill="FFFFFF" w:themeFill="background1"/>
            <w:tcMar>
              <w:left w:w="0" w:type="dxa"/>
              <w:right w:w="0" w:type="dxa"/>
            </w:tcMar>
          </w:tcPr>
          <w:p w14:paraId="2BA5680E" w14:textId="77777777" w:rsidR="004A49ED" w:rsidRPr="00A343CD" w:rsidRDefault="004A49ED" w:rsidP="00192C91">
            <w:pPr>
              <w:widowControl w:val="0"/>
              <w:autoSpaceDE w:val="0"/>
              <w:autoSpaceDN w:val="0"/>
              <w:adjustRightInd w:val="0"/>
              <w:spacing w:after="0" w:line="240" w:lineRule="auto"/>
              <w:jc w:val="center"/>
              <w:rPr>
                <w:rFonts w:ascii="Times New Roman" w:hAnsi="Times New Roman"/>
                <w:sz w:val="20"/>
                <w:szCs w:val="20"/>
              </w:rPr>
            </w:pPr>
            <w:r w:rsidRPr="00A343CD">
              <w:rPr>
                <w:rFonts w:ascii="Times New Roman" w:hAnsi="Times New Roman"/>
                <w:sz w:val="20"/>
                <w:szCs w:val="20"/>
              </w:rPr>
              <w:t>–1.89</w:t>
            </w:r>
          </w:p>
        </w:tc>
        <w:tc>
          <w:tcPr>
            <w:tcW w:w="2948" w:type="dxa"/>
            <w:shd w:val="clear" w:color="auto" w:fill="auto"/>
            <w:tcMar>
              <w:left w:w="0" w:type="dxa"/>
              <w:right w:w="0" w:type="dxa"/>
            </w:tcMar>
          </w:tcPr>
          <w:p w14:paraId="0395BE13" w14:textId="77777777" w:rsidR="004A49ED" w:rsidRPr="00A343CD" w:rsidRDefault="009F014A" w:rsidP="00192C91">
            <w:pPr>
              <w:widowControl w:val="0"/>
              <w:autoSpaceDE w:val="0"/>
              <w:autoSpaceDN w:val="0"/>
              <w:adjustRightInd w:val="0"/>
              <w:spacing w:after="0" w:line="240" w:lineRule="auto"/>
              <w:jc w:val="center"/>
              <w:rPr>
                <w:rFonts w:ascii="Times New Roman" w:hAnsi="Times New Roman"/>
                <w:sz w:val="20"/>
                <w:szCs w:val="20"/>
              </w:rPr>
            </w:pPr>
            <w:r w:rsidRPr="00A343CD">
              <w:rPr>
                <w:rFonts w:ascii="Times New Roman" w:hAnsi="Times New Roman"/>
                <w:sz w:val="20"/>
                <w:szCs w:val="20"/>
              </w:rPr>
              <w:t>-1.89</w:t>
            </w:r>
          </w:p>
        </w:tc>
      </w:tr>
      <w:tr w:rsidR="004A49ED" w:rsidRPr="00A343CD" w14:paraId="3F1D087C" w14:textId="77777777" w:rsidTr="004A5A9E">
        <w:tc>
          <w:tcPr>
            <w:tcW w:w="3118" w:type="dxa"/>
            <w:tcMar>
              <w:left w:w="0" w:type="dxa"/>
              <w:right w:w="0" w:type="dxa"/>
            </w:tcMar>
          </w:tcPr>
          <w:p w14:paraId="60C5A95D" w14:textId="77777777" w:rsidR="004A49ED" w:rsidRPr="00A343CD" w:rsidRDefault="004A49ED" w:rsidP="00192C91">
            <w:pPr>
              <w:widowControl w:val="0"/>
              <w:autoSpaceDE w:val="0"/>
              <w:autoSpaceDN w:val="0"/>
              <w:adjustRightInd w:val="0"/>
              <w:spacing w:after="0" w:line="240" w:lineRule="auto"/>
              <w:ind w:left="178"/>
              <w:rPr>
                <w:rFonts w:ascii="Times New Roman" w:hAnsi="Times New Roman" w:cs="Times New Roman"/>
                <w:sz w:val="20"/>
                <w:szCs w:val="24"/>
              </w:rPr>
            </w:pPr>
            <w:r w:rsidRPr="00A343CD">
              <w:rPr>
                <w:rFonts w:ascii="Times New Roman" w:hAnsi="Times New Roman" w:cs="Times New Roman"/>
                <w:i/>
                <w:sz w:val="20"/>
                <w:szCs w:val="24"/>
              </w:rPr>
              <w:t>m</w:t>
            </w:r>
            <w:r w:rsidRPr="00A343CD">
              <w:rPr>
                <w:rFonts w:ascii="Times New Roman" w:hAnsi="Times New Roman" w:cs="Times New Roman"/>
                <w:sz w:val="20"/>
                <w:szCs w:val="24"/>
                <w:vertAlign w:val="subscript"/>
              </w:rPr>
              <w:t>2</w:t>
            </w:r>
          </w:p>
        </w:tc>
        <w:tc>
          <w:tcPr>
            <w:tcW w:w="2948" w:type="dxa"/>
            <w:shd w:val="clear" w:color="auto" w:fill="FFFFFF" w:themeFill="background1"/>
            <w:tcMar>
              <w:left w:w="0" w:type="dxa"/>
              <w:right w:w="0" w:type="dxa"/>
            </w:tcMar>
          </w:tcPr>
          <w:p w14:paraId="19FF32BF" w14:textId="77777777" w:rsidR="004A49ED" w:rsidRPr="00A343CD" w:rsidRDefault="004A49ED" w:rsidP="00192C91">
            <w:pPr>
              <w:widowControl w:val="0"/>
              <w:autoSpaceDE w:val="0"/>
              <w:autoSpaceDN w:val="0"/>
              <w:adjustRightInd w:val="0"/>
              <w:spacing w:after="0" w:line="240" w:lineRule="auto"/>
              <w:jc w:val="center"/>
              <w:rPr>
                <w:rFonts w:ascii="Times New Roman" w:hAnsi="Times New Roman"/>
                <w:sz w:val="20"/>
                <w:szCs w:val="20"/>
              </w:rPr>
            </w:pPr>
            <w:r w:rsidRPr="00A343CD">
              <w:rPr>
                <w:rFonts w:ascii="Times New Roman" w:hAnsi="Times New Roman"/>
                <w:sz w:val="20"/>
                <w:szCs w:val="20"/>
              </w:rPr>
              <w:t>–0.73</w:t>
            </w:r>
          </w:p>
        </w:tc>
        <w:tc>
          <w:tcPr>
            <w:tcW w:w="2948" w:type="dxa"/>
            <w:shd w:val="clear" w:color="auto" w:fill="auto"/>
            <w:tcMar>
              <w:left w:w="0" w:type="dxa"/>
              <w:right w:w="0" w:type="dxa"/>
            </w:tcMar>
          </w:tcPr>
          <w:p w14:paraId="6E4A9AAE" w14:textId="77777777" w:rsidR="004A49ED" w:rsidRPr="00A343CD" w:rsidRDefault="009F014A" w:rsidP="00192C91">
            <w:pPr>
              <w:widowControl w:val="0"/>
              <w:autoSpaceDE w:val="0"/>
              <w:autoSpaceDN w:val="0"/>
              <w:adjustRightInd w:val="0"/>
              <w:spacing w:after="0" w:line="240" w:lineRule="auto"/>
              <w:jc w:val="center"/>
              <w:rPr>
                <w:rFonts w:ascii="Times New Roman" w:hAnsi="Times New Roman"/>
                <w:sz w:val="20"/>
                <w:szCs w:val="20"/>
              </w:rPr>
            </w:pPr>
            <w:r w:rsidRPr="00A343CD">
              <w:rPr>
                <w:rFonts w:ascii="Times New Roman" w:hAnsi="Times New Roman"/>
                <w:sz w:val="20"/>
                <w:szCs w:val="20"/>
              </w:rPr>
              <w:t>-0.74</w:t>
            </w:r>
          </w:p>
        </w:tc>
      </w:tr>
      <w:tr w:rsidR="004A49ED" w:rsidRPr="00A343CD" w14:paraId="3635DE5E" w14:textId="77777777" w:rsidTr="004A5A9E">
        <w:tc>
          <w:tcPr>
            <w:tcW w:w="3118" w:type="dxa"/>
            <w:tcBorders>
              <w:bottom w:val="single" w:sz="4" w:space="0" w:color="auto"/>
            </w:tcBorders>
            <w:tcMar>
              <w:left w:w="0" w:type="dxa"/>
              <w:right w:w="0" w:type="dxa"/>
            </w:tcMar>
          </w:tcPr>
          <w:p w14:paraId="57DB5FE0" w14:textId="77777777" w:rsidR="004A49ED" w:rsidRPr="00A343CD" w:rsidRDefault="004A49ED" w:rsidP="00192C91">
            <w:pPr>
              <w:widowControl w:val="0"/>
              <w:autoSpaceDE w:val="0"/>
              <w:autoSpaceDN w:val="0"/>
              <w:adjustRightInd w:val="0"/>
              <w:spacing w:after="0" w:line="240" w:lineRule="auto"/>
              <w:ind w:left="178"/>
              <w:rPr>
                <w:rFonts w:ascii="Times New Roman" w:hAnsi="Times New Roman" w:cs="Times New Roman"/>
                <w:sz w:val="20"/>
                <w:szCs w:val="24"/>
              </w:rPr>
            </w:pPr>
            <w:r w:rsidRPr="00A343CD">
              <w:rPr>
                <w:rFonts w:ascii="Times New Roman" w:hAnsi="Times New Roman" w:cs="Times New Roman"/>
                <w:sz w:val="20"/>
                <w:szCs w:val="24"/>
              </w:rPr>
              <w:t>Hansen (</w:t>
            </w:r>
            <w:r w:rsidRPr="00A343CD">
              <w:rPr>
                <w:rFonts w:ascii="Times New Roman" w:hAnsi="Times New Roman" w:cs="Times New Roman"/>
                <w:i/>
                <w:sz w:val="20"/>
                <w:szCs w:val="24"/>
              </w:rPr>
              <w:t>p</w:t>
            </w:r>
            <w:r w:rsidRPr="00A343CD">
              <w:rPr>
                <w:rFonts w:ascii="Times New Roman" w:hAnsi="Times New Roman" w:cs="Times New Roman"/>
                <w:sz w:val="20"/>
                <w:szCs w:val="24"/>
              </w:rPr>
              <w:t>-value)</w:t>
            </w:r>
          </w:p>
        </w:tc>
        <w:tc>
          <w:tcPr>
            <w:tcW w:w="2948" w:type="dxa"/>
            <w:tcBorders>
              <w:bottom w:val="single" w:sz="4" w:space="0" w:color="auto"/>
            </w:tcBorders>
            <w:shd w:val="clear" w:color="auto" w:fill="FFFFFF" w:themeFill="background1"/>
            <w:tcMar>
              <w:left w:w="0" w:type="dxa"/>
              <w:right w:w="0" w:type="dxa"/>
            </w:tcMar>
          </w:tcPr>
          <w:p w14:paraId="15FA049F" w14:textId="77777777" w:rsidR="004A49ED" w:rsidRPr="00A343CD" w:rsidRDefault="004A49ED" w:rsidP="00192C91">
            <w:pPr>
              <w:widowControl w:val="0"/>
              <w:autoSpaceDE w:val="0"/>
              <w:autoSpaceDN w:val="0"/>
              <w:adjustRightInd w:val="0"/>
              <w:spacing w:after="0" w:line="240" w:lineRule="auto"/>
              <w:jc w:val="center"/>
              <w:rPr>
                <w:rFonts w:ascii="Times New Roman" w:hAnsi="Times New Roman"/>
                <w:sz w:val="20"/>
                <w:szCs w:val="20"/>
              </w:rPr>
            </w:pPr>
            <w:r w:rsidRPr="00A343CD">
              <w:rPr>
                <w:rFonts w:ascii="Times New Roman" w:hAnsi="Times New Roman"/>
                <w:sz w:val="20"/>
                <w:szCs w:val="20"/>
              </w:rPr>
              <w:t>(1.000)</w:t>
            </w:r>
          </w:p>
        </w:tc>
        <w:tc>
          <w:tcPr>
            <w:tcW w:w="2948" w:type="dxa"/>
            <w:tcBorders>
              <w:bottom w:val="single" w:sz="4" w:space="0" w:color="auto"/>
            </w:tcBorders>
            <w:shd w:val="clear" w:color="auto" w:fill="auto"/>
            <w:tcMar>
              <w:left w:w="0" w:type="dxa"/>
              <w:right w:w="0" w:type="dxa"/>
            </w:tcMar>
          </w:tcPr>
          <w:p w14:paraId="338FFEFC" w14:textId="77777777" w:rsidR="004A49ED" w:rsidRPr="00A343CD" w:rsidRDefault="009F014A" w:rsidP="00192C91">
            <w:pPr>
              <w:widowControl w:val="0"/>
              <w:autoSpaceDE w:val="0"/>
              <w:autoSpaceDN w:val="0"/>
              <w:adjustRightInd w:val="0"/>
              <w:spacing w:after="0" w:line="240" w:lineRule="auto"/>
              <w:jc w:val="center"/>
              <w:rPr>
                <w:rFonts w:ascii="Times New Roman" w:hAnsi="Times New Roman"/>
                <w:sz w:val="20"/>
                <w:szCs w:val="20"/>
              </w:rPr>
            </w:pPr>
            <w:r w:rsidRPr="00A343CD">
              <w:rPr>
                <w:rFonts w:ascii="Times New Roman" w:hAnsi="Times New Roman"/>
                <w:sz w:val="20"/>
                <w:szCs w:val="20"/>
              </w:rPr>
              <w:t>(1.000)</w:t>
            </w:r>
          </w:p>
        </w:tc>
      </w:tr>
    </w:tbl>
    <w:p w14:paraId="4BA0874D" w14:textId="2E2A5446" w:rsidR="00AB5DE9" w:rsidRPr="00A343CD" w:rsidRDefault="00AB5DE9" w:rsidP="00EC314C">
      <w:pPr>
        <w:widowControl w:val="0"/>
        <w:autoSpaceDE w:val="0"/>
        <w:autoSpaceDN w:val="0"/>
        <w:adjustRightInd w:val="0"/>
        <w:spacing w:after="0" w:line="240" w:lineRule="auto"/>
        <w:jc w:val="both"/>
        <w:rPr>
          <w:rFonts w:ascii="Times New Roman" w:hAnsi="Times New Roman" w:cs="Times New Roman"/>
          <w:sz w:val="20"/>
          <w:szCs w:val="20"/>
        </w:rPr>
      </w:pPr>
      <w:r w:rsidRPr="00A343CD">
        <w:rPr>
          <w:rFonts w:ascii="Times New Roman" w:hAnsi="Times New Roman" w:cs="Times New Roman"/>
          <w:i/>
          <w:sz w:val="20"/>
          <w:szCs w:val="20"/>
        </w:rPr>
        <w:t>Notes</w:t>
      </w:r>
      <w:r w:rsidRPr="00A343CD">
        <w:rPr>
          <w:rFonts w:ascii="Times New Roman" w:hAnsi="Times New Roman" w:cs="Times New Roman"/>
          <w:sz w:val="20"/>
          <w:szCs w:val="20"/>
        </w:rPr>
        <w:t xml:space="preserve">: </w:t>
      </w:r>
      <w:r w:rsidR="003B6B5C" w:rsidRPr="00A343CD">
        <w:rPr>
          <w:rFonts w:ascii="Times New Roman" w:hAnsi="Times New Roman" w:cs="Times New Roman"/>
          <w:sz w:val="20"/>
          <w:szCs w:val="20"/>
        </w:rPr>
        <w:t xml:space="preserve">System GMM regression results. Lags from </w:t>
      </w:r>
      <w:r w:rsidR="003B6B5C" w:rsidRPr="00A343CD">
        <w:rPr>
          <w:rFonts w:ascii="Times New Roman" w:hAnsi="Times New Roman" w:cs="Times New Roman"/>
          <w:i/>
          <w:sz w:val="20"/>
          <w:szCs w:val="20"/>
        </w:rPr>
        <w:t>t</w:t>
      </w:r>
      <w:r w:rsidR="003B6B5C" w:rsidRPr="00A343CD">
        <w:rPr>
          <w:rFonts w:ascii="Times New Roman" w:hAnsi="Times New Roman" w:cs="Times New Roman"/>
          <w:sz w:val="20"/>
          <w:szCs w:val="20"/>
        </w:rPr>
        <w:t xml:space="preserve">−1 to </w:t>
      </w:r>
      <w:r w:rsidR="003B6B5C" w:rsidRPr="00A343CD">
        <w:rPr>
          <w:rFonts w:ascii="Times New Roman" w:hAnsi="Times New Roman" w:cs="Times New Roman"/>
          <w:i/>
          <w:sz w:val="20"/>
          <w:szCs w:val="20"/>
        </w:rPr>
        <w:t>t</w:t>
      </w:r>
      <w:r w:rsidR="003B6B5C" w:rsidRPr="00A343CD">
        <w:rPr>
          <w:rFonts w:ascii="Times New Roman" w:hAnsi="Times New Roman" w:cs="Times New Roman"/>
          <w:sz w:val="20"/>
          <w:szCs w:val="20"/>
        </w:rPr>
        <w:t xml:space="preserve">−3 are used as instruments in the equations in differences for all the right-hand side variables (except for the lagged dependent variable, DCSI, which is assigned lags from </w:t>
      </w:r>
      <w:r w:rsidR="003B6B5C" w:rsidRPr="00A343CD">
        <w:rPr>
          <w:rFonts w:ascii="Times New Roman" w:hAnsi="Times New Roman" w:cs="Times New Roman"/>
          <w:i/>
          <w:sz w:val="20"/>
          <w:szCs w:val="20"/>
        </w:rPr>
        <w:t>t</w:t>
      </w:r>
      <w:r w:rsidR="003B6B5C" w:rsidRPr="00A343CD">
        <w:rPr>
          <w:rFonts w:ascii="Times New Roman" w:hAnsi="Times New Roman" w:cs="Times New Roman"/>
          <w:sz w:val="20"/>
          <w:szCs w:val="20"/>
        </w:rPr>
        <w:t xml:space="preserve">−2 to </w:t>
      </w:r>
      <w:r w:rsidR="003B6B5C" w:rsidRPr="00A343CD">
        <w:rPr>
          <w:rFonts w:ascii="Times New Roman" w:hAnsi="Times New Roman" w:cs="Times New Roman"/>
          <w:i/>
          <w:sz w:val="20"/>
          <w:szCs w:val="20"/>
        </w:rPr>
        <w:t>t</w:t>
      </w:r>
      <w:r w:rsidR="003B6B5C" w:rsidRPr="00A343CD">
        <w:rPr>
          <w:rFonts w:ascii="Times New Roman" w:hAnsi="Times New Roman" w:cs="Times New Roman"/>
          <w:sz w:val="20"/>
          <w:szCs w:val="20"/>
        </w:rPr>
        <w:t xml:space="preserve">−4) and only one instrument is used for the equations in levels. </w:t>
      </w:r>
      <w:r w:rsidR="004A5C4B" w:rsidRPr="00A343CD">
        <w:rPr>
          <w:rFonts w:ascii="Times New Roman" w:hAnsi="Times New Roman" w:cs="Times New Roman"/>
          <w:sz w:val="20"/>
          <w:szCs w:val="20"/>
        </w:rPr>
        <w:t xml:space="preserve">All models include time and industry dummies. </w:t>
      </w:r>
      <w:r w:rsidRPr="00A343CD">
        <w:rPr>
          <w:rFonts w:ascii="Times New Roman" w:hAnsi="Times New Roman" w:cs="Times New Roman"/>
          <w:sz w:val="20"/>
          <w:szCs w:val="20"/>
        </w:rPr>
        <w:t xml:space="preserve">Standard errors are in parentheses. </w:t>
      </w:r>
      <w:r w:rsidRPr="00A343CD">
        <w:rPr>
          <w:rFonts w:ascii="Times New Roman" w:hAnsi="Times New Roman" w:cs="Times New Roman"/>
          <w:i/>
          <w:sz w:val="20"/>
          <w:szCs w:val="20"/>
        </w:rPr>
        <w:t>N</w:t>
      </w:r>
      <w:r w:rsidR="005E5487" w:rsidRPr="00A343CD">
        <w:rPr>
          <w:rFonts w:ascii="Times New Roman" w:hAnsi="Times New Roman" w:cs="Times New Roman"/>
          <w:sz w:val="20"/>
          <w:szCs w:val="20"/>
        </w:rPr>
        <w:t>= 14,904.</w:t>
      </w:r>
    </w:p>
    <w:p w14:paraId="687375ED" w14:textId="77777777" w:rsidR="00AB5DE9" w:rsidRPr="00A343CD" w:rsidRDefault="00AB5DE9" w:rsidP="00EC314C">
      <w:pPr>
        <w:widowControl w:val="0"/>
        <w:autoSpaceDE w:val="0"/>
        <w:autoSpaceDN w:val="0"/>
        <w:adjustRightInd w:val="0"/>
        <w:spacing w:after="0" w:line="240" w:lineRule="auto"/>
        <w:jc w:val="both"/>
        <w:rPr>
          <w:rFonts w:ascii="Times New Roman" w:hAnsi="Times New Roman" w:cs="Times New Roman"/>
          <w:sz w:val="20"/>
          <w:szCs w:val="20"/>
        </w:rPr>
      </w:pPr>
      <w:r w:rsidRPr="00A343CD">
        <w:rPr>
          <w:rFonts w:ascii="Times New Roman" w:hAnsi="Times New Roman" w:cs="Times New Roman"/>
          <w:sz w:val="20"/>
          <w:szCs w:val="20"/>
        </w:rPr>
        <w:t>***</w:t>
      </w:r>
      <w:r w:rsidRPr="00A343CD">
        <w:rPr>
          <w:rFonts w:ascii="Times New Roman" w:hAnsi="Times New Roman" w:cs="Times New Roman"/>
          <w:i/>
          <w:iCs/>
          <w:sz w:val="20"/>
          <w:szCs w:val="20"/>
        </w:rPr>
        <w:t>p</w:t>
      </w:r>
      <w:r w:rsidRPr="00A343CD">
        <w:rPr>
          <w:rFonts w:ascii="Times New Roman" w:hAnsi="Times New Roman" w:cs="Times New Roman"/>
          <w:sz w:val="20"/>
          <w:szCs w:val="20"/>
        </w:rPr>
        <w:t xml:space="preserve"> &lt; 0.01. **</w:t>
      </w:r>
      <w:r w:rsidRPr="00A343CD">
        <w:rPr>
          <w:rFonts w:ascii="Times New Roman" w:hAnsi="Times New Roman" w:cs="Times New Roman"/>
          <w:i/>
          <w:iCs/>
          <w:sz w:val="20"/>
          <w:szCs w:val="20"/>
        </w:rPr>
        <w:t>p</w:t>
      </w:r>
      <w:r w:rsidRPr="00A343CD">
        <w:rPr>
          <w:rFonts w:ascii="Times New Roman" w:hAnsi="Times New Roman" w:cs="Times New Roman"/>
          <w:sz w:val="20"/>
          <w:szCs w:val="20"/>
        </w:rPr>
        <w:t xml:space="preserve"> &lt; 0.05. *</w:t>
      </w:r>
      <w:r w:rsidRPr="00A343CD">
        <w:rPr>
          <w:rFonts w:ascii="Times New Roman" w:hAnsi="Times New Roman" w:cs="Times New Roman"/>
          <w:i/>
          <w:iCs/>
          <w:sz w:val="20"/>
          <w:szCs w:val="20"/>
        </w:rPr>
        <w:t>p</w:t>
      </w:r>
      <w:r w:rsidRPr="00A343CD">
        <w:rPr>
          <w:rFonts w:ascii="Times New Roman" w:hAnsi="Times New Roman" w:cs="Times New Roman"/>
          <w:sz w:val="20"/>
          <w:szCs w:val="20"/>
        </w:rPr>
        <w:t xml:space="preserve"> &lt; 0.10.</w:t>
      </w:r>
    </w:p>
    <w:p w14:paraId="308006F3" w14:textId="77777777" w:rsidR="006D1E71" w:rsidRPr="00A343CD" w:rsidRDefault="006D1E71" w:rsidP="00EC314C">
      <w:pPr>
        <w:spacing w:after="0" w:line="240" w:lineRule="auto"/>
        <w:jc w:val="both"/>
        <w:rPr>
          <w:rFonts w:ascii="Times New Roman" w:hAnsi="Times New Roman" w:cs="Times New Roman"/>
          <w:sz w:val="20"/>
        </w:rPr>
      </w:pPr>
    </w:p>
    <w:p w14:paraId="3A9769CD" w14:textId="77777777" w:rsidR="007120F9" w:rsidRPr="00A343CD" w:rsidRDefault="007120F9" w:rsidP="00EC314C">
      <w:pPr>
        <w:jc w:val="both"/>
        <w:rPr>
          <w:rFonts w:ascii="Times New Roman" w:hAnsi="Times New Roman" w:cs="Times New Roman"/>
          <w:sz w:val="20"/>
        </w:rPr>
      </w:pPr>
      <w:r w:rsidRPr="00A343CD">
        <w:rPr>
          <w:rFonts w:ascii="Times New Roman" w:hAnsi="Times New Roman" w:cs="Times New Roman"/>
          <w:sz w:val="20"/>
        </w:rPr>
        <w:br w:type="page"/>
      </w:r>
    </w:p>
    <w:p w14:paraId="5DC2A8ED" w14:textId="77777777" w:rsidR="004D5F06" w:rsidRPr="00A343CD" w:rsidRDefault="004D5F06" w:rsidP="004D5F06">
      <w:pPr>
        <w:spacing w:after="0" w:line="240" w:lineRule="auto"/>
        <w:jc w:val="center"/>
        <w:rPr>
          <w:rFonts w:ascii="Times New Roman" w:hAnsi="Times New Roman" w:cs="Times New Roman"/>
          <w:b/>
          <w:sz w:val="20"/>
          <w:szCs w:val="20"/>
        </w:rPr>
      </w:pPr>
      <w:r w:rsidRPr="00A343CD">
        <w:rPr>
          <w:rFonts w:ascii="Times New Roman" w:hAnsi="Times New Roman" w:cs="Times New Roman"/>
          <w:b/>
          <w:sz w:val="20"/>
          <w:szCs w:val="20"/>
        </w:rPr>
        <w:lastRenderedPageBreak/>
        <w:t>FIGURE 1</w:t>
      </w:r>
    </w:p>
    <w:p w14:paraId="0FD76291" w14:textId="77777777" w:rsidR="004D5F06" w:rsidRPr="00A343CD" w:rsidRDefault="004D5F06" w:rsidP="004D5F06">
      <w:pPr>
        <w:spacing w:after="0" w:line="240" w:lineRule="auto"/>
        <w:jc w:val="center"/>
        <w:rPr>
          <w:rFonts w:ascii="Times New Roman" w:hAnsi="Times New Roman" w:cs="Times New Roman"/>
          <w:b/>
          <w:sz w:val="20"/>
          <w:szCs w:val="20"/>
        </w:rPr>
      </w:pPr>
      <w:r w:rsidRPr="00A343CD">
        <w:rPr>
          <w:rFonts w:ascii="Times New Roman" w:hAnsi="Times New Roman" w:cs="Times New Roman"/>
          <w:b/>
          <w:sz w:val="20"/>
          <w:szCs w:val="20"/>
        </w:rPr>
        <w:t>Moderation Effects</w:t>
      </w:r>
      <w:r w:rsidR="00671400" w:rsidRPr="00A343CD">
        <w:rPr>
          <w:rFonts w:ascii="Times New Roman" w:hAnsi="Times New Roman" w:cs="Times New Roman"/>
          <w:b/>
          <w:sz w:val="20"/>
          <w:szCs w:val="20"/>
        </w:rPr>
        <w:t xml:space="preserve"> in DCSI Model</w:t>
      </w:r>
    </w:p>
    <w:p w14:paraId="54ED1FAE" w14:textId="77777777" w:rsidR="00CF499E" w:rsidRPr="00A343CD" w:rsidRDefault="004D5F06" w:rsidP="00CC01A0">
      <w:pPr>
        <w:spacing w:after="0" w:line="276" w:lineRule="auto"/>
        <w:ind w:left="1701"/>
        <w:jc w:val="both"/>
        <w:rPr>
          <w:rFonts w:ascii="Times New Roman" w:hAnsi="Times New Roman" w:cs="Times New Roman"/>
          <w:sz w:val="20"/>
          <w:szCs w:val="20"/>
        </w:rPr>
      </w:pPr>
      <w:r w:rsidRPr="00A343CD">
        <w:rPr>
          <w:rFonts w:ascii="Times New Roman" w:hAnsi="Times New Roman" w:cs="Times New Roman"/>
          <w:sz w:val="20"/>
          <w:szCs w:val="20"/>
        </w:rPr>
        <w:t>Panel A. Moderation effects of asset tangibility</w:t>
      </w:r>
    </w:p>
    <w:p w14:paraId="27E5293C" w14:textId="77777777" w:rsidR="004D5F06" w:rsidRPr="00A343CD" w:rsidRDefault="004D5F06" w:rsidP="000F7332">
      <w:pPr>
        <w:spacing w:after="0" w:line="276" w:lineRule="auto"/>
        <w:jc w:val="center"/>
        <w:rPr>
          <w:rFonts w:ascii="Times New Roman" w:hAnsi="Times New Roman" w:cs="Times New Roman"/>
          <w:sz w:val="20"/>
          <w:szCs w:val="20"/>
        </w:rPr>
      </w:pPr>
      <w:r w:rsidRPr="00A343CD">
        <w:rPr>
          <w:noProof/>
          <w:lang w:val="en-CA" w:eastAsia="en-CA"/>
        </w:rPr>
        <w:drawing>
          <wp:inline distT="0" distB="0" distL="0" distR="0" wp14:anchorId="29B7B39D" wp14:editId="07724483">
            <wp:extent cx="3600000" cy="2520000"/>
            <wp:effectExtent l="0" t="0" r="19685" b="1397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1D6BA02A" w14:textId="77777777" w:rsidR="00CF499E" w:rsidRPr="00A343CD" w:rsidRDefault="004D5F06" w:rsidP="00CC01A0">
      <w:pPr>
        <w:spacing w:after="0" w:line="276" w:lineRule="auto"/>
        <w:ind w:left="1701"/>
        <w:jc w:val="both"/>
        <w:rPr>
          <w:rFonts w:ascii="Times New Roman" w:hAnsi="Times New Roman" w:cs="Times New Roman"/>
          <w:sz w:val="20"/>
          <w:szCs w:val="20"/>
        </w:rPr>
      </w:pPr>
      <w:r w:rsidRPr="00A343CD">
        <w:rPr>
          <w:rFonts w:ascii="Times New Roman" w:hAnsi="Times New Roman" w:cs="Times New Roman"/>
          <w:sz w:val="20"/>
          <w:szCs w:val="20"/>
        </w:rPr>
        <w:t xml:space="preserve">Panel B. Moderation effects of R&amp;D </w:t>
      </w:r>
      <w:r w:rsidR="00671400" w:rsidRPr="00A343CD">
        <w:rPr>
          <w:rFonts w:ascii="Times New Roman" w:hAnsi="Times New Roman" w:cs="Times New Roman"/>
          <w:sz w:val="20"/>
          <w:szCs w:val="20"/>
        </w:rPr>
        <w:t>intensity</w:t>
      </w:r>
    </w:p>
    <w:p w14:paraId="44EC3C08" w14:textId="77777777" w:rsidR="004D5F06" w:rsidRPr="00A343CD" w:rsidRDefault="004D5F06" w:rsidP="00CC01A0">
      <w:pPr>
        <w:spacing w:after="0" w:line="276" w:lineRule="auto"/>
        <w:jc w:val="center"/>
        <w:rPr>
          <w:rFonts w:ascii="Times New Roman" w:hAnsi="Times New Roman" w:cs="Times New Roman"/>
          <w:sz w:val="20"/>
          <w:szCs w:val="20"/>
        </w:rPr>
      </w:pPr>
      <w:r w:rsidRPr="00A343CD">
        <w:rPr>
          <w:noProof/>
          <w:lang w:val="en-CA" w:eastAsia="en-CA"/>
        </w:rPr>
        <w:drawing>
          <wp:inline distT="0" distB="0" distL="0" distR="0" wp14:anchorId="45BB0B17" wp14:editId="33A53F5B">
            <wp:extent cx="3600000" cy="2520000"/>
            <wp:effectExtent l="0" t="0" r="19685" b="13970"/>
            <wp:docPr id="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35C7D167" w14:textId="77777777" w:rsidR="00F83DE5" w:rsidRPr="00A343CD" w:rsidRDefault="00F83DE5" w:rsidP="000F7332">
      <w:pPr>
        <w:spacing w:after="0" w:line="276" w:lineRule="auto"/>
        <w:ind w:left="1701"/>
        <w:jc w:val="both"/>
        <w:rPr>
          <w:rFonts w:ascii="Times New Roman" w:hAnsi="Times New Roman" w:cs="Times New Roman"/>
          <w:sz w:val="20"/>
          <w:szCs w:val="20"/>
        </w:rPr>
      </w:pPr>
    </w:p>
    <w:p w14:paraId="4DB935BB" w14:textId="77777777" w:rsidR="004D5F06" w:rsidRPr="00A343CD" w:rsidRDefault="004D5F06" w:rsidP="004D5F06">
      <w:pPr>
        <w:spacing w:after="0" w:line="240" w:lineRule="auto"/>
        <w:jc w:val="center"/>
        <w:rPr>
          <w:rFonts w:ascii="Times New Roman" w:hAnsi="Times New Roman" w:cs="Times New Roman"/>
          <w:b/>
          <w:sz w:val="20"/>
          <w:szCs w:val="24"/>
        </w:rPr>
      </w:pPr>
      <w:r w:rsidRPr="00A343CD">
        <w:rPr>
          <w:rFonts w:ascii="Times New Roman" w:hAnsi="Times New Roman" w:cs="Times New Roman"/>
          <w:b/>
          <w:sz w:val="20"/>
          <w:szCs w:val="24"/>
        </w:rPr>
        <w:t>FIGURE 2</w:t>
      </w:r>
    </w:p>
    <w:p w14:paraId="554F348D" w14:textId="77777777" w:rsidR="00CF499E" w:rsidRPr="00A343CD" w:rsidRDefault="004D5F06" w:rsidP="00CC01A0">
      <w:pPr>
        <w:spacing w:after="0" w:line="276" w:lineRule="auto"/>
        <w:jc w:val="center"/>
        <w:rPr>
          <w:rFonts w:ascii="Times New Roman" w:hAnsi="Times New Roman" w:cs="Times New Roman"/>
          <w:b/>
          <w:sz w:val="20"/>
          <w:szCs w:val="20"/>
        </w:rPr>
      </w:pPr>
      <w:r w:rsidRPr="00A343CD">
        <w:rPr>
          <w:rFonts w:ascii="Times New Roman" w:hAnsi="Times New Roman" w:cs="Times New Roman"/>
          <w:b/>
          <w:sz w:val="20"/>
          <w:szCs w:val="20"/>
        </w:rPr>
        <w:t xml:space="preserve">Moderation </w:t>
      </w:r>
      <w:r w:rsidR="00671400" w:rsidRPr="00A343CD">
        <w:rPr>
          <w:rFonts w:ascii="Times New Roman" w:hAnsi="Times New Roman" w:cs="Times New Roman"/>
          <w:b/>
          <w:sz w:val="20"/>
          <w:szCs w:val="20"/>
        </w:rPr>
        <w:t xml:space="preserve">Effect </w:t>
      </w:r>
      <w:r w:rsidRPr="00A343CD">
        <w:rPr>
          <w:rFonts w:ascii="Times New Roman" w:hAnsi="Times New Roman" w:cs="Times New Roman"/>
          <w:b/>
          <w:sz w:val="20"/>
          <w:szCs w:val="20"/>
        </w:rPr>
        <w:t xml:space="preserve">of </w:t>
      </w:r>
      <w:r w:rsidR="00671400" w:rsidRPr="00A343CD">
        <w:rPr>
          <w:rFonts w:ascii="Times New Roman" w:hAnsi="Times New Roman" w:cs="Times New Roman"/>
          <w:b/>
          <w:sz w:val="20"/>
          <w:szCs w:val="20"/>
        </w:rPr>
        <w:t>C</w:t>
      </w:r>
      <w:r w:rsidRPr="00A343CD">
        <w:rPr>
          <w:rFonts w:ascii="Times New Roman" w:hAnsi="Times New Roman" w:cs="Times New Roman"/>
          <w:b/>
          <w:sz w:val="20"/>
          <w:szCs w:val="20"/>
        </w:rPr>
        <w:t xml:space="preserve">overage </w:t>
      </w:r>
      <w:r w:rsidR="00BF2C42" w:rsidRPr="00A343CD">
        <w:rPr>
          <w:rFonts w:ascii="Times New Roman" w:hAnsi="Times New Roman" w:cs="Times New Roman"/>
          <w:b/>
          <w:sz w:val="20"/>
          <w:szCs w:val="20"/>
        </w:rPr>
        <w:t>S</w:t>
      </w:r>
      <w:r w:rsidRPr="00A343CD">
        <w:rPr>
          <w:rFonts w:ascii="Times New Roman" w:hAnsi="Times New Roman" w:cs="Times New Roman"/>
          <w:b/>
          <w:sz w:val="20"/>
          <w:szCs w:val="20"/>
        </w:rPr>
        <w:t>lack</w:t>
      </w:r>
      <w:r w:rsidR="00671400" w:rsidRPr="00A343CD">
        <w:rPr>
          <w:rFonts w:ascii="Times New Roman" w:hAnsi="Times New Roman" w:cs="Times New Roman"/>
          <w:b/>
          <w:sz w:val="20"/>
          <w:szCs w:val="20"/>
        </w:rPr>
        <w:t xml:space="preserve"> in R&amp;D Model</w:t>
      </w:r>
    </w:p>
    <w:p w14:paraId="5A9FFB75" w14:textId="77777777" w:rsidR="00CF499E" w:rsidRDefault="004D5F06" w:rsidP="00CC01A0">
      <w:pPr>
        <w:spacing w:after="0" w:line="276" w:lineRule="auto"/>
        <w:jc w:val="center"/>
        <w:rPr>
          <w:rFonts w:ascii="Times New Roman" w:hAnsi="Times New Roman" w:cs="Times New Roman"/>
          <w:sz w:val="20"/>
        </w:rPr>
      </w:pPr>
      <w:r w:rsidRPr="00A343CD">
        <w:rPr>
          <w:noProof/>
          <w:lang w:val="en-CA" w:eastAsia="en-CA"/>
        </w:rPr>
        <w:drawing>
          <wp:inline distT="0" distB="0" distL="0" distR="0" wp14:anchorId="657C6344" wp14:editId="6FF92667">
            <wp:extent cx="3600000" cy="2520000"/>
            <wp:effectExtent l="0" t="0" r="19685" b="13970"/>
            <wp:docPr id="6"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sectPr w:rsidR="00CF499E" w:rsidSect="004D5F06">
      <w:pgSz w:w="11906" w:h="16838"/>
      <w:pgMar w:top="1440" w:right="1440" w:bottom="1440" w:left="1440" w:header="709" w:footer="70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91A7F4" w14:textId="77777777" w:rsidR="006540E9" w:rsidRDefault="006540E9" w:rsidP="00F75B74">
      <w:pPr>
        <w:spacing w:after="0" w:line="240" w:lineRule="auto"/>
      </w:pPr>
      <w:r>
        <w:separator/>
      </w:r>
    </w:p>
  </w:endnote>
  <w:endnote w:type="continuationSeparator" w:id="0">
    <w:p w14:paraId="3AC12086" w14:textId="77777777" w:rsidR="006540E9" w:rsidRDefault="006540E9" w:rsidP="00F75B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A2498F" w14:textId="77777777" w:rsidR="006540E9" w:rsidRDefault="006540E9" w:rsidP="00F75B74">
      <w:pPr>
        <w:spacing w:after="0" w:line="240" w:lineRule="auto"/>
      </w:pPr>
      <w:r>
        <w:separator/>
      </w:r>
    </w:p>
  </w:footnote>
  <w:footnote w:type="continuationSeparator" w:id="0">
    <w:p w14:paraId="7AEEB6BB" w14:textId="77777777" w:rsidR="006540E9" w:rsidRDefault="006540E9" w:rsidP="00F75B74">
      <w:pPr>
        <w:spacing w:after="0" w:line="240" w:lineRule="auto"/>
      </w:pPr>
      <w:r>
        <w:continuationSeparator/>
      </w:r>
    </w:p>
  </w:footnote>
  <w:footnote w:id="1">
    <w:p w14:paraId="56E5ADB2" w14:textId="77777777" w:rsidR="00B94711" w:rsidRPr="00967970" w:rsidRDefault="00B94711">
      <w:pPr>
        <w:pStyle w:val="FootnoteText"/>
        <w:rPr>
          <w:rFonts w:ascii="Times New Roman" w:hAnsi="Times New Roman" w:cs="Times New Roman"/>
          <w:lang w:val="en-US"/>
        </w:rPr>
      </w:pPr>
      <w:r w:rsidRPr="00967970">
        <w:rPr>
          <w:rStyle w:val="FootnoteReference"/>
          <w:rFonts w:ascii="Times New Roman" w:hAnsi="Times New Roman" w:cs="Times New Roman"/>
        </w:rPr>
        <w:sym w:font="Symbol" w:char="F0D9"/>
      </w:r>
      <w:r w:rsidRPr="00967970">
        <w:rPr>
          <w:rFonts w:ascii="Times New Roman" w:hAnsi="Times New Roman" w:cs="Times New Roman"/>
          <w:lang w:val="en-US"/>
        </w:rPr>
        <w:t xml:space="preserve"> The authors are listed in alphabetical order by their last names.</w:t>
      </w:r>
    </w:p>
  </w:footnote>
  <w:footnote w:id="2">
    <w:p w14:paraId="4445784E" w14:textId="77777777" w:rsidR="00B94711" w:rsidRPr="00967970" w:rsidRDefault="00B94711">
      <w:pPr>
        <w:pStyle w:val="FootnoteText"/>
        <w:rPr>
          <w:rFonts w:ascii="Times New Roman" w:hAnsi="Times New Roman" w:cs="Times New Roman"/>
          <w:lang w:val="en-US"/>
        </w:rPr>
      </w:pPr>
      <w:r w:rsidRPr="00967970">
        <w:rPr>
          <w:rStyle w:val="FootnoteReference"/>
          <w:rFonts w:ascii="Times New Roman" w:hAnsi="Times New Roman" w:cs="Times New Roman"/>
          <w:lang w:val="en-US"/>
        </w:rPr>
        <w:t>*</w:t>
      </w:r>
      <w:r w:rsidRPr="00967970">
        <w:rPr>
          <w:rFonts w:ascii="Times New Roman" w:hAnsi="Times New Roman" w:cs="Times New Roman"/>
          <w:lang w:val="en-US"/>
        </w:rPr>
        <w:t xml:space="preserve"> Corresponding author.</w:t>
      </w:r>
    </w:p>
  </w:footnote>
  <w:footnote w:id="3">
    <w:p w14:paraId="38251EBB" w14:textId="1568A3CD" w:rsidR="00B94711" w:rsidRPr="008B3B0B" w:rsidRDefault="00B94711" w:rsidP="008B3B0B">
      <w:pPr>
        <w:pStyle w:val="FootnoteText"/>
        <w:jc w:val="both"/>
        <w:rPr>
          <w:lang w:val="en-US"/>
        </w:rPr>
      </w:pPr>
      <w:r w:rsidRPr="00E7474E">
        <w:rPr>
          <w:rStyle w:val="FootnoteReference"/>
          <w:rFonts w:ascii="Times New Roman" w:hAnsi="Times New Roman" w:cs="Times New Roman"/>
        </w:rPr>
        <w:footnoteRef/>
      </w:r>
      <w:r w:rsidRPr="00E7474E">
        <w:rPr>
          <w:rFonts w:ascii="Times New Roman" w:hAnsi="Times New Roman" w:cs="Times New Roman"/>
          <w:lang w:val="en-US"/>
        </w:rPr>
        <w:t xml:space="preserve"> </w:t>
      </w:r>
      <w:r w:rsidRPr="00E7474E">
        <w:rPr>
          <w:rFonts w:ascii="Times New Roman" w:hAnsi="Times New Roman" w:cs="Times New Roman"/>
          <w:color w:val="000000" w:themeColor="text1"/>
          <w:lang w:val="en-US"/>
        </w:rPr>
        <w:t>At the root of shareholder–creditor agency conflict is the shareholders’ incentive to promote investment in</w:t>
      </w:r>
      <w:r w:rsidRPr="008B3B0B">
        <w:rPr>
          <w:rFonts w:ascii="Times New Roman" w:hAnsi="Times New Roman" w:cs="Times New Roman"/>
          <w:color w:val="000000" w:themeColor="text1"/>
          <w:lang w:val="en-US"/>
        </w:rPr>
        <w:t xml:space="preserve"> risky, high</w:t>
      </w:r>
      <w:r>
        <w:rPr>
          <w:rFonts w:ascii="Times New Roman" w:hAnsi="Times New Roman" w:cs="Times New Roman"/>
          <w:color w:val="000000" w:themeColor="text1"/>
          <w:lang w:val="en-US"/>
        </w:rPr>
        <w:t>-</w:t>
      </w:r>
      <w:r w:rsidRPr="008B3B0B">
        <w:rPr>
          <w:rFonts w:ascii="Times New Roman" w:hAnsi="Times New Roman" w:cs="Times New Roman"/>
          <w:color w:val="000000" w:themeColor="text1"/>
          <w:lang w:val="en-US"/>
        </w:rPr>
        <w:t>returns projects. Expecting ex-post hazard of expropriation from shareholders, creditors demand a higher cost for debt and/or ex</w:t>
      </w:r>
      <w:r>
        <w:rPr>
          <w:rFonts w:ascii="Times New Roman" w:hAnsi="Times New Roman" w:cs="Times New Roman"/>
          <w:color w:val="000000" w:themeColor="text1"/>
          <w:lang w:val="en-US"/>
        </w:rPr>
        <w:t xml:space="preserve"> </w:t>
      </w:r>
      <w:r w:rsidRPr="008B3B0B">
        <w:rPr>
          <w:rFonts w:ascii="Times New Roman" w:hAnsi="Times New Roman" w:cs="Times New Roman"/>
          <w:color w:val="000000" w:themeColor="text1"/>
          <w:lang w:val="en-US"/>
        </w:rPr>
        <w:t>ante impose stricter debt contracts.</w:t>
      </w:r>
    </w:p>
  </w:footnote>
  <w:footnote w:id="4">
    <w:p w14:paraId="69587126" w14:textId="181E8C08" w:rsidR="00B94711" w:rsidRPr="00624A61" w:rsidRDefault="00B94711" w:rsidP="00AE20F4">
      <w:pPr>
        <w:spacing w:after="0" w:line="240" w:lineRule="auto"/>
        <w:jc w:val="both"/>
        <w:rPr>
          <w:rFonts w:ascii="Times New Roman" w:hAnsi="Times New Roman" w:cs="Times New Roman"/>
          <w:sz w:val="20"/>
          <w:szCs w:val="20"/>
        </w:rPr>
      </w:pPr>
      <w:r w:rsidRPr="00557AAA">
        <w:rPr>
          <w:rStyle w:val="FootnoteReference"/>
          <w:rFonts w:ascii="Times New Roman" w:hAnsi="Times New Roman" w:cs="Times New Roman"/>
          <w:sz w:val="20"/>
          <w:szCs w:val="20"/>
        </w:rPr>
        <w:footnoteRef/>
      </w:r>
      <w:r w:rsidRPr="00557AAA">
        <w:rPr>
          <w:rFonts w:ascii="Times New Roman" w:hAnsi="Times New Roman" w:cs="Times New Roman"/>
          <w:sz w:val="20"/>
          <w:szCs w:val="20"/>
        </w:rPr>
        <w:t xml:space="preserve"> </w:t>
      </w:r>
      <w:r>
        <w:rPr>
          <w:rFonts w:ascii="Times New Roman" w:hAnsi="Times New Roman" w:cs="Times New Roman"/>
          <w:sz w:val="20"/>
          <w:szCs w:val="20"/>
        </w:rPr>
        <w:t xml:space="preserve">Note that </w:t>
      </w:r>
      <w:r>
        <w:rPr>
          <w:rFonts w:ascii="Times New Roman" w:hAnsi="Times New Roman" w:cs="Times New Roman"/>
          <w:color w:val="000000" w:themeColor="text1"/>
          <w:sz w:val="20"/>
          <w:szCs w:val="20"/>
        </w:rPr>
        <w:t>w</w:t>
      </w:r>
      <w:r w:rsidRPr="00196190">
        <w:rPr>
          <w:rFonts w:ascii="Times New Roman" w:hAnsi="Times New Roman" w:cs="Times New Roman"/>
          <w:color w:val="000000" w:themeColor="text1"/>
          <w:sz w:val="20"/>
          <w:szCs w:val="20"/>
        </w:rPr>
        <w:t>e focus on publicly trade</w:t>
      </w:r>
      <w:r w:rsidRPr="007D4B1E">
        <w:rPr>
          <w:rFonts w:ascii="Times New Roman" w:hAnsi="Times New Roman" w:cs="Times New Roman"/>
          <w:color w:val="000000" w:themeColor="text1"/>
          <w:sz w:val="20"/>
          <w:szCs w:val="20"/>
        </w:rPr>
        <w:t xml:space="preserve">d firms in the </w:t>
      </w:r>
      <w:r>
        <w:rPr>
          <w:rFonts w:ascii="Times New Roman" w:hAnsi="Times New Roman" w:cs="Times New Roman"/>
          <w:color w:val="000000" w:themeColor="text1"/>
          <w:sz w:val="20"/>
          <w:szCs w:val="20"/>
        </w:rPr>
        <w:t>United States</w:t>
      </w:r>
      <w:r w:rsidRPr="007D4B1E">
        <w:rPr>
          <w:rFonts w:ascii="Times New Roman" w:hAnsi="Times New Roman" w:cs="Times New Roman"/>
          <w:color w:val="000000" w:themeColor="text1"/>
          <w:sz w:val="20"/>
          <w:szCs w:val="20"/>
        </w:rPr>
        <w:t xml:space="preserve">, which are likely to be less diversified. </w:t>
      </w:r>
      <w:r>
        <w:rPr>
          <w:rFonts w:ascii="Times New Roman" w:hAnsi="Times New Roman" w:cs="Times New Roman"/>
          <w:color w:val="000000" w:themeColor="text1"/>
          <w:sz w:val="20"/>
          <w:szCs w:val="20"/>
        </w:rPr>
        <w:t xml:space="preserve">Although </w:t>
      </w:r>
      <w:r w:rsidRPr="007D4B1E">
        <w:rPr>
          <w:rFonts w:ascii="Times New Roman" w:hAnsi="Times New Roman" w:cs="Times New Roman"/>
          <w:color w:val="000000" w:themeColor="text1"/>
          <w:sz w:val="20"/>
          <w:szCs w:val="20"/>
        </w:rPr>
        <w:t>studies that investigate corporate control in developing and Asian countries</w:t>
      </w:r>
      <w:r>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fldChar w:fldCharType="begin"/>
      </w:r>
      <w:r>
        <w:rPr>
          <w:rFonts w:ascii="Times New Roman" w:hAnsi="Times New Roman" w:cs="Times New Roman"/>
          <w:color w:val="000000" w:themeColor="text1"/>
          <w:sz w:val="20"/>
          <w:szCs w:val="20"/>
        </w:rPr>
        <w:instrText xml:space="preserve"> ADDIN EN.CITE &lt;EndNote&gt;&lt;Cite&gt;&lt;Author&gt;Bertrand&lt;/Author&gt;&lt;Year&gt;2008&lt;/Year&gt;&lt;RecNum&gt;335&lt;/RecNum&gt;&lt;DisplayText&gt;(Bertrand, Johnson, Samphantharak, &amp;amp; Schoar, 2008; Bertrand, Mehta, &amp;amp; Mullainathan, 2000)&lt;/DisplayText&gt;&lt;record&gt;&lt;rec-number&gt;335&lt;/rec-number&gt;&lt;foreign-keys&gt;&lt;key app="EN" db-id="pfd9zfrtys0r5depxt65vdxnrz2pdwzsaz99" timestamp="1481128906"&gt;335&lt;/key&gt;&lt;/foreign-keys&gt;&lt;ref-type name="Journal Article"&gt;17&lt;/ref-type&gt;&lt;contributors&gt;&lt;authors&gt;&lt;author&gt;Bertrand, Marianne&lt;/author&gt;&lt;author&gt;Johnson, Simon&lt;/author&gt;&lt;author&gt;Samphantharak, Krislert&lt;/author&gt;&lt;author&gt;Schoar, Antoinette&lt;/author&gt;&lt;/authors&gt;&lt;/contributors&gt;&lt;titles&gt;&lt;title&gt;Mixing family with business: A study of Thai business groups and the families behind them&lt;/title&gt;&lt;secondary-title&gt;Journal of financial Economics&lt;/secondary-title&gt;&lt;/titles&gt;&lt;periodical&gt;&lt;full-title&gt;Journal of Financial Economics&lt;/full-title&gt;&lt;/periodical&gt;&lt;pages&gt;466-498&lt;/pages&gt;&lt;volume&gt;88&lt;/volume&gt;&lt;number&gt;3&lt;/number&gt;&lt;dates&gt;&lt;year&gt;2008&lt;/year&gt;&lt;/dates&gt;&lt;isbn&gt;0304-405X&lt;/isbn&gt;&lt;urls&gt;&lt;/urls&gt;&lt;/record&gt;&lt;/Cite&gt;&lt;Cite&gt;&lt;Author&gt;Bertrand&lt;/Author&gt;&lt;Year&gt;2000&lt;/Year&gt;&lt;RecNum&gt;122&lt;/RecNum&gt;&lt;record&gt;&lt;rec-number&gt;122&lt;/rec-number&gt;&lt;foreign-keys&gt;&lt;key app="EN" db-id="pfd9zfrtys0r5depxt65vdxnrz2pdwzsaz99" timestamp="1479677675"&gt;122&lt;/key&gt;&lt;/foreign-keys&gt;&lt;ref-type name="Journal Article"&gt;17&lt;/ref-type&gt;&lt;contributors&gt;&lt;authors&gt;&lt;author&gt;Bertrand, Marianne&lt;/author&gt;&lt;author&gt;Mehta, Paras&lt;/author&gt;&lt;author&gt;Mullainathan, Sendhil&lt;/author&gt;&lt;/authors&gt;&lt;/contributors&gt;&lt;titles&gt;&lt;title&gt;Ferreting out tunneling: An application to Indian business groups&lt;/title&gt;&lt;secondary-title&gt;Quarterly Journal of Economics&lt;/secondary-title&gt;&lt;/titles&gt;&lt;periodical&gt;&lt;full-title&gt;Quarterly Journal of Economics&lt;/full-title&gt;&lt;/periodical&gt;&lt;pages&gt;121-148&lt;/pages&gt;&lt;volume&gt;117&lt;/volume&gt;&lt;dates&gt;&lt;year&gt;2000&lt;/year&gt;&lt;/dates&gt;&lt;urls&gt;&lt;/urls&gt;&lt;/record&gt;&lt;/Cite&gt;&lt;/EndNote&gt;</w:instrText>
      </w:r>
      <w:r>
        <w:rPr>
          <w:rFonts w:ascii="Times New Roman" w:hAnsi="Times New Roman" w:cs="Times New Roman"/>
          <w:color w:val="000000" w:themeColor="text1"/>
          <w:sz w:val="20"/>
          <w:szCs w:val="20"/>
        </w:rPr>
        <w:fldChar w:fldCharType="separate"/>
      </w:r>
      <w:r>
        <w:rPr>
          <w:rFonts w:ascii="Times New Roman" w:hAnsi="Times New Roman" w:cs="Times New Roman"/>
          <w:noProof/>
          <w:color w:val="000000" w:themeColor="text1"/>
          <w:sz w:val="20"/>
          <w:szCs w:val="20"/>
        </w:rPr>
        <w:t>(Bertrand, Johnson, Samphantharak, &amp; Schoar, 2008; Bertrand, Mehta, &amp; Mullainathan, 2000)</w:t>
      </w:r>
      <w:r>
        <w:rPr>
          <w:rFonts w:ascii="Times New Roman" w:hAnsi="Times New Roman" w:cs="Times New Roman"/>
          <w:color w:val="000000" w:themeColor="text1"/>
          <w:sz w:val="20"/>
          <w:szCs w:val="20"/>
        </w:rPr>
        <w:fldChar w:fldCharType="end"/>
      </w:r>
      <w:r w:rsidRPr="007D4B1E">
        <w:rPr>
          <w:rFonts w:ascii="Times New Roman" w:hAnsi="Times New Roman" w:cs="Times New Roman"/>
          <w:color w:val="000000" w:themeColor="text1"/>
          <w:sz w:val="20"/>
          <w:szCs w:val="20"/>
        </w:rPr>
        <w:t xml:space="preserve"> highlight the pyramid</w:t>
      </w:r>
      <w:r>
        <w:rPr>
          <w:rFonts w:ascii="Times New Roman" w:hAnsi="Times New Roman" w:cs="Times New Roman"/>
          <w:color w:val="000000" w:themeColor="text1"/>
          <w:sz w:val="20"/>
          <w:szCs w:val="20"/>
        </w:rPr>
        <w:t>al</w:t>
      </w:r>
      <w:r w:rsidRPr="007D4B1E">
        <w:rPr>
          <w:rFonts w:ascii="Times New Roman" w:hAnsi="Times New Roman" w:cs="Times New Roman"/>
          <w:color w:val="000000" w:themeColor="text1"/>
          <w:sz w:val="20"/>
          <w:szCs w:val="20"/>
        </w:rPr>
        <w:t xml:space="preserve"> structures and tunneling practices of family firms in highly diversified conglomerates, publicly traded US firms are less diversified.</w:t>
      </w:r>
    </w:p>
  </w:footnote>
  <w:footnote w:id="5">
    <w:p w14:paraId="6523943C" w14:textId="77777777" w:rsidR="00B94711" w:rsidRPr="007D4B1E" w:rsidRDefault="00B94711" w:rsidP="007D4B1E">
      <w:pPr>
        <w:pStyle w:val="FootnoteText"/>
        <w:jc w:val="both"/>
        <w:rPr>
          <w:rFonts w:ascii="Times New Roman" w:hAnsi="Times New Roman" w:cs="Times New Roman"/>
          <w:lang w:val="en-US"/>
        </w:rPr>
      </w:pPr>
      <w:r w:rsidRPr="007D4B1E">
        <w:rPr>
          <w:rStyle w:val="FootnoteReference"/>
          <w:rFonts w:ascii="Times New Roman" w:hAnsi="Times New Roman" w:cs="Times New Roman"/>
        </w:rPr>
        <w:footnoteRef/>
      </w:r>
      <w:r w:rsidRPr="007D4B1E">
        <w:rPr>
          <w:rFonts w:ascii="Times New Roman" w:hAnsi="Times New Roman" w:cs="Times New Roman"/>
          <w:lang w:val="en-US"/>
        </w:rPr>
        <w:t xml:space="preserve"> If creditors expect lower asset substitution from family firms, they will not increase debt contract strictness despite higher R&amp;D in family firms, knowing that family firms with more efficient R&amp;D </w:t>
      </w:r>
      <w:r w:rsidRPr="007D4B1E">
        <w:rPr>
          <w:rFonts w:ascii="Times New Roman" w:hAnsi="Times New Roman" w:cs="Times New Roman"/>
        </w:rPr>
        <w:fldChar w:fldCharType="begin"/>
      </w:r>
      <w:r>
        <w:rPr>
          <w:rFonts w:ascii="Times New Roman" w:hAnsi="Times New Roman" w:cs="Times New Roman"/>
          <w:lang w:val="en-US"/>
        </w:rPr>
        <w:instrText xml:space="preserve"> ADDIN EN.CITE &lt;EndNote&gt;&lt;Cite&gt;&lt;Author&gt;Duran&lt;/Author&gt;&lt;Year&gt;2015&lt;/Year&gt;&lt;RecNum&gt;168&lt;/RecNum&gt;&lt;DisplayText&gt;(Duran, Kammerlander, Van Essen, &amp;amp; Zellweger, 2015)&lt;/DisplayText&gt;&lt;record&gt;&lt;rec-number&gt;168&lt;/rec-number&gt;&lt;foreign-keys&gt;&lt;key app="EN" db-id="pfd9zfrtys0r5depxt65vdxnrz2pdwzsaz99" timestamp="1479677683"&gt;168&lt;/key&gt;&lt;/foreign-keys&gt;&lt;ref-type name="Journal Article"&gt;17&lt;/ref-type&gt;&lt;contributors&gt;&lt;authors&gt;&lt;author&gt;Duran, Patricio&lt;/author&gt;&lt;author&gt;Kammerlander, Nadine&lt;/author&gt;&lt;author&gt;Van Essen, Marc&lt;/author&gt;&lt;author&gt;Zellweger, Thomas&lt;/author&gt;&lt;/authors&gt;&lt;/contributors&gt;&lt;titles&gt;&lt;title&gt;Doing more with less: Innovation input and output in family firms&lt;/title&gt;&lt;secondary-title&gt;Academy of Management Journal&lt;/secondary-title&gt;&lt;/titles&gt;&lt;periodical&gt;&lt;full-title&gt;Academy of Management Journal&lt;/full-title&gt;&lt;/periodical&gt;&lt;pages&gt;amj. 2014.0424&lt;/pages&gt;&lt;dates&gt;&lt;year&gt;2015&lt;/year&gt;&lt;/dates&gt;&lt;isbn&gt;0001-4273&lt;/isbn&gt;&lt;urls&gt;&lt;/urls&gt;&lt;/record&gt;&lt;/Cite&gt;&lt;/EndNote&gt;</w:instrText>
      </w:r>
      <w:r w:rsidRPr="007D4B1E">
        <w:rPr>
          <w:rFonts w:ascii="Times New Roman" w:hAnsi="Times New Roman" w:cs="Times New Roman"/>
        </w:rPr>
        <w:fldChar w:fldCharType="separate"/>
      </w:r>
      <w:r w:rsidRPr="007D4B1E">
        <w:rPr>
          <w:rFonts w:ascii="Times New Roman" w:hAnsi="Times New Roman" w:cs="Times New Roman"/>
          <w:noProof/>
          <w:lang w:val="en-US"/>
        </w:rPr>
        <w:t>(Duran, Kammerlander, Van Essen, &amp; Zellweger, 2015)</w:t>
      </w:r>
      <w:r w:rsidRPr="007D4B1E">
        <w:rPr>
          <w:rFonts w:ascii="Times New Roman" w:hAnsi="Times New Roman" w:cs="Times New Roman"/>
        </w:rPr>
        <w:fldChar w:fldCharType="end"/>
      </w:r>
      <w:r w:rsidRPr="007D4B1E">
        <w:rPr>
          <w:rFonts w:ascii="Times New Roman" w:hAnsi="Times New Roman" w:cs="Times New Roman"/>
          <w:lang w:val="en-US"/>
        </w:rPr>
        <w:t xml:space="preserve"> will not undertake such risk level that could lower firm value.</w:t>
      </w:r>
    </w:p>
  </w:footnote>
  <w:footnote w:id="6">
    <w:p w14:paraId="20FAA528" w14:textId="77777777" w:rsidR="00B94711" w:rsidRPr="008B3B0B" w:rsidRDefault="00B94711" w:rsidP="00C55627">
      <w:pPr>
        <w:pStyle w:val="FootnoteText"/>
        <w:jc w:val="both"/>
        <w:rPr>
          <w:rFonts w:ascii="Times New Roman" w:hAnsi="Times New Roman" w:cs="Times New Roman"/>
          <w:lang w:val="en-US"/>
        </w:rPr>
      </w:pPr>
      <w:r w:rsidRPr="00C55627">
        <w:rPr>
          <w:rStyle w:val="FootnoteReference"/>
          <w:rFonts w:ascii="Times New Roman" w:hAnsi="Times New Roman" w:cs="Times New Roman"/>
        </w:rPr>
        <w:footnoteRef/>
      </w:r>
      <w:r w:rsidRPr="00C55627">
        <w:rPr>
          <w:rFonts w:ascii="Times New Roman" w:hAnsi="Times New Roman" w:cs="Times New Roman"/>
          <w:lang w:val="en-US"/>
        </w:rPr>
        <w:t xml:space="preserve"> Asset tangibility is measured as the ratio of tangible and fungible assets to total assets (Hall, 2012).</w:t>
      </w:r>
    </w:p>
  </w:footnote>
  <w:footnote w:id="7">
    <w:p w14:paraId="4A9EB477" w14:textId="48453812" w:rsidR="00B94711" w:rsidRPr="00981E60" w:rsidRDefault="00B94711" w:rsidP="007D4B1E">
      <w:pPr>
        <w:pStyle w:val="FootnoteText"/>
        <w:jc w:val="both"/>
        <w:rPr>
          <w:rFonts w:ascii="Times New Roman" w:hAnsi="Times New Roman" w:cs="Times New Roman"/>
          <w:lang w:val="en-US"/>
        </w:rPr>
      </w:pPr>
      <w:r w:rsidRPr="00981E60">
        <w:rPr>
          <w:rStyle w:val="FootnoteReference"/>
          <w:rFonts w:ascii="Times New Roman" w:hAnsi="Times New Roman" w:cs="Times New Roman"/>
        </w:rPr>
        <w:footnoteRef/>
      </w:r>
      <w:r w:rsidRPr="00981E60">
        <w:rPr>
          <w:rFonts w:ascii="Times New Roman" w:hAnsi="Times New Roman" w:cs="Times New Roman"/>
          <w:lang w:val="en-US"/>
        </w:rPr>
        <w:t xml:space="preserve"> The proposed forbearance is not related to relational debt types present in some countries (e.g., Japan</w:t>
      </w:r>
      <w:r w:rsidRPr="00543D88">
        <w:rPr>
          <w:rFonts w:ascii="Times New Roman" w:hAnsi="Times New Roman" w:cs="Times New Roman"/>
        </w:rPr>
        <w:fldChar w:fldCharType="begin"/>
      </w:r>
      <w:r>
        <w:rPr>
          <w:rFonts w:ascii="Times New Roman" w:hAnsi="Times New Roman" w:cs="Times New Roman"/>
          <w:lang w:val="en-US"/>
        </w:rPr>
        <w:instrText xml:space="preserve"> ADDIN EN.CITE &lt;EndNote&gt;&lt;Cite&gt;&lt;Author&gt;David&lt;/Author&gt;&lt;Year&gt;2008&lt;/Year&gt;&lt;RecNum&gt;147&lt;/RecNum&gt;&lt;DisplayText&gt;(David et al., 2008; O&amp;apos;brien, 2003)&lt;/DisplayText&gt;&lt;record&gt;&lt;rec-number&gt;147&lt;/rec-number&gt;&lt;foreign-keys&gt;&lt;key app="EN" db-id="pfd9zfrtys0r5depxt65vdxnrz2pdwzsaz99" timestamp="1479677679"&gt;147&lt;/key&gt;&lt;/foreign-keys&gt;&lt;ref-type name="Journal Article"&gt;17&lt;/ref-type&gt;&lt;contributors&gt;&lt;authors&gt;&lt;author&gt;David, Parthiban&lt;/author&gt;&lt;author&gt;O&amp;apos;Brien, Jonathan P&lt;/author&gt;&lt;author&gt;Yoshikawa, Toru&lt;/author&gt;&lt;/authors&gt;&lt;/contributors&gt;&lt;titles&gt;&lt;title&gt;The implications of debt heterogeneity for R&amp;amp;D investment and firm performance&lt;/title&gt;&lt;secondary-title&gt;Academy of Management Journal&lt;/secondary-title&gt;&lt;/titles&gt;&lt;periodical&gt;&lt;full-title&gt;Academy of Management Journal&lt;/full-title&gt;&lt;/periodical&gt;&lt;pages&gt;165-181&lt;/pages&gt;&lt;volume&gt;51&lt;/volume&gt;&lt;number&gt;1&lt;/number&gt;&lt;dates&gt;&lt;year&gt;2008&lt;/year&gt;&lt;/dates&gt;&lt;isbn&gt;0001-4273&lt;/isbn&gt;&lt;urls&gt;&lt;/urls&gt;&lt;/record&gt;&lt;/Cite&gt;&lt;Cite&gt;&lt;Author&gt;O&amp;apos;brien&lt;/Author&gt;&lt;Year&gt;2003&lt;/Year&gt;&lt;RecNum&gt;196&lt;/RecNum&gt;&lt;record&gt;&lt;rec-number&gt;196&lt;/rec-number&gt;&lt;foreign-keys&gt;&lt;key app="EN" db-id="pfd9zfrtys0r5depxt65vdxnrz2pdwzsaz99" timestamp="1479677689"&gt;196&lt;/key&gt;&lt;/foreign-keys&gt;&lt;ref-type name="Journal Article"&gt;17&lt;/ref-type&gt;&lt;contributors&gt;&lt;authors&gt;&lt;author&gt;O&amp;apos;brien, Jonathan P&lt;/author&gt;&lt;/authors&gt;&lt;/contributors&gt;&lt;titles&gt;&lt;title&gt;The capital structure implications of pursuing a strategy of innovation&lt;/title&gt;&lt;secondary-title&gt;Strategic Management Journal&lt;/secondary-title&gt;&lt;/titles&gt;&lt;periodical&gt;&lt;full-title&gt;Strategic Management Journal&lt;/full-title&gt;&lt;/periodical&gt;&lt;pages&gt;415-431&lt;/pages&gt;&lt;volume&gt;24&lt;/volume&gt;&lt;number&gt;5&lt;/number&gt;&lt;dates&gt;&lt;year&gt;2003&lt;/year&gt;&lt;/dates&gt;&lt;isbn&gt;1097-0266&lt;/isbn&gt;&lt;urls&gt;&lt;/urls&gt;&lt;/record&gt;&lt;/Cite&gt;&lt;/EndNote&gt;</w:instrText>
      </w:r>
      <w:r w:rsidRPr="00543D88">
        <w:rPr>
          <w:rFonts w:ascii="Times New Roman" w:hAnsi="Times New Roman" w:cs="Times New Roman"/>
        </w:rPr>
        <w:fldChar w:fldCharType="separate"/>
      </w:r>
      <w:r>
        <w:rPr>
          <w:rFonts w:ascii="Times New Roman" w:hAnsi="Times New Roman" w:cs="Times New Roman"/>
          <w:noProof/>
          <w:lang w:val="en-US"/>
        </w:rPr>
        <w:t xml:space="preserve">; </w:t>
      </w:r>
      <w:r w:rsidRPr="00B83F86">
        <w:rPr>
          <w:rFonts w:ascii="Times New Roman" w:hAnsi="Times New Roman" w:cs="Times New Roman"/>
          <w:noProof/>
          <w:lang w:val="en-US"/>
        </w:rPr>
        <w:t>David et al., 2008; O</w:t>
      </w:r>
      <w:r>
        <w:rPr>
          <w:rFonts w:ascii="Times New Roman" w:hAnsi="Times New Roman" w:cs="Times New Roman"/>
          <w:noProof/>
          <w:lang w:val="en-US"/>
        </w:rPr>
        <w:t>'B</w:t>
      </w:r>
      <w:r w:rsidRPr="00B83F86">
        <w:rPr>
          <w:rFonts w:ascii="Times New Roman" w:hAnsi="Times New Roman" w:cs="Times New Roman"/>
          <w:noProof/>
          <w:lang w:val="en-US"/>
        </w:rPr>
        <w:t>rien, 2003)</w:t>
      </w:r>
      <w:r w:rsidRPr="00543D88">
        <w:rPr>
          <w:rFonts w:ascii="Times New Roman" w:hAnsi="Times New Roman" w:cs="Times New Roman"/>
        </w:rPr>
        <w:fldChar w:fldCharType="end"/>
      </w:r>
      <w:r w:rsidRPr="00981E60">
        <w:rPr>
          <w:rFonts w:ascii="Times New Roman" w:hAnsi="Times New Roman" w:cs="Times New Roman"/>
          <w:lang w:val="en-US"/>
        </w:rPr>
        <w:t xml:space="preserve"> that allows creditors to facilitate R&amp;D through intensive monitoring.</w:t>
      </w:r>
    </w:p>
  </w:footnote>
  <w:footnote w:id="8">
    <w:p w14:paraId="457E1744" w14:textId="77777777" w:rsidR="00B94711" w:rsidRPr="009A40C7" w:rsidRDefault="00B94711" w:rsidP="002A6842">
      <w:pPr>
        <w:pStyle w:val="FootnoteText"/>
        <w:jc w:val="both"/>
        <w:rPr>
          <w:rFonts w:ascii="Times New Roman" w:hAnsi="Times New Roman" w:cs="Times New Roman"/>
          <w:lang w:val="en-US"/>
        </w:rPr>
      </w:pPr>
      <w:r w:rsidRPr="002A6842">
        <w:rPr>
          <w:rStyle w:val="FootnoteReference"/>
          <w:rFonts w:ascii="Times New Roman" w:hAnsi="Times New Roman" w:cs="Times New Roman"/>
        </w:rPr>
        <w:footnoteRef/>
      </w:r>
      <w:r w:rsidRPr="009A40C7">
        <w:rPr>
          <w:rFonts w:ascii="Times New Roman" w:hAnsi="Times New Roman" w:cs="Times New Roman"/>
          <w:lang w:val="en-US"/>
        </w:rPr>
        <w:t xml:space="preserve"> </w:t>
      </w:r>
      <w:r>
        <w:rPr>
          <w:rFonts w:ascii="Times New Roman" w:hAnsi="Times New Roman" w:cs="Times New Roman"/>
          <w:lang w:val="en-US"/>
        </w:rPr>
        <w:t xml:space="preserve">Such behavior results </w:t>
      </w:r>
      <w:r w:rsidRPr="009A40C7">
        <w:rPr>
          <w:rFonts w:ascii="Times New Roman" w:hAnsi="Times New Roman" w:cs="Times New Roman"/>
          <w:lang w:val="en-US"/>
        </w:rPr>
        <w:t>in necessary contractual slack for family firms to pursue opportunities so the underlying collateral assets are not jeopardized</w:t>
      </w:r>
      <w:r>
        <w:rPr>
          <w:rFonts w:ascii="Times New Roman" w:hAnsi="Times New Roman" w:cs="Times New Roman"/>
          <w:lang w:val="en-US"/>
        </w:rPr>
        <w:t>.</w:t>
      </w:r>
    </w:p>
  </w:footnote>
  <w:footnote w:id="9">
    <w:p w14:paraId="114F63F9" w14:textId="77777777" w:rsidR="00B94711" w:rsidRPr="000935F9" w:rsidRDefault="00B94711" w:rsidP="00981E60">
      <w:pPr>
        <w:pStyle w:val="FootnoteText"/>
        <w:jc w:val="both"/>
        <w:rPr>
          <w:rFonts w:ascii="Times New Roman" w:hAnsi="Times New Roman" w:cs="Times New Roman"/>
          <w:lang w:val="en-US"/>
        </w:rPr>
      </w:pPr>
      <w:r w:rsidRPr="000935F9">
        <w:rPr>
          <w:rStyle w:val="FootnoteReference"/>
          <w:rFonts w:ascii="Times New Roman" w:hAnsi="Times New Roman" w:cs="Times New Roman"/>
        </w:rPr>
        <w:footnoteRef/>
      </w:r>
      <w:r w:rsidRPr="000935F9">
        <w:rPr>
          <w:rFonts w:ascii="Times New Roman" w:hAnsi="Times New Roman" w:cs="Times New Roman"/>
          <w:lang w:val="en-US"/>
        </w:rPr>
        <w:t xml:space="preserve"> </w:t>
      </w:r>
      <w:r>
        <w:rPr>
          <w:rFonts w:ascii="Times New Roman" w:hAnsi="Times New Roman" w:cs="Times New Roman"/>
          <w:lang w:val="en-US"/>
        </w:rPr>
        <w:t xml:space="preserve">The percentage </w:t>
      </w:r>
      <w:r w:rsidRPr="00096E6E">
        <w:rPr>
          <w:rFonts w:ascii="Times New Roman" w:hAnsi="Times New Roman" w:cs="Times New Roman"/>
          <w:lang w:val="en-US"/>
        </w:rPr>
        <w:t xml:space="preserve">of family firms in the </w:t>
      </w:r>
      <w:r>
        <w:rPr>
          <w:rFonts w:ascii="Times New Roman" w:hAnsi="Times New Roman" w:cs="Times New Roman"/>
          <w:lang w:val="en-US"/>
        </w:rPr>
        <w:t xml:space="preserve">final </w:t>
      </w:r>
      <w:r w:rsidRPr="00096E6E">
        <w:rPr>
          <w:rFonts w:ascii="Times New Roman" w:hAnsi="Times New Roman" w:cs="Times New Roman"/>
          <w:lang w:val="en-US"/>
        </w:rPr>
        <w:t>sample is 27.68%</w:t>
      </w:r>
      <w:r>
        <w:rPr>
          <w:rFonts w:ascii="Times New Roman" w:hAnsi="Times New Roman" w:cs="Times New Roman"/>
          <w:lang w:val="en-US"/>
        </w:rPr>
        <w:t>.</w:t>
      </w:r>
    </w:p>
  </w:footnote>
  <w:footnote w:id="10">
    <w:p w14:paraId="7911364E" w14:textId="79C46A22" w:rsidR="00B94711" w:rsidRPr="00361E5E" w:rsidRDefault="00B94711" w:rsidP="0012615A">
      <w:pPr>
        <w:pStyle w:val="FootnoteText"/>
        <w:jc w:val="both"/>
        <w:rPr>
          <w:rFonts w:ascii="Times New Roman" w:hAnsi="Times New Roman" w:cs="Times New Roman"/>
          <w:lang w:val="en-US"/>
        </w:rPr>
      </w:pPr>
      <w:r w:rsidRPr="00361E5E">
        <w:rPr>
          <w:rStyle w:val="FootnoteReference"/>
          <w:rFonts w:ascii="Times New Roman" w:hAnsi="Times New Roman" w:cs="Times New Roman"/>
        </w:rPr>
        <w:footnoteRef/>
      </w:r>
      <w:r w:rsidRPr="00361E5E">
        <w:rPr>
          <w:rFonts w:ascii="Times New Roman" w:hAnsi="Times New Roman" w:cs="Times New Roman"/>
          <w:lang w:val="en-US"/>
        </w:rPr>
        <w:t xml:space="preserve"> Panel B of Table 1 shows</w:t>
      </w:r>
      <w:r>
        <w:rPr>
          <w:rFonts w:ascii="Times New Roman" w:hAnsi="Times New Roman" w:cs="Times New Roman"/>
          <w:lang w:val="en-US"/>
        </w:rPr>
        <w:t xml:space="preserve"> that</w:t>
      </w:r>
      <w:r w:rsidRPr="00361E5E">
        <w:rPr>
          <w:rFonts w:ascii="Times New Roman" w:hAnsi="Times New Roman" w:cs="Times New Roman"/>
          <w:lang w:val="en-US"/>
        </w:rPr>
        <w:t xml:space="preserve"> debt contract components exhibit variation over time </w:t>
      </w:r>
      <w:r>
        <w:rPr>
          <w:rFonts w:ascii="Times New Roman" w:hAnsi="Times New Roman" w:cs="Times New Roman"/>
          <w:lang w:val="en-US"/>
        </w:rPr>
        <w:t>for</w:t>
      </w:r>
      <w:r w:rsidRPr="00361E5E">
        <w:rPr>
          <w:rFonts w:ascii="Times New Roman" w:hAnsi="Times New Roman" w:cs="Times New Roman"/>
          <w:lang w:val="en-US"/>
        </w:rPr>
        <w:t xml:space="preserve"> the same company (see within </w:t>
      </w:r>
      <w:r>
        <w:rPr>
          <w:rFonts w:ascii="Times New Roman" w:hAnsi="Times New Roman" w:cs="Times New Roman"/>
          <w:lang w:val="en-US"/>
        </w:rPr>
        <w:t>component</w:t>
      </w:r>
      <w:r w:rsidRPr="00361E5E">
        <w:rPr>
          <w:rFonts w:ascii="Times New Roman" w:hAnsi="Times New Roman" w:cs="Times New Roman"/>
          <w:lang w:val="en-US"/>
        </w:rPr>
        <w:t xml:space="preserve"> of the standard deviation of </w:t>
      </w:r>
      <w:r>
        <w:rPr>
          <w:rFonts w:ascii="Times New Roman" w:hAnsi="Times New Roman" w:cs="Times New Roman"/>
          <w:lang w:val="en-US"/>
        </w:rPr>
        <w:t xml:space="preserve">each dimension of the </w:t>
      </w:r>
      <w:r w:rsidRPr="00361E5E">
        <w:rPr>
          <w:rFonts w:ascii="Times New Roman" w:hAnsi="Times New Roman" w:cs="Times New Roman"/>
          <w:lang w:val="en-US"/>
        </w:rPr>
        <w:t>debt contract strictness index).</w:t>
      </w:r>
    </w:p>
  </w:footnote>
  <w:footnote w:id="11">
    <w:p w14:paraId="11886D87" w14:textId="77777777" w:rsidR="00B94711" w:rsidRPr="00477455" w:rsidRDefault="00B94711" w:rsidP="00477455">
      <w:pPr>
        <w:pStyle w:val="FootnoteText"/>
        <w:jc w:val="both"/>
        <w:rPr>
          <w:rFonts w:ascii="Times New Roman" w:hAnsi="Times New Roman" w:cs="Times New Roman"/>
          <w:lang w:val="en-US"/>
        </w:rPr>
      </w:pPr>
      <w:r w:rsidRPr="00477455">
        <w:rPr>
          <w:rStyle w:val="FootnoteReference"/>
          <w:rFonts w:ascii="Times New Roman" w:hAnsi="Times New Roman" w:cs="Times New Roman"/>
        </w:rPr>
        <w:footnoteRef/>
      </w:r>
      <w:r w:rsidRPr="00477455">
        <w:rPr>
          <w:rFonts w:ascii="Times New Roman" w:hAnsi="Times New Roman" w:cs="Times New Roman"/>
          <w:lang w:val="en-US"/>
        </w:rPr>
        <w:t xml:space="preserve"> </w:t>
      </w:r>
      <w:r>
        <w:rPr>
          <w:rFonts w:ascii="Times New Roman" w:hAnsi="Times New Roman" w:cs="Times New Roman"/>
          <w:lang w:val="en-US"/>
        </w:rPr>
        <w:t xml:space="preserve">Previous literature </w:t>
      </w:r>
      <w:r w:rsidRPr="00477455">
        <w:rPr>
          <w:rFonts w:ascii="Times New Roman" w:hAnsi="Times New Roman" w:cs="Times New Roman"/>
          <w:lang w:val="en-US"/>
        </w:rPr>
        <w:t>on the determinants of firms’ slack (</w:t>
      </w:r>
      <w:r>
        <w:rPr>
          <w:rFonts w:ascii="Times New Roman" w:hAnsi="Times New Roman" w:cs="Times New Roman"/>
          <w:lang w:val="en-US"/>
        </w:rPr>
        <w:t xml:space="preserve">e.g., </w:t>
      </w:r>
      <w:r w:rsidRPr="00477455">
        <w:rPr>
          <w:rFonts w:ascii="Times New Roman" w:hAnsi="Times New Roman" w:cs="Times New Roman"/>
          <w:lang w:val="en-US"/>
        </w:rPr>
        <w:t xml:space="preserve">Demiroglu </w:t>
      </w:r>
      <w:r>
        <w:rPr>
          <w:rFonts w:ascii="Times New Roman" w:hAnsi="Times New Roman" w:cs="Times New Roman"/>
          <w:lang w:val="en-US"/>
        </w:rPr>
        <w:t>&amp;</w:t>
      </w:r>
      <w:r w:rsidRPr="00477455">
        <w:rPr>
          <w:rFonts w:ascii="Times New Roman" w:hAnsi="Times New Roman" w:cs="Times New Roman"/>
          <w:lang w:val="en-US"/>
        </w:rPr>
        <w:t xml:space="preserve"> James, 2010; El-Gazzar </w:t>
      </w:r>
      <w:r>
        <w:rPr>
          <w:rFonts w:ascii="Times New Roman" w:hAnsi="Times New Roman" w:cs="Times New Roman"/>
          <w:lang w:val="en-US"/>
        </w:rPr>
        <w:t>&amp;</w:t>
      </w:r>
      <w:r w:rsidRPr="00477455">
        <w:rPr>
          <w:rFonts w:ascii="Times New Roman" w:hAnsi="Times New Roman" w:cs="Times New Roman"/>
          <w:lang w:val="en-US"/>
        </w:rPr>
        <w:t xml:space="preserve"> Pastena, 2010)</w:t>
      </w:r>
      <w:r>
        <w:rPr>
          <w:rFonts w:ascii="Times New Roman" w:hAnsi="Times New Roman" w:cs="Times New Roman"/>
          <w:lang w:val="en-US"/>
        </w:rPr>
        <w:t xml:space="preserve"> supports t</w:t>
      </w:r>
      <w:r w:rsidRPr="00477455">
        <w:rPr>
          <w:rFonts w:ascii="Times New Roman" w:hAnsi="Times New Roman" w:cs="Times New Roman"/>
          <w:lang w:val="en-US"/>
        </w:rPr>
        <w:t xml:space="preserve">he </w:t>
      </w:r>
      <w:r>
        <w:rPr>
          <w:rFonts w:ascii="Times New Roman" w:hAnsi="Times New Roman" w:cs="Times New Roman"/>
          <w:lang w:val="en-US"/>
        </w:rPr>
        <w:t>consideration</w:t>
      </w:r>
      <w:r w:rsidRPr="00477455">
        <w:rPr>
          <w:rFonts w:ascii="Times New Roman" w:hAnsi="Times New Roman" w:cs="Times New Roman"/>
          <w:lang w:val="en-US"/>
        </w:rPr>
        <w:t xml:space="preserve"> of the</w:t>
      </w:r>
      <w:r>
        <w:rPr>
          <w:rFonts w:ascii="Times New Roman" w:hAnsi="Times New Roman" w:cs="Times New Roman"/>
          <w:lang w:val="en-US"/>
        </w:rPr>
        <w:t>se</w:t>
      </w:r>
      <w:r w:rsidRPr="00477455">
        <w:rPr>
          <w:rFonts w:ascii="Times New Roman" w:hAnsi="Times New Roman" w:cs="Times New Roman"/>
          <w:lang w:val="en-US"/>
        </w:rPr>
        <w:t xml:space="preserve"> </w:t>
      </w:r>
      <w:r>
        <w:rPr>
          <w:rFonts w:ascii="Times New Roman" w:hAnsi="Times New Roman" w:cs="Times New Roman"/>
          <w:lang w:val="en-US"/>
        </w:rPr>
        <w:t>characteristics</w:t>
      </w:r>
      <w:r w:rsidRPr="00477455">
        <w:rPr>
          <w:rFonts w:ascii="Times New Roman" w:hAnsi="Times New Roman" w:cs="Times New Roman"/>
          <w:lang w:val="en-US"/>
        </w:rPr>
        <w:t xml:space="preserve"> </w:t>
      </w:r>
      <w:r>
        <w:rPr>
          <w:rFonts w:ascii="Times New Roman" w:hAnsi="Times New Roman" w:cs="Times New Roman"/>
          <w:lang w:val="en-US"/>
        </w:rPr>
        <w:t>to</w:t>
      </w:r>
      <w:r w:rsidRPr="00477455">
        <w:rPr>
          <w:rFonts w:ascii="Times New Roman" w:hAnsi="Times New Roman" w:cs="Times New Roman"/>
          <w:lang w:val="en-US"/>
        </w:rPr>
        <w:t xml:space="preserve"> capture </w:t>
      </w:r>
      <w:r>
        <w:rPr>
          <w:rFonts w:ascii="Times New Roman" w:hAnsi="Times New Roman" w:cs="Times New Roman"/>
          <w:lang w:val="en-US"/>
        </w:rPr>
        <w:t xml:space="preserve">debt contract </w:t>
      </w:r>
      <w:r w:rsidRPr="00477455">
        <w:rPr>
          <w:rFonts w:ascii="Times New Roman" w:hAnsi="Times New Roman" w:cs="Times New Roman"/>
          <w:lang w:val="en-US"/>
        </w:rPr>
        <w:t>strictness.</w:t>
      </w:r>
    </w:p>
  </w:footnote>
  <w:footnote w:id="12">
    <w:p w14:paraId="39DE8978" w14:textId="77777777" w:rsidR="00B94711" w:rsidRPr="00CC6D4D" w:rsidRDefault="00B94711" w:rsidP="00446B0A">
      <w:pPr>
        <w:pStyle w:val="FootnoteText"/>
        <w:jc w:val="both"/>
        <w:rPr>
          <w:rFonts w:ascii="Times New Roman" w:hAnsi="Times New Roman" w:cs="Times New Roman"/>
          <w:lang w:val="en-US"/>
        </w:rPr>
      </w:pPr>
      <w:r w:rsidRPr="00CC6D4D">
        <w:rPr>
          <w:rStyle w:val="FootnoteReference"/>
          <w:rFonts w:ascii="Times New Roman" w:hAnsi="Times New Roman" w:cs="Times New Roman"/>
        </w:rPr>
        <w:footnoteRef/>
      </w:r>
      <w:r w:rsidRPr="00CC6D4D">
        <w:rPr>
          <w:rFonts w:ascii="Times New Roman" w:hAnsi="Times New Roman" w:cs="Times New Roman"/>
          <w:lang w:val="en-US"/>
        </w:rPr>
        <w:t xml:space="preserve"> </w:t>
      </w:r>
      <w:r>
        <w:rPr>
          <w:rFonts w:ascii="Times New Roman" w:hAnsi="Times New Roman" w:cs="Times New Roman"/>
          <w:lang w:val="en-US"/>
        </w:rPr>
        <w:t>These control variables are frequently used in capital structure research. For instance, the inclusion of ROA in the models enables us to capture pecking order patterns.</w:t>
      </w:r>
    </w:p>
  </w:footnote>
  <w:footnote w:id="13">
    <w:p w14:paraId="294C87A1" w14:textId="41E492B2" w:rsidR="00B94711" w:rsidRPr="0005668D" w:rsidRDefault="00B94711" w:rsidP="00446B0A">
      <w:pPr>
        <w:pStyle w:val="FootnoteText"/>
        <w:jc w:val="both"/>
        <w:rPr>
          <w:rFonts w:ascii="Times New Roman" w:hAnsi="Times New Roman" w:cs="Times New Roman"/>
          <w:lang w:val="en-US"/>
        </w:rPr>
      </w:pPr>
      <w:r w:rsidRPr="0005668D">
        <w:rPr>
          <w:rStyle w:val="FootnoteReference"/>
          <w:rFonts w:ascii="Times New Roman" w:hAnsi="Times New Roman" w:cs="Times New Roman"/>
        </w:rPr>
        <w:footnoteRef/>
      </w:r>
      <w:r w:rsidRPr="0005668D">
        <w:rPr>
          <w:rFonts w:ascii="Times New Roman" w:hAnsi="Times New Roman" w:cs="Times New Roman"/>
          <w:lang w:val="en-US"/>
        </w:rPr>
        <w:t xml:space="preserve"> Controlling for </w:t>
      </w:r>
      <w:r>
        <w:rPr>
          <w:rFonts w:ascii="Times New Roman" w:hAnsi="Times New Roman" w:cs="Times New Roman"/>
          <w:lang w:val="en-US"/>
        </w:rPr>
        <w:t>the individual effect is important as it captures the potential impact of</w:t>
      </w:r>
      <w:r w:rsidRPr="0005668D">
        <w:rPr>
          <w:rFonts w:ascii="Times New Roman" w:hAnsi="Times New Roman" w:cs="Times New Roman"/>
          <w:lang w:val="en-US"/>
        </w:rPr>
        <w:t xml:space="preserve"> personal collateral</w:t>
      </w:r>
      <w:r>
        <w:rPr>
          <w:rFonts w:ascii="Times New Roman" w:hAnsi="Times New Roman" w:cs="Times New Roman"/>
          <w:lang w:val="en-US"/>
        </w:rPr>
        <w:t xml:space="preserve"> on contract strictness. Although we cannot measure family wealth, the propensity to use personal guarantees can be assumed constant over a short-time period. For instance, some family owners may be more prone than others to pledge their personal assets in negotiations with lenders. Such personal preferences are unlikely to change over time and hence are accounted for by the individual effect in the models.</w:t>
      </w:r>
    </w:p>
  </w:footnote>
  <w:footnote w:id="14">
    <w:p w14:paraId="77FBE674" w14:textId="77777777" w:rsidR="00B94711" w:rsidRPr="00B14727" w:rsidRDefault="00B94711" w:rsidP="00B14727">
      <w:pPr>
        <w:pStyle w:val="FootnoteText"/>
        <w:jc w:val="both"/>
        <w:rPr>
          <w:rFonts w:ascii="Times New Roman" w:hAnsi="Times New Roman" w:cs="Times New Roman"/>
          <w:lang w:val="en-US"/>
        </w:rPr>
      </w:pPr>
      <w:r w:rsidRPr="00B14727">
        <w:rPr>
          <w:rStyle w:val="FootnoteReference"/>
          <w:rFonts w:ascii="Times New Roman" w:hAnsi="Times New Roman" w:cs="Times New Roman"/>
        </w:rPr>
        <w:footnoteRef/>
      </w:r>
      <w:r w:rsidRPr="00B14727">
        <w:rPr>
          <w:rFonts w:ascii="Times New Roman" w:hAnsi="Times New Roman" w:cs="Times New Roman"/>
          <w:lang w:val="en-US"/>
        </w:rPr>
        <w:t xml:space="preserve"> </w:t>
      </w:r>
      <w:r>
        <w:rPr>
          <w:rFonts w:ascii="Times New Roman" w:hAnsi="Times New Roman" w:cs="Times New Roman"/>
          <w:lang w:val="en-US"/>
        </w:rPr>
        <w:t>To</w:t>
      </w:r>
      <w:r w:rsidRPr="00B14727">
        <w:rPr>
          <w:rFonts w:ascii="Times New Roman" w:hAnsi="Times New Roman" w:cs="Times New Roman"/>
          <w:lang w:val="en-US"/>
        </w:rPr>
        <w:t xml:space="preserve"> compute the difference in the DCSI between family and non-family firms, we use the estimated coefficients on the </w:t>
      </w:r>
      <w:r>
        <w:rPr>
          <w:rFonts w:ascii="Times New Roman" w:hAnsi="Times New Roman" w:cs="Times New Roman"/>
          <w:lang w:val="en-US"/>
        </w:rPr>
        <w:t>constant</w:t>
      </w:r>
      <w:r w:rsidRPr="00B14727">
        <w:rPr>
          <w:rFonts w:ascii="Times New Roman" w:hAnsi="Times New Roman" w:cs="Times New Roman"/>
          <w:lang w:val="en-US"/>
        </w:rPr>
        <w:t xml:space="preserve"> and the family dummy variable </w:t>
      </w:r>
      <w:r>
        <w:rPr>
          <w:rFonts w:ascii="Times New Roman" w:hAnsi="Times New Roman" w:cs="Times New Roman"/>
          <w:lang w:val="en-US"/>
        </w:rPr>
        <w:t>obtained from Model 1 in Table 3.</w:t>
      </w:r>
    </w:p>
  </w:footnote>
  <w:footnote w:id="15">
    <w:p w14:paraId="15C4EE79" w14:textId="419D6B28" w:rsidR="00B94711" w:rsidRPr="00223095" w:rsidRDefault="00B94711" w:rsidP="00223095">
      <w:pPr>
        <w:pStyle w:val="FootnoteText"/>
        <w:jc w:val="both"/>
        <w:rPr>
          <w:rFonts w:ascii="Times New Roman" w:hAnsi="Times New Roman" w:cs="Times New Roman"/>
          <w:lang w:val="en-US"/>
        </w:rPr>
      </w:pPr>
      <w:r w:rsidRPr="00223095">
        <w:rPr>
          <w:rStyle w:val="FootnoteReference"/>
          <w:rFonts w:ascii="Times New Roman" w:hAnsi="Times New Roman" w:cs="Times New Roman"/>
        </w:rPr>
        <w:footnoteRef/>
      </w:r>
      <w:r w:rsidRPr="00223095">
        <w:rPr>
          <w:rFonts w:ascii="Times New Roman" w:hAnsi="Times New Roman" w:cs="Times New Roman"/>
          <w:lang w:val="en-US"/>
        </w:rPr>
        <w:t xml:space="preserve"> </w:t>
      </w:r>
      <w:r>
        <w:rPr>
          <w:rFonts w:ascii="Times New Roman" w:hAnsi="Times New Roman" w:cs="Times New Roman"/>
          <w:lang w:val="en-US"/>
        </w:rPr>
        <w:t xml:space="preserve">We rerun the analyses using the ratio of property, plant, and equipment over total assets as an alternative tangibility measure and including cash holdings as control variable. Overall, the findings </w:t>
      </w:r>
      <w:r w:rsidRPr="00223095">
        <w:rPr>
          <w:rFonts w:ascii="Times New Roman" w:hAnsi="Times New Roman" w:cs="Times New Roman"/>
          <w:lang w:val="en-US"/>
        </w:rPr>
        <w:t xml:space="preserve">remain qualitatively the same. </w:t>
      </w:r>
      <w:r>
        <w:rPr>
          <w:rFonts w:ascii="Times New Roman" w:hAnsi="Times New Roman" w:cs="Times New Roman"/>
          <w:lang w:val="en-US"/>
        </w:rPr>
        <w:t>To save space, t</w:t>
      </w:r>
      <w:r w:rsidRPr="00223095">
        <w:rPr>
          <w:rFonts w:ascii="Times New Roman" w:hAnsi="Times New Roman" w:cs="Times New Roman"/>
          <w:lang w:val="en-US"/>
        </w:rPr>
        <w:t xml:space="preserve">he results </w:t>
      </w:r>
      <w:r>
        <w:rPr>
          <w:rFonts w:ascii="Times New Roman" w:hAnsi="Times New Roman" w:cs="Times New Roman"/>
          <w:lang w:val="en-US"/>
        </w:rPr>
        <w:t>are not reported but are available from the authors upon request.</w:t>
      </w:r>
    </w:p>
  </w:footnote>
  <w:footnote w:id="16">
    <w:p w14:paraId="3EFD5506" w14:textId="77777777" w:rsidR="00B94711" w:rsidRPr="00795C62" w:rsidRDefault="00B94711" w:rsidP="00795C62">
      <w:pPr>
        <w:pStyle w:val="FootnoteText"/>
        <w:jc w:val="both"/>
        <w:rPr>
          <w:rFonts w:ascii="Times New Roman" w:hAnsi="Times New Roman" w:cs="Times New Roman"/>
          <w:lang w:val="en-US"/>
        </w:rPr>
      </w:pPr>
      <w:r w:rsidRPr="00795C62">
        <w:rPr>
          <w:rStyle w:val="FootnoteReference"/>
          <w:rFonts w:ascii="Times New Roman" w:hAnsi="Times New Roman" w:cs="Times New Roman"/>
        </w:rPr>
        <w:footnoteRef/>
      </w:r>
      <w:r w:rsidRPr="00795C62">
        <w:rPr>
          <w:rFonts w:ascii="Times New Roman" w:hAnsi="Times New Roman" w:cs="Times New Roman"/>
          <w:lang w:val="en-US"/>
        </w:rPr>
        <w:t xml:space="preserve"> Negative values for coverage slack represent a covenant violation. If a covenant requires a minimum ratio, the violation occurs when the firm’s actual ratio is lower than that specified in the covenant.</w:t>
      </w:r>
    </w:p>
  </w:footnote>
  <w:footnote w:id="17">
    <w:p w14:paraId="17B3A272" w14:textId="77777777" w:rsidR="00B94711" w:rsidRPr="008B3B0B" w:rsidRDefault="00B94711" w:rsidP="00F7191A">
      <w:pPr>
        <w:pStyle w:val="FootnoteText"/>
        <w:jc w:val="both"/>
        <w:rPr>
          <w:rFonts w:ascii="Times New Roman" w:hAnsi="Times New Roman" w:cs="Times New Roman"/>
          <w:lang w:val="en-US"/>
        </w:rPr>
      </w:pPr>
      <w:r w:rsidRPr="00F7191A">
        <w:rPr>
          <w:rStyle w:val="FootnoteReference"/>
          <w:rFonts w:ascii="Times New Roman" w:hAnsi="Times New Roman" w:cs="Times New Roman"/>
        </w:rPr>
        <w:footnoteRef/>
      </w:r>
      <w:r w:rsidRPr="00F7191A">
        <w:rPr>
          <w:rFonts w:ascii="Times New Roman" w:hAnsi="Times New Roman" w:cs="Times New Roman"/>
          <w:lang w:val="en-US"/>
        </w:rPr>
        <w:t xml:space="preserve"> We use this covenant for two reasons. First, it appears more frequently in the DealScan database. Second, </w:t>
      </w:r>
      <w:r w:rsidRPr="00F7191A">
        <w:rPr>
          <w:rFonts w:ascii="Times New Roman" w:eastAsia="Times New Roman" w:hAnsi="Times New Roman" w:cs="Times New Roman"/>
        </w:rPr>
        <w:fldChar w:fldCharType="begin"/>
      </w:r>
      <w:r w:rsidRPr="00F7191A">
        <w:rPr>
          <w:rFonts w:ascii="Times New Roman" w:eastAsia="Times New Roman" w:hAnsi="Times New Roman" w:cs="Times New Roman"/>
          <w:lang w:val="en-US"/>
        </w:rPr>
        <w:instrText xml:space="preserve"> ADDIN EN.CITE &lt;EndNote&gt;&lt;Cite AuthorYear="1"&gt;&lt;Author&gt;Demerjian&lt;/Author&gt;&lt;Year&gt;2013&lt;/Year&gt;&lt;RecNum&gt;177&lt;/RecNum&gt;&lt;DisplayText&gt;Demerjian and Owens (2013)&lt;/DisplayText&gt;&lt;record&gt;&lt;rec-number&gt;177&lt;/rec-number&gt;&lt;foreign-keys&gt;&lt;key app="EN" db-id="pfd9zfrtys0r5depxt65vdxnrz2pdwzsaz99" timestamp="1479677685"&gt;177&lt;/key&gt;&lt;/foreign-keys&gt;&lt;ref-type name="Journal Article"&gt;17&lt;/ref-type&gt;&lt;contributors&gt;&lt;authors&gt;&lt;author&gt;Demerjian, Peter R&lt;/author&gt;&lt;author&gt;Owens, Edward L&lt;/author&gt;&lt;/authors&gt;&lt;/contributors&gt;&lt;titles&gt;&lt;title&gt;Measuring financial covenant strictness in private debt contracts&lt;/title&gt;&lt;secondary-title&gt;Available at SSRN 2232880&lt;/secondary-title&gt;&lt;/titles&gt;&lt;periodical&gt;&lt;full-title&gt;Available at SSRN 2232880&lt;/full-title&gt;&lt;/periodical&gt;&lt;dates&gt;&lt;year&gt;2013&lt;/year&gt;&lt;/dates&gt;&lt;urls&gt;&lt;/urls&gt;&lt;/record&gt;&lt;/Cite&gt;&lt;/EndNote&gt;</w:instrText>
      </w:r>
      <w:r w:rsidRPr="00F7191A">
        <w:rPr>
          <w:rFonts w:ascii="Times New Roman" w:eastAsia="Times New Roman" w:hAnsi="Times New Roman" w:cs="Times New Roman"/>
        </w:rPr>
        <w:fldChar w:fldCharType="separate"/>
      </w:r>
      <w:r w:rsidRPr="00F7191A">
        <w:rPr>
          <w:rFonts w:ascii="Times New Roman" w:eastAsia="Times New Roman" w:hAnsi="Times New Roman" w:cs="Times New Roman"/>
          <w:noProof/>
          <w:lang w:val="en-US"/>
        </w:rPr>
        <w:t>Demerjian and Owens (2013)</w:t>
      </w:r>
      <w:r w:rsidRPr="00F7191A">
        <w:rPr>
          <w:rFonts w:ascii="Times New Roman" w:eastAsia="Times New Roman" w:hAnsi="Times New Roman" w:cs="Times New Roman"/>
        </w:rPr>
        <w:fldChar w:fldCharType="end"/>
      </w:r>
      <w:r w:rsidRPr="00F7191A">
        <w:rPr>
          <w:rFonts w:ascii="Times New Roman" w:eastAsia="Times New Roman" w:hAnsi="Times New Roman" w:cs="Times New Roman"/>
          <w:lang w:val="en-US"/>
        </w:rPr>
        <w:t xml:space="preserve"> show that the minimum coverage ratio covenant has only 34 definitions for 953 covenants, suggesting it is quite homogenous.</w:t>
      </w:r>
    </w:p>
  </w:footnote>
  <w:footnote w:id="18">
    <w:p w14:paraId="616BAC08" w14:textId="4F24A589" w:rsidR="00B94711" w:rsidRPr="008B3B0B" w:rsidRDefault="00B94711" w:rsidP="00F7191A">
      <w:pPr>
        <w:pStyle w:val="FootnoteText"/>
        <w:jc w:val="both"/>
        <w:rPr>
          <w:rFonts w:ascii="Times New Roman" w:hAnsi="Times New Roman" w:cs="Times New Roman"/>
          <w:lang w:val="en-US"/>
        </w:rPr>
      </w:pPr>
      <w:r w:rsidRPr="00F7191A">
        <w:rPr>
          <w:rStyle w:val="FootnoteReference"/>
          <w:rFonts w:ascii="Times New Roman" w:hAnsi="Times New Roman" w:cs="Times New Roman"/>
        </w:rPr>
        <w:footnoteRef/>
      </w:r>
      <w:r w:rsidRPr="00F7191A">
        <w:rPr>
          <w:rFonts w:ascii="Times New Roman" w:hAnsi="Times New Roman" w:cs="Times New Roman"/>
          <w:lang w:val="en-US"/>
        </w:rPr>
        <w:t xml:space="preserve"> Before defining the covenant slack variable, we </w:t>
      </w:r>
      <w:r>
        <w:rPr>
          <w:rFonts w:ascii="Times New Roman" w:hAnsi="Times New Roman" w:cs="Times New Roman"/>
          <w:lang w:val="en-US"/>
        </w:rPr>
        <w:t xml:space="preserve">make some adjustments and </w:t>
      </w:r>
      <w:r w:rsidRPr="00F7191A">
        <w:rPr>
          <w:rFonts w:ascii="Times New Roman" w:hAnsi="Times New Roman" w:cs="Times New Roman"/>
          <w:lang w:val="en-US"/>
        </w:rPr>
        <w:t>corrections</w:t>
      </w:r>
      <w:r>
        <w:rPr>
          <w:rFonts w:ascii="Times New Roman" w:hAnsi="Times New Roman" w:cs="Times New Roman"/>
          <w:lang w:val="en-US"/>
        </w:rPr>
        <w:t xml:space="preserve"> suggested by</w:t>
      </w:r>
      <w:r w:rsidRPr="00F7191A">
        <w:rPr>
          <w:rFonts w:ascii="Times New Roman" w:hAnsi="Times New Roman" w:cs="Times New Roman"/>
          <w:lang w:val="en-US"/>
        </w:rPr>
        <w:t xml:space="preserve"> </w:t>
      </w:r>
      <w:r w:rsidRPr="008B3B0B">
        <w:rPr>
          <w:rFonts w:ascii="Times New Roman" w:hAnsi="Times New Roman" w:cs="Times New Roman"/>
        </w:rPr>
        <w:fldChar w:fldCharType="begin"/>
      </w:r>
      <w:r w:rsidRPr="008B3B0B">
        <w:rPr>
          <w:rFonts w:ascii="Times New Roman" w:hAnsi="Times New Roman" w:cs="Times New Roman"/>
          <w:lang w:val="en-US"/>
        </w:rPr>
        <w:instrText xml:space="preserve"> ADDIN EN.CITE &lt;EndNote&gt;&lt;Cite AuthorYear="1"&gt;&lt;Author&gt;Chava&lt;/Author&gt;&lt;Year&gt;2008&lt;/Year&gt;&lt;RecNum&gt;179&lt;/RecNum&gt;&lt;DisplayText&gt;Chava and Roberts (2008)&lt;/DisplayText&gt;&lt;record&gt;&lt;rec-number&gt;179&lt;/rec-number&gt;&lt;foreign-keys&gt;&lt;key app="EN" db-id="pfd9zfrtys0r5depxt65vdxnrz2pdwzsaz99" timestamp="1479677685"&gt;179&lt;/key&gt;&lt;/foreign-keys&gt;&lt;ref-type name="Journal Article"&gt;17&lt;/ref-type&gt;&lt;contributors&gt;&lt;authors&gt;&lt;author&gt;Chava, Sudheer&lt;/author&gt;&lt;author&gt;Roberts, Michael R&lt;/author&gt;&lt;/authors&gt;&lt;/contributors&gt;&lt;titles&gt;&lt;title&gt;How does financing impact investment? The role of debt covenants&lt;/title&gt;&lt;secondary-title&gt;Journal of Finance&lt;/secondary-title&gt;&lt;/titles&gt;&lt;periodical&gt;&lt;full-title&gt;Journal of Finance&lt;/full-title&gt;&lt;/periodical&gt;&lt;pages&gt;2085-2121&lt;/pages&gt;&lt;volume&gt;63&lt;/volume&gt;&lt;number&gt;5&lt;/number&gt;&lt;dates&gt;&lt;year&gt;2008&lt;/year&gt;&lt;/dates&gt;&lt;isbn&gt;1540-6261&lt;/isbn&gt;&lt;urls&gt;&lt;/urls&gt;&lt;/record&gt;&lt;/Cite&gt;&lt;/EndNote&gt;</w:instrText>
      </w:r>
      <w:r w:rsidRPr="008B3B0B">
        <w:rPr>
          <w:rFonts w:ascii="Times New Roman" w:hAnsi="Times New Roman" w:cs="Times New Roman"/>
        </w:rPr>
        <w:fldChar w:fldCharType="separate"/>
      </w:r>
      <w:r w:rsidRPr="008B3B0B">
        <w:rPr>
          <w:rFonts w:ascii="Times New Roman" w:hAnsi="Times New Roman" w:cs="Times New Roman"/>
          <w:noProof/>
          <w:lang w:val="en-US"/>
        </w:rPr>
        <w:t>Chava and Roberts (2008)</w:t>
      </w:r>
      <w:r w:rsidRPr="008B3B0B">
        <w:rPr>
          <w:rFonts w:ascii="Times New Roman" w:hAnsi="Times New Roman" w:cs="Times New Roman"/>
        </w:rPr>
        <w:fldChar w:fldCharType="end"/>
      </w:r>
      <w:r>
        <w:rPr>
          <w:rFonts w:ascii="Times New Roman" w:hAnsi="Times New Roman" w:cs="Times New Roman"/>
          <w:lang w:val="en-US"/>
        </w:rPr>
        <w:t xml:space="preserve"> to account for possible refinancing, overlaps, and covenant changes over time. For example</w:t>
      </w:r>
      <w:r w:rsidRPr="00F7191A">
        <w:rPr>
          <w:rFonts w:ascii="Times New Roman" w:hAnsi="Times New Roman" w:cs="Times New Roman"/>
          <w:lang w:val="en-US"/>
        </w:rPr>
        <w:t xml:space="preserve">, one </w:t>
      </w:r>
      <w:r>
        <w:rPr>
          <w:rFonts w:ascii="Times New Roman" w:hAnsi="Times New Roman" w:cs="Times New Roman"/>
          <w:lang w:val="en-US"/>
        </w:rPr>
        <w:t>firm</w:t>
      </w:r>
      <w:r w:rsidRPr="00F7191A">
        <w:rPr>
          <w:rFonts w:ascii="Times New Roman" w:hAnsi="Times New Roman" w:cs="Times New Roman"/>
          <w:lang w:val="en-US"/>
        </w:rPr>
        <w:t xml:space="preserve"> has an amendment on January 15, 2004</w:t>
      </w:r>
      <w:r>
        <w:rPr>
          <w:rFonts w:ascii="Times New Roman" w:hAnsi="Times New Roman" w:cs="Times New Roman"/>
          <w:lang w:val="en-US"/>
        </w:rPr>
        <w:t xml:space="preserve"> that</w:t>
      </w:r>
      <w:r w:rsidRPr="00F7191A">
        <w:rPr>
          <w:rFonts w:ascii="Times New Roman" w:hAnsi="Times New Roman" w:cs="Times New Roman"/>
          <w:lang w:val="en-US"/>
        </w:rPr>
        <w:t xml:space="preserve"> specifies that the minimum coverage ratio should increase gradually from 2.25 to 3.50 until the third quarter of 2005. </w:t>
      </w:r>
      <w:r>
        <w:rPr>
          <w:rFonts w:ascii="Times New Roman" w:hAnsi="Times New Roman" w:cs="Times New Roman"/>
          <w:lang w:val="en-US"/>
        </w:rPr>
        <w:t>W</w:t>
      </w:r>
      <w:r w:rsidRPr="00F7191A">
        <w:rPr>
          <w:rFonts w:ascii="Times New Roman" w:hAnsi="Times New Roman" w:cs="Times New Roman"/>
          <w:lang w:val="en-US"/>
        </w:rPr>
        <w:t>e use linear interpolation to estimate the quarterly ratios for each intervening quarter.</w:t>
      </w:r>
    </w:p>
  </w:footnote>
  <w:footnote w:id="19">
    <w:p w14:paraId="54443C8D" w14:textId="3A74377D" w:rsidR="00B94711" w:rsidRPr="001D42AB" w:rsidRDefault="00B94711" w:rsidP="006D1E71">
      <w:pPr>
        <w:pStyle w:val="FootnoteText"/>
        <w:jc w:val="both"/>
        <w:rPr>
          <w:rFonts w:ascii="Times New Roman" w:hAnsi="Times New Roman" w:cs="Times New Roman"/>
          <w:lang w:val="en-US"/>
        </w:rPr>
      </w:pPr>
      <w:r w:rsidRPr="001D42AB">
        <w:rPr>
          <w:rStyle w:val="FootnoteReference"/>
          <w:rFonts w:ascii="Times New Roman" w:hAnsi="Times New Roman" w:cs="Times New Roman"/>
        </w:rPr>
        <w:footnoteRef/>
      </w:r>
      <w:r w:rsidRPr="001D42AB">
        <w:rPr>
          <w:rFonts w:ascii="Times New Roman" w:hAnsi="Times New Roman" w:cs="Times New Roman"/>
          <w:lang w:val="en-US"/>
        </w:rPr>
        <w:t xml:space="preserve"> </w:t>
      </w:r>
      <w:r>
        <w:rPr>
          <w:rFonts w:ascii="Times New Roman" w:hAnsi="Times New Roman" w:cs="Times New Roman"/>
          <w:lang w:val="en-US"/>
        </w:rPr>
        <w:t xml:space="preserve">In line with recent works (Gómez-Mejía </w:t>
      </w:r>
      <w:r w:rsidRPr="00FA428A">
        <w:rPr>
          <w:rFonts w:ascii="Times New Roman" w:hAnsi="Times New Roman" w:cs="Times New Roman"/>
          <w:lang w:val="en-US"/>
        </w:rPr>
        <w:t>et al.</w:t>
      </w:r>
      <w:r>
        <w:rPr>
          <w:rFonts w:ascii="Times New Roman" w:hAnsi="Times New Roman" w:cs="Times New Roman"/>
          <w:lang w:val="en-US"/>
        </w:rPr>
        <w:t>,</w:t>
      </w:r>
      <w:r w:rsidRPr="001D42AB">
        <w:rPr>
          <w:rFonts w:ascii="Times New Roman" w:hAnsi="Times New Roman" w:cs="Times New Roman"/>
          <w:lang w:val="en-US"/>
        </w:rPr>
        <w:t xml:space="preserve"> 201</w:t>
      </w:r>
      <w:r>
        <w:rPr>
          <w:rFonts w:ascii="Times New Roman" w:hAnsi="Times New Roman" w:cs="Times New Roman"/>
          <w:lang w:val="en-US"/>
        </w:rPr>
        <w:t>4</w:t>
      </w:r>
      <w:r w:rsidRPr="001D42AB">
        <w:rPr>
          <w:rFonts w:ascii="Times New Roman" w:hAnsi="Times New Roman" w:cs="Times New Roman"/>
          <w:lang w:val="en-US"/>
        </w:rPr>
        <w:t xml:space="preserve">; </w:t>
      </w:r>
      <w:r>
        <w:rPr>
          <w:rFonts w:ascii="Times New Roman" w:hAnsi="Times New Roman" w:cs="Times New Roman"/>
          <w:bCs/>
          <w:lang w:val="en-US"/>
        </w:rPr>
        <w:t xml:space="preserve">Schmid </w:t>
      </w:r>
      <w:r w:rsidRPr="00FA428A">
        <w:rPr>
          <w:rFonts w:ascii="Times New Roman" w:hAnsi="Times New Roman" w:cs="Times New Roman"/>
          <w:bCs/>
          <w:lang w:val="en-US"/>
        </w:rPr>
        <w:t>et al.</w:t>
      </w:r>
      <w:r w:rsidRPr="001D42AB">
        <w:rPr>
          <w:rFonts w:ascii="Times New Roman" w:hAnsi="Times New Roman" w:cs="Times New Roman"/>
          <w:bCs/>
          <w:lang w:val="en-US"/>
        </w:rPr>
        <w:t>, 2014)</w:t>
      </w:r>
      <w:r>
        <w:rPr>
          <w:rFonts w:ascii="Times New Roman" w:hAnsi="Times New Roman" w:cs="Times New Roman"/>
          <w:bCs/>
          <w:lang w:val="en-US"/>
        </w:rPr>
        <w:t xml:space="preserve"> and to maximize the size of the sample, </w:t>
      </w:r>
      <w:r w:rsidRPr="001D42AB">
        <w:rPr>
          <w:rFonts w:ascii="Times New Roman" w:hAnsi="Times New Roman" w:cs="Times New Roman"/>
          <w:lang w:val="en-US"/>
        </w:rPr>
        <w:t>we substi</w:t>
      </w:r>
      <w:r>
        <w:rPr>
          <w:rFonts w:ascii="Times New Roman" w:hAnsi="Times New Roman" w:cs="Times New Roman"/>
          <w:lang w:val="en-US"/>
        </w:rPr>
        <w:t>tute the R&amp;D missing values with zeros</w:t>
      </w:r>
      <w:r w:rsidRPr="001D42AB">
        <w:rPr>
          <w:rFonts w:ascii="Times New Roman" w:hAnsi="Times New Roman" w:cs="Times New Roman"/>
          <w:bCs/>
          <w:lang w:val="en-US"/>
        </w:rPr>
        <w:t>.</w:t>
      </w:r>
      <w:r>
        <w:rPr>
          <w:rFonts w:ascii="Times New Roman" w:hAnsi="Times New Roman" w:cs="Times New Roman"/>
          <w:bCs/>
          <w:lang w:val="en-US"/>
        </w:rPr>
        <w:t xml:space="preserve"> We also estimate the R&amp;D models using R&amp;D over total assets as dependent variable and the results remain qualitatively the same. </w:t>
      </w:r>
      <w:r w:rsidRPr="00A91828">
        <w:rPr>
          <w:rFonts w:ascii="Times New Roman" w:hAnsi="Times New Roman" w:cs="Times New Roman"/>
          <w:bCs/>
          <w:lang w:val="en-US"/>
        </w:rPr>
        <w:t>To save space, the results are not reported but are available from the authors upon request.</w:t>
      </w:r>
    </w:p>
  </w:footnote>
  <w:footnote w:id="20">
    <w:p w14:paraId="4EE789BA" w14:textId="77777777" w:rsidR="00B94711" w:rsidRPr="006B2517" w:rsidRDefault="00B94711" w:rsidP="00EC3B55">
      <w:pPr>
        <w:pStyle w:val="FootnoteText"/>
        <w:jc w:val="both"/>
        <w:rPr>
          <w:rFonts w:ascii="Times New Roman" w:hAnsi="Times New Roman" w:cs="Times New Roman"/>
          <w:lang w:val="en-US"/>
        </w:rPr>
      </w:pPr>
      <w:r w:rsidRPr="006B2517">
        <w:rPr>
          <w:rStyle w:val="FootnoteReference"/>
          <w:rFonts w:ascii="Times New Roman" w:hAnsi="Times New Roman" w:cs="Times New Roman"/>
        </w:rPr>
        <w:footnoteRef/>
      </w:r>
      <w:r w:rsidRPr="006B2517">
        <w:rPr>
          <w:rFonts w:ascii="Times New Roman" w:hAnsi="Times New Roman" w:cs="Times New Roman"/>
          <w:lang w:val="en-US"/>
        </w:rPr>
        <w:t xml:space="preserve"> </w:t>
      </w:r>
      <w:r>
        <w:rPr>
          <w:rFonts w:ascii="Times New Roman" w:hAnsi="Times New Roman" w:cs="Times New Roman"/>
          <w:lang w:val="en-US"/>
        </w:rPr>
        <w:t>The percentage of f</w:t>
      </w:r>
      <w:r w:rsidRPr="006B2517">
        <w:rPr>
          <w:rFonts w:ascii="Times New Roman" w:hAnsi="Times New Roman" w:cs="Times New Roman"/>
          <w:lang w:val="en-US"/>
        </w:rPr>
        <w:t xml:space="preserve">ounder family firms </w:t>
      </w:r>
      <w:r>
        <w:rPr>
          <w:rFonts w:ascii="Times New Roman" w:hAnsi="Times New Roman" w:cs="Times New Roman"/>
          <w:lang w:val="en-US"/>
        </w:rPr>
        <w:t xml:space="preserve">ranges between </w:t>
      </w:r>
      <w:r w:rsidRPr="006B2517">
        <w:rPr>
          <w:rFonts w:ascii="Times New Roman" w:hAnsi="Times New Roman" w:cs="Times New Roman"/>
          <w:lang w:val="en-US"/>
        </w:rPr>
        <w:t>21.60% and 31.20% of the family firm sample</w:t>
      </w:r>
      <w:r>
        <w:rPr>
          <w:rFonts w:ascii="Times New Roman" w:hAnsi="Times New Roman" w:cs="Times New Roman"/>
          <w:lang w:val="en-US"/>
        </w:rPr>
        <w:t>, depending on the classification criterion used</w:t>
      </w:r>
      <w:r w:rsidRPr="006B2517">
        <w:rPr>
          <w:rFonts w:ascii="Times New Roman" w:hAnsi="Times New Roman" w:cs="Times New Roman"/>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55577"/>
      <w:docPartObj>
        <w:docPartGallery w:val="Page Numbers (Top of Page)"/>
        <w:docPartUnique/>
      </w:docPartObj>
    </w:sdtPr>
    <w:sdtEndPr>
      <w:rPr>
        <w:rFonts w:ascii="Times New Roman" w:hAnsi="Times New Roman" w:cs="Times New Roman"/>
        <w:noProof/>
      </w:rPr>
    </w:sdtEndPr>
    <w:sdtContent>
      <w:p w14:paraId="427F60AD" w14:textId="1F0053D7" w:rsidR="00B94711" w:rsidRPr="00822529" w:rsidRDefault="00B94711">
        <w:pPr>
          <w:pStyle w:val="Header"/>
          <w:jc w:val="right"/>
          <w:rPr>
            <w:rFonts w:ascii="Times New Roman" w:hAnsi="Times New Roman" w:cs="Times New Roman"/>
          </w:rPr>
        </w:pPr>
        <w:r w:rsidRPr="00822529">
          <w:rPr>
            <w:rFonts w:ascii="Times New Roman" w:hAnsi="Times New Roman" w:cs="Times New Roman"/>
          </w:rPr>
          <w:fldChar w:fldCharType="begin"/>
        </w:r>
        <w:r w:rsidRPr="00822529">
          <w:rPr>
            <w:rFonts w:ascii="Times New Roman" w:hAnsi="Times New Roman" w:cs="Times New Roman"/>
          </w:rPr>
          <w:instrText xml:space="preserve"> PAGE   \* MERGEFORMAT </w:instrText>
        </w:r>
        <w:r w:rsidRPr="00822529">
          <w:rPr>
            <w:rFonts w:ascii="Times New Roman" w:hAnsi="Times New Roman" w:cs="Times New Roman"/>
          </w:rPr>
          <w:fldChar w:fldCharType="separate"/>
        </w:r>
        <w:r w:rsidR="00D64478">
          <w:rPr>
            <w:rFonts w:ascii="Times New Roman" w:hAnsi="Times New Roman" w:cs="Times New Roman"/>
            <w:noProof/>
          </w:rPr>
          <w:t>1</w:t>
        </w:r>
        <w:r w:rsidRPr="00822529">
          <w:rPr>
            <w:rFonts w:ascii="Times New Roman" w:hAnsi="Times New Roman" w:cs="Times New Roman"/>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4D504A"/>
    <w:multiLevelType w:val="hybridMultilevel"/>
    <w:tmpl w:val="47F0184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3F597C81"/>
    <w:multiLevelType w:val="hybridMultilevel"/>
    <w:tmpl w:val="8D208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OUP CE">
    <w15:presenceInfo w15:providerId="None" w15:userId="OUP 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Entrepreneurship Theor Pract Cop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fd9zfrtys0r5depxt65vdxnrz2pdwzsaz99&quot;&gt;Concealed Arms&lt;record-ids&gt;&lt;item&gt;24&lt;/item&gt;&lt;item&gt;42&lt;/item&gt;&lt;item&gt;48&lt;/item&gt;&lt;item&gt;53&lt;/item&gt;&lt;item&gt;60&lt;/item&gt;&lt;item&gt;114&lt;/item&gt;&lt;item&gt;115&lt;/item&gt;&lt;item&gt;116&lt;/item&gt;&lt;item&gt;117&lt;/item&gt;&lt;item&gt;118&lt;/item&gt;&lt;item&gt;119&lt;/item&gt;&lt;item&gt;120&lt;/item&gt;&lt;item&gt;122&lt;/item&gt;&lt;item&gt;123&lt;/item&gt;&lt;item&gt;124&lt;/item&gt;&lt;item&gt;125&lt;/item&gt;&lt;item&gt;126&lt;/item&gt;&lt;item&gt;127&lt;/item&gt;&lt;item&gt;128&lt;/item&gt;&lt;item&gt;129&lt;/item&gt;&lt;item&gt;130&lt;/item&gt;&lt;item&gt;131&lt;/item&gt;&lt;item&gt;132&lt;/item&gt;&lt;item&gt;133&lt;/item&gt;&lt;item&gt;134&lt;/item&gt;&lt;item&gt;135&lt;/item&gt;&lt;item&gt;136&lt;/item&gt;&lt;item&gt;137&lt;/item&gt;&lt;item&gt;138&lt;/item&gt;&lt;item&gt;139&lt;/item&gt;&lt;item&gt;140&lt;/item&gt;&lt;item&gt;141&lt;/item&gt;&lt;item&gt;142&lt;/item&gt;&lt;item&gt;143&lt;/item&gt;&lt;item&gt;144&lt;/item&gt;&lt;item&gt;145&lt;/item&gt;&lt;item&gt;146&lt;/item&gt;&lt;item&gt;147&lt;/item&gt;&lt;item&gt;148&lt;/item&gt;&lt;item&gt;149&lt;/item&gt;&lt;item&gt;150&lt;/item&gt;&lt;item&gt;151&lt;/item&gt;&lt;item&gt;152&lt;/item&gt;&lt;item&gt;153&lt;/item&gt;&lt;item&gt;154&lt;/item&gt;&lt;item&gt;155&lt;/item&gt;&lt;item&gt;157&lt;/item&gt;&lt;item&gt;158&lt;/item&gt;&lt;item&gt;160&lt;/item&gt;&lt;item&gt;161&lt;/item&gt;&lt;item&gt;162&lt;/item&gt;&lt;item&gt;163&lt;/item&gt;&lt;item&gt;164&lt;/item&gt;&lt;item&gt;165&lt;/item&gt;&lt;item&gt;166&lt;/item&gt;&lt;item&gt;167&lt;/item&gt;&lt;item&gt;168&lt;/item&gt;&lt;item&gt;169&lt;/item&gt;&lt;item&gt;170&lt;/item&gt;&lt;item&gt;171&lt;/item&gt;&lt;item&gt;172&lt;/item&gt;&lt;item&gt;173&lt;/item&gt;&lt;item&gt;174&lt;/item&gt;&lt;item&gt;175&lt;/item&gt;&lt;item&gt;176&lt;/item&gt;&lt;item&gt;177&lt;/item&gt;&lt;item&gt;178&lt;/item&gt;&lt;item&gt;179&lt;/item&gt;&lt;item&gt;180&lt;/item&gt;&lt;item&gt;183&lt;/item&gt;&lt;item&gt;184&lt;/item&gt;&lt;item&gt;185&lt;/item&gt;&lt;item&gt;186&lt;/item&gt;&lt;item&gt;187&lt;/item&gt;&lt;item&gt;188&lt;/item&gt;&lt;item&gt;189&lt;/item&gt;&lt;item&gt;190&lt;/item&gt;&lt;item&gt;193&lt;/item&gt;&lt;item&gt;194&lt;/item&gt;&lt;item&gt;195&lt;/item&gt;&lt;item&gt;196&lt;/item&gt;&lt;item&gt;198&lt;/item&gt;&lt;item&gt;199&lt;/item&gt;&lt;item&gt;200&lt;/item&gt;&lt;item&gt;207&lt;/item&gt;&lt;item&gt;208&lt;/item&gt;&lt;item&gt;209&lt;/item&gt;&lt;item&gt;210&lt;/item&gt;&lt;item&gt;211&lt;/item&gt;&lt;item&gt;212&lt;/item&gt;&lt;item&gt;213&lt;/item&gt;&lt;item&gt;215&lt;/item&gt;&lt;item&gt;216&lt;/item&gt;&lt;item&gt;217&lt;/item&gt;&lt;item&gt;218&lt;/item&gt;&lt;item&gt;224&lt;/item&gt;&lt;item&gt;225&lt;/item&gt;&lt;item&gt;335&lt;/item&gt;&lt;item&gt;336&lt;/item&gt;&lt;item&gt;337&lt;/item&gt;&lt;item&gt;338&lt;/item&gt;&lt;/record-ids&gt;&lt;/item&gt;&lt;/Libraries&gt;"/>
  </w:docVars>
  <w:rsids>
    <w:rsidRoot w:val="007C7B22"/>
    <w:rsid w:val="0000026F"/>
    <w:rsid w:val="000012BA"/>
    <w:rsid w:val="000012FB"/>
    <w:rsid w:val="00001E3F"/>
    <w:rsid w:val="00002A9E"/>
    <w:rsid w:val="00003EA7"/>
    <w:rsid w:val="00003EBA"/>
    <w:rsid w:val="00006F49"/>
    <w:rsid w:val="00006FB0"/>
    <w:rsid w:val="00010442"/>
    <w:rsid w:val="00010E7C"/>
    <w:rsid w:val="000117F0"/>
    <w:rsid w:val="00012C39"/>
    <w:rsid w:val="000147E3"/>
    <w:rsid w:val="00015F44"/>
    <w:rsid w:val="0001615F"/>
    <w:rsid w:val="00016EF3"/>
    <w:rsid w:val="00020C94"/>
    <w:rsid w:val="000216AA"/>
    <w:rsid w:val="000240B7"/>
    <w:rsid w:val="0002514A"/>
    <w:rsid w:val="00025805"/>
    <w:rsid w:val="000259D6"/>
    <w:rsid w:val="00025A25"/>
    <w:rsid w:val="0002627E"/>
    <w:rsid w:val="0002660D"/>
    <w:rsid w:val="0002708A"/>
    <w:rsid w:val="000307D7"/>
    <w:rsid w:val="00031ECF"/>
    <w:rsid w:val="00033B9F"/>
    <w:rsid w:val="00033D34"/>
    <w:rsid w:val="00033E52"/>
    <w:rsid w:val="00034094"/>
    <w:rsid w:val="00034BD4"/>
    <w:rsid w:val="00035AC3"/>
    <w:rsid w:val="00036F53"/>
    <w:rsid w:val="000401A4"/>
    <w:rsid w:val="0004037A"/>
    <w:rsid w:val="00041ACC"/>
    <w:rsid w:val="0004470F"/>
    <w:rsid w:val="00044E95"/>
    <w:rsid w:val="0004772A"/>
    <w:rsid w:val="000479EA"/>
    <w:rsid w:val="00047E5E"/>
    <w:rsid w:val="00050A7C"/>
    <w:rsid w:val="00051151"/>
    <w:rsid w:val="00051EE8"/>
    <w:rsid w:val="0005215C"/>
    <w:rsid w:val="00052576"/>
    <w:rsid w:val="00052E09"/>
    <w:rsid w:val="00055C06"/>
    <w:rsid w:val="000563CB"/>
    <w:rsid w:val="0005668D"/>
    <w:rsid w:val="00056E70"/>
    <w:rsid w:val="000573D2"/>
    <w:rsid w:val="00057FFA"/>
    <w:rsid w:val="0006013A"/>
    <w:rsid w:val="000608A8"/>
    <w:rsid w:val="00060CE2"/>
    <w:rsid w:val="000611C4"/>
    <w:rsid w:val="000614E6"/>
    <w:rsid w:val="00061DDA"/>
    <w:rsid w:val="000632E4"/>
    <w:rsid w:val="00064EEE"/>
    <w:rsid w:val="000655D3"/>
    <w:rsid w:val="00065F16"/>
    <w:rsid w:val="00067559"/>
    <w:rsid w:val="00067784"/>
    <w:rsid w:val="000677E5"/>
    <w:rsid w:val="00071493"/>
    <w:rsid w:val="000726CD"/>
    <w:rsid w:val="00073323"/>
    <w:rsid w:val="00074094"/>
    <w:rsid w:val="00074517"/>
    <w:rsid w:val="00074577"/>
    <w:rsid w:val="0007629F"/>
    <w:rsid w:val="000804EF"/>
    <w:rsid w:val="00080810"/>
    <w:rsid w:val="0008165B"/>
    <w:rsid w:val="0008224F"/>
    <w:rsid w:val="00082377"/>
    <w:rsid w:val="00084488"/>
    <w:rsid w:val="00084560"/>
    <w:rsid w:val="000845F6"/>
    <w:rsid w:val="000847E9"/>
    <w:rsid w:val="00084C6E"/>
    <w:rsid w:val="0008562F"/>
    <w:rsid w:val="00085B4E"/>
    <w:rsid w:val="00085D10"/>
    <w:rsid w:val="0009021F"/>
    <w:rsid w:val="00090280"/>
    <w:rsid w:val="00092BA3"/>
    <w:rsid w:val="00092FAE"/>
    <w:rsid w:val="0009313C"/>
    <w:rsid w:val="000934F6"/>
    <w:rsid w:val="000935F9"/>
    <w:rsid w:val="00096E6E"/>
    <w:rsid w:val="000A00A1"/>
    <w:rsid w:val="000A04F8"/>
    <w:rsid w:val="000A0E60"/>
    <w:rsid w:val="000A1354"/>
    <w:rsid w:val="000A42A3"/>
    <w:rsid w:val="000A5AA7"/>
    <w:rsid w:val="000A6722"/>
    <w:rsid w:val="000A7A1B"/>
    <w:rsid w:val="000A7F7E"/>
    <w:rsid w:val="000B0336"/>
    <w:rsid w:val="000B1206"/>
    <w:rsid w:val="000B3B56"/>
    <w:rsid w:val="000B3E62"/>
    <w:rsid w:val="000B4685"/>
    <w:rsid w:val="000B57D0"/>
    <w:rsid w:val="000B685A"/>
    <w:rsid w:val="000B7DB2"/>
    <w:rsid w:val="000C1DE1"/>
    <w:rsid w:val="000C5B39"/>
    <w:rsid w:val="000C5DAA"/>
    <w:rsid w:val="000C6359"/>
    <w:rsid w:val="000C71FA"/>
    <w:rsid w:val="000D1288"/>
    <w:rsid w:val="000D1EEC"/>
    <w:rsid w:val="000D1FD6"/>
    <w:rsid w:val="000D20B1"/>
    <w:rsid w:val="000D2605"/>
    <w:rsid w:val="000D2D9C"/>
    <w:rsid w:val="000D7A48"/>
    <w:rsid w:val="000E07A3"/>
    <w:rsid w:val="000E0969"/>
    <w:rsid w:val="000E0AE1"/>
    <w:rsid w:val="000E2475"/>
    <w:rsid w:val="000E26C3"/>
    <w:rsid w:val="000E39ED"/>
    <w:rsid w:val="000E468E"/>
    <w:rsid w:val="000E6BE5"/>
    <w:rsid w:val="000F0E7E"/>
    <w:rsid w:val="000F34ED"/>
    <w:rsid w:val="000F4802"/>
    <w:rsid w:val="000F4B73"/>
    <w:rsid w:val="000F5D98"/>
    <w:rsid w:val="000F6C16"/>
    <w:rsid w:val="000F6FC4"/>
    <w:rsid w:val="000F7332"/>
    <w:rsid w:val="00100B0E"/>
    <w:rsid w:val="00100FBE"/>
    <w:rsid w:val="00103336"/>
    <w:rsid w:val="00105CA6"/>
    <w:rsid w:val="0010767C"/>
    <w:rsid w:val="00107C08"/>
    <w:rsid w:val="00110989"/>
    <w:rsid w:val="00110E88"/>
    <w:rsid w:val="00111003"/>
    <w:rsid w:val="001119F4"/>
    <w:rsid w:val="00112556"/>
    <w:rsid w:val="0011337A"/>
    <w:rsid w:val="00113AD6"/>
    <w:rsid w:val="00113E0E"/>
    <w:rsid w:val="001158B2"/>
    <w:rsid w:val="00115DC8"/>
    <w:rsid w:val="001169A7"/>
    <w:rsid w:val="001175FB"/>
    <w:rsid w:val="001203FB"/>
    <w:rsid w:val="00120549"/>
    <w:rsid w:val="00120A62"/>
    <w:rsid w:val="001219FC"/>
    <w:rsid w:val="00121AA9"/>
    <w:rsid w:val="00121AF7"/>
    <w:rsid w:val="00122113"/>
    <w:rsid w:val="00123049"/>
    <w:rsid w:val="0012307E"/>
    <w:rsid w:val="00123306"/>
    <w:rsid w:val="00123851"/>
    <w:rsid w:val="00123D41"/>
    <w:rsid w:val="00124D23"/>
    <w:rsid w:val="0012530A"/>
    <w:rsid w:val="001255A1"/>
    <w:rsid w:val="00125BFB"/>
    <w:rsid w:val="00125CDA"/>
    <w:rsid w:val="0012615A"/>
    <w:rsid w:val="001274B9"/>
    <w:rsid w:val="0012756B"/>
    <w:rsid w:val="00127DC9"/>
    <w:rsid w:val="00130A54"/>
    <w:rsid w:val="001317DF"/>
    <w:rsid w:val="00131949"/>
    <w:rsid w:val="00131BFB"/>
    <w:rsid w:val="001322C0"/>
    <w:rsid w:val="00133006"/>
    <w:rsid w:val="001331B9"/>
    <w:rsid w:val="00133635"/>
    <w:rsid w:val="00134E6F"/>
    <w:rsid w:val="00135A8A"/>
    <w:rsid w:val="00135C91"/>
    <w:rsid w:val="00135F99"/>
    <w:rsid w:val="0013602A"/>
    <w:rsid w:val="0013703B"/>
    <w:rsid w:val="00137ACD"/>
    <w:rsid w:val="00140CFD"/>
    <w:rsid w:val="001417F2"/>
    <w:rsid w:val="00142726"/>
    <w:rsid w:val="001439AD"/>
    <w:rsid w:val="00143FEB"/>
    <w:rsid w:val="00146301"/>
    <w:rsid w:val="0014658A"/>
    <w:rsid w:val="00146B99"/>
    <w:rsid w:val="00147160"/>
    <w:rsid w:val="001473DE"/>
    <w:rsid w:val="001501CE"/>
    <w:rsid w:val="001509FF"/>
    <w:rsid w:val="001526C3"/>
    <w:rsid w:val="00152DAE"/>
    <w:rsid w:val="0015441E"/>
    <w:rsid w:val="001556E0"/>
    <w:rsid w:val="0015576C"/>
    <w:rsid w:val="00156460"/>
    <w:rsid w:val="001576FC"/>
    <w:rsid w:val="00161549"/>
    <w:rsid w:val="00161605"/>
    <w:rsid w:val="0016210C"/>
    <w:rsid w:val="00162922"/>
    <w:rsid w:val="001629B4"/>
    <w:rsid w:val="00163FBD"/>
    <w:rsid w:val="0016594B"/>
    <w:rsid w:val="00165C43"/>
    <w:rsid w:val="00167736"/>
    <w:rsid w:val="00167F80"/>
    <w:rsid w:val="001706D3"/>
    <w:rsid w:val="00171586"/>
    <w:rsid w:val="00172D23"/>
    <w:rsid w:val="00173357"/>
    <w:rsid w:val="0017366B"/>
    <w:rsid w:val="00175B40"/>
    <w:rsid w:val="00183062"/>
    <w:rsid w:val="001831E2"/>
    <w:rsid w:val="00184031"/>
    <w:rsid w:val="001852BA"/>
    <w:rsid w:val="001854A3"/>
    <w:rsid w:val="001857B6"/>
    <w:rsid w:val="001859FF"/>
    <w:rsid w:val="001867B6"/>
    <w:rsid w:val="0018792B"/>
    <w:rsid w:val="0019099E"/>
    <w:rsid w:val="001928DD"/>
    <w:rsid w:val="00192C91"/>
    <w:rsid w:val="00192F38"/>
    <w:rsid w:val="00193606"/>
    <w:rsid w:val="00195201"/>
    <w:rsid w:val="00196A68"/>
    <w:rsid w:val="00196D4C"/>
    <w:rsid w:val="001A0AE8"/>
    <w:rsid w:val="001A0DFF"/>
    <w:rsid w:val="001A3692"/>
    <w:rsid w:val="001A3DDB"/>
    <w:rsid w:val="001A4F62"/>
    <w:rsid w:val="001A5103"/>
    <w:rsid w:val="001A5128"/>
    <w:rsid w:val="001A64C9"/>
    <w:rsid w:val="001A7D63"/>
    <w:rsid w:val="001B10E8"/>
    <w:rsid w:val="001B1AA5"/>
    <w:rsid w:val="001B3670"/>
    <w:rsid w:val="001B3F59"/>
    <w:rsid w:val="001B4F76"/>
    <w:rsid w:val="001B556F"/>
    <w:rsid w:val="001B5F48"/>
    <w:rsid w:val="001B62C4"/>
    <w:rsid w:val="001B7DC0"/>
    <w:rsid w:val="001C055A"/>
    <w:rsid w:val="001C104E"/>
    <w:rsid w:val="001C26EE"/>
    <w:rsid w:val="001C4329"/>
    <w:rsid w:val="001C4362"/>
    <w:rsid w:val="001C4730"/>
    <w:rsid w:val="001C5992"/>
    <w:rsid w:val="001C643A"/>
    <w:rsid w:val="001C66F9"/>
    <w:rsid w:val="001C683F"/>
    <w:rsid w:val="001D05F7"/>
    <w:rsid w:val="001D17C6"/>
    <w:rsid w:val="001D21B0"/>
    <w:rsid w:val="001D3001"/>
    <w:rsid w:val="001D45E5"/>
    <w:rsid w:val="001D5BBA"/>
    <w:rsid w:val="001D5E57"/>
    <w:rsid w:val="001D71BE"/>
    <w:rsid w:val="001E0797"/>
    <w:rsid w:val="001E0F5F"/>
    <w:rsid w:val="001E21F8"/>
    <w:rsid w:val="001E3B02"/>
    <w:rsid w:val="001E4BE8"/>
    <w:rsid w:val="001E608D"/>
    <w:rsid w:val="001E67D3"/>
    <w:rsid w:val="001E73D0"/>
    <w:rsid w:val="001F03B1"/>
    <w:rsid w:val="001F2680"/>
    <w:rsid w:val="001F4547"/>
    <w:rsid w:val="001F570D"/>
    <w:rsid w:val="001F68B6"/>
    <w:rsid w:val="001F6D90"/>
    <w:rsid w:val="001F75EF"/>
    <w:rsid w:val="002005E4"/>
    <w:rsid w:val="00202B30"/>
    <w:rsid w:val="002030DA"/>
    <w:rsid w:val="0020437A"/>
    <w:rsid w:val="002059D8"/>
    <w:rsid w:val="002068DA"/>
    <w:rsid w:val="00207E9B"/>
    <w:rsid w:val="002103D1"/>
    <w:rsid w:val="002126AA"/>
    <w:rsid w:val="00212B22"/>
    <w:rsid w:val="00212C72"/>
    <w:rsid w:val="002134A7"/>
    <w:rsid w:val="002155EA"/>
    <w:rsid w:val="00217B72"/>
    <w:rsid w:val="00220D70"/>
    <w:rsid w:val="002229A2"/>
    <w:rsid w:val="00222CBA"/>
    <w:rsid w:val="00223095"/>
    <w:rsid w:val="0022335D"/>
    <w:rsid w:val="002240E0"/>
    <w:rsid w:val="00224329"/>
    <w:rsid w:val="002246C5"/>
    <w:rsid w:val="00224DCE"/>
    <w:rsid w:val="0022516A"/>
    <w:rsid w:val="002266D3"/>
    <w:rsid w:val="00226A42"/>
    <w:rsid w:val="00227AEA"/>
    <w:rsid w:val="00230488"/>
    <w:rsid w:val="002321D1"/>
    <w:rsid w:val="00233130"/>
    <w:rsid w:val="00233F8F"/>
    <w:rsid w:val="002347A2"/>
    <w:rsid w:val="00236EE1"/>
    <w:rsid w:val="00237E2F"/>
    <w:rsid w:val="00241380"/>
    <w:rsid w:val="002414AD"/>
    <w:rsid w:val="00241575"/>
    <w:rsid w:val="00242860"/>
    <w:rsid w:val="00243614"/>
    <w:rsid w:val="00243E5B"/>
    <w:rsid w:val="00244D16"/>
    <w:rsid w:val="00245D76"/>
    <w:rsid w:val="002461E0"/>
    <w:rsid w:val="00247789"/>
    <w:rsid w:val="0025168C"/>
    <w:rsid w:val="00252165"/>
    <w:rsid w:val="002538AF"/>
    <w:rsid w:val="002547CA"/>
    <w:rsid w:val="0025504A"/>
    <w:rsid w:val="00256171"/>
    <w:rsid w:val="00256CD4"/>
    <w:rsid w:val="0025758C"/>
    <w:rsid w:val="00257898"/>
    <w:rsid w:val="00257D3F"/>
    <w:rsid w:val="00260F93"/>
    <w:rsid w:val="002625BF"/>
    <w:rsid w:val="0026278C"/>
    <w:rsid w:val="002634FE"/>
    <w:rsid w:val="00264A3D"/>
    <w:rsid w:val="0026774A"/>
    <w:rsid w:val="00267933"/>
    <w:rsid w:val="00271F8C"/>
    <w:rsid w:val="002723A0"/>
    <w:rsid w:val="002725F4"/>
    <w:rsid w:val="002727C3"/>
    <w:rsid w:val="00273760"/>
    <w:rsid w:val="002737A3"/>
    <w:rsid w:val="002738AC"/>
    <w:rsid w:val="002759B1"/>
    <w:rsid w:val="00276303"/>
    <w:rsid w:val="00277166"/>
    <w:rsid w:val="00280A29"/>
    <w:rsid w:val="00283DA5"/>
    <w:rsid w:val="002842C1"/>
    <w:rsid w:val="00284A0E"/>
    <w:rsid w:val="00284D0C"/>
    <w:rsid w:val="0028504E"/>
    <w:rsid w:val="00285D56"/>
    <w:rsid w:val="00286442"/>
    <w:rsid w:val="00286549"/>
    <w:rsid w:val="00286C00"/>
    <w:rsid w:val="002871E0"/>
    <w:rsid w:val="00291614"/>
    <w:rsid w:val="0029251D"/>
    <w:rsid w:val="00293FC6"/>
    <w:rsid w:val="002956E1"/>
    <w:rsid w:val="0029624F"/>
    <w:rsid w:val="002A063A"/>
    <w:rsid w:val="002A198A"/>
    <w:rsid w:val="002A297E"/>
    <w:rsid w:val="002A4761"/>
    <w:rsid w:val="002A6842"/>
    <w:rsid w:val="002A7F75"/>
    <w:rsid w:val="002B0F85"/>
    <w:rsid w:val="002B2C1A"/>
    <w:rsid w:val="002B50E6"/>
    <w:rsid w:val="002B59EB"/>
    <w:rsid w:val="002B5D13"/>
    <w:rsid w:val="002B643E"/>
    <w:rsid w:val="002B6A0A"/>
    <w:rsid w:val="002B6B42"/>
    <w:rsid w:val="002B7761"/>
    <w:rsid w:val="002C0947"/>
    <w:rsid w:val="002C55CD"/>
    <w:rsid w:val="002C5770"/>
    <w:rsid w:val="002C6099"/>
    <w:rsid w:val="002C7DC7"/>
    <w:rsid w:val="002C7EEE"/>
    <w:rsid w:val="002D122D"/>
    <w:rsid w:val="002D248E"/>
    <w:rsid w:val="002D2EE6"/>
    <w:rsid w:val="002D3191"/>
    <w:rsid w:val="002D34DB"/>
    <w:rsid w:val="002D4050"/>
    <w:rsid w:val="002D4C1B"/>
    <w:rsid w:val="002D4D99"/>
    <w:rsid w:val="002D4EB8"/>
    <w:rsid w:val="002D64F2"/>
    <w:rsid w:val="002E039C"/>
    <w:rsid w:val="002E12BD"/>
    <w:rsid w:val="002E1CC1"/>
    <w:rsid w:val="002E2605"/>
    <w:rsid w:val="002E4533"/>
    <w:rsid w:val="002E45B5"/>
    <w:rsid w:val="002E47E2"/>
    <w:rsid w:val="002E5855"/>
    <w:rsid w:val="002E5E33"/>
    <w:rsid w:val="002E6CE8"/>
    <w:rsid w:val="002E742E"/>
    <w:rsid w:val="002F1B8C"/>
    <w:rsid w:val="002F30C7"/>
    <w:rsid w:val="002F57B5"/>
    <w:rsid w:val="002F5DAA"/>
    <w:rsid w:val="002F5EFF"/>
    <w:rsid w:val="002F6F94"/>
    <w:rsid w:val="002F731B"/>
    <w:rsid w:val="002F7E58"/>
    <w:rsid w:val="0030115D"/>
    <w:rsid w:val="00301974"/>
    <w:rsid w:val="00301BFA"/>
    <w:rsid w:val="00301FEE"/>
    <w:rsid w:val="003023F5"/>
    <w:rsid w:val="00302408"/>
    <w:rsid w:val="00302518"/>
    <w:rsid w:val="00302821"/>
    <w:rsid w:val="00302ECC"/>
    <w:rsid w:val="003037B2"/>
    <w:rsid w:val="003039A9"/>
    <w:rsid w:val="0030510B"/>
    <w:rsid w:val="003051DD"/>
    <w:rsid w:val="00307A14"/>
    <w:rsid w:val="003106ED"/>
    <w:rsid w:val="003115C8"/>
    <w:rsid w:val="00311FEA"/>
    <w:rsid w:val="00312BC8"/>
    <w:rsid w:val="00312FF6"/>
    <w:rsid w:val="003142A5"/>
    <w:rsid w:val="00314541"/>
    <w:rsid w:val="00316BB4"/>
    <w:rsid w:val="00316DF8"/>
    <w:rsid w:val="003208EA"/>
    <w:rsid w:val="00320B68"/>
    <w:rsid w:val="00321826"/>
    <w:rsid w:val="00321A6A"/>
    <w:rsid w:val="00326434"/>
    <w:rsid w:val="0032741E"/>
    <w:rsid w:val="00331374"/>
    <w:rsid w:val="003328B3"/>
    <w:rsid w:val="0033297C"/>
    <w:rsid w:val="003337DB"/>
    <w:rsid w:val="00333A0F"/>
    <w:rsid w:val="003354FD"/>
    <w:rsid w:val="00336624"/>
    <w:rsid w:val="003376AE"/>
    <w:rsid w:val="00337ECE"/>
    <w:rsid w:val="003406EF"/>
    <w:rsid w:val="0034138F"/>
    <w:rsid w:val="00342562"/>
    <w:rsid w:val="00345E6D"/>
    <w:rsid w:val="00345F62"/>
    <w:rsid w:val="00346D96"/>
    <w:rsid w:val="00350369"/>
    <w:rsid w:val="00350FD6"/>
    <w:rsid w:val="00353C34"/>
    <w:rsid w:val="003544D0"/>
    <w:rsid w:val="00355DB6"/>
    <w:rsid w:val="00356328"/>
    <w:rsid w:val="003604DB"/>
    <w:rsid w:val="00361C54"/>
    <w:rsid w:val="00361E5E"/>
    <w:rsid w:val="00362DB9"/>
    <w:rsid w:val="003631BD"/>
    <w:rsid w:val="00365E30"/>
    <w:rsid w:val="00367797"/>
    <w:rsid w:val="00367923"/>
    <w:rsid w:val="00371963"/>
    <w:rsid w:val="00371AF4"/>
    <w:rsid w:val="003726BA"/>
    <w:rsid w:val="00373FAC"/>
    <w:rsid w:val="00374BD2"/>
    <w:rsid w:val="00376021"/>
    <w:rsid w:val="0037631B"/>
    <w:rsid w:val="003766D4"/>
    <w:rsid w:val="0038096F"/>
    <w:rsid w:val="00380CEE"/>
    <w:rsid w:val="00381126"/>
    <w:rsid w:val="00381133"/>
    <w:rsid w:val="003813A8"/>
    <w:rsid w:val="003815A8"/>
    <w:rsid w:val="003815EA"/>
    <w:rsid w:val="00381B33"/>
    <w:rsid w:val="00381F97"/>
    <w:rsid w:val="003822D0"/>
    <w:rsid w:val="00382699"/>
    <w:rsid w:val="0038290A"/>
    <w:rsid w:val="00382959"/>
    <w:rsid w:val="0038429F"/>
    <w:rsid w:val="003851FA"/>
    <w:rsid w:val="0038530B"/>
    <w:rsid w:val="00387355"/>
    <w:rsid w:val="00387B6B"/>
    <w:rsid w:val="003904FF"/>
    <w:rsid w:val="00390ECF"/>
    <w:rsid w:val="0039434E"/>
    <w:rsid w:val="00394F21"/>
    <w:rsid w:val="0039535C"/>
    <w:rsid w:val="00397407"/>
    <w:rsid w:val="003A017C"/>
    <w:rsid w:val="003A06D2"/>
    <w:rsid w:val="003A1C34"/>
    <w:rsid w:val="003A34F0"/>
    <w:rsid w:val="003A39E1"/>
    <w:rsid w:val="003A3B8B"/>
    <w:rsid w:val="003A5201"/>
    <w:rsid w:val="003A5254"/>
    <w:rsid w:val="003A5514"/>
    <w:rsid w:val="003A5A5C"/>
    <w:rsid w:val="003A60A5"/>
    <w:rsid w:val="003A6FE0"/>
    <w:rsid w:val="003A79B8"/>
    <w:rsid w:val="003A79E7"/>
    <w:rsid w:val="003B0CE6"/>
    <w:rsid w:val="003B12D5"/>
    <w:rsid w:val="003B2872"/>
    <w:rsid w:val="003B4A51"/>
    <w:rsid w:val="003B54C4"/>
    <w:rsid w:val="003B5F25"/>
    <w:rsid w:val="003B6B5C"/>
    <w:rsid w:val="003B7ED7"/>
    <w:rsid w:val="003C082B"/>
    <w:rsid w:val="003C20F3"/>
    <w:rsid w:val="003C2EB2"/>
    <w:rsid w:val="003C2F7D"/>
    <w:rsid w:val="003C4EA8"/>
    <w:rsid w:val="003C5D1F"/>
    <w:rsid w:val="003C6C28"/>
    <w:rsid w:val="003C7AFA"/>
    <w:rsid w:val="003D039F"/>
    <w:rsid w:val="003D0922"/>
    <w:rsid w:val="003D1479"/>
    <w:rsid w:val="003D173E"/>
    <w:rsid w:val="003D18B0"/>
    <w:rsid w:val="003D1DE5"/>
    <w:rsid w:val="003D286E"/>
    <w:rsid w:val="003D2FCE"/>
    <w:rsid w:val="003D3D2E"/>
    <w:rsid w:val="003D588A"/>
    <w:rsid w:val="003D5D21"/>
    <w:rsid w:val="003D78B5"/>
    <w:rsid w:val="003E0790"/>
    <w:rsid w:val="003E2C8B"/>
    <w:rsid w:val="003E2D12"/>
    <w:rsid w:val="003E4166"/>
    <w:rsid w:val="003E43F9"/>
    <w:rsid w:val="003E4F38"/>
    <w:rsid w:val="003E6EDD"/>
    <w:rsid w:val="003E7C7F"/>
    <w:rsid w:val="003F1989"/>
    <w:rsid w:val="003F31DC"/>
    <w:rsid w:val="003F3AC4"/>
    <w:rsid w:val="003F56FD"/>
    <w:rsid w:val="003F76DB"/>
    <w:rsid w:val="003F7BA7"/>
    <w:rsid w:val="004006A1"/>
    <w:rsid w:val="00401EE7"/>
    <w:rsid w:val="004028B4"/>
    <w:rsid w:val="00403987"/>
    <w:rsid w:val="00403A3A"/>
    <w:rsid w:val="004065A2"/>
    <w:rsid w:val="004078A8"/>
    <w:rsid w:val="004103BB"/>
    <w:rsid w:val="00410F51"/>
    <w:rsid w:val="00412068"/>
    <w:rsid w:val="004123D8"/>
    <w:rsid w:val="004131EB"/>
    <w:rsid w:val="00414944"/>
    <w:rsid w:val="00414DA0"/>
    <w:rsid w:val="00415A09"/>
    <w:rsid w:val="004170A6"/>
    <w:rsid w:val="004179AE"/>
    <w:rsid w:val="004223C0"/>
    <w:rsid w:val="00425374"/>
    <w:rsid w:val="0043067A"/>
    <w:rsid w:val="004316E4"/>
    <w:rsid w:val="00431A21"/>
    <w:rsid w:val="00432DAE"/>
    <w:rsid w:val="0043316E"/>
    <w:rsid w:val="004346FC"/>
    <w:rsid w:val="0043593D"/>
    <w:rsid w:val="004364D5"/>
    <w:rsid w:val="004369B7"/>
    <w:rsid w:val="00436AF8"/>
    <w:rsid w:val="00437C29"/>
    <w:rsid w:val="004400AC"/>
    <w:rsid w:val="00441A7B"/>
    <w:rsid w:val="00441AE9"/>
    <w:rsid w:val="00441C94"/>
    <w:rsid w:val="0044313B"/>
    <w:rsid w:val="00443510"/>
    <w:rsid w:val="00443714"/>
    <w:rsid w:val="0044446C"/>
    <w:rsid w:val="00444E36"/>
    <w:rsid w:val="0044508B"/>
    <w:rsid w:val="0044524B"/>
    <w:rsid w:val="004466DE"/>
    <w:rsid w:val="00446920"/>
    <w:rsid w:val="00446B0A"/>
    <w:rsid w:val="00447579"/>
    <w:rsid w:val="0044788E"/>
    <w:rsid w:val="004478A5"/>
    <w:rsid w:val="00451638"/>
    <w:rsid w:val="00452234"/>
    <w:rsid w:val="004532DA"/>
    <w:rsid w:val="004536AD"/>
    <w:rsid w:val="0045383C"/>
    <w:rsid w:val="00453AD1"/>
    <w:rsid w:val="00454974"/>
    <w:rsid w:val="00455810"/>
    <w:rsid w:val="00456D2E"/>
    <w:rsid w:val="00456D3A"/>
    <w:rsid w:val="00457BF2"/>
    <w:rsid w:val="00461280"/>
    <w:rsid w:val="004613BF"/>
    <w:rsid w:val="00461D19"/>
    <w:rsid w:val="00462BC2"/>
    <w:rsid w:val="00463E73"/>
    <w:rsid w:val="0046546A"/>
    <w:rsid w:val="004661A7"/>
    <w:rsid w:val="00466EC8"/>
    <w:rsid w:val="00466EF4"/>
    <w:rsid w:val="004676D9"/>
    <w:rsid w:val="00467A9C"/>
    <w:rsid w:val="00467C29"/>
    <w:rsid w:val="00470034"/>
    <w:rsid w:val="0047239B"/>
    <w:rsid w:val="00472ED8"/>
    <w:rsid w:val="00474A7F"/>
    <w:rsid w:val="00475172"/>
    <w:rsid w:val="004763E4"/>
    <w:rsid w:val="00476A78"/>
    <w:rsid w:val="00477222"/>
    <w:rsid w:val="00477455"/>
    <w:rsid w:val="00482BA1"/>
    <w:rsid w:val="00482D7E"/>
    <w:rsid w:val="00482EA4"/>
    <w:rsid w:val="004835E4"/>
    <w:rsid w:val="00484D43"/>
    <w:rsid w:val="004858F9"/>
    <w:rsid w:val="0048633C"/>
    <w:rsid w:val="004867D2"/>
    <w:rsid w:val="00491480"/>
    <w:rsid w:val="004918F1"/>
    <w:rsid w:val="00491B3D"/>
    <w:rsid w:val="004928B3"/>
    <w:rsid w:val="00492A60"/>
    <w:rsid w:val="00492FA9"/>
    <w:rsid w:val="00493E6E"/>
    <w:rsid w:val="00494B1F"/>
    <w:rsid w:val="0049518D"/>
    <w:rsid w:val="004962E7"/>
    <w:rsid w:val="004A091A"/>
    <w:rsid w:val="004A1215"/>
    <w:rsid w:val="004A1DEE"/>
    <w:rsid w:val="004A23FF"/>
    <w:rsid w:val="004A2515"/>
    <w:rsid w:val="004A2BDD"/>
    <w:rsid w:val="004A36E1"/>
    <w:rsid w:val="004A40E9"/>
    <w:rsid w:val="004A49ED"/>
    <w:rsid w:val="004A5752"/>
    <w:rsid w:val="004A5A9E"/>
    <w:rsid w:val="004A5C4B"/>
    <w:rsid w:val="004A5E95"/>
    <w:rsid w:val="004A6132"/>
    <w:rsid w:val="004A694E"/>
    <w:rsid w:val="004A6C1D"/>
    <w:rsid w:val="004A6E9F"/>
    <w:rsid w:val="004A6F38"/>
    <w:rsid w:val="004A76BF"/>
    <w:rsid w:val="004A7C33"/>
    <w:rsid w:val="004B074E"/>
    <w:rsid w:val="004B3130"/>
    <w:rsid w:val="004B3256"/>
    <w:rsid w:val="004B3E0C"/>
    <w:rsid w:val="004B460C"/>
    <w:rsid w:val="004B463C"/>
    <w:rsid w:val="004B4EC9"/>
    <w:rsid w:val="004B5060"/>
    <w:rsid w:val="004B5C8D"/>
    <w:rsid w:val="004B7453"/>
    <w:rsid w:val="004B76D1"/>
    <w:rsid w:val="004B773B"/>
    <w:rsid w:val="004B7D03"/>
    <w:rsid w:val="004C02DC"/>
    <w:rsid w:val="004C11BB"/>
    <w:rsid w:val="004C124C"/>
    <w:rsid w:val="004C1AE0"/>
    <w:rsid w:val="004C1D0E"/>
    <w:rsid w:val="004C2F0E"/>
    <w:rsid w:val="004C4092"/>
    <w:rsid w:val="004C757A"/>
    <w:rsid w:val="004D1054"/>
    <w:rsid w:val="004D2B55"/>
    <w:rsid w:val="004D300D"/>
    <w:rsid w:val="004D355B"/>
    <w:rsid w:val="004D5016"/>
    <w:rsid w:val="004D555C"/>
    <w:rsid w:val="004D55CC"/>
    <w:rsid w:val="004D5971"/>
    <w:rsid w:val="004D5F06"/>
    <w:rsid w:val="004D60EC"/>
    <w:rsid w:val="004D6487"/>
    <w:rsid w:val="004D64A5"/>
    <w:rsid w:val="004D7454"/>
    <w:rsid w:val="004E01BE"/>
    <w:rsid w:val="004E1C50"/>
    <w:rsid w:val="004E22A7"/>
    <w:rsid w:val="004E23BB"/>
    <w:rsid w:val="004E2D18"/>
    <w:rsid w:val="004F16CB"/>
    <w:rsid w:val="004F252E"/>
    <w:rsid w:val="004F2AAB"/>
    <w:rsid w:val="004F2BCB"/>
    <w:rsid w:val="004F3DC3"/>
    <w:rsid w:val="004F43A5"/>
    <w:rsid w:val="004F4822"/>
    <w:rsid w:val="004F554D"/>
    <w:rsid w:val="004F570C"/>
    <w:rsid w:val="004F5F9E"/>
    <w:rsid w:val="004F6AAE"/>
    <w:rsid w:val="00500193"/>
    <w:rsid w:val="00500A12"/>
    <w:rsid w:val="0050167B"/>
    <w:rsid w:val="005017B6"/>
    <w:rsid w:val="00501DBA"/>
    <w:rsid w:val="005020BB"/>
    <w:rsid w:val="00502E56"/>
    <w:rsid w:val="0050411A"/>
    <w:rsid w:val="00505DE5"/>
    <w:rsid w:val="005074B4"/>
    <w:rsid w:val="0051082E"/>
    <w:rsid w:val="00511643"/>
    <w:rsid w:val="00512E6F"/>
    <w:rsid w:val="0051431D"/>
    <w:rsid w:val="00514F22"/>
    <w:rsid w:val="005156F2"/>
    <w:rsid w:val="00515940"/>
    <w:rsid w:val="0052021D"/>
    <w:rsid w:val="0052059E"/>
    <w:rsid w:val="0052091A"/>
    <w:rsid w:val="0052104A"/>
    <w:rsid w:val="00523C99"/>
    <w:rsid w:val="00525158"/>
    <w:rsid w:val="005267EA"/>
    <w:rsid w:val="00526969"/>
    <w:rsid w:val="00526B42"/>
    <w:rsid w:val="0052788B"/>
    <w:rsid w:val="0053053A"/>
    <w:rsid w:val="005318B6"/>
    <w:rsid w:val="00531BA4"/>
    <w:rsid w:val="005323F0"/>
    <w:rsid w:val="00532813"/>
    <w:rsid w:val="005328C4"/>
    <w:rsid w:val="005328EC"/>
    <w:rsid w:val="00532B85"/>
    <w:rsid w:val="005330BA"/>
    <w:rsid w:val="005358CE"/>
    <w:rsid w:val="00540EEF"/>
    <w:rsid w:val="005411C0"/>
    <w:rsid w:val="00541B77"/>
    <w:rsid w:val="00542919"/>
    <w:rsid w:val="0054344B"/>
    <w:rsid w:val="00543C26"/>
    <w:rsid w:val="00543D88"/>
    <w:rsid w:val="005448D3"/>
    <w:rsid w:val="0054577E"/>
    <w:rsid w:val="00545E76"/>
    <w:rsid w:val="00545E8D"/>
    <w:rsid w:val="00546298"/>
    <w:rsid w:val="005464A2"/>
    <w:rsid w:val="00547E2E"/>
    <w:rsid w:val="00547EA6"/>
    <w:rsid w:val="00547FD6"/>
    <w:rsid w:val="00550548"/>
    <w:rsid w:val="00550EA3"/>
    <w:rsid w:val="00551089"/>
    <w:rsid w:val="00554027"/>
    <w:rsid w:val="00554A85"/>
    <w:rsid w:val="00554D90"/>
    <w:rsid w:val="00555459"/>
    <w:rsid w:val="00555960"/>
    <w:rsid w:val="005568F5"/>
    <w:rsid w:val="005569B2"/>
    <w:rsid w:val="00556DC0"/>
    <w:rsid w:val="00557AAA"/>
    <w:rsid w:val="00557C24"/>
    <w:rsid w:val="00560E2E"/>
    <w:rsid w:val="00560EFA"/>
    <w:rsid w:val="00561421"/>
    <w:rsid w:val="00562579"/>
    <w:rsid w:val="005633FB"/>
    <w:rsid w:val="0056425E"/>
    <w:rsid w:val="00564C11"/>
    <w:rsid w:val="00565D40"/>
    <w:rsid w:val="00566E6A"/>
    <w:rsid w:val="00567A39"/>
    <w:rsid w:val="00570AE2"/>
    <w:rsid w:val="00571D9A"/>
    <w:rsid w:val="005722A8"/>
    <w:rsid w:val="00572ADF"/>
    <w:rsid w:val="0057327B"/>
    <w:rsid w:val="00573C76"/>
    <w:rsid w:val="00573F30"/>
    <w:rsid w:val="0057445D"/>
    <w:rsid w:val="00574F89"/>
    <w:rsid w:val="005762A5"/>
    <w:rsid w:val="005769E9"/>
    <w:rsid w:val="0057730A"/>
    <w:rsid w:val="005774E9"/>
    <w:rsid w:val="00577551"/>
    <w:rsid w:val="00580223"/>
    <w:rsid w:val="0058085B"/>
    <w:rsid w:val="00580A1F"/>
    <w:rsid w:val="00581BDC"/>
    <w:rsid w:val="005822EC"/>
    <w:rsid w:val="005853C4"/>
    <w:rsid w:val="00586013"/>
    <w:rsid w:val="00586528"/>
    <w:rsid w:val="005871CB"/>
    <w:rsid w:val="005903DE"/>
    <w:rsid w:val="00590D1E"/>
    <w:rsid w:val="005911BD"/>
    <w:rsid w:val="00591475"/>
    <w:rsid w:val="005916FC"/>
    <w:rsid w:val="0059192A"/>
    <w:rsid w:val="00592920"/>
    <w:rsid w:val="005929B1"/>
    <w:rsid w:val="0059398F"/>
    <w:rsid w:val="00594682"/>
    <w:rsid w:val="005951F5"/>
    <w:rsid w:val="0059568A"/>
    <w:rsid w:val="005963A8"/>
    <w:rsid w:val="00596825"/>
    <w:rsid w:val="00596CD9"/>
    <w:rsid w:val="00596E97"/>
    <w:rsid w:val="00597D5B"/>
    <w:rsid w:val="005A097A"/>
    <w:rsid w:val="005A1CE5"/>
    <w:rsid w:val="005A22C2"/>
    <w:rsid w:val="005A22C6"/>
    <w:rsid w:val="005A5F2C"/>
    <w:rsid w:val="005A641E"/>
    <w:rsid w:val="005A67EE"/>
    <w:rsid w:val="005A7A33"/>
    <w:rsid w:val="005B0988"/>
    <w:rsid w:val="005B1CC6"/>
    <w:rsid w:val="005B1F77"/>
    <w:rsid w:val="005B2B5D"/>
    <w:rsid w:val="005B46AB"/>
    <w:rsid w:val="005B4D6C"/>
    <w:rsid w:val="005B5A90"/>
    <w:rsid w:val="005B5DF4"/>
    <w:rsid w:val="005B6E19"/>
    <w:rsid w:val="005B724D"/>
    <w:rsid w:val="005C1449"/>
    <w:rsid w:val="005C15C1"/>
    <w:rsid w:val="005C4E92"/>
    <w:rsid w:val="005C5161"/>
    <w:rsid w:val="005C6323"/>
    <w:rsid w:val="005C7B41"/>
    <w:rsid w:val="005D03C7"/>
    <w:rsid w:val="005D364E"/>
    <w:rsid w:val="005D3A83"/>
    <w:rsid w:val="005D5AA6"/>
    <w:rsid w:val="005D6430"/>
    <w:rsid w:val="005E185D"/>
    <w:rsid w:val="005E1998"/>
    <w:rsid w:val="005E2066"/>
    <w:rsid w:val="005E5085"/>
    <w:rsid w:val="005E5487"/>
    <w:rsid w:val="005E658F"/>
    <w:rsid w:val="005E771E"/>
    <w:rsid w:val="005E7779"/>
    <w:rsid w:val="005F031E"/>
    <w:rsid w:val="005F31E5"/>
    <w:rsid w:val="005F5889"/>
    <w:rsid w:val="005F7114"/>
    <w:rsid w:val="005F7837"/>
    <w:rsid w:val="006003E9"/>
    <w:rsid w:val="006009B4"/>
    <w:rsid w:val="0060196F"/>
    <w:rsid w:val="00601BD9"/>
    <w:rsid w:val="00601F8D"/>
    <w:rsid w:val="0060235F"/>
    <w:rsid w:val="006050D5"/>
    <w:rsid w:val="00605A6F"/>
    <w:rsid w:val="00605FCA"/>
    <w:rsid w:val="0060647B"/>
    <w:rsid w:val="00606F06"/>
    <w:rsid w:val="0060798C"/>
    <w:rsid w:val="00607B4E"/>
    <w:rsid w:val="00610DC1"/>
    <w:rsid w:val="00612A1A"/>
    <w:rsid w:val="00612B68"/>
    <w:rsid w:val="00612E63"/>
    <w:rsid w:val="00614AEC"/>
    <w:rsid w:val="006157B4"/>
    <w:rsid w:val="00615CF2"/>
    <w:rsid w:val="006166CA"/>
    <w:rsid w:val="00616C7B"/>
    <w:rsid w:val="0062042F"/>
    <w:rsid w:val="00620DC0"/>
    <w:rsid w:val="0062156B"/>
    <w:rsid w:val="00621AEF"/>
    <w:rsid w:val="00622DDE"/>
    <w:rsid w:val="0062435A"/>
    <w:rsid w:val="00624A61"/>
    <w:rsid w:val="00624E6D"/>
    <w:rsid w:val="00625F18"/>
    <w:rsid w:val="006271CD"/>
    <w:rsid w:val="0062767A"/>
    <w:rsid w:val="00631919"/>
    <w:rsid w:val="00631A20"/>
    <w:rsid w:val="00634A38"/>
    <w:rsid w:val="00635589"/>
    <w:rsid w:val="00636B32"/>
    <w:rsid w:val="00636BC5"/>
    <w:rsid w:val="006408BD"/>
    <w:rsid w:val="00642249"/>
    <w:rsid w:val="00642AFA"/>
    <w:rsid w:val="006440A9"/>
    <w:rsid w:val="00644522"/>
    <w:rsid w:val="0064689B"/>
    <w:rsid w:val="00646AB8"/>
    <w:rsid w:val="00646D84"/>
    <w:rsid w:val="006479D6"/>
    <w:rsid w:val="00651B66"/>
    <w:rsid w:val="006527AC"/>
    <w:rsid w:val="00653EA6"/>
    <w:rsid w:val="006540E9"/>
    <w:rsid w:val="00657224"/>
    <w:rsid w:val="006610A8"/>
    <w:rsid w:val="00661D9F"/>
    <w:rsid w:val="00664808"/>
    <w:rsid w:val="00664F66"/>
    <w:rsid w:val="00665146"/>
    <w:rsid w:val="00666DF0"/>
    <w:rsid w:val="006674A5"/>
    <w:rsid w:val="00667A03"/>
    <w:rsid w:val="0067121F"/>
    <w:rsid w:val="00671400"/>
    <w:rsid w:val="00671ACE"/>
    <w:rsid w:val="006724FE"/>
    <w:rsid w:val="00673726"/>
    <w:rsid w:val="006737B7"/>
    <w:rsid w:val="00675EFE"/>
    <w:rsid w:val="00677953"/>
    <w:rsid w:val="00677BDD"/>
    <w:rsid w:val="0068095B"/>
    <w:rsid w:val="00680EAD"/>
    <w:rsid w:val="006816D4"/>
    <w:rsid w:val="00681AED"/>
    <w:rsid w:val="0068245C"/>
    <w:rsid w:val="00682491"/>
    <w:rsid w:val="00683C79"/>
    <w:rsid w:val="0068461B"/>
    <w:rsid w:val="00687640"/>
    <w:rsid w:val="00690BE3"/>
    <w:rsid w:val="00691715"/>
    <w:rsid w:val="00692EA1"/>
    <w:rsid w:val="00692EFA"/>
    <w:rsid w:val="00693AF3"/>
    <w:rsid w:val="00693B47"/>
    <w:rsid w:val="00693D2D"/>
    <w:rsid w:val="00693E4A"/>
    <w:rsid w:val="00695743"/>
    <w:rsid w:val="00695F31"/>
    <w:rsid w:val="006961E3"/>
    <w:rsid w:val="00696826"/>
    <w:rsid w:val="00696EFC"/>
    <w:rsid w:val="00697C2F"/>
    <w:rsid w:val="006A07FC"/>
    <w:rsid w:val="006A2AF7"/>
    <w:rsid w:val="006A37E2"/>
    <w:rsid w:val="006A3C1E"/>
    <w:rsid w:val="006A41E5"/>
    <w:rsid w:val="006A43D2"/>
    <w:rsid w:val="006A5552"/>
    <w:rsid w:val="006A5CBE"/>
    <w:rsid w:val="006A65E7"/>
    <w:rsid w:val="006A69A4"/>
    <w:rsid w:val="006B19D8"/>
    <w:rsid w:val="006B2517"/>
    <w:rsid w:val="006B2873"/>
    <w:rsid w:val="006B4B98"/>
    <w:rsid w:val="006B5195"/>
    <w:rsid w:val="006B5249"/>
    <w:rsid w:val="006B753D"/>
    <w:rsid w:val="006C029C"/>
    <w:rsid w:val="006C0C89"/>
    <w:rsid w:val="006C1FC6"/>
    <w:rsid w:val="006C3182"/>
    <w:rsid w:val="006C3A92"/>
    <w:rsid w:val="006C5273"/>
    <w:rsid w:val="006C5A55"/>
    <w:rsid w:val="006C6345"/>
    <w:rsid w:val="006C67C1"/>
    <w:rsid w:val="006C7D14"/>
    <w:rsid w:val="006D00FF"/>
    <w:rsid w:val="006D1118"/>
    <w:rsid w:val="006D1E71"/>
    <w:rsid w:val="006D22A3"/>
    <w:rsid w:val="006D58CE"/>
    <w:rsid w:val="006D5C63"/>
    <w:rsid w:val="006D66B2"/>
    <w:rsid w:val="006E0551"/>
    <w:rsid w:val="006E2BD8"/>
    <w:rsid w:val="006E333D"/>
    <w:rsid w:val="006E4092"/>
    <w:rsid w:val="006E462E"/>
    <w:rsid w:val="006E53DF"/>
    <w:rsid w:val="006E541D"/>
    <w:rsid w:val="006E59A4"/>
    <w:rsid w:val="006E6EC8"/>
    <w:rsid w:val="006F0907"/>
    <w:rsid w:val="006F0E50"/>
    <w:rsid w:val="006F3415"/>
    <w:rsid w:val="006F3CF9"/>
    <w:rsid w:val="006F3D4C"/>
    <w:rsid w:val="006F78AB"/>
    <w:rsid w:val="00701B50"/>
    <w:rsid w:val="007043F3"/>
    <w:rsid w:val="00704401"/>
    <w:rsid w:val="00704706"/>
    <w:rsid w:val="00704BD3"/>
    <w:rsid w:val="00704F94"/>
    <w:rsid w:val="0070683E"/>
    <w:rsid w:val="00707A58"/>
    <w:rsid w:val="00707F80"/>
    <w:rsid w:val="00710033"/>
    <w:rsid w:val="007106D8"/>
    <w:rsid w:val="00710A15"/>
    <w:rsid w:val="007110D1"/>
    <w:rsid w:val="00711ABB"/>
    <w:rsid w:val="007120F9"/>
    <w:rsid w:val="00712B19"/>
    <w:rsid w:val="00712E08"/>
    <w:rsid w:val="00713F32"/>
    <w:rsid w:val="00714A90"/>
    <w:rsid w:val="00714AE6"/>
    <w:rsid w:val="00714C42"/>
    <w:rsid w:val="0071683C"/>
    <w:rsid w:val="0071752D"/>
    <w:rsid w:val="007176EE"/>
    <w:rsid w:val="00717B27"/>
    <w:rsid w:val="00720879"/>
    <w:rsid w:val="00723CCC"/>
    <w:rsid w:val="0072515A"/>
    <w:rsid w:val="007269BB"/>
    <w:rsid w:val="00727A93"/>
    <w:rsid w:val="00727FB0"/>
    <w:rsid w:val="00730168"/>
    <w:rsid w:val="00730C1D"/>
    <w:rsid w:val="00732623"/>
    <w:rsid w:val="00733696"/>
    <w:rsid w:val="00734C6A"/>
    <w:rsid w:val="00735467"/>
    <w:rsid w:val="007405CC"/>
    <w:rsid w:val="007408D5"/>
    <w:rsid w:val="00740E51"/>
    <w:rsid w:val="00741252"/>
    <w:rsid w:val="00741E7A"/>
    <w:rsid w:val="00742835"/>
    <w:rsid w:val="007437B0"/>
    <w:rsid w:val="00745634"/>
    <w:rsid w:val="00745A1F"/>
    <w:rsid w:val="00745C44"/>
    <w:rsid w:val="00747154"/>
    <w:rsid w:val="00750BBB"/>
    <w:rsid w:val="00751F4C"/>
    <w:rsid w:val="00752779"/>
    <w:rsid w:val="00753064"/>
    <w:rsid w:val="00753860"/>
    <w:rsid w:val="00754788"/>
    <w:rsid w:val="00754963"/>
    <w:rsid w:val="00756417"/>
    <w:rsid w:val="007565DB"/>
    <w:rsid w:val="007567BD"/>
    <w:rsid w:val="00756E07"/>
    <w:rsid w:val="0075733B"/>
    <w:rsid w:val="00757AF8"/>
    <w:rsid w:val="00757C0A"/>
    <w:rsid w:val="00760B39"/>
    <w:rsid w:val="00764083"/>
    <w:rsid w:val="00764377"/>
    <w:rsid w:val="00764983"/>
    <w:rsid w:val="0076502C"/>
    <w:rsid w:val="00765C28"/>
    <w:rsid w:val="00766145"/>
    <w:rsid w:val="00770D2A"/>
    <w:rsid w:val="00770D92"/>
    <w:rsid w:val="007713F8"/>
    <w:rsid w:val="0077158C"/>
    <w:rsid w:val="00771C1F"/>
    <w:rsid w:val="00774C68"/>
    <w:rsid w:val="007755DA"/>
    <w:rsid w:val="007757F4"/>
    <w:rsid w:val="00775FA3"/>
    <w:rsid w:val="00780934"/>
    <w:rsid w:val="007814B6"/>
    <w:rsid w:val="00782803"/>
    <w:rsid w:val="007848FF"/>
    <w:rsid w:val="00784EF4"/>
    <w:rsid w:val="00784F28"/>
    <w:rsid w:val="00785791"/>
    <w:rsid w:val="00787710"/>
    <w:rsid w:val="007900A7"/>
    <w:rsid w:val="00790E6E"/>
    <w:rsid w:val="0079151C"/>
    <w:rsid w:val="00791987"/>
    <w:rsid w:val="00792AFA"/>
    <w:rsid w:val="007930FB"/>
    <w:rsid w:val="0079393C"/>
    <w:rsid w:val="00795C62"/>
    <w:rsid w:val="00797D9F"/>
    <w:rsid w:val="007A20B7"/>
    <w:rsid w:val="007A40F6"/>
    <w:rsid w:val="007A4D31"/>
    <w:rsid w:val="007A532B"/>
    <w:rsid w:val="007A58BC"/>
    <w:rsid w:val="007A62D0"/>
    <w:rsid w:val="007B01BA"/>
    <w:rsid w:val="007B448B"/>
    <w:rsid w:val="007B527D"/>
    <w:rsid w:val="007B65C2"/>
    <w:rsid w:val="007B693A"/>
    <w:rsid w:val="007B70A5"/>
    <w:rsid w:val="007B7BB7"/>
    <w:rsid w:val="007B7F97"/>
    <w:rsid w:val="007C0955"/>
    <w:rsid w:val="007C0A7D"/>
    <w:rsid w:val="007C0F5C"/>
    <w:rsid w:val="007C123A"/>
    <w:rsid w:val="007C169E"/>
    <w:rsid w:val="007C213C"/>
    <w:rsid w:val="007C478E"/>
    <w:rsid w:val="007C487E"/>
    <w:rsid w:val="007C4BFA"/>
    <w:rsid w:val="007C57C4"/>
    <w:rsid w:val="007C622B"/>
    <w:rsid w:val="007C7B22"/>
    <w:rsid w:val="007D0B7D"/>
    <w:rsid w:val="007D1343"/>
    <w:rsid w:val="007D1C65"/>
    <w:rsid w:val="007D1FD7"/>
    <w:rsid w:val="007D3539"/>
    <w:rsid w:val="007D3DD4"/>
    <w:rsid w:val="007D4B1E"/>
    <w:rsid w:val="007D5228"/>
    <w:rsid w:val="007D5A97"/>
    <w:rsid w:val="007D6428"/>
    <w:rsid w:val="007D71A3"/>
    <w:rsid w:val="007E07FB"/>
    <w:rsid w:val="007E12B0"/>
    <w:rsid w:val="007E25BA"/>
    <w:rsid w:val="007E3304"/>
    <w:rsid w:val="007E3B2E"/>
    <w:rsid w:val="007E50B4"/>
    <w:rsid w:val="007E57BE"/>
    <w:rsid w:val="007E5F15"/>
    <w:rsid w:val="007E7B41"/>
    <w:rsid w:val="007F0404"/>
    <w:rsid w:val="007F0D00"/>
    <w:rsid w:val="007F0EE4"/>
    <w:rsid w:val="007F1DA5"/>
    <w:rsid w:val="007F3331"/>
    <w:rsid w:val="007F3AEC"/>
    <w:rsid w:val="007F4B9B"/>
    <w:rsid w:val="007F5292"/>
    <w:rsid w:val="007F5864"/>
    <w:rsid w:val="007F646B"/>
    <w:rsid w:val="008020F3"/>
    <w:rsid w:val="008046E8"/>
    <w:rsid w:val="0080588E"/>
    <w:rsid w:val="00805992"/>
    <w:rsid w:val="00805F25"/>
    <w:rsid w:val="00807151"/>
    <w:rsid w:val="00807376"/>
    <w:rsid w:val="008078FC"/>
    <w:rsid w:val="00810AE3"/>
    <w:rsid w:val="008114E7"/>
    <w:rsid w:val="0081219E"/>
    <w:rsid w:val="0081225A"/>
    <w:rsid w:val="0081260A"/>
    <w:rsid w:val="00813359"/>
    <w:rsid w:val="008136FA"/>
    <w:rsid w:val="0081423B"/>
    <w:rsid w:val="00814B7B"/>
    <w:rsid w:val="00815088"/>
    <w:rsid w:val="0081528E"/>
    <w:rsid w:val="00815D40"/>
    <w:rsid w:val="00815E90"/>
    <w:rsid w:val="008169B2"/>
    <w:rsid w:val="00817AE6"/>
    <w:rsid w:val="00821FD8"/>
    <w:rsid w:val="00822529"/>
    <w:rsid w:val="00823770"/>
    <w:rsid w:val="00824264"/>
    <w:rsid w:val="008270EC"/>
    <w:rsid w:val="00827654"/>
    <w:rsid w:val="008279D5"/>
    <w:rsid w:val="0083022D"/>
    <w:rsid w:val="0083081D"/>
    <w:rsid w:val="00833FD2"/>
    <w:rsid w:val="008354F7"/>
    <w:rsid w:val="00836586"/>
    <w:rsid w:val="008418B2"/>
    <w:rsid w:val="00841CBE"/>
    <w:rsid w:val="00841ECC"/>
    <w:rsid w:val="00843604"/>
    <w:rsid w:val="008449B9"/>
    <w:rsid w:val="00844C05"/>
    <w:rsid w:val="008450F2"/>
    <w:rsid w:val="008454F3"/>
    <w:rsid w:val="00845AE9"/>
    <w:rsid w:val="00850015"/>
    <w:rsid w:val="0085003F"/>
    <w:rsid w:val="008508A6"/>
    <w:rsid w:val="008513ED"/>
    <w:rsid w:val="008517B1"/>
    <w:rsid w:val="00852408"/>
    <w:rsid w:val="00854DFD"/>
    <w:rsid w:val="0085527E"/>
    <w:rsid w:val="00856134"/>
    <w:rsid w:val="00856B5E"/>
    <w:rsid w:val="0085756A"/>
    <w:rsid w:val="0085786A"/>
    <w:rsid w:val="00857C36"/>
    <w:rsid w:val="008612C6"/>
    <w:rsid w:val="00862783"/>
    <w:rsid w:val="008634D2"/>
    <w:rsid w:val="008640AA"/>
    <w:rsid w:val="00864DA9"/>
    <w:rsid w:val="0086731C"/>
    <w:rsid w:val="00867488"/>
    <w:rsid w:val="0086766D"/>
    <w:rsid w:val="00870863"/>
    <w:rsid w:val="00870BB0"/>
    <w:rsid w:val="0087125B"/>
    <w:rsid w:val="008739ED"/>
    <w:rsid w:val="00873A6F"/>
    <w:rsid w:val="00874497"/>
    <w:rsid w:val="00875B34"/>
    <w:rsid w:val="00875C9A"/>
    <w:rsid w:val="00876022"/>
    <w:rsid w:val="00876D20"/>
    <w:rsid w:val="008770B2"/>
    <w:rsid w:val="00880243"/>
    <w:rsid w:val="00880715"/>
    <w:rsid w:val="00880F01"/>
    <w:rsid w:val="008827C2"/>
    <w:rsid w:val="008867F2"/>
    <w:rsid w:val="00887315"/>
    <w:rsid w:val="008874B3"/>
    <w:rsid w:val="008918E7"/>
    <w:rsid w:val="008945FF"/>
    <w:rsid w:val="0089701E"/>
    <w:rsid w:val="008A1486"/>
    <w:rsid w:val="008A3BA3"/>
    <w:rsid w:val="008A4514"/>
    <w:rsid w:val="008A482E"/>
    <w:rsid w:val="008A4E7F"/>
    <w:rsid w:val="008A524D"/>
    <w:rsid w:val="008A548D"/>
    <w:rsid w:val="008A5DA9"/>
    <w:rsid w:val="008A628B"/>
    <w:rsid w:val="008A696C"/>
    <w:rsid w:val="008A7A0F"/>
    <w:rsid w:val="008B00D6"/>
    <w:rsid w:val="008B0A19"/>
    <w:rsid w:val="008B1680"/>
    <w:rsid w:val="008B232C"/>
    <w:rsid w:val="008B2B14"/>
    <w:rsid w:val="008B3B0B"/>
    <w:rsid w:val="008B5390"/>
    <w:rsid w:val="008B6010"/>
    <w:rsid w:val="008B627A"/>
    <w:rsid w:val="008B6648"/>
    <w:rsid w:val="008B6DDC"/>
    <w:rsid w:val="008C1BCF"/>
    <w:rsid w:val="008C2B37"/>
    <w:rsid w:val="008C41CF"/>
    <w:rsid w:val="008C53C4"/>
    <w:rsid w:val="008C64CB"/>
    <w:rsid w:val="008C6DF4"/>
    <w:rsid w:val="008C6F87"/>
    <w:rsid w:val="008D2DAE"/>
    <w:rsid w:val="008D3F7C"/>
    <w:rsid w:val="008D4142"/>
    <w:rsid w:val="008D4143"/>
    <w:rsid w:val="008D49BA"/>
    <w:rsid w:val="008D5D6C"/>
    <w:rsid w:val="008D5F42"/>
    <w:rsid w:val="008D6358"/>
    <w:rsid w:val="008E0044"/>
    <w:rsid w:val="008E07CF"/>
    <w:rsid w:val="008E0A3B"/>
    <w:rsid w:val="008E28E0"/>
    <w:rsid w:val="008E293A"/>
    <w:rsid w:val="008E2D43"/>
    <w:rsid w:val="008E3611"/>
    <w:rsid w:val="008E36E4"/>
    <w:rsid w:val="008E5919"/>
    <w:rsid w:val="008E684F"/>
    <w:rsid w:val="008E7327"/>
    <w:rsid w:val="008E7441"/>
    <w:rsid w:val="008E7679"/>
    <w:rsid w:val="008F03C4"/>
    <w:rsid w:val="008F0798"/>
    <w:rsid w:val="008F1233"/>
    <w:rsid w:val="008F181A"/>
    <w:rsid w:val="008F3A05"/>
    <w:rsid w:val="008F3EC2"/>
    <w:rsid w:val="008F483B"/>
    <w:rsid w:val="008F4A6C"/>
    <w:rsid w:val="008F501B"/>
    <w:rsid w:val="008F53BE"/>
    <w:rsid w:val="008F562B"/>
    <w:rsid w:val="008F5E02"/>
    <w:rsid w:val="008F63AC"/>
    <w:rsid w:val="008F7961"/>
    <w:rsid w:val="008F7A28"/>
    <w:rsid w:val="008F7FB0"/>
    <w:rsid w:val="00900137"/>
    <w:rsid w:val="009001F4"/>
    <w:rsid w:val="00900423"/>
    <w:rsid w:val="0090186E"/>
    <w:rsid w:val="009030D6"/>
    <w:rsid w:val="009034F5"/>
    <w:rsid w:val="0091294E"/>
    <w:rsid w:val="00913A90"/>
    <w:rsid w:val="00914F3C"/>
    <w:rsid w:val="009166BC"/>
    <w:rsid w:val="00916BBC"/>
    <w:rsid w:val="00916C98"/>
    <w:rsid w:val="009170E0"/>
    <w:rsid w:val="00917334"/>
    <w:rsid w:val="00917BE1"/>
    <w:rsid w:val="00917D3E"/>
    <w:rsid w:val="009219E6"/>
    <w:rsid w:val="00921D28"/>
    <w:rsid w:val="00922391"/>
    <w:rsid w:val="009226B1"/>
    <w:rsid w:val="00924780"/>
    <w:rsid w:val="00927180"/>
    <w:rsid w:val="009276CE"/>
    <w:rsid w:val="009276F2"/>
    <w:rsid w:val="0093004F"/>
    <w:rsid w:val="00930085"/>
    <w:rsid w:val="00931B22"/>
    <w:rsid w:val="0093427D"/>
    <w:rsid w:val="00935911"/>
    <w:rsid w:val="00935D30"/>
    <w:rsid w:val="00937571"/>
    <w:rsid w:val="00937732"/>
    <w:rsid w:val="00941030"/>
    <w:rsid w:val="00941783"/>
    <w:rsid w:val="00941C98"/>
    <w:rsid w:val="009436CD"/>
    <w:rsid w:val="00944697"/>
    <w:rsid w:val="00944897"/>
    <w:rsid w:val="00945E5F"/>
    <w:rsid w:val="00946176"/>
    <w:rsid w:val="009468EF"/>
    <w:rsid w:val="00947A8C"/>
    <w:rsid w:val="0095088D"/>
    <w:rsid w:val="009521B3"/>
    <w:rsid w:val="009528C5"/>
    <w:rsid w:val="00953307"/>
    <w:rsid w:val="00953EC6"/>
    <w:rsid w:val="00954263"/>
    <w:rsid w:val="00954AC0"/>
    <w:rsid w:val="0095575D"/>
    <w:rsid w:val="0095599A"/>
    <w:rsid w:val="00955E02"/>
    <w:rsid w:val="00956CFC"/>
    <w:rsid w:val="00956F27"/>
    <w:rsid w:val="00962C8B"/>
    <w:rsid w:val="009635A5"/>
    <w:rsid w:val="00964F23"/>
    <w:rsid w:val="00967970"/>
    <w:rsid w:val="00967E0A"/>
    <w:rsid w:val="009710A7"/>
    <w:rsid w:val="00971E22"/>
    <w:rsid w:val="009725CE"/>
    <w:rsid w:val="00972831"/>
    <w:rsid w:val="00972ED9"/>
    <w:rsid w:val="00973425"/>
    <w:rsid w:val="00973450"/>
    <w:rsid w:val="00974B07"/>
    <w:rsid w:val="009765C7"/>
    <w:rsid w:val="009776E8"/>
    <w:rsid w:val="00980DD2"/>
    <w:rsid w:val="009813B0"/>
    <w:rsid w:val="00981E60"/>
    <w:rsid w:val="00983652"/>
    <w:rsid w:val="009845A0"/>
    <w:rsid w:val="00985929"/>
    <w:rsid w:val="0098607D"/>
    <w:rsid w:val="009863A7"/>
    <w:rsid w:val="0098717A"/>
    <w:rsid w:val="00987950"/>
    <w:rsid w:val="00987B72"/>
    <w:rsid w:val="009901A9"/>
    <w:rsid w:val="0099079D"/>
    <w:rsid w:val="0099080D"/>
    <w:rsid w:val="00991A4D"/>
    <w:rsid w:val="00993653"/>
    <w:rsid w:val="0099381F"/>
    <w:rsid w:val="00997E05"/>
    <w:rsid w:val="00997FE5"/>
    <w:rsid w:val="009A0558"/>
    <w:rsid w:val="009A0591"/>
    <w:rsid w:val="009A1410"/>
    <w:rsid w:val="009A18CE"/>
    <w:rsid w:val="009A3899"/>
    <w:rsid w:val="009A40C7"/>
    <w:rsid w:val="009A5276"/>
    <w:rsid w:val="009A5EA6"/>
    <w:rsid w:val="009A7479"/>
    <w:rsid w:val="009B04B5"/>
    <w:rsid w:val="009B0DB7"/>
    <w:rsid w:val="009B1E7F"/>
    <w:rsid w:val="009B1FE2"/>
    <w:rsid w:val="009B2964"/>
    <w:rsid w:val="009B408A"/>
    <w:rsid w:val="009B48D7"/>
    <w:rsid w:val="009B5B01"/>
    <w:rsid w:val="009B6773"/>
    <w:rsid w:val="009B7869"/>
    <w:rsid w:val="009B799F"/>
    <w:rsid w:val="009C0C50"/>
    <w:rsid w:val="009C193C"/>
    <w:rsid w:val="009C2CB8"/>
    <w:rsid w:val="009C37CE"/>
    <w:rsid w:val="009C3D24"/>
    <w:rsid w:val="009C4A3C"/>
    <w:rsid w:val="009C5045"/>
    <w:rsid w:val="009C5531"/>
    <w:rsid w:val="009C56B9"/>
    <w:rsid w:val="009C6C4F"/>
    <w:rsid w:val="009C6DED"/>
    <w:rsid w:val="009D0042"/>
    <w:rsid w:val="009D0AA5"/>
    <w:rsid w:val="009D0BDC"/>
    <w:rsid w:val="009D1B62"/>
    <w:rsid w:val="009D2160"/>
    <w:rsid w:val="009D2506"/>
    <w:rsid w:val="009D3583"/>
    <w:rsid w:val="009D3FE2"/>
    <w:rsid w:val="009D4039"/>
    <w:rsid w:val="009D6FB8"/>
    <w:rsid w:val="009D6FC7"/>
    <w:rsid w:val="009D7B11"/>
    <w:rsid w:val="009E068F"/>
    <w:rsid w:val="009E1E35"/>
    <w:rsid w:val="009E248A"/>
    <w:rsid w:val="009E288A"/>
    <w:rsid w:val="009E2C7F"/>
    <w:rsid w:val="009E32A9"/>
    <w:rsid w:val="009E5A7B"/>
    <w:rsid w:val="009E5F58"/>
    <w:rsid w:val="009F008B"/>
    <w:rsid w:val="009F014A"/>
    <w:rsid w:val="009F03C1"/>
    <w:rsid w:val="009F150C"/>
    <w:rsid w:val="009F2375"/>
    <w:rsid w:val="009F3F2D"/>
    <w:rsid w:val="009F57BF"/>
    <w:rsid w:val="009F61BA"/>
    <w:rsid w:val="009F6F61"/>
    <w:rsid w:val="009F7038"/>
    <w:rsid w:val="00A00761"/>
    <w:rsid w:val="00A00E32"/>
    <w:rsid w:val="00A01FCA"/>
    <w:rsid w:val="00A021A0"/>
    <w:rsid w:val="00A0234C"/>
    <w:rsid w:val="00A03D63"/>
    <w:rsid w:val="00A03E8F"/>
    <w:rsid w:val="00A05457"/>
    <w:rsid w:val="00A0597D"/>
    <w:rsid w:val="00A0599E"/>
    <w:rsid w:val="00A06DC5"/>
    <w:rsid w:val="00A07083"/>
    <w:rsid w:val="00A0713B"/>
    <w:rsid w:val="00A111FE"/>
    <w:rsid w:val="00A11276"/>
    <w:rsid w:val="00A112B7"/>
    <w:rsid w:val="00A11ACD"/>
    <w:rsid w:val="00A12150"/>
    <w:rsid w:val="00A13F63"/>
    <w:rsid w:val="00A177CA"/>
    <w:rsid w:val="00A20851"/>
    <w:rsid w:val="00A20F4D"/>
    <w:rsid w:val="00A2231F"/>
    <w:rsid w:val="00A22853"/>
    <w:rsid w:val="00A22B94"/>
    <w:rsid w:val="00A2422E"/>
    <w:rsid w:val="00A2506E"/>
    <w:rsid w:val="00A2515C"/>
    <w:rsid w:val="00A25B6C"/>
    <w:rsid w:val="00A26D59"/>
    <w:rsid w:val="00A27BE9"/>
    <w:rsid w:val="00A30861"/>
    <w:rsid w:val="00A324EC"/>
    <w:rsid w:val="00A32AC8"/>
    <w:rsid w:val="00A32BAA"/>
    <w:rsid w:val="00A32E37"/>
    <w:rsid w:val="00A343CD"/>
    <w:rsid w:val="00A36960"/>
    <w:rsid w:val="00A37CD3"/>
    <w:rsid w:val="00A41596"/>
    <w:rsid w:val="00A43906"/>
    <w:rsid w:val="00A43F4B"/>
    <w:rsid w:val="00A44429"/>
    <w:rsid w:val="00A4508A"/>
    <w:rsid w:val="00A45659"/>
    <w:rsid w:val="00A45DBA"/>
    <w:rsid w:val="00A46AC3"/>
    <w:rsid w:val="00A51306"/>
    <w:rsid w:val="00A528FB"/>
    <w:rsid w:val="00A54ADD"/>
    <w:rsid w:val="00A554AD"/>
    <w:rsid w:val="00A55784"/>
    <w:rsid w:val="00A55C76"/>
    <w:rsid w:val="00A55D28"/>
    <w:rsid w:val="00A55E83"/>
    <w:rsid w:val="00A564FF"/>
    <w:rsid w:val="00A56819"/>
    <w:rsid w:val="00A56FD2"/>
    <w:rsid w:val="00A60372"/>
    <w:rsid w:val="00A60413"/>
    <w:rsid w:val="00A61DB1"/>
    <w:rsid w:val="00A64671"/>
    <w:rsid w:val="00A64CA1"/>
    <w:rsid w:val="00A65522"/>
    <w:rsid w:val="00A65DD7"/>
    <w:rsid w:val="00A7025D"/>
    <w:rsid w:val="00A702B6"/>
    <w:rsid w:val="00A70ABD"/>
    <w:rsid w:val="00A70FD3"/>
    <w:rsid w:val="00A71A49"/>
    <w:rsid w:val="00A71C32"/>
    <w:rsid w:val="00A71FE2"/>
    <w:rsid w:val="00A7276C"/>
    <w:rsid w:val="00A72ED9"/>
    <w:rsid w:val="00A7353F"/>
    <w:rsid w:val="00A73B7B"/>
    <w:rsid w:val="00A74102"/>
    <w:rsid w:val="00A7499D"/>
    <w:rsid w:val="00A74A5D"/>
    <w:rsid w:val="00A74D25"/>
    <w:rsid w:val="00A763E8"/>
    <w:rsid w:val="00A767A6"/>
    <w:rsid w:val="00A76D63"/>
    <w:rsid w:val="00A76F69"/>
    <w:rsid w:val="00A77332"/>
    <w:rsid w:val="00A77A17"/>
    <w:rsid w:val="00A80670"/>
    <w:rsid w:val="00A80D54"/>
    <w:rsid w:val="00A8292C"/>
    <w:rsid w:val="00A835FA"/>
    <w:rsid w:val="00A848B0"/>
    <w:rsid w:val="00A8498A"/>
    <w:rsid w:val="00A84D19"/>
    <w:rsid w:val="00A85CFE"/>
    <w:rsid w:val="00A905E7"/>
    <w:rsid w:val="00A90BD3"/>
    <w:rsid w:val="00A91828"/>
    <w:rsid w:val="00A927D6"/>
    <w:rsid w:val="00A939FC"/>
    <w:rsid w:val="00A93ABC"/>
    <w:rsid w:val="00A945AB"/>
    <w:rsid w:val="00A949AB"/>
    <w:rsid w:val="00A96780"/>
    <w:rsid w:val="00A97B56"/>
    <w:rsid w:val="00A97BDA"/>
    <w:rsid w:val="00A97F4E"/>
    <w:rsid w:val="00AA0165"/>
    <w:rsid w:val="00AA0A51"/>
    <w:rsid w:val="00AA1500"/>
    <w:rsid w:val="00AA1EC4"/>
    <w:rsid w:val="00AA1FB6"/>
    <w:rsid w:val="00AA2427"/>
    <w:rsid w:val="00AA3583"/>
    <w:rsid w:val="00AA37EA"/>
    <w:rsid w:val="00AA4AF1"/>
    <w:rsid w:val="00AA57C9"/>
    <w:rsid w:val="00AA6196"/>
    <w:rsid w:val="00AA71DA"/>
    <w:rsid w:val="00AA78B3"/>
    <w:rsid w:val="00AA7A7A"/>
    <w:rsid w:val="00AB0246"/>
    <w:rsid w:val="00AB0FA7"/>
    <w:rsid w:val="00AB1925"/>
    <w:rsid w:val="00AB1A1C"/>
    <w:rsid w:val="00AB2106"/>
    <w:rsid w:val="00AB310C"/>
    <w:rsid w:val="00AB38D3"/>
    <w:rsid w:val="00AB4AC8"/>
    <w:rsid w:val="00AB5AC4"/>
    <w:rsid w:val="00AB5DE9"/>
    <w:rsid w:val="00AB6265"/>
    <w:rsid w:val="00AB647C"/>
    <w:rsid w:val="00AB7D87"/>
    <w:rsid w:val="00AC2EC0"/>
    <w:rsid w:val="00AC3578"/>
    <w:rsid w:val="00AC3A73"/>
    <w:rsid w:val="00AC3C31"/>
    <w:rsid w:val="00AC4258"/>
    <w:rsid w:val="00AC47BB"/>
    <w:rsid w:val="00AC6A22"/>
    <w:rsid w:val="00AC6C3A"/>
    <w:rsid w:val="00AC6D8D"/>
    <w:rsid w:val="00AC709F"/>
    <w:rsid w:val="00AD19FD"/>
    <w:rsid w:val="00AD2D98"/>
    <w:rsid w:val="00AD2EC2"/>
    <w:rsid w:val="00AD448F"/>
    <w:rsid w:val="00AD4C0B"/>
    <w:rsid w:val="00AD6EE8"/>
    <w:rsid w:val="00AE05D5"/>
    <w:rsid w:val="00AE1C60"/>
    <w:rsid w:val="00AE1D90"/>
    <w:rsid w:val="00AE20B0"/>
    <w:rsid w:val="00AE20F4"/>
    <w:rsid w:val="00AE223E"/>
    <w:rsid w:val="00AE282A"/>
    <w:rsid w:val="00AE3578"/>
    <w:rsid w:val="00AE4553"/>
    <w:rsid w:val="00AE506C"/>
    <w:rsid w:val="00AE6804"/>
    <w:rsid w:val="00AE6BC1"/>
    <w:rsid w:val="00AE7F7E"/>
    <w:rsid w:val="00AF0B25"/>
    <w:rsid w:val="00AF14D3"/>
    <w:rsid w:val="00AF14FB"/>
    <w:rsid w:val="00AF280D"/>
    <w:rsid w:val="00AF2DC5"/>
    <w:rsid w:val="00AF3EAE"/>
    <w:rsid w:val="00AF45DD"/>
    <w:rsid w:val="00AF5A8A"/>
    <w:rsid w:val="00AF5AB1"/>
    <w:rsid w:val="00AF67E8"/>
    <w:rsid w:val="00AF68A7"/>
    <w:rsid w:val="00AF6BC5"/>
    <w:rsid w:val="00B00D10"/>
    <w:rsid w:val="00B0131E"/>
    <w:rsid w:val="00B044F3"/>
    <w:rsid w:val="00B07252"/>
    <w:rsid w:val="00B07E42"/>
    <w:rsid w:val="00B10A67"/>
    <w:rsid w:val="00B10D6F"/>
    <w:rsid w:val="00B10DDA"/>
    <w:rsid w:val="00B11EC9"/>
    <w:rsid w:val="00B14076"/>
    <w:rsid w:val="00B14727"/>
    <w:rsid w:val="00B17794"/>
    <w:rsid w:val="00B2049A"/>
    <w:rsid w:val="00B20A31"/>
    <w:rsid w:val="00B20BE4"/>
    <w:rsid w:val="00B21467"/>
    <w:rsid w:val="00B21487"/>
    <w:rsid w:val="00B23536"/>
    <w:rsid w:val="00B23FB7"/>
    <w:rsid w:val="00B26FB2"/>
    <w:rsid w:val="00B27C33"/>
    <w:rsid w:val="00B30444"/>
    <w:rsid w:val="00B3089D"/>
    <w:rsid w:val="00B30C86"/>
    <w:rsid w:val="00B30E04"/>
    <w:rsid w:val="00B31BBC"/>
    <w:rsid w:val="00B323C1"/>
    <w:rsid w:val="00B32B60"/>
    <w:rsid w:val="00B32E34"/>
    <w:rsid w:val="00B33FAB"/>
    <w:rsid w:val="00B347D9"/>
    <w:rsid w:val="00B35E71"/>
    <w:rsid w:val="00B367BF"/>
    <w:rsid w:val="00B367E7"/>
    <w:rsid w:val="00B36CC2"/>
    <w:rsid w:val="00B371FC"/>
    <w:rsid w:val="00B403D7"/>
    <w:rsid w:val="00B40652"/>
    <w:rsid w:val="00B4176B"/>
    <w:rsid w:val="00B42CBE"/>
    <w:rsid w:val="00B43352"/>
    <w:rsid w:val="00B434BE"/>
    <w:rsid w:val="00B4360D"/>
    <w:rsid w:val="00B43BBB"/>
    <w:rsid w:val="00B45433"/>
    <w:rsid w:val="00B46020"/>
    <w:rsid w:val="00B46888"/>
    <w:rsid w:val="00B47708"/>
    <w:rsid w:val="00B47F1E"/>
    <w:rsid w:val="00B520AB"/>
    <w:rsid w:val="00B5546C"/>
    <w:rsid w:val="00B56B53"/>
    <w:rsid w:val="00B6339F"/>
    <w:rsid w:val="00B6360D"/>
    <w:rsid w:val="00B63927"/>
    <w:rsid w:val="00B640B4"/>
    <w:rsid w:val="00B64D0B"/>
    <w:rsid w:val="00B65519"/>
    <w:rsid w:val="00B65FCF"/>
    <w:rsid w:val="00B66C48"/>
    <w:rsid w:val="00B67EA1"/>
    <w:rsid w:val="00B709F5"/>
    <w:rsid w:val="00B712B1"/>
    <w:rsid w:val="00B71C20"/>
    <w:rsid w:val="00B72C3A"/>
    <w:rsid w:val="00B72FC3"/>
    <w:rsid w:val="00B74D00"/>
    <w:rsid w:val="00B75C38"/>
    <w:rsid w:val="00B75E08"/>
    <w:rsid w:val="00B76093"/>
    <w:rsid w:val="00B7659D"/>
    <w:rsid w:val="00B814EE"/>
    <w:rsid w:val="00B81C14"/>
    <w:rsid w:val="00B82522"/>
    <w:rsid w:val="00B827D6"/>
    <w:rsid w:val="00B83E67"/>
    <w:rsid w:val="00B83F86"/>
    <w:rsid w:val="00B84D32"/>
    <w:rsid w:val="00B85FB6"/>
    <w:rsid w:val="00B900D2"/>
    <w:rsid w:val="00B9046C"/>
    <w:rsid w:val="00B9053D"/>
    <w:rsid w:val="00B90AC9"/>
    <w:rsid w:val="00B92E48"/>
    <w:rsid w:val="00B93541"/>
    <w:rsid w:val="00B94711"/>
    <w:rsid w:val="00B94CE4"/>
    <w:rsid w:val="00B9502F"/>
    <w:rsid w:val="00B954FC"/>
    <w:rsid w:val="00B97014"/>
    <w:rsid w:val="00BA042F"/>
    <w:rsid w:val="00BA0A2A"/>
    <w:rsid w:val="00BA0F16"/>
    <w:rsid w:val="00BA1D88"/>
    <w:rsid w:val="00BA1EE6"/>
    <w:rsid w:val="00BA304F"/>
    <w:rsid w:val="00BA3F38"/>
    <w:rsid w:val="00BA56DF"/>
    <w:rsid w:val="00BA5953"/>
    <w:rsid w:val="00BA59F3"/>
    <w:rsid w:val="00BA5D02"/>
    <w:rsid w:val="00BA6048"/>
    <w:rsid w:val="00BA6132"/>
    <w:rsid w:val="00BA7BC9"/>
    <w:rsid w:val="00BB1A1F"/>
    <w:rsid w:val="00BB1D0D"/>
    <w:rsid w:val="00BB4704"/>
    <w:rsid w:val="00BB58FB"/>
    <w:rsid w:val="00BB6439"/>
    <w:rsid w:val="00BB7CCC"/>
    <w:rsid w:val="00BC1BA2"/>
    <w:rsid w:val="00BC1C28"/>
    <w:rsid w:val="00BC1FDD"/>
    <w:rsid w:val="00BC28C9"/>
    <w:rsid w:val="00BC2A4E"/>
    <w:rsid w:val="00BC2C6E"/>
    <w:rsid w:val="00BC2D3D"/>
    <w:rsid w:val="00BC3540"/>
    <w:rsid w:val="00BC3E39"/>
    <w:rsid w:val="00BD300B"/>
    <w:rsid w:val="00BD43E6"/>
    <w:rsid w:val="00BD50B7"/>
    <w:rsid w:val="00BD58D9"/>
    <w:rsid w:val="00BD7457"/>
    <w:rsid w:val="00BD7764"/>
    <w:rsid w:val="00BE06AC"/>
    <w:rsid w:val="00BE23F8"/>
    <w:rsid w:val="00BE2814"/>
    <w:rsid w:val="00BE35DB"/>
    <w:rsid w:val="00BE5D93"/>
    <w:rsid w:val="00BE68DC"/>
    <w:rsid w:val="00BF0AF8"/>
    <w:rsid w:val="00BF1879"/>
    <w:rsid w:val="00BF2276"/>
    <w:rsid w:val="00BF2C42"/>
    <w:rsid w:val="00BF3E84"/>
    <w:rsid w:val="00BF4552"/>
    <w:rsid w:val="00BF6017"/>
    <w:rsid w:val="00BF6269"/>
    <w:rsid w:val="00BF6A5E"/>
    <w:rsid w:val="00BF706A"/>
    <w:rsid w:val="00BF717B"/>
    <w:rsid w:val="00BF7184"/>
    <w:rsid w:val="00BF7D23"/>
    <w:rsid w:val="00C015CC"/>
    <w:rsid w:val="00C01FD4"/>
    <w:rsid w:val="00C03B3A"/>
    <w:rsid w:val="00C04D67"/>
    <w:rsid w:val="00C06E1E"/>
    <w:rsid w:val="00C103C9"/>
    <w:rsid w:val="00C10AD5"/>
    <w:rsid w:val="00C114BA"/>
    <w:rsid w:val="00C114F3"/>
    <w:rsid w:val="00C121AD"/>
    <w:rsid w:val="00C1273D"/>
    <w:rsid w:val="00C12909"/>
    <w:rsid w:val="00C1431D"/>
    <w:rsid w:val="00C1466E"/>
    <w:rsid w:val="00C15E1F"/>
    <w:rsid w:val="00C16A29"/>
    <w:rsid w:val="00C23178"/>
    <w:rsid w:val="00C23A07"/>
    <w:rsid w:val="00C24542"/>
    <w:rsid w:val="00C2518C"/>
    <w:rsid w:val="00C25802"/>
    <w:rsid w:val="00C30435"/>
    <w:rsid w:val="00C31565"/>
    <w:rsid w:val="00C31F7D"/>
    <w:rsid w:val="00C329B7"/>
    <w:rsid w:val="00C33005"/>
    <w:rsid w:val="00C34CA8"/>
    <w:rsid w:val="00C35E94"/>
    <w:rsid w:val="00C40FB2"/>
    <w:rsid w:val="00C41151"/>
    <w:rsid w:val="00C42471"/>
    <w:rsid w:val="00C428B6"/>
    <w:rsid w:val="00C444AE"/>
    <w:rsid w:val="00C451CD"/>
    <w:rsid w:val="00C45650"/>
    <w:rsid w:val="00C47959"/>
    <w:rsid w:val="00C5113F"/>
    <w:rsid w:val="00C51239"/>
    <w:rsid w:val="00C51358"/>
    <w:rsid w:val="00C51A7E"/>
    <w:rsid w:val="00C51AFF"/>
    <w:rsid w:val="00C51C20"/>
    <w:rsid w:val="00C51DCD"/>
    <w:rsid w:val="00C5208A"/>
    <w:rsid w:val="00C5263B"/>
    <w:rsid w:val="00C52850"/>
    <w:rsid w:val="00C52A03"/>
    <w:rsid w:val="00C54619"/>
    <w:rsid w:val="00C54D99"/>
    <w:rsid w:val="00C55627"/>
    <w:rsid w:val="00C57F7F"/>
    <w:rsid w:val="00C608F0"/>
    <w:rsid w:val="00C61B3E"/>
    <w:rsid w:val="00C62795"/>
    <w:rsid w:val="00C62AC7"/>
    <w:rsid w:val="00C62D3A"/>
    <w:rsid w:val="00C62F61"/>
    <w:rsid w:val="00C63A6E"/>
    <w:rsid w:val="00C64919"/>
    <w:rsid w:val="00C64C18"/>
    <w:rsid w:val="00C671F8"/>
    <w:rsid w:val="00C674F3"/>
    <w:rsid w:val="00C72101"/>
    <w:rsid w:val="00C7245C"/>
    <w:rsid w:val="00C75607"/>
    <w:rsid w:val="00C75D6D"/>
    <w:rsid w:val="00C75FF2"/>
    <w:rsid w:val="00C76C8E"/>
    <w:rsid w:val="00C770EE"/>
    <w:rsid w:val="00C77586"/>
    <w:rsid w:val="00C77F51"/>
    <w:rsid w:val="00C8151F"/>
    <w:rsid w:val="00C819E5"/>
    <w:rsid w:val="00C81EE9"/>
    <w:rsid w:val="00C821CE"/>
    <w:rsid w:val="00C8339D"/>
    <w:rsid w:val="00C833A6"/>
    <w:rsid w:val="00C85813"/>
    <w:rsid w:val="00C8714D"/>
    <w:rsid w:val="00C87735"/>
    <w:rsid w:val="00C87782"/>
    <w:rsid w:val="00C914C8"/>
    <w:rsid w:val="00C92144"/>
    <w:rsid w:val="00C92292"/>
    <w:rsid w:val="00C92DB1"/>
    <w:rsid w:val="00C93775"/>
    <w:rsid w:val="00C93EC7"/>
    <w:rsid w:val="00C967CD"/>
    <w:rsid w:val="00CA09F1"/>
    <w:rsid w:val="00CA0B44"/>
    <w:rsid w:val="00CA141A"/>
    <w:rsid w:val="00CA2401"/>
    <w:rsid w:val="00CA5296"/>
    <w:rsid w:val="00CA54D9"/>
    <w:rsid w:val="00CA5EA3"/>
    <w:rsid w:val="00CA66E9"/>
    <w:rsid w:val="00CA74F7"/>
    <w:rsid w:val="00CA7F68"/>
    <w:rsid w:val="00CB1101"/>
    <w:rsid w:val="00CB162D"/>
    <w:rsid w:val="00CB25EE"/>
    <w:rsid w:val="00CB3490"/>
    <w:rsid w:val="00CB4BD5"/>
    <w:rsid w:val="00CB513C"/>
    <w:rsid w:val="00CB54FE"/>
    <w:rsid w:val="00CB7884"/>
    <w:rsid w:val="00CB7ED8"/>
    <w:rsid w:val="00CC01A0"/>
    <w:rsid w:val="00CC34A0"/>
    <w:rsid w:val="00CC4BAA"/>
    <w:rsid w:val="00CC541D"/>
    <w:rsid w:val="00CC5CA8"/>
    <w:rsid w:val="00CC6D4D"/>
    <w:rsid w:val="00CC78B6"/>
    <w:rsid w:val="00CD012A"/>
    <w:rsid w:val="00CD1A68"/>
    <w:rsid w:val="00CD2BC9"/>
    <w:rsid w:val="00CD2BDD"/>
    <w:rsid w:val="00CD4472"/>
    <w:rsid w:val="00CD518D"/>
    <w:rsid w:val="00CD73DE"/>
    <w:rsid w:val="00CE3273"/>
    <w:rsid w:val="00CE343A"/>
    <w:rsid w:val="00CE3E0B"/>
    <w:rsid w:val="00CE5F9B"/>
    <w:rsid w:val="00CE6972"/>
    <w:rsid w:val="00CE6C52"/>
    <w:rsid w:val="00CF0185"/>
    <w:rsid w:val="00CF1547"/>
    <w:rsid w:val="00CF2031"/>
    <w:rsid w:val="00CF499E"/>
    <w:rsid w:val="00CF5755"/>
    <w:rsid w:val="00CF5F63"/>
    <w:rsid w:val="00CF60D0"/>
    <w:rsid w:val="00CF65D2"/>
    <w:rsid w:val="00CF6814"/>
    <w:rsid w:val="00D00346"/>
    <w:rsid w:val="00D012BD"/>
    <w:rsid w:val="00D01698"/>
    <w:rsid w:val="00D01FDC"/>
    <w:rsid w:val="00D02F82"/>
    <w:rsid w:val="00D03269"/>
    <w:rsid w:val="00D04836"/>
    <w:rsid w:val="00D062B1"/>
    <w:rsid w:val="00D06678"/>
    <w:rsid w:val="00D07547"/>
    <w:rsid w:val="00D12E84"/>
    <w:rsid w:val="00D1392F"/>
    <w:rsid w:val="00D13B43"/>
    <w:rsid w:val="00D14134"/>
    <w:rsid w:val="00D14B9B"/>
    <w:rsid w:val="00D159F0"/>
    <w:rsid w:val="00D17602"/>
    <w:rsid w:val="00D20091"/>
    <w:rsid w:val="00D21DD8"/>
    <w:rsid w:val="00D2332E"/>
    <w:rsid w:val="00D244D8"/>
    <w:rsid w:val="00D25B84"/>
    <w:rsid w:val="00D26654"/>
    <w:rsid w:val="00D26C75"/>
    <w:rsid w:val="00D26CEC"/>
    <w:rsid w:val="00D30857"/>
    <w:rsid w:val="00D30916"/>
    <w:rsid w:val="00D30975"/>
    <w:rsid w:val="00D31647"/>
    <w:rsid w:val="00D320EB"/>
    <w:rsid w:val="00D32150"/>
    <w:rsid w:val="00D327C2"/>
    <w:rsid w:val="00D32A4B"/>
    <w:rsid w:val="00D34494"/>
    <w:rsid w:val="00D3478D"/>
    <w:rsid w:val="00D371FD"/>
    <w:rsid w:val="00D37B4B"/>
    <w:rsid w:val="00D417FE"/>
    <w:rsid w:val="00D437F1"/>
    <w:rsid w:val="00D43C2B"/>
    <w:rsid w:val="00D468F0"/>
    <w:rsid w:val="00D46BD7"/>
    <w:rsid w:val="00D51149"/>
    <w:rsid w:val="00D515F4"/>
    <w:rsid w:val="00D51849"/>
    <w:rsid w:val="00D529BC"/>
    <w:rsid w:val="00D53072"/>
    <w:rsid w:val="00D54548"/>
    <w:rsid w:val="00D57663"/>
    <w:rsid w:val="00D57B96"/>
    <w:rsid w:val="00D62610"/>
    <w:rsid w:val="00D64478"/>
    <w:rsid w:val="00D64547"/>
    <w:rsid w:val="00D6545C"/>
    <w:rsid w:val="00D65728"/>
    <w:rsid w:val="00D66100"/>
    <w:rsid w:val="00D668E5"/>
    <w:rsid w:val="00D671D7"/>
    <w:rsid w:val="00D6796E"/>
    <w:rsid w:val="00D70511"/>
    <w:rsid w:val="00D70CA2"/>
    <w:rsid w:val="00D70F9C"/>
    <w:rsid w:val="00D71E03"/>
    <w:rsid w:val="00D7208B"/>
    <w:rsid w:val="00D73C67"/>
    <w:rsid w:val="00D744D8"/>
    <w:rsid w:val="00D7487E"/>
    <w:rsid w:val="00D74B4A"/>
    <w:rsid w:val="00D74D63"/>
    <w:rsid w:val="00D76A8E"/>
    <w:rsid w:val="00D76DC8"/>
    <w:rsid w:val="00D773A8"/>
    <w:rsid w:val="00D8056C"/>
    <w:rsid w:val="00D81202"/>
    <w:rsid w:val="00D816D8"/>
    <w:rsid w:val="00D81C04"/>
    <w:rsid w:val="00D8324E"/>
    <w:rsid w:val="00D844AF"/>
    <w:rsid w:val="00D84D38"/>
    <w:rsid w:val="00D850CA"/>
    <w:rsid w:val="00D865B9"/>
    <w:rsid w:val="00D86BDC"/>
    <w:rsid w:val="00D90511"/>
    <w:rsid w:val="00D90DF2"/>
    <w:rsid w:val="00D935D7"/>
    <w:rsid w:val="00D93A87"/>
    <w:rsid w:val="00D93EF7"/>
    <w:rsid w:val="00D94E11"/>
    <w:rsid w:val="00D95815"/>
    <w:rsid w:val="00D9721B"/>
    <w:rsid w:val="00DA0BBF"/>
    <w:rsid w:val="00DA0F55"/>
    <w:rsid w:val="00DA1A51"/>
    <w:rsid w:val="00DA286F"/>
    <w:rsid w:val="00DA292F"/>
    <w:rsid w:val="00DA2CDD"/>
    <w:rsid w:val="00DA4B1A"/>
    <w:rsid w:val="00DA5BC6"/>
    <w:rsid w:val="00DA5E51"/>
    <w:rsid w:val="00DA7D40"/>
    <w:rsid w:val="00DB01BC"/>
    <w:rsid w:val="00DB323E"/>
    <w:rsid w:val="00DB3940"/>
    <w:rsid w:val="00DB4A40"/>
    <w:rsid w:val="00DB4CBF"/>
    <w:rsid w:val="00DB516E"/>
    <w:rsid w:val="00DC2850"/>
    <w:rsid w:val="00DC504F"/>
    <w:rsid w:val="00DC50E3"/>
    <w:rsid w:val="00DC5FA8"/>
    <w:rsid w:val="00DC674F"/>
    <w:rsid w:val="00DC744F"/>
    <w:rsid w:val="00DC7CF4"/>
    <w:rsid w:val="00DD027F"/>
    <w:rsid w:val="00DD0544"/>
    <w:rsid w:val="00DD1DD9"/>
    <w:rsid w:val="00DD2665"/>
    <w:rsid w:val="00DD2EF7"/>
    <w:rsid w:val="00DD32D3"/>
    <w:rsid w:val="00DD43CF"/>
    <w:rsid w:val="00DD49A8"/>
    <w:rsid w:val="00DD6860"/>
    <w:rsid w:val="00DD79F9"/>
    <w:rsid w:val="00DE0A31"/>
    <w:rsid w:val="00DE0DE8"/>
    <w:rsid w:val="00DE1AFF"/>
    <w:rsid w:val="00DE1C9D"/>
    <w:rsid w:val="00DE253F"/>
    <w:rsid w:val="00DE26A7"/>
    <w:rsid w:val="00DE2A20"/>
    <w:rsid w:val="00DE2A3C"/>
    <w:rsid w:val="00DE3235"/>
    <w:rsid w:val="00DE3614"/>
    <w:rsid w:val="00DE397E"/>
    <w:rsid w:val="00DE3D7E"/>
    <w:rsid w:val="00DE4725"/>
    <w:rsid w:val="00DE4C83"/>
    <w:rsid w:val="00DE7233"/>
    <w:rsid w:val="00DF01E6"/>
    <w:rsid w:val="00DF212C"/>
    <w:rsid w:val="00DF2824"/>
    <w:rsid w:val="00DF5810"/>
    <w:rsid w:val="00DF6040"/>
    <w:rsid w:val="00E005EB"/>
    <w:rsid w:val="00E015ED"/>
    <w:rsid w:val="00E0204E"/>
    <w:rsid w:val="00E02CF9"/>
    <w:rsid w:val="00E02DC8"/>
    <w:rsid w:val="00E03E46"/>
    <w:rsid w:val="00E040E2"/>
    <w:rsid w:val="00E058EF"/>
    <w:rsid w:val="00E05975"/>
    <w:rsid w:val="00E05ADC"/>
    <w:rsid w:val="00E05BCE"/>
    <w:rsid w:val="00E06895"/>
    <w:rsid w:val="00E07316"/>
    <w:rsid w:val="00E10FB9"/>
    <w:rsid w:val="00E1181B"/>
    <w:rsid w:val="00E14102"/>
    <w:rsid w:val="00E154D0"/>
    <w:rsid w:val="00E15ED1"/>
    <w:rsid w:val="00E166F0"/>
    <w:rsid w:val="00E16DE6"/>
    <w:rsid w:val="00E178A7"/>
    <w:rsid w:val="00E203CB"/>
    <w:rsid w:val="00E206EF"/>
    <w:rsid w:val="00E20FC1"/>
    <w:rsid w:val="00E215E7"/>
    <w:rsid w:val="00E22831"/>
    <w:rsid w:val="00E228EB"/>
    <w:rsid w:val="00E24D26"/>
    <w:rsid w:val="00E24E95"/>
    <w:rsid w:val="00E24F62"/>
    <w:rsid w:val="00E253EA"/>
    <w:rsid w:val="00E26EE4"/>
    <w:rsid w:val="00E270D7"/>
    <w:rsid w:val="00E30A29"/>
    <w:rsid w:val="00E30EA3"/>
    <w:rsid w:val="00E31191"/>
    <w:rsid w:val="00E31ADD"/>
    <w:rsid w:val="00E32237"/>
    <w:rsid w:val="00E32B3C"/>
    <w:rsid w:val="00E334B3"/>
    <w:rsid w:val="00E33F34"/>
    <w:rsid w:val="00E344DD"/>
    <w:rsid w:val="00E358BB"/>
    <w:rsid w:val="00E35D60"/>
    <w:rsid w:val="00E36779"/>
    <w:rsid w:val="00E36A23"/>
    <w:rsid w:val="00E36BF2"/>
    <w:rsid w:val="00E40026"/>
    <w:rsid w:val="00E400D2"/>
    <w:rsid w:val="00E4077B"/>
    <w:rsid w:val="00E4108E"/>
    <w:rsid w:val="00E41DDA"/>
    <w:rsid w:val="00E426A4"/>
    <w:rsid w:val="00E42D09"/>
    <w:rsid w:val="00E42D9B"/>
    <w:rsid w:val="00E43095"/>
    <w:rsid w:val="00E437B1"/>
    <w:rsid w:val="00E44755"/>
    <w:rsid w:val="00E44C29"/>
    <w:rsid w:val="00E450FA"/>
    <w:rsid w:val="00E45774"/>
    <w:rsid w:val="00E4630C"/>
    <w:rsid w:val="00E46A0E"/>
    <w:rsid w:val="00E4747C"/>
    <w:rsid w:val="00E47837"/>
    <w:rsid w:val="00E505D4"/>
    <w:rsid w:val="00E50AB7"/>
    <w:rsid w:val="00E54435"/>
    <w:rsid w:val="00E54AB8"/>
    <w:rsid w:val="00E55500"/>
    <w:rsid w:val="00E5689B"/>
    <w:rsid w:val="00E57DD5"/>
    <w:rsid w:val="00E602F2"/>
    <w:rsid w:val="00E60482"/>
    <w:rsid w:val="00E607C8"/>
    <w:rsid w:val="00E60D62"/>
    <w:rsid w:val="00E619D7"/>
    <w:rsid w:val="00E61F49"/>
    <w:rsid w:val="00E62330"/>
    <w:rsid w:val="00E62FDD"/>
    <w:rsid w:val="00E65361"/>
    <w:rsid w:val="00E654A2"/>
    <w:rsid w:val="00E65F97"/>
    <w:rsid w:val="00E66B1E"/>
    <w:rsid w:val="00E66CA8"/>
    <w:rsid w:val="00E67A6D"/>
    <w:rsid w:val="00E71A68"/>
    <w:rsid w:val="00E73FB2"/>
    <w:rsid w:val="00E7474E"/>
    <w:rsid w:val="00E7565D"/>
    <w:rsid w:val="00E76EC2"/>
    <w:rsid w:val="00E77104"/>
    <w:rsid w:val="00E8058D"/>
    <w:rsid w:val="00E8061A"/>
    <w:rsid w:val="00E81024"/>
    <w:rsid w:val="00E82C5D"/>
    <w:rsid w:val="00E84D4D"/>
    <w:rsid w:val="00E84FF6"/>
    <w:rsid w:val="00E854CC"/>
    <w:rsid w:val="00E87850"/>
    <w:rsid w:val="00E912E3"/>
    <w:rsid w:val="00E91DC1"/>
    <w:rsid w:val="00E92218"/>
    <w:rsid w:val="00E92F7D"/>
    <w:rsid w:val="00E92FB2"/>
    <w:rsid w:val="00E93AE4"/>
    <w:rsid w:val="00E94B5C"/>
    <w:rsid w:val="00EA2CDE"/>
    <w:rsid w:val="00EA2F9B"/>
    <w:rsid w:val="00EA320D"/>
    <w:rsid w:val="00EA4EAA"/>
    <w:rsid w:val="00EA6CDA"/>
    <w:rsid w:val="00EB5060"/>
    <w:rsid w:val="00EB78AC"/>
    <w:rsid w:val="00EC023C"/>
    <w:rsid w:val="00EC1BA3"/>
    <w:rsid w:val="00EC24E4"/>
    <w:rsid w:val="00EC29BE"/>
    <w:rsid w:val="00EC314C"/>
    <w:rsid w:val="00EC3B55"/>
    <w:rsid w:val="00EC3B91"/>
    <w:rsid w:val="00EC5293"/>
    <w:rsid w:val="00EC58AB"/>
    <w:rsid w:val="00EC5BBB"/>
    <w:rsid w:val="00EC5FCA"/>
    <w:rsid w:val="00EC6221"/>
    <w:rsid w:val="00ED062F"/>
    <w:rsid w:val="00ED070C"/>
    <w:rsid w:val="00ED13DF"/>
    <w:rsid w:val="00ED2330"/>
    <w:rsid w:val="00ED2B5F"/>
    <w:rsid w:val="00ED2D43"/>
    <w:rsid w:val="00ED52FF"/>
    <w:rsid w:val="00ED5C3A"/>
    <w:rsid w:val="00ED73B1"/>
    <w:rsid w:val="00EE10EB"/>
    <w:rsid w:val="00EE13AB"/>
    <w:rsid w:val="00EE147F"/>
    <w:rsid w:val="00EE1F06"/>
    <w:rsid w:val="00EE286C"/>
    <w:rsid w:val="00EE465E"/>
    <w:rsid w:val="00EE46D1"/>
    <w:rsid w:val="00EE4996"/>
    <w:rsid w:val="00EE4FBC"/>
    <w:rsid w:val="00EE53E6"/>
    <w:rsid w:val="00EF00BB"/>
    <w:rsid w:val="00EF05A6"/>
    <w:rsid w:val="00EF0996"/>
    <w:rsid w:val="00EF1083"/>
    <w:rsid w:val="00EF1177"/>
    <w:rsid w:val="00EF1255"/>
    <w:rsid w:val="00EF1305"/>
    <w:rsid w:val="00EF1EDB"/>
    <w:rsid w:val="00EF2C66"/>
    <w:rsid w:val="00EF3C8C"/>
    <w:rsid w:val="00EF4380"/>
    <w:rsid w:val="00EF5235"/>
    <w:rsid w:val="00EF578F"/>
    <w:rsid w:val="00EF63FB"/>
    <w:rsid w:val="00EF73DA"/>
    <w:rsid w:val="00F0155C"/>
    <w:rsid w:val="00F01C43"/>
    <w:rsid w:val="00F01FDF"/>
    <w:rsid w:val="00F026E6"/>
    <w:rsid w:val="00F04DCF"/>
    <w:rsid w:val="00F070F0"/>
    <w:rsid w:val="00F07AAF"/>
    <w:rsid w:val="00F07C51"/>
    <w:rsid w:val="00F07FDB"/>
    <w:rsid w:val="00F106DC"/>
    <w:rsid w:val="00F10CBF"/>
    <w:rsid w:val="00F1112F"/>
    <w:rsid w:val="00F11945"/>
    <w:rsid w:val="00F11CFB"/>
    <w:rsid w:val="00F12497"/>
    <w:rsid w:val="00F12C73"/>
    <w:rsid w:val="00F12C79"/>
    <w:rsid w:val="00F1357D"/>
    <w:rsid w:val="00F13B1C"/>
    <w:rsid w:val="00F13C4C"/>
    <w:rsid w:val="00F140B6"/>
    <w:rsid w:val="00F14EBA"/>
    <w:rsid w:val="00F1533B"/>
    <w:rsid w:val="00F155CB"/>
    <w:rsid w:val="00F16784"/>
    <w:rsid w:val="00F175C7"/>
    <w:rsid w:val="00F20840"/>
    <w:rsid w:val="00F21EB5"/>
    <w:rsid w:val="00F24687"/>
    <w:rsid w:val="00F254C7"/>
    <w:rsid w:val="00F26136"/>
    <w:rsid w:val="00F267A4"/>
    <w:rsid w:val="00F2746A"/>
    <w:rsid w:val="00F2792B"/>
    <w:rsid w:val="00F309E1"/>
    <w:rsid w:val="00F31057"/>
    <w:rsid w:val="00F316FD"/>
    <w:rsid w:val="00F31DA5"/>
    <w:rsid w:val="00F35F43"/>
    <w:rsid w:val="00F3650D"/>
    <w:rsid w:val="00F36ED9"/>
    <w:rsid w:val="00F37BCA"/>
    <w:rsid w:val="00F37D9C"/>
    <w:rsid w:val="00F40833"/>
    <w:rsid w:val="00F43616"/>
    <w:rsid w:val="00F45504"/>
    <w:rsid w:val="00F45EB8"/>
    <w:rsid w:val="00F4690D"/>
    <w:rsid w:val="00F476ED"/>
    <w:rsid w:val="00F477B7"/>
    <w:rsid w:val="00F50D29"/>
    <w:rsid w:val="00F51C4D"/>
    <w:rsid w:val="00F523B4"/>
    <w:rsid w:val="00F54662"/>
    <w:rsid w:val="00F5502C"/>
    <w:rsid w:val="00F5689E"/>
    <w:rsid w:val="00F57515"/>
    <w:rsid w:val="00F608D8"/>
    <w:rsid w:val="00F61E99"/>
    <w:rsid w:val="00F639D6"/>
    <w:rsid w:val="00F63D4D"/>
    <w:rsid w:val="00F6689C"/>
    <w:rsid w:val="00F71006"/>
    <w:rsid w:val="00F7191A"/>
    <w:rsid w:val="00F744E9"/>
    <w:rsid w:val="00F755C1"/>
    <w:rsid w:val="00F75B74"/>
    <w:rsid w:val="00F7629D"/>
    <w:rsid w:val="00F8089C"/>
    <w:rsid w:val="00F819A0"/>
    <w:rsid w:val="00F82964"/>
    <w:rsid w:val="00F82CA8"/>
    <w:rsid w:val="00F82DC2"/>
    <w:rsid w:val="00F83464"/>
    <w:rsid w:val="00F83DE5"/>
    <w:rsid w:val="00F87225"/>
    <w:rsid w:val="00F8789B"/>
    <w:rsid w:val="00F9018C"/>
    <w:rsid w:val="00F904E9"/>
    <w:rsid w:val="00F91280"/>
    <w:rsid w:val="00F91DE9"/>
    <w:rsid w:val="00F91E58"/>
    <w:rsid w:val="00F9311E"/>
    <w:rsid w:val="00F93204"/>
    <w:rsid w:val="00F961E7"/>
    <w:rsid w:val="00F96303"/>
    <w:rsid w:val="00F96437"/>
    <w:rsid w:val="00F970F6"/>
    <w:rsid w:val="00FA0139"/>
    <w:rsid w:val="00FA0F36"/>
    <w:rsid w:val="00FA1CDE"/>
    <w:rsid w:val="00FA2D2A"/>
    <w:rsid w:val="00FA428A"/>
    <w:rsid w:val="00FA4B93"/>
    <w:rsid w:val="00FA50E0"/>
    <w:rsid w:val="00FA5ECF"/>
    <w:rsid w:val="00FA751F"/>
    <w:rsid w:val="00FA7B48"/>
    <w:rsid w:val="00FB19EB"/>
    <w:rsid w:val="00FB24DC"/>
    <w:rsid w:val="00FB2574"/>
    <w:rsid w:val="00FB2DEA"/>
    <w:rsid w:val="00FB35DE"/>
    <w:rsid w:val="00FB3D9D"/>
    <w:rsid w:val="00FB4640"/>
    <w:rsid w:val="00FB4869"/>
    <w:rsid w:val="00FB4EED"/>
    <w:rsid w:val="00FB53D7"/>
    <w:rsid w:val="00FB57E2"/>
    <w:rsid w:val="00FC17F5"/>
    <w:rsid w:val="00FC21F5"/>
    <w:rsid w:val="00FC306E"/>
    <w:rsid w:val="00FC3424"/>
    <w:rsid w:val="00FC3EFC"/>
    <w:rsid w:val="00FC495B"/>
    <w:rsid w:val="00FC4F01"/>
    <w:rsid w:val="00FC6838"/>
    <w:rsid w:val="00FC7567"/>
    <w:rsid w:val="00FC7609"/>
    <w:rsid w:val="00FC79C4"/>
    <w:rsid w:val="00FC7FBE"/>
    <w:rsid w:val="00FD01C5"/>
    <w:rsid w:val="00FD14A8"/>
    <w:rsid w:val="00FD15E8"/>
    <w:rsid w:val="00FD164D"/>
    <w:rsid w:val="00FD1897"/>
    <w:rsid w:val="00FD2815"/>
    <w:rsid w:val="00FD2820"/>
    <w:rsid w:val="00FD4698"/>
    <w:rsid w:val="00FD5895"/>
    <w:rsid w:val="00FD5B58"/>
    <w:rsid w:val="00FD624E"/>
    <w:rsid w:val="00FD6B3B"/>
    <w:rsid w:val="00FD6FB9"/>
    <w:rsid w:val="00FE026A"/>
    <w:rsid w:val="00FE1E1A"/>
    <w:rsid w:val="00FE2318"/>
    <w:rsid w:val="00FE23C8"/>
    <w:rsid w:val="00FE272A"/>
    <w:rsid w:val="00FE50EF"/>
    <w:rsid w:val="00FE5139"/>
    <w:rsid w:val="00FE53DF"/>
    <w:rsid w:val="00FE54E6"/>
    <w:rsid w:val="00FE77DF"/>
    <w:rsid w:val="00FF0A85"/>
    <w:rsid w:val="00FF1A4B"/>
    <w:rsid w:val="00FF214D"/>
    <w:rsid w:val="00FF2AD7"/>
    <w:rsid w:val="00FF2F2C"/>
    <w:rsid w:val="00FF35FE"/>
    <w:rsid w:val="00FF54D8"/>
    <w:rsid w:val="00FF599F"/>
    <w:rsid w:val="00FF6262"/>
    <w:rsid w:val="00FF72C7"/>
    <w:rsid w:val="00FF7C8E"/>
    <w:rsid w:val="00FF7EA8"/>
  </w:rsids>
  <m:mathPr>
    <m:mathFont m:val="Cambria Math"/>
    <m:brkBin m:val="before"/>
    <m:brkBinSub m:val="--"/>
    <m:smallFrac m:val="0"/>
    <m:dispDef/>
    <m:lMargin m:val="0"/>
    <m:rMargin m:val="0"/>
    <m:defJc m:val="centerGroup"/>
    <m:wrapIndent m:val="72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119D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C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varticle">
    <w:name w:val="svarticle"/>
    <w:basedOn w:val="Normal"/>
    <w:rsid w:val="00D13B4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13B43"/>
    <w:rPr>
      <w:color w:val="0000FF"/>
      <w:u w:val="single"/>
    </w:rPr>
  </w:style>
  <w:style w:type="table" w:styleId="TableGrid">
    <w:name w:val="Table Grid"/>
    <w:basedOn w:val="TableNormal"/>
    <w:uiPriority w:val="59"/>
    <w:rsid w:val="008B6648"/>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F75B74"/>
    <w:pPr>
      <w:spacing w:after="0" w:line="240" w:lineRule="auto"/>
    </w:pPr>
    <w:rPr>
      <w:rFonts w:eastAsiaTheme="minorEastAsia"/>
      <w:sz w:val="20"/>
      <w:szCs w:val="20"/>
      <w:lang w:val="es-ES" w:eastAsia="es-ES"/>
    </w:rPr>
  </w:style>
  <w:style w:type="character" w:customStyle="1" w:styleId="FootnoteTextChar">
    <w:name w:val="Footnote Text Char"/>
    <w:basedOn w:val="DefaultParagraphFont"/>
    <w:link w:val="FootnoteText"/>
    <w:uiPriority w:val="99"/>
    <w:rsid w:val="00F75B74"/>
    <w:rPr>
      <w:rFonts w:eastAsiaTheme="minorEastAsia"/>
      <w:sz w:val="20"/>
      <w:szCs w:val="20"/>
      <w:lang w:val="es-ES" w:eastAsia="es-ES"/>
    </w:rPr>
  </w:style>
  <w:style w:type="character" w:styleId="FootnoteReference">
    <w:name w:val="footnote reference"/>
    <w:basedOn w:val="DefaultParagraphFont"/>
    <w:uiPriority w:val="99"/>
    <w:unhideWhenUsed/>
    <w:rsid w:val="00F75B74"/>
    <w:rPr>
      <w:vertAlign w:val="superscript"/>
    </w:rPr>
  </w:style>
  <w:style w:type="paragraph" w:styleId="PlainText">
    <w:name w:val="Plain Text"/>
    <w:basedOn w:val="Normal"/>
    <w:link w:val="PlainTextChar"/>
    <w:uiPriority w:val="99"/>
    <w:unhideWhenUsed/>
    <w:rsid w:val="00F75B74"/>
    <w:pPr>
      <w:spacing w:after="0" w:line="240" w:lineRule="auto"/>
    </w:pPr>
    <w:rPr>
      <w:rFonts w:ascii="Consolas" w:eastAsiaTheme="minorEastAsia" w:hAnsi="Consolas" w:cs="Consolas"/>
      <w:sz w:val="21"/>
      <w:szCs w:val="21"/>
      <w:lang w:val="es-ES" w:eastAsia="es-ES"/>
    </w:rPr>
  </w:style>
  <w:style w:type="character" w:customStyle="1" w:styleId="PlainTextChar">
    <w:name w:val="Plain Text Char"/>
    <w:basedOn w:val="DefaultParagraphFont"/>
    <w:link w:val="PlainText"/>
    <w:uiPriority w:val="99"/>
    <w:rsid w:val="00F75B74"/>
    <w:rPr>
      <w:rFonts w:ascii="Consolas" w:eastAsiaTheme="minorEastAsia" w:hAnsi="Consolas" w:cs="Consolas"/>
      <w:sz w:val="21"/>
      <w:szCs w:val="21"/>
      <w:lang w:val="es-ES" w:eastAsia="es-ES"/>
    </w:rPr>
  </w:style>
  <w:style w:type="paragraph" w:styleId="CommentText">
    <w:name w:val="annotation text"/>
    <w:basedOn w:val="Normal"/>
    <w:link w:val="CommentTextChar"/>
    <w:uiPriority w:val="99"/>
    <w:unhideWhenUsed/>
    <w:rsid w:val="007F646B"/>
    <w:pPr>
      <w:spacing w:after="200" w:line="240" w:lineRule="auto"/>
    </w:pPr>
    <w:rPr>
      <w:sz w:val="20"/>
      <w:szCs w:val="20"/>
    </w:rPr>
  </w:style>
  <w:style w:type="character" w:customStyle="1" w:styleId="CommentTextChar">
    <w:name w:val="Comment Text Char"/>
    <w:basedOn w:val="DefaultParagraphFont"/>
    <w:link w:val="CommentText"/>
    <w:uiPriority w:val="99"/>
    <w:rsid w:val="007F646B"/>
    <w:rPr>
      <w:sz w:val="20"/>
      <w:szCs w:val="20"/>
    </w:rPr>
  </w:style>
  <w:style w:type="character" w:styleId="CommentReference">
    <w:name w:val="annotation reference"/>
    <w:basedOn w:val="DefaultParagraphFont"/>
    <w:uiPriority w:val="99"/>
    <w:semiHidden/>
    <w:unhideWhenUsed/>
    <w:rsid w:val="001175FB"/>
    <w:rPr>
      <w:sz w:val="16"/>
      <w:szCs w:val="16"/>
    </w:rPr>
  </w:style>
  <w:style w:type="character" w:styleId="Strong">
    <w:name w:val="Strong"/>
    <w:basedOn w:val="DefaultParagraphFont"/>
    <w:uiPriority w:val="22"/>
    <w:qFormat/>
    <w:rsid w:val="001175FB"/>
    <w:rPr>
      <w:b/>
      <w:bCs/>
    </w:rPr>
  </w:style>
  <w:style w:type="paragraph" w:styleId="BalloonText">
    <w:name w:val="Balloon Text"/>
    <w:basedOn w:val="Normal"/>
    <w:link w:val="BalloonTextChar"/>
    <w:uiPriority w:val="99"/>
    <w:semiHidden/>
    <w:unhideWhenUsed/>
    <w:rsid w:val="001175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75FB"/>
    <w:rPr>
      <w:rFonts w:ascii="Segoe UI" w:hAnsi="Segoe UI" w:cs="Segoe UI"/>
      <w:sz w:val="18"/>
      <w:szCs w:val="18"/>
    </w:rPr>
  </w:style>
  <w:style w:type="character" w:customStyle="1" w:styleId="medium-font">
    <w:name w:val="medium-font"/>
    <w:basedOn w:val="DefaultParagraphFont"/>
    <w:rsid w:val="003E4F38"/>
  </w:style>
  <w:style w:type="paragraph" w:styleId="CommentSubject">
    <w:name w:val="annotation subject"/>
    <w:basedOn w:val="CommentText"/>
    <w:next w:val="CommentText"/>
    <w:link w:val="CommentSubjectChar"/>
    <w:uiPriority w:val="99"/>
    <w:semiHidden/>
    <w:unhideWhenUsed/>
    <w:rsid w:val="00807151"/>
    <w:pPr>
      <w:spacing w:after="160"/>
    </w:pPr>
    <w:rPr>
      <w:b/>
      <w:bCs/>
    </w:rPr>
  </w:style>
  <w:style w:type="character" w:customStyle="1" w:styleId="CommentSubjectChar">
    <w:name w:val="Comment Subject Char"/>
    <w:basedOn w:val="CommentTextChar"/>
    <w:link w:val="CommentSubject"/>
    <w:uiPriority w:val="99"/>
    <w:semiHidden/>
    <w:rsid w:val="00807151"/>
    <w:rPr>
      <w:b/>
      <w:bCs/>
      <w:sz w:val="20"/>
      <w:szCs w:val="20"/>
      <w:lang w:val="es-ES"/>
    </w:rPr>
  </w:style>
  <w:style w:type="paragraph" w:styleId="Header">
    <w:name w:val="header"/>
    <w:basedOn w:val="Normal"/>
    <w:link w:val="HeaderChar"/>
    <w:uiPriority w:val="99"/>
    <w:unhideWhenUsed/>
    <w:rsid w:val="008225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2529"/>
  </w:style>
  <w:style w:type="paragraph" w:styleId="Footer">
    <w:name w:val="footer"/>
    <w:basedOn w:val="Normal"/>
    <w:link w:val="FooterChar"/>
    <w:uiPriority w:val="99"/>
    <w:unhideWhenUsed/>
    <w:rsid w:val="008225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2529"/>
  </w:style>
  <w:style w:type="paragraph" w:styleId="Revision">
    <w:name w:val="Revision"/>
    <w:hidden/>
    <w:uiPriority w:val="99"/>
    <w:semiHidden/>
    <w:rsid w:val="00A8292C"/>
    <w:pPr>
      <w:spacing w:after="0" w:line="240" w:lineRule="auto"/>
    </w:pPr>
  </w:style>
  <w:style w:type="paragraph" w:customStyle="1" w:styleId="EndNoteBibliographyTitle">
    <w:name w:val="EndNote Bibliography Title"/>
    <w:basedOn w:val="Normal"/>
    <w:link w:val="EndNoteBibliographyTitleChar"/>
    <w:rsid w:val="0089701E"/>
    <w:pPr>
      <w:spacing w:after="0"/>
      <w:jc w:val="center"/>
    </w:pPr>
    <w:rPr>
      <w:rFonts w:ascii="Times New Roman" w:hAnsi="Times New Roman" w:cs="Times New Roman"/>
      <w:noProof/>
      <w:sz w:val="24"/>
    </w:rPr>
  </w:style>
  <w:style w:type="character" w:customStyle="1" w:styleId="EndNoteBibliographyTitleChar">
    <w:name w:val="EndNote Bibliography Title Char"/>
    <w:basedOn w:val="DefaultParagraphFont"/>
    <w:link w:val="EndNoteBibliographyTitle"/>
    <w:rsid w:val="0089701E"/>
    <w:rPr>
      <w:rFonts w:ascii="Times New Roman" w:hAnsi="Times New Roman" w:cs="Times New Roman"/>
      <w:noProof/>
      <w:sz w:val="24"/>
    </w:rPr>
  </w:style>
  <w:style w:type="paragraph" w:customStyle="1" w:styleId="EndNoteBibliography">
    <w:name w:val="EndNote Bibliography"/>
    <w:basedOn w:val="Normal"/>
    <w:link w:val="EndNoteBibliographyChar"/>
    <w:rsid w:val="0089701E"/>
    <w:pPr>
      <w:spacing w:line="240" w:lineRule="auto"/>
    </w:pPr>
    <w:rPr>
      <w:rFonts w:ascii="Times New Roman" w:hAnsi="Times New Roman" w:cs="Times New Roman"/>
      <w:noProof/>
      <w:sz w:val="24"/>
    </w:rPr>
  </w:style>
  <w:style w:type="character" w:customStyle="1" w:styleId="EndNoteBibliographyChar">
    <w:name w:val="EndNote Bibliography Char"/>
    <w:basedOn w:val="DefaultParagraphFont"/>
    <w:link w:val="EndNoteBibliography"/>
    <w:rsid w:val="0089701E"/>
    <w:rPr>
      <w:rFonts w:ascii="Times New Roman" w:hAnsi="Times New Roman" w:cs="Times New Roman"/>
      <w:noProof/>
      <w:sz w:val="24"/>
    </w:rPr>
  </w:style>
  <w:style w:type="paragraph" w:styleId="ListParagraph">
    <w:name w:val="List Paragraph"/>
    <w:basedOn w:val="Normal"/>
    <w:uiPriority w:val="34"/>
    <w:qFormat/>
    <w:rsid w:val="00C833A6"/>
    <w:pPr>
      <w:spacing w:after="200" w:line="276" w:lineRule="auto"/>
      <w:ind w:left="720"/>
      <w:contextualSpacing/>
    </w:pPr>
  </w:style>
  <w:style w:type="paragraph" w:customStyle="1" w:styleId="Default">
    <w:name w:val="Default"/>
    <w:rsid w:val="00864DA9"/>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C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varticle">
    <w:name w:val="svarticle"/>
    <w:basedOn w:val="Normal"/>
    <w:rsid w:val="00D13B4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13B43"/>
    <w:rPr>
      <w:color w:val="0000FF"/>
      <w:u w:val="single"/>
    </w:rPr>
  </w:style>
  <w:style w:type="table" w:styleId="TableGrid">
    <w:name w:val="Table Grid"/>
    <w:basedOn w:val="TableNormal"/>
    <w:uiPriority w:val="59"/>
    <w:rsid w:val="008B6648"/>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F75B74"/>
    <w:pPr>
      <w:spacing w:after="0" w:line="240" w:lineRule="auto"/>
    </w:pPr>
    <w:rPr>
      <w:rFonts w:eastAsiaTheme="minorEastAsia"/>
      <w:sz w:val="20"/>
      <w:szCs w:val="20"/>
      <w:lang w:val="es-ES" w:eastAsia="es-ES"/>
    </w:rPr>
  </w:style>
  <w:style w:type="character" w:customStyle="1" w:styleId="FootnoteTextChar">
    <w:name w:val="Footnote Text Char"/>
    <w:basedOn w:val="DefaultParagraphFont"/>
    <w:link w:val="FootnoteText"/>
    <w:uiPriority w:val="99"/>
    <w:rsid w:val="00F75B74"/>
    <w:rPr>
      <w:rFonts w:eastAsiaTheme="minorEastAsia"/>
      <w:sz w:val="20"/>
      <w:szCs w:val="20"/>
      <w:lang w:val="es-ES" w:eastAsia="es-ES"/>
    </w:rPr>
  </w:style>
  <w:style w:type="character" w:styleId="FootnoteReference">
    <w:name w:val="footnote reference"/>
    <w:basedOn w:val="DefaultParagraphFont"/>
    <w:uiPriority w:val="99"/>
    <w:unhideWhenUsed/>
    <w:rsid w:val="00F75B74"/>
    <w:rPr>
      <w:vertAlign w:val="superscript"/>
    </w:rPr>
  </w:style>
  <w:style w:type="paragraph" w:styleId="PlainText">
    <w:name w:val="Plain Text"/>
    <w:basedOn w:val="Normal"/>
    <w:link w:val="PlainTextChar"/>
    <w:uiPriority w:val="99"/>
    <w:unhideWhenUsed/>
    <w:rsid w:val="00F75B74"/>
    <w:pPr>
      <w:spacing w:after="0" w:line="240" w:lineRule="auto"/>
    </w:pPr>
    <w:rPr>
      <w:rFonts w:ascii="Consolas" w:eastAsiaTheme="minorEastAsia" w:hAnsi="Consolas" w:cs="Consolas"/>
      <w:sz w:val="21"/>
      <w:szCs w:val="21"/>
      <w:lang w:val="es-ES" w:eastAsia="es-ES"/>
    </w:rPr>
  </w:style>
  <w:style w:type="character" w:customStyle="1" w:styleId="PlainTextChar">
    <w:name w:val="Plain Text Char"/>
    <w:basedOn w:val="DefaultParagraphFont"/>
    <w:link w:val="PlainText"/>
    <w:uiPriority w:val="99"/>
    <w:rsid w:val="00F75B74"/>
    <w:rPr>
      <w:rFonts w:ascii="Consolas" w:eastAsiaTheme="minorEastAsia" w:hAnsi="Consolas" w:cs="Consolas"/>
      <w:sz w:val="21"/>
      <w:szCs w:val="21"/>
      <w:lang w:val="es-ES" w:eastAsia="es-ES"/>
    </w:rPr>
  </w:style>
  <w:style w:type="paragraph" w:styleId="CommentText">
    <w:name w:val="annotation text"/>
    <w:basedOn w:val="Normal"/>
    <w:link w:val="CommentTextChar"/>
    <w:uiPriority w:val="99"/>
    <w:unhideWhenUsed/>
    <w:rsid w:val="007F646B"/>
    <w:pPr>
      <w:spacing w:after="200" w:line="240" w:lineRule="auto"/>
    </w:pPr>
    <w:rPr>
      <w:sz w:val="20"/>
      <w:szCs w:val="20"/>
    </w:rPr>
  </w:style>
  <w:style w:type="character" w:customStyle="1" w:styleId="CommentTextChar">
    <w:name w:val="Comment Text Char"/>
    <w:basedOn w:val="DefaultParagraphFont"/>
    <w:link w:val="CommentText"/>
    <w:uiPriority w:val="99"/>
    <w:rsid w:val="007F646B"/>
    <w:rPr>
      <w:sz w:val="20"/>
      <w:szCs w:val="20"/>
    </w:rPr>
  </w:style>
  <w:style w:type="character" w:styleId="CommentReference">
    <w:name w:val="annotation reference"/>
    <w:basedOn w:val="DefaultParagraphFont"/>
    <w:uiPriority w:val="99"/>
    <w:semiHidden/>
    <w:unhideWhenUsed/>
    <w:rsid w:val="001175FB"/>
    <w:rPr>
      <w:sz w:val="16"/>
      <w:szCs w:val="16"/>
    </w:rPr>
  </w:style>
  <w:style w:type="character" w:styleId="Strong">
    <w:name w:val="Strong"/>
    <w:basedOn w:val="DefaultParagraphFont"/>
    <w:uiPriority w:val="22"/>
    <w:qFormat/>
    <w:rsid w:val="001175FB"/>
    <w:rPr>
      <w:b/>
      <w:bCs/>
    </w:rPr>
  </w:style>
  <w:style w:type="paragraph" w:styleId="BalloonText">
    <w:name w:val="Balloon Text"/>
    <w:basedOn w:val="Normal"/>
    <w:link w:val="BalloonTextChar"/>
    <w:uiPriority w:val="99"/>
    <w:semiHidden/>
    <w:unhideWhenUsed/>
    <w:rsid w:val="001175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75FB"/>
    <w:rPr>
      <w:rFonts w:ascii="Segoe UI" w:hAnsi="Segoe UI" w:cs="Segoe UI"/>
      <w:sz w:val="18"/>
      <w:szCs w:val="18"/>
    </w:rPr>
  </w:style>
  <w:style w:type="character" w:customStyle="1" w:styleId="medium-font">
    <w:name w:val="medium-font"/>
    <w:basedOn w:val="DefaultParagraphFont"/>
    <w:rsid w:val="003E4F38"/>
  </w:style>
  <w:style w:type="paragraph" w:styleId="CommentSubject">
    <w:name w:val="annotation subject"/>
    <w:basedOn w:val="CommentText"/>
    <w:next w:val="CommentText"/>
    <w:link w:val="CommentSubjectChar"/>
    <w:uiPriority w:val="99"/>
    <w:semiHidden/>
    <w:unhideWhenUsed/>
    <w:rsid w:val="00807151"/>
    <w:pPr>
      <w:spacing w:after="160"/>
    </w:pPr>
    <w:rPr>
      <w:b/>
      <w:bCs/>
    </w:rPr>
  </w:style>
  <w:style w:type="character" w:customStyle="1" w:styleId="CommentSubjectChar">
    <w:name w:val="Comment Subject Char"/>
    <w:basedOn w:val="CommentTextChar"/>
    <w:link w:val="CommentSubject"/>
    <w:uiPriority w:val="99"/>
    <w:semiHidden/>
    <w:rsid w:val="00807151"/>
    <w:rPr>
      <w:b/>
      <w:bCs/>
      <w:sz w:val="20"/>
      <w:szCs w:val="20"/>
      <w:lang w:val="es-ES"/>
    </w:rPr>
  </w:style>
  <w:style w:type="paragraph" w:styleId="Header">
    <w:name w:val="header"/>
    <w:basedOn w:val="Normal"/>
    <w:link w:val="HeaderChar"/>
    <w:uiPriority w:val="99"/>
    <w:unhideWhenUsed/>
    <w:rsid w:val="008225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2529"/>
  </w:style>
  <w:style w:type="paragraph" w:styleId="Footer">
    <w:name w:val="footer"/>
    <w:basedOn w:val="Normal"/>
    <w:link w:val="FooterChar"/>
    <w:uiPriority w:val="99"/>
    <w:unhideWhenUsed/>
    <w:rsid w:val="008225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2529"/>
  </w:style>
  <w:style w:type="paragraph" w:styleId="Revision">
    <w:name w:val="Revision"/>
    <w:hidden/>
    <w:uiPriority w:val="99"/>
    <w:semiHidden/>
    <w:rsid w:val="00A8292C"/>
    <w:pPr>
      <w:spacing w:after="0" w:line="240" w:lineRule="auto"/>
    </w:pPr>
  </w:style>
  <w:style w:type="paragraph" w:customStyle="1" w:styleId="EndNoteBibliographyTitle">
    <w:name w:val="EndNote Bibliography Title"/>
    <w:basedOn w:val="Normal"/>
    <w:link w:val="EndNoteBibliographyTitleChar"/>
    <w:rsid w:val="0089701E"/>
    <w:pPr>
      <w:spacing w:after="0"/>
      <w:jc w:val="center"/>
    </w:pPr>
    <w:rPr>
      <w:rFonts w:ascii="Times New Roman" w:hAnsi="Times New Roman" w:cs="Times New Roman"/>
      <w:noProof/>
      <w:sz w:val="24"/>
    </w:rPr>
  </w:style>
  <w:style w:type="character" w:customStyle="1" w:styleId="EndNoteBibliographyTitleChar">
    <w:name w:val="EndNote Bibliography Title Char"/>
    <w:basedOn w:val="DefaultParagraphFont"/>
    <w:link w:val="EndNoteBibliographyTitle"/>
    <w:rsid w:val="0089701E"/>
    <w:rPr>
      <w:rFonts w:ascii="Times New Roman" w:hAnsi="Times New Roman" w:cs="Times New Roman"/>
      <w:noProof/>
      <w:sz w:val="24"/>
    </w:rPr>
  </w:style>
  <w:style w:type="paragraph" w:customStyle="1" w:styleId="EndNoteBibliography">
    <w:name w:val="EndNote Bibliography"/>
    <w:basedOn w:val="Normal"/>
    <w:link w:val="EndNoteBibliographyChar"/>
    <w:rsid w:val="0089701E"/>
    <w:pPr>
      <w:spacing w:line="240" w:lineRule="auto"/>
    </w:pPr>
    <w:rPr>
      <w:rFonts w:ascii="Times New Roman" w:hAnsi="Times New Roman" w:cs="Times New Roman"/>
      <w:noProof/>
      <w:sz w:val="24"/>
    </w:rPr>
  </w:style>
  <w:style w:type="character" w:customStyle="1" w:styleId="EndNoteBibliographyChar">
    <w:name w:val="EndNote Bibliography Char"/>
    <w:basedOn w:val="DefaultParagraphFont"/>
    <w:link w:val="EndNoteBibliography"/>
    <w:rsid w:val="0089701E"/>
    <w:rPr>
      <w:rFonts w:ascii="Times New Roman" w:hAnsi="Times New Roman" w:cs="Times New Roman"/>
      <w:noProof/>
      <w:sz w:val="24"/>
    </w:rPr>
  </w:style>
  <w:style w:type="paragraph" w:styleId="ListParagraph">
    <w:name w:val="List Paragraph"/>
    <w:basedOn w:val="Normal"/>
    <w:uiPriority w:val="34"/>
    <w:qFormat/>
    <w:rsid w:val="00C833A6"/>
    <w:pPr>
      <w:spacing w:after="200" w:line="276" w:lineRule="auto"/>
      <w:ind w:left="720"/>
      <w:contextualSpacing/>
    </w:pPr>
  </w:style>
  <w:style w:type="paragraph" w:customStyle="1" w:styleId="Default">
    <w:name w:val="Default"/>
    <w:rsid w:val="00864DA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38459">
      <w:bodyDiv w:val="1"/>
      <w:marLeft w:val="0"/>
      <w:marRight w:val="0"/>
      <w:marTop w:val="0"/>
      <w:marBottom w:val="0"/>
      <w:divBdr>
        <w:top w:val="none" w:sz="0" w:space="0" w:color="auto"/>
        <w:left w:val="none" w:sz="0" w:space="0" w:color="auto"/>
        <w:bottom w:val="none" w:sz="0" w:space="0" w:color="auto"/>
        <w:right w:val="none" w:sz="0" w:space="0" w:color="auto"/>
      </w:divBdr>
      <w:divsChild>
        <w:div w:id="1707674961">
          <w:marLeft w:val="0"/>
          <w:marRight w:val="0"/>
          <w:marTop w:val="0"/>
          <w:marBottom w:val="0"/>
          <w:divBdr>
            <w:top w:val="none" w:sz="0" w:space="0" w:color="auto"/>
            <w:left w:val="none" w:sz="0" w:space="0" w:color="auto"/>
            <w:bottom w:val="none" w:sz="0" w:space="0" w:color="auto"/>
            <w:right w:val="none" w:sz="0" w:space="0" w:color="auto"/>
          </w:divBdr>
        </w:div>
        <w:div w:id="1717199473">
          <w:marLeft w:val="0"/>
          <w:marRight w:val="0"/>
          <w:marTop w:val="0"/>
          <w:marBottom w:val="0"/>
          <w:divBdr>
            <w:top w:val="none" w:sz="0" w:space="0" w:color="auto"/>
            <w:left w:val="none" w:sz="0" w:space="0" w:color="auto"/>
            <w:bottom w:val="none" w:sz="0" w:space="0" w:color="auto"/>
            <w:right w:val="none" w:sz="0" w:space="0" w:color="auto"/>
          </w:divBdr>
        </w:div>
        <w:div w:id="779832918">
          <w:marLeft w:val="0"/>
          <w:marRight w:val="0"/>
          <w:marTop w:val="0"/>
          <w:marBottom w:val="0"/>
          <w:divBdr>
            <w:top w:val="none" w:sz="0" w:space="0" w:color="auto"/>
            <w:left w:val="none" w:sz="0" w:space="0" w:color="auto"/>
            <w:bottom w:val="none" w:sz="0" w:space="0" w:color="auto"/>
            <w:right w:val="none" w:sz="0" w:space="0" w:color="auto"/>
          </w:divBdr>
        </w:div>
        <w:div w:id="1646667979">
          <w:marLeft w:val="0"/>
          <w:marRight w:val="0"/>
          <w:marTop w:val="0"/>
          <w:marBottom w:val="0"/>
          <w:divBdr>
            <w:top w:val="none" w:sz="0" w:space="0" w:color="auto"/>
            <w:left w:val="none" w:sz="0" w:space="0" w:color="auto"/>
            <w:bottom w:val="none" w:sz="0" w:space="0" w:color="auto"/>
            <w:right w:val="none" w:sz="0" w:space="0" w:color="auto"/>
          </w:divBdr>
        </w:div>
      </w:divsChild>
    </w:div>
    <w:div w:id="96219251">
      <w:bodyDiv w:val="1"/>
      <w:marLeft w:val="0"/>
      <w:marRight w:val="0"/>
      <w:marTop w:val="0"/>
      <w:marBottom w:val="0"/>
      <w:divBdr>
        <w:top w:val="none" w:sz="0" w:space="0" w:color="auto"/>
        <w:left w:val="none" w:sz="0" w:space="0" w:color="auto"/>
        <w:bottom w:val="none" w:sz="0" w:space="0" w:color="auto"/>
        <w:right w:val="none" w:sz="0" w:space="0" w:color="auto"/>
      </w:divBdr>
    </w:div>
    <w:div w:id="199050545">
      <w:bodyDiv w:val="1"/>
      <w:marLeft w:val="0"/>
      <w:marRight w:val="0"/>
      <w:marTop w:val="0"/>
      <w:marBottom w:val="0"/>
      <w:divBdr>
        <w:top w:val="none" w:sz="0" w:space="0" w:color="auto"/>
        <w:left w:val="none" w:sz="0" w:space="0" w:color="auto"/>
        <w:bottom w:val="none" w:sz="0" w:space="0" w:color="auto"/>
        <w:right w:val="none" w:sz="0" w:space="0" w:color="auto"/>
      </w:divBdr>
    </w:div>
    <w:div w:id="260573591">
      <w:bodyDiv w:val="1"/>
      <w:marLeft w:val="0"/>
      <w:marRight w:val="0"/>
      <w:marTop w:val="0"/>
      <w:marBottom w:val="0"/>
      <w:divBdr>
        <w:top w:val="none" w:sz="0" w:space="0" w:color="auto"/>
        <w:left w:val="none" w:sz="0" w:space="0" w:color="auto"/>
        <w:bottom w:val="none" w:sz="0" w:space="0" w:color="auto"/>
        <w:right w:val="none" w:sz="0" w:space="0" w:color="auto"/>
      </w:divBdr>
    </w:div>
    <w:div w:id="512691924">
      <w:bodyDiv w:val="1"/>
      <w:marLeft w:val="0"/>
      <w:marRight w:val="0"/>
      <w:marTop w:val="0"/>
      <w:marBottom w:val="0"/>
      <w:divBdr>
        <w:top w:val="none" w:sz="0" w:space="0" w:color="auto"/>
        <w:left w:val="none" w:sz="0" w:space="0" w:color="auto"/>
        <w:bottom w:val="none" w:sz="0" w:space="0" w:color="auto"/>
        <w:right w:val="none" w:sz="0" w:space="0" w:color="auto"/>
      </w:divBdr>
      <w:divsChild>
        <w:div w:id="1595086119">
          <w:marLeft w:val="0"/>
          <w:marRight w:val="0"/>
          <w:marTop w:val="0"/>
          <w:marBottom w:val="0"/>
          <w:divBdr>
            <w:top w:val="none" w:sz="0" w:space="0" w:color="auto"/>
            <w:left w:val="none" w:sz="0" w:space="0" w:color="auto"/>
            <w:bottom w:val="none" w:sz="0" w:space="0" w:color="auto"/>
            <w:right w:val="none" w:sz="0" w:space="0" w:color="auto"/>
          </w:divBdr>
        </w:div>
        <w:div w:id="265425035">
          <w:marLeft w:val="0"/>
          <w:marRight w:val="0"/>
          <w:marTop w:val="0"/>
          <w:marBottom w:val="0"/>
          <w:divBdr>
            <w:top w:val="none" w:sz="0" w:space="0" w:color="auto"/>
            <w:left w:val="none" w:sz="0" w:space="0" w:color="auto"/>
            <w:bottom w:val="none" w:sz="0" w:space="0" w:color="auto"/>
            <w:right w:val="none" w:sz="0" w:space="0" w:color="auto"/>
          </w:divBdr>
        </w:div>
        <w:div w:id="985360606">
          <w:marLeft w:val="0"/>
          <w:marRight w:val="0"/>
          <w:marTop w:val="0"/>
          <w:marBottom w:val="0"/>
          <w:divBdr>
            <w:top w:val="none" w:sz="0" w:space="0" w:color="auto"/>
            <w:left w:val="none" w:sz="0" w:space="0" w:color="auto"/>
            <w:bottom w:val="none" w:sz="0" w:space="0" w:color="auto"/>
            <w:right w:val="none" w:sz="0" w:space="0" w:color="auto"/>
          </w:divBdr>
        </w:div>
        <w:div w:id="885339481">
          <w:marLeft w:val="0"/>
          <w:marRight w:val="0"/>
          <w:marTop w:val="0"/>
          <w:marBottom w:val="0"/>
          <w:divBdr>
            <w:top w:val="none" w:sz="0" w:space="0" w:color="auto"/>
            <w:left w:val="none" w:sz="0" w:space="0" w:color="auto"/>
            <w:bottom w:val="none" w:sz="0" w:space="0" w:color="auto"/>
            <w:right w:val="none" w:sz="0" w:space="0" w:color="auto"/>
          </w:divBdr>
        </w:div>
        <w:div w:id="838890393">
          <w:marLeft w:val="0"/>
          <w:marRight w:val="0"/>
          <w:marTop w:val="0"/>
          <w:marBottom w:val="0"/>
          <w:divBdr>
            <w:top w:val="none" w:sz="0" w:space="0" w:color="auto"/>
            <w:left w:val="none" w:sz="0" w:space="0" w:color="auto"/>
            <w:bottom w:val="none" w:sz="0" w:space="0" w:color="auto"/>
            <w:right w:val="none" w:sz="0" w:space="0" w:color="auto"/>
          </w:divBdr>
        </w:div>
        <w:div w:id="1442920603">
          <w:marLeft w:val="0"/>
          <w:marRight w:val="0"/>
          <w:marTop w:val="0"/>
          <w:marBottom w:val="0"/>
          <w:divBdr>
            <w:top w:val="none" w:sz="0" w:space="0" w:color="auto"/>
            <w:left w:val="none" w:sz="0" w:space="0" w:color="auto"/>
            <w:bottom w:val="none" w:sz="0" w:space="0" w:color="auto"/>
            <w:right w:val="none" w:sz="0" w:space="0" w:color="auto"/>
          </w:divBdr>
        </w:div>
        <w:div w:id="884367705">
          <w:marLeft w:val="0"/>
          <w:marRight w:val="0"/>
          <w:marTop w:val="0"/>
          <w:marBottom w:val="0"/>
          <w:divBdr>
            <w:top w:val="none" w:sz="0" w:space="0" w:color="auto"/>
            <w:left w:val="none" w:sz="0" w:space="0" w:color="auto"/>
            <w:bottom w:val="none" w:sz="0" w:space="0" w:color="auto"/>
            <w:right w:val="none" w:sz="0" w:space="0" w:color="auto"/>
          </w:divBdr>
        </w:div>
        <w:div w:id="1033503261">
          <w:marLeft w:val="0"/>
          <w:marRight w:val="0"/>
          <w:marTop w:val="0"/>
          <w:marBottom w:val="0"/>
          <w:divBdr>
            <w:top w:val="none" w:sz="0" w:space="0" w:color="auto"/>
            <w:left w:val="none" w:sz="0" w:space="0" w:color="auto"/>
            <w:bottom w:val="none" w:sz="0" w:space="0" w:color="auto"/>
            <w:right w:val="none" w:sz="0" w:space="0" w:color="auto"/>
          </w:divBdr>
        </w:div>
        <w:div w:id="356346580">
          <w:marLeft w:val="0"/>
          <w:marRight w:val="0"/>
          <w:marTop w:val="0"/>
          <w:marBottom w:val="0"/>
          <w:divBdr>
            <w:top w:val="none" w:sz="0" w:space="0" w:color="auto"/>
            <w:left w:val="none" w:sz="0" w:space="0" w:color="auto"/>
            <w:bottom w:val="none" w:sz="0" w:space="0" w:color="auto"/>
            <w:right w:val="none" w:sz="0" w:space="0" w:color="auto"/>
          </w:divBdr>
        </w:div>
        <w:div w:id="1734694673">
          <w:marLeft w:val="0"/>
          <w:marRight w:val="0"/>
          <w:marTop w:val="0"/>
          <w:marBottom w:val="0"/>
          <w:divBdr>
            <w:top w:val="none" w:sz="0" w:space="0" w:color="auto"/>
            <w:left w:val="none" w:sz="0" w:space="0" w:color="auto"/>
            <w:bottom w:val="none" w:sz="0" w:space="0" w:color="auto"/>
            <w:right w:val="none" w:sz="0" w:space="0" w:color="auto"/>
          </w:divBdr>
        </w:div>
        <w:div w:id="1446577587">
          <w:marLeft w:val="0"/>
          <w:marRight w:val="0"/>
          <w:marTop w:val="0"/>
          <w:marBottom w:val="0"/>
          <w:divBdr>
            <w:top w:val="none" w:sz="0" w:space="0" w:color="auto"/>
            <w:left w:val="none" w:sz="0" w:space="0" w:color="auto"/>
            <w:bottom w:val="none" w:sz="0" w:space="0" w:color="auto"/>
            <w:right w:val="none" w:sz="0" w:space="0" w:color="auto"/>
          </w:divBdr>
        </w:div>
        <w:div w:id="473179508">
          <w:marLeft w:val="0"/>
          <w:marRight w:val="0"/>
          <w:marTop w:val="0"/>
          <w:marBottom w:val="0"/>
          <w:divBdr>
            <w:top w:val="none" w:sz="0" w:space="0" w:color="auto"/>
            <w:left w:val="none" w:sz="0" w:space="0" w:color="auto"/>
            <w:bottom w:val="none" w:sz="0" w:space="0" w:color="auto"/>
            <w:right w:val="none" w:sz="0" w:space="0" w:color="auto"/>
          </w:divBdr>
        </w:div>
        <w:div w:id="1556623758">
          <w:marLeft w:val="0"/>
          <w:marRight w:val="0"/>
          <w:marTop w:val="0"/>
          <w:marBottom w:val="0"/>
          <w:divBdr>
            <w:top w:val="none" w:sz="0" w:space="0" w:color="auto"/>
            <w:left w:val="none" w:sz="0" w:space="0" w:color="auto"/>
            <w:bottom w:val="none" w:sz="0" w:space="0" w:color="auto"/>
            <w:right w:val="none" w:sz="0" w:space="0" w:color="auto"/>
          </w:divBdr>
        </w:div>
        <w:div w:id="803237000">
          <w:marLeft w:val="0"/>
          <w:marRight w:val="0"/>
          <w:marTop w:val="0"/>
          <w:marBottom w:val="0"/>
          <w:divBdr>
            <w:top w:val="none" w:sz="0" w:space="0" w:color="auto"/>
            <w:left w:val="none" w:sz="0" w:space="0" w:color="auto"/>
            <w:bottom w:val="none" w:sz="0" w:space="0" w:color="auto"/>
            <w:right w:val="none" w:sz="0" w:space="0" w:color="auto"/>
          </w:divBdr>
        </w:div>
        <w:div w:id="897545372">
          <w:marLeft w:val="0"/>
          <w:marRight w:val="0"/>
          <w:marTop w:val="0"/>
          <w:marBottom w:val="0"/>
          <w:divBdr>
            <w:top w:val="none" w:sz="0" w:space="0" w:color="auto"/>
            <w:left w:val="none" w:sz="0" w:space="0" w:color="auto"/>
            <w:bottom w:val="none" w:sz="0" w:space="0" w:color="auto"/>
            <w:right w:val="none" w:sz="0" w:space="0" w:color="auto"/>
          </w:divBdr>
        </w:div>
        <w:div w:id="888345218">
          <w:marLeft w:val="0"/>
          <w:marRight w:val="0"/>
          <w:marTop w:val="0"/>
          <w:marBottom w:val="0"/>
          <w:divBdr>
            <w:top w:val="none" w:sz="0" w:space="0" w:color="auto"/>
            <w:left w:val="none" w:sz="0" w:space="0" w:color="auto"/>
            <w:bottom w:val="none" w:sz="0" w:space="0" w:color="auto"/>
            <w:right w:val="none" w:sz="0" w:space="0" w:color="auto"/>
          </w:divBdr>
        </w:div>
        <w:div w:id="430318164">
          <w:marLeft w:val="0"/>
          <w:marRight w:val="0"/>
          <w:marTop w:val="0"/>
          <w:marBottom w:val="0"/>
          <w:divBdr>
            <w:top w:val="none" w:sz="0" w:space="0" w:color="auto"/>
            <w:left w:val="none" w:sz="0" w:space="0" w:color="auto"/>
            <w:bottom w:val="none" w:sz="0" w:space="0" w:color="auto"/>
            <w:right w:val="none" w:sz="0" w:space="0" w:color="auto"/>
          </w:divBdr>
        </w:div>
        <w:div w:id="1983264707">
          <w:marLeft w:val="0"/>
          <w:marRight w:val="0"/>
          <w:marTop w:val="0"/>
          <w:marBottom w:val="0"/>
          <w:divBdr>
            <w:top w:val="none" w:sz="0" w:space="0" w:color="auto"/>
            <w:left w:val="none" w:sz="0" w:space="0" w:color="auto"/>
            <w:bottom w:val="none" w:sz="0" w:space="0" w:color="auto"/>
            <w:right w:val="none" w:sz="0" w:space="0" w:color="auto"/>
          </w:divBdr>
        </w:div>
        <w:div w:id="1481457829">
          <w:marLeft w:val="0"/>
          <w:marRight w:val="0"/>
          <w:marTop w:val="0"/>
          <w:marBottom w:val="0"/>
          <w:divBdr>
            <w:top w:val="none" w:sz="0" w:space="0" w:color="auto"/>
            <w:left w:val="none" w:sz="0" w:space="0" w:color="auto"/>
            <w:bottom w:val="none" w:sz="0" w:space="0" w:color="auto"/>
            <w:right w:val="none" w:sz="0" w:space="0" w:color="auto"/>
          </w:divBdr>
        </w:div>
        <w:div w:id="408503705">
          <w:marLeft w:val="0"/>
          <w:marRight w:val="0"/>
          <w:marTop w:val="0"/>
          <w:marBottom w:val="0"/>
          <w:divBdr>
            <w:top w:val="none" w:sz="0" w:space="0" w:color="auto"/>
            <w:left w:val="none" w:sz="0" w:space="0" w:color="auto"/>
            <w:bottom w:val="none" w:sz="0" w:space="0" w:color="auto"/>
            <w:right w:val="none" w:sz="0" w:space="0" w:color="auto"/>
          </w:divBdr>
        </w:div>
        <w:div w:id="728236703">
          <w:marLeft w:val="0"/>
          <w:marRight w:val="0"/>
          <w:marTop w:val="0"/>
          <w:marBottom w:val="0"/>
          <w:divBdr>
            <w:top w:val="none" w:sz="0" w:space="0" w:color="auto"/>
            <w:left w:val="none" w:sz="0" w:space="0" w:color="auto"/>
            <w:bottom w:val="none" w:sz="0" w:space="0" w:color="auto"/>
            <w:right w:val="none" w:sz="0" w:space="0" w:color="auto"/>
          </w:divBdr>
        </w:div>
        <w:div w:id="394553639">
          <w:marLeft w:val="0"/>
          <w:marRight w:val="0"/>
          <w:marTop w:val="0"/>
          <w:marBottom w:val="0"/>
          <w:divBdr>
            <w:top w:val="none" w:sz="0" w:space="0" w:color="auto"/>
            <w:left w:val="none" w:sz="0" w:space="0" w:color="auto"/>
            <w:bottom w:val="none" w:sz="0" w:space="0" w:color="auto"/>
            <w:right w:val="none" w:sz="0" w:space="0" w:color="auto"/>
          </w:divBdr>
        </w:div>
        <w:div w:id="810949208">
          <w:marLeft w:val="0"/>
          <w:marRight w:val="0"/>
          <w:marTop w:val="0"/>
          <w:marBottom w:val="0"/>
          <w:divBdr>
            <w:top w:val="none" w:sz="0" w:space="0" w:color="auto"/>
            <w:left w:val="none" w:sz="0" w:space="0" w:color="auto"/>
            <w:bottom w:val="none" w:sz="0" w:space="0" w:color="auto"/>
            <w:right w:val="none" w:sz="0" w:space="0" w:color="auto"/>
          </w:divBdr>
        </w:div>
        <w:div w:id="998508286">
          <w:marLeft w:val="0"/>
          <w:marRight w:val="0"/>
          <w:marTop w:val="0"/>
          <w:marBottom w:val="0"/>
          <w:divBdr>
            <w:top w:val="none" w:sz="0" w:space="0" w:color="auto"/>
            <w:left w:val="none" w:sz="0" w:space="0" w:color="auto"/>
            <w:bottom w:val="none" w:sz="0" w:space="0" w:color="auto"/>
            <w:right w:val="none" w:sz="0" w:space="0" w:color="auto"/>
          </w:divBdr>
        </w:div>
        <w:div w:id="927226535">
          <w:marLeft w:val="0"/>
          <w:marRight w:val="0"/>
          <w:marTop w:val="0"/>
          <w:marBottom w:val="0"/>
          <w:divBdr>
            <w:top w:val="none" w:sz="0" w:space="0" w:color="auto"/>
            <w:left w:val="none" w:sz="0" w:space="0" w:color="auto"/>
            <w:bottom w:val="none" w:sz="0" w:space="0" w:color="auto"/>
            <w:right w:val="none" w:sz="0" w:space="0" w:color="auto"/>
          </w:divBdr>
        </w:div>
        <w:div w:id="1273126484">
          <w:marLeft w:val="0"/>
          <w:marRight w:val="0"/>
          <w:marTop w:val="0"/>
          <w:marBottom w:val="0"/>
          <w:divBdr>
            <w:top w:val="none" w:sz="0" w:space="0" w:color="auto"/>
            <w:left w:val="none" w:sz="0" w:space="0" w:color="auto"/>
            <w:bottom w:val="none" w:sz="0" w:space="0" w:color="auto"/>
            <w:right w:val="none" w:sz="0" w:space="0" w:color="auto"/>
          </w:divBdr>
        </w:div>
        <w:div w:id="1544291253">
          <w:marLeft w:val="0"/>
          <w:marRight w:val="0"/>
          <w:marTop w:val="0"/>
          <w:marBottom w:val="0"/>
          <w:divBdr>
            <w:top w:val="none" w:sz="0" w:space="0" w:color="auto"/>
            <w:left w:val="none" w:sz="0" w:space="0" w:color="auto"/>
            <w:bottom w:val="none" w:sz="0" w:space="0" w:color="auto"/>
            <w:right w:val="none" w:sz="0" w:space="0" w:color="auto"/>
          </w:divBdr>
        </w:div>
        <w:div w:id="953025292">
          <w:marLeft w:val="0"/>
          <w:marRight w:val="0"/>
          <w:marTop w:val="0"/>
          <w:marBottom w:val="0"/>
          <w:divBdr>
            <w:top w:val="none" w:sz="0" w:space="0" w:color="auto"/>
            <w:left w:val="none" w:sz="0" w:space="0" w:color="auto"/>
            <w:bottom w:val="none" w:sz="0" w:space="0" w:color="auto"/>
            <w:right w:val="none" w:sz="0" w:space="0" w:color="auto"/>
          </w:divBdr>
        </w:div>
        <w:div w:id="1571304695">
          <w:marLeft w:val="0"/>
          <w:marRight w:val="0"/>
          <w:marTop w:val="0"/>
          <w:marBottom w:val="0"/>
          <w:divBdr>
            <w:top w:val="none" w:sz="0" w:space="0" w:color="auto"/>
            <w:left w:val="none" w:sz="0" w:space="0" w:color="auto"/>
            <w:bottom w:val="none" w:sz="0" w:space="0" w:color="auto"/>
            <w:right w:val="none" w:sz="0" w:space="0" w:color="auto"/>
          </w:divBdr>
        </w:div>
        <w:div w:id="1932933466">
          <w:marLeft w:val="0"/>
          <w:marRight w:val="0"/>
          <w:marTop w:val="0"/>
          <w:marBottom w:val="0"/>
          <w:divBdr>
            <w:top w:val="none" w:sz="0" w:space="0" w:color="auto"/>
            <w:left w:val="none" w:sz="0" w:space="0" w:color="auto"/>
            <w:bottom w:val="none" w:sz="0" w:space="0" w:color="auto"/>
            <w:right w:val="none" w:sz="0" w:space="0" w:color="auto"/>
          </w:divBdr>
        </w:div>
        <w:div w:id="1329401347">
          <w:marLeft w:val="0"/>
          <w:marRight w:val="0"/>
          <w:marTop w:val="0"/>
          <w:marBottom w:val="0"/>
          <w:divBdr>
            <w:top w:val="none" w:sz="0" w:space="0" w:color="auto"/>
            <w:left w:val="none" w:sz="0" w:space="0" w:color="auto"/>
            <w:bottom w:val="none" w:sz="0" w:space="0" w:color="auto"/>
            <w:right w:val="none" w:sz="0" w:space="0" w:color="auto"/>
          </w:divBdr>
        </w:div>
        <w:div w:id="76755763">
          <w:marLeft w:val="0"/>
          <w:marRight w:val="0"/>
          <w:marTop w:val="0"/>
          <w:marBottom w:val="0"/>
          <w:divBdr>
            <w:top w:val="none" w:sz="0" w:space="0" w:color="auto"/>
            <w:left w:val="none" w:sz="0" w:space="0" w:color="auto"/>
            <w:bottom w:val="none" w:sz="0" w:space="0" w:color="auto"/>
            <w:right w:val="none" w:sz="0" w:space="0" w:color="auto"/>
          </w:divBdr>
        </w:div>
        <w:div w:id="1079669091">
          <w:marLeft w:val="0"/>
          <w:marRight w:val="0"/>
          <w:marTop w:val="0"/>
          <w:marBottom w:val="0"/>
          <w:divBdr>
            <w:top w:val="none" w:sz="0" w:space="0" w:color="auto"/>
            <w:left w:val="none" w:sz="0" w:space="0" w:color="auto"/>
            <w:bottom w:val="none" w:sz="0" w:space="0" w:color="auto"/>
            <w:right w:val="none" w:sz="0" w:space="0" w:color="auto"/>
          </w:divBdr>
        </w:div>
        <w:div w:id="92677585">
          <w:marLeft w:val="0"/>
          <w:marRight w:val="0"/>
          <w:marTop w:val="0"/>
          <w:marBottom w:val="0"/>
          <w:divBdr>
            <w:top w:val="none" w:sz="0" w:space="0" w:color="auto"/>
            <w:left w:val="none" w:sz="0" w:space="0" w:color="auto"/>
            <w:bottom w:val="none" w:sz="0" w:space="0" w:color="auto"/>
            <w:right w:val="none" w:sz="0" w:space="0" w:color="auto"/>
          </w:divBdr>
        </w:div>
        <w:div w:id="1468278383">
          <w:marLeft w:val="0"/>
          <w:marRight w:val="0"/>
          <w:marTop w:val="0"/>
          <w:marBottom w:val="0"/>
          <w:divBdr>
            <w:top w:val="none" w:sz="0" w:space="0" w:color="auto"/>
            <w:left w:val="none" w:sz="0" w:space="0" w:color="auto"/>
            <w:bottom w:val="none" w:sz="0" w:space="0" w:color="auto"/>
            <w:right w:val="none" w:sz="0" w:space="0" w:color="auto"/>
          </w:divBdr>
        </w:div>
        <w:div w:id="168444248">
          <w:marLeft w:val="0"/>
          <w:marRight w:val="0"/>
          <w:marTop w:val="0"/>
          <w:marBottom w:val="0"/>
          <w:divBdr>
            <w:top w:val="none" w:sz="0" w:space="0" w:color="auto"/>
            <w:left w:val="none" w:sz="0" w:space="0" w:color="auto"/>
            <w:bottom w:val="none" w:sz="0" w:space="0" w:color="auto"/>
            <w:right w:val="none" w:sz="0" w:space="0" w:color="auto"/>
          </w:divBdr>
        </w:div>
        <w:div w:id="1628389452">
          <w:marLeft w:val="0"/>
          <w:marRight w:val="0"/>
          <w:marTop w:val="0"/>
          <w:marBottom w:val="0"/>
          <w:divBdr>
            <w:top w:val="none" w:sz="0" w:space="0" w:color="auto"/>
            <w:left w:val="none" w:sz="0" w:space="0" w:color="auto"/>
            <w:bottom w:val="none" w:sz="0" w:space="0" w:color="auto"/>
            <w:right w:val="none" w:sz="0" w:space="0" w:color="auto"/>
          </w:divBdr>
        </w:div>
        <w:div w:id="1293243223">
          <w:marLeft w:val="0"/>
          <w:marRight w:val="0"/>
          <w:marTop w:val="0"/>
          <w:marBottom w:val="0"/>
          <w:divBdr>
            <w:top w:val="none" w:sz="0" w:space="0" w:color="auto"/>
            <w:left w:val="none" w:sz="0" w:space="0" w:color="auto"/>
            <w:bottom w:val="none" w:sz="0" w:space="0" w:color="auto"/>
            <w:right w:val="none" w:sz="0" w:space="0" w:color="auto"/>
          </w:divBdr>
        </w:div>
        <w:div w:id="1081829507">
          <w:marLeft w:val="0"/>
          <w:marRight w:val="0"/>
          <w:marTop w:val="0"/>
          <w:marBottom w:val="0"/>
          <w:divBdr>
            <w:top w:val="none" w:sz="0" w:space="0" w:color="auto"/>
            <w:left w:val="none" w:sz="0" w:space="0" w:color="auto"/>
            <w:bottom w:val="none" w:sz="0" w:space="0" w:color="auto"/>
            <w:right w:val="none" w:sz="0" w:space="0" w:color="auto"/>
          </w:divBdr>
        </w:div>
      </w:divsChild>
    </w:div>
    <w:div w:id="655885480">
      <w:bodyDiv w:val="1"/>
      <w:marLeft w:val="0"/>
      <w:marRight w:val="0"/>
      <w:marTop w:val="0"/>
      <w:marBottom w:val="0"/>
      <w:divBdr>
        <w:top w:val="none" w:sz="0" w:space="0" w:color="auto"/>
        <w:left w:val="none" w:sz="0" w:space="0" w:color="auto"/>
        <w:bottom w:val="none" w:sz="0" w:space="0" w:color="auto"/>
        <w:right w:val="none" w:sz="0" w:space="0" w:color="auto"/>
      </w:divBdr>
      <w:divsChild>
        <w:div w:id="679817355">
          <w:marLeft w:val="0"/>
          <w:marRight w:val="0"/>
          <w:marTop w:val="0"/>
          <w:marBottom w:val="0"/>
          <w:divBdr>
            <w:top w:val="none" w:sz="0" w:space="0" w:color="auto"/>
            <w:left w:val="none" w:sz="0" w:space="0" w:color="auto"/>
            <w:bottom w:val="none" w:sz="0" w:space="0" w:color="auto"/>
            <w:right w:val="none" w:sz="0" w:space="0" w:color="auto"/>
          </w:divBdr>
        </w:div>
        <w:div w:id="1555315903">
          <w:marLeft w:val="0"/>
          <w:marRight w:val="0"/>
          <w:marTop w:val="0"/>
          <w:marBottom w:val="0"/>
          <w:divBdr>
            <w:top w:val="none" w:sz="0" w:space="0" w:color="auto"/>
            <w:left w:val="none" w:sz="0" w:space="0" w:color="auto"/>
            <w:bottom w:val="none" w:sz="0" w:space="0" w:color="auto"/>
            <w:right w:val="none" w:sz="0" w:space="0" w:color="auto"/>
          </w:divBdr>
        </w:div>
        <w:div w:id="139732853">
          <w:marLeft w:val="0"/>
          <w:marRight w:val="0"/>
          <w:marTop w:val="0"/>
          <w:marBottom w:val="0"/>
          <w:divBdr>
            <w:top w:val="none" w:sz="0" w:space="0" w:color="auto"/>
            <w:left w:val="none" w:sz="0" w:space="0" w:color="auto"/>
            <w:bottom w:val="none" w:sz="0" w:space="0" w:color="auto"/>
            <w:right w:val="none" w:sz="0" w:space="0" w:color="auto"/>
          </w:divBdr>
        </w:div>
        <w:div w:id="1305744088">
          <w:marLeft w:val="0"/>
          <w:marRight w:val="0"/>
          <w:marTop w:val="0"/>
          <w:marBottom w:val="0"/>
          <w:divBdr>
            <w:top w:val="none" w:sz="0" w:space="0" w:color="auto"/>
            <w:left w:val="none" w:sz="0" w:space="0" w:color="auto"/>
            <w:bottom w:val="none" w:sz="0" w:space="0" w:color="auto"/>
            <w:right w:val="none" w:sz="0" w:space="0" w:color="auto"/>
          </w:divBdr>
        </w:div>
        <w:div w:id="1674644962">
          <w:marLeft w:val="0"/>
          <w:marRight w:val="0"/>
          <w:marTop w:val="0"/>
          <w:marBottom w:val="0"/>
          <w:divBdr>
            <w:top w:val="none" w:sz="0" w:space="0" w:color="auto"/>
            <w:left w:val="none" w:sz="0" w:space="0" w:color="auto"/>
            <w:bottom w:val="none" w:sz="0" w:space="0" w:color="auto"/>
            <w:right w:val="none" w:sz="0" w:space="0" w:color="auto"/>
          </w:divBdr>
        </w:div>
        <w:div w:id="700127668">
          <w:marLeft w:val="0"/>
          <w:marRight w:val="0"/>
          <w:marTop w:val="0"/>
          <w:marBottom w:val="0"/>
          <w:divBdr>
            <w:top w:val="none" w:sz="0" w:space="0" w:color="auto"/>
            <w:left w:val="none" w:sz="0" w:space="0" w:color="auto"/>
            <w:bottom w:val="none" w:sz="0" w:space="0" w:color="auto"/>
            <w:right w:val="none" w:sz="0" w:space="0" w:color="auto"/>
          </w:divBdr>
        </w:div>
        <w:div w:id="435708709">
          <w:marLeft w:val="0"/>
          <w:marRight w:val="0"/>
          <w:marTop w:val="0"/>
          <w:marBottom w:val="0"/>
          <w:divBdr>
            <w:top w:val="none" w:sz="0" w:space="0" w:color="auto"/>
            <w:left w:val="none" w:sz="0" w:space="0" w:color="auto"/>
            <w:bottom w:val="none" w:sz="0" w:space="0" w:color="auto"/>
            <w:right w:val="none" w:sz="0" w:space="0" w:color="auto"/>
          </w:divBdr>
        </w:div>
      </w:divsChild>
    </w:div>
    <w:div w:id="715155118">
      <w:bodyDiv w:val="1"/>
      <w:marLeft w:val="0"/>
      <w:marRight w:val="0"/>
      <w:marTop w:val="0"/>
      <w:marBottom w:val="0"/>
      <w:divBdr>
        <w:top w:val="none" w:sz="0" w:space="0" w:color="auto"/>
        <w:left w:val="none" w:sz="0" w:space="0" w:color="auto"/>
        <w:bottom w:val="none" w:sz="0" w:space="0" w:color="auto"/>
        <w:right w:val="none" w:sz="0" w:space="0" w:color="auto"/>
      </w:divBdr>
    </w:div>
    <w:div w:id="901331915">
      <w:bodyDiv w:val="1"/>
      <w:marLeft w:val="0"/>
      <w:marRight w:val="0"/>
      <w:marTop w:val="0"/>
      <w:marBottom w:val="0"/>
      <w:divBdr>
        <w:top w:val="none" w:sz="0" w:space="0" w:color="auto"/>
        <w:left w:val="none" w:sz="0" w:space="0" w:color="auto"/>
        <w:bottom w:val="none" w:sz="0" w:space="0" w:color="auto"/>
        <w:right w:val="none" w:sz="0" w:space="0" w:color="auto"/>
      </w:divBdr>
    </w:div>
    <w:div w:id="929042590">
      <w:bodyDiv w:val="1"/>
      <w:marLeft w:val="0"/>
      <w:marRight w:val="0"/>
      <w:marTop w:val="0"/>
      <w:marBottom w:val="0"/>
      <w:divBdr>
        <w:top w:val="none" w:sz="0" w:space="0" w:color="auto"/>
        <w:left w:val="none" w:sz="0" w:space="0" w:color="auto"/>
        <w:bottom w:val="none" w:sz="0" w:space="0" w:color="auto"/>
        <w:right w:val="none" w:sz="0" w:space="0" w:color="auto"/>
      </w:divBdr>
      <w:divsChild>
        <w:div w:id="634022466">
          <w:marLeft w:val="0"/>
          <w:marRight w:val="0"/>
          <w:marTop w:val="0"/>
          <w:marBottom w:val="0"/>
          <w:divBdr>
            <w:top w:val="none" w:sz="0" w:space="0" w:color="auto"/>
            <w:left w:val="none" w:sz="0" w:space="0" w:color="auto"/>
            <w:bottom w:val="none" w:sz="0" w:space="0" w:color="auto"/>
            <w:right w:val="none" w:sz="0" w:space="0" w:color="auto"/>
          </w:divBdr>
        </w:div>
        <w:div w:id="528951560">
          <w:marLeft w:val="0"/>
          <w:marRight w:val="0"/>
          <w:marTop w:val="0"/>
          <w:marBottom w:val="0"/>
          <w:divBdr>
            <w:top w:val="none" w:sz="0" w:space="0" w:color="auto"/>
            <w:left w:val="none" w:sz="0" w:space="0" w:color="auto"/>
            <w:bottom w:val="none" w:sz="0" w:space="0" w:color="auto"/>
            <w:right w:val="none" w:sz="0" w:space="0" w:color="auto"/>
          </w:divBdr>
        </w:div>
        <w:div w:id="420176691">
          <w:marLeft w:val="0"/>
          <w:marRight w:val="0"/>
          <w:marTop w:val="0"/>
          <w:marBottom w:val="0"/>
          <w:divBdr>
            <w:top w:val="none" w:sz="0" w:space="0" w:color="auto"/>
            <w:left w:val="none" w:sz="0" w:space="0" w:color="auto"/>
            <w:bottom w:val="none" w:sz="0" w:space="0" w:color="auto"/>
            <w:right w:val="none" w:sz="0" w:space="0" w:color="auto"/>
          </w:divBdr>
        </w:div>
        <w:div w:id="931158145">
          <w:marLeft w:val="0"/>
          <w:marRight w:val="0"/>
          <w:marTop w:val="0"/>
          <w:marBottom w:val="0"/>
          <w:divBdr>
            <w:top w:val="none" w:sz="0" w:space="0" w:color="auto"/>
            <w:left w:val="none" w:sz="0" w:space="0" w:color="auto"/>
            <w:bottom w:val="none" w:sz="0" w:space="0" w:color="auto"/>
            <w:right w:val="none" w:sz="0" w:space="0" w:color="auto"/>
          </w:divBdr>
        </w:div>
        <w:div w:id="1666281814">
          <w:marLeft w:val="0"/>
          <w:marRight w:val="0"/>
          <w:marTop w:val="0"/>
          <w:marBottom w:val="0"/>
          <w:divBdr>
            <w:top w:val="none" w:sz="0" w:space="0" w:color="auto"/>
            <w:left w:val="none" w:sz="0" w:space="0" w:color="auto"/>
            <w:bottom w:val="none" w:sz="0" w:space="0" w:color="auto"/>
            <w:right w:val="none" w:sz="0" w:space="0" w:color="auto"/>
          </w:divBdr>
        </w:div>
        <w:div w:id="618150660">
          <w:marLeft w:val="0"/>
          <w:marRight w:val="0"/>
          <w:marTop w:val="0"/>
          <w:marBottom w:val="0"/>
          <w:divBdr>
            <w:top w:val="none" w:sz="0" w:space="0" w:color="auto"/>
            <w:left w:val="none" w:sz="0" w:space="0" w:color="auto"/>
            <w:bottom w:val="none" w:sz="0" w:space="0" w:color="auto"/>
            <w:right w:val="none" w:sz="0" w:space="0" w:color="auto"/>
          </w:divBdr>
        </w:div>
        <w:div w:id="486824393">
          <w:marLeft w:val="0"/>
          <w:marRight w:val="0"/>
          <w:marTop w:val="0"/>
          <w:marBottom w:val="0"/>
          <w:divBdr>
            <w:top w:val="none" w:sz="0" w:space="0" w:color="auto"/>
            <w:left w:val="none" w:sz="0" w:space="0" w:color="auto"/>
            <w:bottom w:val="none" w:sz="0" w:space="0" w:color="auto"/>
            <w:right w:val="none" w:sz="0" w:space="0" w:color="auto"/>
          </w:divBdr>
        </w:div>
        <w:div w:id="473958172">
          <w:marLeft w:val="0"/>
          <w:marRight w:val="0"/>
          <w:marTop w:val="0"/>
          <w:marBottom w:val="0"/>
          <w:divBdr>
            <w:top w:val="none" w:sz="0" w:space="0" w:color="auto"/>
            <w:left w:val="none" w:sz="0" w:space="0" w:color="auto"/>
            <w:bottom w:val="none" w:sz="0" w:space="0" w:color="auto"/>
            <w:right w:val="none" w:sz="0" w:space="0" w:color="auto"/>
          </w:divBdr>
        </w:div>
      </w:divsChild>
    </w:div>
    <w:div w:id="1202589381">
      <w:bodyDiv w:val="1"/>
      <w:marLeft w:val="0"/>
      <w:marRight w:val="0"/>
      <w:marTop w:val="0"/>
      <w:marBottom w:val="0"/>
      <w:divBdr>
        <w:top w:val="none" w:sz="0" w:space="0" w:color="auto"/>
        <w:left w:val="none" w:sz="0" w:space="0" w:color="auto"/>
        <w:bottom w:val="none" w:sz="0" w:space="0" w:color="auto"/>
        <w:right w:val="none" w:sz="0" w:space="0" w:color="auto"/>
      </w:divBdr>
      <w:divsChild>
        <w:div w:id="677121281">
          <w:marLeft w:val="0"/>
          <w:marRight w:val="0"/>
          <w:marTop w:val="0"/>
          <w:marBottom w:val="0"/>
          <w:divBdr>
            <w:top w:val="none" w:sz="0" w:space="0" w:color="auto"/>
            <w:left w:val="none" w:sz="0" w:space="0" w:color="auto"/>
            <w:bottom w:val="none" w:sz="0" w:space="0" w:color="auto"/>
            <w:right w:val="none" w:sz="0" w:space="0" w:color="auto"/>
          </w:divBdr>
        </w:div>
        <w:div w:id="1546404086">
          <w:marLeft w:val="0"/>
          <w:marRight w:val="0"/>
          <w:marTop w:val="0"/>
          <w:marBottom w:val="0"/>
          <w:divBdr>
            <w:top w:val="none" w:sz="0" w:space="0" w:color="auto"/>
            <w:left w:val="none" w:sz="0" w:space="0" w:color="auto"/>
            <w:bottom w:val="none" w:sz="0" w:space="0" w:color="auto"/>
            <w:right w:val="none" w:sz="0" w:space="0" w:color="auto"/>
          </w:divBdr>
        </w:div>
        <w:div w:id="1182822285">
          <w:marLeft w:val="0"/>
          <w:marRight w:val="0"/>
          <w:marTop w:val="0"/>
          <w:marBottom w:val="0"/>
          <w:divBdr>
            <w:top w:val="none" w:sz="0" w:space="0" w:color="auto"/>
            <w:left w:val="none" w:sz="0" w:space="0" w:color="auto"/>
            <w:bottom w:val="none" w:sz="0" w:space="0" w:color="auto"/>
            <w:right w:val="none" w:sz="0" w:space="0" w:color="auto"/>
          </w:divBdr>
        </w:div>
        <w:div w:id="420492464">
          <w:marLeft w:val="0"/>
          <w:marRight w:val="0"/>
          <w:marTop w:val="0"/>
          <w:marBottom w:val="0"/>
          <w:divBdr>
            <w:top w:val="none" w:sz="0" w:space="0" w:color="auto"/>
            <w:left w:val="none" w:sz="0" w:space="0" w:color="auto"/>
            <w:bottom w:val="none" w:sz="0" w:space="0" w:color="auto"/>
            <w:right w:val="none" w:sz="0" w:space="0" w:color="auto"/>
          </w:divBdr>
        </w:div>
        <w:div w:id="1598362291">
          <w:marLeft w:val="0"/>
          <w:marRight w:val="0"/>
          <w:marTop w:val="0"/>
          <w:marBottom w:val="0"/>
          <w:divBdr>
            <w:top w:val="none" w:sz="0" w:space="0" w:color="auto"/>
            <w:left w:val="none" w:sz="0" w:space="0" w:color="auto"/>
            <w:bottom w:val="none" w:sz="0" w:space="0" w:color="auto"/>
            <w:right w:val="none" w:sz="0" w:space="0" w:color="auto"/>
          </w:divBdr>
        </w:div>
        <w:div w:id="1779830924">
          <w:marLeft w:val="0"/>
          <w:marRight w:val="0"/>
          <w:marTop w:val="0"/>
          <w:marBottom w:val="0"/>
          <w:divBdr>
            <w:top w:val="none" w:sz="0" w:space="0" w:color="auto"/>
            <w:left w:val="none" w:sz="0" w:space="0" w:color="auto"/>
            <w:bottom w:val="none" w:sz="0" w:space="0" w:color="auto"/>
            <w:right w:val="none" w:sz="0" w:space="0" w:color="auto"/>
          </w:divBdr>
        </w:div>
        <w:div w:id="1533230393">
          <w:marLeft w:val="0"/>
          <w:marRight w:val="0"/>
          <w:marTop w:val="0"/>
          <w:marBottom w:val="0"/>
          <w:divBdr>
            <w:top w:val="none" w:sz="0" w:space="0" w:color="auto"/>
            <w:left w:val="none" w:sz="0" w:space="0" w:color="auto"/>
            <w:bottom w:val="none" w:sz="0" w:space="0" w:color="auto"/>
            <w:right w:val="none" w:sz="0" w:space="0" w:color="auto"/>
          </w:divBdr>
        </w:div>
      </w:divsChild>
    </w:div>
    <w:div w:id="1256934135">
      <w:bodyDiv w:val="1"/>
      <w:marLeft w:val="0"/>
      <w:marRight w:val="0"/>
      <w:marTop w:val="0"/>
      <w:marBottom w:val="0"/>
      <w:divBdr>
        <w:top w:val="none" w:sz="0" w:space="0" w:color="auto"/>
        <w:left w:val="none" w:sz="0" w:space="0" w:color="auto"/>
        <w:bottom w:val="none" w:sz="0" w:space="0" w:color="auto"/>
        <w:right w:val="none" w:sz="0" w:space="0" w:color="auto"/>
      </w:divBdr>
    </w:div>
    <w:div w:id="1293949296">
      <w:bodyDiv w:val="1"/>
      <w:marLeft w:val="0"/>
      <w:marRight w:val="0"/>
      <w:marTop w:val="0"/>
      <w:marBottom w:val="0"/>
      <w:divBdr>
        <w:top w:val="none" w:sz="0" w:space="0" w:color="auto"/>
        <w:left w:val="none" w:sz="0" w:space="0" w:color="auto"/>
        <w:bottom w:val="none" w:sz="0" w:space="0" w:color="auto"/>
        <w:right w:val="none" w:sz="0" w:space="0" w:color="auto"/>
      </w:divBdr>
    </w:div>
    <w:div w:id="1792934916">
      <w:bodyDiv w:val="1"/>
      <w:marLeft w:val="0"/>
      <w:marRight w:val="0"/>
      <w:marTop w:val="0"/>
      <w:marBottom w:val="0"/>
      <w:divBdr>
        <w:top w:val="none" w:sz="0" w:space="0" w:color="auto"/>
        <w:left w:val="none" w:sz="0" w:space="0" w:color="auto"/>
        <w:bottom w:val="none" w:sz="0" w:space="0" w:color="auto"/>
        <w:right w:val="none" w:sz="0" w:space="0" w:color="auto"/>
      </w:divBdr>
    </w:div>
    <w:div w:id="1863859124">
      <w:bodyDiv w:val="1"/>
      <w:marLeft w:val="0"/>
      <w:marRight w:val="0"/>
      <w:marTop w:val="0"/>
      <w:marBottom w:val="0"/>
      <w:divBdr>
        <w:top w:val="none" w:sz="0" w:space="0" w:color="auto"/>
        <w:left w:val="none" w:sz="0" w:space="0" w:color="auto"/>
        <w:bottom w:val="none" w:sz="0" w:space="0" w:color="auto"/>
        <w:right w:val="none" w:sz="0" w:space="0" w:color="auto"/>
      </w:divBdr>
      <w:divsChild>
        <w:div w:id="1674382012">
          <w:marLeft w:val="0"/>
          <w:marRight w:val="0"/>
          <w:marTop w:val="0"/>
          <w:marBottom w:val="0"/>
          <w:divBdr>
            <w:top w:val="none" w:sz="0" w:space="0" w:color="auto"/>
            <w:left w:val="none" w:sz="0" w:space="0" w:color="auto"/>
            <w:bottom w:val="none" w:sz="0" w:space="0" w:color="auto"/>
            <w:right w:val="none" w:sz="0" w:space="0" w:color="auto"/>
          </w:divBdr>
        </w:div>
        <w:div w:id="1685280715">
          <w:marLeft w:val="0"/>
          <w:marRight w:val="0"/>
          <w:marTop w:val="0"/>
          <w:marBottom w:val="0"/>
          <w:divBdr>
            <w:top w:val="none" w:sz="0" w:space="0" w:color="auto"/>
            <w:left w:val="none" w:sz="0" w:space="0" w:color="auto"/>
            <w:bottom w:val="none" w:sz="0" w:space="0" w:color="auto"/>
            <w:right w:val="none" w:sz="0" w:space="0" w:color="auto"/>
          </w:divBdr>
        </w:div>
        <w:div w:id="478812255">
          <w:marLeft w:val="0"/>
          <w:marRight w:val="0"/>
          <w:marTop w:val="0"/>
          <w:marBottom w:val="0"/>
          <w:divBdr>
            <w:top w:val="none" w:sz="0" w:space="0" w:color="auto"/>
            <w:left w:val="none" w:sz="0" w:space="0" w:color="auto"/>
            <w:bottom w:val="none" w:sz="0" w:space="0" w:color="auto"/>
            <w:right w:val="none" w:sz="0" w:space="0" w:color="auto"/>
          </w:divBdr>
        </w:div>
        <w:div w:id="160974969">
          <w:marLeft w:val="0"/>
          <w:marRight w:val="0"/>
          <w:marTop w:val="0"/>
          <w:marBottom w:val="0"/>
          <w:divBdr>
            <w:top w:val="none" w:sz="0" w:space="0" w:color="auto"/>
            <w:left w:val="none" w:sz="0" w:space="0" w:color="auto"/>
            <w:bottom w:val="none" w:sz="0" w:space="0" w:color="auto"/>
            <w:right w:val="none" w:sz="0" w:space="0" w:color="auto"/>
          </w:divBdr>
        </w:div>
        <w:div w:id="1575434866">
          <w:marLeft w:val="0"/>
          <w:marRight w:val="0"/>
          <w:marTop w:val="0"/>
          <w:marBottom w:val="0"/>
          <w:divBdr>
            <w:top w:val="none" w:sz="0" w:space="0" w:color="auto"/>
            <w:left w:val="none" w:sz="0" w:space="0" w:color="auto"/>
            <w:bottom w:val="none" w:sz="0" w:space="0" w:color="auto"/>
            <w:right w:val="none" w:sz="0" w:space="0" w:color="auto"/>
          </w:divBdr>
        </w:div>
        <w:div w:id="975063696">
          <w:marLeft w:val="0"/>
          <w:marRight w:val="0"/>
          <w:marTop w:val="0"/>
          <w:marBottom w:val="0"/>
          <w:divBdr>
            <w:top w:val="none" w:sz="0" w:space="0" w:color="auto"/>
            <w:left w:val="none" w:sz="0" w:space="0" w:color="auto"/>
            <w:bottom w:val="none" w:sz="0" w:space="0" w:color="auto"/>
            <w:right w:val="none" w:sz="0" w:space="0" w:color="auto"/>
          </w:divBdr>
        </w:div>
        <w:div w:id="653264703">
          <w:marLeft w:val="0"/>
          <w:marRight w:val="0"/>
          <w:marTop w:val="0"/>
          <w:marBottom w:val="0"/>
          <w:divBdr>
            <w:top w:val="none" w:sz="0" w:space="0" w:color="auto"/>
            <w:left w:val="none" w:sz="0" w:space="0" w:color="auto"/>
            <w:bottom w:val="none" w:sz="0" w:space="0" w:color="auto"/>
            <w:right w:val="none" w:sz="0" w:space="0" w:color="auto"/>
          </w:divBdr>
        </w:div>
        <w:div w:id="263003503">
          <w:marLeft w:val="0"/>
          <w:marRight w:val="0"/>
          <w:marTop w:val="0"/>
          <w:marBottom w:val="0"/>
          <w:divBdr>
            <w:top w:val="none" w:sz="0" w:space="0" w:color="auto"/>
            <w:left w:val="none" w:sz="0" w:space="0" w:color="auto"/>
            <w:bottom w:val="none" w:sz="0" w:space="0" w:color="auto"/>
            <w:right w:val="none" w:sz="0" w:space="0" w:color="auto"/>
          </w:divBdr>
        </w:div>
        <w:div w:id="1218862170">
          <w:marLeft w:val="0"/>
          <w:marRight w:val="0"/>
          <w:marTop w:val="0"/>
          <w:marBottom w:val="0"/>
          <w:divBdr>
            <w:top w:val="none" w:sz="0" w:space="0" w:color="auto"/>
            <w:left w:val="none" w:sz="0" w:space="0" w:color="auto"/>
            <w:bottom w:val="none" w:sz="0" w:space="0" w:color="auto"/>
            <w:right w:val="none" w:sz="0" w:space="0" w:color="auto"/>
          </w:divBdr>
        </w:div>
        <w:div w:id="477457524">
          <w:marLeft w:val="0"/>
          <w:marRight w:val="0"/>
          <w:marTop w:val="0"/>
          <w:marBottom w:val="0"/>
          <w:divBdr>
            <w:top w:val="none" w:sz="0" w:space="0" w:color="auto"/>
            <w:left w:val="none" w:sz="0" w:space="0" w:color="auto"/>
            <w:bottom w:val="none" w:sz="0" w:space="0" w:color="auto"/>
            <w:right w:val="none" w:sz="0" w:space="0" w:color="auto"/>
          </w:divBdr>
        </w:div>
        <w:div w:id="1307853325">
          <w:marLeft w:val="0"/>
          <w:marRight w:val="0"/>
          <w:marTop w:val="0"/>
          <w:marBottom w:val="0"/>
          <w:divBdr>
            <w:top w:val="none" w:sz="0" w:space="0" w:color="auto"/>
            <w:left w:val="none" w:sz="0" w:space="0" w:color="auto"/>
            <w:bottom w:val="none" w:sz="0" w:space="0" w:color="auto"/>
            <w:right w:val="none" w:sz="0" w:space="0" w:color="auto"/>
          </w:divBdr>
        </w:div>
        <w:div w:id="292836417">
          <w:marLeft w:val="0"/>
          <w:marRight w:val="0"/>
          <w:marTop w:val="0"/>
          <w:marBottom w:val="0"/>
          <w:divBdr>
            <w:top w:val="none" w:sz="0" w:space="0" w:color="auto"/>
            <w:left w:val="none" w:sz="0" w:space="0" w:color="auto"/>
            <w:bottom w:val="none" w:sz="0" w:space="0" w:color="auto"/>
            <w:right w:val="none" w:sz="0" w:space="0" w:color="auto"/>
          </w:divBdr>
        </w:div>
        <w:div w:id="1444576620">
          <w:marLeft w:val="0"/>
          <w:marRight w:val="0"/>
          <w:marTop w:val="0"/>
          <w:marBottom w:val="0"/>
          <w:divBdr>
            <w:top w:val="none" w:sz="0" w:space="0" w:color="auto"/>
            <w:left w:val="none" w:sz="0" w:space="0" w:color="auto"/>
            <w:bottom w:val="none" w:sz="0" w:space="0" w:color="auto"/>
            <w:right w:val="none" w:sz="0" w:space="0" w:color="auto"/>
          </w:divBdr>
        </w:div>
        <w:div w:id="1072044918">
          <w:marLeft w:val="0"/>
          <w:marRight w:val="0"/>
          <w:marTop w:val="0"/>
          <w:marBottom w:val="0"/>
          <w:divBdr>
            <w:top w:val="none" w:sz="0" w:space="0" w:color="auto"/>
            <w:left w:val="none" w:sz="0" w:space="0" w:color="auto"/>
            <w:bottom w:val="none" w:sz="0" w:space="0" w:color="auto"/>
            <w:right w:val="none" w:sz="0" w:space="0" w:color="auto"/>
          </w:divBdr>
        </w:div>
        <w:div w:id="2112702876">
          <w:marLeft w:val="0"/>
          <w:marRight w:val="0"/>
          <w:marTop w:val="0"/>
          <w:marBottom w:val="0"/>
          <w:divBdr>
            <w:top w:val="none" w:sz="0" w:space="0" w:color="auto"/>
            <w:left w:val="none" w:sz="0" w:space="0" w:color="auto"/>
            <w:bottom w:val="none" w:sz="0" w:space="0" w:color="auto"/>
            <w:right w:val="none" w:sz="0" w:space="0" w:color="auto"/>
          </w:divBdr>
        </w:div>
        <w:div w:id="282618972">
          <w:marLeft w:val="0"/>
          <w:marRight w:val="0"/>
          <w:marTop w:val="0"/>
          <w:marBottom w:val="0"/>
          <w:divBdr>
            <w:top w:val="none" w:sz="0" w:space="0" w:color="auto"/>
            <w:left w:val="none" w:sz="0" w:space="0" w:color="auto"/>
            <w:bottom w:val="none" w:sz="0" w:space="0" w:color="auto"/>
            <w:right w:val="none" w:sz="0" w:space="0" w:color="auto"/>
          </w:divBdr>
        </w:div>
        <w:div w:id="939066462">
          <w:marLeft w:val="0"/>
          <w:marRight w:val="0"/>
          <w:marTop w:val="0"/>
          <w:marBottom w:val="0"/>
          <w:divBdr>
            <w:top w:val="none" w:sz="0" w:space="0" w:color="auto"/>
            <w:left w:val="none" w:sz="0" w:space="0" w:color="auto"/>
            <w:bottom w:val="none" w:sz="0" w:space="0" w:color="auto"/>
            <w:right w:val="none" w:sz="0" w:space="0" w:color="auto"/>
          </w:divBdr>
        </w:div>
        <w:div w:id="97679398">
          <w:marLeft w:val="0"/>
          <w:marRight w:val="0"/>
          <w:marTop w:val="0"/>
          <w:marBottom w:val="0"/>
          <w:divBdr>
            <w:top w:val="none" w:sz="0" w:space="0" w:color="auto"/>
            <w:left w:val="none" w:sz="0" w:space="0" w:color="auto"/>
            <w:bottom w:val="none" w:sz="0" w:space="0" w:color="auto"/>
            <w:right w:val="none" w:sz="0" w:space="0" w:color="auto"/>
          </w:divBdr>
        </w:div>
      </w:divsChild>
    </w:div>
    <w:div w:id="1953247716">
      <w:bodyDiv w:val="1"/>
      <w:marLeft w:val="0"/>
      <w:marRight w:val="0"/>
      <w:marTop w:val="0"/>
      <w:marBottom w:val="0"/>
      <w:divBdr>
        <w:top w:val="none" w:sz="0" w:space="0" w:color="auto"/>
        <w:left w:val="none" w:sz="0" w:space="0" w:color="auto"/>
        <w:bottom w:val="none" w:sz="0" w:space="0" w:color="auto"/>
        <w:right w:val="none" w:sz="0" w:space="0" w:color="auto"/>
      </w:divBdr>
    </w:div>
    <w:div w:id="1982884597">
      <w:bodyDiv w:val="1"/>
      <w:marLeft w:val="0"/>
      <w:marRight w:val="0"/>
      <w:marTop w:val="0"/>
      <w:marBottom w:val="0"/>
      <w:divBdr>
        <w:top w:val="none" w:sz="0" w:space="0" w:color="auto"/>
        <w:left w:val="none" w:sz="0" w:space="0" w:color="auto"/>
        <w:bottom w:val="none" w:sz="0" w:space="0" w:color="auto"/>
        <w:right w:val="none" w:sz="0" w:space="0" w:color="auto"/>
      </w:divBdr>
      <w:divsChild>
        <w:div w:id="1547839304">
          <w:marLeft w:val="0"/>
          <w:marRight w:val="0"/>
          <w:marTop w:val="0"/>
          <w:marBottom w:val="0"/>
          <w:divBdr>
            <w:top w:val="none" w:sz="0" w:space="0" w:color="auto"/>
            <w:left w:val="none" w:sz="0" w:space="0" w:color="auto"/>
            <w:bottom w:val="none" w:sz="0" w:space="0" w:color="auto"/>
            <w:right w:val="none" w:sz="0" w:space="0" w:color="auto"/>
          </w:divBdr>
          <w:divsChild>
            <w:div w:id="1616523918">
              <w:marLeft w:val="0"/>
              <w:marRight w:val="0"/>
              <w:marTop w:val="0"/>
              <w:marBottom w:val="0"/>
              <w:divBdr>
                <w:top w:val="none" w:sz="0" w:space="0" w:color="auto"/>
                <w:left w:val="none" w:sz="0" w:space="0" w:color="auto"/>
                <w:bottom w:val="none" w:sz="0" w:space="0" w:color="auto"/>
                <w:right w:val="none" w:sz="0" w:space="0" w:color="auto"/>
              </w:divBdr>
            </w:div>
            <w:div w:id="354115515">
              <w:marLeft w:val="0"/>
              <w:marRight w:val="0"/>
              <w:marTop w:val="0"/>
              <w:marBottom w:val="0"/>
              <w:divBdr>
                <w:top w:val="none" w:sz="0" w:space="0" w:color="auto"/>
                <w:left w:val="none" w:sz="0" w:space="0" w:color="auto"/>
                <w:bottom w:val="none" w:sz="0" w:space="0" w:color="auto"/>
                <w:right w:val="none" w:sz="0" w:space="0" w:color="auto"/>
              </w:divBdr>
            </w:div>
            <w:div w:id="897134252">
              <w:marLeft w:val="0"/>
              <w:marRight w:val="0"/>
              <w:marTop w:val="0"/>
              <w:marBottom w:val="0"/>
              <w:divBdr>
                <w:top w:val="none" w:sz="0" w:space="0" w:color="auto"/>
                <w:left w:val="none" w:sz="0" w:space="0" w:color="auto"/>
                <w:bottom w:val="none" w:sz="0" w:space="0" w:color="auto"/>
                <w:right w:val="none" w:sz="0" w:space="0" w:color="auto"/>
              </w:divBdr>
            </w:div>
            <w:div w:id="245187624">
              <w:marLeft w:val="0"/>
              <w:marRight w:val="0"/>
              <w:marTop w:val="0"/>
              <w:marBottom w:val="0"/>
              <w:divBdr>
                <w:top w:val="none" w:sz="0" w:space="0" w:color="auto"/>
                <w:left w:val="none" w:sz="0" w:space="0" w:color="auto"/>
                <w:bottom w:val="none" w:sz="0" w:space="0" w:color="auto"/>
                <w:right w:val="none" w:sz="0" w:space="0" w:color="auto"/>
              </w:divBdr>
            </w:div>
            <w:div w:id="1055785728">
              <w:marLeft w:val="0"/>
              <w:marRight w:val="0"/>
              <w:marTop w:val="0"/>
              <w:marBottom w:val="0"/>
              <w:divBdr>
                <w:top w:val="none" w:sz="0" w:space="0" w:color="auto"/>
                <w:left w:val="none" w:sz="0" w:space="0" w:color="auto"/>
                <w:bottom w:val="none" w:sz="0" w:space="0" w:color="auto"/>
                <w:right w:val="none" w:sz="0" w:space="0" w:color="auto"/>
              </w:divBdr>
            </w:div>
            <w:div w:id="485634867">
              <w:marLeft w:val="0"/>
              <w:marRight w:val="0"/>
              <w:marTop w:val="0"/>
              <w:marBottom w:val="0"/>
              <w:divBdr>
                <w:top w:val="none" w:sz="0" w:space="0" w:color="auto"/>
                <w:left w:val="none" w:sz="0" w:space="0" w:color="auto"/>
                <w:bottom w:val="none" w:sz="0" w:space="0" w:color="auto"/>
                <w:right w:val="none" w:sz="0" w:space="0" w:color="auto"/>
              </w:divBdr>
            </w:div>
            <w:div w:id="1332299210">
              <w:marLeft w:val="0"/>
              <w:marRight w:val="0"/>
              <w:marTop w:val="0"/>
              <w:marBottom w:val="0"/>
              <w:divBdr>
                <w:top w:val="none" w:sz="0" w:space="0" w:color="auto"/>
                <w:left w:val="none" w:sz="0" w:space="0" w:color="auto"/>
                <w:bottom w:val="none" w:sz="0" w:space="0" w:color="auto"/>
                <w:right w:val="none" w:sz="0" w:space="0" w:color="auto"/>
              </w:divBdr>
            </w:div>
            <w:div w:id="1714037436">
              <w:marLeft w:val="0"/>
              <w:marRight w:val="0"/>
              <w:marTop w:val="0"/>
              <w:marBottom w:val="0"/>
              <w:divBdr>
                <w:top w:val="none" w:sz="0" w:space="0" w:color="auto"/>
                <w:left w:val="none" w:sz="0" w:space="0" w:color="auto"/>
                <w:bottom w:val="none" w:sz="0" w:space="0" w:color="auto"/>
                <w:right w:val="none" w:sz="0" w:space="0" w:color="auto"/>
              </w:divBdr>
            </w:div>
            <w:div w:id="572739701">
              <w:marLeft w:val="0"/>
              <w:marRight w:val="0"/>
              <w:marTop w:val="0"/>
              <w:marBottom w:val="0"/>
              <w:divBdr>
                <w:top w:val="none" w:sz="0" w:space="0" w:color="auto"/>
                <w:left w:val="none" w:sz="0" w:space="0" w:color="auto"/>
                <w:bottom w:val="none" w:sz="0" w:space="0" w:color="auto"/>
                <w:right w:val="none" w:sz="0" w:space="0" w:color="auto"/>
              </w:divBdr>
            </w:div>
            <w:div w:id="1135830210">
              <w:marLeft w:val="0"/>
              <w:marRight w:val="0"/>
              <w:marTop w:val="0"/>
              <w:marBottom w:val="0"/>
              <w:divBdr>
                <w:top w:val="none" w:sz="0" w:space="0" w:color="auto"/>
                <w:left w:val="none" w:sz="0" w:space="0" w:color="auto"/>
                <w:bottom w:val="none" w:sz="0" w:space="0" w:color="auto"/>
                <w:right w:val="none" w:sz="0" w:space="0" w:color="auto"/>
              </w:divBdr>
            </w:div>
            <w:div w:id="121463676">
              <w:marLeft w:val="0"/>
              <w:marRight w:val="0"/>
              <w:marTop w:val="0"/>
              <w:marBottom w:val="0"/>
              <w:divBdr>
                <w:top w:val="none" w:sz="0" w:space="0" w:color="auto"/>
                <w:left w:val="none" w:sz="0" w:space="0" w:color="auto"/>
                <w:bottom w:val="none" w:sz="0" w:space="0" w:color="auto"/>
                <w:right w:val="none" w:sz="0" w:space="0" w:color="auto"/>
              </w:divBdr>
            </w:div>
            <w:div w:id="862282065">
              <w:marLeft w:val="0"/>
              <w:marRight w:val="0"/>
              <w:marTop w:val="0"/>
              <w:marBottom w:val="0"/>
              <w:divBdr>
                <w:top w:val="none" w:sz="0" w:space="0" w:color="auto"/>
                <w:left w:val="none" w:sz="0" w:space="0" w:color="auto"/>
                <w:bottom w:val="none" w:sz="0" w:space="0" w:color="auto"/>
                <w:right w:val="none" w:sz="0" w:space="0" w:color="auto"/>
              </w:divBdr>
            </w:div>
            <w:div w:id="2003316619">
              <w:marLeft w:val="0"/>
              <w:marRight w:val="0"/>
              <w:marTop w:val="0"/>
              <w:marBottom w:val="0"/>
              <w:divBdr>
                <w:top w:val="none" w:sz="0" w:space="0" w:color="auto"/>
                <w:left w:val="none" w:sz="0" w:space="0" w:color="auto"/>
                <w:bottom w:val="none" w:sz="0" w:space="0" w:color="auto"/>
                <w:right w:val="none" w:sz="0" w:space="0" w:color="auto"/>
              </w:divBdr>
            </w:div>
            <w:div w:id="2063753366">
              <w:marLeft w:val="0"/>
              <w:marRight w:val="0"/>
              <w:marTop w:val="0"/>
              <w:marBottom w:val="0"/>
              <w:divBdr>
                <w:top w:val="none" w:sz="0" w:space="0" w:color="auto"/>
                <w:left w:val="none" w:sz="0" w:space="0" w:color="auto"/>
                <w:bottom w:val="none" w:sz="0" w:space="0" w:color="auto"/>
                <w:right w:val="none" w:sz="0" w:space="0" w:color="auto"/>
              </w:divBdr>
            </w:div>
            <w:div w:id="1948267946">
              <w:marLeft w:val="0"/>
              <w:marRight w:val="0"/>
              <w:marTop w:val="0"/>
              <w:marBottom w:val="0"/>
              <w:divBdr>
                <w:top w:val="none" w:sz="0" w:space="0" w:color="auto"/>
                <w:left w:val="none" w:sz="0" w:space="0" w:color="auto"/>
                <w:bottom w:val="none" w:sz="0" w:space="0" w:color="auto"/>
                <w:right w:val="none" w:sz="0" w:space="0" w:color="auto"/>
              </w:divBdr>
            </w:div>
            <w:div w:id="1577978773">
              <w:marLeft w:val="0"/>
              <w:marRight w:val="0"/>
              <w:marTop w:val="0"/>
              <w:marBottom w:val="0"/>
              <w:divBdr>
                <w:top w:val="none" w:sz="0" w:space="0" w:color="auto"/>
                <w:left w:val="none" w:sz="0" w:space="0" w:color="auto"/>
                <w:bottom w:val="none" w:sz="0" w:space="0" w:color="auto"/>
                <w:right w:val="none" w:sz="0" w:space="0" w:color="auto"/>
              </w:divBdr>
            </w:div>
            <w:div w:id="1405836993">
              <w:marLeft w:val="0"/>
              <w:marRight w:val="0"/>
              <w:marTop w:val="0"/>
              <w:marBottom w:val="0"/>
              <w:divBdr>
                <w:top w:val="none" w:sz="0" w:space="0" w:color="auto"/>
                <w:left w:val="none" w:sz="0" w:space="0" w:color="auto"/>
                <w:bottom w:val="none" w:sz="0" w:space="0" w:color="auto"/>
                <w:right w:val="none" w:sz="0" w:space="0" w:color="auto"/>
              </w:divBdr>
            </w:div>
            <w:div w:id="60234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pindado@lubs.leeds.ac.uk" TargetMode="External"/><Relationship Id="rId18" Type="http://schemas.openxmlformats.org/officeDocument/2006/relationships/chart" Target="charts/chart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pindado@usal.es" TargetMode="External"/><Relationship Id="rId17"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ankaj.patel@villanova.ed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B.Martinez-Garcia@liverpool.ac.uk" TargetMode="External"/><Relationship Id="rId19" Type="http://schemas.openxmlformats.org/officeDocument/2006/relationships/chart" Target="charts/chart3.xml"/><Relationship Id="rId4" Type="http://schemas.microsoft.com/office/2007/relationships/stylesWithEffects" Target="stylesWithEffects.xml"/><Relationship Id="rId9" Type="http://schemas.openxmlformats.org/officeDocument/2006/relationships/hyperlink" Target="mailto:david.hillier@strath.ac.uk" TargetMode="External"/><Relationship Id="rId14" Type="http://schemas.openxmlformats.org/officeDocument/2006/relationships/hyperlink" Target="mailto:irequejo@usal.es" TargetMode="External"/><Relationship Id="rId22" Type="http://schemas.microsoft.com/office/2011/relationships/people" Target="people.xml"/></Relationships>
</file>

<file path=word/charts/_rels/chart1.xml.rels><?xml version="1.0" encoding="UTF-8" standalone="yes"?>
<Relationships xmlns="http://schemas.openxmlformats.org/package/2006/relationships"><Relationship Id="rId1" Type="http://schemas.openxmlformats.org/officeDocument/2006/relationships/oleObject" Target="file:///E:\Debt%20FF%20ETP%20TOFE\Asset%20tangibility%20Copy%20of%202-way_with_binary_moderator-1.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ppatel\Desktop\Debt%20FF%20ETP%20TOFE\R&amp;D%20Copy%20of%202-way_with_binary_moderator-1.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ppatel\Desktop\Debt%20FF%20ETP%20TOFE\Coverage%20Slack%20R&amp;D.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C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7313028586191243"/>
          <c:y val="5.1936192972389592E-2"/>
          <c:w val="0.74526857257667523"/>
          <c:h val="0.71183324866649755"/>
        </c:manualLayout>
      </c:layout>
      <c:lineChart>
        <c:grouping val="standard"/>
        <c:varyColors val="0"/>
        <c:ser>
          <c:idx val="0"/>
          <c:order val="0"/>
          <c:tx>
            <c:strRef>
              <c:f>'2 way interactions'!$B$33</c:f>
              <c:strCache>
                <c:ptCount val="1"/>
                <c:pt idx="0">
                  <c:v>non-family firm</c:v>
                </c:pt>
              </c:strCache>
            </c:strRef>
          </c:tx>
          <c:spPr>
            <a:ln w="22225">
              <a:solidFill>
                <a:srgbClr val="000000"/>
              </a:solidFill>
              <a:prstDash val="solid"/>
            </a:ln>
          </c:spPr>
          <c:marker>
            <c:symbol val="diamond"/>
            <c:size val="4"/>
            <c:spPr>
              <a:solidFill>
                <a:srgbClr val="000000"/>
              </a:solidFill>
              <a:ln>
                <a:noFill/>
                <a:prstDash val="solid"/>
              </a:ln>
            </c:spPr>
          </c:marker>
          <c:dLbls>
            <c:dLbl>
              <c:idx val="0"/>
              <c:layout>
                <c:manualLayout>
                  <c:x val="-0.12834554011891638"/>
                  <c:y val="5.7083509185709293E-2"/>
                </c:manualLayout>
              </c:layout>
              <c:tx>
                <c:rich>
                  <a:bodyPr wrap="square" lIns="38100" tIns="19050" rIns="38100" bIns="19050" anchor="ctr">
                    <a:spAutoFit/>
                  </a:bodyPr>
                  <a:lstStyle/>
                  <a:p>
                    <a:pPr>
                      <a:defRPr sz="1000">
                        <a:latin typeface="Times New Roman" panose="02020603050405020304" pitchFamily="18" charset="0"/>
                        <a:cs typeface="Times New Roman" panose="02020603050405020304" pitchFamily="18" charset="0"/>
                      </a:defRPr>
                    </a:pPr>
                    <a:r>
                      <a:rPr lang="en-US" sz="1000">
                        <a:latin typeface="Times New Roman" panose="02020603050405020304" pitchFamily="18" charset="0"/>
                        <a:cs typeface="Times New Roman" panose="02020603050405020304" pitchFamily="18" charset="0"/>
                      </a:rPr>
                      <a:t>0.3513</a:t>
                    </a:r>
                    <a:endParaRPr lang="en-US"/>
                  </a:p>
                </c:rich>
              </c:tx>
              <c:spPr>
                <a:noFill/>
                <a:ln w="25400">
                  <a:noFill/>
                </a:ln>
              </c:spPr>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3A59-404C-9208-4AB385CBB770}"/>
                </c:ext>
              </c:extLst>
            </c:dLbl>
            <c:dLbl>
              <c:idx val="1"/>
              <c:layout>
                <c:manualLayout>
                  <c:x val="-1.0804158570231625E-2"/>
                  <c:y val="-5.3956042316881739E-2"/>
                </c:manualLayout>
              </c:layout>
              <c:tx>
                <c:rich>
                  <a:bodyPr wrap="square" lIns="38100" tIns="19050" rIns="38100" bIns="19050" anchor="ctr">
                    <a:spAutoFit/>
                  </a:bodyPr>
                  <a:lstStyle/>
                  <a:p>
                    <a:pPr>
                      <a:defRPr sz="1000">
                        <a:latin typeface="Times New Roman" panose="02020603050405020304" pitchFamily="18" charset="0"/>
                        <a:cs typeface="Times New Roman" panose="02020603050405020304" pitchFamily="18" charset="0"/>
                      </a:defRPr>
                    </a:pPr>
                    <a:r>
                      <a:rPr lang="en-US" sz="1000">
                        <a:latin typeface="Times New Roman" panose="02020603050405020304" pitchFamily="18" charset="0"/>
                        <a:cs typeface="Times New Roman" panose="02020603050405020304" pitchFamily="18" charset="0"/>
                      </a:rPr>
                      <a:t>0.3526</a:t>
                    </a:r>
                    <a:endParaRPr lang="en-US"/>
                  </a:p>
                </c:rich>
              </c:tx>
              <c:spPr>
                <a:noFill/>
                <a:ln w="25400">
                  <a:noFill/>
                </a:ln>
              </c:spPr>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3A59-404C-9208-4AB385CBB770}"/>
                </c:ext>
              </c:extLst>
            </c:dLbl>
            <c:spPr>
              <a:noFill/>
              <a:ln w="25400">
                <a:noFill/>
              </a:ln>
            </c:spPr>
            <c:txPr>
              <a:bodyPr/>
              <a:lstStyle/>
              <a:p>
                <a:pPr>
                  <a:defRPr sz="1000">
                    <a:latin typeface="Times New Roman" panose="02020603050405020304" pitchFamily="18" charset="0"/>
                    <a:cs typeface="Times New Roman" panose="02020603050405020304" pitchFamily="18" charset="0"/>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'2 way interactions'!$C$32:$D$32</c:f>
              <c:strCache>
                <c:ptCount val="2"/>
                <c:pt idx="0">
                  <c:v>Low Asset Tangibility</c:v>
                </c:pt>
                <c:pt idx="1">
                  <c:v>High Asset Tangibility</c:v>
                </c:pt>
              </c:strCache>
            </c:strRef>
          </c:cat>
          <c:val>
            <c:numRef>
              <c:f>'2 way interactions'!$C$33:$D$33</c:f>
              <c:numCache>
                <c:formatCode>General</c:formatCode>
                <c:ptCount val="2"/>
                <c:pt idx="0">
                  <c:v>0.3512800000000002</c:v>
                </c:pt>
                <c:pt idx="1">
                  <c:v>0.35264000000000001</c:v>
                </c:pt>
              </c:numCache>
            </c:numRef>
          </c:val>
          <c:smooth val="0"/>
          <c:extLst xmlns:c16r2="http://schemas.microsoft.com/office/drawing/2015/06/chart">
            <c:ext xmlns:c16="http://schemas.microsoft.com/office/drawing/2014/chart" uri="{C3380CC4-5D6E-409C-BE32-E72D297353CC}">
              <c16:uniqueId val="{00000002-3A59-404C-9208-4AB385CBB770}"/>
            </c:ext>
          </c:extLst>
        </c:ser>
        <c:ser>
          <c:idx val="1"/>
          <c:order val="1"/>
          <c:tx>
            <c:strRef>
              <c:f>'2 way interactions'!$B$34</c:f>
              <c:strCache>
                <c:ptCount val="1"/>
                <c:pt idx="0">
                  <c:v>family firm</c:v>
                </c:pt>
              </c:strCache>
            </c:strRef>
          </c:tx>
          <c:spPr>
            <a:ln w="22225">
              <a:solidFill>
                <a:srgbClr val="000000"/>
              </a:solidFill>
              <a:prstDash val="sysDash"/>
            </a:ln>
          </c:spPr>
          <c:marker>
            <c:symbol val="square"/>
            <c:size val="4"/>
            <c:spPr>
              <a:solidFill>
                <a:srgbClr val="000000"/>
              </a:solidFill>
              <a:ln>
                <a:noFill/>
                <a:prstDash val="solid"/>
              </a:ln>
            </c:spPr>
          </c:marker>
          <c:dLbls>
            <c:dLbl>
              <c:idx val="0"/>
              <c:layout>
                <c:manualLayout>
                  <c:x val="-0.12551016872680301"/>
                  <c:y val="-4.3106279765116794E-2"/>
                </c:manualLayout>
              </c:layout>
              <c:tx>
                <c:rich>
                  <a:bodyPr wrap="square" lIns="38100" tIns="19050" rIns="38100" bIns="19050" anchor="ctr">
                    <a:spAutoFit/>
                  </a:bodyPr>
                  <a:lstStyle/>
                  <a:p>
                    <a:pPr>
                      <a:defRPr sz="1000">
                        <a:latin typeface="Times New Roman" panose="02020603050405020304" pitchFamily="18" charset="0"/>
                        <a:cs typeface="Times New Roman" panose="02020603050405020304" pitchFamily="18" charset="0"/>
                      </a:defRPr>
                    </a:pPr>
                    <a:r>
                      <a:rPr lang="en-US" sz="1000">
                        <a:latin typeface="Times New Roman" panose="02020603050405020304" pitchFamily="18" charset="0"/>
                        <a:cs typeface="Times New Roman" panose="02020603050405020304" pitchFamily="18" charset="0"/>
                      </a:rPr>
                      <a:t>0.3672</a:t>
                    </a:r>
                    <a:endParaRPr lang="en-US"/>
                  </a:p>
                </c:rich>
              </c:tx>
              <c:spPr>
                <a:noFill/>
                <a:ln w="25400">
                  <a:noFill/>
                </a:ln>
              </c:spPr>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3A59-404C-9208-4AB385CBB770}"/>
                </c:ext>
              </c:extLst>
            </c:dLbl>
            <c:dLbl>
              <c:idx val="1"/>
              <c:tx>
                <c:rich>
                  <a:bodyPr/>
                  <a:lstStyle/>
                  <a:p>
                    <a:r>
                      <a:rPr lang="en-US" sz="1000"/>
                      <a:t>0.2845</a:t>
                    </a:r>
                    <a:endParaRPr lang="en-US"/>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3A59-404C-9208-4AB385CBB770}"/>
                </c:ext>
              </c:extLst>
            </c:dLbl>
            <c:spPr>
              <a:noFill/>
              <a:ln w="25400">
                <a:noFill/>
              </a:ln>
            </c:spPr>
            <c:txPr>
              <a:bodyPr/>
              <a:lstStyle/>
              <a:p>
                <a:pPr>
                  <a:defRPr sz="1000">
                    <a:latin typeface="Times New Roman" panose="02020603050405020304" pitchFamily="18" charset="0"/>
                    <a:cs typeface="Times New Roman" panose="02020603050405020304" pitchFamily="18" charset="0"/>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'2 way interactions'!$C$32:$D$32</c:f>
              <c:strCache>
                <c:ptCount val="2"/>
                <c:pt idx="0">
                  <c:v>Low Asset Tangibility</c:v>
                </c:pt>
                <c:pt idx="1">
                  <c:v>High Asset Tangibility</c:v>
                </c:pt>
              </c:strCache>
            </c:strRef>
          </c:cat>
          <c:val>
            <c:numRef>
              <c:f>'2 way interactions'!$C$34:$D$34</c:f>
              <c:numCache>
                <c:formatCode>General</c:formatCode>
                <c:ptCount val="2"/>
                <c:pt idx="0">
                  <c:v>0.36717600000000022</c:v>
                </c:pt>
                <c:pt idx="1">
                  <c:v>0.28448800000000035</c:v>
                </c:pt>
              </c:numCache>
            </c:numRef>
          </c:val>
          <c:smooth val="0"/>
          <c:extLst xmlns:c16r2="http://schemas.microsoft.com/office/drawing/2015/06/chart">
            <c:ext xmlns:c16="http://schemas.microsoft.com/office/drawing/2014/chart" uri="{C3380CC4-5D6E-409C-BE32-E72D297353CC}">
              <c16:uniqueId val="{00000005-3A59-404C-9208-4AB385CBB770}"/>
            </c:ext>
          </c:extLst>
        </c:ser>
        <c:dLbls>
          <c:showLegendKey val="0"/>
          <c:showVal val="0"/>
          <c:showCatName val="0"/>
          <c:showSerName val="0"/>
          <c:showPercent val="0"/>
          <c:showBubbleSize val="0"/>
        </c:dLbls>
        <c:marker val="1"/>
        <c:smooth val="0"/>
        <c:axId val="89734144"/>
        <c:axId val="90129152"/>
      </c:lineChart>
      <c:catAx>
        <c:axId val="89734144"/>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en-US"/>
          </a:p>
        </c:txPr>
        <c:crossAx val="90129152"/>
        <c:crosses val="autoZero"/>
        <c:auto val="1"/>
        <c:lblAlgn val="ctr"/>
        <c:lblOffset val="100"/>
        <c:tickLblSkip val="1"/>
        <c:tickMarkSkip val="1"/>
        <c:noMultiLvlLbl val="0"/>
      </c:catAx>
      <c:valAx>
        <c:axId val="90129152"/>
        <c:scaling>
          <c:orientation val="minMax"/>
          <c:max val="0.5"/>
          <c:min val="0.2"/>
        </c:scaling>
        <c:delete val="0"/>
        <c:axPos val="l"/>
        <c:title>
          <c:tx>
            <c:rich>
              <a:bodyPr/>
              <a:lstStyle/>
              <a:p>
                <a:pPr>
                  <a:defRPr sz="1000" b="1" i="0" u="none" strike="noStrike" baseline="0">
                    <a:solidFill>
                      <a:srgbClr val="000000"/>
                    </a:solidFill>
                    <a:latin typeface="Times New Roman"/>
                    <a:ea typeface="Times New Roman"/>
                    <a:cs typeface="Times New Roman"/>
                  </a:defRPr>
                </a:pPr>
                <a:r>
                  <a:rPr lang="en-US" sz="1000"/>
                  <a:t>Debt contract strictness</a:t>
                </a:r>
                <a:r>
                  <a:rPr lang="en-US" sz="1000" baseline="0"/>
                  <a:t> index</a:t>
                </a:r>
                <a:endParaRPr lang="en-US" sz="1000"/>
              </a:p>
            </c:rich>
          </c:tx>
          <c:layout>
            <c:manualLayout>
              <c:xMode val="edge"/>
              <c:yMode val="edge"/>
              <c:x val="1.1704867935188927E-2"/>
              <c:y val="7.1663862077724155E-2"/>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en-US"/>
          </a:p>
        </c:txPr>
        <c:crossAx val="89734144"/>
        <c:crosses val="autoZero"/>
        <c:crossBetween val="between"/>
      </c:valAx>
      <c:spPr>
        <a:solidFill>
          <a:srgbClr val="FFFFFF"/>
        </a:solidFill>
        <a:ln w="12700">
          <a:solidFill>
            <a:srgbClr val="808080"/>
          </a:solidFill>
          <a:prstDash val="solid"/>
        </a:ln>
      </c:spPr>
    </c:plotArea>
    <c:legend>
      <c:legendPos val="b"/>
      <c:layout>
        <c:manualLayout>
          <c:xMode val="edge"/>
          <c:yMode val="edge"/>
          <c:x val="0.19410383026526193"/>
          <c:y val="0.88023439484378962"/>
          <c:w val="0.68580430242283963"/>
          <c:h val="7.0383937642875344E-2"/>
        </c:manualLayout>
      </c:layout>
      <c:overlay val="0"/>
      <c:spPr>
        <a:solidFill>
          <a:srgbClr val="FFFFFF"/>
        </a:solidFill>
        <a:ln w="3175">
          <a:solidFill>
            <a:srgbClr val="000000"/>
          </a:solidFill>
          <a:prstDash val="solid"/>
        </a:ln>
      </c:spPr>
      <c:txPr>
        <a:bodyPr/>
        <a:lstStyle/>
        <a:p>
          <a:pPr>
            <a:defRPr sz="1000" b="0" i="0" u="none" strike="noStrike" baseline="0">
              <a:solidFill>
                <a:srgbClr val="000000"/>
              </a:solidFill>
              <a:latin typeface="Times New Roman"/>
              <a:ea typeface="Times New Roman"/>
              <a:cs typeface="Times New Roman"/>
            </a:defRPr>
          </a:pPr>
          <a:endParaRPr lang="en-US"/>
        </a:p>
      </c:txPr>
    </c:legend>
    <c:plotVisOnly val="1"/>
    <c:dispBlanksAs val="gap"/>
    <c:showDLblsOverMax val="0"/>
  </c:chart>
  <c:spPr>
    <a:solidFill>
      <a:srgbClr val="FFFFFF"/>
    </a:solidFill>
    <a:ln w="3175">
      <a:solidFill>
        <a:srgbClr val="000000"/>
      </a:solidFill>
      <a:prstDash val="solid"/>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C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731911402880234"/>
          <c:y val="5.1978960698495905E-2"/>
          <c:w val="0.75175234455348194"/>
          <c:h val="0.71348389168191206"/>
        </c:manualLayout>
      </c:layout>
      <c:lineChart>
        <c:grouping val="standard"/>
        <c:varyColors val="0"/>
        <c:ser>
          <c:idx val="0"/>
          <c:order val="0"/>
          <c:tx>
            <c:strRef>
              <c:f>'2 way interactions'!$B$33</c:f>
              <c:strCache>
                <c:ptCount val="1"/>
                <c:pt idx="0">
                  <c:v>non-family firm</c:v>
                </c:pt>
              </c:strCache>
            </c:strRef>
          </c:tx>
          <c:spPr>
            <a:ln w="22225">
              <a:solidFill>
                <a:srgbClr val="000000"/>
              </a:solidFill>
              <a:prstDash val="solid"/>
            </a:ln>
          </c:spPr>
          <c:marker>
            <c:symbol val="diamond"/>
            <c:size val="4"/>
            <c:spPr>
              <a:solidFill>
                <a:srgbClr val="000000"/>
              </a:solidFill>
              <a:ln>
                <a:noFill/>
                <a:prstDash val="solid"/>
              </a:ln>
            </c:spPr>
          </c:marker>
          <c:dLbls>
            <c:dLbl>
              <c:idx val="0"/>
              <c:layout>
                <c:manualLayout>
                  <c:x val="-0.10876382822611086"/>
                  <c:y val="-7.1550054240038422E-2"/>
                </c:manualLayout>
              </c:layout>
              <c:tx>
                <c:rich>
                  <a:bodyPr/>
                  <a:lstStyle/>
                  <a:p>
                    <a:r>
                      <a:rPr lang="en-US" sz="1000"/>
                      <a:t>0.3713</a:t>
                    </a:r>
                    <a:endParaRPr lang="en-US"/>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B77D-416A-9068-65B5D3AB4CD1}"/>
                </c:ext>
              </c:extLst>
            </c:dLbl>
            <c:dLbl>
              <c:idx val="1"/>
              <c:layout>
                <c:manualLayout>
                  <c:x val="0"/>
                  <c:y val="-3.3430231282799552E-2"/>
                </c:manualLayout>
              </c:layout>
              <c:tx>
                <c:rich>
                  <a:bodyPr/>
                  <a:lstStyle/>
                  <a:p>
                    <a:r>
                      <a:rPr lang="en-US" sz="1000"/>
                      <a:t>0.4019</a:t>
                    </a:r>
                    <a:endParaRPr lang="en-US"/>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B77D-416A-9068-65B5D3AB4CD1}"/>
                </c:ext>
              </c:extLst>
            </c:dLbl>
            <c:spPr>
              <a:noFill/>
              <a:ln>
                <a:noFill/>
              </a:ln>
              <a:effectLst/>
            </c:spPr>
            <c:txPr>
              <a:bodyPr/>
              <a:lstStyle/>
              <a:p>
                <a:pPr>
                  <a:defRPr sz="1000">
                    <a:latin typeface="Times New Roman" panose="02020603050405020304" pitchFamily="18" charset="0"/>
                    <a:cs typeface="Times New Roman" panose="02020603050405020304" pitchFamily="18" charset="0"/>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'2 way interactions'!$C$32:$D$32</c:f>
              <c:strCache>
                <c:ptCount val="2"/>
                <c:pt idx="0">
                  <c:v>Low R&amp;D Intensity</c:v>
                </c:pt>
                <c:pt idx="1">
                  <c:v>High R&amp;D Intensity</c:v>
                </c:pt>
              </c:strCache>
            </c:strRef>
          </c:cat>
          <c:val>
            <c:numRef>
              <c:f>'2 way interactions'!$C$33:$D$33</c:f>
              <c:numCache>
                <c:formatCode>General</c:formatCode>
                <c:ptCount val="2"/>
                <c:pt idx="0">
                  <c:v>0.37128800000000101</c:v>
                </c:pt>
                <c:pt idx="1">
                  <c:v>0.40193800000000002</c:v>
                </c:pt>
              </c:numCache>
            </c:numRef>
          </c:val>
          <c:smooth val="0"/>
          <c:extLst xmlns:c16r2="http://schemas.microsoft.com/office/drawing/2015/06/chart">
            <c:ext xmlns:c16="http://schemas.microsoft.com/office/drawing/2014/chart" uri="{C3380CC4-5D6E-409C-BE32-E72D297353CC}">
              <c16:uniqueId val="{00000002-B77D-416A-9068-65B5D3AB4CD1}"/>
            </c:ext>
          </c:extLst>
        </c:ser>
        <c:ser>
          <c:idx val="1"/>
          <c:order val="1"/>
          <c:tx>
            <c:strRef>
              <c:f>'2 way interactions'!$B$34</c:f>
              <c:strCache>
                <c:ptCount val="1"/>
                <c:pt idx="0">
                  <c:v>family firm</c:v>
                </c:pt>
              </c:strCache>
            </c:strRef>
          </c:tx>
          <c:spPr>
            <a:ln w="22225">
              <a:solidFill>
                <a:srgbClr val="000000"/>
              </a:solidFill>
              <a:prstDash val="sysDash"/>
            </a:ln>
          </c:spPr>
          <c:marker>
            <c:symbol val="square"/>
            <c:size val="4"/>
            <c:spPr>
              <a:solidFill>
                <a:srgbClr val="000000"/>
              </a:solidFill>
              <a:ln>
                <a:noFill/>
                <a:prstDash val="solid"/>
              </a:ln>
            </c:spPr>
          </c:marker>
          <c:dLbls>
            <c:dLbl>
              <c:idx val="0"/>
              <c:layout>
                <c:manualLayout>
                  <c:x val="-0.12019758013341106"/>
                  <c:y val="5.7768492577348042E-2"/>
                </c:manualLayout>
              </c:layout>
              <c:tx>
                <c:rich>
                  <a:bodyPr/>
                  <a:lstStyle/>
                  <a:p>
                    <a:r>
                      <a:rPr lang="en-US" sz="1000"/>
                      <a:t>0.3635</a:t>
                    </a:r>
                    <a:endParaRPr lang="en-US"/>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B77D-416A-9068-65B5D3AB4CD1}"/>
                </c:ext>
              </c:extLst>
            </c:dLbl>
            <c:dLbl>
              <c:idx val="1"/>
              <c:tx>
                <c:rich>
                  <a:bodyPr/>
                  <a:lstStyle/>
                  <a:p>
                    <a:r>
                      <a:rPr lang="en-US" sz="1000"/>
                      <a:t>0.3624</a:t>
                    </a:r>
                    <a:endParaRPr lang="en-US"/>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B77D-416A-9068-65B5D3AB4CD1}"/>
                </c:ext>
              </c:extLst>
            </c:dLbl>
            <c:spPr>
              <a:noFill/>
              <a:ln>
                <a:noFill/>
              </a:ln>
              <a:effectLst/>
            </c:spPr>
            <c:txPr>
              <a:bodyPr/>
              <a:lstStyle/>
              <a:p>
                <a:pPr>
                  <a:defRPr sz="1000">
                    <a:latin typeface="Times New Roman" panose="02020603050405020304" pitchFamily="18" charset="0"/>
                    <a:cs typeface="Times New Roman" panose="02020603050405020304" pitchFamily="18" charset="0"/>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'2 way interactions'!$C$32:$D$32</c:f>
              <c:strCache>
                <c:ptCount val="2"/>
                <c:pt idx="0">
                  <c:v>Low R&amp;D Intensity</c:v>
                </c:pt>
                <c:pt idx="1">
                  <c:v>High R&amp;D Intensity</c:v>
                </c:pt>
              </c:strCache>
            </c:strRef>
          </c:cat>
          <c:val>
            <c:numRef>
              <c:f>'2 way interactions'!$C$34:$D$34</c:f>
              <c:numCache>
                <c:formatCode>General</c:formatCode>
                <c:ptCount val="2"/>
                <c:pt idx="0">
                  <c:v>0.36348000000000125</c:v>
                </c:pt>
                <c:pt idx="1">
                  <c:v>0.36248000000000113</c:v>
                </c:pt>
              </c:numCache>
            </c:numRef>
          </c:val>
          <c:smooth val="0"/>
          <c:extLst xmlns:c16r2="http://schemas.microsoft.com/office/drawing/2015/06/chart">
            <c:ext xmlns:c16="http://schemas.microsoft.com/office/drawing/2014/chart" uri="{C3380CC4-5D6E-409C-BE32-E72D297353CC}">
              <c16:uniqueId val="{00000005-B77D-416A-9068-65B5D3AB4CD1}"/>
            </c:ext>
          </c:extLst>
        </c:ser>
        <c:dLbls>
          <c:showLegendKey val="0"/>
          <c:showVal val="0"/>
          <c:showCatName val="0"/>
          <c:showSerName val="0"/>
          <c:showPercent val="0"/>
          <c:showBubbleSize val="0"/>
        </c:dLbls>
        <c:marker val="1"/>
        <c:smooth val="0"/>
        <c:axId val="46443136"/>
        <c:axId val="46449024"/>
      </c:lineChart>
      <c:catAx>
        <c:axId val="46443136"/>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en-US"/>
          </a:p>
        </c:txPr>
        <c:crossAx val="46449024"/>
        <c:crosses val="autoZero"/>
        <c:auto val="1"/>
        <c:lblAlgn val="ctr"/>
        <c:lblOffset val="100"/>
        <c:tickLblSkip val="1"/>
        <c:tickMarkSkip val="1"/>
        <c:noMultiLvlLbl val="0"/>
      </c:catAx>
      <c:valAx>
        <c:axId val="46449024"/>
        <c:scaling>
          <c:orientation val="minMax"/>
          <c:max val="0.5"/>
          <c:min val="0.2"/>
        </c:scaling>
        <c:delete val="0"/>
        <c:axPos val="l"/>
        <c:title>
          <c:tx>
            <c:rich>
              <a:bodyPr/>
              <a:lstStyle/>
              <a:p>
                <a:pPr>
                  <a:defRPr sz="1000" b="1" i="0" u="none" strike="noStrike" baseline="0">
                    <a:solidFill>
                      <a:srgbClr val="000000"/>
                    </a:solidFill>
                    <a:latin typeface="Times New Roman"/>
                    <a:ea typeface="Times New Roman"/>
                    <a:cs typeface="Times New Roman"/>
                  </a:defRPr>
                </a:pPr>
                <a:r>
                  <a:rPr lang="en-US" sz="1000" b="1" i="0" baseline="0">
                    <a:effectLst/>
                  </a:rPr>
                  <a:t>Debt contract strictness index</a:t>
                </a:r>
                <a:endParaRPr lang="en-US" sz="1000">
                  <a:effectLst/>
                </a:endParaRPr>
              </a:p>
            </c:rich>
          </c:tx>
          <c:layout>
            <c:manualLayout>
              <c:xMode val="edge"/>
              <c:yMode val="edge"/>
              <c:x val="1.1463980333327319E-2"/>
              <c:y val="7.2518335661671318E-2"/>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en-US"/>
          </a:p>
        </c:txPr>
        <c:crossAx val="46443136"/>
        <c:crosses val="autoZero"/>
        <c:crossBetween val="between"/>
      </c:valAx>
      <c:spPr>
        <a:solidFill>
          <a:srgbClr val="FFFFFF"/>
        </a:solidFill>
        <a:ln w="12700">
          <a:solidFill>
            <a:srgbClr val="808080"/>
          </a:solidFill>
          <a:prstDash val="solid"/>
        </a:ln>
      </c:spPr>
    </c:plotArea>
    <c:legend>
      <c:legendPos val="b"/>
      <c:layout>
        <c:manualLayout>
          <c:xMode val="edge"/>
          <c:yMode val="edge"/>
          <c:x val="0.20804987875535116"/>
          <c:y val="0.88306491300482604"/>
          <c:w val="0.66817956529533573"/>
          <c:h val="6.9167420153970885E-2"/>
        </c:manualLayout>
      </c:layout>
      <c:overlay val="0"/>
      <c:spPr>
        <a:solidFill>
          <a:srgbClr val="FFFFFF"/>
        </a:solidFill>
        <a:ln w="3175">
          <a:solidFill>
            <a:srgbClr val="000000"/>
          </a:solidFill>
          <a:prstDash val="solid"/>
        </a:ln>
      </c:spPr>
      <c:txPr>
        <a:bodyPr/>
        <a:lstStyle/>
        <a:p>
          <a:pPr>
            <a:defRPr sz="1000" b="0" i="0" u="none" strike="noStrike" baseline="0">
              <a:solidFill>
                <a:srgbClr val="000000"/>
              </a:solidFill>
              <a:latin typeface="Times New Roman"/>
              <a:ea typeface="Times New Roman"/>
              <a:cs typeface="Times New Roman"/>
            </a:defRPr>
          </a:pPr>
          <a:endParaRPr lang="en-US"/>
        </a:p>
      </c:txPr>
    </c:legend>
    <c:plotVisOnly val="1"/>
    <c:dispBlanksAs val="gap"/>
    <c:showDLblsOverMax val="0"/>
  </c:chart>
  <c:spPr>
    <a:solidFill>
      <a:srgbClr val="FFFFFF"/>
    </a:solidFill>
    <a:ln w="3175">
      <a:solidFill>
        <a:srgbClr val="000000"/>
      </a:solidFill>
      <a:prstDash val="solid"/>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C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7444340889740187"/>
          <c:y val="5.2046688468376935E-2"/>
          <c:w val="0.75505019007921259"/>
          <c:h val="0.712076033105141"/>
        </c:manualLayout>
      </c:layout>
      <c:lineChart>
        <c:grouping val="standard"/>
        <c:varyColors val="0"/>
        <c:ser>
          <c:idx val="0"/>
          <c:order val="0"/>
          <c:tx>
            <c:strRef>
              <c:f>'2 way interactions'!$B$33</c:f>
              <c:strCache>
                <c:ptCount val="1"/>
                <c:pt idx="0">
                  <c:v>non-family firm</c:v>
                </c:pt>
              </c:strCache>
            </c:strRef>
          </c:tx>
          <c:spPr>
            <a:ln w="22225">
              <a:solidFill>
                <a:srgbClr val="000000"/>
              </a:solidFill>
              <a:prstDash val="solid"/>
            </a:ln>
          </c:spPr>
          <c:marker>
            <c:symbol val="diamond"/>
            <c:size val="4"/>
            <c:spPr>
              <a:solidFill>
                <a:srgbClr val="000000"/>
              </a:solidFill>
              <a:ln>
                <a:noFill/>
                <a:prstDash val="solid"/>
              </a:ln>
            </c:spPr>
          </c:marker>
          <c:dLbls>
            <c:dLbl>
              <c:idx val="0"/>
              <c:layout>
                <c:manualLayout>
                  <c:x val="-0.1197769013028806"/>
                  <c:y val="-4.9263233384838782E-2"/>
                </c:manualLayout>
              </c:layout>
              <c:tx>
                <c:rich>
                  <a:bodyPr wrap="square" lIns="38100" tIns="19050" rIns="38100" bIns="19050" anchor="ctr">
                    <a:spAutoFit/>
                  </a:bodyPr>
                  <a:lstStyle/>
                  <a:p>
                    <a:pPr>
                      <a:defRPr sz="1000">
                        <a:latin typeface="Times New Roman" panose="02020603050405020304" pitchFamily="18" charset="0"/>
                        <a:cs typeface="Times New Roman" panose="02020603050405020304" pitchFamily="18" charset="0"/>
                      </a:defRPr>
                    </a:pPr>
                    <a:r>
                      <a:rPr lang="en-US" sz="1000">
                        <a:latin typeface="Times New Roman" panose="02020603050405020304" pitchFamily="18" charset="0"/>
                        <a:cs typeface="Times New Roman" panose="02020603050405020304" pitchFamily="18" charset="0"/>
                      </a:rPr>
                      <a:t>0.0118</a:t>
                    </a:r>
                    <a:endParaRPr lang="en-US"/>
                  </a:p>
                </c:rich>
              </c:tx>
              <c:spPr>
                <a:noFill/>
                <a:ln w="25400">
                  <a:noFill/>
                </a:ln>
              </c:spPr>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F808-45A4-B14E-4A2844377A3C}"/>
                </c:ext>
              </c:extLst>
            </c:dLbl>
            <c:dLbl>
              <c:idx val="1"/>
              <c:layout>
                <c:manualLayout>
                  <c:x val="0"/>
                  <c:y val="-1.8572350712666479E-2"/>
                </c:manualLayout>
              </c:layout>
              <c:tx>
                <c:rich>
                  <a:bodyPr/>
                  <a:lstStyle/>
                  <a:p>
                    <a:r>
                      <a:rPr lang="en-US" sz="1000"/>
                      <a:t>0.0170</a:t>
                    </a:r>
                    <a:endParaRPr lang="en-US"/>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F808-45A4-B14E-4A2844377A3C}"/>
                </c:ext>
              </c:extLst>
            </c:dLbl>
            <c:spPr>
              <a:noFill/>
              <a:ln w="25400">
                <a:noFill/>
              </a:ln>
            </c:spPr>
            <c:txPr>
              <a:bodyPr/>
              <a:lstStyle/>
              <a:p>
                <a:pPr>
                  <a:defRPr sz="1000">
                    <a:latin typeface="Times New Roman" panose="02020603050405020304" pitchFamily="18" charset="0"/>
                    <a:cs typeface="Times New Roman" panose="02020603050405020304" pitchFamily="18" charset="0"/>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'2 way interactions'!$C$32:$D$32</c:f>
              <c:strCache>
                <c:ptCount val="2"/>
                <c:pt idx="0">
                  <c:v>Low Coverage slack</c:v>
                </c:pt>
                <c:pt idx="1">
                  <c:v>High Coverage slack</c:v>
                </c:pt>
              </c:strCache>
            </c:strRef>
          </c:cat>
          <c:val>
            <c:numRef>
              <c:f>'2 way interactions'!$C$33:$D$33</c:f>
              <c:numCache>
                <c:formatCode>General</c:formatCode>
                <c:ptCount val="2"/>
                <c:pt idx="0">
                  <c:v>1.1843500000000059E-2</c:v>
                </c:pt>
                <c:pt idx="1">
                  <c:v>1.7000500000000043E-2</c:v>
                </c:pt>
              </c:numCache>
            </c:numRef>
          </c:val>
          <c:smooth val="0"/>
          <c:extLst xmlns:c16r2="http://schemas.microsoft.com/office/drawing/2015/06/chart">
            <c:ext xmlns:c16="http://schemas.microsoft.com/office/drawing/2014/chart" uri="{C3380CC4-5D6E-409C-BE32-E72D297353CC}">
              <c16:uniqueId val="{00000002-F808-45A4-B14E-4A2844377A3C}"/>
            </c:ext>
          </c:extLst>
        </c:ser>
        <c:ser>
          <c:idx val="1"/>
          <c:order val="1"/>
          <c:tx>
            <c:strRef>
              <c:f>'2 way interactions'!$B$34</c:f>
              <c:strCache>
                <c:ptCount val="1"/>
                <c:pt idx="0">
                  <c:v>family firm</c:v>
                </c:pt>
              </c:strCache>
            </c:strRef>
          </c:tx>
          <c:spPr>
            <a:ln w="22225">
              <a:solidFill>
                <a:srgbClr val="000000"/>
              </a:solidFill>
              <a:prstDash val="sysDash"/>
            </a:ln>
          </c:spPr>
          <c:marker>
            <c:symbol val="square"/>
            <c:size val="4"/>
            <c:spPr>
              <a:solidFill>
                <a:srgbClr val="000000"/>
              </a:solidFill>
              <a:ln>
                <a:noFill/>
                <a:prstDash val="solid"/>
              </a:ln>
            </c:spPr>
          </c:marker>
          <c:dLbls>
            <c:dLbl>
              <c:idx val="0"/>
              <c:layout>
                <c:manualLayout>
                  <c:x val="-0.11862320968791058"/>
                  <c:y val="5.0339552292281417E-2"/>
                </c:manualLayout>
              </c:layout>
              <c:tx>
                <c:rich>
                  <a:bodyPr wrap="square" lIns="38100" tIns="19050" rIns="38100" bIns="19050" anchor="ctr">
                    <a:spAutoFit/>
                  </a:bodyPr>
                  <a:lstStyle/>
                  <a:p>
                    <a:pPr>
                      <a:defRPr sz="1000">
                        <a:latin typeface="Times New Roman" panose="02020603050405020304" pitchFamily="18" charset="0"/>
                        <a:cs typeface="Times New Roman" panose="02020603050405020304" pitchFamily="18" charset="0"/>
                      </a:defRPr>
                    </a:pPr>
                    <a:r>
                      <a:rPr lang="en-US" sz="1000">
                        <a:latin typeface="Times New Roman" panose="02020603050405020304" pitchFamily="18" charset="0"/>
                        <a:cs typeface="Times New Roman" panose="02020603050405020304" pitchFamily="18" charset="0"/>
                      </a:rPr>
                      <a:t>0.0113</a:t>
                    </a:r>
                    <a:endParaRPr lang="en-US"/>
                  </a:p>
                </c:rich>
              </c:tx>
              <c:spPr>
                <a:noFill/>
                <a:ln w="25400">
                  <a:noFill/>
                </a:ln>
              </c:spPr>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F808-45A4-B14E-4A2844377A3C}"/>
                </c:ext>
              </c:extLst>
            </c:dLbl>
            <c:dLbl>
              <c:idx val="1"/>
              <c:layout>
                <c:manualLayout>
                  <c:x val="2.2882841652537584E-3"/>
                  <c:y val="-3.7144701425332878E-3"/>
                </c:manualLayout>
              </c:layout>
              <c:tx>
                <c:rich>
                  <a:bodyPr/>
                  <a:lstStyle/>
                  <a:p>
                    <a:r>
                      <a:rPr lang="en-US" sz="1000"/>
                      <a:t>0.0145</a:t>
                    </a:r>
                    <a:endParaRPr lang="en-US"/>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F808-45A4-B14E-4A2844377A3C}"/>
                </c:ext>
              </c:extLst>
            </c:dLbl>
            <c:spPr>
              <a:noFill/>
              <a:ln w="25400">
                <a:noFill/>
              </a:ln>
            </c:spPr>
            <c:txPr>
              <a:bodyPr/>
              <a:lstStyle/>
              <a:p>
                <a:pPr>
                  <a:defRPr sz="1000">
                    <a:latin typeface="Times New Roman" panose="02020603050405020304" pitchFamily="18" charset="0"/>
                    <a:cs typeface="Times New Roman" panose="02020603050405020304" pitchFamily="18" charset="0"/>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'2 way interactions'!$C$32:$D$32</c:f>
              <c:strCache>
                <c:ptCount val="2"/>
                <c:pt idx="0">
                  <c:v>Low Coverage slack</c:v>
                </c:pt>
                <c:pt idx="1">
                  <c:v>High Coverage slack</c:v>
                </c:pt>
              </c:strCache>
            </c:strRef>
          </c:cat>
          <c:val>
            <c:numRef>
              <c:f>'2 way interactions'!$C$34:$D$34</c:f>
              <c:numCache>
                <c:formatCode>General</c:formatCode>
                <c:ptCount val="2"/>
                <c:pt idx="0">
                  <c:v>1.1280400000000043E-2</c:v>
                </c:pt>
                <c:pt idx="1">
                  <c:v>1.4489199999999999E-2</c:v>
                </c:pt>
              </c:numCache>
            </c:numRef>
          </c:val>
          <c:smooth val="0"/>
          <c:extLst xmlns:c16r2="http://schemas.microsoft.com/office/drawing/2015/06/chart">
            <c:ext xmlns:c16="http://schemas.microsoft.com/office/drawing/2014/chart" uri="{C3380CC4-5D6E-409C-BE32-E72D297353CC}">
              <c16:uniqueId val="{00000005-F808-45A4-B14E-4A2844377A3C}"/>
            </c:ext>
          </c:extLst>
        </c:ser>
        <c:dLbls>
          <c:showLegendKey val="0"/>
          <c:showVal val="0"/>
          <c:showCatName val="0"/>
          <c:showSerName val="0"/>
          <c:showPercent val="0"/>
          <c:showBubbleSize val="0"/>
        </c:dLbls>
        <c:marker val="1"/>
        <c:smooth val="0"/>
        <c:axId val="48145536"/>
        <c:axId val="48147072"/>
      </c:lineChart>
      <c:catAx>
        <c:axId val="48145536"/>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en-US"/>
          </a:p>
        </c:txPr>
        <c:crossAx val="48147072"/>
        <c:crosses val="autoZero"/>
        <c:auto val="1"/>
        <c:lblAlgn val="ctr"/>
        <c:lblOffset val="100"/>
        <c:tickLblSkip val="1"/>
        <c:tickMarkSkip val="1"/>
        <c:noMultiLvlLbl val="0"/>
      </c:catAx>
      <c:valAx>
        <c:axId val="48147072"/>
        <c:scaling>
          <c:orientation val="minMax"/>
          <c:max val="2.0000000000000011E-2"/>
          <c:min val="1.0000000000000005E-2"/>
        </c:scaling>
        <c:delete val="0"/>
        <c:axPos val="l"/>
        <c:title>
          <c:tx>
            <c:rich>
              <a:bodyPr/>
              <a:lstStyle/>
              <a:p>
                <a:pPr>
                  <a:defRPr sz="1000" b="1" i="0" u="none" strike="noStrike" baseline="0">
                    <a:solidFill>
                      <a:srgbClr val="000000"/>
                    </a:solidFill>
                    <a:latin typeface="Times New Roman"/>
                    <a:ea typeface="Times New Roman"/>
                    <a:cs typeface="Times New Roman"/>
                  </a:defRPr>
                </a:pPr>
                <a:r>
                  <a:rPr lang="en-US" sz="1000" b="1" i="0" baseline="0">
                    <a:effectLst/>
                  </a:rPr>
                  <a:t>R&amp;D Intensity</a:t>
                </a:r>
                <a:endParaRPr lang="en-US" sz="1000">
                  <a:effectLst/>
                </a:endParaRPr>
              </a:p>
            </c:rich>
          </c:tx>
          <c:layout>
            <c:manualLayout>
              <c:xMode val="edge"/>
              <c:yMode val="edge"/>
              <c:x val="1.0797128757987473E-2"/>
              <c:y val="0.23595615316230645"/>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en-US"/>
          </a:p>
        </c:txPr>
        <c:crossAx val="48145536"/>
        <c:crosses val="autoZero"/>
        <c:crossBetween val="between"/>
      </c:valAx>
      <c:spPr>
        <a:solidFill>
          <a:srgbClr val="FFFFFF"/>
        </a:solidFill>
        <a:ln w="12700">
          <a:solidFill>
            <a:srgbClr val="808080"/>
          </a:solidFill>
          <a:prstDash val="solid"/>
        </a:ln>
      </c:spPr>
    </c:plotArea>
    <c:legend>
      <c:legendPos val="b"/>
      <c:layout>
        <c:manualLayout>
          <c:xMode val="edge"/>
          <c:yMode val="edge"/>
          <c:x val="0.20411865491425182"/>
          <c:y val="0.88444088138176258"/>
          <c:w val="0.69397006986067267"/>
          <c:h val="7.0533162941325903E-2"/>
        </c:manualLayout>
      </c:layout>
      <c:overlay val="0"/>
      <c:spPr>
        <a:solidFill>
          <a:srgbClr val="FFFFFF"/>
        </a:solidFill>
        <a:ln w="3175">
          <a:solidFill>
            <a:srgbClr val="000000"/>
          </a:solidFill>
          <a:prstDash val="solid"/>
        </a:ln>
      </c:spPr>
      <c:txPr>
        <a:bodyPr/>
        <a:lstStyle/>
        <a:p>
          <a:pPr>
            <a:defRPr sz="1000" b="0" i="0" u="none" strike="noStrike" baseline="0">
              <a:solidFill>
                <a:srgbClr val="000000"/>
              </a:solidFill>
              <a:latin typeface="Times New Roman"/>
              <a:ea typeface="Times New Roman"/>
              <a:cs typeface="Times New Roman"/>
            </a:defRPr>
          </a:pPr>
          <a:endParaRPr lang="en-US"/>
        </a:p>
      </c:txPr>
    </c:legend>
    <c:plotVisOnly val="1"/>
    <c:dispBlanksAs val="gap"/>
    <c:showDLblsOverMax val="0"/>
  </c:chart>
  <c:spPr>
    <a:solidFill>
      <a:srgbClr val="FFFFFF"/>
    </a:solidFill>
    <a:ln w="3175">
      <a:solidFill>
        <a:srgbClr val="000000"/>
      </a:solidFill>
      <a:prstDash val="solid"/>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1DC8EC-B338-4E64-9656-B5DB6C07F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25057</Words>
  <Characters>142829</Characters>
  <Application>Microsoft Office Word</Application>
  <DocSecurity>0</DocSecurity>
  <Lines>1190</Lines>
  <Paragraphs>335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Villanova University</Company>
  <LinksUpToDate>false</LinksUpToDate>
  <CharactersWithSpaces>167551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Pankaj Patel</dc:creator>
  <cp:lastModifiedBy>Steier, Lloyd</cp:lastModifiedBy>
  <cp:revision>2</cp:revision>
  <cp:lastPrinted>2016-12-23T10:26:00Z</cp:lastPrinted>
  <dcterms:created xsi:type="dcterms:W3CDTF">2017-03-20T19:20:00Z</dcterms:created>
  <dcterms:modified xsi:type="dcterms:W3CDTF">2017-03-20T19:20:00Z</dcterms:modified>
</cp:coreProperties>
</file>