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5BD69" w14:textId="6A9DEE0B" w:rsidR="00475B91" w:rsidRPr="008703DA" w:rsidRDefault="00226B0A" w:rsidP="00BC7316">
      <w:pPr>
        <w:spacing w:line="360" w:lineRule="auto"/>
        <w:jc w:val="center"/>
        <w:rPr>
          <w:rFonts w:ascii="Times" w:hAnsi="Times"/>
          <w:b/>
          <w:u w:val="single"/>
        </w:rPr>
      </w:pPr>
      <w:bookmarkStart w:id="0" w:name="_GoBack"/>
      <w:bookmarkEnd w:id="0"/>
      <w:r w:rsidRPr="008703DA">
        <w:rPr>
          <w:rFonts w:ascii="Times" w:hAnsi="Times"/>
          <w:b/>
          <w:u w:val="single"/>
        </w:rPr>
        <w:t xml:space="preserve">Genetic predisposition to advanced biological ageing </w:t>
      </w:r>
      <w:r w:rsidR="009B4BBC" w:rsidRPr="008703DA">
        <w:rPr>
          <w:rFonts w:ascii="Times" w:hAnsi="Times"/>
          <w:b/>
          <w:u w:val="single"/>
        </w:rPr>
        <w:t>increases risk for</w:t>
      </w:r>
      <w:r w:rsidRPr="008703DA">
        <w:rPr>
          <w:rFonts w:ascii="Times" w:hAnsi="Times"/>
          <w:b/>
          <w:u w:val="single"/>
        </w:rPr>
        <w:t xml:space="preserve"> childhood-onset recurrent major depressive disorder </w:t>
      </w:r>
      <w:r w:rsidR="00AA04AC" w:rsidRPr="008703DA">
        <w:rPr>
          <w:rFonts w:ascii="Times" w:hAnsi="Times"/>
          <w:b/>
          <w:u w:val="single"/>
        </w:rPr>
        <w:t xml:space="preserve">in a </w:t>
      </w:r>
      <w:r w:rsidR="00735A35" w:rsidRPr="008703DA">
        <w:rPr>
          <w:rFonts w:ascii="Times" w:hAnsi="Times"/>
          <w:b/>
          <w:u w:val="single"/>
        </w:rPr>
        <w:t xml:space="preserve">large </w:t>
      </w:r>
      <w:r w:rsidR="00AA04AC" w:rsidRPr="008703DA">
        <w:rPr>
          <w:rFonts w:ascii="Times" w:hAnsi="Times"/>
          <w:b/>
          <w:u w:val="single"/>
        </w:rPr>
        <w:t>UK sample</w:t>
      </w:r>
    </w:p>
    <w:p w14:paraId="5FE04E91" w14:textId="77777777" w:rsidR="00226B0A" w:rsidRPr="008703DA" w:rsidRDefault="00226B0A" w:rsidP="005F7FA2">
      <w:pPr>
        <w:spacing w:line="360" w:lineRule="auto"/>
        <w:jc w:val="both"/>
        <w:rPr>
          <w:rFonts w:ascii="Times" w:hAnsi="Times" w:cs="Arial"/>
          <w:b/>
          <w:u w:val="single"/>
        </w:rPr>
      </w:pPr>
    </w:p>
    <w:p w14:paraId="3B330052" w14:textId="44409207" w:rsidR="00226B0A" w:rsidRPr="008703DA" w:rsidRDefault="00226B0A" w:rsidP="005F7FA2">
      <w:pPr>
        <w:autoSpaceDE w:val="0"/>
        <w:autoSpaceDN w:val="0"/>
        <w:adjustRightInd w:val="0"/>
        <w:spacing w:line="360" w:lineRule="auto"/>
        <w:jc w:val="both"/>
        <w:rPr>
          <w:rFonts w:ascii="Times" w:hAnsi="Times" w:cs="Arial"/>
        </w:rPr>
      </w:pPr>
      <w:r w:rsidRPr="008703DA">
        <w:rPr>
          <w:rFonts w:ascii="Times" w:hAnsi="Times" w:cs="Arial"/>
        </w:rPr>
        <w:t xml:space="preserve">Julia </w:t>
      </w:r>
      <w:r w:rsidR="00E14582" w:rsidRPr="008703DA">
        <w:rPr>
          <w:rFonts w:ascii="Times" w:hAnsi="Times" w:cs="Arial"/>
        </w:rPr>
        <w:t xml:space="preserve">E. </w:t>
      </w:r>
      <w:r w:rsidRPr="008703DA">
        <w:rPr>
          <w:rFonts w:ascii="Times" w:hAnsi="Times" w:cs="Arial"/>
        </w:rPr>
        <w:t>Michalek</w:t>
      </w:r>
      <w:r w:rsidRPr="008703DA">
        <w:rPr>
          <w:rFonts w:ascii="Times" w:hAnsi="Times"/>
          <w:vertAlign w:val="superscript"/>
        </w:rPr>
        <w:t>1</w:t>
      </w:r>
      <w:r w:rsidRPr="008703DA">
        <w:rPr>
          <w:rFonts w:ascii="Times" w:hAnsi="Times" w:cs="Arial"/>
        </w:rPr>
        <w:t xml:space="preserve">, </w:t>
      </w:r>
      <w:r w:rsidR="00E14582" w:rsidRPr="008703DA">
        <w:rPr>
          <w:rFonts w:ascii="Times" w:hAnsi="Times" w:cs="Arial"/>
        </w:rPr>
        <w:t>Agnieszka Kepa</w:t>
      </w:r>
      <w:r w:rsidR="005F50D1" w:rsidRPr="008703DA">
        <w:rPr>
          <w:rFonts w:ascii="Times" w:hAnsi="Times"/>
          <w:vertAlign w:val="superscript"/>
        </w:rPr>
        <w:t>1</w:t>
      </w:r>
      <w:r w:rsidR="00874D9D" w:rsidRPr="008703DA">
        <w:rPr>
          <w:rFonts w:ascii="Times" w:hAnsi="Times"/>
          <w:vertAlign w:val="superscript"/>
        </w:rPr>
        <w:t>,2</w:t>
      </w:r>
      <w:r w:rsidR="005F50D1" w:rsidRPr="008703DA">
        <w:rPr>
          <w:rFonts w:ascii="Times" w:hAnsi="Times" w:cs="Arial"/>
        </w:rPr>
        <w:t xml:space="preserve">, </w:t>
      </w:r>
      <w:r w:rsidRPr="008703DA">
        <w:rPr>
          <w:rFonts w:ascii="Times" w:hAnsi="Times" w:cs="Arial"/>
        </w:rPr>
        <w:t>John Vincent</w:t>
      </w:r>
      <w:r w:rsidRPr="008703DA">
        <w:rPr>
          <w:rFonts w:ascii="Times" w:hAnsi="Times" w:cs="Arial"/>
          <w:vertAlign w:val="superscript"/>
        </w:rPr>
        <w:t>1</w:t>
      </w:r>
      <w:r w:rsidRPr="008703DA">
        <w:rPr>
          <w:rFonts w:ascii="Times" w:hAnsi="Times" w:cs="Arial"/>
        </w:rPr>
        <w:t xml:space="preserve">, </w:t>
      </w:r>
      <w:r w:rsidR="0073798E" w:rsidRPr="008703DA">
        <w:rPr>
          <w:rFonts w:ascii="Times" w:hAnsi="Times" w:cs="Arial"/>
        </w:rPr>
        <w:t>Souci Frissa</w:t>
      </w:r>
      <w:r w:rsidR="00874D9D" w:rsidRPr="008703DA">
        <w:rPr>
          <w:rFonts w:ascii="Times" w:hAnsi="Times" w:cs="Arial"/>
          <w:vertAlign w:val="superscript"/>
        </w:rPr>
        <w:t>3</w:t>
      </w:r>
      <w:r w:rsidR="0073798E" w:rsidRPr="008703DA">
        <w:rPr>
          <w:rFonts w:ascii="Times" w:hAnsi="Times" w:cs="Arial"/>
        </w:rPr>
        <w:t>, Laura Goodwin</w:t>
      </w:r>
      <w:r w:rsidR="00203CF7" w:rsidRPr="008703DA">
        <w:rPr>
          <w:rFonts w:ascii="Times" w:hAnsi="Times" w:cs="Arial"/>
          <w:vertAlign w:val="superscript"/>
        </w:rPr>
        <w:t>4</w:t>
      </w:r>
      <w:r w:rsidR="00106910" w:rsidRPr="008703DA">
        <w:rPr>
          <w:rFonts w:ascii="Times" w:hAnsi="Times" w:cs="Arial"/>
          <w:vertAlign w:val="superscript"/>
        </w:rPr>
        <w:t>,5</w:t>
      </w:r>
      <w:r w:rsidR="0073798E" w:rsidRPr="008703DA">
        <w:rPr>
          <w:rFonts w:ascii="Times" w:hAnsi="Times" w:cs="Arial"/>
        </w:rPr>
        <w:t xml:space="preserve">, </w:t>
      </w:r>
      <w:r w:rsidRPr="008703DA">
        <w:rPr>
          <w:rFonts w:ascii="Times" w:hAnsi="Times" w:cs="Arial"/>
        </w:rPr>
        <w:t>Matthew Hotopf</w:t>
      </w:r>
      <w:r w:rsidR="0073798E" w:rsidRPr="008703DA">
        <w:rPr>
          <w:rFonts w:ascii="Times" w:hAnsi="Times" w:cs="Arial"/>
          <w:vertAlign w:val="superscript"/>
        </w:rPr>
        <w:t>2,</w:t>
      </w:r>
      <w:r w:rsidR="0060788A" w:rsidRPr="008703DA">
        <w:rPr>
          <w:rFonts w:ascii="Times" w:hAnsi="Times" w:cs="Arial"/>
          <w:vertAlign w:val="superscript"/>
        </w:rPr>
        <w:t>4</w:t>
      </w:r>
      <w:r w:rsidRPr="008703DA">
        <w:rPr>
          <w:rFonts w:ascii="Times" w:hAnsi="Times" w:cs="Arial"/>
        </w:rPr>
        <w:t>, Stephani</w:t>
      </w:r>
      <w:r w:rsidR="004B4B72" w:rsidRPr="008703DA">
        <w:rPr>
          <w:rFonts w:ascii="Times" w:hAnsi="Times" w:cs="Arial"/>
        </w:rPr>
        <w:t xml:space="preserve"> L</w:t>
      </w:r>
      <w:r w:rsidR="0061028B" w:rsidRPr="008703DA">
        <w:rPr>
          <w:rFonts w:ascii="Times" w:hAnsi="Times" w:cs="Arial"/>
        </w:rPr>
        <w:t>.</w:t>
      </w:r>
      <w:r w:rsidRPr="008703DA">
        <w:rPr>
          <w:rFonts w:ascii="Times" w:hAnsi="Times" w:cs="Arial"/>
        </w:rPr>
        <w:t xml:space="preserve"> Hatch</w:t>
      </w:r>
      <w:r w:rsidR="0060788A" w:rsidRPr="008703DA">
        <w:rPr>
          <w:rFonts w:ascii="Times" w:hAnsi="Times" w:cs="Arial"/>
          <w:vertAlign w:val="superscript"/>
        </w:rPr>
        <w:t>4</w:t>
      </w:r>
      <w:r w:rsidRPr="008703DA">
        <w:rPr>
          <w:rFonts w:ascii="Times" w:hAnsi="Times" w:cs="Arial"/>
        </w:rPr>
        <w:t>, Gerome Breen</w:t>
      </w:r>
      <w:r w:rsidRPr="008703DA">
        <w:rPr>
          <w:rFonts w:ascii="Times" w:hAnsi="Times" w:cs="Arial"/>
          <w:vertAlign w:val="superscript"/>
        </w:rPr>
        <w:t>1,</w:t>
      </w:r>
      <w:r w:rsidR="00874D9D" w:rsidRPr="008703DA">
        <w:rPr>
          <w:rFonts w:ascii="Times" w:hAnsi="Times" w:cs="Arial"/>
          <w:vertAlign w:val="superscript"/>
        </w:rPr>
        <w:t>2</w:t>
      </w:r>
      <w:r w:rsidRPr="008703DA">
        <w:rPr>
          <w:rFonts w:ascii="Times" w:hAnsi="Times" w:cs="Arial"/>
        </w:rPr>
        <w:t>, Timothy R</w:t>
      </w:r>
      <w:r w:rsidR="0061028B" w:rsidRPr="008703DA">
        <w:rPr>
          <w:rFonts w:ascii="Times" w:hAnsi="Times" w:cs="Arial"/>
        </w:rPr>
        <w:t>.</w:t>
      </w:r>
      <w:r w:rsidRPr="008703DA">
        <w:rPr>
          <w:rFonts w:ascii="Times" w:hAnsi="Times" w:cs="Arial"/>
        </w:rPr>
        <w:t xml:space="preserve"> Powell</w:t>
      </w:r>
      <w:r w:rsidRPr="008703DA">
        <w:rPr>
          <w:rFonts w:ascii="Times" w:hAnsi="Times" w:cs="Arial"/>
          <w:vertAlign w:val="superscript"/>
        </w:rPr>
        <w:t>1</w:t>
      </w:r>
      <w:r w:rsidRPr="008703DA">
        <w:rPr>
          <w:rFonts w:ascii="Times" w:hAnsi="Times" w:cs="Arial"/>
        </w:rPr>
        <w:t>*</w:t>
      </w:r>
    </w:p>
    <w:p w14:paraId="2EA015FE" w14:textId="77777777" w:rsidR="00226B0A" w:rsidRPr="008703DA" w:rsidRDefault="00226B0A" w:rsidP="005F7FA2">
      <w:pPr>
        <w:autoSpaceDE w:val="0"/>
        <w:autoSpaceDN w:val="0"/>
        <w:adjustRightInd w:val="0"/>
        <w:spacing w:line="360" w:lineRule="auto"/>
        <w:jc w:val="both"/>
        <w:rPr>
          <w:rFonts w:ascii="Times" w:hAnsi="Times" w:cs="Arial"/>
        </w:rPr>
      </w:pPr>
    </w:p>
    <w:p w14:paraId="7D4439E9" w14:textId="77777777" w:rsidR="0073798E" w:rsidRPr="008703DA" w:rsidRDefault="0073798E" w:rsidP="0073798E">
      <w:pPr>
        <w:autoSpaceDE w:val="0"/>
        <w:autoSpaceDN w:val="0"/>
        <w:adjustRightInd w:val="0"/>
        <w:spacing w:line="360" w:lineRule="auto"/>
        <w:rPr>
          <w:rFonts w:ascii="Times" w:hAnsi="Times" w:cs="Arial"/>
        </w:rPr>
      </w:pPr>
    </w:p>
    <w:p w14:paraId="3D6E9116" w14:textId="7DBEBA78" w:rsidR="0073798E" w:rsidRPr="008703DA" w:rsidRDefault="0073798E" w:rsidP="0060788A">
      <w:pPr>
        <w:spacing w:after="120" w:line="360" w:lineRule="auto"/>
        <w:contextualSpacing/>
        <w:jc w:val="both"/>
        <w:rPr>
          <w:rFonts w:ascii="Times" w:hAnsi="Times"/>
        </w:rPr>
      </w:pPr>
      <w:r w:rsidRPr="008703DA">
        <w:rPr>
          <w:rFonts w:ascii="Times" w:hAnsi="Times"/>
          <w:vertAlign w:val="superscript"/>
        </w:rPr>
        <w:t>1</w:t>
      </w:r>
      <w:r w:rsidRPr="008703DA">
        <w:rPr>
          <w:rFonts w:ascii="Times" w:hAnsi="Times"/>
        </w:rPr>
        <w:t xml:space="preserve">King’s College London, MRC Social, Genetic and Developmental Psychiatry Centre, </w:t>
      </w:r>
      <w:r w:rsidRPr="008703DA">
        <w:rPr>
          <w:rFonts w:ascii="Times" w:hAnsi="Times" w:cs="Arial"/>
        </w:rPr>
        <w:t>Institute of Psychiatry, Psychology &amp; Neuroscience,</w:t>
      </w:r>
      <w:r w:rsidRPr="008703DA">
        <w:rPr>
          <w:rFonts w:ascii="Times" w:hAnsi="Times"/>
        </w:rPr>
        <w:t xml:space="preserve"> London, UK.</w:t>
      </w:r>
    </w:p>
    <w:p w14:paraId="34E5FEAD" w14:textId="6CFB213D" w:rsidR="0073798E" w:rsidRPr="008703DA" w:rsidRDefault="00874D9D" w:rsidP="0060788A">
      <w:pPr>
        <w:autoSpaceDE w:val="0"/>
        <w:autoSpaceDN w:val="0"/>
        <w:adjustRightInd w:val="0"/>
        <w:spacing w:line="360" w:lineRule="auto"/>
        <w:contextualSpacing/>
        <w:rPr>
          <w:rFonts w:ascii="Times" w:hAnsi="Times" w:cs="Arial"/>
        </w:rPr>
      </w:pPr>
      <w:r w:rsidRPr="008703DA">
        <w:rPr>
          <w:rFonts w:ascii="Times" w:hAnsi="Times" w:cs="Arial"/>
          <w:vertAlign w:val="superscript"/>
        </w:rPr>
        <w:t>2</w:t>
      </w:r>
      <w:r w:rsidR="0073798E" w:rsidRPr="008703DA">
        <w:rPr>
          <w:rFonts w:ascii="Times" w:hAnsi="Times" w:cs="Arial"/>
        </w:rPr>
        <w:t>National Institute for Health Research Biomedical Research Centre for Mental Health, Institute of Psychiatry, Psychology and Neuroscience at the Maudsley Hospital and King’s College London, UK.</w:t>
      </w:r>
    </w:p>
    <w:p w14:paraId="0A79F76B" w14:textId="43CC0335" w:rsidR="00203CF7" w:rsidRPr="008703DA" w:rsidRDefault="00203CF7" w:rsidP="0060788A">
      <w:pPr>
        <w:autoSpaceDE w:val="0"/>
        <w:autoSpaceDN w:val="0"/>
        <w:adjustRightInd w:val="0"/>
        <w:spacing w:line="360" w:lineRule="auto"/>
        <w:contextualSpacing/>
        <w:rPr>
          <w:rFonts w:ascii="Times" w:hAnsi="Times" w:cs="Arial"/>
        </w:rPr>
      </w:pPr>
      <w:r w:rsidRPr="008703DA">
        <w:rPr>
          <w:rFonts w:ascii="Times" w:hAnsi="Times" w:cs="Arial"/>
          <w:vertAlign w:val="superscript"/>
        </w:rPr>
        <w:t>3</w:t>
      </w:r>
      <w:r w:rsidRPr="008703DA">
        <w:rPr>
          <w:rFonts w:ascii="Times" w:hAnsi="Times" w:cs="Arial"/>
        </w:rPr>
        <w:t>King’s College London, Health Service &amp; Population Research, Institute of Psychiatry, Psychology &amp; Neuroscience, London, UK</w:t>
      </w:r>
      <w:r w:rsidR="0060788A" w:rsidRPr="008703DA">
        <w:rPr>
          <w:rFonts w:ascii="Times" w:hAnsi="Times" w:cs="Arial"/>
        </w:rPr>
        <w:t>.</w:t>
      </w:r>
    </w:p>
    <w:p w14:paraId="79371645" w14:textId="04A3E23F" w:rsidR="00874D9D" w:rsidRPr="008703DA" w:rsidRDefault="00203CF7" w:rsidP="0060788A">
      <w:pPr>
        <w:autoSpaceDE w:val="0"/>
        <w:autoSpaceDN w:val="0"/>
        <w:adjustRightInd w:val="0"/>
        <w:spacing w:line="360" w:lineRule="auto"/>
        <w:contextualSpacing/>
        <w:rPr>
          <w:rFonts w:ascii="Times" w:hAnsi="Times" w:cs="Arial"/>
        </w:rPr>
      </w:pPr>
      <w:r w:rsidRPr="008703DA">
        <w:rPr>
          <w:rFonts w:ascii="Times" w:hAnsi="Times" w:cs="Arial"/>
          <w:vertAlign w:val="superscript"/>
        </w:rPr>
        <w:t>4</w:t>
      </w:r>
      <w:r w:rsidR="00874D9D" w:rsidRPr="008703DA">
        <w:rPr>
          <w:rFonts w:ascii="Times" w:hAnsi="Times" w:cs="Arial"/>
        </w:rPr>
        <w:t>King’s College London, Psychological Medicine, Institute of Psychiatry, Psychology &amp; Neuroscience, London, UK</w:t>
      </w:r>
      <w:r w:rsidR="0060788A" w:rsidRPr="008703DA">
        <w:rPr>
          <w:rFonts w:ascii="Times" w:hAnsi="Times" w:cs="Arial"/>
        </w:rPr>
        <w:t>.</w:t>
      </w:r>
    </w:p>
    <w:p w14:paraId="76680292" w14:textId="774C43A5" w:rsidR="0073798E" w:rsidRPr="008703DA" w:rsidRDefault="00106910" w:rsidP="0060788A">
      <w:pPr>
        <w:autoSpaceDE w:val="0"/>
        <w:autoSpaceDN w:val="0"/>
        <w:adjustRightInd w:val="0"/>
        <w:spacing w:line="360" w:lineRule="auto"/>
        <w:contextualSpacing/>
        <w:rPr>
          <w:rFonts w:ascii="Times" w:hAnsi="Times" w:cs="Arial"/>
        </w:rPr>
      </w:pPr>
      <w:r w:rsidRPr="008703DA">
        <w:rPr>
          <w:rFonts w:ascii="Times" w:hAnsi="Times" w:cs="Arial"/>
          <w:vertAlign w:val="superscript"/>
        </w:rPr>
        <w:t>5</w:t>
      </w:r>
      <w:r w:rsidRPr="008703DA">
        <w:rPr>
          <w:rFonts w:ascii="Times" w:hAnsi="Times" w:cs="Arial"/>
        </w:rPr>
        <w:t>University of Liverpool,</w:t>
      </w:r>
      <w:r w:rsidR="0060788A" w:rsidRPr="008703DA">
        <w:rPr>
          <w:rFonts w:ascii="Times" w:hAnsi="Times" w:cs="Arial"/>
        </w:rPr>
        <w:t xml:space="preserve"> Department of Psychological Sciences,</w:t>
      </w:r>
      <w:r w:rsidRPr="008703DA">
        <w:rPr>
          <w:rFonts w:ascii="Times" w:hAnsi="Times" w:cs="Arial"/>
        </w:rPr>
        <w:t xml:space="preserve"> Liverpool, </w:t>
      </w:r>
      <w:r w:rsidR="0060788A" w:rsidRPr="008703DA">
        <w:rPr>
          <w:rFonts w:ascii="Times" w:hAnsi="Times" w:cs="Arial"/>
        </w:rPr>
        <w:t>UK.</w:t>
      </w:r>
    </w:p>
    <w:p w14:paraId="0F377F12" w14:textId="77777777" w:rsidR="0073798E" w:rsidRPr="008703DA" w:rsidRDefault="0073798E" w:rsidP="0073798E">
      <w:pPr>
        <w:spacing w:after="120" w:line="360" w:lineRule="auto"/>
        <w:jc w:val="both"/>
        <w:rPr>
          <w:rFonts w:ascii="Times" w:hAnsi="Times"/>
        </w:rPr>
      </w:pPr>
    </w:p>
    <w:p w14:paraId="5F129BE5" w14:textId="77777777" w:rsidR="0073798E" w:rsidRPr="008703DA" w:rsidRDefault="0073798E" w:rsidP="0073798E">
      <w:pPr>
        <w:spacing w:after="120" w:line="360" w:lineRule="auto"/>
        <w:jc w:val="both"/>
        <w:rPr>
          <w:rFonts w:ascii="Times" w:hAnsi="Times"/>
        </w:rPr>
      </w:pPr>
      <w:r w:rsidRPr="008703DA">
        <w:rPr>
          <w:rFonts w:ascii="Times" w:hAnsi="Times"/>
        </w:rPr>
        <w:t xml:space="preserve">*Corresponding Author: </w:t>
      </w:r>
    </w:p>
    <w:p w14:paraId="67F38F88" w14:textId="77777777" w:rsidR="0073798E" w:rsidRPr="008703DA" w:rsidRDefault="0073798E" w:rsidP="0073798E">
      <w:pPr>
        <w:spacing w:after="120" w:line="360" w:lineRule="auto"/>
        <w:jc w:val="both"/>
        <w:rPr>
          <w:rFonts w:ascii="Times" w:hAnsi="Times"/>
        </w:rPr>
      </w:pPr>
    </w:p>
    <w:p w14:paraId="05D65177" w14:textId="77777777" w:rsidR="0073798E" w:rsidRPr="008703DA" w:rsidRDefault="0073798E" w:rsidP="0073798E">
      <w:pPr>
        <w:spacing w:after="120" w:line="360" w:lineRule="auto"/>
        <w:jc w:val="both"/>
        <w:rPr>
          <w:rFonts w:ascii="Times" w:hAnsi="Times"/>
        </w:rPr>
      </w:pPr>
      <w:r w:rsidRPr="008703DA">
        <w:rPr>
          <w:rFonts w:ascii="Times" w:hAnsi="Times"/>
        </w:rPr>
        <w:t>Dr Timothy R Powell, MRC Social, Genetic and Developmental Psychiatry Centre, Institute of Psychiatry, Psychology and Neuroscience, King’s College London, PO80, 16 De Crespigny Park, London, SE5 8AF, UK.</w:t>
      </w:r>
    </w:p>
    <w:p w14:paraId="09FFFBC7" w14:textId="77777777" w:rsidR="0073798E" w:rsidRPr="008703DA" w:rsidRDefault="0073798E" w:rsidP="0073798E">
      <w:pPr>
        <w:spacing w:after="120" w:line="360" w:lineRule="auto"/>
        <w:jc w:val="both"/>
        <w:rPr>
          <w:rFonts w:ascii="Times" w:hAnsi="Times"/>
        </w:rPr>
      </w:pPr>
      <w:r w:rsidRPr="008703DA">
        <w:rPr>
          <w:rFonts w:ascii="Times" w:hAnsi="Times"/>
        </w:rPr>
        <w:t>Telephone number: +44 (0)20 7848 5360</w:t>
      </w:r>
    </w:p>
    <w:p w14:paraId="3C6AC7F3" w14:textId="77777777" w:rsidR="0073798E" w:rsidRPr="008703DA" w:rsidRDefault="0073798E" w:rsidP="0073798E">
      <w:pPr>
        <w:spacing w:after="120" w:line="360" w:lineRule="auto"/>
        <w:jc w:val="both"/>
        <w:rPr>
          <w:rFonts w:ascii="Times" w:hAnsi="Times"/>
        </w:rPr>
      </w:pPr>
      <w:r w:rsidRPr="008703DA">
        <w:rPr>
          <w:rFonts w:ascii="Times" w:hAnsi="Times"/>
        </w:rPr>
        <w:t>Email: timothy.1.powell@kcl.ac.uk</w:t>
      </w:r>
    </w:p>
    <w:p w14:paraId="67859A21" w14:textId="77777777" w:rsidR="0073798E" w:rsidRPr="008703DA" w:rsidRDefault="0073798E" w:rsidP="0073798E">
      <w:pPr>
        <w:autoSpaceDE w:val="0"/>
        <w:autoSpaceDN w:val="0"/>
        <w:adjustRightInd w:val="0"/>
        <w:spacing w:line="360" w:lineRule="auto"/>
        <w:rPr>
          <w:rFonts w:ascii="Times" w:hAnsi="Times" w:cs="Arial"/>
        </w:rPr>
      </w:pPr>
    </w:p>
    <w:p w14:paraId="0B76D090" w14:textId="77777777" w:rsidR="0073798E" w:rsidRPr="008703DA" w:rsidRDefault="0073798E" w:rsidP="0073798E">
      <w:pPr>
        <w:spacing w:line="360" w:lineRule="auto"/>
        <w:jc w:val="center"/>
        <w:rPr>
          <w:rFonts w:ascii="Times" w:hAnsi="Times"/>
        </w:rPr>
      </w:pPr>
    </w:p>
    <w:p w14:paraId="130B1926" w14:textId="77777777" w:rsidR="0073798E" w:rsidRPr="008703DA" w:rsidRDefault="0073798E" w:rsidP="0073798E">
      <w:pPr>
        <w:spacing w:line="360" w:lineRule="auto"/>
        <w:jc w:val="center"/>
        <w:rPr>
          <w:rFonts w:ascii="Times" w:hAnsi="Times"/>
        </w:rPr>
      </w:pPr>
    </w:p>
    <w:p w14:paraId="2BD07509" w14:textId="77777777" w:rsidR="0073798E" w:rsidRPr="008703DA" w:rsidRDefault="0073798E" w:rsidP="0073798E">
      <w:pPr>
        <w:spacing w:line="360" w:lineRule="auto"/>
        <w:jc w:val="center"/>
        <w:rPr>
          <w:rFonts w:ascii="Times" w:hAnsi="Times"/>
        </w:rPr>
      </w:pPr>
    </w:p>
    <w:p w14:paraId="43DB40BB" w14:textId="77777777" w:rsidR="002751C5" w:rsidRPr="008703DA" w:rsidRDefault="002751C5" w:rsidP="0073798E">
      <w:pPr>
        <w:spacing w:line="360" w:lineRule="auto"/>
        <w:jc w:val="center"/>
        <w:rPr>
          <w:rFonts w:ascii="Times" w:hAnsi="Times"/>
        </w:rPr>
      </w:pPr>
    </w:p>
    <w:p w14:paraId="2342C310" w14:textId="77777777" w:rsidR="0073798E" w:rsidRPr="008703DA" w:rsidRDefault="0073798E" w:rsidP="00106910">
      <w:pPr>
        <w:spacing w:line="360" w:lineRule="auto"/>
        <w:rPr>
          <w:rFonts w:ascii="Times" w:hAnsi="Times"/>
        </w:rPr>
      </w:pPr>
    </w:p>
    <w:p w14:paraId="714A14FE" w14:textId="77777777" w:rsidR="006314DA" w:rsidRPr="008703DA" w:rsidRDefault="006314DA" w:rsidP="006314DA">
      <w:pPr>
        <w:rPr>
          <w:rFonts w:ascii="Times New Roman" w:hAnsi="Times New Roman" w:cs="Times New Roman"/>
          <w:b/>
          <w:u w:val="single"/>
        </w:rPr>
      </w:pPr>
      <w:r w:rsidRPr="008703DA">
        <w:rPr>
          <w:rFonts w:ascii="Times New Roman" w:hAnsi="Times New Roman" w:cs="Times New Roman"/>
          <w:b/>
          <w:u w:val="single"/>
        </w:rPr>
        <w:lastRenderedPageBreak/>
        <w:t>Abstract</w:t>
      </w:r>
    </w:p>
    <w:p w14:paraId="5FCFAF88" w14:textId="77777777" w:rsidR="00266C8B" w:rsidRPr="008703DA" w:rsidRDefault="00266C8B" w:rsidP="006314DA">
      <w:pPr>
        <w:rPr>
          <w:rFonts w:ascii="Times New Roman" w:hAnsi="Times New Roman" w:cs="Times New Roman"/>
        </w:rPr>
      </w:pPr>
    </w:p>
    <w:p w14:paraId="421448B6" w14:textId="1AA71878" w:rsidR="006314DA" w:rsidRPr="008703DA" w:rsidRDefault="006314DA" w:rsidP="006314DA">
      <w:pPr>
        <w:spacing w:line="360" w:lineRule="auto"/>
        <w:jc w:val="both"/>
        <w:rPr>
          <w:rFonts w:ascii="Times New Roman" w:hAnsi="Times New Roman" w:cs="Times New Roman"/>
        </w:rPr>
      </w:pPr>
      <w:r w:rsidRPr="008703DA">
        <w:rPr>
          <w:rFonts w:ascii="Times New Roman" w:hAnsi="Times New Roman" w:cs="Times New Roman"/>
          <w:b/>
        </w:rPr>
        <w:t>Background</w:t>
      </w:r>
      <w:r w:rsidRPr="008703DA">
        <w:rPr>
          <w:rFonts w:ascii="Times New Roman" w:hAnsi="Times New Roman" w:cs="Times New Roman"/>
        </w:rPr>
        <w:t xml:space="preserve">: Previous studies have revealed increased biological ageing amongst major depressive disorder (MDD) patients, as assayed by shorter </w:t>
      </w:r>
      <w:r w:rsidR="0084601E" w:rsidRPr="008703DA">
        <w:rPr>
          <w:rFonts w:ascii="Times New Roman" w:hAnsi="Times New Roman" w:cs="Times New Roman"/>
        </w:rPr>
        <w:t xml:space="preserve">leukocyte </w:t>
      </w:r>
      <w:r w:rsidRPr="008703DA">
        <w:rPr>
          <w:rFonts w:ascii="Times New Roman" w:hAnsi="Times New Roman" w:cs="Times New Roman"/>
        </w:rPr>
        <w:t>telomere lengths (TL). Stressors such as childhood maltreatment are more common amongst MDD patients, and it</w:t>
      </w:r>
      <w:r w:rsidR="003D1252" w:rsidRPr="008703DA">
        <w:rPr>
          <w:rFonts w:ascii="Times New Roman" w:hAnsi="Times New Roman" w:cs="Times New Roman"/>
        </w:rPr>
        <w:t xml:space="preserve"> ha</w:t>
      </w:r>
      <w:r w:rsidRPr="008703DA">
        <w:rPr>
          <w:rFonts w:ascii="Times New Roman" w:hAnsi="Times New Roman" w:cs="Times New Roman"/>
        </w:rPr>
        <w:t xml:space="preserve">s been suggested that this might contribute to shorter TL present amongst patients. However, </w:t>
      </w:r>
      <w:r w:rsidR="00EA02AC" w:rsidRPr="008703DA">
        <w:rPr>
          <w:rFonts w:ascii="Times New Roman" w:hAnsi="Times New Roman" w:cs="Times New Roman"/>
        </w:rPr>
        <w:t xml:space="preserve">to our knowledge, </w:t>
      </w:r>
      <w:r w:rsidRPr="008703DA">
        <w:rPr>
          <w:rFonts w:ascii="Times New Roman" w:hAnsi="Times New Roman" w:cs="Times New Roman"/>
        </w:rPr>
        <w:t>no study</w:t>
      </w:r>
      <w:r w:rsidR="00EA02AC" w:rsidRPr="008703DA">
        <w:rPr>
          <w:rFonts w:ascii="Times New Roman" w:hAnsi="Times New Roman" w:cs="Times New Roman"/>
        </w:rPr>
        <w:t xml:space="preserve"> </w:t>
      </w:r>
      <w:r w:rsidRPr="008703DA">
        <w:rPr>
          <w:rFonts w:ascii="Times New Roman" w:hAnsi="Times New Roman" w:cs="Times New Roman"/>
        </w:rPr>
        <w:t>has yet tested for reverse causality, i.e. whether a genetic predisposition to shorter TL might predispose to MDD or a</w:t>
      </w:r>
      <w:r w:rsidR="00337339" w:rsidRPr="008703DA">
        <w:rPr>
          <w:rFonts w:ascii="Times New Roman" w:hAnsi="Times New Roman" w:cs="Times New Roman"/>
        </w:rPr>
        <w:t>n</w:t>
      </w:r>
      <w:r w:rsidRPr="008703DA">
        <w:rPr>
          <w:rFonts w:ascii="Times New Roman" w:hAnsi="Times New Roman" w:cs="Times New Roman"/>
        </w:rPr>
        <w:t xml:space="preserve"> earlier onset of MDD.</w:t>
      </w:r>
    </w:p>
    <w:p w14:paraId="1F365273" w14:textId="245BC6A9" w:rsidR="006314DA" w:rsidRPr="008703DA" w:rsidRDefault="006314DA" w:rsidP="006314DA">
      <w:pPr>
        <w:spacing w:line="360" w:lineRule="auto"/>
        <w:jc w:val="both"/>
        <w:rPr>
          <w:rFonts w:ascii="Times New Roman" w:hAnsi="Times New Roman" w:cs="Times New Roman"/>
        </w:rPr>
      </w:pPr>
      <w:r w:rsidRPr="008703DA">
        <w:rPr>
          <w:rFonts w:ascii="Times New Roman" w:hAnsi="Times New Roman" w:cs="Times New Roman"/>
          <w:b/>
        </w:rPr>
        <w:t>Methods</w:t>
      </w:r>
      <w:r w:rsidRPr="008703DA">
        <w:rPr>
          <w:rFonts w:ascii="Times New Roman" w:hAnsi="Times New Roman" w:cs="Times New Roman"/>
        </w:rPr>
        <w:t>: This study used a Mendelian randomization design to investigate if shortened TL might increase risk for recurrent MDD in a relatively large UK sample (1</w:t>
      </w:r>
      <w:r w:rsidR="00836184" w:rsidRPr="008703DA">
        <w:rPr>
          <w:rFonts w:ascii="Times New Roman" w:hAnsi="Times New Roman" w:cs="Times New Roman"/>
        </w:rPr>
        <w:t>628</w:t>
      </w:r>
      <w:r w:rsidRPr="008703DA">
        <w:rPr>
          <w:rFonts w:ascii="Times New Roman" w:hAnsi="Times New Roman" w:cs="Times New Roman"/>
        </w:rPr>
        <w:t xml:space="preserve"> MDD cases, 1</w:t>
      </w:r>
      <w:r w:rsidR="00836184" w:rsidRPr="008703DA">
        <w:rPr>
          <w:rFonts w:ascii="Times New Roman" w:hAnsi="Times New Roman" w:cs="Times New Roman"/>
        </w:rPr>
        <w:t>1</w:t>
      </w:r>
      <w:r w:rsidR="00C36BE2" w:rsidRPr="008703DA">
        <w:rPr>
          <w:rFonts w:ascii="Times New Roman" w:hAnsi="Times New Roman" w:cs="Times New Roman"/>
        </w:rPr>
        <w:t>4</w:t>
      </w:r>
      <w:r w:rsidR="002A529F" w:rsidRPr="008703DA">
        <w:rPr>
          <w:rFonts w:ascii="Times New Roman" w:hAnsi="Times New Roman" w:cs="Times New Roman"/>
        </w:rPr>
        <w:t>0</w:t>
      </w:r>
      <w:r w:rsidR="00836184" w:rsidRPr="008703DA">
        <w:rPr>
          <w:rFonts w:ascii="Times New Roman" w:hAnsi="Times New Roman" w:cs="Times New Roman"/>
        </w:rPr>
        <w:t xml:space="preserve"> </w:t>
      </w:r>
      <w:r w:rsidRPr="008703DA">
        <w:rPr>
          <w:rFonts w:ascii="Times New Roman" w:hAnsi="Times New Roman" w:cs="Times New Roman"/>
        </w:rPr>
        <w:t xml:space="preserve">controls). To achieve this, we used a subset of our sample, for which </w:t>
      </w:r>
      <w:r w:rsidR="00353301" w:rsidRPr="008703DA">
        <w:rPr>
          <w:rFonts w:ascii="Times New Roman" w:hAnsi="Times New Roman" w:cs="Times New Roman"/>
        </w:rPr>
        <w:t>TL</w:t>
      </w:r>
      <w:r w:rsidRPr="008703DA">
        <w:rPr>
          <w:rFonts w:ascii="Times New Roman" w:hAnsi="Times New Roman" w:cs="Times New Roman"/>
        </w:rPr>
        <w:t xml:space="preserve"> data was available, to identify a suitable instrumental variable. We performed single nucleotide polymorphism (SNP) genotyping on rs10936599</w:t>
      </w:r>
      <w:r w:rsidR="0035726B" w:rsidRPr="008703DA">
        <w:rPr>
          <w:rFonts w:ascii="Times New Roman" w:hAnsi="Times New Roman" w:cs="Times New Roman"/>
        </w:rPr>
        <w:t xml:space="preserve">, a SNP upstream of </w:t>
      </w:r>
      <w:r w:rsidR="0035726B" w:rsidRPr="008703DA">
        <w:rPr>
          <w:rFonts w:ascii="Times" w:hAnsi="Times" w:cs="Times New Roman"/>
        </w:rPr>
        <w:t>telomerase RNA component (</w:t>
      </w:r>
      <w:r w:rsidR="0035726B" w:rsidRPr="008703DA">
        <w:rPr>
          <w:rFonts w:ascii="Times" w:hAnsi="Times" w:cs="Times New Roman"/>
          <w:i/>
        </w:rPr>
        <w:t>TERC</w:t>
      </w:r>
      <w:r w:rsidR="0035726B" w:rsidRPr="008703DA">
        <w:rPr>
          <w:rFonts w:ascii="Times" w:hAnsi="Times" w:cs="Times New Roman"/>
        </w:rPr>
        <w:t>),</w:t>
      </w:r>
      <w:r w:rsidRPr="008703DA">
        <w:rPr>
          <w:rFonts w:ascii="Times New Roman" w:hAnsi="Times New Roman" w:cs="Times New Roman"/>
        </w:rPr>
        <w:t xml:space="preserve"> and </w:t>
      </w:r>
      <w:r w:rsidR="0035726B" w:rsidRPr="008703DA">
        <w:rPr>
          <w:rFonts w:ascii="Times New Roman" w:hAnsi="Times New Roman" w:cs="Times New Roman"/>
        </w:rPr>
        <w:t xml:space="preserve">rs2736100, a SNP within </w:t>
      </w:r>
      <w:r w:rsidR="0035726B" w:rsidRPr="008703DA">
        <w:rPr>
          <w:rFonts w:ascii="Times" w:hAnsi="Times" w:cs="Times New Roman"/>
        </w:rPr>
        <w:t>telomerase reverse transcriptase (</w:t>
      </w:r>
      <w:r w:rsidR="0035726B" w:rsidRPr="008703DA">
        <w:rPr>
          <w:rFonts w:ascii="Times" w:hAnsi="Times" w:cs="Times New Roman"/>
          <w:i/>
        </w:rPr>
        <w:t>hTERT</w:t>
      </w:r>
      <w:r w:rsidR="0035726B" w:rsidRPr="008703DA">
        <w:rPr>
          <w:rFonts w:ascii="Times" w:hAnsi="Times" w:cs="Times New Roman"/>
        </w:rPr>
        <w:t>)</w:t>
      </w:r>
      <w:r w:rsidRPr="008703DA">
        <w:rPr>
          <w:rFonts w:ascii="Times New Roman" w:hAnsi="Times New Roman" w:cs="Times New Roman"/>
        </w:rPr>
        <w:t xml:space="preserve">, and attempted to replicate findings which identified these SNPs as predictors of TL. After which, we performed </w:t>
      </w:r>
      <w:r w:rsidR="0073798E" w:rsidRPr="008703DA">
        <w:rPr>
          <w:rFonts w:ascii="Times New Roman" w:hAnsi="Times New Roman" w:cs="Times New Roman"/>
        </w:rPr>
        <w:t>regressions</w:t>
      </w:r>
      <w:r w:rsidRPr="008703DA">
        <w:rPr>
          <w:rFonts w:ascii="Times New Roman" w:hAnsi="Times New Roman" w:cs="Times New Roman"/>
        </w:rPr>
        <w:t xml:space="preserve"> to test if </w:t>
      </w:r>
      <w:r w:rsidR="00262725" w:rsidRPr="008703DA">
        <w:rPr>
          <w:rFonts w:ascii="Times New Roman" w:hAnsi="Times New Roman" w:cs="Times New Roman"/>
        </w:rPr>
        <w:t>genetic risk for shortened TL</w:t>
      </w:r>
      <w:r w:rsidRPr="008703DA">
        <w:rPr>
          <w:rFonts w:ascii="Times New Roman" w:hAnsi="Times New Roman" w:cs="Times New Roman"/>
        </w:rPr>
        <w:t xml:space="preserve"> increased risk for MDD, childhood-onset MDD or childhood/adolescent-onset MDD.</w:t>
      </w:r>
    </w:p>
    <w:p w14:paraId="0205C193" w14:textId="3649A181" w:rsidR="006314DA" w:rsidRPr="008703DA" w:rsidRDefault="006314DA" w:rsidP="006314DA">
      <w:pPr>
        <w:spacing w:line="360" w:lineRule="auto"/>
        <w:jc w:val="both"/>
        <w:rPr>
          <w:rFonts w:ascii="Times New Roman" w:hAnsi="Times New Roman" w:cs="Times New Roman"/>
        </w:rPr>
      </w:pPr>
      <w:r w:rsidRPr="008703DA">
        <w:rPr>
          <w:rFonts w:ascii="Times New Roman" w:hAnsi="Times New Roman" w:cs="Times New Roman"/>
          <w:b/>
        </w:rPr>
        <w:t>Results</w:t>
      </w:r>
      <w:r w:rsidRPr="008703DA">
        <w:rPr>
          <w:rFonts w:ascii="Times New Roman" w:hAnsi="Times New Roman" w:cs="Times New Roman"/>
        </w:rPr>
        <w:t>: T-carriers of rs10936599 demonstrated shorter TL co</w:t>
      </w:r>
      <w:r w:rsidR="00650DCA" w:rsidRPr="008703DA">
        <w:rPr>
          <w:rFonts w:ascii="Times New Roman" w:hAnsi="Times New Roman" w:cs="Times New Roman"/>
        </w:rPr>
        <w:t>mpared to CC-</w:t>
      </w:r>
      <w:r w:rsidRPr="008703DA">
        <w:rPr>
          <w:rFonts w:ascii="Times New Roman" w:hAnsi="Times New Roman" w:cs="Times New Roman"/>
        </w:rPr>
        <w:t>carriers (p≤0.05</w:t>
      </w:r>
      <w:r w:rsidR="00A04352" w:rsidRPr="008703DA">
        <w:rPr>
          <w:rFonts w:ascii="Times New Roman" w:hAnsi="Times New Roman" w:cs="Times New Roman"/>
        </w:rPr>
        <w:t>; 3% of variance explained</w:t>
      </w:r>
      <w:r w:rsidRPr="008703DA">
        <w:rPr>
          <w:rFonts w:ascii="Times New Roman" w:hAnsi="Times New Roman" w:cs="Times New Roman"/>
        </w:rPr>
        <w:t>) and was</w:t>
      </w:r>
      <w:r w:rsidR="00EA02AC" w:rsidRPr="008703DA">
        <w:rPr>
          <w:rFonts w:ascii="Times New Roman" w:hAnsi="Times New Roman" w:cs="Times New Roman"/>
        </w:rPr>
        <w:t xml:space="preserve"> subsequently</w:t>
      </w:r>
      <w:r w:rsidRPr="008703DA">
        <w:rPr>
          <w:rFonts w:ascii="Times New Roman" w:hAnsi="Times New Roman" w:cs="Times New Roman"/>
        </w:rPr>
        <w:t xml:space="preserve"> used as our instrumental variable. We found</w:t>
      </w:r>
      <w:r w:rsidR="00A04352" w:rsidRPr="008703DA">
        <w:rPr>
          <w:rFonts w:ascii="Times New Roman" w:hAnsi="Times New Roman" w:cs="Times New Roman"/>
        </w:rPr>
        <w:t xml:space="preserve"> that the T-allele of</w:t>
      </w:r>
      <w:r w:rsidRPr="008703DA">
        <w:rPr>
          <w:rFonts w:ascii="Times New Roman" w:hAnsi="Times New Roman" w:cs="Times New Roman"/>
        </w:rPr>
        <w:t xml:space="preserve"> rs10936599 predicted</w:t>
      </w:r>
      <w:r w:rsidR="00A04352" w:rsidRPr="008703DA">
        <w:rPr>
          <w:rFonts w:ascii="Times New Roman" w:hAnsi="Times New Roman" w:cs="Times New Roman"/>
        </w:rPr>
        <w:t xml:space="preserve"> increased risk </w:t>
      </w:r>
      <w:r w:rsidR="00016247" w:rsidRPr="008703DA">
        <w:rPr>
          <w:rFonts w:ascii="Times New Roman" w:hAnsi="Times New Roman" w:cs="Times New Roman"/>
        </w:rPr>
        <w:t>for</w:t>
      </w:r>
      <w:r w:rsidRPr="008703DA">
        <w:rPr>
          <w:rFonts w:ascii="Times New Roman" w:hAnsi="Times New Roman" w:cs="Times New Roman"/>
        </w:rPr>
        <w:t xml:space="preserve"> childhood-onset MDD relative to controls (p≤0.05)</w:t>
      </w:r>
      <w:r w:rsidR="00A04352" w:rsidRPr="008703DA">
        <w:rPr>
          <w:rFonts w:ascii="Times New Roman" w:hAnsi="Times New Roman" w:cs="Times New Roman"/>
        </w:rPr>
        <w:t>,</w:t>
      </w:r>
      <w:r w:rsidRPr="008703DA">
        <w:rPr>
          <w:rFonts w:ascii="Times New Roman" w:hAnsi="Times New Roman" w:cs="Times New Roman"/>
        </w:rPr>
        <w:t xml:space="preserve"> and </w:t>
      </w:r>
      <w:r w:rsidR="00A04352" w:rsidRPr="008703DA">
        <w:rPr>
          <w:rFonts w:ascii="Times New Roman" w:hAnsi="Times New Roman" w:cs="Times New Roman"/>
        </w:rPr>
        <w:t xml:space="preserve">increased risk </w:t>
      </w:r>
      <w:r w:rsidR="00016247" w:rsidRPr="008703DA">
        <w:rPr>
          <w:rFonts w:ascii="Times New Roman" w:hAnsi="Times New Roman" w:cs="Times New Roman"/>
        </w:rPr>
        <w:t>for</w:t>
      </w:r>
      <w:r w:rsidR="00A04352" w:rsidRPr="008703DA">
        <w:rPr>
          <w:rFonts w:ascii="Times New Roman" w:hAnsi="Times New Roman" w:cs="Times New Roman"/>
        </w:rPr>
        <w:t xml:space="preserve"> </w:t>
      </w:r>
      <w:r w:rsidRPr="008703DA">
        <w:rPr>
          <w:rFonts w:ascii="Times New Roman" w:hAnsi="Times New Roman" w:cs="Times New Roman"/>
        </w:rPr>
        <w:t xml:space="preserve">childhood-onset MDD relative to adult-onset MDD cases (p≤0.001), but </w:t>
      </w:r>
      <w:r w:rsidR="00A04352" w:rsidRPr="008703DA">
        <w:rPr>
          <w:rFonts w:ascii="Times New Roman" w:hAnsi="Times New Roman" w:cs="Times New Roman"/>
        </w:rPr>
        <w:t xml:space="preserve">rs10936599 </w:t>
      </w:r>
      <w:r w:rsidR="005647C8" w:rsidRPr="008703DA">
        <w:rPr>
          <w:rFonts w:ascii="Times New Roman" w:hAnsi="Times New Roman" w:cs="Times New Roman"/>
        </w:rPr>
        <w:t>did not predict adult-onset</w:t>
      </w:r>
      <w:r w:rsidRPr="008703DA">
        <w:rPr>
          <w:rFonts w:ascii="Times New Roman" w:hAnsi="Times New Roman" w:cs="Times New Roman"/>
        </w:rPr>
        <w:t xml:space="preserve"> MDD risk. </w:t>
      </w:r>
    </w:p>
    <w:p w14:paraId="0C642D13" w14:textId="5BA6F3E8" w:rsidR="00957489" w:rsidRPr="008703DA" w:rsidRDefault="00957489" w:rsidP="006314DA">
      <w:pPr>
        <w:spacing w:line="360" w:lineRule="auto"/>
        <w:jc w:val="both"/>
        <w:rPr>
          <w:rFonts w:ascii="Times New Roman" w:hAnsi="Times New Roman" w:cs="Times New Roman"/>
        </w:rPr>
      </w:pPr>
      <w:r w:rsidRPr="008703DA">
        <w:rPr>
          <w:rFonts w:ascii="Times New Roman" w:hAnsi="Times New Roman" w:cs="Times New Roman"/>
          <w:b/>
        </w:rPr>
        <w:t xml:space="preserve">Limitations: </w:t>
      </w:r>
      <w:r w:rsidRPr="008703DA">
        <w:rPr>
          <w:rFonts w:ascii="Times New Roman" w:hAnsi="Times New Roman" w:cs="Times New Roman"/>
        </w:rPr>
        <w:t>Limitations include a relatively small sample of early-onset cases</w:t>
      </w:r>
      <w:r w:rsidR="005647C8" w:rsidRPr="008703DA">
        <w:rPr>
          <w:rFonts w:ascii="Times New Roman" w:hAnsi="Times New Roman" w:cs="Times New Roman"/>
        </w:rPr>
        <w:t>,</w:t>
      </w:r>
      <w:r w:rsidRPr="008703DA">
        <w:rPr>
          <w:rFonts w:ascii="Times New Roman" w:hAnsi="Times New Roman" w:cs="Times New Roman"/>
        </w:rPr>
        <w:t xml:space="preserve"> and the fact</w:t>
      </w:r>
      <w:r w:rsidR="005647C8" w:rsidRPr="008703DA">
        <w:rPr>
          <w:rFonts w:ascii="Times New Roman" w:hAnsi="Times New Roman" w:cs="Times New Roman"/>
        </w:rPr>
        <w:t xml:space="preserve"> that </w:t>
      </w:r>
      <w:r w:rsidR="00A81C53" w:rsidRPr="008703DA">
        <w:rPr>
          <w:rFonts w:ascii="Times New Roman" w:hAnsi="Times New Roman" w:cs="Times New Roman"/>
        </w:rPr>
        <w:t>age-of-</w:t>
      </w:r>
      <w:r w:rsidRPr="008703DA">
        <w:rPr>
          <w:rFonts w:ascii="Times New Roman" w:hAnsi="Times New Roman" w:cs="Times New Roman"/>
        </w:rPr>
        <w:t>onset was ascertained by retrospective recall.</w:t>
      </w:r>
    </w:p>
    <w:p w14:paraId="31DFD5EE" w14:textId="3C1F16D0" w:rsidR="006314DA" w:rsidRPr="008703DA" w:rsidRDefault="006314DA" w:rsidP="006314DA">
      <w:pPr>
        <w:spacing w:line="360" w:lineRule="auto"/>
        <w:jc w:val="both"/>
        <w:rPr>
          <w:rFonts w:ascii="Times New Roman" w:hAnsi="Times New Roman" w:cs="Times New Roman"/>
        </w:rPr>
      </w:pPr>
      <w:r w:rsidRPr="008703DA">
        <w:rPr>
          <w:rFonts w:ascii="Times New Roman" w:hAnsi="Times New Roman" w:cs="Times New Roman"/>
          <w:b/>
        </w:rPr>
        <w:t>Conclusion</w:t>
      </w:r>
      <w:r w:rsidRPr="008703DA">
        <w:rPr>
          <w:rFonts w:ascii="Times New Roman" w:hAnsi="Times New Roman" w:cs="Times New Roman"/>
        </w:rPr>
        <w:t xml:space="preserve">: Genetic predisposition to advanced biological ageing, as assayed using rs10936599, predicted a small, but significant, increased risk for </w:t>
      </w:r>
      <w:r w:rsidR="00A04352" w:rsidRPr="008703DA">
        <w:rPr>
          <w:rFonts w:ascii="Times New Roman" w:hAnsi="Times New Roman" w:cs="Times New Roman"/>
        </w:rPr>
        <w:t>chil</w:t>
      </w:r>
      <w:r w:rsidR="00337339" w:rsidRPr="008703DA">
        <w:rPr>
          <w:rFonts w:ascii="Times New Roman" w:hAnsi="Times New Roman" w:cs="Times New Roman"/>
        </w:rPr>
        <w:t>d</w:t>
      </w:r>
      <w:r w:rsidR="00A04352" w:rsidRPr="008703DA">
        <w:rPr>
          <w:rFonts w:ascii="Times New Roman" w:hAnsi="Times New Roman" w:cs="Times New Roman"/>
        </w:rPr>
        <w:t>hood</w:t>
      </w:r>
      <w:r w:rsidRPr="008703DA">
        <w:rPr>
          <w:rFonts w:ascii="Times New Roman" w:hAnsi="Times New Roman" w:cs="Times New Roman"/>
        </w:rPr>
        <w:t xml:space="preserve">-onset </w:t>
      </w:r>
      <w:r w:rsidR="00A04352" w:rsidRPr="008703DA">
        <w:rPr>
          <w:rFonts w:ascii="Times New Roman" w:hAnsi="Times New Roman" w:cs="Times New Roman"/>
        </w:rPr>
        <w:t xml:space="preserve">recurrent </w:t>
      </w:r>
      <w:r w:rsidRPr="008703DA">
        <w:rPr>
          <w:rFonts w:ascii="Times New Roman" w:hAnsi="Times New Roman" w:cs="Times New Roman"/>
        </w:rPr>
        <w:t xml:space="preserve">MDD. </w:t>
      </w:r>
      <w:r w:rsidR="00E7729B" w:rsidRPr="008703DA">
        <w:rPr>
          <w:rFonts w:ascii="Times New Roman" w:hAnsi="Times New Roman" w:cs="Times New Roman"/>
        </w:rPr>
        <w:t>Genetic predisposition to advanced biological ageing may</w:t>
      </w:r>
      <w:r w:rsidRPr="008703DA">
        <w:rPr>
          <w:rFonts w:ascii="Times New Roman" w:hAnsi="Times New Roman" w:cs="Times New Roman"/>
        </w:rPr>
        <w:t xml:space="preserve"> be one fac</w:t>
      </w:r>
      <w:r w:rsidR="00EA02AC" w:rsidRPr="008703DA">
        <w:rPr>
          <w:rFonts w:ascii="Times New Roman" w:hAnsi="Times New Roman" w:cs="Times New Roman"/>
        </w:rPr>
        <w:t xml:space="preserve">tor driving previously reported </w:t>
      </w:r>
      <w:r w:rsidRPr="008703DA">
        <w:rPr>
          <w:rFonts w:ascii="Times New Roman" w:hAnsi="Times New Roman" w:cs="Times New Roman"/>
        </w:rPr>
        <w:t>associations</w:t>
      </w:r>
      <w:r w:rsidR="00EA02AC" w:rsidRPr="008703DA">
        <w:rPr>
          <w:rFonts w:ascii="Times New Roman" w:hAnsi="Times New Roman" w:cs="Times New Roman"/>
        </w:rPr>
        <w:t xml:space="preserve"> (or lack of associations)</w:t>
      </w:r>
      <w:r w:rsidR="00353301" w:rsidRPr="008703DA">
        <w:rPr>
          <w:rFonts w:ascii="Times New Roman" w:hAnsi="Times New Roman" w:cs="Times New Roman"/>
        </w:rPr>
        <w:t xml:space="preserve"> between shorter TL</w:t>
      </w:r>
      <w:r w:rsidRPr="008703DA">
        <w:rPr>
          <w:rFonts w:ascii="Times New Roman" w:hAnsi="Times New Roman" w:cs="Times New Roman"/>
        </w:rPr>
        <w:t xml:space="preserve"> and MDD. Our results also suggest that the telomerase enzyme may act as a potential</w:t>
      </w:r>
      <w:r w:rsidR="00337339" w:rsidRPr="008703DA">
        <w:rPr>
          <w:rFonts w:ascii="Times New Roman" w:hAnsi="Times New Roman" w:cs="Times New Roman"/>
        </w:rPr>
        <w:t>ly important</w:t>
      </w:r>
      <w:r w:rsidRPr="008703DA">
        <w:rPr>
          <w:rFonts w:ascii="Times New Roman" w:hAnsi="Times New Roman" w:cs="Times New Roman"/>
        </w:rPr>
        <w:t xml:space="preserve"> drug target for the prevention of childhood-onset MDD, at </w:t>
      </w:r>
      <w:r w:rsidRPr="008703DA">
        <w:rPr>
          <w:rFonts w:ascii="Times New Roman" w:hAnsi="Times New Roman" w:cs="Times New Roman"/>
        </w:rPr>
        <w:lastRenderedPageBreak/>
        <w:t>least in a subset of cases.</w:t>
      </w:r>
      <w:r w:rsidR="00E7729B" w:rsidRPr="008703DA">
        <w:rPr>
          <w:rFonts w:ascii="Times New Roman" w:hAnsi="Times New Roman" w:cs="Times New Roman"/>
        </w:rPr>
        <w:t xml:space="preserve"> </w:t>
      </w:r>
      <w:r w:rsidR="00EA02AC" w:rsidRPr="008703DA">
        <w:rPr>
          <w:rFonts w:ascii="Times New Roman" w:hAnsi="Times New Roman" w:cs="Times New Roman"/>
        </w:rPr>
        <w:t>Future studies should attempt to replicate our findings in a larger cohort.</w:t>
      </w:r>
    </w:p>
    <w:p w14:paraId="6FE10667" w14:textId="77777777" w:rsidR="0035726B" w:rsidRPr="008703DA" w:rsidRDefault="0035726B" w:rsidP="005F7FA2">
      <w:pPr>
        <w:spacing w:line="360" w:lineRule="auto"/>
        <w:jc w:val="both"/>
        <w:rPr>
          <w:rFonts w:ascii="Times" w:hAnsi="Times"/>
          <w:b/>
          <w:u w:val="single"/>
        </w:rPr>
      </w:pPr>
    </w:p>
    <w:p w14:paraId="37338FFD" w14:textId="77777777" w:rsidR="00226B0A" w:rsidRPr="008703DA" w:rsidRDefault="00577ADF" w:rsidP="005F7FA2">
      <w:pPr>
        <w:spacing w:line="360" w:lineRule="auto"/>
        <w:jc w:val="both"/>
        <w:rPr>
          <w:rFonts w:ascii="Times" w:hAnsi="Times"/>
          <w:b/>
          <w:u w:val="single"/>
        </w:rPr>
      </w:pPr>
      <w:r w:rsidRPr="008703DA">
        <w:rPr>
          <w:rFonts w:ascii="Times" w:hAnsi="Times"/>
          <w:b/>
          <w:u w:val="single"/>
        </w:rPr>
        <w:t>Introduction</w:t>
      </w:r>
    </w:p>
    <w:p w14:paraId="106469F8" w14:textId="01199C69" w:rsidR="00191D81" w:rsidRPr="008703DA" w:rsidRDefault="005F7FA2" w:rsidP="005F7FA2">
      <w:pPr>
        <w:spacing w:line="360" w:lineRule="auto"/>
        <w:jc w:val="both"/>
        <w:rPr>
          <w:rFonts w:ascii="Times" w:hAnsi="Times" w:cs="Times New Roman"/>
        </w:rPr>
      </w:pPr>
      <w:r w:rsidRPr="008703DA">
        <w:rPr>
          <w:rFonts w:ascii="Times" w:hAnsi="Times" w:cs="Times New Roman"/>
        </w:rPr>
        <w:t>Telomeres are capping structures of tandem TTAGGG</w:t>
      </w:r>
      <w:r w:rsidR="000C1104" w:rsidRPr="008703DA">
        <w:rPr>
          <w:rFonts w:ascii="Times" w:hAnsi="Times" w:cs="Times New Roman"/>
        </w:rPr>
        <w:t xml:space="preserve"> nucleotide</w:t>
      </w:r>
      <w:r w:rsidRPr="008703DA">
        <w:rPr>
          <w:rFonts w:ascii="Times" w:hAnsi="Times" w:cs="Times New Roman"/>
        </w:rPr>
        <w:t xml:space="preserve"> repeats </w:t>
      </w:r>
      <w:r w:rsidR="00F450CB" w:rsidRPr="008703DA">
        <w:rPr>
          <w:rFonts w:ascii="Times" w:hAnsi="Times" w:cs="Times New Roman"/>
        </w:rPr>
        <w:t xml:space="preserve">found </w:t>
      </w:r>
      <w:r w:rsidRPr="008703DA">
        <w:rPr>
          <w:rFonts w:ascii="Times" w:hAnsi="Times" w:cs="Times New Roman"/>
        </w:rPr>
        <w:t>at the end of chromosomes</w:t>
      </w:r>
      <w:r w:rsidR="00F450CB" w:rsidRPr="008703DA">
        <w:rPr>
          <w:rFonts w:ascii="Times" w:hAnsi="Times" w:cs="Times New Roman"/>
        </w:rPr>
        <w:t xml:space="preserve"> (Eitan et al. 2014).</w:t>
      </w:r>
      <w:r w:rsidRPr="008703DA">
        <w:rPr>
          <w:rFonts w:ascii="Times" w:hAnsi="Times" w:cs="Times New Roman"/>
        </w:rPr>
        <w:t xml:space="preserve"> </w:t>
      </w:r>
      <w:r w:rsidR="00D96C67" w:rsidRPr="008703DA">
        <w:rPr>
          <w:rFonts w:ascii="Times" w:hAnsi="Times" w:cs="Times New Roman"/>
        </w:rPr>
        <w:t>D</w:t>
      </w:r>
      <w:r w:rsidR="000E0AC6" w:rsidRPr="008703DA">
        <w:rPr>
          <w:rFonts w:ascii="Times" w:hAnsi="Times" w:cs="Times New Roman"/>
        </w:rPr>
        <w:t xml:space="preserve">uring each cell division, </w:t>
      </w:r>
      <w:r w:rsidRPr="008703DA">
        <w:rPr>
          <w:rFonts w:ascii="Times" w:hAnsi="Times" w:cs="Times New Roman"/>
        </w:rPr>
        <w:t xml:space="preserve">the ends of </w:t>
      </w:r>
      <w:r w:rsidR="002D2243" w:rsidRPr="008703DA">
        <w:rPr>
          <w:rFonts w:ascii="Times" w:hAnsi="Times" w:cs="Times New Roman"/>
        </w:rPr>
        <w:t xml:space="preserve">chromosomes </w:t>
      </w:r>
      <w:r w:rsidRPr="008703DA">
        <w:rPr>
          <w:rFonts w:ascii="Times" w:hAnsi="Times" w:cs="Times New Roman"/>
        </w:rPr>
        <w:t>shorte</w:t>
      </w:r>
      <w:r w:rsidR="000E0AC6" w:rsidRPr="008703DA">
        <w:rPr>
          <w:rFonts w:ascii="Times" w:hAnsi="Times" w:cs="Times New Roman"/>
        </w:rPr>
        <w:t>n</w:t>
      </w:r>
      <w:r w:rsidRPr="008703DA">
        <w:rPr>
          <w:rFonts w:ascii="Times" w:hAnsi="Times" w:cs="Times New Roman"/>
        </w:rPr>
        <w:t xml:space="preserve"> </w:t>
      </w:r>
      <w:r w:rsidR="000E0AC6" w:rsidRPr="008703DA">
        <w:rPr>
          <w:rFonts w:ascii="Times" w:hAnsi="Times" w:cs="Times New Roman"/>
        </w:rPr>
        <w:t>as part of a natural consequence of replication</w:t>
      </w:r>
      <w:r w:rsidR="00D96C67" w:rsidRPr="008703DA">
        <w:rPr>
          <w:rFonts w:ascii="Times" w:hAnsi="Times" w:cs="Times New Roman"/>
        </w:rPr>
        <w:t xml:space="preserve"> (Aubert &amp; Lansdorp 2008)</w:t>
      </w:r>
      <w:r w:rsidR="00C07906" w:rsidRPr="008703DA">
        <w:rPr>
          <w:rFonts w:ascii="Times" w:hAnsi="Times" w:cs="Times New Roman"/>
        </w:rPr>
        <w:t>. Telomeres function as</w:t>
      </w:r>
      <w:r w:rsidR="002D2243" w:rsidRPr="008703DA">
        <w:rPr>
          <w:rFonts w:ascii="Times" w:hAnsi="Times" w:cs="Times New Roman"/>
        </w:rPr>
        <w:t xml:space="preserve"> sacrificial</w:t>
      </w:r>
      <w:r w:rsidR="00C07906" w:rsidRPr="008703DA">
        <w:rPr>
          <w:rFonts w:ascii="Times" w:hAnsi="Times" w:cs="Times New Roman"/>
        </w:rPr>
        <w:t>,</w:t>
      </w:r>
      <w:r w:rsidR="002D2243" w:rsidRPr="008703DA">
        <w:rPr>
          <w:rFonts w:ascii="Times" w:hAnsi="Times" w:cs="Times New Roman"/>
        </w:rPr>
        <w:t xml:space="preserve"> </w:t>
      </w:r>
      <w:r w:rsidR="00D96C67" w:rsidRPr="008703DA">
        <w:rPr>
          <w:rFonts w:ascii="Times" w:hAnsi="Times" w:cs="Times New Roman"/>
        </w:rPr>
        <w:t xml:space="preserve">non-coding </w:t>
      </w:r>
      <w:r w:rsidR="002D2243" w:rsidRPr="008703DA">
        <w:rPr>
          <w:rFonts w:ascii="Times" w:hAnsi="Times" w:cs="Times New Roman"/>
        </w:rPr>
        <w:t>DNA buffer</w:t>
      </w:r>
      <w:r w:rsidR="00C07906" w:rsidRPr="008703DA">
        <w:rPr>
          <w:rFonts w:ascii="Times" w:hAnsi="Times" w:cs="Times New Roman"/>
        </w:rPr>
        <w:t>s</w:t>
      </w:r>
      <w:r w:rsidR="002D2243" w:rsidRPr="008703DA">
        <w:rPr>
          <w:rFonts w:ascii="Times" w:hAnsi="Times" w:cs="Times New Roman"/>
        </w:rPr>
        <w:t xml:space="preserve">, </w:t>
      </w:r>
      <w:r w:rsidR="00C07906" w:rsidRPr="008703DA">
        <w:rPr>
          <w:rFonts w:ascii="Times" w:hAnsi="Times" w:cs="Times New Roman"/>
        </w:rPr>
        <w:t>which degrade</w:t>
      </w:r>
      <w:r w:rsidR="002D2243" w:rsidRPr="008703DA">
        <w:rPr>
          <w:rFonts w:ascii="Times" w:hAnsi="Times" w:cs="Times New Roman"/>
        </w:rPr>
        <w:t xml:space="preserve"> instead of </w:t>
      </w:r>
      <w:r w:rsidR="00C07906" w:rsidRPr="008703DA">
        <w:rPr>
          <w:rFonts w:ascii="Times" w:hAnsi="Times" w:cs="Times New Roman"/>
        </w:rPr>
        <w:t xml:space="preserve">inward, </w:t>
      </w:r>
      <w:r w:rsidR="002D2243" w:rsidRPr="008703DA">
        <w:rPr>
          <w:rFonts w:ascii="Times" w:hAnsi="Times" w:cs="Times New Roman"/>
        </w:rPr>
        <w:t xml:space="preserve">coding DNA regions </w:t>
      </w:r>
      <w:r w:rsidRPr="008703DA">
        <w:rPr>
          <w:rFonts w:ascii="Times" w:hAnsi="Times" w:cs="Times New Roman"/>
        </w:rPr>
        <w:t>(</w:t>
      </w:r>
      <w:r w:rsidR="00A372A7" w:rsidRPr="008703DA">
        <w:rPr>
          <w:rFonts w:ascii="Times" w:hAnsi="Times" w:cs="Times New Roman"/>
        </w:rPr>
        <w:t>Allsopp et al. 1995</w:t>
      </w:r>
      <w:r w:rsidR="00301417" w:rsidRPr="008703DA">
        <w:rPr>
          <w:rFonts w:ascii="Times" w:hAnsi="Times" w:cs="Times New Roman"/>
        </w:rPr>
        <w:t xml:space="preserve">). </w:t>
      </w:r>
      <w:r w:rsidR="000E0AC6" w:rsidRPr="008703DA">
        <w:rPr>
          <w:rFonts w:ascii="Times" w:hAnsi="Times" w:cs="Times New Roman"/>
        </w:rPr>
        <w:t xml:space="preserve">Eventually, </w:t>
      </w:r>
      <w:r w:rsidR="00191D81" w:rsidRPr="008703DA">
        <w:rPr>
          <w:rFonts w:ascii="Times" w:hAnsi="Times" w:cs="Times New Roman"/>
        </w:rPr>
        <w:t xml:space="preserve">in </w:t>
      </w:r>
      <w:r w:rsidR="000E0AC6" w:rsidRPr="008703DA">
        <w:rPr>
          <w:rFonts w:ascii="Times" w:hAnsi="Times" w:cs="Times New Roman"/>
        </w:rPr>
        <w:t xml:space="preserve">cells which have undergone many divisions, </w:t>
      </w:r>
      <w:r w:rsidR="002D2243" w:rsidRPr="008703DA">
        <w:rPr>
          <w:rFonts w:ascii="Times" w:hAnsi="Times" w:cs="Times New Roman"/>
        </w:rPr>
        <w:t>telomeres become so short that the coding DNA regions within the chromosome are no longer protected, and their degradation triggers the end of that cell’s ability to replicate</w:t>
      </w:r>
      <w:r w:rsidR="000E0AC6" w:rsidRPr="008703DA">
        <w:rPr>
          <w:rFonts w:ascii="Times" w:hAnsi="Times" w:cs="Times New Roman"/>
        </w:rPr>
        <w:t xml:space="preserve"> </w:t>
      </w:r>
      <w:r w:rsidRPr="008703DA">
        <w:rPr>
          <w:rFonts w:ascii="Times" w:hAnsi="Times" w:cs="Times New Roman"/>
        </w:rPr>
        <w:t xml:space="preserve">(Eitan et al., 2014). </w:t>
      </w:r>
      <w:r w:rsidR="00D85210" w:rsidRPr="008703DA">
        <w:rPr>
          <w:rFonts w:ascii="Times" w:hAnsi="Times" w:cs="Times New Roman"/>
        </w:rPr>
        <w:t>Telomere length (TL) subsequently acts as marker for ‘cellular age’</w:t>
      </w:r>
      <w:r w:rsidR="00113D7A" w:rsidRPr="008703DA">
        <w:rPr>
          <w:rFonts w:ascii="Times" w:hAnsi="Times" w:cs="Times New Roman"/>
        </w:rPr>
        <w:t xml:space="preserve"> or ‘biological age’</w:t>
      </w:r>
      <w:r w:rsidR="00F1069E" w:rsidRPr="008703DA">
        <w:rPr>
          <w:rFonts w:ascii="Times" w:hAnsi="Times" w:cs="Times New Roman"/>
        </w:rPr>
        <w:t>;</w:t>
      </w:r>
      <w:r w:rsidR="00D85210" w:rsidRPr="008703DA">
        <w:rPr>
          <w:rFonts w:ascii="Times" w:hAnsi="Times" w:cs="Times New Roman"/>
        </w:rPr>
        <w:t xml:space="preserve"> with shortened telomeres representing older cells</w:t>
      </w:r>
      <w:r w:rsidR="00536576" w:rsidRPr="008703DA">
        <w:rPr>
          <w:rFonts w:ascii="Times" w:hAnsi="Times" w:cs="Times New Roman"/>
        </w:rPr>
        <w:t>, and commonly, older individuals</w:t>
      </w:r>
      <w:r w:rsidR="00191D81" w:rsidRPr="008703DA">
        <w:rPr>
          <w:rFonts w:ascii="Times" w:hAnsi="Times" w:cs="Times New Roman"/>
        </w:rPr>
        <w:t xml:space="preserve"> (</w:t>
      </w:r>
      <w:r w:rsidR="00042C9C" w:rsidRPr="008703DA">
        <w:rPr>
          <w:rFonts w:ascii="Times" w:hAnsi="Times" w:cs="Times New Roman"/>
        </w:rPr>
        <w:t>Benetos et al., 2001</w:t>
      </w:r>
      <w:r w:rsidR="00191D81" w:rsidRPr="008703DA">
        <w:rPr>
          <w:rFonts w:ascii="Times" w:hAnsi="Times" w:cs="Times New Roman"/>
        </w:rPr>
        <w:t>)</w:t>
      </w:r>
      <w:r w:rsidR="00D85210" w:rsidRPr="008703DA">
        <w:rPr>
          <w:rFonts w:ascii="Times" w:hAnsi="Times" w:cs="Times New Roman"/>
        </w:rPr>
        <w:t>. However, unlike chronological age, biological ageing can be moderated by environmental and genetic factors</w:t>
      </w:r>
      <w:r w:rsidR="00063F5E" w:rsidRPr="008703DA">
        <w:rPr>
          <w:rFonts w:ascii="Times" w:hAnsi="Times" w:cs="Times New Roman"/>
        </w:rPr>
        <w:t xml:space="preserve"> (e.g. Tyrka et al., 2010</w:t>
      </w:r>
      <w:r w:rsidR="00D85210" w:rsidRPr="008703DA">
        <w:rPr>
          <w:rFonts w:ascii="Times" w:hAnsi="Times" w:cs="Times New Roman"/>
        </w:rPr>
        <w:t>,</w:t>
      </w:r>
      <w:r w:rsidR="00063F5E" w:rsidRPr="008703DA">
        <w:rPr>
          <w:rFonts w:ascii="Times" w:hAnsi="Times" w:cs="Times New Roman"/>
        </w:rPr>
        <w:t xml:space="preserve"> Codd et al., 2012),</w:t>
      </w:r>
      <w:r w:rsidR="00D85210" w:rsidRPr="008703DA">
        <w:rPr>
          <w:rFonts w:ascii="Times" w:hAnsi="Times" w:cs="Times New Roman"/>
        </w:rPr>
        <w:t xml:space="preserve"> meaning two unrelated individuals of the same </w:t>
      </w:r>
      <w:r w:rsidR="00F1069E" w:rsidRPr="008703DA">
        <w:rPr>
          <w:rFonts w:ascii="Times" w:hAnsi="Times" w:cs="Times New Roman"/>
        </w:rPr>
        <w:t xml:space="preserve">chronological </w:t>
      </w:r>
      <w:r w:rsidR="00D85210" w:rsidRPr="008703DA">
        <w:rPr>
          <w:rFonts w:ascii="Times" w:hAnsi="Times" w:cs="Times New Roman"/>
        </w:rPr>
        <w:t>age</w:t>
      </w:r>
      <w:r w:rsidR="005F0C47" w:rsidRPr="008703DA">
        <w:rPr>
          <w:rFonts w:ascii="Times" w:hAnsi="Times" w:cs="Times New Roman"/>
        </w:rPr>
        <w:t>,</w:t>
      </w:r>
      <w:r w:rsidR="00D85210" w:rsidRPr="008703DA">
        <w:rPr>
          <w:rFonts w:ascii="Times" w:hAnsi="Times" w:cs="Times New Roman"/>
        </w:rPr>
        <w:t xml:space="preserve"> may not be the same age biologically. </w:t>
      </w:r>
      <w:r w:rsidRPr="008703DA">
        <w:rPr>
          <w:rFonts w:ascii="Times" w:hAnsi="Times" w:cs="Times New Roman"/>
        </w:rPr>
        <w:t xml:space="preserve">Shortened </w:t>
      </w:r>
      <w:r w:rsidR="00016247" w:rsidRPr="008703DA">
        <w:rPr>
          <w:rFonts w:ascii="Times" w:hAnsi="Times" w:cs="Times New Roman"/>
        </w:rPr>
        <w:t>leukocyte</w:t>
      </w:r>
      <w:r w:rsidR="00D85210" w:rsidRPr="008703DA">
        <w:rPr>
          <w:rFonts w:ascii="Times" w:hAnsi="Times" w:cs="Times New Roman"/>
        </w:rPr>
        <w:t xml:space="preserve"> </w:t>
      </w:r>
      <w:r w:rsidR="00EA02AC" w:rsidRPr="008703DA">
        <w:rPr>
          <w:rFonts w:ascii="Times" w:hAnsi="Times" w:cs="Times New Roman"/>
        </w:rPr>
        <w:t>TL</w:t>
      </w:r>
      <w:r w:rsidR="00771E74" w:rsidRPr="008703DA">
        <w:rPr>
          <w:rFonts w:ascii="Times" w:hAnsi="Times" w:cs="Times New Roman"/>
        </w:rPr>
        <w:t xml:space="preserve">, </w:t>
      </w:r>
      <w:r w:rsidR="00536576" w:rsidRPr="008703DA">
        <w:rPr>
          <w:rFonts w:ascii="Times" w:hAnsi="Times" w:cs="Times New Roman"/>
        </w:rPr>
        <w:t xml:space="preserve">relative to one’s age, has </w:t>
      </w:r>
      <w:r w:rsidRPr="008703DA">
        <w:rPr>
          <w:rFonts w:ascii="Times" w:hAnsi="Times" w:cs="Times New Roman"/>
        </w:rPr>
        <w:t xml:space="preserve">been associated with </w:t>
      </w:r>
      <w:r w:rsidR="005F0C47" w:rsidRPr="008703DA">
        <w:rPr>
          <w:rFonts w:ascii="Times" w:hAnsi="Times" w:cs="Times New Roman"/>
        </w:rPr>
        <w:t xml:space="preserve">an increased risk to </w:t>
      </w:r>
      <w:r w:rsidRPr="008703DA">
        <w:rPr>
          <w:rFonts w:ascii="Times" w:hAnsi="Times" w:cs="Times New Roman"/>
        </w:rPr>
        <w:t xml:space="preserve">various diseases, </w:t>
      </w:r>
      <w:r w:rsidR="00A91F1A" w:rsidRPr="008703DA">
        <w:rPr>
          <w:rFonts w:ascii="Times" w:hAnsi="Times" w:cs="Times New Roman"/>
        </w:rPr>
        <w:t xml:space="preserve">generally </w:t>
      </w:r>
      <w:r w:rsidRPr="008703DA">
        <w:rPr>
          <w:rFonts w:ascii="Times" w:hAnsi="Times" w:cs="Times New Roman"/>
        </w:rPr>
        <w:t>poorer physical and psychiatric health, and</w:t>
      </w:r>
      <w:r w:rsidR="00DF284F" w:rsidRPr="008703DA">
        <w:rPr>
          <w:rFonts w:ascii="Times" w:hAnsi="Times" w:cs="Times New Roman"/>
        </w:rPr>
        <w:t xml:space="preserve"> high</w:t>
      </w:r>
      <w:r w:rsidR="00771E74" w:rsidRPr="008703DA">
        <w:rPr>
          <w:rFonts w:ascii="Times" w:hAnsi="Times" w:cs="Times New Roman"/>
        </w:rPr>
        <w:t>er</w:t>
      </w:r>
      <w:r w:rsidR="00536576" w:rsidRPr="008703DA">
        <w:rPr>
          <w:rFonts w:ascii="Times" w:hAnsi="Times" w:cs="Times New Roman"/>
        </w:rPr>
        <w:t xml:space="preserve"> mortality</w:t>
      </w:r>
      <w:r w:rsidR="00063F5E" w:rsidRPr="008703DA">
        <w:rPr>
          <w:rFonts w:ascii="Times" w:hAnsi="Times" w:cs="Times New Roman"/>
        </w:rPr>
        <w:t xml:space="preserve"> (</w:t>
      </w:r>
      <w:r w:rsidRPr="008703DA">
        <w:rPr>
          <w:rFonts w:ascii="Times" w:hAnsi="Times" w:cs="Times New Roman"/>
        </w:rPr>
        <w:t>Simon et al. 2006; Fitzpatric</w:t>
      </w:r>
      <w:r w:rsidR="00A372A7" w:rsidRPr="008703DA">
        <w:rPr>
          <w:rFonts w:ascii="Times" w:hAnsi="Times" w:cs="Times New Roman"/>
        </w:rPr>
        <w:t>k</w:t>
      </w:r>
      <w:r w:rsidRPr="008703DA">
        <w:rPr>
          <w:rFonts w:ascii="Times" w:hAnsi="Times" w:cs="Times New Roman"/>
        </w:rPr>
        <w:t xml:space="preserve"> et al. 2007; Kao et al. 2008; Yu et al. 2008; Okereke et al. 2012</w:t>
      </w:r>
      <w:r w:rsidR="00A91F1A" w:rsidRPr="008703DA">
        <w:rPr>
          <w:rFonts w:ascii="Times" w:hAnsi="Times" w:cs="Times New Roman"/>
        </w:rPr>
        <w:t xml:space="preserve">; </w:t>
      </w:r>
      <w:r w:rsidR="00216387" w:rsidRPr="008703DA">
        <w:rPr>
          <w:rFonts w:ascii="Times" w:hAnsi="Times" w:cs="Times New Roman"/>
        </w:rPr>
        <w:t xml:space="preserve">Lindqvist et al., 2015; </w:t>
      </w:r>
      <w:r w:rsidR="00063F5E" w:rsidRPr="008703DA">
        <w:rPr>
          <w:rFonts w:ascii="Times" w:hAnsi="Times" w:cs="Times New Roman"/>
        </w:rPr>
        <w:t xml:space="preserve">Rode et al., 2015; </w:t>
      </w:r>
      <w:r w:rsidR="00A91F1A" w:rsidRPr="008703DA">
        <w:rPr>
          <w:rFonts w:ascii="Times" w:hAnsi="Times" w:cs="Times New Roman"/>
        </w:rPr>
        <w:t>Darrow et al., 2016</w:t>
      </w:r>
      <w:r w:rsidRPr="008703DA">
        <w:rPr>
          <w:rFonts w:ascii="Times" w:hAnsi="Times" w:cs="Times New Roman"/>
        </w:rPr>
        <w:t>).</w:t>
      </w:r>
    </w:p>
    <w:p w14:paraId="2E6702AB" w14:textId="3AD0E2B9" w:rsidR="00573C6F" w:rsidRPr="008703DA" w:rsidRDefault="00DF284F" w:rsidP="008703DA">
      <w:pPr>
        <w:spacing w:line="360" w:lineRule="auto"/>
        <w:ind w:firstLine="720"/>
        <w:jc w:val="both"/>
        <w:rPr>
          <w:rFonts w:ascii="Times" w:hAnsi="Times" w:cs="Times New Roman"/>
        </w:rPr>
      </w:pPr>
      <w:r w:rsidRPr="008703DA">
        <w:rPr>
          <w:rFonts w:ascii="Times" w:hAnsi="Times" w:cs="Times New Roman"/>
        </w:rPr>
        <w:t xml:space="preserve">Evidence suggests that </w:t>
      </w:r>
      <w:r w:rsidR="000F2225" w:rsidRPr="008703DA">
        <w:rPr>
          <w:rFonts w:ascii="Times" w:hAnsi="Times" w:cs="Times New Roman"/>
        </w:rPr>
        <w:t xml:space="preserve">an </w:t>
      </w:r>
      <w:r w:rsidRPr="008703DA">
        <w:rPr>
          <w:rFonts w:ascii="Times" w:hAnsi="Times" w:cs="Times New Roman"/>
        </w:rPr>
        <w:t>increased</w:t>
      </w:r>
      <w:r w:rsidR="00B55027" w:rsidRPr="008703DA">
        <w:rPr>
          <w:rFonts w:ascii="Times" w:hAnsi="Times" w:cs="Times New Roman"/>
        </w:rPr>
        <w:t xml:space="preserve"> </w:t>
      </w:r>
      <w:r w:rsidR="000F2225" w:rsidRPr="008703DA">
        <w:rPr>
          <w:rFonts w:ascii="Times" w:hAnsi="Times" w:cs="Times New Roman"/>
        </w:rPr>
        <w:t>stress hormone response</w:t>
      </w:r>
      <w:r w:rsidRPr="008703DA">
        <w:rPr>
          <w:rFonts w:ascii="Times" w:hAnsi="Times" w:cs="Times New Roman"/>
        </w:rPr>
        <w:t xml:space="preserve"> (cortisol levels)</w:t>
      </w:r>
      <w:r w:rsidR="00D50929" w:rsidRPr="008703DA">
        <w:rPr>
          <w:rFonts w:ascii="Times" w:hAnsi="Times" w:cs="Times New Roman"/>
        </w:rPr>
        <w:t>, oxidative stress, and</w:t>
      </w:r>
      <w:r w:rsidR="00164E1B" w:rsidRPr="008703DA">
        <w:rPr>
          <w:rFonts w:ascii="Times" w:hAnsi="Times" w:cs="Times New Roman"/>
        </w:rPr>
        <w:t xml:space="preserve"> immuno-inflammatory activation</w:t>
      </w:r>
      <w:r w:rsidR="00191D81" w:rsidRPr="008703DA">
        <w:rPr>
          <w:rFonts w:ascii="Times" w:hAnsi="Times" w:cs="Times New Roman"/>
        </w:rPr>
        <w:t>,</w:t>
      </w:r>
      <w:r w:rsidRPr="008703DA">
        <w:rPr>
          <w:rFonts w:ascii="Times" w:hAnsi="Times" w:cs="Times New Roman"/>
        </w:rPr>
        <w:t xml:space="preserve"> could </w:t>
      </w:r>
      <w:r w:rsidR="00D50929" w:rsidRPr="008703DA">
        <w:rPr>
          <w:rFonts w:ascii="Times" w:hAnsi="Times" w:cs="Times New Roman"/>
        </w:rPr>
        <w:t>be responsible for</w:t>
      </w:r>
      <w:r w:rsidRPr="008703DA">
        <w:rPr>
          <w:rFonts w:ascii="Times" w:hAnsi="Times" w:cs="Times New Roman"/>
        </w:rPr>
        <w:t xml:space="preserve"> some of these inter-individual differences in </w:t>
      </w:r>
      <w:r w:rsidR="008909E9">
        <w:rPr>
          <w:rFonts w:ascii="Times" w:hAnsi="Times" w:cs="Times New Roman"/>
        </w:rPr>
        <w:t>TL</w:t>
      </w:r>
      <w:r w:rsidR="00191D81" w:rsidRPr="008703DA">
        <w:rPr>
          <w:rFonts w:ascii="Times" w:hAnsi="Times" w:cs="Times New Roman"/>
        </w:rPr>
        <w:t xml:space="preserve"> observed within the population</w:t>
      </w:r>
      <w:r w:rsidR="002C357E" w:rsidRPr="008703DA">
        <w:rPr>
          <w:rFonts w:ascii="Times" w:hAnsi="Times" w:cs="Times New Roman"/>
        </w:rPr>
        <w:t xml:space="preserve"> (von Zglinicki, 2002; </w:t>
      </w:r>
      <w:r w:rsidR="000F2225" w:rsidRPr="008703DA">
        <w:rPr>
          <w:rFonts w:ascii="Times" w:hAnsi="Times" w:cs="Times New Roman"/>
        </w:rPr>
        <w:t xml:space="preserve">Jurk et al., 2014; Gotlib et al., 2015). </w:t>
      </w:r>
      <w:r w:rsidR="00164E1B" w:rsidRPr="008703DA">
        <w:rPr>
          <w:rFonts w:ascii="Times" w:hAnsi="Times" w:cs="Times New Roman"/>
        </w:rPr>
        <w:t>A disease which has been linked to all three of these telomere-eroding factors</w:t>
      </w:r>
      <w:r w:rsidR="008909E9">
        <w:rPr>
          <w:rFonts w:ascii="Times" w:hAnsi="Times" w:cs="Times New Roman"/>
        </w:rPr>
        <w:t>,</w:t>
      </w:r>
      <w:r w:rsidR="00164E1B" w:rsidRPr="008703DA">
        <w:rPr>
          <w:rFonts w:ascii="Times" w:hAnsi="Times" w:cs="Times New Roman"/>
        </w:rPr>
        <w:t xml:space="preserve"> is major depressive disorder (MDD</w:t>
      </w:r>
      <w:r w:rsidR="000F2225" w:rsidRPr="008703DA">
        <w:rPr>
          <w:rFonts w:ascii="Times" w:hAnsi="Times" w:cs="Times New Roman"/>
        </w:rPr>
        <w:t>; Cowen, 2002; Michel et al., 2012; Martin et al., 2015</w:t>
      </w:r>
      <w:r w:rsidR="00164E1B" w:rsidRPr="008703DA">
        <w:rPr>
          <w:rFonts w:ascii="Times" w:hAnsi="Times" w:cs="Times New Roman"/>
        </w:rPr>
        <w:t>).</w:t>
      </w:r>
      <w:r w:rsidR="00D50929" w:rsidRPr="008703DA">
        <w:rPr>
          <w:rFonts w:ascii="Times" w:hAnsi="Times" w:cs="Times New Roman"/>
        </w:rPr>
        <w:t xml:space="preserve"> </w:t>
      </w:r>
      <w:r w:rsidR="00191D81" w:rsidRPr="008703DA">
        <w:rPr>
          <w:rFonts w:ascii="Times" w:hAnsi="Times" w:cs="Times New Roman"/>
        </w:rPr>
        <w:t>Indeed</w:t>
      </w:r>
      <w:r w:rsidR="00E6492E" w:rsidRPr="008703DA">
        <w:rPr>
          <w:rFonts w:ascii="Times" w:hAnsi="Times" w:cs="Times New Roman"/>
        </w:rPr>
        <w:t xml:space="preserve">, </w:t>
      </w:r>
      <w:r w:rsidR="00191D81" w:rsidRPr="008703DA">
        <w:rPr>
          <w:rFonts w:ascii="Times" w:hAnsi="Times" w:cs="Times New Roman"/>
        </w:rPr>
        <w:t>most</w:t>
      </w:r>
      <w:r w:rsidR="00AD7523" w:rsidRPr="008703DA">
        <w:rPr>
          <w:rFonts w:ascii="Times" w:hAnsi="Times" w:cs="Times New Roman"/>
        </w:rPr>
        <w:t xml:space="preserve"> previous studies (e.g.</w:t>
      </w:r>
      <w:r w:rsidR="008909E9">
        <w:rPr>
          <w:rFonts w:ascii="Times" w:hAnsi="Times" w:cs="Times New Roman"/>
        </w:rPr>
        <w:t xml:space="preserve"> </w:t>
      </w:r>
      <w:r w:rsidR="00AD7523" w:rsidRPr="008703DA">
        <w:rPr>
          <w:rFonts w:ascii="Times" w:hAnsi="Times" w:cs="Times New Roman"/>
        </w:rPr>
        <w:t>Simon et al., 2006; Lung et al., 2007; Elvsåshagen et al., 2011; Hoen et al., 2011; Garcia-Rizo et al., 2013; Verhoeven et al., 2014)</w:t>
      </w:r>
      <w:r w:rsidR="00191D81" w:rsidRPr="008703DA">
        <w:rPr>
          <w:rFonts w:ascii="Times" w:hAnsi="Times" w:cs="Times New Roman"/>
        </w:rPr>
        <w:t xml:space="preserve"> </w:t>
      </w:r>
      <w:r w:rsidR="00E6492E" w:rsidRPr="008703DA">
        <w:rPr>
          <w:rFonts w:ascii="Times" w:hAnsi="Times" w:cs="Times New Roman"/>
        </w:rPr>
        <w:t>but not all</w:t>
      </w:r>
      <w:r w:rsidR="00AD7523" w:rsidRPr="008703DA">
        <w:rPr>
          <w:rFonts w:ascii="Times" w:hAnsi="Times" w:cs="Times New Roman"/>
        </w:rPr>
        <w:t xml:space="preserve"> (e.g. Wolkowitz et al., 2011; Teyssier et al., 2012; Needham et al., 2015; Schaakxs et al., 2015)</w:t>
      </w:r>
      <w:r w:rsidR="00822F8C" w:rsidRPr="008703DA">
        <w:rPr>
          <w:rFonts w:ascii="Times" w:hAnsi="Times" w:cs="Times New Roman"/>
        </w:rPr>
        <w:t>,</w:t>
      </w:r>
      <w:r w:rsidR="00E6492E" w:rsidRPr="008703DA">
        <w:rPr>
          <w:rFonts w:ascii="Times" w:hAnsi="Times" w:cs="Times New Roman"/>
        </w:rPr>
        <w:t xml:space="preserve"> </w:t>
      </w:r>
      <w:r w:rsidR="00771E74" w:rsidRPr="008703DA">
        <w:rPr>
          <w:rFonts w:ascii="Times" w:hAnsi="Times" w:cs="Times New Roman"/>
        </w:rPr>
        <w:t>have</w:t>
      </w:r>
      <w:r w:rsidR="00162304" w:rsidRPr="008703DA">
        <w:rPr>
          <w:rFonts w:ascii="Times" w:hAnsi="Times" w:cs="Times New Roman"/>
        </w:rPr>
        <w:t xml:space="preserve"> </w:t>
      </w:r>
      <w:r w:rsidR="002E46AC" w:rsidRPr="008703DA">
        <w:rPr>
          <w:rFonts w:ascii="Times" w:hAnsi="Times" w:cs="Times New Roman"/>
        </w:rPr>
        <w:t xml:space="preserve">revealed </w:t>
      </w:r>
      <w:r w:rsidR="00EA02AC" w:rsidRPr="008703DA">
        <w:rPr>
          <w:rFonts w:ascii="Times" w:hAnsi="Times" w:cs="Times New Roman"/>
        </w:rPr>
        <w:t xml:space="preserve">shortened </w:t>
      </w:r>
      <w:r w:rsidR="002E46AC" w:rsidRPr="008703DA">
        <w:rPr>
          <w:rFonts w:ascii="Times" w:hAnsi="Times" w:cs="Times New Roman"/>
        </w:rPr>
        <w:t xml:space="preserve">leukocyte </w:t>
      </w:r>
      <w:r w:rsidR="00EA02AC" w:rsidRPr="008703DA">
        <w:rPr>
          <w:rFonts w:ascii="Times" w:hAnsi="Times" w:cs="Times New Roman"/>
        </w:rPr>
        <w:t>TL</w:t>
      </w:r>
      <w:r w:rsidR="00162304" w:rsidRPr="008703DA">
        <w:rPr>
          <w:rFonts w:ascii="Times" w:hAnsi="Times" w:cs="Times New Roman"/>
        </w:rPr>
        <w:t xml:space="preserve"> amongst </w:t>
      </w:r>
      <w:r w:rsidR="000F2225" w:rsidRPr="008703DA">
        <w:rPr>
          <w:rFonts w:ascii="Times" w:hAnsi="Times" w:cs="Times New Roman"/>
        </w:rPr>
        <w:t>MDD</w:t>
      </w:r>
      <w:r w:rsidR="008C7AAF" w:rsidRPr="008703DA">
        <w:rPr>
          <w:rFonts w:ascii="Times" w:hAnsi="Times" w:cs="Times New Roman"/>
        </w:rPr>
        <w:t xml:space="preserve"> </w:t>
      </w:r>
      <w:r w:rsidR="00162304" w:rsidRPr="008703DA">
        <w:rPr>
          <w:rFonts w:ascii="Times" w:hAnsi="Times" w:cs="Times New Roman"/>
        </w:rPr>
        <w:t>patient</w:t>
      </w:r>
      <w:r w:rsidR="008C7AAF" w:rsidRPr="008703DA">
        <w:rPr>
          <w:rFonts w:ascii="Times" w:hAnsi="Times" w:cs="Times New Roman"/>
        </w:rPr>
        <w:t>s</w:t>
      </w:r>
      <w:r w:rsidR="00AD7523" w:rsidRPr="008703DA" w:rsidDel="00AD7523">
        <w:rPr>
          <w:rFonts w:ascii="Times" w:hAnsi="Times" w:cs="Times New Roman"/>
        </w:rPr>
        <w:t xml:space="preserve"> </w:t>
      </w:r>
      <w:r w:rsidR="00822F8C" w:rsidRPr="008703DA">
        <w:rPr>
          <w:rFonts w:ascii="Times" w:hAnsi="Times" w:cs="Times New Roman"/>
        </w:rPr>
        <w:t>with some studies suggesting that shortened TL</w:t>
      </w:r>
      <w:r w:rsidR="00E9338B">
        <w:rPr>
          <w:rFonts w:ascii="Times" w:hAnsi="Times" w:cs="Times New Roman"/>
        </w:rPr>
        <w:t>s</w:t>
      </w:r>
      <w:r w:rsidR="00822F8C" w:rsidRPr="008703DA">
        <w:rPr>
          <w:rFonts w:ascii="Times" w:hAnsi="Times" w:cs="Times New Roman"/>
        </w:rPr>
        <w:t xml:space="preserve"> </w:t>
      </w:r>
      <w:r w:rsidR="00D50929" w:rsidRPr="008703DA">
        <w:rPr>
          <w:rFonts w:ascii="Times" w:hAnsi="Times" w:cs="Times New Roman"/>
        </w:rPr>
        <w:t xml:space="preserve">may be observed most </w:t>
      </w:r>
      <w:r w:rsidR="00771E74" w:rsidRPr="008703DA">
        <w:rPr>
          <w:rFonts w:ascii="Times" w:hAnsi="Times" w:cs="Times New Roman"/>
        </w:rPr>
        <w:t>pervasively</w:t>
      </w:r>
      <w:r w:rsidR="00D50929" w:rsidRPr="008703DA">
        <w:rPr>
          <w:rFonts w:ascii="Times" w:hAnsi="Times" w:cs="Times New Roman"/>
        </w:rPr>
        <w:t xml:space="preserve"> in </w:t>
      </w:r>
      <w:r w:rsidR="00822F8C" w:rsidRPr="008703DA">
        <w:rPr>
          <w:rFonts w:ascii="Times" w:hAnsi="Times" w:cs="Times New Roman"/>
        </w:rPr>
        <w:t xml:space="preserve">recurrent depressed cases </w:t>
      </w:r>
      <w:r w:rsidR="00113D7A" w:rsidRPr="008703DA">
        <w:rPr>
          <w:rFonts w:ascii="Times" w:hAnsi="Times" w:cs="Times New Roman"/>
        </w:rPr>
        <w:t xml:space="preserve">only </w:t>
      </w:r>
      <w:r w:rsidR="00822F8C" w:rsidRPr="008703DA">
        <w:rPr>
          <w:rFonts w:ascii="Times" w:hAnsi="Times" w:cs="Times New Roman"/>
        </w:rPr>
        <w:t>(</w:t>
      </w:r>
      <w:r w:rsidR="00D50929" w:rsidRPr="008703DA">
        <w:rPr>
          <w:rFonts w:ascii="Times" w:hAnsi="Times" w:cs="Times New Roman"/>
        </w:rPr>
        <w:t xml:space="preserve">e.g. </w:t>
      </w:r>
      <w:r w:rsidR="00822F8C" w:rsidRPr="008703DA">
        <w:rPr>
          <w:rFonts w:ascii="Times" w:hAnsi="Times" w:cs="Times New Roman"/>
        </w:rPr>
        <w:t xml:space="preserve">Elvsåshagen et al., 2011). Interestingly, a history of </w:t>
      </w:r>
      <w:r w:rsidR="00822F8C" w:rsidRPr="008703DA">
        <w:rPr>
          <w:rFonts w:ascii="Times" w:hAnsi="Times" w:cs="Times New Roman"/>
        </w:rPr>
        <w:lastRenderedPageBreak/>
        <w:t>childhood maltreatment</w:t>
      </w:r>
      <w:r w:rsidR="00C6732A" w:rsidRPr="008703DA">
        <w:rPr>
          <w:rFonts w:ascii="Times" w:hAnsi="Times" w:cs="Times New Roman"/>
        </w:rPr>
        <w:t xml:space="preserve"> (a risk factor for MDD)</w:t>
      </w:r>
      <w:r w:rsidR="00822F8C" w:rsidRPr="008703DA">
        <w:rPr>
          <w:rFonts w:ascii="Times" w:hAnsi="Times" w:cs="Times New Roman"/>
        </w:rPr>
        <w:t xml:space="preserve"> </w:t>
      </w:r>
      <w:r w:rsidR="00C6732A" w:rsidRPr="008703DA">
        <w:rPr>
          <w:rFonts w:ascii="Times" w:hAnsi="Times" w:cs="Times New Roman"/>
        </w:rPr>
        <w:t>also predicts shortened TL in adulthood (</w:t>
      </w:r>
      <w:r w:rsidR="00372CDE" w:rsidRPr="008703DA">
        <w:rPr>
          <w:rFonts w:ascii="Times" w:hAnsi="Times" w:cs="Times New Roman"/>
        </w:rPr>
        <w:t>Tyrka et al., 2010; O'Donovan et al., 2011; Kananen et al., 2011; Shalev et al., 2014)</w:t>
      </w:r>
      <w:r w:rsidR="002410EF" w:rsidRPr="008703DA">
        <w:rPr>
          <w:rFonts w:ascii="Times" w:hAnsi="Times" w:cs="Times New Roman"/>
        </w:rPr>
        <w:t xml:space="preserve">. This has generated hypotheses </w:t>
      </w:r>
      <w:r w:rsidR="009B4BBC" w:rsidRPr="008703DA">
        <w:rPr>
          <w:rFonts w:ascii="Times" w:hAnsi="Times" w:cs="Times New Roman"/>
        </w:rPr>
        <w:t>which suggest</w:t>
      </w:r>
      <w:r w:rsidR="0073798E" w:rsidRPr="008703DA">
        <w:rPr>
          <w:rFonts w:ascii="Times" w:hAnsi="Times" w:cs="Times New Roman"/>
        </w:rPr>
        <w:t xml:space="preserve"> that</w:t>
      </w:r>
      <w:r w:rsidR="00771E74" w:rsidRPr="008703DA">
        <w:rPr>
          <w:rFonts w:ascii="Times" w:hAnsi="Times" w:cs="Times New Roman"/>
        </w:rPr>
        <w:t xml:space="preserve"> stress may simultaneously precipitate risk for MDD, and</w:t>
      </w:r>
      <w:r w:rsidR="00BC7316" w:rsidRPr="008703DA">
        <w:rPr>
          <w:rFonts w:ascii="Times" w:hAnsi="Times" w:cs="Times New Roman"/>
        </w:rPr>
        <w:t xml:space="preserve"> </w:t>
      </w:r>
      <w:r w:rsidR="00016247" w:rsidRPr="008703DA">
        <w:rPr>
          <w:rFonts w:ascii="Times" w:hAnsi="Times" w:cs="Times New Roman"/>
        </w:rPr>
        <w:t xml:space="preserve">an </w:t>
      </w:r>
      <w:r w:rsidR="00BC7316" w:rsidRPr="008703DA">
        <w:rPr>
          <w:rFonts w:ascii="Times" w:hAnsi="Times" w:cs="Times New Roman"/>
        </w:rPr>
        <w:t xml:space="preserve">advancement in </w:t>
      </w:r>
      <w:r w:rsidR="005F0C47" w:rsidRPr="008703DA">
        <w:rPr>
          <w:rFonts w:ascii="Times" w:hAnsi="Times" w:cs="Times New Roman"/>
        </w:rPr>
        <w:t>telomere shortening</w:t>
      </w:r>
      <w:r w:rsidR="00771E74" w:rsidRPr="008703DA">
        <w:rPr>
          <w:rFonts w:ascii="Times" w:hAnsi="Times" w:cs="Times New Roman"/>
        </w:rPr>
        <w:t xml:space="preserve">; contributing </w:t>
      </w:r>
      <w:r w:rsidR="002410EF" w:rsidRPr="008703DA">
        <w:rPr>
          <w:rFonts w:ascii="Times" w:hAnsi="Times" w:cs="Times New Roman"/>
        </w:rPr>
        <w:t xml:space="preserve">to the increased risk of </w:t>
      </w:r>
      <w:r w:rsidR="00771E74" w:rsidRPr="008703DA">
        <w:rPr>
          <w:rFonts w:ascii="Times" w:hAnsi="Times" w:cs="Times New Roman"/>
        </w:rPr>
        <w:t xml:space="preserve">comorbid </w:t>
      </w:r>
      <w:r w:rsidR="002410EF" w:rsidRPr="008703DA">
        <w:rPr>
          <w:rFonts w:ascii="Times" w:hAnsi="Times" w:cs="Times New Roman"/>
        </w:rPr>
        <w:t>ageing-related disorders present amongst MDD patients; including cardiovascular disease, obesity</w:t>
      </w:r>
      <w:r w:rsidR="00113D7A" w:rsidRPr="008703DA">
        <w:rPr>
          <w:rFonts w:ascii="Times" w:hAnsi="Times" w:cs="Times New Roman"/>
        </w:rPr>
        <w:t>,</w:t>
      </w:r>
      <w:r w:rsidR="002410EF" w:rsidRPr="008703DA">
        <w:rPr>
          <w:rFonts w:ascii="Times" w:hAnsi="Times" w:cs="Times New Roman"/>
        </w:rPr>
        <w:t xml:space="preserve"> and type-2 diabetes</w:t>
      </w:r>
      <w:r w:rsidR="00717B9F" w:rsidRPr="008703DA">
        <w:rPr>
          <w:rFonts w:ascii="Times" w:hAnsi="Times" w:cs="Times New Roman"/>
        </w:rPr>
        <w:t xml:space="preserve"> (Zhang et al., 2014)</w:t>
      </w:r>
      <w:r w:rsidR="002410EF" w:rsidRPr="008703DA">
        <w:rPr>
          <w:rFonts w:ascii="Times" w:hAnsi="Times" w:cs="Times New Roman"/>
        </w:rPr>
        <w:t>.</w:t>
      </w:r>
      <w:r w:rsidR="00E6492E" w:rsidRPr="008703DA">
        <w:rPr>
          <w:rFonts w:ascii="Times" w:hAnsi="Times" w:cs="Times New Roman"/>
        </w:rPr>
        <w:t xml:space="preserve"> </w:t>
      </w:r>
      <w:r w:rsidR="00AD7523" w:rsidRPr="008703DA">
        <w:rPr>
          <w:rFonts w:ascii="Times" w:hAnsi="Times" w:cs="Times New Roman"/>
        </w:rPr>
        <w:t xml:space="preserve">Consequently, </w:t>
      </w:r>
      <w:r w:rsidR="009B4BBC" w:rsidRPr="008703DA">
        <w:rPr>
          <w:rFonts w:ascii="Times" w:hAnsi="Times" w:cs="Times New Roman"/>
        </w:rPr>
        <w:t>it’s</w:t>
      </w:r>
      <w:r w:rsidR="00BC7316" w:rsidRPr="008703DA">
        <w:rPr>
          <w:rFonts w:ascii="Times" w:hAnsi="Times" w:cs="Times New Roman"/>
        </w:rPr>
        <w:t xml:space="preserve"> </w:t>
      </w:r>
      <w:r w:rsidR="000E5C86" w:rsidRPr="008703DA">
        <w:rPr>
          <w:rFonts w:ascii="Times" w:hAnsi="Times" w:cs="Times New Roman"/>
        </w:rPr>
        <w:t xml:space="preserve">been </w:t>
      </w:r>
      <w:r w:rsidR="00771E74" w:rsidRPr="008703DA">
        <w:rPr>
          <w:rFonts w:ascii="Times" w:hAnsi="Times" w:cs="Times New Roman"/>
        </w:rPr>
        <w:t xml:space="preserve">hypothesized </w:t>
      </w:r>
      <w:r w:rsidR="00BC7316" w:rsidRPr="008703DA">
        <w:rPr>
          <w:rFonts w:ascii="Times" w:hAnsi="Times" w:cs="Times New Roman"/>
        </w:rPr>
        <w:t>t</w:t>
      </w:r>
      <w:r w:rsidR="00BC17A2" w:rsidRPr="008703DA">
        <w:rPr>
          <w:rFonts w:ascii="Times" w:hAnsi="Times" w:cs="Times New Roman"/>
        </w:rPr>
        <w:t xml:space="preserve">hat </w:t>
      </w:r>
      <w:r w:rsidR="00A81C53" w:rsidRPr="008703DA">
        <w:rPr>
          <w:rFonts w:ascii="Times" w:hAnsi="Times" w:cs="Times New Roman"/>
        </w:rPr>
        <w:t>negative environment</w:t>
      </w:r>
      <w:r w:rsidR="00C6732A" w:rsidRPr="008703DA">
        <w:rPr>
          <w:rFonts w:ascii="Times" w:hAnsi="Times" w:cs="Times New Roman"/>
        </w:rPr>
        <w:t>al factors</w:t>
      </w:r>
      <w:r w:rsidR="00771E74" w:rsidRPr="008703DA">
        <w:rPr>
          <w:rFonts w:ascii="Times" w:hAnsi="Times" w:cs="Times New Roman"/>
        </w:rPr>
        <w:t>,</w:t>
      </w:r>
      <w:r w:rsidR="00A81C53" w:rsidRPr="008703DA">
        <w:rPr>
          <w:rFonts w:ascii="Times" w:hAnsi="Times" w:cs="Times New Roman"/>
        </w:rPr>
        <w:t xml:space="preserve"> </w:t>
      </w:r>
      <w:r w:rsidR="00771E74" w:rsidRPr="008703DA">
        <w:rPr>
          <w:rFonts w:ascii="Times" w:hAnsi="Times" w:cs="Times New Roman"/>
        </w:rPr>
        <w:t xml:space="preserve">such as stress, </w:t>
      </w:r>
      <w:r w:rsidR="00A81C53" w:rsidRPr="008703DA">
        <w:rPr>
          <w:rFonts w:ascii="Times" w:hAnsi="Times" w:cs="Times New Roman"/>
        </w:rPr>
        <w:t>are</w:t>
      </w:r>
      <w:r w:rsidR="00C6732A" w:rsidRPr="008703DA">
        <w:rPr>
          <w:rFonts w:ascii="Times" w:hAnsi="Times" w:cs="Times New Roman"/>
        </w:rPr>
        <w:t xml:space="preserve"> primarily</w:t>
      </w:r>
      <w:r w:rsidR="00A81C53" w:rsidRPr="008703DA">
        <w:rPr>
          <w:rFonts w:ascii="Times" w:hAnsi="Times" w:cs="Times New Roman"/>
        </w:rPr>
        <w:t xml:space="preserve"> responsible for shorten</w:t>
      </w:r>
      <w:r w:rsidR="00C6732A" w:rsidRPr="008703DA">
        <w:rPr>
          <w:rFonts w:ascii="Times" w:hAnsi="Times" w:cs="Times New Roman"/>
        </w:rPr>
        <w:t>ed leukocyte TL</w:t>
      </w:r>
      <w:r w:rsidR="00A81C53" w:rsidRPr="008703DA">
        <w:rPr>
          <w:rFonts w:ascii="Times" w:hAnsi="Times" w:cs="Times New Roman"/>
        </w:rPr>
        <w:t xml:space="preserve"> </w:t>
      </w:r>
      <w:r w:rsidR="00C6732A" w:rsidRPr="008703DA">
        <w:rPr>
          <w:rFonts w:ascii="Times" w:hAnsi="Times" w:cs="Times New Roman"/>
        </w:rPr>
        <w:t>present amongst MDD patients</w:t>
      </w:r>
      <w:r w:rsidR="00BC7316" w:rsidRPr="008703DA">
        <w:rPr>
          <w:rFonts w:ascii="Times" w:hAnsi="Times" w:cs="Times New Roman"/>
        </w:rPr>
        <w:t>. However, few</w:t>
      </w:r>
      <w:r w:rsidR="00113D7A" w:rsidRPr="008703DA">
        <w:rPr>
          <w:rFonts w:ascii="Times" w:hAnsi="Times" w:cs="Times New Roman"/>
        </w:rPr>
        <w:t xml:space="preserve"> reports</w:t>
      </w:r>
      <w:r w:rsidR="00BC7316" w:rsidRPr="008703DA">
        <w:rPr>
          <w:rFonts w:ascii="Times" w:hAnsi="Times" w:cs="Times New Roman"/>
        </w:rPr>
        <w:t xml:space="preserve"> have considered the possibility of reverse causality, </w:t>
      </w:r>
      <w:r w:rsidR="009B4BBC" w:rsidRPr="008703DA">
        <w:rPr>
          <w:rFonts w:ascii="Times" w:hAnsi="Times" w:cs="Times New Roman"/>
        </w:rPr>
        <w:t>i.e. whether a predisposition to advanced biological ageing</w:t>
      </w:r>
      <w:r w:rsidR="00C6732A" w:rsidRPr="008703DA">
        <w:rPr>
          <w:rFonts w:ascii="Times" w:hAnsi="Times" w:cs="Times New Roman"/>
        </w:rPr>
        <w:t xml:space="preserve"> (i.e. genetic factors)</w:t>
      </w:r>
      <w:r w:rsidR="009B4BBC" w:rsidRPr="008703DA">
        <w:rPr>
          <w:rFonts w:ascii="Times" w:hAnsi="Times" w:cs="Times New Roman"/>
        </w:rPr>
        <w:t xml:space="preserve"> may</w:t>
      </w:r>
      <w:r w:rsidR="005F0C47" w:rsidRPr="008703DA">
        <w:rPr>
          <w:rFonts w:ascii="Times" w:hAnsi="Times" w:cs="Times New Roman"/>
        </w:rPr>
        <w:t xml:space="preserve"> also</w:t>
      </w:r>
      <w:r w:rsidR="009B4BBC" w:rsidRPr="008703DA">
        <w:rPr>
          <w:rFonts w:ascii="Times" w:hAnsi="Times" w:cs="Times New Roman"/>
        </w:rPr>
        <w:t xml:space="preserve"> predispose an individual to MDD. </w:t>
      </w:r>
    </w:p>
    <w:p w14:paraId="40DE28DF" w14:textId="2CB4F9AD" w:rsidR="009B4BBC" w:rsidRPr="008703DA" w:rsidRDefault="009B4BBC" w:rsidP="005F7FA2">
      <w:pPr>
        <w:spacing w:line="360" w:lineRule="auto"/>
        <w:jc w:val="both"/>
        <w:rPr>
          <w:rFonts w:ascii="Times" w:hAnsi="Times" w:cs="Times New Roman"/>
        </w:rPr>
      </w:pPr>
      <w:r w:rsidRPr="008703DA">
        <w:rPr>
          <w:rFonts w:ascii="Times" w:hAnsi="Times" w:cs="Times New Roman"/>
        </w:rPr>
        <w:tab/>
        <w:t>A recen</w:t>
      </w:r>
      <w:r w:rsidR="000B12EB" w:rsidRPr="008703DA">
        <w:rPr>
          <w:rFonts w:ascii="Times" w:hAnsi="Times" w:cs="Times New Roman"/>
        </w:rPr>
        <w:t xml:space="preserve">t genome-wide association study (GWAS) </w:t>
      </w:r>
      <w:r w:rsidR="000E5C86" w:rsidRPr="008703DA">
        <w:rPr>
          <w:rFonts w:ascii="Times" w:hAnsi="Times" w:cs="Times New Roman"/>
        </w:rPr>
        <w:t>revealed single nucleotide polymorphism</w:t>
      </w:r>
      <w:r w:rsidR="007C4C92" w:rsidRPr="008703DA">
        <w:rPr>
          <w:rFonts w:ascii="Times" w:hAnsi="Times" w:cs="Times New Roman"/>
        </w:rPr>
        <w:t>s</w:t>
      </w:r>
      <w:r w:rsidR="000E5C86" w:rsidRPr="008703DA">
        <w:rPr>
          <w:rFonts w:ascii="Times" w:hAnsi="Times" w:cs="Times New Roman"/>
        </w:rPr>
        <w:t xml:space="preserve"> (SNPs) predictive of relative</w:t>
      </w:r>
      <w:r w:rsidR="00301417" w:rsidRPr="008703DA">
        <w:rPr>
          <w:rFonts w:ascii="Times" w:hAnsi="Times" w:cs="Times New Roman"/>
        </w:rPr>
        <w:t xml:space="preserve"> TL</w:t>
      </w:r>
      <w:r w:rsidR="007C4C92" w:rsidRPr="008703DA">
        <w:rPr>
          <w:rFonts w:ascii="Times" w:hAnsi="Times" w:cs="Times New Roman"/>
        </w:rPr>
        <w:t>;</w:t>
      </w:r>
      <w:r w:rsidR="000E5C86" w:rsidRPr="008703DA">
        <w:rPr>
          <w:rFonts w:ascii="Times" w:hAnsi="Times" w:cs="Times New Roman"/>
        </w:rPr>
        <w:t xml:space="preserve"> with the two most significant SNPs</w:t>
      </w:r>
      <w:r w:rsidR="00063060" w:rsidRPr="008703DA">
        <w:rPr>
          <w:rFonts w:ascii="Times" w:hAnsi="Times" w:cs="Times New Roman"/>
        </w:rPr>
        <w:t xml:space="preserve"> rs10936599 and rs2736100,</w:t>
      </w:r>
      <w:r w:rsidR="000E5C86" w:rsidRPr="008703DA">
        <w:rPr>
          <w:rFonts w:ascii="Times" w:hAnsi="Times" w:cs="Times New Roman"/>
        </w:rPr>
        <w:t xml:space="preserve"> located </w:t>
      </w:r>
      <w:r w:rsidR="007C4C92" w:rsidRPr="008703DA">
        <w:rPr>
          <w:rFonts w:ascii="Times" w:hAnsi="Times" w:cs="Times New Roman"/>
        </w:rPr>
        <w:t xml:space="preserve">upstream or </w:t>
      </w:r>
      <w:r w:rsidR="000E5C86" w:rsidRPr="008703DA">
        <w:rPr>
          <w:rFonts w:ascii="Times" w:hAnsi="Times" w:cs="Times New Roman"/>
        </w:rPr>
        <w:t>withi</w:t>
      </w:r>
      <w:r w:rsidR="000E7202" w:rsidRPr="008703DA">
        <w:rPr>
          <w:rFonts w:ascii="Times" w:hAnsi="Times" w:cs="Times New Roman"/>
        </w:rPr>
        <w:t>n the telomerase encoding genes</w:t>
      </w:r>
      <w:r w:rsidR="000E5C86" w:rsidRPr="008703DA">
        <w:rPr>
          <w:rFonts w:ascii="Times" w:hAnsi="Times" w:cs="Times New Roman"/>
        </w:rPr>
        <w:t xml:space="preserve"> telomerase RNA component (</w:t>
      </w:r>
      <w:r w:rsidR="000E5C86" w:rsidRPr="008703DA">
        <w:rPr>
          <w:rFonts w:ascii="Times" w:hAnsi="Times" w:cs="Times New Roman"/>
          <w:i/>
        </w:rPr>
        <w:t>TERC</w:t>
      </w:r>
      <w:r w:rsidR="000E5C86" w:rsidRPr="008703DA">
        <w:rPr>
          <w:rFonts w:ascii="Times" w:hAnsi="Times" w:cs="Times New Roman"/>
        </w:rPr>
        <w:t>) and telomerase reverse transcriptase (</w:t>
      </w:r>
      <w:r w:rsidR="000E5C86" w:rsidRPr="008703DA">
        <w:rPr>
          <w:rFonts w:ascii="Times" w:hAnsi="Times" w:cs="Times New Roman"/>
          <w:i/>
        </w:rPr>
        <w:t>hTERT</w:t>
      </w:r>
      <w:r w:rsidR="000E5C86" w:rsidRPr="008703DA">
        <w:rPr>
          <w:rFonts w:ascii="Times" w:hAnsi="Times" w:cs="Times New Roman"/>
        </w:rPr>
        <w:t>)</w:t>
      </w:r>
      <w:r w:rsidR="000E7202" w:rsidRPr="008703DA">
        <w:rPr>
          <w:rFonts w:ascii="Times" w:hAnsi="Times" w:cs="Times New Roman"/>
        </w:rPr>
        <w:t>,</w:t>
      </w:r>
      <w:r w:rsidR="00063060" w:rsidRPr="008703DA">
        <w:rPr>
          <w:rFonts w:ascii="Times" w:hAnsi="Times" w:cs="Times New Roman"/>
        </w:rPr>
        <w:t xml:space="preserve"> respectively</w:t>
      </w:r>
      <w:r w:rsidR="006F00F7" w:rsidRPr="008703DA">
        <w:rPr>
          <w:rFonts w:ascii="Times" w:hAnsi="Times" w:cs="Times New Roman"/>
        </w:rPr>
        <w:t xml:space="preserve"> (Codd et al., 2012)</w:t>
      </w:r>
      <w:r w:rsidR="00063060" w:rsidRPr="008703DA">
        <w:rPr>
          <w:rFonts w:ascii="Times" w:hAnsi="Times" w:cs="Times New Roman"/>
        </w:rPr>
        <w:t xml:space="preserve">. </w:t>
      </w:r>
      <w:r w:rsidR="00771E74" w:rsidRPr="008703DA">
        <w:rPr>
          <w:rFonts w:ascii="Times" w:hAnsi="Times" w:cs="Times New Roman"/>
        </w:rPr>
        <w:t xml:space="preserve">These SNPs are hypothesized to affect the functionality of telomerase, an enzyme with the ability to </w:t>
      </w:r>
      <w:r w:rsidR="00771E74" w:rsidRPr="008703DA">
        <w:rPr>
          <w:rFonts w:ascii="Times New Roman" w:hAnsi="Times New Roman" w:cs="Times New Roman"/>
        </w:rPr>
        <w:t>reverse telomere shortening, by adding TTAGGG sequences to the existing telomere ends</w:t>
      </w:r>
      <w:r w:rsidR="008909E9">
        <w:rPr>
          <w:rFonts w:ascii="Times New Roman" w:hAnsi="Times New Roman" w:cs="Times New Roman"/>
        </w:rPr>
        <w:t xml:space="preserve"> </w:t>
      </w:r>
      <w:r w:rsidR="008909E9" w:rsidRPr="008703DA">
        <w:rPr>
          <w:rFonts w:ascii="Times" w:hAnsi="Times" w:cs="Times New Roman"/>
        </w:rPr>
        <w:t>(Codd et al., 2012)</w:t>
      </w:r>
      <w:r w:rsidR="00771E74" w:rsidRPr="008703DA">
        <w:rPr>
          <w:rFonts w:ascii="Times New Roman" w:hAnsi="Times New Roman" w:cs="Times New Roman"/>
        </w:rPr>
        <w:t>.</w:t>
      </w:r>
      <w:r w:rsidR="00771E74" w:rsidRPr="008703DA">
        <w:rPr>
          <w:rFonts w:ascii="Times" w:hAnsi="Times" w:cs="Times New Roman"/>
        </w:rPr>
        <w:t xml:space="preserve"> </w:t>
      </w:r>
      <w:r w:rsidR="00063060" w:rsidRPr="008703DA">
        <w:rPr>
          <w:rFonts w:ascii="Times New Roman" w:hAnsi="Times New Roman" w:cs="Times New Roman"/>
        </w:rPr>
        <w:t xml:space="preserve">Thus, SNPs coding for this </w:t>
      </w:r>
      <w:r w:rsidR="00C6732A" w:rsidRPr="008703DA">
        <w:rPr>
          <w:rFonts w:ascii="Times New Roman" w:hAnsi="Times New Roman" w:cs="Times New Roman"/>
        </w:rPr>
        <w:t xml:space="preserve">enzyme </w:t>
      </w:r>
      <w:r w:rsidR="000E7202" w:rsidRPr="008703DA">
        <w:rPr>
          <w:rFonts w:ascii="Times New Roman" w:hAnsi="Times New Roman" w:cs="Times New Roman"/>
        </w:rPr>
        <w:t>represent functionally discrete</w:t>
      </w:r>
      <w:r w:rsidR="00063060" w:rsidRPr="008703DA">
        <w:rPr>
          <w:rFonts w:ascii="Times New Roman" w:hAnsi="Times New Roman" w:cs="Times New Roman"/>
        </w:rPr>
        <w:t xml:space="preserve"> factors </w:t>
      </w:r>
      <w:r w:rsidR="006F00F7" w:rsidRPr="008703DA">
        <w:rPr>
          <w:rFonts w:ascii="Times New Roman" w:hAnsi="Times New Roman" w:cs="Times New Roman"/>
        </w:rPr>
        <w:t>with pervasive effects on long-term</w:t>
      </w:r>
      <w:r w:rsidR="000E7202" w:rsidRPr="008703DA">
        <w:rPr>
          <w:rFonts w:ascii="Times New Roman" w:hAnsi="Times New Roman" w:cs="Times New Roman"/>
        </w:rPr>
        <w:t xml:space="preserve"> </w:t>
      </w:r>
      <w:r w:rsidR="008C7AAF" w:rsidRPr="008703DA">
        <w:rPr>
          <w:rFonts w:ascii="Times New Roman" w:hAnsi="Times New Roman" w:cs="Times New Roman"/>
        </w:rPr>
        <w:t>TL</w:t>
      </w:r>
      <w:r w:rsidR="006F00F7" w:rsidRPr="008703DA">
        <w:rPr>
          <w:rFonts w:ascii="Times New Roman" w:hAnsi="Times New Roman" w:cs="Times New Roman"/>
        </w:rPr>
        <w:t xml:space="preserve"> maintenance</w:t>
      </w:r>
      <w:r w:rsidR="000E7202" w:rsidRPr="008703DA">
        <w:rPr>
          <w:rFonts w:ascii="Times New Roman" w:hAnsi="Times New Roman" w:cs="Times New Roman"/>
        </w:rPr>
        <w:t>.</w:t>
      </w:r>
      <w:r w:rsidR="00C6732A" w:rsidRPr="008703DA">
        <w:rPr>
          <w:rFonts w:ascii="Times New Roman" w:hAnsi="Times New Roman" w:cs="Times New Roman"/>
        </w:rPr>
        <w:t xml:space="preserve"> They also represent a means by which we can test if inherent genetic factors influencing TL maintenance predict risk for MDD.</w:t>
      </w:r>
    </w:p>
    <w:p w14:paraId="2F51569B" w14:textId="03935D17" w:rsidR="0095610A" w:rsidRPr="008703DA" w:rsidRDefault="000E7202" w:rsidP="005F7FA2">
      <w:pPr>
        <w:spacing w:line="360" w:lineRule="auto"/>
        <w:jc w:val="both"/>
        <w:rPr>
          <w:rFonts w:ascii="Times New Roman" w:hAnsi="Times New Roman" w:cs="Times New Roman"/>
        </w:rPr>
      </w:pPr>
      <w:r w:rsidRPr="008703DA">
        <w:rPr>
          <w:rFonts w:ascii="Times New Roman" w:hAnsi="Times New Roman" w:cs="Times New Roman"/>
        </w:rPr>
        <w:tab/>
      </w:r>
      <w:r w:rsidR="00301417" w:rsidRPr="008703DA">
        <w:rPr>
          <w:rFonts w:ascii="Times New Roman" w:hAnsi="Times New Roman" w:cs="Times New Roman"/>
        </w:rPr>
        <w:t>Mendelian ra</w:t>
      </w:r>
      <w:r w:rsidR="00DA47AB" w:rsidRPr="008703DA">
        <w:rPr>
          <w:rFonts w:ascii="Times New Roman" w:hAnsi="Times New Roman" w:cs="Times New Roman"/>
        </w:rPr>
        <w:t>ndomization is a</w:t>
      </w:r>
      <w:r w:rsidR="0073798E" w:rsidRPr="008703DA">
        <w:rPr>
          <w:rFonts w:ascii="Times New Roman" w:hAnsi="Times New Roman" w:cs="Times New Roman"/>
        </w:rPr>
        <w:t>n</w:t>
      </w:r>
      <w:r w:rsidR="008944AF" w:rsidRPr="008703DA">
        <w:rPr>
          <w:rFonts w:ascii="Times New Roman" w:hAnsi="Times New Roman" w:cs="Times New Roman"/>
        </w:rPr>
        <w:t xml:space="preserve"> </w:t>
      </w:r>
      <w:r w:rsidR="00301417" w:rsidRPr="008703DA">
        <w:rPr>
          <w:rFonts w:ascii="Times New Roman" w:hAnsi="Times New Roman" w:cs="Times New Roman"/>
        </w:rPr>
        <w:t xml:space="preserve">‘instrumental variable analysis’ and </w:t>
      </w:r>
      <w:r w:rsidR="00C6732A" w:rsidRPr="008703DA">
        <w:rPr>
          <w:rFonts w:ascii="Times New Roman" w:hAnsi="Times New Roman" w:cs="Times New Roman"/>
        </w:rPr>
        <w:t xml:space="preserve">is the formal term used to describe </w:t>
      </w:r>
      <w:r w:rsidR="007F2A87" w:rsidRPr="008703DA">
        <w:rPr>
          <w:rFonts w:ascii="Times New Roman" w:hAnsi="Times New Roman" w:cs="Times New Roman"/>
        </w:rPr>
        <w:t xml:space="preserve">a situation where we test </w:t>
      </w:r>
      <w:r w:rsidR="0095610A" w:rsidRPr="008703DA">
        <w:rPr>
          <w:rFonts w:ascii="Times New Roman" w:hAnsi="Times New Roman" w:cs="Times New Roman"/>
        </w:rPr>
        <w:t>whether</w:t>
      </w:r>
      <w:r w:rsidR="007F2A87" w:rsidRPr="008703DA">
        <w:rPr>
          <w:rFonts w:ascii="Times New Roman" w:hAnsi="Times New Roman" w:cs="Times New Roman"/>
        </w:rPr>
        <w:t xml:space="preserve"> </w:t>
      </w:r>
      <w:r w:rsidR="00301417" w:rsidRPr="008703DA">
        <w:rPr>
          <w:rFonts w:ascii="Times New Roman" w:hAnsi="Times New Roman" w:cs="Times New Roman"/>
        </w:rPr>
        <w:t>genetic factors (</w:t>
      </w:r>
      <w:r w:rsidR="008944AF" w:rsidRPr="008703DA">
        <w:rPr>
          <w:rFonts w:ascii="Times New Roman" w:hAnsi="Times New Roman" w:cs="Times New Roman"/>
        </w:rPr>
        <w:t>a</w:t>
      </w:r>
      <w:r w:rsidR="00301417" w:rsidRPr="008703DA">
        <w:rPr>
          <w:rFonts w:ascii="Times New Roman" w:hAnsi="Times New Roman" w:cs="Times New Roman"/>
        </w:rPr>
        <w:t xml:space="preserve"> ‘instrumental variable’) contributing to a biological factor correlating with a disease (e.g. shortened telomere lengths) directly predi</w:t>
      </w:r>
      <w:r w:rsidR="008944AF" w:rsidRPr="008703DA">
        <w:rPr>
          <w:rFonts w:ascii="Times New Roman" w:hAnsi="Times New Roman" w:cs="Times New Roman"/>
        </w:rPr>
        <w:t>ct</w:t>
      </w:r>
      <w:r w:rsidR="0095610A" w:rsidRPr="008703DA">
        <w:rPr>
          <w:rFonts w:ascii="Times New Roman" w:hAnsi="Times New Roman" w:cs="Times New Roman"/>
        </w:rPr>
        <w:t>s</w:t>
      </w:r>
      <w:r w:rsidR="008944AF" w:rsidRPr="008703DA">
        <w:rPr>
          <w:rFonts w:ascii="Times New Roman" w:hAnsi="Times New Roman" w:cs="Times New Roman"/>
        </w:rPr>
        <w:t xml:space="preserve"> the disease itself (e.g. MDD; Sheehan et al. 2008; Smith &amp; Hermani, 2014)</w:t>
      </w:r>
      <w:r w:rsidR="00301417" w:rsidRPr="008703DA">
        <w:rPr>
          <w:rFonts w:ascii="Times New Roman" w:hAnsi="Times New Roman" w:cs="Times New Roman"/>
        </w:rPr>
        <w:t xml:space="preserve">. If it does, this would suggest </w:t>
      </w:r>
      <w:r w:rsidR="0095610A" w:rsidRPr="008703DA">
        <w:rPr>
          <w:rFonts w:ascii="Times New Roman" w:hAnsi="Times New Roman" w:cs="Times New Roman"/>
        </w:rPr>
        <w:t xml:space="preserve">that </w:t>
      </w:r>
      <w:r w:rsidR="00301417" w:rsidRPr="008703DA">
        <w:rPr>
          <w:rFonts w:ascii="Times New Roman" w:hAnsi="Times New Roman" w:cs="Times New Roman"/>
        </w:rPr>
        <w:t>the biological correlate may be involved in causing the disease, but if it does not</w:t>
      </w:r>
      <w:r w:rsidR="0095610A" w:rsidRPr="008703DA">
        <w:rPr>
          <w:rFonts w:ascii="Times New Roman" w:hAnsi="Times New Roman" w:cs="Times New Roman"/>
        </w:rPr>
        <w:t>,</w:t>
      </w:r>
      <w:r w:rsidR="00301417" w:rsidRPr="008703DA">
        <w:rPr>
          <w:rFonts w:ascii="Times New Roman" w:hAnsi="Times New Roman" w:cs="Times New Roman"/>
        </w:rPr>
        <w:t xml:space="preserve"> it may indicate it is an effect of having the disease, or that an independent factor impacts upon both the biological correlate and the disease.</w:t>
      </w:r>
      <w:r w:rsidR="008944AF" w:rsidRPr="008703DA">
        <w:rPr>
          <w:rFonts w:ascii="Times New Roman" w:hAnsi="Times New Roman" w:cs="Times New Roman"/>
        </w:rPr>
        <w:t xml:space="preserve"> </w:t>
      </w:r>
    </w:p>
    <w:p w14:paraId="25E413A6" w14:textId="20944E31" w:rsidR="00B93463" w:rsidRPr="008703DA" w:rsidRDefault="000E7202" w:rsidP="008703DA">
      <w:pPr>
        <w:spacing w:line="360" w:lineRule="auto"/>
        <w:ind w:firstLine="720"/>
        <w:jc w:val="both"/>
        <w:rPr>
          <w:rFonts w:ascii="Times" w:hAnsi="Times" w:cs="Times New Roman"/>
        </w:rPr>
      </w:pPr>
      <w:r w:rsidRPr="008703DA">
        <w:rPr>
          <w:rFonts w:ascii="Times New Roman" w:hAnsi="Times New Roman" w:cs="Times New Roman"/>
        </w:rPr>
        <w:t>Within this study we adopt</w:t>
      </w:r>
      <w:r w:rsidR="0095610A" w:rsidRPr="008703DA">
        <w:rPr>
          <w:rFonts w:ascii="Times New Roman" w:hAnsi="Times New Roman" w:cs="Times New Roman"/>
        </w:rPr>
        <w:t>ed</w:t>
      </w:r>
      <w:r w:rsidRPr="008703DA">
        <w:rPr>
          <w:rFonts w:ascii="Times New Roman" w:hAnsi="Times New Roman" w:cs="Times New Roman"/>
        </w:rPr>
        <w:t xml:space="preserve"> a Mendelian randomisation design to </w:t>
      </w:r>
      <w:r w:rsidR="0095610A" w:rsidRPr="008703DA">
        <w:rPr>
          <w:rFonts w:ascii="Times New Roman" w:hAnsi="Times New Roman" w:cs="Times New Roman"/>
        </w:rPr>
        <w:t xml:space="preserve">investigate </w:t>
      </w:r>
      <w:r w:rsidRPr="008703DA">
        <w:rPr>
          <w:rFonts w:ascii="Times New Roman" w:hAnsi="Times New Roman" w:cs="Times New Roman"/>
        </w:rPr>
        <w:t xml:space="preserve">whether </w:t>
      </w:r>
      <w:r w:rsidR="0095610A" w:rsidRPr="008703DA">
        <w:rPr>
          <w:rFonts w:ascii="Times New Roman" w:hAnsi="Times New Roman" w:cs="Times New Roman"/>
        </w:rPr>
        <w:t xml:space="preserve">a </w:t>
      </w:r>
      <w:r w:rsidRPr="008703DA">
        <w:rPr>
          <w:rFonts w:ascii="Times New Roman" w:hAnsi="Times New Roman" w:cs="Times New Roman"/>
        </w:rPr>
        <w:t>genetic predisposition to advanced biological ageing (</w:t>
      </w:r>
      <w:r w:rsidR="008944AF" w:rsidRPr="008703DA">
        <w:rPr>
          <w:rFonts w:ascii="Times New Roman" w:hAnsi="Times New Roman" w:cs="Times New Roman"/>
        </w:rPr>
        <w:t xml:space="preserve">via </w:t>
      </w:r>
      <w:r w:rsidRPr="008703DA">
        <w:rPr>
          <w:rFonts w:ascii="Times" w:hAnsi="Times" w:cs="Times New Roman"/>
        </w:rPr>
        <w:t>rs10936599, rs2736100)</w:t>
      </w:r>
      <w:r w:rsidR="006F00F7" w:rsidRPr="008703DA">
        <w:rPr>
          <w:rFonts w:ascii="Times" w:hAnsi="Times" w:cs="Times New Roman"/>
        </w:rPr>
        <w:t xml:space="preserve"> predict</w:t>
      </w:r>
      <w:r w:rsidR="0095610A" w:rsidRPr="008703DA">
        <w:rPr>
          <w:rFonts w:ascii="Times" w:hAnsi="Times" w:cs="Times New Roman"/>
        </w:rPr>
        <w:t>ed</w:t>
      </w:r>
      <w:r w:rsidR="006F00F7" w:rsidRPr="008703DA">
        <w:rPr>
          <w:rFonts w:ascii="Times" w:hAnsi="Times" w:cs="Times New Roman"/>
        </w:rPr>
        <w:t xml:space="preserve"> </w:t>
      </w:r>
      <w:r w:rsidR="0095610A" w:rsidRPr="008703DA">
        <w:rPr>
          <w:rFonts w:ascii="Times" w:hAnsi="Times" w:cs="Times New Roman"/>
        </w:rPr>
        <w:t xml:space="preserve">an increased risk of </w:t>
      </w:r>
      <w:r w:rsidR="006F00F7" w:rsidRPr="008703DA">
        <w:rPr>
          <w:rFonts w:ascii="Times" w:hAnsi="Times" w:cs="Times New Roman"/>
        </w:rPr>
        <w:t>recurrent MDD in a large UK</w:t>
      </w:r>
      <w:r w:rsidR="0095610A" w:rsidRPr="008703DA">
        <w:rPr>
          <w:rFonts w:ascii="Times" w:hAnsi="Times" w:cs="Times New Roman"/>
        </w:rPr>
        <w:t xml:space="preserve"> sample</w:t>
      </w:r>
      <w:r w:rsidR="006F00F7" w:rsidRPr="008703DA">
        <w:rPr>
          <w:rFonts w:ascii="Times" w:hAnsi="Times" w:cs="Times New Roman"/>
        </w:rPr>
        <w:t>. As MDD is generally an adult-onset disorder</w:t>
      </w:r>
      <w:r w:rsidR="0073798E" w:rsidRPr="008703DA">
        <w:rPr>
          <w:rFonts w:ascii="Times" w:hAnsi="Times" w:cs="Times New Roman"/>
        </w:rPr>
        <w:t xml:space="preserve"> </w:t>
      </w:r>
      <w:r w:rsidR="0073798E" w:rsidRPr="008703DA">
        <w:rPr>
          <w:rFonts w:ascii="Times New Roman" w:hAnsi="Times New Roman" w:cs="Times New Roman"/>
        </w:rPr>
        <w:t>(Kessler et al. 2001)</w:t>
      </w:r>
      <w:r w:rsidR="00261BC8" w:rsidRPr="008703DA">
        <w:rPr>
          <w:rFonts w:ascii="Times New Roman" w:hAnsi="Times New Roman" w:cs="Times New Roman"/>
        </w:rPr>
        <w:t xml:space="preserve"> and has </w:t>
      </w:r>
      <w:r w:rsidR="008D7945" w:rsidRPr="008703DA">
        <w:rPr>
          <w:rFonts w:ascii="Times New Roman" w:hAnsi="Times New Roman" w:cs="Times New Roman"/>
        </w:rPr>
        <w:t xml:space="preserve">been </w:t>
      </w:r>
      <w:r w:rsidR="008D7945" w:rsidRPr="008703DA">
        <w:rPr>
          <w:rFonts w:ascii="Times New Roman" w:hAnsi="Times New Roman" w:cs="Times New Roman"/>
        </w:rPr>
        <w:lastRenderedPageBreak/>
        <w:t>repeatedly associated with biological ageing and risk for</w:t>
      </w:r>
      <w:r w:rsidR="00261BC8" w:rsidRPr="008703DA">
        <w:rPr>
          <w:rFonts w:ascii="Times New Roman" w:hAnsi="Times New Roman" w:cs="Times New Roman"/>
        </w:rPr>
        <w:t xml:space="preserve"> ageing-related disease</w:t>
      </w:r>
      <w:r w:rsidR="008D7945" w:rsidRPr="008703DA">
        <w:rPr>
          <w:rFonts w:ascii="Times New Roman" w:hAnsi="Times New Roman" w:cs="Times New Roman"/>
        </w:rPr>
        <w:t xml:space="preserve"> (</w:t>
      </w:r>
      <w:r w:rsidR="008D7945" w:rsidRPr="008703DA">
        <w:rPr>
          <w:rFonts w:ascii="Times" w:hAnsi="Times" w:cs="Times New Roman"/>
        </w:rPr>
        <w:t>Zhang et al., 2014)</w:t>
      </w:r>
      <w:r w:rsidR="00261BC8" w:rsidRPr="008703DA">
        <w:rPr>
          <w:rFonts w:ascii="Times" w:hAnsi="Times" w:cs="Times New Roman"/>
        </w:rPr>
        <w:t>,</w:t>
      </w:r>
      <w:r w:rsidR="006F00F7" w:rsidRPr="008703DA">
        <w:rPr>
          <w:rFonts w:ascii="Times" w:hAnsi="Times" w:cs="Times New Roman"/>
        </w:rPr>
        <w:t xml:space="preserve"> </w:t>
      </w:r>
      <w:r w:rsidR="00261BC8" w:rsidRPr="008703DA">
        <w:rPr>
          <w:rFonts w:ascii="Times" w:hAnsi="Times" w:cs="Times New Roman"/>
        </w:rPr>
        <w:t xml:space="preserve">we </w:t>
      </w:r>
      <w:r w:rsidR="00A70835" w:rsidRPr="008703DA">
        <w:rPr>
          <w:rFonts w:ascii="Times" w:hAnsi="Times" w:cs="Times New Roman"/>
        </w:rPr>
        <w:t xml:space="preserve">also </w:t>
      </w:r>
      <w:r w:rsidR="00261BC8" w:rsidRPr="008703DA">
        <w:rPr>
          <w:rFonts w:ascii="Times" w:hAnsi="Times" w:cs="Times New Roman"/>
        </w:rPr>
        <w:t>tested</w:t>
      </w:r>
      <w:r w:rsidR="00A70835" w:rsidRPr="008703DA">
        <w:rPr>
          <w:rFonts w:ascii="Times" w:hAnsi="Times" w:cs="Times New Roman"/>
        </w:rPr>
        <w:t xml:space="preserve"> whether a genetic predisposition to </w:t>
      </w:r>
      <w:r w:rsidR="00261BC8" w:rsidRPr="008703DA">
        <w:rPr>
          <w:rFonts w:ascii="Times" w:hAnsi="Times" w:cs="Times New Roman"/>
        </w:rPr>
        <w:t>advanced biological ageing</w:t>
      </w:r>
      <w:r w:rsidR="00A70835" w:rsidRPr="008703DA">
        <w:rPr>
          <w:rFonts w:ascii="Times" w:hAnsi="Times" w:cs="Times New Roman"/>
        </w:rPr>
        <w:t xml:space="preserve"> might </w:t>
      </w:r>
      <w:r w:rsidR="00261BC8" w:rsidRPr="008703DA">
        <w:rPr>
          <w:rFonts w:ascii="Times New Roman" w:hAnsi="Times New Roman" w:cs="Times New Roman"/>
        </w:rPr>
        <w:t xml:space="preserve">shorten the time it takes for </w:t>
      </w:r>
      <w:r w:rsidR="00AC7F50" w:rsidRPr="008703DA">
        <w:rPr>
          <w:rFonts w:ascii="Times New Roman" w:hAnsi="Times New Roman" w:cs="Times New Roman"/>
        </w:rPr>
        <w:t>MDD</w:t>
      </w:r>
      <w:r w:rsidR="00261BC8" w:rsidRPr="008703DA">
        <w:rPr>
          <w:rFonts w:ascii="Times New Roman" w:hAnsi="Times New Roman" w:cs="Times New Roman"/>
        </w:rPr>
        <w:t xml:space="preserve"> to present itself, i.e. </w:t>
      </w:r>
      <w:r w:rsidR="008D7945" w:rsidRPr="008703DA">
        <w:rPr>
          <w:rFonts w:ascii="Times New Roman" w:hAnsi="Times New Roman" w:cs="Times New Roman"/>
        </w:rPr>
        <w:t>increase</w:t>
      </w:r>
      <w:r w:rsidR="00261BC8" w:rsidRPr="008703DA">
        <w:rPr>
          <w:rFonts w:ascii="Times New Roman" w:hAnsi="Times New Roman" w:cs="Times New Roman"/>
        </w:rPr>
        <w:t xml:space="preserve"> risk for </w:t>
      </w:r>
      <w:r w:rsidR="00016247" w:rsidRPr="008703DA">
        <w:rPr>
          <w:rFonts w:ascii="Times" w:hAnsi="Times" w:cs="Times New Roman"/>
        </w:rPr>
        <w:t>childhood (</w:t>
      </w:r>
      <w:r w:rsidR="00016247" w:rsidRPr="008703DA">
        <w:rPr>
          <w:rFonts w:ascii="Times New Roman" w:hAnsi="Times New Roman" w:cs="Times New Roman"/>
        </w:rPr>
        <w:t>≤12 years old)</w:t>
      </w:r>
      <w:r w:rsidR="00261BC8" w:rsidRPr="008703DA">
        <w:rPr>
          <w:rFonts w:ascii="Times" w:hAnsi="Times" w:cs="Times New Roman"/>
        </w:rPr>
        <w:t xml:space="preserve"> or childhood/adolescent-onset</w:t>
      </w:r>
      <w:r w:rsidR="00016247" w:rsidRPr="008703DA">
        <w:rPr>
          <w:rFonts w:ascii="Times" w:hAnsi="Times" w:cs="Times New Roman"/>
        </w:rPr>
        <w:t xml:space="preserve"> </w:t>
      </w:r>
      <w:r w:rsidR="00016247" w:rsidRPr="008703DA">
        <w:rPr>
          <w:rFonts w:ascii="Times New Roman" w:hAnsi="Times New Roman" w:cs="Times New Roman"/>
        </w:rPr>
        <w:t>(≤</w:t>
      </w:r>
      <w:r w:rsidR="00C603E4" w:rsidRPr="008703DA">
        <w:rPr>
          <w:rFonts w:ascii="Times New Roman" w:hAnsi="Times New Roman" w:cs="Times New Roman"/>
        </w:rPr>
        <w:t>17</w:t>
      </w:r>
      <w:r w:rsidR="00016247" w:rsidRPr="008703DA">
        <w:rPr>
          <w:rFonts w:ascii="Times New Roman" w:hAnsi="Times New Roman" w:cs="Times New Roman"/>
        </w:rPr>
        <w:t xml:space="preserve"> years old)</w:t>
      </w:r>
      <w:r w:rsidR="00261BC8" w:rsidRPr="008703DA">
        <w:rPr>
          <w:rFonts w:ascii="Times" w:hAnsi="Times" w:cs="Times New Roman"/>
        </w:rPr>
        <w:t xml:space="preserve"> MDD.</w:t>
      </w:r>
      <w:r w:rsidR="00B516CD" w:rsidRPr="008703DA">
        <w:rPr>
          <w:rFonts w:ascii="Times" w:hAnsi="Times" w:cs="Times New Roman"/>
        </w:rPr>
        <w:t xml:space="preserve"> These earlier-onset time </w:t>
      </w:r>
      <w:r w:rsidR="00265827" w:rsidRPr="008703DA">
        <w:rPr>
          <w:rFonts w:ascii="Times" w:hAnsi="Times" w:cs="Times New Roman"/>
        </w:rPr>
        <w:t xml:space="preserve">points were chosen because they represent </w:t>
      </w:r>
      <w:r w:rsidR="00B516CD" w:rsidRPr="008703DA">
        <w:rPr>
          <w:rFonts w:ascii="Times" w:hAnsi="Times" w:cs="Times New Roman"/>
        </w:rPr>
        <w:t xml:space="preserve">key, well-characterised, developmental milestones and </w:t>
      </w:r>
      <w:r w:rsidR="00265827" w:rsidRPr="008703DA">
        <w:rPr>
          <w:rFonts w:ascii="Times" w:hAnsi="Times" w:cs="Times New Roman"/>
        </w:rPr>
        <w:t>times during which there are increased r</w:t>
      </w:r>
      <w:r w:rsidR="00B516CD" w:rsidRPr="008703DA">
        <w:rPr>
          <w:rFonts w:ascii="Times" w:hAnsi="Times" w:cs="Times New Roman"/>
        </w:rPr>
        <w:t xml:space="preserve">ates of cellular division, relative to adulthood. Therefore, phenotypes which result from </w:t>
      </w:r>
      <w:r w:rsidR="00B93463" w:rsidRPr="008703DA">
        <w:rPr>
          <w:rFonts w:ascii="Times" w:hAnsi="Times" w:cs="Times New Roman"/>
        </w:rPr>
        <w:t xml:space="preserve">particular cell populations having </w:t>
      </w:r>
      <w:r w:rsidR="00B516CD" w:rsidRPr="008703DA">
        <w:rPr>
          <w:rFonts w:ascii="Times" w:hAnsi="Times" w:cs="Times New Roman"/>
        </w:rPr>
        <w:t>a limited proliferative potential</w:t>
      </w:r>
      <w:r w:rsidR="001E2203" w:rsidRPr="008703DA">
        <w:rPr>
          <w:rFonts w:ascii="Times" w:hAnsi="Times" w:cs="Times New Roman"/>
        </w:rPr>
        <w:t xml:space="preserve"> (as a result of advanced biological ageing), </w:t>
      </w:r>
      <w:r w:rsidR="00B516CD" w:rsidRPr="008703DA">
        <w:rPr>
          <w:rFonts w:ascii="Times" w:hAnsi="Times" w:cs="Times New Roman"/>
        </w:rPr>
        <w:t>may begin to precipitate at these earlier time points.</w:t>
      </w:r>
      <w:r w:rsidR="00265827" w:rsidRPr="008703DA">
        <w:rPr>
          <w:rFonts w:ascii="Times" w:hAnsi="Times" w:cs="Times New Roman"/>
        </w:rPr>
        <w:t xml:space="preserve"> </w:t>
      </w:r>
    </w:p>
    <w:p w14:paraId="25D2C92E" w14:textId="21E98383" w:rsidR="000E7202" w:rsidRPr="008703DA" w:rsidRDefault="00786F2D" w:rsidP="00B93463">
      <w:pPr>
        <w:spacing w:line="360" w:lineRule="auto"/>
        <w:ind w:firstLine="720"/>
        <w:jc w:val="both"/>
        <w:rPr>
          <w:rFonts w:ascii="Times" w:hAnsi="Times" w:cs="Times New Roman"/>
        </w:rPr>
      </w:pPr>
      <w:r w:rsidRPr="008703DA">
        <w:rPr>
          <w:rFonts w:ascii="Times" w:hAnsi="Times" w:cs="Times New Roman"/>
        </w:rPr>
        <w:t xml:space="preserve">To achieve </w:t>
      </w:r>
      <w:r w:rsidR="008944AF" w:rsidRPr="008703DA">
        <w:rPr>
          <w:rFonts w:ascii="Times" w:hAnsi="Times" w:cs="Times New Roman"/>
        </w:rPr>
        <w:t>our aims</w:t>
      </w:r>
      <w:r w:rsidR="0095610A" w:rsidRPr="008703DA">
        <w:rPr>
          <w:rFonts w:ascii="Times" w:hAnsi="Times" w:cs="Times New Roman"/>
        </w:rPr>
        <w:t xml:space="preserve"> effectively</w:t>
      </w:r>
      <w:r w:rsidRPr="008703DA">
        <w:rPr>
          <w:rFonts w:ascii="Times" w:hAnsi="Times" w:cs="Times New Roman"/>
        </w:rPr>
        <w:t xml:space="preserve">, we </w:t>
      </w:r>
      <w:r w:rsidR="00C07906" w:rsidRPr="008703DA">
        <w:rPr>
          <w:rFonts w:ascii="Times" w:hAnsi="Times" w:cs="Times New Roman"/>
        </w:rPr>
        <w:t xml:space="preserve">first </w:t>
      </w:r>
      <w:r w:rsidRPr="008703DA">
        <w:rPr>
          <w:rFonts w:ascii="Times" w:hAnsi="Times" w:cs="Times New Roman"/>
        </w:rPr>
        <w:t>att</w:t>
      </w:r>
      <w:r w:rsidR="008944AF" w:rsidRPr="008703DA">
        <w:rPr>
          <w:rFonts w:ascii="Times" w:hAnsi="Times" w:cs="Times New Roman"/>
        </w:rPr>
        <w:t>empted to</w:t>
      </w:r>
      <w:r w:rsidR="00C07906" w:rsidRPr="008703DA">
        <w:rPr>
          <w:rFonts w:ascii="Times" w:hAnsi="Times" w:cs="Times New Roman"/>
        </w:rPr>
        <w:t xml:space="preserve"> replicate</w:t>
      </w:r>
      <w:r w:rsidR="008944AF" w:rsidRPr="008703DA">
        <w:rPr>
          <w:rFonts w:ascii="Times" w:hAnsi="Times" w:cs="Times New Roman"/>
        </w:rPr>
        <w:t xml:space="preserve"> Codd and colleagues</w:t>
      </w:r>
      <w:r w:rsidR="00C07906" w:rsidRPr="008703DA">
        <w:rPr>
          <w:rFonts w:ascii="Times" w:hAnsi="Times" w:cs="Times New Roman"/>
        </w:rPr>
        <w:t>’</w:t>
      </w:r>
      <w:r w:rsidRPr="008703DA">
        <w:rPr>
          <w:rFonts w:ascii="Times" w:hAnsi="Times" w:cs="Times New Roman"/>
        </w:rPr>
        <w:t xml:space="preserve"> findings using </w:t>
      </w:r>
      <w:r w:rsidR="008944AF" w:rsidRPr="008703DA">
        <w:rPr>
          <w:rFonts w:ascii="Times" w:hAnsi="Times" w:cs="Times New Roman"/>
        </w:rPr>
        <w:t xml:space="preserve">relative </w:t>
      </w:r>
      <w:r w:rsidR="00CD7091" w:rsidRPr="008703DA">
        <w:rPr>
          <w:rFonts w:ascii="Times" w:hAnsi="Times" w:cs="Times New Roman"/>
        </w:rPr>
        <w:t>TL data from a</w:t>
      </w:r>
      <w:r w:rsidR="00C07906" w:rsidRPr="008703DA">
        <w:rPr>
          <w:rFonts w:ascii="Times" w:hAnsi="Times" w:cs="Times New Roman"/>
        </w:rPr>
        <w:t xml:space="preserve">n independent cohort (and a subset of our genetic cohort), </w:t>
      </w:r>
      <w:r w:rsidR="002C357E" w:rsidRPr="008703DA">
        <w:rPr>
          <w:rFonts w:ascii="Times" w:hAnsi="Times" w:cs="Times New Roman"/>
        </w:rPr>
        <w:t xml:space="preserve">and </w:t>
      </w:r>
      <w:r w:rsidR="00C07906" w:rsidRPr="008703DA">
        <w:rPr>
          <w:rFonts w:ascii="Times" w:hAnsi="Times" w:cs="Times New Roman"/>
        </w:rPr>
        <w:t>to determine the best genetic model and/or combination of the two SNPs (rs10936599 and rs2736100) to use as our ‘instrumental variable’</w:t>
      </w:r>
      <w:r w:rsidR="00CD7091" w:rsidRPr="008703DA">
        <w:rPr>
          <w:rFonts w:ascii="Times" w:hAnsi="Times" w:cs="Times New Roman"/>
        </w:rPr>
        <w:t xml:space="preserve">. </w:t>
      </w:r>
      <w:r w:rsidR="00C07906" w:rsidRPr="008703DA">
        <w:rPr>
          <w:rFonts w:ascii="Times" w:hAnsi="Times" w:cs="Times New Roman"/>
        </w:rPr>
        <w:t>Secondly, using a large UK cohort of 1040 recurrent MDD cases and 1140 control subjects, we tested whether the relative frequency of risk alleles for shorter TL was greater amongst MDD cases, or early-onset MDD cases.</w:t>
      </w:r>
      <w:r w:rsidR="00CD7091" w:rsidRPr="008703DA">
        <w:rPr>
          <w:rFonts w:ascii="Times" w:hAnsi="Times" w:cs="Times New Roman"/>
        </w:rPr>
        <w:t xml:space="preserve"> </w:t>
      </w:r>
    </w:p>
    <w:p w14:paraId="227CBF35" w14:textId="77777777" w:rsidR="006F00F7" w:rsidRPr="008703DA" w:rsidRDefault="006F00F7" w:rsidP="005F7FA2">
      <w:pPr>
        <w:spacing w:line="360" w:lineRule="auto"/>
        <w:jc w:val="both"/>
        <w:rPr>
          <w:rFonts w:ascii="Times" w:hAnsi="Times" w:cs="Times New Roman"/>
        </w:rPr>
      </w:pPr>
    </w:p>
    <w:p w14:paraId="0EF18F95" w14:textId="6743BFB6" w:rsidR="00EA787E" w:rsidRPr="008703DA" w:rsidRDefault="00CD7091" w:rsidP="00993248">
      <w:pPr>
        <w:spacing w:line="360" w:lineRule="auto"/>
        <w:jc w:val="both"/>
        <w:rPr>
          <w:rFonts w:ascii="Times" w:hAnsi="Times" w:cs="Times New Roman"/>
          <w:b/>
          <w:u w:val="single"/>
        </w:rPr>
      </w:pPr>
      <w:r w:rsidRPr="008703DA">
        <w:rPr>
          <w:rFonts w:ascii="Times" w:hAnsi="Times" w:cs="Times New Roman"/>
          <w:b/>
          <w:u w:val="single"/>
        </w:rPr>
        <w:t>Methods</w:t>
      </w:r>
    </w:p>
    <w:p w14:paraId="4A8D0BEC" w14:textId="6C078100" w:rsidR="005F50D1" w:rsidRPr="008703DA" w:rsidRDefault="005F50D1" w:rsidP="005F50D1">
      <w:pPr>
        <w:spacing w:line="360" w:lineRule="auto"/>
        <w:jc w:val="both"/>
        <w:rPr>
          <w:rFonts w:ascii="Times New Roman" w:hAnsi="Times New Roman" w:cs="Times New Roman"/>
          <w:u w:val="single"/>
        </w:rPr>
      </w:pPr>
      <w:r w:rsidRPr="008703DA">
        <w:rPr>
          <w:rFonts w:ascii="Times New Roman" w:hAnsi="Times New Roman" w:cs="Times New Roman"/>
          <w:u w:val="single"/>
        </w:rPr>
        <w:t>Subject Information</w:t>
      </w:r>
    </w:p>
    <w:p w14:paraId="3235871C" w14:textId="6350DDB3" w:rsidR="005F50D1" w:rsidRPr="008703DA" w:rsidRDefault="0034011C" w:rsidP="005F50D1">
      <w:pPr>
        <w:spacing w:line="360" w:lineRule="auto"/>
        <w:jc w:val="both"/>
        <w:rPr>
          <w:rFonts w:ascii="Times New Roman" w:hAnsi="Times New Roman" w:cs="Times New Roman"/>
        </w:rPr>
      </w:pPr>
      <w:r w:rsidRPr="008703DA">
        <w:rPr>
          <w:rFonts w:ascii="Times New Roman" w:hAnsi="Times New Roman" w:cs="Times New Roman"/>
        </w:rPr>
        <w:t xml:space="preserve">Recurrent </w:t>
      </w:r>
      <w:r w:rsidR="005F50D1" w:rsidRPr="008703DA">
        <w:rPr>
          <w:rFonts w:ascii="Times New Roman" w:hAnsi="Times New Roman" w:cs="Times New Roman"/>
        </w:rPr>
        <w:t>MDD cases were recruited from the UK component of RADIANT, d</w:t>
      </w:r>
      <w:r w:rsidR="00B0534D" w:rsidRPr="008703DA">
        <w:rPr>
          <w:rFonts w:ascii="Times New Roman" w:hAnsi="Times New Roman" w:cs="Times New Roman"/>
        </w:rPr>
        <w:t>escribed</w:t>
      </w:r>
      <w:r w:rsidR="00752CAB" w:rsidRPr="008703DA">
        <w:rPr>
          <w:rFonts w:ascii="Times New Roman" w:hAnsi="Times New Roman" w:cs="Times New Roman"/>
        </w:rPr>
        <w:t xml:space="preserve"> previously</w:t>
      </w:r>
      <w:r w:rsidR="00DA47AB" w:rsidRPr="008703DA">
        <w:rPr>
          <w:rFonts w:ascii="Times New Roman" w:hAnsi="Times New Roman" w:cs="Times New Roman"/>
        </w:rPr>
        <w:t xml:space="preserve"> (Lewis et al., 2010)</w:t>
      </w:r>
      <w:r w:rsidR="00B0534D" w:rsidRPr="008703DA">
        <w:rPr>
          <w:rFonts w:ascii="Times New Roman" w:hAnsi="Times New Roman" w:cs="Times New Roman"/>
        </w:rPr>
        <w:t>.</w:t>
      </w:r>
      <w:r w:rsidR="005F50D1" w:rsidRPr="008703DA">
        <w:rPr>
          <w:rFonts w:ascii="Times New Roman" w:hAnsi="Times New Roman" w:cs="Times New Roman"/>
        </w:rPr>
        <w:t xml:space="preserve"> </w:t>
      </w:r>
      <w:r w:rsidR="00B0534D" w:rsidRPr="008703DA">
        <w:rPr>
          <w:rFonts w:ascii="Times New Roman" w:hAnsi="Times New Roman" w:cs="Times New Roman"/>
        </w:rPr>
        <w:t>C</w:t>
      </w:r>
      <w:r w:rsidR="005F50D1" w:rsidRPr="008703DA">
        <w:rPr>
          <w:rFonts w:ascii="Times New Roman" w:hAnsi="Times New Roman" w:cs="Times New Roman"/>
        </w:rPr>
        <w:t xml:space="preserve">ontrols </w:t>
      </w:r>
      <w:r w:rsidR="00203EE3" w:rsidRPr="008703DA">
        <w:rPr>
          <w:rFonts w:ascii="Times New Roman" w:hAnsi="Times New Roman" w:cs="Times New Roman"/>
        </w:rPr>
        <w:t>(n=1</w:t>
      </w:r>
      <w:r w:rsidR="00C36BE2" w:rsidRPr="008703DA">
        <w:rPr>
          <w:rFonts w:ascii="Times New Roman" w:hAnsi="Times New Roman" w:cs="Times New Roman"/>
        </w:rPr>
        <w:t>14</w:t>
      </w:r>
      <w:r w:rsidR="00836184" w:rsidRPr="008703DA">
        <w:rPr>
          <w:rFonts w:ascii="Times New Roman" w:hAnsi="Times New Roman" w:cs="Times New Roman"/>
        </w:rPr>
        <w:t>0</w:t>
      </w:r>
      <w:r w:rsidR="00203EE3" w:rsidRPr="008703DA">
        <w:rPr>
          <w:rFonts w:ascii="Times New Roman" w:hAnsi="Times New Roman" w:cs="Times New Roman"/>
        </w:rPr>
        <w:t xml:space="preserve">) </w:t>
      </w:r>
      <w:r w:rsidR="005F50D1" w:rsidRPr="008703DA">
        <w:rPr>
          <w:rFonts w:ascii="Times New Roman" w:hAnsi="Times New Roman" w:cs="Times New Roman"/>
        </w:rPr>
        <w:t>were recruited from the Depression case-control study</w:t>
      </w:r>
      <w:r w:rsidR="00A0690D" w:rsidRPr="008703DA">
        <w:rPr>
          <w:rFonts w:ascii="Times New Roman" w:hAnsi="Times New Roman" w:cs="Times New Roman"/>
        </w:rPr>
        <w:t xml:space="preserve"> (n=1</w:t>
      </w:r>
      <w:r w:rsidR="00836184" w:rsidRPr="008703DA">
        <w:rPr>
          <w:rFonts w:ascii="Times New Roman" w:hAnsi="Times New Roman" w:cs="Times New Roman"/>
        </w:rPr>
        <w:t>040</w:t>
      </w:r>
      <w:r w:rsidR="00DA47AB" w:rsidRPr="008703DA">
        <w:rPr>
          <w:rFonts w:ascii="Times New Roman" w:hAnsi="Times New Roman" w:cs="Times New Roman"/>
        </w:rPr>
        <w:t>; Cohen-Woods et al., 2009</w:t>
      </w:r>
      <w:r w:rsidR="00A0690D" w:rsidRPr="008703DA">
        <w:rPr>
          <w:rFonts w:ascii="Times New Roman" w:hAnsi="Times New Roman" w:cs="Times New Roman"/>
        </w:rPr>
        <w:t>)</w:t>
      </w:r>
      <w:r w:rsidR="005F50D1" w:rsidRPr="008703DA">
        <w:rPr>
          <w:rFonts w:ascii="Times New Roman" w:hAnsi="Times New Roman" w:cs="Times New Roman"/>
        </w:rPr>
        <w:t>, and from</w:t>
      </w:r>
      <w:r w:rsidR="00B0534D" w:rsidRPr="008703DA">
        <w:rPr>
          <w:rFonts w:ascii="Times New Roman" w:hAnsi="Times New Roman" w:cs="Times New Roman"/>
        </w:rPr>
        <w:t xml:space="preserve"> </w:t>
      </w:r>
      <w:r w:rsidR="005F50D1" w:rsidRPr="008703DA">
        <w:rPr>
          <w:rFonts w:ascii="Times New Roman" w:hAnsi="Times New Roman" w:cs="Times New Roman"/>
        </w:rPr>
        <w:t>the South East London Community Health Study (SELCoH</w:t>
      </w:r>
      <w:r w:rsidR="00A0690D" w:rsidRPr="008703DA">
        <w:rPr>
          <w:rFonts w:ascii="Times New Roman" w:hAnsi="Times New Roman" w:cs="Times New Roman"/>
        </w:rPr>
        <w:t>, n = 1</w:t>
      </w:r>
      <w:r w:rsidR="00C36BE2" w:rsidRPr="008703DA">
        <w:rPr>
          <w:rFonts w:ascii="Times New Roman" w:hAnsi="Times New Roman" w:cs="Times New Roman"/>
        </w:rPr>
        <w:t>00</w:t>
      </w:r>
      <w:r w:rsidR="005F50D1" w:rsidRPr="008703DA">
        <w:rPr>
          <w:rFonts w:ascii="Times New Roman" w:hAnsi="Times New Roman" w:cs="Times New Roman"/>
        </w:rPr>
        <w:t>; Hatch et al. 2011).</w:t>
      </w:r>
      <w:r w:rsidR="00203EE3" w:rsidRPr="008703DA">
        <w:rPr>
          <w:rFonts w:ascii="Times New Roman" w:hAnsi="Times New Roman" w:cs="Times New Roman"/>
        </w:rPr>
        <w:t xml:space="preserve"> For a full break down, see Table 1.</w:t>
      </w:r>
    </w:p>
    <w:p w14:paraId="314182E3" w14:textId="77777777" w:rsidR="0052504F" w:rsidRPr="008703DA" w:rsidRDefault="0052504F" w:rsidP="005F50D1">
      <w:pPr>
        <w:spacing w:line="360" w:lineRule="auto"/>
        <w:jc w:val="both"/>
        <w:rPr>
          <w:rFonts w:ascii="Times New Roman" w:hAnsi="Times New Roman" w:cs="Times New Roman"/>
        </w:rPr>
      </w:pPr>
    </w:p>
    <w:p w14:paraId="3947062C" w14:textId="73EE306D" w:rsidR="0052504F" w:rsidRPr="008703DA" w:rsidRDefault="002A529F" w:rsidP="002A529F">
      <w:pPr>
        <w:spacing w:line="360" w:lineRule="auto"/>
        <w:jc w:val="center"/>
        <w:rPr>
          <w:rFonts w:ascii="Times New Roman" w:hAnsi="Times New Roman" w:cs="Times New Roman"/>
        </w:rPr>
      </w:pPr>
      <w:r w:rsidRPr="008703DA">
        <w:rPr>
          <w:rFonts w:ascii="Times New Roman" w:hAnsi="Times New Roman" w:cs="Times New Roman"/>
        </w:rPr>
        <w:t>&lt;&lt;&lt; Table 1&gt;&gt;&gt;</w:t>
      </w:r>
    </w:p>
    <w:p w14:paraId="74C4994D" w14:textId="730FF091" w:rsidR="0052504F" w:rsidRPr="008703DA" w:rsidRDefault="0052504F" w:rsidP="005F50D1">
      <w:pPr>
        <w:spacing w:line="360" w:lineRule="auto"/>
        <w:jc w:val="both"/>
        <w:rPr>
          <w:rFonts w:ascii="Times New Roman" w:hAnsi="Times New Roman" w:cs="Times New Roman"/>
        </w:rPr>
      </w:pPr>
    </w:p>
    <w:p w14:paraId="70E3473B" w14:textId="68332714" w:rsidR="0052504F" w:rsidRPr="008703DA" w:rsidRDefault="0052504F" w:rsidP="00836184">
      <w:pPr>
        <w:spacing w:line="360" w:lineRule="auto"/>
        <w:jc w:val="both"/>
        <w:rPr>
          <w:rFonts w:ascii="Times New Roman" w:hAnsi="Times New Roman" w:cs="Times New Roman"/>
        </w:rPr>
      </w:pPr>
      <w:r w:rsidRPr="008703DA">
        <w:rPr>
          <w:rFonts w:ascii="Times New Roman" w:hAnsi="Times New Roman" w:cs="Times New Roman"/>
          <w:b/>
        </w:rPr>
        <w:t>Table 1</w:t>
      </w:r>
      <w:r w:rsidRPr="008703DA">
        <w:rPr>
          <w:rFonts w:ascii="Times New Roman" w:hAnsi="Times New Roman" w:cs="Times New Roman"/>
        </w:rPr>
        <w:t xml:space="preserve">: Descriptive statistics of </w:t>
      </w:r>
      <w:r w:rsidR="00836184" w:rsidRPr="008703DA">
        <w:rPr>
          <w:rFonts w:ascii="Times New Roman" w:hAnsi="Times New Roman" w:cs="Times New Roman"/>
        </w:rPr>
        <w:t xml:space="preserve">case/control </w:t>
      </w:r>
      <w:r w:rsidRPr="008703DA">
        <w:rPr>
          <w:rFonts w:ascii="Times New Roman" w:hAnsi="Times New Roman" w:cs="Times New Roman"/>
        </w:rPr>
        <w:t xml:space="preserve">subjects within </w:t>
      </w:r>
      <w:r w:rsidR="00836184" w:rsidRPr="008703DA">
        <w:rPr>
          <w:rFonts w:ascii="Times New Roman" w:hAnsi="Times New Roman" w:cs="Times New Roman"/>
        </w:rPr>
        <w:t>study</w:t>
      </w:r>
      <w:r w:rsidRPr="008703DA">
        <w:rPr>
          <w:rFonts w:ascii="Times New Roman" w:hAnsi="Times New Roman" w:cs="Times New Roman"/>
        </w:rPr>
        <w:t xml:space="preserve">; including total number of participants, </w:t>
      </w:r>
      <w:r w:rsidR="0073798E" w:rsidRPr="008703DA">
        <w:rPr>
          <w:rFonts w:ascii="Times New Roman" w:hAnsi="Times New Roman" w:cs="Times New Roman"/>
        </w:rPr>
        <w:t xml:space="preserve">mean </w:t>
      </w:r>
      <w:r w:rsidRPr="008703DA">
        <w:rPr>
          <w:rFonts w:ascii="Times New Roman" w:hAnsi="Times New Roman" w:cs="Times New Roman"/>
        </w:rPr>
        <w:t>age at interview (with Standard Deviation) and numbers within each gender.</w:t>
      </w:r>
    </w:p>
    <w:p w14:paraId="16A9CA8A" w14:textId="16B3201A" w:rsidR="005F50D1" w:rsidRPr="008703DA" w:rsidRDefault="005F50D1" w:rsidP="005F50D1">
      <w:pPr>
        <w:spacing w:line="360" w:lineRule="auto"/>
        <w:jc w:val="both"/>
        <w:rPr>
          <w:rFonts w:ascii="Times New Roman" w:hAnsi="Times New Roman" w:cs="Times New Roman"/>
        </w:rPr>
      </w:pPr>
    </w:p>
    <w:p w14:paraId="56BDB031" w14:textId="6A54F792" w:rsidR="00B0534D" w:rsidRPr="008703DA" w:rsidRDefault="00B0534D" w:rsidP="005F50D1">
      <w:pPr>
        <w:spacing w:line="360" w:lineRule="auto"/>
        <w:jc w:val="both"/>
        <w:rPr>
          <w:rFonts w:ascii="Times New Roman" w:hAnsi="Times New Roman" w:cs="Times New Roman"/>
          <w:u w:val="single"/>
        </w:rPr>
      </w:pPr>
      <w:r w:rsidRPr="008703DA">
        <w:rPr>
          <w:rFonts w:ascii="Times New Roman" w:hAnsi="Times New Roman" w:cs="Times New Roman"/>
          <w:u w:val="single"/>
        </w:rPr>
        <w:t>Recurrent MDD Cases</w:t>
      </w:r>
    </w:p>
    <w:p w14:paraId="02FC060C" w14:textId="5C7E0530" w:rsidR="00203EE3" w:rsidRPr="008703DA" w:rsidRDefault="005F50D1" w:rsidP="00203EE3">
      <w:pPr>
        <w:spacing w:line="360" w:lineRule="auto"/>
        <w:jc w:val="both"/>
        <w:rPr>
          <w:rFonts w:ascii="Times New Roman" w:hAnsi="Times New Roman" w:cs="Times New Roman"/>
        </w:rPr>
      </w:pPr>
      <w:r w:rsidRPr="008703DA">
        <w:rPr>
          <w:rFonts w:ascii="Times New Roman" w:hAnsi="Times New Roman" w:cs="Times New Roman"/>
        </w:rPr>
        <w:lastRenderedPageBreak/>
        <w:t xml:space="preserve">RADIANT is an umbrella term for three studies </w:t>
      </w:r>
      <w:r w:rsidR="0034011C" w:rsidRPr="008703DA">
        <w:rPr>
          <w:rFonts w:ascii="Times New Roman" w:hAnsi="Times New Roman" w:cs="Times New Roman"/>
        </w:rPr>
        <w:t>which sought to understand genetic risk for MDD and factors affecting response to treatment; this comprised of</w:t>
      </w:r>
      <w:r w:rsidRPr="008703DA">
        <w:rPr>
          <w:rFonts w:ascii="Times New Roman" w:hAnsi="Times New Roman" w:cs="Times New Roman"/>
        </w:rPr>
        <w:t xml:space="preserve"> the Depression Network (DeNT) study (Farmer et al. 2004), the Depression Case-Control (DeCC) study (Cohen-Woods et al. 2009) and the Genome-Based Therapeutic Drugs for Depression (GENDEP) study (Uher et al. 2009). </w:t>
      </w:r>
      <w:r w:rsidR="00B0534D" w:rsidRPr="008703DA">
        <w:rPr>
          <w:rFonts w:ascii="Times New Roman" w:hAnsi="Times New Roman" w:cs="Times New Roman"/>
        </w:rPr>
        <w:t>Within these multi-centre</w:t>
      </w:r>
      <w:r w:rsidR="00A60E20" w:rsidRPr="008703DA">
        <w:rPr>
          <w:rFonts w:ascii="Times New Roman" w:hAnsi="Times New Roman" w:cs="Times New Roman"/>
        </w:rPr>
        <w:t xml:space="preserve"> clinical</w:t>
      </w:r>
      <w:r w:rsidR="00B0534D" w:rsidRPr="008703DA">
        <w:rPr>
          <w:rFonts w:ascii="Times New Roman" w:hAnsi="Times New Roman" w:cs="Times New Roman"/>
        </w:rPr>
        <w:t xml:space="preserve"> studies, we selected only those </w:t>
      </w:r>
      <w:r w:rsidR="00B93463" w:rsidRPr="008703DA">
        <w:rPr>
          <w:rFonts w:ascii="Times New Roman" w:hAnsi="Times New Roman" w:cs="Times New Roman"/>
        </w:rPr>
        <w:t xml:space="preserve">recruited </w:t>
      </w:r>
      <w:r w:rsidR="00B0534D" w:rsidRPr="008703DA">
        <w:rPr>
          <w:rFonts w:ascii="Times New Roman" w:hAnsi="Times New Roman" w:cs="Times New Roman"/>
        </w:rPr>
        <w:t>from the UK who had at least two episodes of major depression of at least moderate severity</w:t>
      </w:r>
      <w:r w:rsidR="00A0690D" w:rsidRPr="008703DA">
        <w:rPr>
          <w:rFonts w:ascii="Times New Roman" w:hAnsi="Times New Roman" w:cs="Times New Roman"/>
        </w:rPr>
        <w:t>,</w:t>
      </w:r>
      <w:r w:rsidR="00B0534D" w:rsidRPr="008703DA">
        <w:rPr>
          <w:rFonts w:ascii="Times New Roman" w:hAnsi="Times New Roman" w:cs="Times New Roman"/>
        </w:rPr>
        <w:t xml:space="preserve"> in order to create a homogeneous sample. Diagnosis of </w:t>
      </w:r>
      <w:r w:rsidR="00203EE3" w:rsidRPr="008703DA">
        <w:rPr>
          <w:rFonts w:ascii="Times New Roman" w:hAnsi="Times New Roman" w:cs="Times New Roman"/>
        </w:rPr>
        <w:t>MDD</w:t>
      </w:r>
      <w:r w:rsidR="00B0534D" w:rsidRPr="008703DA">
        <w:rPr>
          <w:rFonts w:ascii="Times New Roman" w:hAnsi="Times New Roman" w:cs="Times New Roman"/>
        </w:rPr>
        <w:t xml:space="preserve"> was ascertained using the Schedules for Clinical Assessment in Neuropsychiatry (SCAN) interview in all three studies (Wing et al. 1990)</w:t>
      </w:r>
      <w:r w:rsidR="00CE0DC5" w:rsidRPr="008703DA">
        <w:rPr>
          <w:rFonts w:ascii="Times New Roman" w:hAnsi="Times New Roman" w:cs="Times New Roman"/>
        </w:rPr>
        <w:t xml:space="preserve">, which was used to generate </w:t>
      </w:r>
      <w:r w:rsidR="00BC7F92" w:rsidRPr="008703DA">
        <w:rPr>
          <w:rFonts w:ascii="Times New Roman" w:hAnsi="Times New Roman" w:cs="Times New Roman"/>
        </w:rPr>
        <w:t>International Classification of Diseases, 10th edition (ICD-10; World Health Organisation, 1992</w:t>
      </w:r>
      <w:r w:rsidR="00681D47" w:rsidRPr="008703DA">
        <w:rPr>
          <w:rFonts w:ascii="Times New Roman" w:hAnsi="Times New Roman" w:cs="Times New Roman"/>
        </w:rPr>
        <w:t>)</w:t>
      </w:r>
      <w:r w:rsidR="00BC7F92" w:rsidRPr="008703DA">
        <w:rPr>
          <w:rFonts w:ascii="Times New Roman" w:hAnsi="Times New Roman" w:cs="Times New Roman"/>
        </w:rPr>
        <w:t>, and the Diagnostic and Statistical Manual of Mental Disorders, revised third edition (</w:t>
      </w:r>
      <w:r w:rsidR="00C666FB" w:rsidRPr="008703DA">
        <w:rPr>
          <w:rFonts w:ascii="Times New Roman" w:hAnsi="Times New Roman" w:cs="Times New Roman"/>
        </w:rPr>
        <w:t>DSM-III-R; American Psychiatric Association, 1987)</w:t>
      </w:r>
      <w:r w:rsidR="00BC7F92" w:rsidRPr="008703DA">
        <w:rPr>
          <w:rFonts w:ascii="Times New Roman" w:hAnsi="Times New Roman" w:cs="Times New Roman"/>
        </w:rPr>
        <w:t>, diagnoses</w:t>
      </w:r>
      <w:r w:rsidR="00B0534D" w:rsidRPr="008703DA">
        <w:rPr>
          <w:rFonts w:ascii="Times New Roman" w:hAnsi="Times New Roman" w:cs="Times New Roman"/>
        </w:rPr>
        <w:t>. People who had ever fulfilled criteria of intravenous substance dependence, substance-induced mood disorder, schizophrenia or bipolar disorder were excluded from all three studies.</w:t>
      </w:r>
      <w:r w:rsidR="00156364" w:rsidRPr="008703DA">
        <w:rPr>
          <w:rFonts w:ascii="Times New Roman" w:hAnsi="Times New Roman" w:cs="Times New Roman"/>
        </w:rPr>
        <w:t xml:space="preserve"> Information on the age of onset of MDD and number of episodes were obtained by questionnaires and clinical interviews.</w:t>
      </w:r>
      <w:r w:rsidR="00197084" w:rsidRPr="008703DA">
        <w:rPr>
          <w:rFonts w:ascii="Times New Roman" w:hAnsi="Times New Roman" w:cs="Times New Roman"/>
        </w:rPr>
        <w:t xml:space="preserve"> In total there were 206 childhood-onset cases, and 518 childhood/adolescent-onset cases.</w:t>
      </w:r>
      <w:r w:rsidR="00156364" w:rsidRPr="008703DA">
        <w:rPr>
          <w:rFonts w:ascii="Times New Roman" w:hAnsi="Times New Roman" w:cs="Times New Roman"/>
        </w:rPr>
        <w:t xml:space="preserve"> </w:t>
      </w:r>
      <w:r w:rsidR="00203EE3" w:rsidRPr="008703DA">
        <w:rPr>
          <w:rFonts w:ascii="Times New Roman" w:hAnsi="Times New Roman" w:cs="Times New Roman"/>
        </w:rPr>
        <w:t xml:space="preserve">All participants were of White European ancestry. </w:t>
      </w:r>
    </w:p>
    <w:p w14:paraId="6AE24C7C" w14:textId="1C4E5282" w:rsidR="005F50D1" w:rsidRPr="008703DA" w:rsidRDefault="005F50D1" w:rsidP="005F50D1">
      <w:pPr>
        <w:spacing w:line="360" w:lineRule="auto"/>
        <w:jc w:val="both"/>
        <w:rPr>
          <w:rFonts w:ascii="Times New Roman" w:hAnsi="Times New Roman" w:cs="Times New Roman"/>
        </w:rPr>
      </w:pPr>
    </w:p>
    <w:p w14:paraId="03BFFDE0" w14:textId="777B3A23" w:rsidR="00B0534D" w:rsidRPr="008703DA" w:rsidRDefault="00B0534D" w:rsidP="005F50D1">
      <w:pPr>
        <w:spacing w:line="360" w:lineRule="auto"/>
        <w:jc w:val="both"/>
        <w:rPr>
          <w:rFonts w:ascii="Times New Roman" w:hAnsi="Times New Roman" w:cs="Times New Roman"/>
          <w:u w:val="single"/>
        </w:rPr>
      </w:pPr>
      <w:r w:rsidRPr="008703DA">
        <w:rPr>
          <w:rFonts w:ascii="Times New Roman" w:hAnsi="Times New Roman" w:cs="Times New Roman"/>
          <w:u w:val="single"/>
        </w:rPr>
        <w:t>Control Subjects</w:t>
      </w:r>
    </w:p>
    <w:p w14:paraId="328B6234" w14:textId="790318AE" w:rsidR="00203EE3" w:rsidRPr="008703DA" w:rsidRDefault="005F50D1" w:rsidP="00203EE3">
      <w:pPr>
        <w:spacing w:line="360" w:lineRule="auto"/>
        <w:jc w:val="both"/>
        <w:rPr>
          <w:rFonts w:ascii="Times New Roman" w:hAnsi="Times New Roman" w:cs="Times New Roman"/>
        </w:rPr>
      </w:pPr>
      <w:r w:rsidRPr="008703DA">
        <w:rPr>
          <w:rFonts w:ascii="Times New Roman" w:hAnsi="Times New Roman" w:cs="Times New Roman"/>
        </w:rPr>
        <w:t>The</w:t>
      </w:r>
      <w:r w:rsidR="00B0534D" w:rsidRPr="008703DA">
        <w:rPr>
          <w:rFonts w:ascii="Times New Roman" w:hAnsi="Times New Roman" w:cs="Times New Roman"/>
        </w:rPr>
        <w:t xml:space="preserve"> majority of</w:t>
      </w:r>
      <w:r w:rsidRPr="008703DA">
        <w:rPr>
          <w:rFonts w:ascii="Times New Roman" w:hAnsi="Times New Roman" w:cs="Times New Roman"/>
        </w:rPr>
        <w:t xml:space="preserve"> controls were</w:t>
      </w:r>
      <w:r w:rsidR="00B0534D" w:rsidRPr="008703DA">
        <w:rPr>
          <w:rFonts w:ascii="Times New Roman" w:hAnsi="Times New Roman" w:cs="Times New Roman"/>
        </w:rPr>
        <w:t xml:space="preserve"> derived from those recruited as part of </w:t>
      </w:r>
      <w:r w:rsidR="00A0690D" w:rsidRPr="008703DA">
        <w:rPr>
          <w:rFonts w:ascii="Times New Roman" w:hAnsi="Times New Roman" w:cs="Times New Roman"/>
        </w:rPr>
        <w:t>DeCC</w:t>
      </w:r>
      <w:r w:rsidR="00681D47" w:rsidRPr="008703DA">
        <w:rPr>
          <w:rFonts w:ascii="Times New Roman" w:hAnsi="Times New Roman" w:cs="Times New Roman"/>
        </w:rPr>
        <w:t>, a subset of RADIANT</w:t>
      </w:r>
      <w:r w:rsidR="00B0534D" w:rsidRPr="008703DA">
        <w:rPr>
          <w:rFonts w:ascii="Times New Roman" w:hAnsi="Times New Roman" w:cs="Times New Roman"/>
        </w:rPr>
        <w:t>. Subjects were</w:t>
      </w:r>
      <w:r w:rsidRPr="008703DA">
        <w:rPr>
          <w:rFonts w:ascii="Times New Roman" w:hAnsi="Times New Roman" w:cs="Times New Roman"/>
        </w:rPr>
        <w:t xml:space="preserve"> screened for lifetime absence of any psychiatric disorder using a modified version of the Past History Schedule (McGuffin et al. 1986). Participants were excluded if they, or a first-degree relative, ever fulfilled the criteria for </w:t>
      </w:r>
      <w:r w:rsidR="00752CAB" w:rsidRPr="008703DA">
        <w:rPr>
          <w:rFonts w:ascii="Times New Roman" w:hAnsi="Times New Roman" w:cs="Times New Roman"/>
        </w:rPr>
        <w:t>MDD</w:t>
      </w:r>
      <w:r w:rsidR="00CF6A13" w:rsidRPr="008703DA">
        <w:rPr>
          <w:rFonts w:ascii="Times New Roman" w:hAnsi="Times New Roman" w:cs="Times New Roman"/>
        </w:rPr>
        <w:t xml:space="preserve"> or any other psychiatric disorder</w:t>
      </w:r>
      <w:r w:rsidRPr="008703DA">
        <w:rPr>
          <w:rFonts w:ascii="Times New Roman" w:hAnsi="Times New Roman" w:cs="Times New Roman"/>
        </w:rPr>
        <w:t xml:space="preserve">. </w:t>
      </w:r>
      <w:r w:rsidR="00B0534D" w:rsidRPr="008703DA">
        <w:rPr>
          <w:rFonts w:ascii="Times New Roman" w:hAnsi="Times New Roman" w:cs="Times New Roman"/>
        </w:rPr>
        <w:t>We also included a subset of SELCoH subjects as controls</w:t>
      </w:r>
      <w:r w:rsidR="00203EE3" w:rsidRPr="008703DA">
        <w:rPr>
          <w:rFonts w:ascii="Times New Roman" w:hAnsi="Times New Roman" w:cs="Times New Roman"/>
        </w:rPr>
        <w:t xml:space="preserve">, </w:t>
      </w:r>
      <w:r w:rsidR="00A0690D" w:rsidRPr="008703DA">
        <w:rPr>
          <w:rFonts w:ascii="Times New Roman" w:hAnsi="Times New Roman" w:cs="Times New Roman"/>
        </w:rPr>
        <w:t>genotyped within the current study</w:t>
      </w:r>
      <w:r w:rsidR="00B0534D" w:rsidRPr="008703DA">
        <w:rPr>
          <w:rFonts w:ascii="Times New Roman" w:hAnsi="Times New Roman" w:cs="Times New Roman"/>
        </w:rPr>
        <w:t>. SELCoH is a population study in London, UK, investigating community health</w:t>
      </w:r>
      <w:r w:rsidR="0034011C" w:rsidRPr="008703DA">
        <w:rPr>
          <w:rFonts w:ascii="Times New Roman" w:hAnsi="Times New Roman" w:cs="Times New Roman"/>
        </w:rPr>
        <w:t xml:space="preserve"> </w:t>
      </w:r>
      <w:r w:rsidR="00314FE6" w:rsidRPr="008703DA">
        <w:rPr>
          <w:rFonts w:ascii="Times New Roman" w:hAnsi="Times New Roman" w:cs="Times New Roman"/>
        </w:rPr>
        <w:t>(Hatch et al., 2011)</w:t>
      </w:r>
      <w:r w:rsidR="00B0534D" w:rsidRPr="008703DA">
        <w:rPr>
          <w:rFonts w:ascii="Times New Roman" w:hAnsi="Times New Roman" w:cs="Times New Roman"/>
        </w:rPr>
        <w:t>.</w:t>
      </w:r>
      <w:r w:rsidR="0034011C" w:rsidRPr="008703DA">
        <w:rPr>
          <w:rFonts w:ascii="Times New Roman" w:hAnsi="Times New Roman" w:cs="Times New Roman"/>
        </w:rPr>
        <w:t xml:space="preserve"> It’s an on-going study, in which phenotypic information has been collected over three phases over an eight-year period, with blood being collected in the third phase.</w:t>
      </w:r>
      <w:r w:rsidR="00B0534D" w:rsidRPr="008703DA">
        <w:rPr>
          <w:rFonts w:ascii="Times New Roman" w:hAnsi="Times New Roman" w:cs="Times New Roman"/>
        </w:rPr>
        <w:t xml:space="preserve"> Control subjects were identified as those with no depression symptoms</w:t>
      </w:r>
      <w:r w:rsidR="0073798E" w:rsidRPr="008703DA">
        <w:rPr>
          <w:rFonts w:ascii="Times New Roman" w:hAnsi="Times New Roman" w:cs="Times New Roman"/>
        </w:rPr>
        <w:t xml:space="preserve"> on</w:t>
      </w:r>
      <w:r w:rsidR="0034011C" w:rsidRPr="008703DA">
        <w:rPr>
          <w:rFonts w:ascii="Times New Roman" w:hAnsi="Times New Roman" w:cs="Times New Roman"/>
        </w:rPr>
        <w:t xml:space="preserve"> any of the three</w:t>
      </w:r>
      <w:r w:rsidR="0073798E" w:rsidRPr="008703DA">
        <w:rPr>
          <w:rFonts w:ascii="Times New Roman" w:hAnsi="Times New Roman" w:cs="Times New Roman"/>
        </w:rPr>
        <w:t xml:space="preserve"> assessment</w:t>
      </w:r>
      <w:r w:rsidR="0034011C" w:rsidRPr="008703DA">
        <w:rPr>
          <w:rFonts w:ascii="Times New Roman" w:hAnsi="Times New Roman" w:cs="Times New Roman"/>
        </w:rPr>
        <w:t xml:space="preserve"> phases</w:t>
      </w:r>
      <w:r w:rsidR="00B0534D" w:rsidRPr="008703DA">
        <w:rPr>
          <w:rFonts w:ascii="Times New Roman" w:hAnsi="Times New Roman" w:cs="Times New Roman"/>
        </w:rPr>
        <w:t xml:space="preserve">, as </w:t>
      </w:r>
      <w:r w:rsidR="0073798E" w:rsidRPr="008703DA">
        <w:rPr>
          <w:rFonts w:ascii="Times New Roman" w:hAnsi="Times New Roman" w:cs="Times New Roman"/>
        </w:rPr>
        <w:t>measured</w:t>
      </w:r>
      <w:r w:rsidR="00B0534D" w:rsidRPr="008703DA">
        <w:rPr>
          <w:rFonts w:ascii="Times New Roman" w:hAnsi="Times New Roman" w:cs="Times New Roman"/>
        </w:rPr>
        <w:t xml:space="preserve"> using the Clinical Interview Schedule-Revised</w:t>
      </w:r>
      <w:r w:rsidR="00314FE6" w:rsidRPr="008703DA">
        <w:rPr>
          <w:rFonts w:ascii="Times New Roman" w:hAnsi="Times New Roman" w:cs="Times New Roman"/>
        </w:rPr>
        <w:t xml:space="preserve"> (Lewis et al., 1992)</w:t>
      </w:r>
      <w:r w:rsidR="0073798E" w:rsidRPr="008703DA">
        <w:rPr>
          <w:rFonts w:ascii="Times New Roman" w:hAnsi="Times New Roman" w:cs="Times New Roman"/>
        </w:rPr>
        <w:t xml:space="preserve">, and no previous history of </w:t>
      </w:r>
      <w:r w:rsidR="00C36BE2" w:rsidRPr="008703DA">
        <w:rPr>
          <w:rFonts w:ascii="Times New Roman" w:hAnsi="Times New Roman" w:cs="Times New Roman"/>
        </w:rPr>
        <w:t>a depressive disorder</w:t>
      </w:r>
      <w:r w:rsidR="0073798E" w:rsidRPr="008703DA">
        <w:rPr>
          <w:rFonts w:ascii="Times New Roman" w:hAnsi="Times New Roman" w:cs="Times New Roman"/>
        </w:rPr>
        <w:t xml:space="preserve"> as ascertained using a self-report questionnaire</w:t>
      </w:r>
      <w:r w:rsidR="00B0534D" w:rsidRPr="008703DA">
        <w:rPr>
          <w:rFonts w:ascii="Times New Roman" w:hAnsi="Times New Roman" w:cs="Times New Roman"/>
        </w:rPr>
        <w:t>.</w:t>
      </w:r>
      <w:r w:rsidR="00203EE3" w:rsidRPr="008703DA">
        <w:rPr>
          <w:rFonts w:ascii="Times New Roman" w:hAnsi="Times New Roman" w:cs="Times New Roman"/>
        </w:rPr>
        <w:t xml:space="preserve"> </w:t>
      </w:r>
      <w:r w:rsidR="00CE1EFA" w:rsidRPr="008703DA">
        <w:rPr>
          <w:rFonts w:ascii="Times New Roman" w:hAnsi="Times New Roman" w:cs="Times New Roman"/>
        </w:rPr>
        <w:t>77% of the</w:t>
      </w:r>
      <w:r w:rsidR="00251547" w:rsidRPr="008703DA">
        <w:rPr>
          <w:rFonts w:ascii="Times New Roman" w:hAnsi="Times New Roman" w:cs="Times New Roman"/>
        </w:rPr>
        <w:t xml:space="preserve"> SELCoH controls</w:t>
      </w:r>
      <w:r w:rsidR="00CE1EFA" w:rsidRPr="008703DA">
        <w:rPr>
          <w:rFonts w:ascii="Times New Roman" w:hAnsi="Times New Roman" w:cs="Times New Roman"/>
        </w:rPr>
        <w:t xml:space="preserve"> showed</w:t>
      </w:r>
      <w:r w:rsidR="00251547" w:rsidRPr="008703DA">
        <w:rPr>
          <w:rFonts w:ascii="Times New Roman" w:hAnsi="Times New Roman" w:cs="Times New Roman"/>
        </w:rPr>
        <w:t xml:space="preserve"> no other psychiatric symptoms </w:t>
      </w:r>
      <w:r w:rsidR="00F40E54" w:rsidRPr="008703DA">
        <w:rPr>
          <w:rFonts w:ascii="Times New Roman" w:hAnsi="Times New Roman" w:cs="Times New Roman"/>
        </w:rPr>
        <w:t>outside of MDD</w:t>
      </w:r>
      <w:r w:rsidR="0034011C" w:rsidRPr="008703DA">
        <w:rPr>
          <w:rFonts w:ascii="Times New Roman" w:hAnsi="Times New Roman" w:cs="Times New Roman"/>
        </w:rPr>
        <w:t xml:space="preserve"> in all three phases</w:t>
      </w:r>
      <w:r w:rsidR="00F40E54" w:rsidRPr="008703DA">
        <w:rPr>
          <w:rFonts w:ascii="Times New Roman" w:hAnsi="Times New Roman" w:cs="Times New Roman"/>
        </w:rPr>
        <w:t xml:space="preserve"> </w:t>
      </w:r>
      <w:r w:rsidR="00251547" w:rsidRPr="008703DA">
        <w:rPr>
          <w:rFonts w:ascii="Times New Roman" w:hAnsi="Times New Roman" w:cs="Times New Roman"/>
        </w:rPr>
        <w:t xml:space="preserve">(neurotic disorders, anxiety </w:t>
      </w:r>
      <w:r w:rsidR="00251547" w:rsidRPr="008703DA">
        <w:rPr>
          <w:rFonts w:ascii="Times New Roman" w:hAnsi="Times New Roman" w:cs="Times New Roman"/>
        </w:rPr>
        <w:lastRenderedPageBreak/>
        <w:t>disorders, obsessive compulsive diso</w:t>
      </w:r>
      <w:r w:rsidR="00607833" w:rsidRPr="008703DA">
        <w:rPr>
          <w:rFonts w:ascii="Times New Roman" w:hAnsi="Times New Roman" w:cs="Times New Roman"/>
        </w:rPr>
        <w:t>rder, phobias, panic disorder)</w:t>
      </w:r>
      <w:r w:rsidR="00251547" w:rsidRPr="008703DA">
        <w:rPr>
          <w:rFonts w:ascii="Times New Roman" w:hAnsi="Times New Roman" w:cs="Times New Roman"/>
        </w:rPr>
        <w:t>; with 93% having no psychiatric symptoms at the time of blood collection.</w:t>
      </w:r>
      <w:r w:rsidR="00607833" w:rsidRPr="008703DA">
        <w:rPr>
          <w:rFonts w:ascii="Times New Roman" w:hAnsi="Times New Roman" w:cs="Times New Roman"/>
        </w:rPr>
        <w:t xml:space="preserve"> Therefore</w:t>
      </w:r>
      <w:r w:rsidR="00FB6956" w:rsidRPr="008703DA">
        <w:rPr>
          <w:rFonts w:ascii="Times New Roman" w:hAnsi="Times New Roman" w:cs="Times New Roman"/>
        </w:rPr>
        <w:t>,</w:t>
      </w:r>
      <w:r w:rsidR="00607833" w:rsidRPr="008703DA">
        <w:rPr>
          <w:rFonts w:ascii="Times New Roman" w:hAnsi="Times New Roman" w:cs="Times New Roman"/>
        </w:rPr>
        <w:t xml:space="preserve"> </w:t>
      </w:r>
      <w:r w:rsidR="00F40E54" w:rsidRPr="008703DA">
        <w:rPr>
          <w:rFonts w:ascii="Times New Roman" w:hAnsi="Times New Roman" w:cs="Times New Roman"/>
        </w:rPr>
        <w:t>97.8</w:t>
      </w:r>
      <w:r w:rsidR="00607833" w:rsidRPr="008703DA">
        <w:rPr>
          <w:rFonts w:ascii="Times New Roman" w:hAnsi="Times New Roman" w:cs="Times New Roman"/>
        </w:rPr>
        <w:t xml:space="preserve">% of our </w:t>
      </w:r>
      <w:r w:rsidR="00F40E54" w:rsidRPr="008703DA">
        <w:rPr>
          <w:rFonts w:ascii="Times New Roman" w:hAnsi="Times New Roman" w:cs="Times New Roman"/>
        </w:rPr>
        <w:t xml:space="preserve">total </w:t>
      </w:r>
      <w:r w:rsidR="00607833" w:rsidRPr="008703DA">
        <w:rPr>
          <w:rFonts w:ascii="Times New Roman" w:hAnsi="Times New Roman" w:cs="Times New Roman"/>
        </w:rPr>
        <w:t xml:space="preserve">control group contained individuals with </w:t>
      </w:r>
      <w:r w:rsidR="00F40E54" w:rsidRPr="008703DA">
        <w:rPr>
          <w:rFonts w:ascii="Times New Roman" w:hAnsi="Times New Roman" w:cs="Times New Roman"/>
        </w:rPr>
        <w:t xml:space="preserve">no </w:t>
      </w:r>
      <w:r w:rsidR="00CF6A13" w:rsidRPr="008703DA">
        <w:rPr>
          <w:rFonts w:ascii="Times New Roman" w:hAnsi="Times New Roman" w:cs="Times New Roman"/>
        </w:rPr>
        <w:t>lifetime</w:t>
      </w:r>
      <w:r w:rsidR="0034011C" w:rsidRPr="008703DA">
        <w:rPr>
          <w:rFonts w:ascii="Times New Roman" w:hAnsi="Times New Roman" w:cs="Times New Roman"/>
        </w:rPr>
        <w:t xml:space="preserve"> history of</w:t>
      </w:r>
      <w:r w:rsidR="00CF6A13" w:rsidRPr="008703DA">
        <w:rPr>
          <w:rFonts w:ascii="Times New Roman" w:hAnsi="Times New Roman" w:cs="Times New Roman"/>
        </w:rPr>
        <w:t xml:space="preserve"> </w:t>
      </w:r>
      <w:r w:rsidR="00C603E4" w:rsidRPr="008703DA">
        <w:rPr>
          <w:rFonts w:ascii="Times New Roman" w:hAnsi="Times New Roman" w:cs="Times New Roman"/>
        </w:rPr>
        <w:t xml:space="preserve">any </w:t>
      </w:r>
      <w:r w:rsidR="00F40E54" w:rsidRPr="008703DA">
        <w:rPr>
          <w:rFonts w:ascii="Times New Roman" w:hAnsi="Times New Roman" w:cs="Times New Roman"/>
        </w:rPr>
        <w:t xml:space="preserve">psychiatric symptoms. </w:t>
      </w:r>
      <w:r w:rsidR="00203EE3" w:rsidRPr="008703DA">
        <w:rPr>
          <w:rFonts w:ascii="Times New Roman" w:hAnsi="Times New Roman" w:cs="Times New Roman"/>
        </w:rPr>
        <w:t xml:space="preserve">All participants were of White European ancestry. </w:t>
      </w:r>
    </w:p>
    <w:p w14:paraId="75B4F8A6" w14:textId="66805A9C" w:rsidR="00B0534D" w:rsidRPr="008703DA" w:rsidRDefault="00B0534D" w:rsidP="00B0534D">
      <w:pPr>
        <w:spacing w:line="360" w:lineRule="auto"/>
        <w:jc w:val="both"/>
        <w:rPr>
          <w:rFonts w:ascii="Times New Roman" w:hAnsi="Times New Roman" w:cs="Times New Roman"/>
        </w:rPr>
      </w:pPr>
    </w:p>
    <w:p w14:paraId="43445A29" w14:textId="77777777" w:rsidR="00924D11" w:rsidRPr="008703DA" w:rsidRDefault="00924D11" w:rsidP="00924D11">
      <w:pPr>
        <w:spacing w:line="360" w:lineRule="auto"/>
        <w:jc w:val="both"/>
        <w:rPr>
          <w:rFonts w:ascii="Times" w:hAnsi="Times"/>
          <w:u w:val="single"/>
        </w:rPr>
      </w:pPr>
      <w:r w:rsidRPr="008703DA">
        <w:rPr>
          <w:rFonts w:ascii="Times" w:hAnsi="Times"/>
          <w:u w:val="single"/>
        </w:rPr>
        <w:t>Ethics</w:t>
      </w:r>
    </w:p>
    <w:p w14:paraId="3043BF6C" w14:textId="3F972907" w:rsidR="00924D11" w:rsidRPr="008703DA" w:rsidRDefault="00924D11" w:rsidP="00924D11">
      <w:pPr>
        <w:spacing w:line="360" w:lineRule="auto"/>
        <w:jc w:val="both"/>
        <w:rPr>
          <w:rFonts w:ascii="Times" w:hAnsi="Times"/>
          <w:b/>
        </w:rPr>
      </w:pPr>
      <w:r w:rsidRPr="008703DA">
        <w:rPr>
          <w:rFonts w:ascii="Times" w:hAnsi="Times"/>
        </w:rPr>
        <w:t>The SELCoH study received approval from the King's College London research ethics committee, reference PNM/12/13-152. The RADIANT studies were approved by the Joint South London and Maudsley NHS Trust Institute of Psychiatry Research Ethics Committee. Informed written consent was obtained from all the participants at the time of sample collection.</w:t>
      </w:r>
    </w:p>
    <w:p w14:paraId="29EEA533" w14:textId="77777777" w:rsidR="00924D11" w:rsidRPr="008703DA" w:rsidRDefault="00924D11" w:rsidP="00B0534D">
      <w:pPr>
        <w:spacing w:line="360" w:lineRule="auto"/>
        <w:jc w:val="both"/>
        <w:rPr>
          <w:rFonts w:ascii="Times New Roman" w:hAnsi="Times New Roman" w:cs="Times New Roman"/>
        </w:rPr>
      </w:pPr>
    </w:p>
    <w:p w14:paraId="1485ADDA" w14:textId="7622960C" w:rsidR="00A0690D" w:rsidRPr="008703DA" w:rsidRDefault="00A0690D" w:rsidP="00A0690D">
      <w:pPr>
        <w:spacing w:line="360" w:lineRule="auto"/>
        <w:jc w:val="both"/>
        <w:rPr>
          <w:rFonts w:ascii="Times" w:hAnsi="Times" w:cs="Times New Roman"/>
          <w:u w:val="single"/>
        </w:rPr>
      </w:pPr>
      <w:r w:rsidRPr="008703DA">
        <w:rPr>
          <w:rFonts w:ascii="Times" w:hAnsi="Times" w:cs="Times New Roman"/>
          <w:u w:val="single"/>
        </w:rPr>
        <w:t>Validating our instrumental variable</w:t>
      </w:r>
    </w:p>
    <w:p w14:paraId="5A6DE5C6" w14:textId="12262118" w:rsidR="00D82557" w:rsidRPr="008703DA" w:rsidRDefault="00A0690D" w:rsidP="00A0690D">
      <w:pPr>
        <w:spacing w:line="360" w:lineRule="auto"/>
        <w:jc w:val="both"/>
        <w:rPr>
          <w:rFonts w:ascii="Times" w:hAnsi="Times" w:cs="Times New Roman"/>
        </w:rPr>
      </w:pPr>
      <w:r w:rsidRPr="008703DA">
        <w:rPr>
          <w:rFonts w:ascii="Times" w:hAnsi="Times" w:cs="Times New Roman"/>
        </w:rPr>
        <w:t xml:space="preserve">In order to perform Mendelian randomisation we first attempted to validate whether rs10936599 or rs2736100 predicted </w:t>
      </w:r>
      <w:r w:rsidR="00752CAB" w:rsidRPr="008703DA">
        <w:rPr>
          <w:rFonts w:ascii="Times" w:hAnsi="Times" w:cs="Times New Roman"/>
        </w:rPr>
        <w:t xml:space="preserve">relative </w:t>
      </w:r>
      <w:r w:rsidR="00A60067" w:rsidRPr="008703DA">
        <w:rPr>
          <w:rFonts w:ascii="Times" w:hAnsi="Times" w:cs="Times New Roman"/>
        </w:rPr>
        <w:t xml:space="preserve">TL in </w:t>
      </w:r>
      <w:r w:rsidR="00681D47" w:rsidRPr="008703DA">
        <w:rPr>
          <w:rFonts w:ascii="Times" w:hAnsi="Times" w:cs="Times New Roman"/>
        </w:rPr>
        <w:t>our</w:t>
      </w:r>
      <w:r w:rsidR="00A60067" w:rsidRPr="008703DA">
        <w:rPr>
          <w:rFonts w:ascii="Times" w:hAnsi="Times" w:cs="Times New Roman"/>
        </w:rPr>
        <w:t xml:space="preserve"> sample. We used</w:t>
      </w:r>
      <w:r w:rsidR="00D82557" w:rsidRPr="008703DA">
        <w:rPr>
          <w:rFonts w:ascii="Times" w:hAnsi="Times" w:cs="Times New Roman"/>
        </w:rPr>
        <w:t xml:space="preserve"> TL</w:t>
      </w:r>
      <w:r w:rsidR="00A60067" w:rsidRPr="008703DA">
        <w:rPr>
          <w:rFonts w:ascii="Times" w:hAnsi="Times" w:cs="Times New Roman"/>
        </w:rPr>
        <w:t xml:space="preserve"> </w:t>
      </w:r>
      <w:r w:rsidRPr="008703DA">
        <w:rPr>
          <w:rFonts w:ascii="Times" w:hAnsi="Times" w:cs="Times New Roman"/>
        </w:rPr>
        <w:t>data</w:t>
      </w:r>
      <w:r w:rsidR="00F145AB" w:rsidRPr="008703DA">
        <w:rPr>
          <w:rFonts w:ascii="Times" w:hAnsi="Times" w:cs="Times New Roman"/>
        </w:rPr>
        <w:t xml:space="preserve"> that</w:t>
      </w:r>
      <w:r w:rsidR="00D82557" w:rsidRPr="008703DA">
        <w:rPr>
          <w:rFonts w:ascii="Times" w:hAnsi="Times" w:cs="Times New Roman"/>
        </w:rPr>
        <w:t xml:space="preserve"> was</w:t>
      </w:r>
      <w:r w:rsidRPr="008703DA">
        <w:rPr>
          <w:rFonts w:ascii="Times" w:hAnsi="Times" w:cs="Times New Roman"/>
        </w:rPr>
        <w:t xml:space="preserve"> collected as part of </w:t>
      </w:r>
      <w:r w:rsidR="00A60067" w:rsidRPr="008703DA">
        <w:rPr>
          <w:rFonts w:ascii="Times" w:hAnsi="Times" w:cs="Times New Roman"/>
        </w:rPr>
        <w:t>a different</w:t>
      </w:r>
      <w:r w:rsidR="0073798E" w:rsidRPr="008703DA">
        <w:rPr>
          <w:rFonts w:ascii="Times" w:hAnsi="Times" w:cs="Times New Roman"/>
        </w:rPr>
        <w:t xml:space="preserve"> study (n=180</w:t>
      </w:r>
      <w:r w:rsidRPr="008703DA">
        <w:rPr>
          <w:rFonts w:ascii="Times" w:hAnsi="Times" w:cs="Times New Roman"/>
        </w:rPr>
        <w:t xml:space="preserve">; Vincent et al., </w:t>
      </w:r>
      <w:r w:rsidR="0073798E" w:rsidRPr="008703DA">
        <w:rPr>
          <w:rFonts w:ascii="Times" w:hAnsi="Times" w:cs="Times New Roman"/>
        </w:rPr>
        <w:t>under submission</w:t>
      </w:r>
      <w:r w:rsidRPr="008703DA">
        <w:rPr>
          <w:rFonts w:ascii="Times" w:hAnsi="Times" w:cs="Times New Roman"/>
        </w:rPr>
        <w:t xml:space="preserve">). </w:t>
      </w:r>
      <w:r w:rsidR="00C36BE2" w:rsidRPr="008703DA">
        <w:rPr>
          <w:rFonts w:ascii="Times" w:hAnsi="Times" w:cs="Times New Roman"/>
        </w:rPr>
        <w:t xml:space="preserve">Briefly, subjects in this </w:t>
      </w:r>
      <w:r w:rsidR="00A60067" w:rsidRPr="008703DA">
        <w:rPr>
          <w:rFonts w:ascii="Times" w:hAnsi="Times" w:cs="Times New Roman"/>
        </w:rPr>
        <w:t xml:space="preserve">subsample were chosen based on: </w:t>
      </w:r>
      <w:r w:rsidR="00A60067" w:rsidRPr="008703DA">
        <w:rPr>
          <w:rFonts w:ascii="Times" w:hAnsi="Times"/>
        </w:rPr>
        <w:t>(i) availability of leukocyte DNA samples, (ii) participants being White and from the UK (due to population differences in TL), (iii) availability of information on depressive disorder case/control status and childhood maltreatment.</w:t>
      </w:r>
      <w:r w:rsidR="00A60067" w:rsidRPr="008703DA">
        <w:rPr>
          <w:rFonts w:ascii="Times" w:hAnsi="Times" w:cs="Times New Roman"/>
        </w:rPr>
        <w:t xml:space="preserve"> </w:t>
      </w:r>
    </w:p>
    <w:p w14:paraId="676B539E" w14:textId="4514CBC0" w:rsidR="00A0690D" w:rsidRPr="008703DA" w:rsidRDefault="00A0690D" w:rsidP="00D82557">
      <w:pPr>
        <w:spacing w:line="360" w:lineRule="auto"/>
        <w:ind w:firstLine="720"/>
        <w:jc w:val="both"/>
        <w:rPr>
          <w:rFonts w:ascii="Times" w:hAnsi="Times" w:cs="Times New Roman"/>
        </w:rPr>
      </w:pPr>
      <w:r w:rsidRPr="008703DA">
        <w:rPr>
          <w:rFonts w:ascii="Times" w:hAnsi="Times" w:cs="Times New Roman"/>
        </w:rPr>
        <w:t>We attempted to validate our instrumental variables u</w:t>
      </w:r>
      <w:r w:rsidR="0073798E" w:rsidRPr="008703DA">
        <w:rPr>
          <w:rFonts w:ascii="Times" w:hAnsi="Times" w:cs="Times New Roman"/>
        </w:rPr>
        <w:t>sing data generated from all 180</w:t>
      </w:r>
      <w:r w:rsidR="00C36BE2" w:rsidRPr="008703DA">
        <w:rPr>
          <w:rFonts w:ascii="Times" w:hAnsi="Times" w:cs="Times New Roman"/>
        </w:rPr>
        <w:t xml:space="preserve"> subjects, with 125</w:t>
      </w:r>
      <w:r w:rsidRPr="008703DA">
        <w:rPr>
          <w:rFonts w:ascii="Times" w:hAnsi="Times" w:cs="Times New Roman"/>
        </w:rPr>
        <w:t xml:space="preserve"> of these subjects (SELCoH controls and recurrent MDD patients from DeCC only) also included in our main analysis investigating genetic risk to biological ageing and</w:t>
      </w:r>
      <w:r w:rsidR="00A60067" w:rsidRPr="008703DA">
        <w:rPr>
          <w:rFonts w:ascii="Times" w:hAnsi="Times" w:cs="Times New Roman"/>
        </w:rPr>
        <w:t xml:space="preserve"> its relationship to</w:t>
      </w:r>
      <w:r w:rsidRPr="008703DA">
        <w:rPr>
          <w:rFonts w:ascii="Times" w:hAnsi="Times" w:cs="Times New Roman"/>
        </w:rPr>
        <w:t xml:space="preserve"> recurrent MDD. </w:t>
      </w:r>
    </w:p>
    <w:p w14:paraId="406241DE" w14:textId="77777777" w:rsidR="00A0690D" w:rsidRPr="008703DA" w:rsidRDefault="00A0690D" w:rsidP="00B0534D">
      <w:pPr>
        <w:spacing w:line="360" w:lineRule="auto"/>
        <w:jc w:val="both"/>
        <w:rPr>
          <w:rFonts w:ascii="Times New Roman" w:hAnsi="Times New Roman" w:cs="Times New Roman"/>
        </w:rPr>
      </w:pPr>
    </w:p>
    <w:p w14:paraId="56820EE3" w14:textId="0844CF27" w:rsidR="00A0690D" w:rsidRPr="008703DA" w:rsidRDefault="00A0690D" w:rsidP="00A0690D">
      <w:pPr>
        <w:spacing w:line="360" w:lineRule="auto"/>
        <w:jc w:val="both"/>
        <w:rPr>
          <w:rFonts w:ascii="Times" w:hAnsi="Times" w:cs="Times New Roman"/>
          <w:u w:val="single"/>
        </w:rPr>
      </w:pPr>
      <w:r w:rsidRPr="008703DA">
        <w:rPr>
          <w:rFonts w:ascii="Times" w:hAnsi="Times" w:cs="Times New Roman"/>
          <w:u w:val="single"/>
        </w:rPr>
        <w:t>Relative Telomere Length in SELCoH and DeCC Subset</w:t>
      </w:r>
    </w:p>
    <w:p w14:paraId="5681F0DB" w14:textId="0F14EC71" w:rsidR="00A0690D" w:rsidRPr="008703DA" w:rsidRDefault="00A0690D" w:rsidP="00A0690D">
      <w:pPr>
        <w:spacing w:line="360" w:lineRule="auto"/>
        <w:jc w:val="both"/>
        <w:rPr>
          <w:rFonts w:ascii="Times New Roman" w:hAnsi="Times New Roman" w:cs="Times New Roman"/>
          <w:bCs/>
          <w:color w:val="000000"/>
        </w:rPr>
      </w:pPr>
      <w:r w:rsidRPr="008703DA">
        <w:rPr>
          <w:rFonts w:ascii="Times New Roman" w:hAnsi="Times New Roman" w:cs="Times New Roman"/>
        </w:rPr>
        <w:t xml:space="preserve">Briefly, </w:t>
      </w:r>
      <w:r w:rsidR="009660F7" w:rsidRPr="008703DA">
        <w:rPr>
          <w:rFonts w:ascii="Times New Roman" w:hAnsi="Times New Roman" w:cs="Times New Roman"/>
        </w:rPr>
        <w:t>TL</w:t>
      </w:r>
      <w:r w:rsidRPr="008703DA">
        <w:rPr>
          <w:rFonts w:ascii="Times New Roman" w:hAnsi="Times New Roman" w:cs="Times New Roman"/>
          <w:bCs/>
          <w:color w:val="000000"/>
        </w:rPr>
        <w:t xml:space="preserve"> was quantified </w:t>
      </w:r>
      <w:r w:rsidR="00C36BE2" w:rsidRPr="008703DA">
        <w:rPr>
          <w:rFonts w:ascii="Times New Roman" w:hAnsi="Times New Roman" w:cs="Times New Roman"/>
          <w:bCs/>
          <w:color w:val="000000"/>
        </w:rPr>
        <w:t xml:space="preserve">in our sample subset </w:t>
      </w:r>
      <w:r w:rsidRPr="008703DA">
        <w:rPr>
          <w:rFonts w:ascii="Times New Roman" w:hAnsi="Times New Roman" w:cs="Times New Roman"/>
          <w:bCs/>
          <w:color w:val="000000"/>
        </w:rPr>
        <w:t xml:space="preserve">using the output from two separate quantitative real-time polymerase chain reactions (qPCRs). The first qPCR assays the telomere repeat region (TTAGGG), and the second qPCR assays a single copy gene (albumin). The ratio between the telomere repeat region and the single copy gene was calculated to determine relative </w:t>
      </w:r>
      <w:r w:rsidR="00B7457B" w:rsidRPr="008703DA">
        <w:rPr>
          <w:rFonts w:ascii="Times New Roman" w:hAnsi="Times New Roman" w:cs="Times New Roman"/>
          <w:bCs/>
          <w:color w:val="000000"/>
        </w:rPr>
        <w:t>TL</w:t>
      </w:r>
      <w:r w:rsidRPr="008703DA">
        <w:rPr>
          <w:rFonts w:ascii="Times New Roman" w:hAnsi="Times New Roman" w:cs="Times New Roman"/>
          <w:bCs/>
          <w:color w:val="000000"/>
        </w:rPr>
        <w:t xml:space="preserve">. Relative </w:t>
      </w:r>
      <w:r w:rsidR="009660F7" w:rsidRPr="008703DA">
        <w:rPr>
          <w:rFonts w:ascii="Times New Roman" w:hAnsi="Times New Roman" w:cs="Times New Roman"/>
          <w:bCs/>
          <w:color w:val="000000"/>
        </w:rPr>
        <w:t>TL</w:t>
      </w:r>
      <w:r w:rsidRPr="008703DA">
        <w:rPr>
          <w:rFonts w:ascii="Times New Roman" w:hAnsi="Times New Roman" w:cs="Times New Roman"/>
          <w:bCs/>
          <w:color w:val="000000"/>
        </w:rPr>
        <w:t xml:space="preserve"> was then log transformed and adjusted for the </w:t>
      </w:r>
      <w:r w:rsidR="0001711C" w:rsidRPr="008703DA">
        <w:rPr>
          <w:rFonts w:ascii="Times New Roman" w:hAnsi="Times New Roman" w:cs="Times New Roman"/>
          <w:bCs/>
          <w:color w:val="000000"/>
        </w:rPr>
        <w:t>confounding effects of age</w:t>
      </w:r>
      <w:r w:rsidR="006C3563" w:rsidRPr="008703DA">
        <w:rPr>
          <w:rFonts w:ascii="Times New Roman" w:hAnsi="Times New Roman" w:cs="Times New Roman"/>
          <w:bCs/>
          <w:color w:val="000000"/>
        </w:rPr>
        <w:t>,</w:t>
      </w:r>
      <w:r w:rsidRPr="008703DA">
        <w:rPr>
          <w:rFonts w:ascii="Times New Roman" w:hAnsi="Times New Roman" w:cs="Times New Roman"/>
          <w:bCs/>
          <w:color w:val="000000"/>
        </w:rPr>
        <w:t xml:space="preserve"> gender</w:t>
      </w:r>
      <w:r w:rsidR="006C3563" w:rsidRPr="008703DA">
        <w:rPr>
          <w:rFonts w:ascii="Times New Roman" w:hAnsi="Times New Roman" w:cs="Times New Roman"/>
          <w:bCs/>
          <w:color w:val="000000"/>
        </w:rPr>
        <w:t xml:space="preserve"> and study</w:t>
      </w:r>
      <w:r w:rsidRPr="008703DA">
        <w:rPr>
          <w:rFonts w:ascii="Times New Roman" w:hAnsi="Times New Roman" w:cs="Times New Roman"/>
          <w:bCs/>
          <w:color w:val="000000"/>
        </w:rPr>
        <w:t xml:space="preserve"> by taking the standardized residuals. </w:t>
      </w:r>
      <w:r w:rsidR="00BF4B00" w:rsidRPr="008703DA">
        <w:rPr>
          <w:rFonts w:ascii="Times New Roman" w:hAnsi="Times New Roman" w:cs="Times New Roman"/>
          <w:bCs/>
          <w:color w:val="000000"/>
        </w:rPr>
        <w:t xml:space="preserve">Previous work on this data set found no confounding effects of </w:t>
      </w:r>
      <w:r w:rsidR="00197084" w:rsidRPr="008703DA">
        <w:rPr>
          <w:rFonts w:ascii="Times New Roman" w:hAnsi="Times New Roman" w:cs="Times New Roman"/>
          <w:bCs/>
          <w:color w:val="000000"/>
        </w:rPr>
        <w:t xml:space="preserve">body mass index, </w:t>
      </w:r>
      <w:r w:rsidR="00197084" w:rsidRPr="008703DA">
        <w:rPr>
          <w:rFonts w:ascii="Times" w:hAnsi="Times"/>
        </w:rPr>
        <w:t xml:space="preserve">smoking habits, antidepressant use, drug dependency, drug use, </w:t>
      </w:r>
      <w:r w:rsidR="00197084" w:rsidRPr="008703DA">
        <w:rPr>
          <w:rFonts w:ascii="Times" w:hAnsi="Times"/>
        </w:rPr>
        <w:lastRenderedPageBreak/>
        <w:t xml:space="preserve">other medication use, or comorbid diseases, on relative telomere length (Vincent et al., under submission). </w:t>
      </w:r>
      <w:r w:rsidRPr="008703DA">
        <w:rPr>
          <w:rFonts w:ascii="Times New Roman" w:hAnsi="Times New Roman" w:cs="Times New Roman"/>
          <w:bCs/>
          <w:color w:val="000000"/>
        </w:rPr>
        <w:t xml:space="preserve">The output was used to test the effect of SNPs on adjusted </w:t>
      </w:r>
      <w:r w:rsidR="009660F7" w:rsidRPr="008703DA">
        <w:rPr>
          <w:rFonts w:ascii="Times New Roman" w:hAnsi="Times New Roman" w:cs="Times New Roman"/>
          <w:bCs/>
          <w:color w:val="000000"/>
        </w:rPr>
        <w:t xml:space="preserve">log(relative </w:t>
      </w:r>
      <w:r w:rsidRPr="008703DA">
        <w:rPr>
          <w:rFonts w:ascii="Times New Roman" w:hAnsi="Times New Roman" w:cs="Times New Roman"/>
          <w:bCs/>
          <w:color w:val="000000"/>
        </w:rPr>
        <w:t>TL).</w:t>
      </w:r>
      <w:r w:rsidR="00C36BE2" w:rsidRPr="008703DA">
        <w:rPr>
          <w:rFonts w:ascii="Times New Roman" w:hAnsi="Times New Roman" w:cs="Times New Roman"/>
          <w:bCs/>
          <w:color w:val="000000"/>
        </w:rPr>
        <w:t xml:space="preserve"> For full details, see Supplementary Information.</w:t>
      </w:r>
    </w:p>
    <w:p w14:paraId="5201EBF5" w14:textId="77777777" w:rsidR="00A0690D" w:rsidRPr="008703DA" w:rsidRDefault="00A0690D" w:rsidP="00A0690D">
      <w:pPr>
        <w:spacing w:line="360" w:lineRule="auto"/>
        <w:jc w:val="both"/>
        <w:rPr>
          <w:rFonts w:ascii="Times New Roman" w:hAnsi="Times New Roman" w:cs="Times New Roman"/>
          <w:bCs/>
          <w:color w:val="000000"/>
        </w:rPr>
      </w:pPr>
    </w:p>
    <w:p w14:paraId="2EC5ED26" w14:textId="7C6A4C21" w:rsidR="00A0690D" w:rsidRPr="008703DA" w:rsidRDefault="00A0690D" w:rsidP="00A0690D">
      <w:pPr>
        <w:spacing w:line="360" w:lineRule="auto"/>
        <w:jc w:val="both"/>
        <w:rPr>
          <w:rFonts w:ascii="Times New Roman" w:hAnsi="Times New Roman" w:cs="Times New Roman"/>
          <w:u w:val="single"/>
        </w:rPr>
      </w:pPr>
      <w:r w:rsidRPr="008703DA">
        <w:rPr>
          <w:rFonts w:ascii="Times New Roman" w:hAnsi="Times New Roman" w:cs="Times New Roman"/>
          <w:u w:val="single"/>
        </w:rPr>
        <w:t>SNP Genotyping in the SELCoH Sample</w:t>
      </w:r>
    </w:p>
    <w:p w14:paraId="7A2787CB" w14:textId="044BE527" w:rsidR="00A0690D" w:rsidRPr="008703DA" w:rsidRDefault="00C36BE2" w:rsidP="00A0690D">
      <w:pPr>
        <w:spacing w:line="360" w:lineRule="auto"/>
        <w:jc w:val="both"/>
        <w:rPr>
          <w:rFonts w:ascii="Times New Roman" w:hAnsi="Times New Roman" w:cs="Times New Roman"/>
        </w:rPr>
      </w:pPr>
      <w:r w:rsidRPr="008703DA">
        <w:rPr>
          <w:rFonts w:ascii="Times New Roman" w:hAnsi="Times New Roman" w:cs="Times New Roman"/>
        </w:rPr>
        <w:t>Genotyping of 155</w:t>
      </w:r>
      <w:r w:rsidR="003E7A62" w:rsidRPr="008703DA">
        <w:rPr>
          <w:rFonts w:ascii="Times New Roman" w:hAnsi="Times New Roman" w:cs="Times New Roman"/>
        </w:rPr>
        <w:t xml:space="preserve"> subjects within SELCoH</w:t>
      </w:r>
      <w:r w:rsidR="00A0690D" w:rsidRPr="008703DA">
        <w:rPr>
          <w:rFonts w:ascii="Times New Roman" w:hAnsi="Times New Roman" w:cs="Times New Roman"/>
        </w:rPr>
        <w:t xml:space="preserve"> was performed within the current </w:t>
      </w:r>
      <w:r w:rsidR="003E7A62" w:rsidRPr="008703DA">
        <w:rPr>
          <w:rFonts w:ascii="Times New Roman" w:hAnsi="Times New Roman" w:cs="Times New Roman"/>
        </w:rPr>
        <w:t>study</w:t>
      </w:r>
      <w:r w:rsidR="00A0690D" w:rsidRPr="008703DA">
        <w:rPr>
          <w:rFonts w:ascii="Times New Roman" w:hAnsi="Times New Roman" w:cs="Times New Roman"/>
        </w:rPr>
        <w:t>. Genomic DNA within SELCoH was extracted from blood using standard extraction methods</w:t>
      </w:r>
      <w:r w:rsidR="00B7457B" w:rsidRPr="008703DA">
        <w:rPr>
          <w:rFonts w:ascii="Times New Roman" w:hAnsi="Times New Roman" w:cs="Times New Roman"/>
        </w:rPr>
        <w:t xml:space="preserve"> (Freeman et al., 2003)</w:t>
      </w:r>
      <w:r w:rsidR="00A0690D" w:rsidRPr="008703DA">
        <w:rPr>
          <w:rFonts w:ascii="Times New Roman" w:hAnsi="Times New Roman" w:cs="Times New Roman"/>
        </w:rPr>
        <w:t xml:space="preserve">. One negative </w:t>
      </w:r>
      <w:r w:rsidR="00B7457B" w:rsidRPr="008703DA">
        <w:rPr>
          <w:rFonts w:ascii="Times New Roman" w:hAnsi="Times New Roman" w:cs="Times New Roman"/>
        </w:rPr>
        <w:t xml:space="preserve">(no template) </w:t>
      </w:r>
      <w:r w:rsidR="00A0690D" w:rsidRPr="008703DA">
        <w:rPr>
          <w:rFonts w:ascii="Times New Roman" w:hAnsi="Times New Roman" w:cs="Times New Roman"/>
        </w:rPr>
        <w:t xml:space="preserve">control sample for each gene (2.6ul RNase-free water) was included to confirm absence of </w:t>
      </w:r>
      <w:r w:rsidR="00314FE6" w:rsidRPr="008703DA">
        <w:rPr>
          <w:rFonts w:ascii="Times New Roman" w:hAnsi="Times New Roman" w:cs="Times New Roman"/>
        </w:rPr>
        <w:t>nucleic acid</w:t>
      </w:r>
      <w:r w:rsidR="00A0690D" w:rsidRPr="008703DA">
        <w:rPr>
          <w:rFonts w:ascii="Times New Roman" w:hAnsi="Times New Roman" w:cs="Times New Roman"/>
        </w:rPr>
        <w:t xml:space="preserve"> contamination. SNP genotyping was assayed using a Taqman SNP genotyping assay (Thermo Fisher Scientific, Massachusetts, United States). Each reaction mix consisted of 2.5 uL 2x Taqman Genotyping Mastermix (Thermo Fisher Scientific), 0.125 uL 40x Taqman Genotyping Assay Mix (Thermo Fisher Scientific), and 10 ng DNA. rs10936599 (Cat. # 4351379) and rs2736100 (Cat. # 4351379) SNP genotyping assays contained allele-specific primers which were tagged with either FAM or VIC labelled probes</w:t>
      </w:r>
      <w:r w:rsidR="00E27C49" w:rsidRPr="008703DA">
        <w:rPr>
          <w:rFonts w:ascii="Times New Roman" w:hAnsi="Times New Roman" w:cs="Times New Roman"/>
        </w:rPr>
        <w:t>, Table 2</w:t>
      </w:r>
      <w:r w:rsidR="00A0690D" w:rsidRPr="008703DA">
        <w:rPr>
          <w:rFonts w:ascii="Times New Roman" w:hAnsi="Times New Roman" w:cs="Times New Roman"/>
        </w:rPr>
        <w:t>. The differences in fluorescence emission allows for both alleles to be detected simultaneously within a single well.</w:t>
      </w:r>
    </w:p>
    <w:p w14:paraId="59917167" w14:textId="0AC33AE0" w:rsidR="00A0690D" w:rsidRPr="008703DA" w:rsidRDefault="00A0690D" w:rsidP="00A0690D">
      <w:pPr>
        <w:spacing w:line="360" w:lineRule="auto"/>
        <w:ind w:firstLine="720"/>
        <w:jc w:val="both"/>
        <w:rPr>
          <w:rFonts w:ascii="Times New Roman" w:hAnsi="Times New Roman" w:cs="Times New Roman"/>
        </w:rPr>
      </w:pPr>
      <w:r w:rsidRPr="008703DA">
        <w:rPr>
          <w:rFonts w:ascii="Times New Roman" w:hAnsi="Times New Roman" w:cs="Times New Roman"/>
        </w:rPr>
        <w:t xml:space="preserve">The polymerase chain reaction </w:t>
      </w:r>
      <w:r w:rsidR="00B7457B" w:rsidRPr="008703DA">
        <w:rPr>
          <w:rFonts w:ascii="Times New Roman" w:hAnsi="Times New Roman" w:cs="Times New Roman"/>
        </w:rPr>
        <w:t xml:space="preserve">was performed </w:t>
      </w:r>
      <w:r w:rsidRPr="008703DA">
        <w:rPr>
          <w:rFonts w:ascii="Times New Roman" w:hAnsi="Times New Roman" w:cs="Times New Roman"/>
        </w:rPr>
        <w:t>using the ABI Prism 7900HT Sequence Detection System (Applied Biosystems, Massachusetts, USA</w:t>
      </w:r>
      <w:r w:rsidR="009660F7" w:rsidRPr="008703DA">
        <w:rPr>
          <w:rFonts w:ascii="Times New Roman" w:hAnsi="Times New Roman" w:cs="Times New Roman"/>
        </w:rPr>
        <w:t>) and an allelic</w:t>
      </w:r>
      <w:r w:rsidRPr="008703DA">
        <w:rPr>
          <w:rFonts w:ascii="Times New Roman" w:hAnsi="Times New Roman" w:cs="Times New Roman"/>
        </w:rPr>
        <w:t xml:space="preserve"> discrimination analysis using SDS 2.3 (Applied Biosystems) was used to determine genotypes within each of the 1</w:t>
      </w:r>
      <w:r w:rsidR="00C36BE2" w:rsidRPr="008703DA">
        <w:rPr>
          <w:rFonts w:ascii="Times New Roman" w:hAnsi="Times New Roman" w:cs="Times New Roman"/>
        </w:rPr>
        <w:t>55</w:t>
      </w:r>
      <w:r w:rsidRPr="008703DA">
        <w:rPr>
          <w:rFonts w:ascii="Times New Roman" w:hAnsi="Times New Roman" w:cs="Times New Roman"/>
        </w:rPr>
        <w:t xml:space="preserve"> samples included on a 384-well plate, following the standard manufacturer’s protocol. </w:t>
      </w:r>
    </w:p>
    <w:p w14:paraId="13C4BF82" w14:textId="77777777" w:rsidR="002A529F" w:rsidRPr="008703DA" w:rsidRDefault="002A529F" w:rsidP="00A0690D">
      <w:pPr>
        <w:spacing w:line="360" w:lineRule="auto"/>
        <w:jc w:val="both"/>
        <w:rPr>
          <w:rFonts w:ascii="Times New Roman" w:hAnsi="Times New Roman" w:cs="Times New Roman"/>
          <w:b/>
        </w:rPr>
      </w:pPr>
    </w:p>
    <w:p w14:paraId="7DF3A614" w14:textId="073754E4" w:rsidR="002A529F" w:rsidRPr="008703DA" w:rsidRDefault="002A529F" w:rsidP="002A529F">
      <w:pPr>
        <w:spacing w:line="360" w:lineRule="auto"/>
        <w:jc w:val="center"/>
        <w:rPr>
          <w:rFonts w:ascii="Times New Roman" w:hAnsi="Times New Roman" w:cs="Times New Roman"/>
          <w:b/>
        </w:rPr>
      </w:pPr>
      <w:r w:rsidRPr="008703DA">
        <w:rPr>
          <w:rFonts w:ascii="Times New Roman" w:hAnsi="Times New Roman" w:cs="Times New Roman"/>
          <w:b/>
        </w:rPr>
        <w:t>&lt;&lt;&lt; Table 2&gt;&gt;&gt;</w:t>
      </w:r>
    </w:p>
    <w:p w14:paraId="2CD13D0C" w14:textId="56879F27" w:rsidR="00A0690D" w:rsidRPr="008703DA" w:rsidRDefault="00A0690D" w:rsidP="00A0690D">
      <w:pPr>
        <w:spacing w:line="360" w:lineRule="auto"/>
        <w:jc w:val="both"/>
        <w:rPr>
          <w:rFonts w:ascii="Times New Roman" w:hAnsi="Times New Roman" w:cs="Times New Roman"/>
        </w:rPr>
      </w:pPr>
      <w:r w:rsidRPr="008703DA">
        <w:rPr>
          <w:rFonts w:ascii="Times New Roman" w:hAnsi="Times New Roman" w:cs="Times New Roman"/>
          <w:b/>
        </w:rPr>
        <w:t xml:space="preserve">Table </w:t>
      </w:r>
      <w:r w:rsidR="00314FE6" w:rsidRPr="008703DA">
        <w:rPr>
          <w:rFonts w:ascii="Times New Roman" w:hAnsi="Times New Roman" w:cs="Times New Roman"/>
          <w:b/>
        </w:rPr>
        <w:t>2</w:t>
      </w:r>
      <w:r w:rsidRPr="008703DA">
        <w:rPr>
          <w:rFonts w:ascii="Times New Roman" w:hAnsi="Times New Roman" w:cs="Times New Roman"/>
        </w:rPr>
        <w:t>: Details of rs10936599 and rs2736100 including</w:t>
      </w:r>
      <w:r w:rsidRPr="008703DA">
        <w:t xml:space="preserve"> their</w:t>
      </w:r>
      <w:r w:rsidRPr="008703DA">
        <w:rPr>
          <w:rFonts w:ascii="Times New Roman" w:hAnsi="Times New Roman" w:cs="Times New Roman"/>
        </w:rPr>
        <w:t xml:space="preserve"> location, the genomic region assayed by VIC and FAM probes, and minor and major allele frequencies.</w:t>
      </w:r>
    </w:p>
    <w:p w14:paraId="721FD0EB" w14:textId="77777777" w:rsidR="00A0690D" w:rsidRPr="008703DA" w:rsidRDefault="00A0690D" w:rsidP="00A0690D">
      <w:pPr>
        <w:spacing w:line="360" w:lineRule="auto"/>
        <w:jc w:val="both"/>
        <w:rPr>
          <w:rFonts w:ascii="Times New Roman" w:hAnsi="Times New Roman" w:cs="Times New Roman"/>
          <w:b/>
        </w:rPr>
      </w:pPr>
    </w:p>
    <w:p w14:paraId="7107B8CB" w14:textId="52CBB5BA" w:rsidR="00EA787E" w:rsidRPr="008703DA" w:rsidRDefault="00EA787E" w:rsidP="00EA787E">
      <w:pPr>
        <w:spacing w:line="360" w:lineRule="auto"/>
        <w:jc w:val="both"/>
        <w:rPr>
          <w:rFonts w:ascii="Times New Roman" w:hAnsi="Times New Roman" w:cs="Times New Roman"/>
          <w:u w:val="single"/>
        </w:rPr>
      </w:pPr>
      <w:r w:rsidRPr="008703DA">
        <w:rPr>
          <w:rFonts w:ascii="Times New Roman" w:hAnsi="Times New Roman" w:cs="Times New Roman"/>
          <w:u w:val="single"/>
        </w:rPr>
        <w:t>Already available genotype data</w:t>
      </w:r>
      <w:r w:rsidR="00A0690D" w:rsidRPr="008703DA">
        <w:rPr>
          <w:rFonts w:ascii="Times New Roman" w:hAnsi="Times New Roman" w:cs="Times New Roman"/>
          <w:u w:val="single"/>
        </w:rPr>
        <w:t xml:space="preserve"> from RADIANT</w:t>
      </w:r>
    </w:p>
    <w:p w14:paraId="504941B3" w14:textId="280FDD76" w:rsidR="00EA787E" w:rsidRPr="008703DA" w:rsidRDefault="00EA787E" w:rsidP="00EA787E">
      <w:pPr>
        <w:spacing w:line="360" w:lineRule="auto"/>
        <w:jc w:val="both"/>
        <w:rPr>
          <w:rFonts w:ascii="Times New Roman" w:hAnsi="Times New Roman" w:cs="Times New Roman"/>
          <w:u w:val="single"/>
        </w:rPr>
      </w:pPr>
      <w:r w:rsidRPr="008703DA">
        <w:rPr>
          <w:rFonts w:ascii="Times New Roman" w:hAnsi="Times New Roman" w:cs="Times New Roman"/>
        </w:rPr>
        <w:t xml:space="preserve">SNP data from RADIANT was already available. Genomic DNA within RADIANT was extracted from bloods and cheek swabs collected as described previously (Freeman et al. 2003). DNA samples were then sent to the Centre National de Genotypage (Evry Cedex, France) and were genotyped using the Illumina Human610-Quad bead chip (Illumina, Inc., San Diego, CA, USA). Genotype data for single </w:t>
      </w:r>
      <w:r w:rsidRPr="008703DA">
        <w:rPr>
          <w:rFonts w:ascii="Times New Roman" w:hAnsi="Times New Roman" w:cs="Times New Roman"/>
        </w:rPr>
        <w:lastRenderedPageBreak/>
        <w:t xml:space="preserve">nucleotide polymorphisms (SNPs) under investigation in this study were extracted using PLINK (Purcell et al. 2007). </w:t>
      </w:r>
    </w:p>
    <w:p w14:paraId="1FB115E3" w14:textId="77777777" w:rsidR="00EA787E" w:rsidRPr="008703DA" w:rsidRDefault="00EA787E" w:rsidP="00EA787E">
      <w:pPr>
        <w:spacing w:line="360" w:lineRule="auto"/>
        <w:jc w:val="both"/>
        <w:rPr>
          <w:rFonts w:ascii="Times New Roman" w:hAnsi="Times New Roman" w:cs="Times New Roman"/>
          <w:b/>
        </w:rPr>
      </w:pPr>
    </w:p>
    <w:p w14:paraId="67A169A6" w14:textId="77777777" w:rsidR="00EA787E" w:rsidRPr="008703DA" w:rsidRDefault="00EA787E" w:rsidP="00EA787E">
      <w:pPr>
        <w:spacing w:line="360" w:lineRule="auto"/>
        <w:jc w:val="both"/>
        <w:rPr>
          <w:rFonts w:ascii="Times New Roman" w:hAnsi="Times New Roman" w:cs="Times New Roman"/>
          <w:u w:val="single"/>
        </w:rPr>
      </w:pPr>
      <w:r w:rsidRPr="008703DA">
        <w:rPr>
          <w:rFonts w:ascii="Times New Roman" w:hAnsi="Times New Roman" w:cs="Times New Roman"/>
          <w:u w:val="single"/>
        </w:rPr>
        <w:t>Statistical Analysis</w:t>
      </w:r>
    </w:p>
    <w:p w14:paraId="2F757B02" w14:textId="03C617C2" w:rsidR="00E04948" w:rsidRPr="008703DA" w:rsidRDefault="00E04948" w:rsidP="00E04948">
      <w:pPr>
        <w:pStyle w:val="ListParagraph"/>
        <w:numPr>
          <w:ilvl w:val="0"/>
          <w:numId w:val="3"/>
        </w:numPr>
        <w:spacing w:line="360" w:lineRule="auto"/>
        <w:jc w:val="both"/>
        <w:rPr>
          <w:rFonts w:ascii="Times New Roman" w:hAnsi="Times New Roman" w:cs="Times New Roman"/>
        </w:rPr>
      </w:pPr>
      <w:r w:rsidRPr="008703DA">
        <w:rPr>
          <w:rFonts w:ascii="Times New Roman" w:hAnsi="Times New Roman" w:cs="Times New Roman"/>
        </w:rPr>
        <w:t>Validation of our instrumental variable: First, we performed a C</w:t>
      </w:r>
      <w:r w:rsidR="00A60067" w:rsidRPr="008703DA">
        <w:rPr>
          <w:rFonts w:ascii="Times New Roman" w:hAnsi="Times New Roman" w:cs="Times New Roman"/>
        </w:rPr>
        <w:t>hi-Square test to ensure the 180</w:t>
      </w:r>
      <w:r w:rsidRPr="008703DA">
        <w:rPr>
          <w:rFonts w:ascii="Times New Roman" w:hAnsi="Times New Roman" w:cs="Times New Roman"/>
        </w:rPr>
        <w:t xml:space="preserve"> subjects </w:t>
      </w:r>
      <w:r w:rsidR="00B7457B" w:rsidRPr="008703DA">
        <w:rPr>
          <w:rFonts w:ascii="Times New Roman" w:hAnsi="Times New Roman" w:cs="Times New Roman"/>
        </w:rPr>
        <w:t>with TL data</w:t>
      </w:r>
      <w:r w:rsidRPr="008703DA">
        <w:rPr>
          <w:rFonts w:ascii="Times New Roman" w:hAnsi="Times New Roman" w:cs="Times New Roman"/>
        </w:rPr>
        <w:t xml:space="preserve"> were representative of the population, and that the relative frequency of alleles did not deviate </w:t>
      </w:r>
      <w:r w:rsidR="00C603E4" w:rsidRPr="008703DA">
        <w:rPr>
          <w:rFonts w:ascii="Times New Roman" w:hAnsi="Times New Roman" w:cs="Times New Roman"/>
        </w:rPr>
        <w:t>from Hardy-Weinberg e</w:t>
      </w:r>
      <w:r w:rsidRPr="008703DA">
        <w:rPr>
          <w:rFonts w:ascii="Times New Roman" w:hAnsi="Times New Roman" w:cs="Times New Roman"/>
        </w:rPr>
        <w:t xml:space="preserve">quilibrium. Subsequently, we performed univariate linear regressions to determine the effect of rs10936599 and rs2736100 on adjusted </w:t>
      </w:r>
      <w:r w:rsidR="009660F7" w:rsidRPr="008703DA">
        <w:rPr>
          <w:rFonts w:ascii="Times New Roman" w:hAnsi="Times New Roman" w:cs="Times New Roman"/>
        </w:rPr>
        <w:t xml:space="preserve">log(relative </w:t>
      </w:r>
      <w:r w:rsidRPr="008703DA">
        <w:rPr>
          <w:rFonts w:ascii="Times New Roman" w:hAnsi="Times New Roman" w:cs="Times New Roman"/>
        </w:rPr>
        <w:t>TL) as part of additive, dominant and recessive models.</w:t>
      </w:r>
    </w:p>
    <w:p w14:paraId="48FCCCCC" w14:textId="5B994226" w:rsidR="00E04948" w:rsidRPr="008703DA" w:rsidRDefault="00E04948" w:rsidP="00E04948">
      <w:pPr>
        <w:pStyle w:val="ListParagraph"/>
        <w:numPr>
          <w:ilvl w:val="0"/>
          <w:numId w:val="3"/>
        </w:numPr>
        <w:spacing w:line="360" w:lineRule="auto"/>
        <w:jc w:val="both"/>
        <w:rPr>
          <w:rFonts w:ascii="Times New Roman" w:hAnsi="Times New Roman" w:cs="Times New Roman"/>
        </w:rPr>
      </w:pPr>
      <w:r w:rsidRPr="008703DA">
        <w:rPr>
          <w:rFonts w:ascii="Times New Roman" w:hAnsi="Times New Roman" w:cs="Times New Roman"/>
        </w:rPr>
        <w:t xml:space="preserve">Case-control comparison: </w:t>
      </w:r>
      <w:r w:rsidR="00B7457B" w:rsidRPr="008703DA">
        <w:rPr>
          <w:rFonts w:ascii="Times New Roman" w:hAnsi="Times New Roman" w:cs="Times New Roman"/>
        </w:rPr>
        <w:t>Again, we tested</w:t>
      </w:r>
      <w:r w:rsidRPr="008703DA">
        <w:rPr>
          <w:rFonts w:ascii="Times New Roman" w:hAnsi="Times New Roman" w:cs="Times New Roman"/>
        </w:rPr>
        <w:t xml:space="preserve"> whether the relative frequency of alleles in this larger cohort deviated from Hardy-Weinberg</w:t>
      </w:r>
      <w:r w:rsidR="00C603E4" w:rsidRPr="008703DA">
        <w:rPr>
          <w:rFonts w:ascii="Times New Roman" w:hAnsi="Times New Roman" w:cs="Times New Roman"/>
        </w:rPr>
        <w:t xml:space="preserve"> e</w:t>
      </w:r>
      <w:r w:rsidRPr="008703DA">
        <w:rPr>
          <w:rFonts w:ascii="Times New Roman" w:hAnsi="Times New Roman" w:cs="Times New Roman"/>
        </w:rPr>
        <w:t xml:space="preserve">quilibrium. We then performed a generalized linear model with the binomial distribution and specified identity link function (Wacholder 1986) in order to establish risk difference (RD), as previously done in Fisher et al. (2013). We included MDD case/control status as the outcome variable, with SNP(s) predicting telomere length and gender included as independent </w:t>
      </w:r>
      <w:r w:rsidR="007D5424" w:rsidRPr="008703DA">
        <w:rPr>
          <w:rFonts w:ascii="Times New Roman" w:hAnsi="Times New Roman" w:cs="Times New Roman"/>
        </w:rPr>
        <w:t>factors</w:t>
      </w:r>
      <w:r w:rsidRPr="008703DA">
        <w:rPr>
          <w:rFonts w:ascii="Times New Roman" w:hAnsi="Times New Roman" w:cs="Times New Roman"/>
        </w:rPr>
        <w:t>.</w:t>
      </w:r>
    </w:p>
    <w:p w14:paraId="25499C7B" w14:textId="4F4D594E" w:rsidR="00E04948" w:rsidRPr="008703DA" w:rsidRDefault="00E04948" w:rsidP="00E04948">
      <w:pPr>
        <w:pStyle w:val="ListParagraph"/>
        <w:numPr>
          <w:ilvl w:val="0"/>
          <w:numId w:val="3"/>
        </w:numPr>
        <w:spacing w:line="360" w:lineRule="auto"/>
        <w:jc w:val="both"/>
        <w:rPr>
          <w:rFonts w:ascii="Times New Roman" w:hAnsi="Times New Roman" w:cs="Times New Roman"/>
        </w:rPr>
      </w:pPr>
      <w:r w:rsidRPr="008703DA">
        <w:rPr>
          <w:rFonts w:ascii="Times New Roman" w:hAnsi="Times New Roman" w:cs="Times New Roman"/>
        </w:rPr>
        <w:t xml:space="preserve">Age of onset comparison: We tested whether SNP(s) predicting </w:t>
      </w:r>
      <w:r w:rsidR="009660F7" w:rsidRPr="008703DA">
        <w:rPr>
          <w:rFonts w:ascii="Times New Roman" w:hAnsi="Times New Roman" w:cs="Times New Roman"/>
        </w:rPr>
        <w:t>TL</w:t>
      </w:r>
      <w:r w:rsidRPr="008703DA">
        <w:rPr>
          <w:rFonts w:ascii="Times New Roman" w:hAnsi="Times New Roman" w:cs="Times New Roman"/>
        </w:rPr>
        <w:t xml:space="preserve"> may predict early onset MDD. We tested the effect of SNP(s) on child</w:t>
      </w:r>
      <w:r w:rsidR="00B7457B" w:rsidRPr="008703DA">
        <w:rPr>
          <w:rFonts w:ascii="Times New Roman" w:hAnsi="Times New Roman" w:cs="Times New Roman"/>
        </w:rPr>
        <w:t>hood-</w:t>
      </w:r>
      <w:r w:rsidR="00B7457B" w:rsidRPr="008703DA">
        <w:rPr>
          <w:rFonts w:ascii="MS Gothic" w:eastAsia="MS Gothic" w:hAnsi="MS Gothic"/>
          <w:color w:val="000000"/>
        </w:rPr>
        <w:t xml:space="preserve"> </w:t>
      </w:r>
      <w:r w:rsidRPr="008703DA">
        <w:rPr>
          <w:rFonts w:ascii="Times New Roman" w:hAnsi="Times New Roman" w:cs="Times New Roman"/>
        </w:rPr>
        <w:t>onset MDD (</w:t>
      </w:r>
      <w:r w:rsidR="00B7457B" w:rsidRPr="008703DA">
        <w:rPr>
          <w:rFonts w:ascii="Times New Roman" w:hAnsi="Times New Roman" w:cs="Times New Roman"/>
        </w:rPr>
        <w:t>≤</w:t>
      </w:r>
      <w:r w:rsidRPr="008703DA">
        <w:rPr>
          <w:rFonts w:ascii="Times New Roman" w:hAnsi="Times New Roman" w:cs="Times New Roman"/>
        </w:rPr>
        <w:t xml:space="preserve">12 </w:t>
      </w:r>
      <w:r w:rsidR="00B7457B" w:rsidRPr="008703DA">
        <w:rPr>
          <w:rFonts w:ascii="Times New Roman" w:hAnsi="Times New Roman" w:cs="Times New Roman"/>
        </w:rPr>
        <w:t>years old)</w:t>
      </w:r>
      <w:r w:rsidR="004C1D1C" w:rsidRPr="008703DA">
        <w:rPr>
          <w:rFonts w:ascii="Times New Roman" w:hAnsi="Times New Roman" w:cs="Times New Roman"/>
        </w:rPr>
        <w:t>,</w:t>
      </w:r>
      <w:r w:rsidR="00B7457B" w:rsidRPr="008703DA">
        <w:rPr>
          <w:rFonts w:ascii="Times New Roman" w:hAnsi="Times New Roman" w:cs="Times New Roman"/>
        </w:rPr>
        <w:t xml:space="preserve"> child/adolescent-</w:t>
      </w:r>
      <w:r w:rsidRPr="008703DA">
        <w:rPr>
          <w:rFonts w:ascii="Times New Roman" w:hAnsi="Times New Roman" w:cs="Times New Roman"/>
        </w:rPr>
        <w:t>onset MDD (</w:t>
      </w:r>
      <w:r w:rsidR="00B7457B" w:rsidRPr="008703DA">
        <w:rPr>
          <w:rFonts w:ascii="Times New Roman" w:hAnsi="Times New Roman" w:cs="Times New Roman"/>
        </w:rPr>
        <w:t>≤17</w:t>
      </w:r>
      <w:r w:rsidRPr="008703DA">
        <w:rPr>
          <w:rFonts w:ascii="Times New Roman" w:hAnsi="Times New Roman" w:cs="Times New Roman"/>
        </w:rPr>
        <w:t xml:space="preserve"> years old)</w:t>
      </w:r>
      <w:r w:rsidR="004C1D1C" w:rsidRPr="008703DA">
        <w:rPr>
          <w:rFonts w:ascii="Times New Roman" w:hAnsi="Times New Roman" w:cs="Times New Roman"/>
        </w:rPr>
        <w:t xml:space="preserve"> and also for comparison, adult-onset MDD (</w:t>
      </w:r>
      <w:r w:rsidR="005C38B0" w:rsidRPr="008703DA">
        <w:rPr>
          <w:rFonts w:ascii="Times New Roman" w:hAnsi="Times New Roman" w:cs="Times New Roman"/>
        </w:rPr>
        <w:t>≥</w:t>
      </w:r>
      <w:r w:rsidR="004C1D1C" w:rsidRPr="008703DA">
        <w:rPr>
          <w:rFonts w:ascii="Times New Roman" w:hAnsi="Times New Roman" w:cs="Times New Roman"/>
        </w:rPr>
        <w:t>18 years old)</w:t>
      </w:r>
      <w:r w:rsidRPr="008703DA">
        <w:rPr>
          <w:rFonts w:ascii="Times New Roman" w:hAnsi="Times New Roman" w:cs="Times New Roman"/>
        </w:rPr>
        <w:t>. To achieve this we performed the same generalized linear model as above but with a subset of cases</w:t>
      </w:r>
      <w:r w:rsidR="00C603E4" w:rsidRPr="008703DA">
        <w:rPr>
          <w:rFonts w:ascii="Times New Roman" w:hAnsi="Times New Roman" w:cs="Times New Roman"/>
        </w:rPr>
        <w:t xml:space="preserve"> based on age-of-</w:t>
      </w:r>
      <w:r w:rsidR="004C1D1C" w:rsidRPr="008703DA">
        <w:rPr>
          <w:rFonts w:ascii="Times New Roman" w:hAnsi="Times New Roman" w:cs="Times New Roman"/>
        </w:rPr>
        <w:t>onset</w:t>
      </w:r>
      <w:r w:rsidR="00AB1F2D" w:rsidRPr="008703DA">
        <w:rPr>
          <w:rFonts w:ascii="Times New Roman" w:hAnsi="Times New Roman" w:cs="Times New Roman"/>
        </w:rPr>
        <w:t>,</w:t>
      </w:r>
      <w:r w:rsidRPr="008703DA">
        <w:rPr>
          <w:rFonts w:ascii="Times New Roman" w:hAnsi="Times New Roman" w:cs="Times New Roman"/>
        </w:rPr>
        <w:t xml:space="preserve"> and all controls included.</w:t>
      </w:r>
      <w:r w:rsidR="00C603E4" w:rsidRPr="008703DA">
        <w:rPr>
          <w:rFonts w:ascii="Times New Roman" w:hAnsi="Times New Roman" w:cs="Times New Roman"/>
        </w:rPr>
        <w:t xml:space="preserve"> We also compared early-</w:t>
      </w:r>
      <w:r w:rsidRPr="008703DA">
        <w:rPr>
          <w:rFonts w:ascii="Times New Roman" w:hAnsi="Times New Roman" w:cs="Times New Roman"/>
        </w:rPr>
        <w:t>onset cases with adult-onset MDD</w:t>
      </w:r>
      <w:r w:rsidR="00AB1F2D" w:rsidRPr="008703DA">
        <w:rPr>
          <w:rFonts w:ascii="Times New Roman" w:hAnsi="Times New Roman" w:cs="Times New Roman"/>
        </w:rPr>
        <w:t xml:space="preserve"> cases</w:t>
      </w:r>
      <w:r w:rsidRPr="008703DA">
        <w:rPr>
          <w:rFonts w:ascii="Times New Roman" w:hAnsi="Times New Roman" w:cs="Times New Roman"/>
        </w:rPr>
        <w:t xml:space="preserve">. The false discovery rate (FDR) </w:t>
      </w:r>
      <w:r w:rsidR="009660F7" w:rsidRPr="008703DA">
        <w:rPr>
          <w:rFonts w:ascii="Times New Roman" w:hAnsi="Times New Roman" w:cs="Times New Roman"/>
        </w:rPr>
        <w:t xml:space="preserve">method </w:t>
      </w:r>
      <w:r w:rsidRPr="008703DA">
        <w:rPr>
          <w:rFonts w:ascii="Times New Roman" w:hAnsi="Times New Roman" w:cs="Times New Roman"/>
        </w:rPr>
        <w:t>of multiple testing correction was used to determine true associations in analyses (ii) and (iii)</w:t>
      </w:r>
      <w:r w:rsidR="009660F7" w:rsidRPr="008703DA">
        <w:rPr>
          <w:rFonts w:ascii="Times New Roman" w:hAnsi="Times New Roman" w:cs="Times New Roman"/>
        </w:rPr>
        <w:t>,</w:t>
      </w:r>
      <w:r w:rsidRPr="008703DA">
        <w:rPr>
          <w:rFonts w:ascii="Times New Roman" w:hAnsi="Times New Roman" w:cs="Times New Roman"/>
        </w:rPr>
        <w:t xml:space="preserve"> with a q value threshold of q&lt;0.05.</w:t>
      </w:r>
    </w:p>
    <w:p w14:paraId="3B1BAD68" w14:textId="77777777" w:rsidR="00EA787E" w:rsidRPr="008703DA" w:rsidRDefault="00EA787E" w:rsidP="00B0534D">
      <w:pPr>
        <w:spacing w:line="360" w:lineRule="auto"/>
        <w:jc w:val="both"/>
        <w:rPr>
          <w:rFonts w:ascii="Times New Roman" w:hAnsi="Times New Roman" w:cs="Times New Roman"/>
        </w:rPr>
      </w:pPr>
    </w:p>
    <w:p w14:paraId="47EAB5D5" w14:textId="6B37B03A" w:rsidR="00E22868" w:rsidRPr="008703DA" w:rsidRDefault="00E22868" w:rsidP="00B0534D">
      <w:pPr>
        <w:spacing w:line="360" w:lineRule="auto"/>
        <w:jc w:val="both"/>
        <w:rPr>
          <w:rFonts w:ascii="Times New Roman" w:hAnsi="Times New Roman" w:cs="Times New Roman"/>
          <w:u w:val="single"/>
        </w:rPr>
      </w:pPr>
      <w:r w:rsidRPr="008703DA">
        <w:rPr>
          <w:rFonts w:ascii="Times New Roman" w:hAnsi="Times New Roman" w:cs="Times New Roman"/>
          <w:u w:val="single"/>
        </w:rPr>
        <w:t>Results</w:t>
      </w:r>
    </w:p>
    <w:p w14:paraId="124E91AF" w14:textId="77777777" w:rsidR="00E22868" w:rsidRPr="008703DA" w:rsidRDefault="00E22868" w:rsidP="00B0534D">
      <w:pPr>
        <w:spacing w:line="360" w:lineRule="auto"/>
        <w:jc w:val="both"/>
        <w:rPr>
          <w:rFonts w:ascii="Times New Roman" w:hAnsi="Times New Roman" w:cs="Times New Roman"/>
          <w:u w:val="single"/>
        </w:rPr>
      </w:pPr>
    </w:p>
    <w:p w14:paraId="2F1E99B6" w14:textId="09E225F6" w:rsidR="00C44924" w:rsidRPr="008703DA" w:rsidRDefault="00C44924" w:rsidP="00C44924">
      <w:pPr>
        <w:pStyle w:val="ListParagraph"/>
        <w:numPr>
          <w:ilvl w:val="0"/>
          <w:numId w:val="4"/>
        </w:numPr>
        <w:spacing w:line="360" w:lineRule="auto"/>
        <w:jc w:val="both"/>
        <w:rPr>
          <w:rFonts w:ascii="Times New Roman" w:hAnsi="Times New Roman" w:cs="Times New Roman"/>
          <w:u w:val="single"/>
        </w:rPr>
      </w:pPr>
      <w:r w:rsidRPr="008703DA">
        <w:rPr>
          <w:rFonts w:ascii="Times New Roman" w:hAnsi="Times New Roman" w:cs="Times New Roman"/>
          <w:u w:val="single"/>
        </w:rPr>
        <w:t>Validation of instrumental variable</w:t>
      </w:r>
    </w:p>
    <w:p w14:paraId="43D709B6" w14:textId="2BC56436" w:rsidR="00C44924" w:rsidRPr="008703DA" w:rsidRDefault="00A05AE1" w:rsidP="00C44924">
      <w:pPr>
        <w:spacing w:line="360" w:lineRule="auto"/>
        <w:jc w:val="both"/>
        <w:rPr>
          <w:rFonts w:ascii="Times New Roman" w:hAnsi="Times New Roman" w:cs="Times New Roman"/>
        </w:rPr>
      </w:pPr>
      <w:r w:rsidRPr="008703DA">
        <w:rPr>
          <w:rFonts w:ascii="Times New Roman" w:hAnsi="Times New Roman" w:cs="Times New Roman"/>
        </w:rPr>
        <w:lastRenderedPageBreak/>
        <w:t>There was a 100% call rate for both rs10936599 and rs2736100</w:t>
      </w:r>
      <w:r w:rsidR="00A60067" w:rsidRPr="008703DA">
        <w:rPr>
          <w:rFonts w:ascii="Times New Roman" w:hAnsi="Times New Roman" w:cs="Times New Roman"/>
        </w:rPr>
        <w:t xml:space="preserve"> for all 155</w:t>
      </w:r>
      <w:r w:rsidR="000A59EF" w:rsidRPr="008703DA">
        <w:rPr>
          <w:rFonts w:ascii="Times New Roman" w:hAnsi="Times New Roman" w:cs="Times New Roman"/>
        </w:rPr>
        <w:t xml:space="preserve"> DNA samples which underwent SNP genotyping,</w:t>
      </w:r>
      <w:r w:rsidR="00836184" w:rsidRPr="008703DA">
        <w:rPr>
          <w:rFonts w:ascii="Times New Roman" w:hAnsi="Times New Roman" w:cs="Times New Roman"/>
        </w:rPr>
        <w:t xml:space="preserve"> and there was no amplification in the negative control</w:t>
      </w:r>
      <w:r w:rsidRPr="008703DA">
        <w:rPr>
          <w:rFonts w:ascii="Times New Roman" w:hAnsi="Times New Roman" w:cs="Times New Roman"/>
        </w:rPr>
        <w:t xml:space="preserve">. </w:t>
      </w:r>
      <w:r w:rsidR="00A60067" w:rsidRPr="008703DA">
        <w:rPr>
          <w:rFonts w:ascii="Times New Roman" w:hAnsi="Times New Roman" w:cs="Times New Roman"/>
        </w:rPr>
        <w:t>In the total sample of 180</w:t>
      </w:r>
      <w:r w:rsidR="000A59EF" w:rsidRPr="008703DA">
        <w:rPr>
          <w:rFonts w:ascii="Times New Roman" w:hAnsi="Times New Roman" w:cs="Times New Roman"/>
        </w:rPr>
        <w:t>, for which there was corresponding TL data, n</w:t>
      </w:r>
      <w:r w:rsidRPr="008703DA">
        <w:rPr>
          <w:rFonts w:ascii="Times New Roman" w:hAnsi="Times New Roman" w:cs="Times New Roman"/>
        </w:rPr>
        <w:t xml:space="preserve">either </w:t>
      </w:r>
      <w:r w:rsidR="005C38B0" w:rsidRPr="008703DA">
        <w:rPr>
          <w:rFonts w:ascii="Times New Roman" w:hAnsi="Times New Roman" w:cs="Times New Roman"/>
        </w:rPr>
        <w:t>rs10936599 [CC=98, CT=74, TT=8; χ</w:t>
      </w:r>
      <w:r w:rsidR="005C38B0" w:rsidRPr="008703DA">
        <w:rPr>
          <w:rFonts w:ascii="Times New Roman" w:hAnsi="Times New Roman" w:cs="Times New Roman"/>
          <w:vertAlign w:val="superscript"/>
        </w:rPr>
        <w:t>2</w:t>
      </w:r>
      <w:r w:rsidR="005C38B0" w:rsidRPr="008703DA">
        <w:rPr>
          <w:rFonts w:ascii="Times New Roman" w:hAnsi="Times New Roman" w:cs="Times New Roman"/>
        </w:rPr>
        <w:t>=1.67, p=0.196]</w:t>
      </w:r>
      <w:r w:rsidR="000B12EB" w:rsidRPr="008703DA">
        <w:rPr>
          <w:rFonts w:ascii="Times New Roman" w:hAnsi="Times New Roman" w:cs="Times New Roman"/>
        </w:rPr>
        <w:t>,</w:t>
      </w:r>
      <w:r w:rsidR="005C38B0" w:rsidRPr="008703DA">
        <w:rPr>
          <w:rFonts w:ascii="Times New Roman" w:hAnsi="Times New Roman" w:cs="Times New Roman"/>
        </w:rPr>
        <w:t xml:space="preserve"> or </w:t>
      </w:r>
      <w:r w:rsidR="005C38B0" w:rsidRPr="008703DA">
        <w:rPr>
          <w:rFonts w:ascii="Times" w:eastAsia="Times New Roman" w:hAnsi="Times" w:cs="Times New Roman"/>
          <w:color w:val="000000"/>
        </w:rPr>
        <w:t>rs2736100</w:t>
      </w:r>
      <w:r w:rsidR="005C38B0" w:rsidRPr="008703DA">
        <w:rPr>
          <w:rFonts w:ascii="Times New Roman" w:hAnsi="Times New Roman" w:cs="Times New Roman"/>
        </w:rPr>
        <w:t xml:space="preserve"> [</w:t>
      </w:r>
      <w:r w:rsidR="005C38B0" w:rsidRPr="008703DA">
        <w:rPr>
          <w:rFonts w:ascii="Times" w:eastAsia="Times New Roman" w:hAnsi="Times" w:cs="Times New Roman"/>
          <w:color w:val="000000"/>
        </w:rPr>
        <w:t xml:space="preserve">AA=44, AC=92, CC=44; </w:t>
      </w:r>
      <w:r w:rsidR="005C38B0" w:rsidRPr="008703DA">
        <w:rPr>
          <w:rFonts w:ascii="Times New Roman" w:hAnsi="Times New Roman" w:cs="Times New Roman"/>
        </w:rPr>
        <w:t>χ</w:t>
      </w:r>
      <w:r w:rsidR="005C38B0" w:rsidRPr="008703DA">
        <w:rPr>
          <w:rFonts w:ascii="Times New Roman" w:hAnsi="Times New Roman" w:cs="Times New Roman"/>
          <w:vertAlign w:val="superscript"/>
        </w:rPr>
        <w:t>2</w:t>
      </w:r>
      <w:r w:rsidR="005C38B0" w:rsidRPr="008703DA">
        <w:rPr>
          <w:rFonts w:ascii="Times New Roman" w:hAnsi="Times New Roman" w:cs="Times New Roman"/>
        </w:rPr>
        <w:t>=0.09, p=0.764]</w:t>
      </w:r>
      <w:r w:rsidR="000B12EB" w:rsidRPr="008703DA">
        <w:rPr>
          <w:rFonts w:ascii="Times New Roman" w:hAnsi="Times New Roman" w:cs="Times New Roman"/>
        </w:rPr>
        <w:t>,</w:t>
      </w:r>
      <w:r w:rsidR="005C38B0" w:rsidRPr="008703DA">
        <w:rPr>
          <w:rFonts w:ascii="Times New Roman" w:hAnsi="Times New Roman" w:cs="Times New Roman"/>
        </w:rPr>
        <w:t xml:space="preserve"> </w:t>
      </w:r>
      <w:r w:rsidRPr="008703DA">
        <w:rPr>
          <w:rFonts w:ascii="Times New Roman" w:hAnsi="Times New Roman" w:cs="Times New Roman"/>
        </w:rPr>
        <w:t>deviated from Hardy-Weinberg equilibrium</w:t>
      </w:r>
      <w:r w:rsidR="005C38B0" w:rsidRPr="008703DA">
        <w:rPr>
          <w:rFonts w:ascii="Times New Roman" w:hAnsi="Times New Roman" w:cs="Times New Roman"/>
        </w:rPr>
        <w:t>.</w:t>
      </w:r>
    </w:p>
    <w:p w14:paraId="514074CB" w14:textId="568EB66F" w:rsidR="00381F1D" w:rsidRPr="008703DA" w:rsidRDefault="00381F1D" w:rsidP="007D5424">
      <w:pPr>
        <w:spacing w:line="360" w:lineRule="auto"/>
        <w:ind w:firstLine="720"/>
        <w:jc w:val="both"/>
        <w:rPr>
          <w:rFonts w:ascii="Times New Roman" w:hAnsi="Times New Roman" w:cs="Times New Roman"/>
        </w:rPr>
      </w:pPr>
      <w:r w:rsidRPr="008703DA">
        <w:rPr>
          <w:rFonts w:ascii="Times New Roman" w:hAnsi="Times New Roman" w:cs="Times New Roman"/>
        </w:rPr>
        <w:t>Subsequently, we used a series of univariate linear regressions to determine which allelic combination explained the gre</w:t>
      </w:r>
      <w:r w:rsidR="009660F7" w:rsidRPr="008703DA">
        <w:rPr>
          <w:rFonts w:ascii="Times New Roman" w:hAnsi="Times New Roman" w:cs="Times New Roman"/>
        </w:rPr>
        <w:t xml:space="preserve">atest variance in adjusted log(relative </w:t>
      </w:r>
      <w:r w:rsidRPr="008703DA">
        <w:rPr>
          <w:rFonts w:ascii="Times New Roman" w:hAnsi="Times New Roman" w:cs="Times New Roman"/>
        </w:rPr>
        <w:t xml:space="preserve">TL), and thus which allelic combination should be utilized as our ‘instrumental variable’. In the case of </w:t>
      </w:r>
      <w:r w:rsidRPr="008703DA">
        <w:rPr>
          <w:rFonts w:ascii="Times New Roman" w:eastAsia="Times New Roman" w:hAnsi="Times New Roman" w:cs="Times New Roman"/>
          <w:color w:val="000000"/>
        </w:rPr>
        <w:t xml:space="preserve">rs2736100, the A-allele represents the risk SNP for shortened </w:t>
      </w:r>
      <w:r w:rsidR="009660F7" w:rsidRPr="008703DA">
        <w:rPr>
          <w:rFonts w:ascii="Times New Roman" w:eastAsia="Times New Roman" w:hAnsi="Times New Roman" w:cs="Times New Roman"/>
          <w:color w:val="000000"/>
        </w:rPr>
        <w:t>TL</w:t>
      </w:r>
      <w:r w:rsidRPr="008703DA">
        <w:rPr>
          <w:rFonts w:ascii="Times New Roman" w:eastAsia="Times New Roman" w:hAnsi="Times New Roman" w:cs="Times New Roman"/>
          <w:color w:val="000000"/>
        </w:rPr>
        <w:t xml:space="preserve">, in the case of rs10936599, the T-allele represents the risk SNP for shortened </w:t>
      </w:r>
      <w:r w:rsidR="009660F7" w:rsidRPr="008703DA">
        <w:rPr>
          <w:rFonts w:ascii="Times New Roman" w:eastAsia="Times New Roman" w:hAnsi="Times New Roman" w:cs="Times New Roman"/>
          <w:color w:val="000000"/>
        </w:rPr>
        <w:t>TL</w:t>
      </w:r>
      <w:r w:rsidR="00474BA8" w:rsidRPr="008703DA">
        <w:rPr>
          <w:rFonts w:ascii="Times New Roman" w:eastAsia="Times New Roman" w:hAnsi="Times New Roman" w:cs="Times New Roman"/>
          <w:color w:val="000000"/>
        </w:rPr>
        <w:t xml:space="preserve"> (Codd et al., 2012)</w:t>
      </w:r>
      <w:r w:rsidRPr="008703DA">
        <w:rPr>
          <w:rFonts w:ascii="Times New Roman" w:eastAsia="Times New Roman" w:hAnsi="Times New Roman" w:cs="Times New Roman"/>
          <w:color w:val="000000"/>
        </w:rPr>
        <w:t>.</w:t>
      </w:r>
      <w:r w:rsidRPr="008703DA">
        <w:rPr>
          <w:rFonts w:ascii="Times New Roman" w:hAnsi="Times New Roman" w:cs="Times New Roman"/>
        </w:rPr>
        <w:t xml:space="preserve"> Our results are summarized in Table </w:t>
      </w:r>
      <w:r w:rsidR="00E27C49" w:rsidRPr="008703DA">
        <w:rPr>
          <w:rFonts w:ascii="Times New Roman" w:hAnsi="Times New Roman" w:cs="Times New Roman"/>
        </w:rPr>
        <w:t>3</w:t>
      </w:r>
      <w:r w:rsidRPr="008703DA">
        <w:rPr>
          <w:rFonts w:ascii="Times New Roman" w:hAnsi="Times New Roman" w:cs="Times New Roman"/>
        </w:rPr>
        <w:t>. We found that the presence/absence of the T-allele (</w:t>
      </w:r>
      <w:r w:rsidRPr="008703DA">
        <w:rPr>
          <w:rFonts w:ascii="Times New Roman" w:eastAsia="Times New Roman" w:hAnsi="Times New Roman" w:cs="Times New Roman"/>
          <w:color w:val="000000"/>
        </w:rPr>
        <w:t xml:space="preserve">rs10936599; dominant model) </w:t>
      </w:r>
      <w:r w:rsidRPr="008703DA">
        <w:rPr>
          <w:rFonts w:ascii="Times New Roman" w:hAnsi="Times New Roman" w:cs="Times New Roman"/>
        </w:rPr>
        <w:t>was the strong</w:t>
      </w:r>
      <w:r w:rsidR="00474BA8" w:rsidRPr="008703DA">
        <w:rPr>
          <w:rFonts w:ascii="Times New Roman" w:hAnsi="Times New Roman" w:cs="Times New Roman"/>
        </w:rPr>
        <w:t>est predictor of adjusted log</w:t>
      </w:r>
      <w:r w:rsidR="009660F7" w:rsidRPr="008703DA">
        <w:rPr>
          <w:rFonts w:ascii="Times New Roman" w:hAnsi="Times New Roman" w:cs="Times New Roman"/>
        </w:rPr>
        <w:t xml:space="preserve">(relative </w:t>
      </w:r>
      <w:r w:rsidRPr="008703DA">
        <w:rPr>
          <w:rFonts w:ascii="Times New Roman" w:hAnsi="Times New Roman" w:cs="Times New Roman"/>
        </w:rPr>
        <w:t xml:space="preserve">TL), explaining 3% of the variance, Figure </w:t>
      </w:r>
      <w:r w:rsidR="00E27C49" w:rsidRPr="008703DA">
        <w:rPr>
          <w:rFonts w:ascii="Times New Roman" w:hAnsi="Times New Roman" w:cs="Times New Roman"/>
        </w:rPr>
        <w:t>1</w:t>
      </w:r>
      <w:r w:rsidRPr="008703DA">
        <w:rPr>
          <w:rFonts w:ascii="Times New Roman" w:hAnsi="Times New Roman" w:cs="Times New Roman"/>
        </w:rPr>
        <w:t xml:space="preserve">. </w:t>
      </w:r>
    </w:p>
    <w:p w14:paraId="353C1ECE" w14:textId="77777777" w:rsidR="00381F1D" w:rsidRPr="008703DA" w:rsidRDefault="00381F1D" w:rsidP="00381F1D">
      <w:pPr>
        <w:rPr>
          <w:rFonts w:ascii="Times" w:hAnsi="Times"/>
        </w:rPr>
      </w:pPr>
    </w:p>
    <w:p w14:paraId="170CEA90" w14:textId="56701F1F" w:rsidR="00D83105" w:rsidRPr="008703DA" w:rsidRDefault="00D83105" w:rsidP="00D83105">
      <w:pPr>
        <w:jc w:val="center"/>
        <w:rPr>
          <w:rFonts w:ascii="Times" w:hAnsi="Times"/>
        </w:rPr>
      </w:pPr>
      <w:r w:rsidRPr="008703DA">
        <w:rPr>
          <w:rFonts w:ascii="Times" w:hAnsi="Times"/>
        </w:rPr>
        <w:t xml:space="preserve">&lt;&lt;&lt; Table </w:t>
      </w:r>
      <w:r w:rsidR="00E27C49" w:rsidRPr="008703DA">
        <w:rPr>
          <w:rFonts w:ascii="Times" w:hAnsi="Times"/>
        </w:rPr>
        <w:t>3</w:t>
      </w:r>
      <w:r w:rsidRPr="008703DA">
        <w:rPr>
          <w:rFonts w:ascii="Times" w:hAnsi="Times"/>
        </w:rPr>
        <w:t xml:space="preserve"> &gt;&gt;&gt;</w:t>
      </w:r>
    </w:p>
    <w:p w14:paraId="07A984E9" w14:textId="77777777" w:rsidR="00381F1D" w:rsidRPr="008703DA" w:rsidRDefault="00381F1D" w:rsidP="00381F1D">
      <w:pPr>
        <w:rPr>
          <w:rFonts w:ascii="Times" w:hAnsi="Times"/>
        </w:rPr>
      </w:pPr>
    </w:p>
    <w:p w14:paraId="35278C5F" w14:textId="77777777" w:rsidR="00381F1D" w:rsidRPr="008703DA" w:rsidRDefault="00381F1D" w:rsidP="00381F1D">
      <w:pPr>
        <w:rPr>
          <w:rFonts w:ascii="Times" w:hAnsi="Times"/>
        </w:rPr>
      </w:pPr>
    </w:p>
    <w:p w14:paraId="3FBC81FA" w14:textId="4EA226BC" w:rsidR="00381F1D" w:rsidRPr="008703DA" w:rsidRDefault="00381F1D" w:rsidP="00381F1D">
      <w:pPr>
        <w:spacing w:line="360" w:lineRule="auto"/>
        <w:jc w:val="both"/>
        <w:rPr>
          <w:rFonts w:ascii="Times New Roman" w:hAnsi="Times New Roman" w:cs="Times New Roman"/>
        </w:rPr>
      </w:pPr>
      <w:r w:rsidRPr="008703DA">
        <w:rPr>
          <w:rFonts w:ascii="Times New Roman" w:hAnsi="Times New Roman" w:cs="Times New Roman"/>
          <w:b/>
        </w:rPr>
        <w:t>Table</w:t>
      </w:r>
      <w:r w:rsidR="00485441" w:rsidRPr="008703DA">
        <w:rPr>
          <w:rFonts w:ascii="Times New Roman" w:hAnsi="Times New Roman" w:cs="Times New Roman"/>
          <w:b/>
        </w:rPr>
        <w:t xml:space="preserve"> </w:t>
      </w:r>
      <w:r w:rsidR="00E27C49" w:rsidRPr="008703DA">
        <w:rPr>
          <w:rFonts w:ascii="Times New Roman" w:hAnsi="Times New Roman" w:cs="Times New Roman"/>
          <w:b/>
        </w:rPr>
        <w:t>3</w:t>
      </w:r>
      <w:r w:rsidRPr="008703DA">
        <w:rPr>
          <w:rFonts w:ascii="Times New Roman" w:hAnsi="Times New Roman" w:cs="Times New Roman"/>
        </w:rPr>
        <w:t>: Results from univariate linear regressions investigating the allelic combinations of rs2736100 and rs10936599</w:t>
      </w:r>
      <w:r w:rsidR="009660F7" w:rsidRPr="008703DA">
        <w:rPr>
          <w:rFonts w:ascii="Times New Roman" w:hAnsi="Times New Roman" w:cs="Times New Roman"/>
        </w:rPr>
        <w:t xml:space="preserve"> as predictors of adjusted log(relative </w:t>
      </w:r>
      <w:r w:rsidRPr="008703DA">
        <w:rPr>
          <w:rFonts w:ascii="Times New Roman" w:hAnsi="Times New Roman" w:cs="Times New Roman"/>
        </w:rPr>
        <w:t>TL)</w:t>
      </w:r>
      <w:r w:rsidR="00D83105" w:rsidRPr="008703DA">
        <w:rPr>
          <w:rFonts w:ascii="Times New Roman" w:hAnsi="Times New Roman" w:cs="Times New Roman"/>
        </w:rPr>
        <w:t xml:space="preserve"> in 180</w:t>
      </w:r>
      <w:r w:rsidR="00337339" w:rsidRPr="008703DA">
        <w:rPr>
          <w:rFonts w:ascii="Times New Roman" w:hAnsi="Times New Roman" w:cs="Times New Roman"/>
        </w:rPr>
        <w:t xml:space="preserve"> UK subjects</w:t>
      </w:r>
      <w:r w:rsidRPr="008703DA">
        <w:rPr>
          <w:rFonts w:ascii="Times New Roman" w:hAnsi="Times New Roman" w:cs="Times New Roman"/>
        </w:rPr>
        <w:t>. rs10936599 genotype was found to significantly predict adjusted log(</w:t>
      </w:r>
      <w:r w:rsidR="009660F7" w:rsidRPr="008703DA">
        <w:rPr>
          <w:rFonts w:ascii="Times New Roman" w:hAnsi="Times New Roman" w:cs="Times New Roman"/>
        </w:rPr>
        <w:t xml:space="preserve">relative </w:t>
      </w:r>
      <w:r w:rsidRPr="008703DA">
        <w:rPr>
          <w:rFonts w:ascii="Times New Roman" w:hAnsi="Times New Roman" w:cs="Times New Roman"/>
        </w:rPr>
        <w:t>TL) as part of both a</w:t>
      </w:r>
      <w:r w:rsidR="000B12EB" w:rsidRPr="008703DA">
        <w:rPr>
          <w:rFonts w:ascii="Times New Roman" w:hAnsi="Times New Roman" w:cs="Times New Roman"/>
        </w:rPr>
        <w:t>n</w:t>
      </w:r>
      <w:r w:rsidRPr="008703DA">
        <w:rPr>
          <w:rFonts w:ascii="Times New Roman" w:hAnsi="Times New Roman" w:cs="Times New Roman"/>
        </w:rPr>
        <w:t xml:space="preserve"> additive and dominant model. The dominant model was the most significant predictor and explained t</w:t>
      </w:r>
      <w:r w:rsidR="00E27C49" w:rsidRPr="008703DA">
        <w:rPr>
          <w:rFonts w:ascii="Times New Roman" w:hAnsi="Times New Roman" w:cs="Times New Roman"/>
        </w:rPr>
        <w:t>he</w:t>
      </w:r>
      <w:r w:rsidRPr="008703DA">
        <w:rPr>
          <w:rFonts w:ascii="Times New Roman" w:hAnsi="Times New Roman" w:cs="Times New Roman"/>
        </w:rPr>
        <w:t xml:space="preserve"> most variance, so was selected as our ‘instrumental variable’.</w:t>
      </w:r>
    </w:p>
    <w:p w14:paraId="3DD328DD" w14:textId="77777777" w:rsidR="00381F1D" w:rsidRPr="008703DA" w:rsidRDefault="00381F1D" w:rsidP="00381F1D"/>
    <w:p w14:paraId="0171F31E" w14:textId="77777777" w:rsidR="00381F1D" w:rsidRPr="008703DA" w:rsidRDefault="00381F1D" w:rsidP="00381F1D">
      <w:pPr>
        <w:tabs>
          <w:tab w:val="left" w:pos="5223"/>
        </w:tabs>
        <w:rPr>
          <w:rFonts w:ascii="Times" w:hAnsi="Times"/>
        </w:rPr>
      </w:pPr>
    </w:p>
    <w:p w14:paraId="0BC23F47" w14:textId="239DEB26" w:rsidR="00381F1D" w:rsidRPr="008703DA" w:rsidRDefault="0001711C" w:rsidP="0001711C">
      <w:pPr>
        <w:spacing w:line="360" w:lineRule="auto"/>
        <w:jc w:val="center"/>
        <w:rPr>
          <w:rFonts w:ascii="Times New Roman" w:hAnsi="Times New Roman" w:cs="Times New Roman"/>
        </w:rPr>
      </w:pPr>
      <w:r w:rsidRPr="008703DA">
        <w:rPr>
          <w:rFonts w:ascii="Times New Roman" w:hAnsi="Times New Roman" w:cs="Times New Roman"/>
        </w:rPr>
        <w:t>&lt;&lt;&lt; Figure 1 &gt;&gt;&gt;</w:t>
      </w:r>
    </w:p>
    <w:p w14:paraId="3602471F" w14:textId="77777777" w:rsidR="00381F1D" w:rsidRPr="008703DA" w:rsidRDefault="00381F1D" w:rsidP="00381F1D">
      <w:pPr>
        <w:spacing w:line="360" w:lineRule="auto"/>
        <w:jc w:val="both"/>
        <w:rPr>
          <w:rFonts w:ascii="Times New Roman" w:hAnsi="Times New Roman" w:cs="Times New Roman"/>
          <w:b/>
        </w:rPr>
      </w:pPr>
    </w:p>
    <w:p w14:paraId="106F3490" w14:textId="2C65BE4E" w:rsidR="00381F1D" w:rsidRPr="008703DA" w:rsidRDefault="00381F1D" w:rsidP="00381F1D">
      <w:pPr>
        <w:spacing w:line="360" w:lineRule="auto"/>
        <w:jc w:val="both"/>
        <w:rPr>
          <w:rFonts w:ascii="Times New Roman" w:hAnsi="Times New Roman" w:cs="Times New Roman"/>
        </w:rPr>
      </w:pPr>
      <w:r w:rsidRPr="008703DA">
        <w:rPr>
          <w:rFonts w:ascii="Times New Roman" w:hAnsi="Times New Roman" w:cs="Times New Roman"/>
          <w:b/>
        </w:rPr>
        <w:t>Figure 1</w:t>
      </w:r>
      <w:r w:rsidRPr="008703DA">
        <w:rPr>
          <w:rFonts w:ascii="Times New Roman" w:hAnsi="Times New Roman" w:cs="Times New Roman"/>
        </w:rPr>
        <w:t>: A plot showing the effect</w:t>
      </w:r>
      <w:r w:rsidR="00337339" w:rsidRPr="008703DA">
        <w:rPr>
          <w:rFonts w:ascii="Times New Roman" w:hAnsi="Times New Roman" w:cs="Times New Roman"/>
        </w:rPr>
        <w:t xml:space="preserve"> of</w:t>
      </w:r>
      <w:r w:rsidRPr="008703DA">
        <w:rPr>
          <w:rFonts w:ascii="Times New Roman" w:hAnsi="Times New Roman" w:cs="Times New Roman"/>
        </w:rPr>
        <w:t xml:space="preserve"> rs10936599 on adjusted log(</w:t>
      </w:r>
      <w:r w:rsidR="009660F7" w:rsidRPr="008703DA">
        <w:rPr>
          <w:rFonts w:ascii="Times New Roman" w:hAnsi="Times New Roman" w:cs="Times New Roman"/>
        </w:rPr>
        <w:t xml:space="preserve">relative </w:t>
      </w:r>
      <w:r w:rsidRPr="008703DA">
        <w:rPr>
          <w:rFonts w:ascii="Times New Roman" w:hAnsi="Times New Roman" w:cs="Times New Roman"/>
        </w:rPr>
        <w:t>TL). Genotypes with one or two risk alleles (TC/TT) are significantly associated with shorter adjusted telomere length relative to genotypes with no risk allele (C/C), p &lt; 0.05.</w:t>
      </w:r>
    </w:p>
    <w:p w14:paraId="0B886CCA" w14:textId="77777777" w:rsidR="00381F1D" w:rsidRPr="008703DA" w:rsidRDefault="00381F1D" w:rsidP="00572EBF">
      <w:pPr>
        <w:tabs>
          <w:tab w:val="left" w:pos="5223"/>
        </w:tabs>
        <w:spacing w:line="360" w:lineRule="auto"/>
        <w:rPr>
          <w:rFonts w:ascii="Times" w:hAnsi="Times"/>
        </w:rPr>
      </w:pPr>
    </w:p>
    <w:p w14:paraId="1A50B5F0" w14:textId="5F7A8DC8" w:rsidR="00485441" w:rsidRPr="008703DA" w:rsidRDefault="00572EBF" w:rsidP="00572EBF">
      <w:pPr>
        <w:tabs>
          <w:tab w:val="left" w:pos="5223"/>
        </w:tabs>
        <w:spacing w:line="360" w:lineRule="auto"/>
        <w:rPr>
          <w:rFonts w:ascii="Times" w:hAnsi="Times"/>
        </w:rPr>
      </w:pPr>
      <w:r w:rsidRPr="008703DA">
        <w:rPr>
          <w:rFonts w:ascii="Times New Roman" w:hAnsi="Times New Roman" w:cs="Times New Roman"/>
          <w:u w:val="single"/>
        </w:rPr>
        <w:t xml:space="preserve">(ii) </w:t>
      </w:r>
      <w:r w:rsidR="00485441" w:rsidRPr="008703DA">
        <w:rPr>
          <w:rFonts w:ascii="Times New Roman" w:hAnsi="Times New Roman" w:cs="Times New Roman"/>
          <w:u w:val="single"/>
        </w:rPr>
        <w:t xml:space="preserve">rs10936599 as a predictor of </w:t>
      </w:r>
      <w:r w:rsidR="00664FA9" w:rsidRPr="008703DA">
        <w:rPr>
          <w:rFonts w:ascii="Times New Roman" w:hAnsi="Times New Roman" w:cs="Times New Roman"/>
          <w:u w:val="single"/>
        </w:rPr>
        <w:t>recurrent MDD</w:t>
      </w:r>
      <w:r w:rsidR="008D0628" w:rsidRPr="008703DA">
        <w:rPr>
          <w:rFonts w:ascii="Times New Roman" w:hAnsi="Times New Roman" w:cs="Times New Roman"/>
          <w:u w:val="single"/>
        </w:rPr>
        <w:t xml:space="preserve"> and age of onset comparison</w:t>
      </w:r>
    </w:p>
    <w:p w14:paraId="256084FE" w14:textId="77777777" w:rsidR="00485441" w:rsidRPr="008703DA" w:rsidRDefault="00485441" w:rsidP="00485441">
      <w:pPr>
        <w:tabs>
          <w:tab w:val="left" w:pos="5223"/>
        </w:tabs>
        <w:rPr>
          <w:rFonts w:ascii="Times" w:hAnsi="Times"/>
        </w:rPr>
      </w:pPr>
    </w:p>
    <w:p w14:paraId="02DACD17" w14:textId="77777777" w:rsidR="00485441" w:rsidRPr="008703DA" w:rsidRDefault="00485441" w:rsidP="00485441">
      <w:pPr>
        <w:tabs>
          <w:tab w:val="left" w:pos="5223"/>
        </w:tabs>
        <w:rPr>
          <w:rFonts w:ascii="Times" w:hAnsi="Times"/>
        </w:rPr>
      </w:pPr>
    </w:p>
    <w:p w14:paraId="1EFA959E" w14:textId="080530B5" w:rsidR="00485441" w:rsidRPr="008703DA" w:rsidRDefault="00485441" w:rsidP="00485441">
      <w:pPr>
        <w:spacing w:line="360" w:lineRule="auto"/>
        <w:jc w:val="both"/>
        <w:rPr>
          <w:rFonts w:ascii="Times New Roman" w:hAnsi="Times New Roman" w:cs="Times New Roman"/>
        </w:rPr>
      </w:pPr>
      <w:r w:rsidRPr="008703DA">
        <w:rPr>
          <w:rFonts w:ascii="Times New Roman" w:hAnsi="Times New Roman" w:cs="Times New Roman"/>
        </w:rPr>
        <w:lastRenderedPageBreak/>
        <w:t>In addition to utilizing data from</w:t>
      </w:r>
      <w:r w:rsidR="000A59EF" w:rsidRPr="008703DA">
        <w:rPr>
          <w:rFonts w:ascii="Times New Roman" w:hAnsi="Times New Roman" w:cs="Times New Roman"/>
        </w:rPr>
        <w:t xml:space="preserve"> our</w:t>
      </w:r>
      <w:r w:rsidRPr="008703DA">
        <w:rPr>
          <w:rFonts w:ascii="Times New Roman" w:hAnsi="Times New Roman" w:cs="Times New Roman"/>
        </w:rPr>
        <w:t xml:space="preserve"> </w:t>
      </w:r>
      <w:r w:rsidR="000A59EF" w:rsidRPr="008703DA">
        <w:rPr>
          <w:rFonts w:ascii="Times New Roman" w:hAnsi="Times New Roman" w:cs="Times New Roman"/>
        </w:rPr>
        <w:t xml:space="preserve">subset with corresponding TL data, </w:t>
      </w:r>
      <w:r w:rsidRPr="008703DA">
        <w:rPr>
          <w:rFonts w:ascii="Times New Roman" w:hAnsi="Times New Roman" w:cs="Times New Roman"/>
        </w:rPr>
        <w:t>we also u</w:t>
      </w:r>
      <w:r w:rsidR="000A59EF" w:rsidRPr="008703DA">
        <w:rPr>
          <w:rFonts w:ascii="Times New Roman" w:hAnsi="Times New Roman" w:cs="Times New Roman"/>
        </w:rPr>
        <w:t>sed</w:t>
      </w:r>
      <w:r w:rsidRPr="008703DA">
        <w:rPr>
          <w:rFonts w:ascii="Times New Roman" w:hAnsi="Times New Roman" w:cs="Times New Roman"/>
        </w:rPr>
        <w:t xml:space="preserve"> previously collected genotype data from RADIANT for subsequent analyses. To ensure this combined </w:t>
      </w:r>
      <w:r w:rsidR="000A59EF" w:rsidRPr="008703DA">
        <w:rPr>
          <w:rFonts w:ascii="Times New Roman" w:hAnsi="Times New Roman" w:cs="Times New Roman"/>
        </w:rPr>
        <w:t>UK sample remained</w:t>
      </w:r>
      <w:r w:rsidRPr="008703DA">
        <w:rPr>
          <w:rFonts w:ascii="Times New Roman" w:hAnsi="Times New Roman" w:cs="Times New Roman"/>
        </w:rPr>
        <w:t xml:space="preserve"> representative of the general population, we again checked if rs10936599 fell within Hardy-Weinberg equilibrium. We found no deviation from Hardy-Weinberg equilibrium in the total sample (CC=</w:t>
      </w:r>
      <w:r w:rsidR="004254B9" w:rsidRPr="008703DA">
        <w:rPr>
          <w:rFonts w:ascii="Times New Roman" w:hAnsi="Times New Roman" w:cs="Times New Roman"/>
        </w:rPr>
        <w:t>1577</w:t>
      </w:r>
      <w:r w:rsidRPr="008703DA">
        <w:rPr>
          <w:rFonts w:ascii="Times New Roman" w:hAnsi="Times New Roman" w:cs="Times New Roman"/>
        </w:rPr>
        <w:t>; CT=1</w:t>
      </w:r>
      <w:r w:rsidR="00F749CE" w:rsidRPr="008703DA">
        <w:rPr>
          <w:rFonts w:ascii="Times New Roman" w:hAnsi="Times New Roman" w:cs="Times New Roman"/>
        </w:rPr>
        <w:t>0</w:t>
      </w:r>
      <w:r w:rsidR="0001711C" w:rsidRPr="008703DA">
        <w:rPr>
          <w:rFonts w:ascii="Times New Roman" w:hAnsi="Times New Roman" w:cs="Times New Roman"/>
        </w:rPr>
        <w:t>12</w:t>
      </w:r>
      <w:r w:rsidRPr="008703DA">
        <w:rPr>
          <w:rFonts w:ascii="Times New Roman" w:hAnsi="Times New Roman" w:cs="Times New Roman"/>
        </w:rPr>
        <w:t>; TT=</w:t>
      </w:r>
      <w:r w:rsidR="004254B9" w:rsidRPr="008703DA">
        <w:rPr>
          <w:rFonts w:ascii="Times New Roman" w:hAnsi="Times New Roman" w:cs="Times New Roman"/>
        </w:rPr>
        <w:t>179</w:t>
      </w:r>
      <w:r w:rsidRPr="008703DA">
        <w:rPr>
          <w:rFonts w:ascii="Times New Roman" w:hAnsi="Times New Roman" w:cs="Times New Roman"/>
        </w:rPr>
        <w:t>; χ</w:t>
      </w:r>
      <w:r w:rsidRPr="008703DA">
        <w:rPr>
          <w:rFonts w:ascii="Lucida Grande" w:hAnsi="Lucida Grande" w:cs="Lucida Grande"/>
          <w:b/>
          <w:color w:val="000000"/>
          <w:vertAlign w:val="superscript"/>
        </w:rPr>
        <w:t>2</w:t>
      </w:r>
      <w:r w:rsidRPr="008703DA">
        <w:rPr>
          <w:rFonts w:ascii="Times New Roman" w:hAnsi="Times New Roman" w:cs="Times New Roman"/>
        </w:rPr>
        <w:t>=0.</w:t>
      </w:r>
      <w:r w:rsidR="00DC14A2" w:rsidRPr="008703DA">
        <w:rPr>
          <w:rFonts w:ascii="Times New Roman" w:hAnsi="Times New Roman" w:cs="Times New Roman"/>
        </w:rPr>
        <w:t>9</w:t>
      </w:r>
      <w:r w:rsidR="0001711C" w:rsidRPr="008703DA">
        <w:rPr>
          <w:rFonts w:ascii="Times New Roman" w:hAnsi="Times New Roman" w:cs="Times New Roman"/>
        </w:rPr>
        <w:t>00</w:t>
      </w:r>
      <w:r w:rsidRPr="008703DA">
        <w:rPr>
          <w:rFonts w:ascii="Times New Roman" w:hAnsi="Times New Roman" w:cs="Times New Roman"/>
        </w:rPr>
        <w:t>; p=</w:t>
      </w:r>
      <w:r w:rsidR="00DC14A2" w:rsidRPr="008703DA">
        <w:rPr>
          <w:rFonts w:ascii="Times New Roman" w:hAnsi="Times New Roman" w:cs="Times New Roman"/>
        </w:rPr>
        <w:t>0.343</w:t>
      </w:r>
      <w:r w:rsidRPr="008703DA">
        <w:rPr>
          <w:rFonts w:ascii="Times New Roman" w:hAnsi="Times New Roman" w:cs="Times New Roman"/>
        </w:rPr>
        <w:t>).</w:t>
      </w:r>
    </w:p>
    <w:p w14:paraId="107FAD1F" w14:textId="1939622F" w:rsidR="00485441" w:rsidRPr="008703DA" w:rsidRDefault="00485441" w:rsidP="00474BA8">
      <w:pPr>
        <w:spacing w:line="360" w:lineRule="auto"/>
        <w:ind w:firstLine="720"/>
        <w:jc w:val="both"/>
        <w:rPr>
          <w:rFonts w:ascii="Times New Roman" w:hAnsi="Times New Roman" w:cs="Times New Roman"/>
        </w:rPr>
      </w:pPr>
      <w:r w:rsidRPr="008703DA">
        <w:rPr>
          <w:rFonts w:ascii="Times New Roman" w:hAnsi="Times New Roman" w:cs="Times New Roman"/>
        </w:rPr>
        <w:t xml:space="preserve">Generalized linear models revealed no effect of rs10936599 genotype (TT/CT versus CC) on </w:t>
      </w:r>
      <w:r w:rsidR="001C510D" w:rsidRPr="008703DA">
        <w:rPr>
          <w:rFonts w:ascii="Times New Roman" w:hAnsi="Times New Roman" w:cs="Times New Roman"/>
        </w:rPr>
        <w:t xml:space="preserve">general </w:t>
      </w:r>
      <w:r w:rsidRPr="008703DA">
        <w:rPr>
          <w:rFonts w:ascii="Times New Roman" w:hAnsi="Times New Roman" w:cs="Times New Roman"/>
        </w:rPr>
        <w:t>MDD case/control status (p = 0.</w:t>
      </w:r>
      <w:r w:rsidR="0001711C" w:rsidRPr="008703DA">
        <w:rPr>
          <w:rFonts w:ascii="Times New Roman" w:hAnsi="Times New Roman" w:cs="Times New Roman"/>
        </w:rPr>
        <w:t>700</w:t>
      </w:r>
      <w:r w:rsidRPr="008703DA">
        <w:rPr>
          <w:rFonts w:ascii="Times New Roman" w:hAnsi="Times New Roman" w:cs="Times New Roman"/>
        </w:rPr>
        <w:t>)</w:t>
      </w:r>
      <w:r w:rsidR="001C510D" w:rsidRPr="008703DA">
        <w:rPr>
          <w:rFonts w:ascii="Times New Roman" w:hAnsi="Times New Roman" w:cs="Times New Roman"/>
        </w:rPr>
        <w:t xml:space="preserve">, or adult-onset MDD (p=0.106), Table </w:t>
      </w:r>
      <w:r w:rsidR="00E27C49" w:rsidRPr="008703DA">
        <w:rPr>
          <w:rFonts w:ascii="Times New Roman" w:hAnsi="Times New Roman" w:cs="Times New Roman"/>
        </w:rPr>
        <w:t>4</w:t>
      </w:r>
      <w:r w:rsidRPr="008703DA">
        <w:rPr>
          <w:rFonts w:ascii="Times New Roman" w:hAnsi="Times New Roman" w:cs="Times New Roman"/>
        </w:rPr>
        <w:t xml:space="preserve">. To investigate if rs10936599 might predict earlier onset MDD, we investigated whether rs10936599 predicted </w:t>
      </w:r>
      <w:r w:rsidR="00933F29" w:rsidRPr="008703DA">
        <w:rPr>
          <w:rFonts w:ascii="Times New Roman" w:hAnsi="Times New Roman" w:cs="Times New Roman"/>
        </w:rPr>
        <w:t>childhood-</w:t>
      </w:r>
      <w:r w:rsidRPr="008703DA">
        <w:rPr>
          <w:rFonts w:ascii="Times New Roman" w:hAnsi="Times New Roman" w:cs="Times New Roman"/>
        </w:rPr>
        <w:t>onset MDD (</w:t>
      </w:r>
      <w:r w:rsidR="00337339" w:rsidRPr="008703DA">
        <w:rPr>
          <w:rFonts w:ascii="Times New Roman" w:hAnsi="Times New Roman" w:cs="Times New Roman"/>
        </w:rPr>
        <w:t>≤</w:t>
      </w:r>
      <w:r w:rsidRPr="008703DA">
        <w:rPr>
          <w:rFonts w:ascii="Times New Roman" w:hAnsi="Times New Roman" w:cs="Times New Roman"/>
        </w:rPr>
        <w:t>12 years old) as part of a case-control comparison</w:t>
      </w:r>
      <w:r w:rsidR="009660F7" w:rsidRPr="008703DA">
        <w:rPr>
          <w:rFonts w:ascii="Times New Roman" w:hAnsi="Times New Roman" w:cs="Times New Roman"/>
        </w:rPr>
        <w:t>,</w:t>
      </w:r>
      <w:r w:rsidR="001C510D" w:rsidRPr="008703DA">
        <w:rPr>
          <w:rFonts w:ascii="Times New Roman" w:hAnsi="Times New Roman" w:cs="Times New Roman"/>
        </w:rPr>
        <w:t xml:space="preserve"> and as part of a</w:t>
      </w:r>
      <w:r w:rsidRPr="008703DA">
        <w:rPr>
          <w:rFonts w:ascii="Times New Roman" w:hAnsi="Times New Roman" w:cs="Times New Roman"/>
        </w:rPr>
        <w:t xml:space="preserve"> </w:t>
      </w:r>
      <w:r w:rsidR="001C510D" w:rsidRPr="008703DA">
        <w:rPr>
          <w:rFonts w:ascii="Times New Roman" w:hAnsi="Times New Roman" w:cs="Times New Roman"/>
        </w:rPr>
        <w:t>childhood-</w:t>
      </w:r>
      <w:r w:rsidRPr="008703DA">
        <w:rPr>
          <w:rFonts w:ascii="Times New Roman" w:hAnsi="Times New Roman" w:cs="Times New Roman"/>
        </w:rPr>
        <w:t>onset MDD case versus adult onset (≥18 years old) MDD within-case comparison. Similarly, we did the same analyses for childhood + adolescent onset MDD cases (</w:t>
      </w:r>
      <w:r w:rsidR="00337339" w:rsidRPr="008703DA">
        <w:rPr>
          <w:rFonts w:ascii="Times New Roman" w:hAnsi="Times New Roman" w:cs="Times New Roman"/>
        </w:rPr>
        <w:t>≤17</w:t>
      </w:r>
      <w:r w:rsidRPr="008703DA">
        <w:rPr>
          <w:rFonts w:ascii="Times New Roman" w:hAnsi="Times New Roman" w:cs="Times New Roman"/>
        </w:rPr>
        <w:t xml:space="preserve"> years ol</w:t>
      </w:r>
      <w:r w:rsidR="000A59EF" w:rsidRPr="008703DA">
        <w:rPr>
          <w:rFonts w:ascii="Times New Roman" w:hAnsi="Times New Roman" w:cs="Times New Roman"/>
        </w:rPr>
        <w:t xml:space="preserve">d). </w:t>
      </w:r>
      <w:r w:rsidRPr="008703DA">
        <w:rPr>
          <w:rFonts w:ascii="Times New Roman" w:hAnsi="Times New Roman" w:cs="Times New Roman"/>
        </w:rPr>
        <w:t>rs10936599 significantly predicted childhood onset MDD both as part of a case-control comparison (p=0.0</w:t>
      </w:r>
      <w:r w:rsidR="00517BF7" w:rsidRPr="008703DA">
        <w:rPr>
          <w:rFonts w:ascii="Times New Roman" w:hAnsi="Times New Roman" w:cs="Times New Roman"/>
        </w:rPr>
        <w:t>12</w:t>
      </w:r>
      <w:r w:rsidR="000A59EF" w:rsidRPr="008703DA">
        <w:rPr>
          <w:rFonts w:ascii="Times New Roman" w:hAnsi="Times New Roman" w:cs="Times New Roman"/>
        </w:rPr>
        <w:t>; Figure 2</w:t>
      </w:r>
      <w:r w:rsidRPr="008703DA">
        <w:rPr>
          <w:rFonts w:ascii="Times New Roman" w:hAnsi="Times New Roman" w:cs="Times New Roman"/>
        </w:rPr>
        <w:t>), and as part of a childhood onset versus adult onset MDD within-ca</w:t>
      </w:r>
      <w:r w:rsidR="000A59EF" w:rsidRPr="008703DA">
        <w:rPr>
          <w:rFonts w:ascii="Times New Roman" w:hAnsi="Times New Roman" w:cs="Times New Roman"/>
        </w:rPr>
        <w:t xml:space="preserve">se comparison (p=0.001; Figure </w:t>
      </w:r>
      <w:r w:rsidR="00E27C49" w:rsidRPr="008703DA">
        <w:rPr>
          <w:rFonts w:ascii="Times New Roman" w:hAnsi="Times New Roman" w:cs="Times New Roman"/>
        </w:rPr>
        <w:t>2</w:t>
      </w:r>
      <w:r w:rsidRPr="008703DA">
        <w:rPr>
          <w:rFonts w:ascii="Times New Roman" w:hAnsi="Times New Roman" w:cs="Times New Roman"/>
        </w:rPr>
        <w:t>). To a lesser extent, rs10936599 also predicted childhood/adolescent onset MDD relative to adult o</w:t>
      </w:r>
      <w:r w:rsidR="000A59EF" w:rsidRPr="008703DA">
        <w:rPr>
          <w:rFonts w:ascii="Times New Roman" w:hAnsi="Times New Roman" w:cs="Times New Roman"/>
        </w:rPr>
        <w:t xml:space="preserve">nset MDD cases (p=0.02; Figure </w:t>
      </w:r>
      <w:r w:rsidR="00E27C49" w:rsidRPr="008703DA">
        <w:rPr>
          <w:rFonts w:ascii="Times New Roman" w:hAnsi="Times New Roman" w:cs="Times New Roman"/>
        </w:rPr>
        <w:t>2</w:t>
      </w:r>
      <w:r w:rsidRPr="008703DA">
        <w:rPr>
          <w:rFonts w:ascii="Times New Roman" w:hAnsi="Times New Roman" w:cs="Times New Roman"/>
        </w:rPr>
        <w:t>). The FDR method of multiple testing correction was used, and confirmed that all three effects remained significant at a q threshold of q&lt;0.05.</w:t>
      </w:r>
    </w:p>
    <w:p w14:paraId="5DF4B990" w14:textId="77777777" w:rsidR="00485441" w:rsidRPr="008703DA" w:rsidRDefault="00485441" w:rsidP="00381F1D">
      <w:pPr>
        <w:tabs>
          <w:tab w:val="left" w:pos="5223"/>
        </w:tabs>
        <w:rPr>
          <w:rFonts w:ascii="Times" w:hAnsi="Times"/>
        </w:rPr>
      </w:pPr>
    </w:p>
    <w:p w14:paraId="7F294DFA" w14:textId="4C5C0FC3" w:rsidR="00517BF7" w:rsidRPr="008703DA" w:rsidRDefault="002A529F" w:rsidP="002A529F">
      <w:pPr>
        <w:tabs>
          <w:tab w:val="left" w:pos="5223"/>
        </w:tabs>
        <w:jc w:val="center"/>
        <w:rPr>
          <w:rFonts w:ascii="Times" w:hAnsi="Times"/>
        </w:rPr>
      </w:pPr>
      <w:r w:rsidRPr="008703DA">
        <w:rPr>
          <w:rFonts w:ascii="Times" w:hAnsi="Times"/>
        </w:rPr>
        <w:t xml:space="preserve">&lt;&lt;&lt; Table </w:t>
      </w:r>
      <w:r w:rsidR="00E27C49" w:rsidRPr="008703DA">
        <w:rPr>
          <w:rFonts w:ascii="Times" w:hAnsi="Times"/>
        </w:rPr>
        <w:t>4</w:t>
      </w:r>
      <w:r w:rsidRPr="008703DA">
        <w:rPr>
          <w:rFonts w:ascii="Times" w:hAnsi="Times"/>
        </w:rPr>
        <w:t>&gt;&gt;&gt;</w:t>
      </w:r>
    </w:p>
    <w:p w14:paraId="6EA167EE" w14:textId="4BBF56F3" w:rsidR="00517BF7" w:rsidRPr="008703DA" w:rsidRDefault="00517BF7" w:rsidP="00381F1D">
      <w:pPr>
        <w:tabs>
          <w:tab w:val="left" w:pos="5223"/>
        </w:tabs>
        <w:rPr>
          <w:rFonts w:ascii="Times" w:hAnsi="Times"/>
        </w:rPr>
      </w:pPr>
    </w:p>
    <w:p w14:paraId="411CF5E5" w14:textId="77777777" w:rsidR="00517BF7" w:rsidRPr="008703DA" w:rsidRDefault="00517BF7" w:rsidP="00381F1D">
      <w:pPr>
        <w:tabs>
          <w:tab w:val="left" w:pos="5223"/>
        </w:tabs>
        <w:rPr>
          <w:rFonts w:ascii="Times" w:hAnsi="Times"/>
        </w:rPr>
      </w:pPr>
    </w:p>
    <w:p w14:paraId="2D556502" w14:textId="5CB117F0" w:rsidR="00517BF7" w:rsidRPr="008703DA" w:rsidRDefault="007F2920" w:rsidP="00517BF7">
      <w:pPr>
        <w:spacing w:line="360" w:lineRule="auto"/>
        <w:jc w:val="both"/>
        <w:rPr>
          <w:rFonts w:ascii="Times New Roman" w:hAnsi="Times New Roman" w:cs="Times New Roman"/>
        </w:rPr>
      </w:pPr>
      <w:r w:rsidRPr="008703DA">
        <w:rPr>
          <w:rFonts w:ascii="Times New Roman" w:hAnsi="Times New Roman" w:cs="Times New Roman"/>
          <w:b/>
        </w:rPr>
        <w:t xml:space="preserve">Table </w:t>
      </w:r>
      <w:r w:rsidR="00E27C49" w:rsidRPr="008703DA">
        <w:rPr>
          <w:rFonts w:ascii="Times New Roman" w:hAnsi="Times New Roman" w:cs="Times New Roman"/>
          <w:b/>
        </w:rPr>
        <w:t>4</w:t>
      </w:r>
      <w:r w:rsidR="00517BF7" w:rsidRPr="008703DA">
        <w:rPr>
          <w:rFonts w:ascii="Times New Roman" w:hAnsi="Times New Roman" w:cs="Times New Roman"/>
        </w:rPr>
        <w:t>: The effects of carrying the T-allele of rs109</w:t>
      </w:r>
      <w:r w:rsidR="006C3563" w:rsidRPr="008703DA">
        <w:rPr>
          <w:rFonts w:ascii="Times New Roman" w:hAnsi="Times New Roman" w:cs="Times New Roman"/>
        </w:rPr>
        <w:t xml:space="preserve">36599 on risk for recurrent MDD, </w:t>
      </w:r>
      <w:r w:rsidR="00517BF7" w:rsidRPr="008703DA">
        <w:rPr>
          <w:rFonts w:ascii="Times New Roman" w:hAnsi="Times New Roman" w:cs="Times New Roman"/>
        </w:rPr>
        <w:t>childhood-onset recurrent MDD</w:t>
      </w:r>
      <w:r w:rsidR="006C3563" w:rsidRPr="008703DA">
        <w:rPr>
          <w:rFonts w:ascii="Times New Roman" w:hAnsi="Times New Roman" w:cs="Times New Roman"/>
        </w:rPr>
        <w:t xml:space="preserve">, or </w:t>
      </w:r>
      <w:r w:rsidR="00517BF7" w:rsidRPr="008703DA">
        <w:rPr>
          <w:rFonts w:ascii="Times New Roman" w:hAnsi="Times New Roman" w:cs="Times New Roman"/>
        </w:rPr>
        <w:t>childhood</w:t>
      </w:r>
      <w:r w:rsidR="006C3563" w:rsidRPr="008703DA">
        <w:rPr>
          <w:rFonts w:ascii="Times New Roman" w:hAnsi="Times New Roman" w:cs="Times New Roman"/>
        </w:rPr>
        <w:t>/</w:t>
      </w:r>
      <w:r w:rsidR="00517BF7" w:rsidRPr="008703DA">
        <w:rPr>
          <w:rFonts w:ascii="Times New Roman" w:hAnsi="Times New Roman" w:cs="Times New Roman"/>
        </w:rPr>
        <w:t>adolescent onset recurrent MDD. Results include the sex adjusted relative risk difference, p-values, confidence intervals and FDR-corrected q-values. * indicate significant effects (q&lt;0.05).</w:t>
      </w:r>
      <w:r w:rsidR="00517BF7" w:rsidRPr="008703DA">
        <w:rPr>
          <w:rFonts w:ascii="Times" w:hAnsi="Times" w:cs="Times"/>
        </w:rPr>
        <w:t xml:space="preserve"> </w:t>
      </w:r>
    </w:p>
    <w:p w14:paraId="0F122358" w14:textId="77777777" w:rsidR="00517BF7" w:rsidRPr="008703DA" w:rsidRDefault="00517BF7" w:rsidP="00381F1D">
      <w:pPr>
        <w:tabs>
          <w:tab w:val="left" w:pos="5223"/>
        </w:tabs>
        <w:rPr>
          <w:rFonts w:ascii="Times" w:hAnsi="Times"/>
        </w:rPr>
      </w:pPr>
    </w:p>
    <w:p w14:paraId="1B89CA47" w14:textId="77777777" w:rsidR="0011040A" w:rsidRPr="008703DA" w:rsidRDefault="0011040A" w:rsidP="00381F1D">
      <w:pPr>
        <w:tabs>
          <w:tab w:val="left" w:pos="5223"/>
        </w:tabs>
        <w:rPr>
          <w:rFonts w:ascii="Times" w:hAnsi="Times"/>
        </w:rPr>
      </w:pPr>
    </w:p>
    <w:p w14:paraId="1021B97F" w14:textId="51275A22" w:rsidR="0011040A" w:rsidRPr="008703DA" w:rsidRDefault="00F145AB" w:rsidP="00F145AB">
      <w:pPr>
        <w:tabs>
          <w:tab w:val="left" w:pos="5223"/>
        </w:tabs>
        <w:jc w:val="center"/>
        <w:rPr>
          <w:rFonts w:ascii="Times" w:hAnsi="Times"/>
        </w:rPr>
      </w:pPr>
      <w:r w:rsidRPr="008703DA">
        <w:rPr>
          <w:rFonts w:ascii="Times" w:hAnsi="Times"/>
          <w:noProof/>
          <w:lang w:val="en-US"/>
        </w:rPr>
        <w:t>&lt;&lt;&lt; Figure 2&gt;&gt;&gt;</w:t>
      </w:r>
    </w:p>
    <w:p w14:paraId="2CEEC9A4" w14:textId="77777777" w:rsidR="0011040A" w:rsidRPr="008703DA" w:rsidRDefault="0011040A" w:rsidP="00381F1D">
      <w:pPr>
        <w:tabs>
          <w:tab w:val="left" w:pos="5223"/>
        </w:tabs>
        <w:rPr>
          <w:rFonts w:ascii="Times" w:hAnsi="Times"/>
        </w:rPr>
      </w:pPr>
    </w:p>
    <w:p w14:paraId="0BD8E62C" w14:textId="65B5E808" w:rsidR="0011040A" w:rsidRPr="008703DA" w:rsidRDefault="0011040A" w:rsidP="0011040A">
      <w:pPr>
        <w:tabs>
          <w:tab w:val="left" w:pos="2624"/>
        </w:tabs>
        <w:spacing w:line="360" w:lineRule="auto"/>
        <w:jc w:val="both"/>
        <w:rPr>
          <w:rFonts w:ascii="Times New Roman" w:hAnsi="Times New Roman" w:cs="Times New Roman"/>
        </w:rPr>
      </w:pPr>
      <w:r w:rsidRPr="008703DA">
        <w:rPr>
          <w:rFonts w:ascii="Times New Roman" w:hAnsi="Times New Roman" w:cs="Times New Roman"/>
          <w:b/>
        </w:rPr>
        <w:t xml:space="preserve">Figure </w:t>
      </w:r>
      <w:r w:rsidR="00572EBF" w:rsidRPr="008703DA">
        <w:rPr>
          <w:rFonts w:ascii="Times New Roman" w:hAnsi="Times New Roman" w:cs="Times New Roman"/>
          <w:b/>
        </w:rPr>
        <w:t>2</w:t>
      </w:r>
      <w:r w:rsidRPr="008703DA">
        <w:rPr>
          <w:rFonts w:ascii="Times New Roman" w:hAnsi="Times New Roman" w:cs="Times New Roman"/>
        </w:rPr>
        <w:t>: The rel</w:t>
      </w:r>
      <w:r w:rsidR="00572EBF" w:rsidRPr="008703DA">
        <w:rPr>
          <w:rFonts w:ascii="Times New Roman" w:hAnsi="Times New Roman" w:cs="Times New Roman"/>
        </w:rPr>
        <w:t>ative percentage of CC versus CT</w:t>
      </w:r>
      <w:r w:rsidRPr="008703DA">
        <w:rPr>
          <w:rFonts w:ascii="Times New Roman" w:hAnsi="Times New Roman" w:cs="Times New Roman"/>
        </w:rPr>
        <w:t>/TT carriers</w:t>
      </w:r>
      <w:r w:rsidR="00572EBF" w:rsidRPr="008703DA">
        <w:rPr>
          <w:rFonts w:ascii="Times New Roman" w:hAnsi="Times New Roman" w:cs="Times New Roman"/>
        </w:rPr>
        <w:t xml:space="preserve"> for rs10936599</w:t>
      </w:r>
      <w:r w:rsidR="000A59EF" w:rsidRPr="008703DA">
        <w:rPr>
          <w:rFonts w:ascii="Times New Roman" w:hAnsi="Times New Roman" w:cs="Times New Roman"/>
        </w:rPr>
        <w:t xml:space="preserve"> amongst</w:t>
      </w:r>
      <w:r w:rsidR="00635AD9" w:rsidRPr="008703DA">
        <w:rPr>
          <w:rFonts w:ascii="Times New Roman" w:hAnsi="Times New Roman" w:cs="Times New Roman"/>
        </w:rPr>
        <w:t>: (A)</w:t>
      </w:r>
      <w:r w:rsidR="000A59EF" w:rsidRPr="008703DA">
        <w:rPr>
          <w:rFonts w:ascii="Times New Roman" w:hAnsi="Times New Roman" w:cs="Times New Roman"/>
        </w:rPr>
        <w:t xml:space="preserve"> controls and childhood-</w:t>
      </w:r>
      <w:r w:rsidRPr="008703DA">
        <w:rPr>
          <w:rFonts w:ascii="Times New Roman" w:hAnsi="Times New Roman" w:cs="Times New Roman"/>
        </w:rPr>
        <w:t>o</w:t>
      </w:r>
      <w:r w:rsidR="00635AD9" w:rsidRPr="008703DA">
        <w:rPr>
          <w:rFonts w:ascii="Times New Roman" w:hAnsi="Times New Roman" w:cs="Times New Roman"/>
        </w:rPr>
        <w:t xml:space="preserve">nset (C-O) recurrent MDD cases; (B) adult-onset (A-O) recurrent MDD cases and childhood-onset (C-O) recurrent MDD cases; (C) adult-onset (A-O) recurrent MDD cases and childhood/adolescent-onset (C/Ad-O) recurrent MDD cases. </w:t>
      </w:r>
      <w:r w:rsidRPr="008703DA">
        <w:rPr>
          <w:rFonts w:ascii="Times New Roman" w:hAnsi="Times New Roman" w:cs="Times New Roman"/>
        </w:rPr>
        <w:t>Absolute numbers in each group are shown on top of each bar.</w:t>
      </w:r>
      <w:r w:rsidR="00572EBF" w:rsidRPr="008703DA">
        <w:rPr>
          <w:rFonts w:ascii="Times New Roman" w:hAnsi="Times New Roman" w:cs="Times New Roman"/>
        </w:rPr>
        <w:t xml:space="preserve"> </w:t>
      </w:r>
      <w:r w:rsidR="00572EBF" w:rsidRPr="008703DA">
        <w:rPr>
          <w:rFonts w:ascii="Times New Roman" w:hAnsi="Times New Roman" w:cs="Times New Roman"/>
        </w:rPr>
        <w:lastRenderedPageBreak/>
        <w:t>There w</w:t>
      </w:r>
      <w:r w:rsidR="00635AD9" w:rsidRPr="008703DA">
        <w:rPr>
          <w:rFonts w:ascii="Times New Roman" w:hAnsi="Times New Roman" w:cs="Times New Roman"/>
        </w:rPr>
        <w:t>ere</w:t>
      </w:r>
      <w:r w:rsidR="00572EBF" w:rsidRPr="008703DA">
        <w:rPr>
          <w:rFonts w:ascii="Times New Roman" w:hAnsi="Times New Roman" w:cs="Times New Roman"/>
        </w:rPr>
        <w:t xml:space="preserve"> significantly higher numbers of T-al</w:t>
      </w:r>
      <w:r w:rsidR="00635AD9" w:rsidRPr="008703DA">
        <w:rPr>
          <w:rFonts w:ascii="Times New Roman" w:hAnsi="Times New Roman" w:cs="Times New Roman"/>
        </w:rPr>
        <w:t>lele carriers amongst childhood-</w:t>
      </w:r>
      <w:r w:rsidR="00572EBF" w:rsidRPr="008703DA">
        <w:rPr>
          <w:rFonts w:ascii="Times New Roman" w:hAnsi="Times New Roman" w:cs="Times New Roman"/>
        </w:rPr>
        <w:t xml:space="preserve">onset </w:t>
      </w:r>
      <w:r w:rsidR="00635AD9" w:rsidRPr="008703DA">
        <w:rPr>
          <w:rFonts w:ascii="Times New Roman" w:hAnsi="Times New Roman" w:cs="Times New Roman"/>
        </w:rPr>
        <w:t xml:space="preserve">or childhood/adolescent recurrent </w:t>
      </w:r>
      <w:r w:rsidR="00572EBF" w:rsidRPr="008703DA">
        <w:rPr>
          <w:rFonts w:ascii="Times New Roman" w:hAnsi="Times New Roman" w:cs="Times New Roman"/>
        </w:rPr>
        <w:t xml:space="preserve">MDD cases </w:t>
      </w:r>
      <w:r w:rsidR="00635AD9" w:rsidRPr="008703DA">
        <w:rPr>
          <w:rFonts w:ascii="Times New Roman" w:hAnsi="Times New Roman" w:cs="Times New Roman"/>
        </w:rPr>
        <w:t xml:space="preserve">in all groups </w:t>
      </w:r>
      <w:r w:rsidR="00572EBF" w:rsidRPr="008703DA">
        <w:rPr>
          <w:rFonts w:ascii="Times New Roman" w:hAnsi="Times New Roman" w:cs="Times New Roman"/>
        </w:rPr>
        <w:t>(p&lt; 0.05).</w:t>
      </w:r>
    </w:p>
    <w:p w14:paraId="5FBA5EEF" w14:textId="77777777" w:rsidR="0011040A" w:rsidRPr="008703DA" w:rsidRDefault="0011040A" w:rsidP="00381F1D">
      <w:pPr>
        <w:tabs>
          <w:tab w:val="left" w:pos="5223"/>
        </w:tabs>
        <w:rPr>
          <w:rFonts w:ascii="Times" w:hAnsi="Times"/>
        </w:rPr>
      </w:pPr>
    </w:p>
    <w:p w14:paraId="3682FC89" w14:textId="77777777" w:rsidR="0011040A" w:rsidRPr="008703DA" w:rsidRDefault="0011040A" w:rsidP="00381F1D">
      <w:pPr>
        <w:tabs>
          <w:tab w:val="left" w:pos="5223"/>
        </w:tabs>
        <w:rPr>
          <w:rFonts w:ascii="Times" w:hAnsi="Times"/>
        </w:rPr>
      </w:pPr>
    </w:p>
    <w:p w14:paraId="7F0E1E62" w14:textId="205E925C" w:rsidR="00357324" w:rsidRPr="008703DA" w:rsidRDefault="00357324" w:rsidP="00572EBF">
      <w:pPr>
        <w:tabs>
          <w:tab w:val="left" w:pos="2624"/>
        </w:tabs>
        <w:spacing w:line="360" w:lineRule="auto"/>
        <w:jc w:val="both"/>
        <w:rPr>
          <w:rFonts w:ascii="Times New Roman" w:hAnsi="Times New Roman" w:cs="Times New Roman"/>
          <w:b/>
          <w:u w:val="single"/>
        </w:rPr>
      </w:pPr>
      <w:r w:rsidRPr="008703DA">
        <w:rPr>
          <w:rFonts w:ascii="Times New Roman" w:hAnsi="Times New Roman" w:cs="Times New Roman"/>
          <w:b/>
          <w:u w:val="single"/>
        </w:rPr>
        <w:t>Discussion</w:t>
      </w:r>
    </w:p>
    <w:p w14:paraId="6721A624" w14:textId="540BC1DE" w:rsidR="00357324" w:rsidRPr="008703DA" w:rsidRDefault="00357324" w:rsidP="00572EBF">
      <w:pPr>
        <w:tabs>
          <w:tab w:val="left" w:pos="2624"/>
        </w:tabs>
        <w:spacing w:line="360" w:lineRule="auto"/>
        <w:jc w:val="both"/>
        <w:rPr>
          <w:rFonts w:ascii="Times New Roman" w:hAnsi="Times New Roman" w:cs="Times New Roman"/>
        </w:rPr>
      </w:pPr>
    </w:p>
    <w:p w14:paraId="4E858927" w14:textId="58A7BE48" w:rsidR="00A00D0A" w:rsidRPr="008703DA" w:rsidRDefault="00357324" w:rsidP="00357324">
      <w:pPr>
        <w:spacing w:line="360" w:lineRule="auto"/>
        <w:jc w:val="both"/>
        <w:rPr>
          <w:rFonts w:ascii="Times New Roman" w:hAnsi="Times New Roman" w:cs="Times New Roman"/>
        </w:rPr>
      </w:pPr>
      <w:r w:rsidRPr="008703DA">
        <w:rPr>
          <w:rFonts w:ascii="Times New Roman" w:hAnsi="Times New Roman" w:cs="Times New Roman"/>
        </w:rPr>
        <w:t xml:space="preserve">The aim of this </w:t>
      </w:r>
      <w:r w:rsidR="004D27AD" w:rsidRPr="008703DA">
        <w:rPr>
          <w:rFonts w:ascii="Times New Roman" w:hAnsi="Times New Roman" w:cs="Times New Roman"/>
        </w:rPr>
        <w:t>study</w:t>
      </w:r>
      <w:r w:rsidRPr="008703DA">
        <w:rPr>
          <w:rFonts w:ascii="Times New Roman" w:hAnsi="Times New Roman" w:cs="Times New Roman"/>
        </w:rPr>
        <w:t xml:space="preserve"> was to investigate the effect of rs10936599 and rs2736100 </w:t>
      </w:r>
      <w:r w:rsidR="0013604D" w:rsidRPr="008703DA">
        <w:rPr>
          <w:rFonts w:ascii="Times New Roman" w:hAnsi="Times New Roman" w:cs="Times New Roman"/>
        </w:rPr>
        <w:t>on</w:t>
      </w:r>
      <w:r w:rsidRPr="008703DA">
        <w:rPr>
          <w:rFonts w:ascii="Times New Roman" w:hAnsi="Times New Roman" w:cs="Times New Roman"/>
        </w:rPr>
        <w:t xml:space="preserve"> leukocyte </w:t>
      </w:r>
      <w:r w:rsidR="004D27AD" w:rsidRPr="008703DA">
        <w:rPr>
          <w:rFonts w:ascii="Times New Roman" w:hAnsi="Times New Roman" w:cs="Times New Roman"/>
        </w:rPr>
        <w:t xml:space="preserve">TL and subsequently the impact </w:t>
      </w:r>
      <w:r w:rsidR="0013604D" w:rsidRPr="008703DA">
        <w:rPr>
          <w:rFonts w:ascii="Times New Roman" w:hAnsi="Times New Roman" w:cs="Times New Roman"/>
        </w:rPr>
        <w:t xml:space="preserve">of genetic risk for shorter TL on risk for </w:t>
      </w:r>
      <w:r w:rsidR="00585BEC" w:rsidRPr="008703DA">
        <w:rPr>
          <w:rFonts w:ascii="Times New Roman" w:hAnsi="Times New Roman" w:cs="Times New Roman"/>
        </w:rPr>
        <w:t xml:space="preserve">recurrent </w:t>
      </w:r>
      <w:r w:rsidRPr="008703DA">
        <w:rPr>
          <w:rFonts w:ascii="Times New Roman" w:hAnsi="Times New Roman" w:cs="Times New Roman"/>
        </w:rPr>
        <w:t xml:space="preserve">MDD status, </w:t>
      </w:r>
      <w:r w:rsidR="00585BEC" w:rsidRPr="008703DA">
        <w:rPr>
          <w:rFonts w:ascii="Times New Roman" w:hAnsi="Times New Roman" w:cs="Times New Roman"/>
        </w:rPr>
        <w:t>childhood</w:t>
      </w:r>
      <w:r w:rsidR="004D27AD" w:rsidRPr="008703DA">
        <w:rPr>
          <w:rFonts w:ascii="Times New Roman" w:hAnsi="Times New Roman" w:cs="Times New Roman"/>
        </w:rPr>
        <w:t>-onset recurre</w:t>
      </w:r>
      <w:r w:rsidR="00C65ABA" w:rsidRPr="008703DA">
        <w:rPr>
          <w:rFonts w:ascii="Times New Roman" w:hAnsi="Times New Roman" w:cs="Times New Roman"/>
        </w:rPr>
        <w:t>nt MDD</w:t>
      </w:r>
      <w:r w:rsidR="00DE01F1" w:rsidRPr="008703DA">
        <w:rPr>
          <w:rFonts w:ascii="Times New Roman" w:hAnsi="Times New Roman" w:cs="Times New Roman"/>
        </w:rPr>
        <w:t>,</w:t>
      </w:r>
      <w:r w:rsidR="00C65ABA" w:rsidRPr="008703DA">
        <w:rPr>
          <w:rFonts w:ascii="Times New Roman" w:hAnsi="Times New Roman" w:cs="Times New Roman"/>
        </w:rPr>
        <w:t xml:space="preserve"> and childhood/adolescent-</w:t>
      </w:r>
      <w:r w:rsidR="004D27AD" w:rsidRPr="008703DA">
        <w:rPr>
          <w:rFonts w:ascii="Times New Roman" w:hAnsi="Times New Roman" w:cs="Times New Roman"/>
        </w:rPr>
        <w:t>onset</w:t>
      </w:r>
      <w:r w:rsidR="00AF20A4" w:rsidRPr="008703DA">
        <w:rPr>
          <w:rFonts w:ascii="Times New Roman" w:hAnsi="Times New Roman" w:cs="Times New Roman"/>
        </w:rPr>
        <w:t xml:space="preserve"> recurrent</w:t>
      </w:r>
      <w:r w:rsidR="004D27AD" w:rsidRPr="008703DA">
        <w:rPr>
          <w:rFonts w:ascii="Times New Roman" w:hAnsi="Times New Roman" w:cs="Times New Roman"/>
        </w:rPr>
        <w:t xml:space="preserve"> MDD.</w:t>
      </w:r>
      <w:r w:rsidR="00053EB2" w:rsidRPr="008703DA">
        <w:rPr>
          <w:rFonts w:ascii="Times New Roman" w:hAnsi="Times New Roman" w:cs="Times New Roman"/>
        </w:rPr>
        <w:t xml:space="preserve"> </w:t>
      </w:r>
      <w:r w:rsidR="0013604D" w:rsidRPr="008703DA">
        <w:rPr>
          <w:rFonts w:ascii="Times New Roman" w:hAnsi="Times New Roman" w:cs="Times New Roman"/>
        </w:rPr>
        <w:t>First, our results revealed that the T-allele of rs10936599</w:t>
      </w:r>
      <w:r w:rsidR="00C65ABA" w:rsidRPr="008703DA">
        <w:rPr>
          <w:rFonts w:ascii="Times New Roman" w:hAnsi="Times New Roman" w:cs="Times New Roman"/>
        </w:rPr>
        <w:t xml:space="preserve"> </w:t>
      </w:r>
      <w:r w:rsidR="0013604D" w:rsidRPr="008703DA">
        <w:rPr>
          <w:rFonts w:ascii="Times New Roman" w:hAnsi="Times New Roman" w:cs="Times New Roman"/>
        </w:rPr>
        <w:t>was the best predictor of shortened TL</w:t>
      </w:r>
      <w:r w:rsidR="00C65ABA" w:rsidRPr="008703DA">
        <w:rPr>
          <w:rFonts w:ascii="Times New Roman" w:hAnsi="Times New Roman" w:cs="Times New Roman"/>
        </w:rPr>
        <w:t xml:space="preserve"> in a subset of our sample</w:t>
      </w:r>
      <w:r w:rsidR="00DE01F1" w:rsidRPr="008703DA">
        <w:rPr>
          <w:rFonts w:ascii="Times New Roman" w:hAnsi="Times New Roman" w:cs="Times New Roman"/>
        </w:rPr>
        <w:t xml:space="preserve">, </w:t>
      </w:r>
      <w:r w:rsidR="00DE01F1" w:rsidRPr="008703DA">
        <w:rPr>
          <w:rFonts w:ascii="Times New Roman" w:hAnsi="Times New Roman" w:cs="Times New Roman"/>
          <w:i/>
        </w:rPr>
        <w:t>Figure 1</w:t>
      </w:r>
      <w:r w:rsidR="006B780A" w:rsidRPr="008703DA">
        <w:rPr>
          <w:rFonts w:ascii="Times New Roman" w:hAnsi="Times New Roman" w:cs="Times New Roman"/>
          <w:i/>
        </w:rPr>
        <w:t>, Table 3</w:t>
      </w:r>
      <w:r w:rsidR="0013604D" w:rsidRPr="008703DA">
        <w:rPr>
          <w:rFonts w:ascii="Times New Roman" w:hAnsi="Times New Roman" w:cs="Times New Roman"/>
        </w:rPr>
        <w:t>. The T-allele was the most significant predictor of shortened telomere length in an independent GWAS consisting of the largest sample to</w:t>
      </w:r>
      <w:r w:rsidR="00053EB2" w:rsidRPr="008703DA">
        <w:rPr>
          <w:rFonts w:ascii="Times New Roman" w:hAnsi="Times New Roman" w:cs="Times New Roman"/>
        </w:rPr>
        <w:t>-</w:t>
      </w:r>
      <w:r w:rsidR="0013604D" w:rsidRPr="008703DA">
        <w:rPr>
          <w:rFonts w:ascii="Times New Roman" w:hAnsi="Times New Roman" w:cs="Times New Roman"/>
        </w:rPr>
        <w:t>date (Codd et al., 2012), and thus, we felt confident in using rs10936599 as our instrumental variable predicting incre</w:t>
      </w:r>
      <w:r w:rsidR="00A00D0A" w:rsidRPr="008703DA">
        <w:rPr>
          <w:rFonts w:ascii="Times New Roman" w:hAnsi="Times New Roman" w:cs="Times New Roman"/>
        </w:rPr>
        <w:t>ased risk for biological ageing</w:t>
      </w:r>
      <w:r w:rsidR="007771D9" w:rsidRPr="008703DA">
        <w:rPr>
          <w:rFonts w:ascii="Times New Roman" w:hAnsi="Times New Roman" w:cs="Times New Roman"/>
        </w:rPr>
        <w:t>.</w:t>
      </w:r>
    </w:p>
    <w:p w14:paraId="7915958D" w14:textId="5DD4C686" w:rsidR="00826045" w:rsidRPr="008703DA" w:rsidRDefault="00357324" w:rsidP="00CE2527">
      <w:pPr>
        <w:spacing w:line="360" w:lineRule="auto"/>
        <w:ind w:firstLine="720"/>
        <w:jc w:val="both"/>
        <w:rPr>
          <w:rFonts w:ascii="Times New Roman" w:hAnsi="Times New Roman" w:cs="Times New Roman"/>
        </w:rPr>
      </w:pPr>
      <w:r w:rsidRPr="008703DA">
        <w:rPr>
          <w:rFonts w:ascii="Times New Roman" w:hAnsi="Times New Roman" w:cs="Times New Roman"/>
        </w:rPr>
        <w:t xml:space="preserve">We </w:t>
      </w:r>
      <w:r w:rsidR="007771D9" w:rsidRPr="008703DA">
        <w:rPr>
          <w:rFonts w:ascii="Times New Roman" w:hAnsi="Times New Roman" w:cs="Times New Roman"/>
        </w:rPr>
        <w:t xml:space="preserve">subsequently </w:t>
      </w:r>
      <w:r w:rsidRPr="008703DA">
        <w:rPr>
          <w:rFonts w:ascii="Times New Roman" w:hAnsi="Times New Roman" w:cs="Times New Roman"/>
        </w:rPr>
        <w:t xml:space="preserve">performed Mendelian randomisation to </w:t>
      </w:r>
      <w:r w:rsidR="007771D9" w:rsidRPr="008703DA">
        <w:rPr>
          <w:rFonts w:ascii="Times New Roman" w:hAnsi="Times New Roman" w:cs="Times New Roman"/>
        </w:rPr>
        <w:t>probe</w:t>
      </w:r>
      <w:r w:rsidRPr="008703DA">
        <w:rPr>
          <w:rFonts w:ascii="Times New Roman" w:hAnsi="Times New Roman" w:cs="Times New Roman"/>
        </w:rPr>
        <w:t xml:space="preserve"> if genetic predisposition to advanced biological ageing (T-carrier</w:t>
      </w:r>
      <w:r w:rsidR="00E5529A" w:rsidRPr="008703DA">
        <w:rPr>
          <w:rFonts w:ascii="Times New Roman" w:hAnsi="Times New Roman" w:cs="Times New Roman"/>
        </w:rPr>
        <w:t>s</w:t>
      </w:r>
      <w:r w:rsidRPr="008703DA">
        <w:rPr>
          <w:rFonts w:ascii="Times New Roman" w:hAnsi="Times New Roman" w:cs="Times New Roman"/>
        </w:rPr>
        <w:t xml:space="preserve"> of rs10936599) predicted risk for </w:t>
      </w:r>
      <w:r w:rsidR="00CA36E4" w:rsidRPr="008703DA">
        <w:rPr>
          <w:rFonts w:ascii="Times New Roman" w:hAnsi="Times New Roman" w:cs="Times New Roman"/>
        </w:rPr>
        <w:t xml:space="preserve">recurrent </w:t>
      </w:r>
      <w:r w:rsidRPr="008703DA">
        <w:rPr>
          <w:rFonts w:ascii="Times New Roman" w:hAnsi="Times New Roman" w:cs="Times New Roman"/>
        </w:rPr>
        <w:t>MDD</w:t>
      </w:r>
      <w:r w:rsidR="00CA36E4" w:rsidRPr="008703DA">
        <w:rPr>
          <w:rFonts w:ascii="Times New Roman" w:hAnsi="Times New Roman" w:cs="Times New Roman"/>
        </w:rPr>
        <w:t>.</w:t>
      </w:r>
      <w:r w:rsidRPr="008703DA">
        <w:rPr>
          <w:rFonts w:ascii="Times New Roman" w:hAnsi="Times New Roman" w:cs="Times New Roman"/>
        </w:rPr>
        <w:t xml:space="preserve"> rs10936599 </w:t>
      </w:r>
      <w:r w:rsidR="00AF20A4" w:rsidRPr="008703DA">
        <w:rPr>
          <w:rFonts w:ascii="Times New Roman" w:hAnsi="Times New Roman" w:cs="Times New Roman"/>
        </w:rPr>
        <w:t xml:space="preserve">did not predict </w:t>
      </w:r>
      <w:r w:rsidR="00664FA9" w:rsidRPr="008703DA">
        <w:rPr>
          <w:rFonts w:ascii="Times New Roman" w:hAnsi="Times New Roman" w:cs="Times New Roman"/>
        </w:rPr>
        <w:t>risk for</w:t>
      </w:r>
      <w:r w:rsidRPr="008703DA">
        <w:rPr>
          <w:rFonts w:ascii="Times New Roman" w:hAnsi="Times New Roman" w:cs="Times New Roman"/>
        </w:rPr>
        <w:t xml:space="preserve"> </w:t>
      </w:r>
      <w:r w:rsidR="004C3A8D" w:rsidRPr="008703DA">
        <w:rPr>
          <w:rFonts w:ascii="Times New Roman" w:hAnsi="Times New Roman" w:cs="Times New Roman"/>
        </w:rPr>
        <w:t xml:space="preserve">recurrent </w:t>
      </w:r>
      <w:r w:rsidRPr="008703DA">
        <w:rPr>
          <w:rFonts w:ascii="Times New Roman" w:hAnsi="Times New Roman" w:cs="Times New Roman"/>
        </w:rPr>
        <w:t xml:space="preserve">MDD in our </w:t>
      </w:r>
      <w:r w:rsidR="004C3A8D" w:rsidRPr="008703DA">
        <w:rPr>
          <w:rFonts w:ascii="Times New Roman" w:hAnsi="Times New Roman" w:cs="Times New Roman"/>
        </w:rPr>
        <w:t>general</w:t>
      </w:r>
      <w:r w:rsidRPr="008703DA">
        <w:rPr>
          <w:rFonts w:ascii="Times New Roman" w:hAnsi="Times New Roman" w:cs="Times New Roman"/>
        </w:rPr>
        <w:t xml:space="preserve"> case-control comparison,</w:t>
      </w:r>
      <w:r w:rsidR="00664FA9" w:rsidRPr="008703DA">
        <w:rPr>
          <w:rFonts w:ascii="Times New Roman" w:hAnsi="Times New Roman" w:cs="Times New Roman"/>
        </w:rPr>
        <w:t xml:space="preserve"> </w:t>
      </w:r>
      <w:r w:rsidR="00AF20A4" w:rsidRPr="008703DA">
        <w:rPr>
          <w:rFonts w:ascii="Times New Roman" w:hAnsi="Times New Roman" w:cs="Times New Roman"/>
        </w:rPr>
        <w:t>n</w:t>
      </w:r>
      <w:r w:rsidR="00664FA9" w:rsidRPr="008703DA">
        <w:rPr>
          <w:rFonts w:ascii="Times New Roman" w:hAnsi="Times New Roman" w:cs="Times New Roman"/>
        </w:rPr>
        <w:t>or to adult-onset recurrent MDD</w:t>
      </w:r>
      <w:r w:rsidRPr="008703DA">
        <w:rPr>
          <w:rFonts w:ascii="Times New Roman" w:hAnsi="Times New Roman" w:cs="Times New Roman"/>
        </w:rPr>
        <w:t xml:space="preserve">. </w:t>
      </w:r>
      <w:r w:rsidR="004C3A8D" w:rsidRPr="008703DA">
        <w:rPr>
          <w:rFonts w:ascii="Times New Roman" w:hAnsi="Times New Roman" w:cs="Times New Roman"/>
        </w:rPr>
        <w:t>However, o</w:t>
      </w:r>
      <w:r w:rsidRPr="008703DA">
        <w:rPr>
          <w:rFonts w:ascii="Times New Roman" w:hAnsi="Times New Roman" w:cs="Times New Roman"/>
        </w:rPr>
        <w:t xml:space="preserve">ur study </w:t>
      </w:r>
      <w:r w:rsidR="00DE01F1" w:rsidRPr="008703DA">
        <w:rPr>
          <w:rFonts w:ascii="Times New Roman" w:hAnsi="Times New Roman" w:cs="Times New Roman"/>
        </w:rPr>
        <w:t>revealed</w:t>
      </w:r>
      <w:r w:rsidRPr="008703DA">
        <w:rPr>
          <w:rFonts w:ascii="Times New Roman" w:hAnsi="Times New Roman" w:cs="Times New Roman"/>
        </w:rPr>
        <w:t xml:space="preserve"> that a genetic predisposition to advanced biological ageing may increase risk for early-onset MDD. We found a small but statistically significant increased risk to childhood-onset </w:t>
      </w:r>
      <w:r w:rsidR="00AF20A4" w:rsidRPr="008703DA">
        <w:rPr>
          <w:rFonts w:ascii="Times New Roman" w:hAnsi="Times New Roman" w:cs="Times New Roman"/>
        </w:rPr>
        <w:t xml:space="preserve">recurrent </w:t>
      </w:r>
      <w:r w:rsidRPr="008703DA">
        <w:rPr>
          <w:rFonts w:ascii="Times New Roman" w:hAnsi="Times New Roman" w:cs="Times New Roman"/>
        </w:rPr>
        <w:t xml:space="preserve">MDD </w:t>
      </w:r>
      <w:r w:rsidR="004C3A8D" w:rsidRPr="008703DA">
        <w:rPr>
          <w:rFonts w:ascii="Times New Roman" w:hAnsi="Times New Roman" w:cs="Times New Roman"/>
        </w:rPr>
        <w:t>relative to controls,</w:t>
      </w:r>
      <w:r w:rsidRPr="008703DA">
        <w:rPr>
          <w:rFonts w:ascii="Times New Roman" w:hAnsi="Times New Roman" w:cs="Times New Roman"/>
        </w:rPr>
        <w:t xml:space="preserve"> and </w:t>
      </w:r>
      <w:r w:rsidR="004C3A8D" w:rsidRPr="008703DA">
        <w:rPr>
          <w:rFonts w:ascii="Times New Roman" w:hAnsi="Times New Roman" w:cs="Times New Roman"/>
        </w:rPr>
        <w:t xml:space="preserve">a significant increased relative risk to </w:t>
      </w:r>
      <w:r w:rsidR="00AF20A4" w:rsidRPr="008703DA">
        <w:rPr>
          <w:rFonts w:ascii="Times New Roman" w:hAnsi="Times New Roman" w:cs="Times New Roman"/>
        </w:rPr>
        <w:t xml:space="preserve">recurrent </w:t>
      </w:r>
      <w:r w:rsidR="004C3A8D" w:rsidRPr="008703DA">
        <w:rPr>
          <w:rFonts w:ascii="Times New Roman" w:hAnsi="Times New Roman" w:cs="Times New Roman"/>
        </w:rPr>
        <w:t xml:space="preserve">childhood-onset MDD relative to </w:t>
      </w:r>
      <w:r w:rsidR="00AF20A4" w:rsidRPr="008703DA">
        <w:rPr>
          <w:rFonts w:ascii="Times New Roman" w:hAnsi="Times New Roman" w:cs="Times New Roman"/>
        </w:rPr>
        <w:t xml:space="preserve">recurrent </w:t>
      </w:r>
      <w:r w:rsidR="005B342E" w:rsidRPr="008703DA">
        <w:rPr>
          <w:rFonts w:ascii="Times New Roman" w:hAnsi="Times New Roman" w:cs="Times New Roman"/>
        </w:rPr>
        <w:t xml:space="preserve">adult-onset cases </w:t>
      </w:r>
      <w:r w:rsidR="00EA2329" w:rsidRPr="008703DA">
        <w:rPr>
          <w:rFonts w:ascii="Times New Roman" w:hAnsi="Times New Roman" w:cs="Times New Roman"/>
        </w:rPr>
        <w:t>amongst T-allele carriers of rs10936599</w:t>
      </w:r>
      <w:r w:rsidR="0001711C" w:rsidRPr="008703DA">
        <w:rPr>
          <w:rFonts w:ascii="Times New Roman" w:hAnsi="Times New Roman" w:cs="Times New Roman"/>
        </w:rPr>
        <w:t xml:space="preserve">, </w:t>
      </w:r>
      <w:r w:rsidR="00AF20A4" w:rsidRPr="008703DA">
        <w:rPr>
          <w:rFonts w:ascii="Times New Roman" w:hAnsi="Times New Roman" w:cs="Times New Roman"/>
          <w:i/>
        </w:rPr>
        <w:t>Figure</w:t>
      </w:r>
      <w:r w:rsidR="0001711C" w:rsidRPr="008703DA">
        <w:rPr>
          <w:rFonts w:ascii="Times New Roman" w:hAnsi="Times New Roman" w:cs="Times New Roman"/>
          <w:i/>
        </w:rPr>
        <w:t xml:space="preserve"> 2</w:t>
      </w:r>
      <w:r w:rsidR="0001711C" w:rsidRPr="008703DA">
        <w:rPr>
          <w:rFonts w:ascii="Times New Roman" w:hAnsi="Times New Roman" w:cs="Times New Roman"/>
        </w:rPr>
        <w:t xml:space="preserve">, </w:t>
      </w:r>
      <w:r w:rsidR="0001711C" w:rsidRPr="008703DA">
        <w:rPr>
          <w:rFonts w:ascii="Times New Roman" w:hAnsi="Times New Roman" w:cs="Times New Roman"/>
          <w:i/>
        </w:rPr>
        <w:t xml:space="preserve">Table </w:t>
      </w:r>
      <w:r w:rsidR="00664FA9" w:rsidRPr="008703DA">
        <w:rPr>
          <w:rFonts w:ascii="Times New Roman" w:hAnsi="Times New Roman" w:cs="Times New Roman"/>
          <w:i/>
        </w:rPr>
        <w:t>4</w:t>
      </w:r>
      <w:r w:rsidR="004C3A8D" w:rsidRPr="008703DA">
        <w:rPr>
          <w:rFonts w:ascii="Times New Roman" w:hAnsi="Times New Roman" w:cs="Times New Roman"/>
        </w:rPr>
        <w:t xml:space="preserve">. To a lesser extent we also found an increased risk for </w:t>
      </w:r>
      <w:r w:rsidR="00AF20A4" w:rsidRPr="008703DA">
        <w:rPr>
          <w:rFonts w:ascii="Times New Roman" w:hAnsi="Times New Roman" w:cs="Times New Roman"/>
        </w:rPr>
        <w:t xml:space="preserve">recurrent </w:t>
      </w:r>
      <w:r w:rsidR="004C3A8D" w:rsidRPr="008703DA">
        <w:rPr>
          <w:rFonts w:ascii="Times New Roman" w:hAnsi="Times New Roman" w:cs="Times New Roman"/>
        </w:rPr>
        <w:t xml:space="preserve">childhood/adolescent-onset MDD relative to </w:t>
      </w:r>
      <w:r w:rsidR="00AF20A4" w:rsidRPr="008703DA">
        <w:rPr>
          <w:rFonts w:ascii="Times New Roman" w:hAnsi="Times New Roman" w:cs="Times New Roman"/>
        </w:rPr>
        <w:t xml:space="preserve">recurrent </w:t>
      </w:r>
      <w:r w:rsidR="004C3A8D" w:rsidRPr="008703DA">
        <w:rPr>
          <w:rFonts w:ascii="Times New Roman" w:hAnsi="Times New Roman" w:cs="Times New Roman"/>
        </w:rPr>
        <w:t>adult-onset MDD</w:t>
      </w:r>
      <w:r w:rsidR="0001711C" w:rsidRPr="008703DA">
        <w:rPr>
          <w:rFonts w:ascii="Times New Roman" w:hAnsi="Times New Roman" w:cs="Times New Roman"/>
        </w:rPr>
        <w:t xml:space="preserve">, </w:t>
      </w:r>
      <w:r w:rsidR="0001711C" w:rsidRPr="008703DA">
        <w:rPr>
          <w:rFonts w:ascii="Times New Roman" w:hAnsi="Times New Roman" w:cs="Times New Roman"/>
          <w:i/>
        </w:rPr>
        <w:t xml:space="preserve">Figure </w:t>
      </w:r>
      <w:r w:rsidR="00664FA9" w:rsidRPr="008703DA">
        <w:rPr>
          <w:rFonts w:ascii="Times New Roman" w:hAnsi="Times New Roman" w:cs="Times New Roman"/>
          <w:i/>
        </w:rPr>
        <w:t>2</w:t>
      </w:r>
      <w:r w:rsidR="0001711C" w:rsidRPr="008703DA">
        <w:rPr>
          <w:rFonts w:ascii="Times New Roman" w:hAnsi="Times New Roman" w:cs="Times New Roman"/>
          <w:i/>
        </w:rPr>
        <w:t xml:space="preserve">, Table </w:t>
      </w:r>
      <w:r w:rsidR="00664FA9" w:rsidRPr="008703DA">
        <w:rPr>
          <w:rFonts w:ascii="Times New Roman" w:hAnsi="Times New Roman" w:cs="Times New Roman"/>
          <w:i/>
        </w:rPr>
        <w:t>4</w:t>
      </w:r>
      <w:r w:rsidR="004C3A8D" w:rsidRPr="008703DA">
        <w:rPr>
          <w:rFonts w:ascii="Times New Roman" w:hAnsi="Times New Roman" w:cs="Times New Roman"/>
        </w:rPr>
        <w:t>.</w:t>
      </w:r>
    </w:p>
    <w:p w14:paraId="436A58AB" w14:textId="36FC64A5" w:rsidR="00E7729B" w:rsidRPr="008703DA" w:rsidRDefault="004C3A8D" w:rsidP="00CE2527">
      <w:pPr>
        <w:spacing w:line="360" w:lineRule="auto"/>
        <w:ind w:firstLine="720"/>
        <w:jc w:val="both"/>
        <w:rPr>
          <w:rFonts w:ascii="Times New Roman" w:hAnsi="Times New Roman" w:cs="Times New Roman"/>
        </w:rPr>
      </w:pPr>
      <w:r w:rsidRPr="008703DA">
        <w:rPr>
          <w:rFonts w:ascii="Times New Roman" w:hAnsi="Times New Roman" w:cs="Times New Roman"/>
        </w:rPr>
        <w:t>Childhood and adolescent MDD are far more rare than adult-onset MDD, with a prevalence in the general population of less than 1% (Kessler et al. 2001); with much lower rates of childhood MDD (before puberty) than adolescent-onset MDD (Green et al. 2005).</w:t>
      </w:r>
      <w:r w:rsidR="007771D9" w:rsidRPr="008703DA">
        <w:rPr>
          <w:rFonts w:ascii="Times New Roman" w:hAnsi="Times New Roman" w:cs="Times New Roman"/>
        </w:rPr>
        <w:t xml:space="preserve"> Consequently, independent genetic factors</w:t>
      </w:r>
      <w:r w:rsidR="00812BFD" w:rsidRPr="008703DA">
        <w:rPr>
          <w:rFonts w:ascii="Times New Roman" w:hAnsi="Times New Roman" w:cs="Times New Roman"/>
        </w:rPr>
        <w:t xml:space="preserve"> may impinge</w:t>
      </w:r>
      <w:r w:rsidR="00E7729B" w:rsidRPr="008703DA">
        <w:rPr>
          <w:rFonts w:ascii="Times New Roman" w:hAnsi="Times New Roman" w:cs="Times New Roman"/>
        </w:rPr>
        <w:t xml:space="preserve"> upon</w:t>
      </w:r>
      <w:r w:rsidR="00812BFD" w:rsidRPr="008703DA">
        <w:rPr>
          <w:rFonts w:ascii="Times New Roman" w:hAnsi="Times New Roman" w:cs="Times New Roman"/>
        </w:rPr>
        <w:t xml:space="preserve"> risk for early-onset MDD relative to </w:t>
      </w:r>
      <w:r w:rsidR="007771D9" w:rsidRPr="008703DA">
        <w:rPr>
          <w:rFonts w:ascii="Times New Roman" w:hAnsi="Times New Roman" w:cs="Times New Roman"/>
        </w:rPr>
        <w:t>adult-onset MDD</w:t>
      </w:r>
      <w:r w:rsidR="00812BFD" w:rsidRPr="008703DA">
        <w:rPr>
          <w:rFonts w:ascii="Times New Roman" w:hAnsi="Times New Roman" w:cs="Times New Roman"/>
        </w:rPr>
        <w:t>, which has been supported by recent research</w:t>
      </w:r>
      <w:r w:rsidR="00E7729B" w:rsidRPr="008703DA">
        <w:rPr>
          <w:rFonts w:ascii="Times New Roman" w:hAnsi="Times New Roman" w:cs="Times New Roman"/>
        </w:rPr>
        <w:t xml:space="preserve"> (Power et al., 2016)</w:t>
      </w:r>
      <w:r w:rsidR="00812BFD" w:rsidRPr="008703DA">
        <w:rPr>
          <w:rFonts w:ascii="Times New Roman" w:hAnsi="Times New Roman" w:cs="Times New Roman"/>
        </w:rPr>
        <w:t xml:space="preserve">. </w:t>
      </w:r>
      <w:r w:rsidR="00BC6E0D" w:rsidRPr="008703DA">
        <w:rPr>
          <w:rFonts w:ascii="Times New Roman" w:hAnsi="Times New Roman" w:cs="Times New Roman"/>
        </w:rPr>
        <w:t>Our results</w:t>
      </w:r>
      <w:r w:rsidR="00812BFD" w:rsidRPr="008703DA">
        <w:rPr>
          <w:rFonts w:ascii="Times New Roman" w:hAnsi="Times New Roman" w:cs="Times New Roman"/>
        </w:rPr>
        <w:t xml:space="preserve"> suggest that a genetic predisposition to advanced biological ageing may</w:t>
      </w:r>
      <w:r w:rsidR="00E7729B" w:rsidRPr="008703DA">
        <w:rPr>
          <w:rFonts w:ascii="Times New Roman" w:hAnsi="Times New Roman" w:cs="Times New Roman"/>
        </w:rPr>
        <w:t xml:space="preserve"> shorten the time it takes</w:t>
      </w:r>
      <w:r w:rsidR="00262725" w:rsidRPr="008703DA">
        <w:rPr>
          <w:rFonts w:ascii="Times New Roman" w:hAnsi="Times New Roman" w:cs="Times New Roman"/>
        </w:rPr>
        <w:t xml:space="preserve"> for</w:t>
      </w:r>
      <w:r w:rsidR="00826045" w:rsidRPr="008703DA">
        <w:rPr>
          <w:rFonts w:ascii="Times New Roman" w:hAnsi="Times New Roman" w:cs="Times New Roman"/>
        </w:rPr>
        <w:t xml:space="preserve"> the disease to present</w:t>
      </w:r>
      <w:r w:rsidR="00E7729B" w:rsidRPr="008703DA">
        <w:rPr>
          <w:rFonts w:ascii="Times New Roman" w:hAnsi="Times New Roman" w:cs="Times New Roman"/>
        </w:rPr>
        <w:t xml:space="preserve"> itself, and</w:t>
      </w:r>
      <w:r w:rsidR="00812BFD" w:rsidRPr="008703DA">
        <w:rPr>
          <w:rFonts w:ascii="Times New Roman" w:hAnsi="Times New Roman" w:cs="Times New Roman"/>
        </w:rPr>
        <w:t xml:space="preserve"> </w:t>
      </w:r>
      <w:r w:rsidR="00E7729B" w:rsidRPr="008703DA">
        <w:rPr>
          <w:rFonts w:ascii="Times New Roman" w:hAnsi="Times New Roman" w:cs="Times New Roman"/>
        </w:rPr>
        <w:t>therefore lowers</w:t>
      </w:r>
      <w:r w:rsidR="00812BFD" w:rsidRPr="008703DA">
        <w:rPr>
          <w:rFonts w:ascii="Times New Roman" w:hAnsi="Times New Roman" w:cs="Times New Roman"/>
        </w:rPr>
        <w:t xml:space="preserve"> the age of onset of recurrent MDD</w:t>
      </w:r>
      <w:r w:rsidR="00E7729B" w:rsidRPr="008703DA">
        <w:rPr>
          <w:rFonts w:ascii="Times New Roman" w:hAnsi="Times New Roman" w:cs="Times New Roman"/>
        </w:rPr>
        <w:t>, evoking childhood-</w:t>
      </w:r>
      <w:r w:rsidR="00E7729B" w:rsidRPr="008703DA">
        <w:rPr>
          <w:rFonts w:ascii="Times New Roman" w:hAnsi="Times New Roman" w:cs="Times New Roman"/>
        </w:rPr>
        <w:lastRenderedPageBreak/>
        <w:t>onset symptoms.</w:t>
      </w:r>
      <w:r w:rsidR="00262725" w:rsidRPr="008703DA">
        <w:rPr>
          <w:rFonts w:ascii="Times New Roman" w:hAnsi="Times New Roman" w:cs="Times New Roman"/>
        </w:rPr>
        <w:t xml:space="preserve"> Due </w:t>
      </w:r>
      <w:r w:rsidR="003136A9" w:rsidRPr="008703DA">
        <w:rPr>
          <w:rFonts w:ascii="Times New Roman" w:hAnsi="Times New Roman" w:cs="Times New Roman"/>
        </w:rPr>
        <w:t xml:space="preserve">to </w:t>
      </w:r>
      <w:r w:rsidR="00262725" w:rsidRPr="008703DA">
        <w:rPr>
          <w:rFonts w:ascii="Times New Roman" w:hAnsi="Times New Roman" w:cs="Times New Roman"/>
        </w:rPr>
        <w:t xml:space="preserve">the fact </w:t>
      </w:r>
      <w:r w:rsidR="00227FD9" w:rsidRPr="008703DA">
        <w:rPr>
          <w:rFonts w:ascii="Times New Roman" w:hAnsi="Times New Roman" w:cs="Times New Roman"/>
        </w:rPr>
        <w:t xml:space="preserve">that </w:t>
      </w:r>
      <w:r w:rsidR="00262725" w:rsidRPr="008703DA">
        <w:rPr>
          <w:rFonts w:ascii="Times New Roman" w:hAnsi="Times New Roman" w:cs="Times New Roman"/>
        </w:rPr>
        <w:t xml:space="preserve">rs10936599 </w:t>
      </w:r>
      <w:r w:rsidR="00227FD9" w:rsidRPr="008703DA">
        <w:rPr>
          <w:rFonts w:ascii="Times New Roman" w:hAnsi="Times New Roman" w:cs="Times New Roman"/>
        </w:rPr>
        <w:t xml:space="preserve">lies upstream of the gene encoding </w:t>
      </w:r>
      <w:r w:rsidR="00262725" w:rsidRPr="008703DA">
        <w:rPr>
          <w:rFonts w:ascii="Times New Roman" w:hAnsi="Times New Roman" w:cs="Times New Roman"/>
        </w:rPr>
        <w:t>the telomerase enzyme, a discrete and modifiable biological factor, our results suggest that increasing the activity of telomerase may hinder the early onset of childhood MDD amongst those at high risk, e.g. those with a familial risk of MDD and</w:t>
      </w:r>
      <w:r w:rsidR="000A59EF" w:rsidRPr="008703DA">
        <w:rPr>
          <w:rFonts w:ascii="Times New Roman" w:hAnsi="Times New Roman" w:cs="Times New Roman"/>
        </w:rPr>
        <w:t xml:space="preserve"> carries of the </w:t>
      </w:r>
      <w:r w:rsidR="00262725" w:rsidRPr="008703DA">
        <w:rPr>
          <w:rFonts w:ascii="Times New Roman" w:hAnsi="Times New Roman" w:cs="Times New Roman"/>
        </w:rPr>
        <w:t xml:space="preserve">T-allele of rs10936599. </w:t>
      </w:r>
      <w:r w:rsidR="0035271F" w:rsidRPr="008703DA">
        <w:rPr>
          <w:rFonts w:ascii="Times New Roman" w:hAnsi="Times New Roman" w:cs="Times New Roman"/>
        </w:rPr>
        <w:t>Previous research suggests this could be achieved pharmacologically (e.g. via alterations to the immune system) or through changes to lifestyle factors</w:t>
      </w:r>
      <w:r w:rsidR="002B44C8" w:rsidRPr="008703DA">
        <w:rPr>
          <w:rFonts w:ascii="Times New Roman" w:hAnsi="Times New Roman" w:cs="Times New Roman"/>
        </w:rPr>
        <w:t xml:space="preserve"> (Akiyama et al., 2002</w:t>
      </w:r>
      <w:r w:rsidR="006B780A" w:rsidRPr="008703DA">
        <w:rPr>
          <w:rFonts w:ascii="Times New Roman" w:hAnsi="Times New Roman" w:cs="Times New Roman"/>
        </w:rPr>
        <w:t>;</w:t>
      </w:r>
      <w:r w:rsidR="002B44C8" w:rsidRPr="008703DA">
        <w:rPr>
          <w:rFonts w:ascii="Times New Roman" w:hAnsi="Times New Roman" w:cs="Times New Roman"/>
        </w:rPr>
        <w:t xml:space="preserve"> Boccardi et al., 2016)</w:t>
      </w:r>
      <w:r w:rsidR="0035271F" w:rsidRPr="008703DA">
        <w:rPr>
          <w:rFonts w:ascii="Times New Roman" w:hAnsi="Times New Roman" w:cs="Times New Roman"/>
        </w:rPr>
        <w:t xml:space="preserve">. </w:t>
      </w:r>
    </w:p>
    <w:p w14:paraId="0F9F4E37" w14:textId="533EA5C4" w:rsidR="0035271F" w:rsidRPr="008703DA" w:rsidRDefault="0035271F" w:rsidP="0035271F">
      <w:pPr>
        <w:spacing w:line="360" w:lineRule="auto"/>
        <w:ind w:firstLine="720"/>
        <w:jc w:val="both"/>
        <w:rPr>
          <w:rFonts w:ascii="Times New Roman" w:hAnsi="Times New Roman" w:cs="Times New Roman"/>
        </w:rPr>
      </w:pPr>
      <w:r w:rsidRPr="008703DA">
        <w:rPr>
          <w:rFonts w:ascii="Times New Roman" w:hAnsi="Times New Roman" w:cs="Times New Roman"/>
        </w:rPr>
        <w:t>In order to interpret the validity of our conclusions, it</w:t>
      </w:r>
      <w:r w:rsidR="002A144E" w:rsidRPr="008703DA">
        <w:rPr>
          <w:rFonts w:ascii="Times New Roman" w:hAnsi="Times New Roman" w:cs="Times New Roman"/>
        </w:rPr>
        <w:t xml:space="preserve"> i</w:t>
      </w:r>
      <w:r w:rsidRPr="008703DA">
        <w:rPr>
          <w:rFonts w:ascii="Times New Roman" w:hAnsi="Times New Roman" w:cs="Times New Roman"/>
        </w:rPr>
        <w:t xml:space="preserve">s important to consider whether we may have violated any of the assumptions surrounding Mendelian randomisation. The first assumption states that the genotype in question is associated with the phenotype, or biological correlate of interest (Glymour et al. 2012). This assumption was met, since we found that the rs10936599 genotype is significantly associated with shorter </w:t>
      </w:r>
      <w:r w:rsidR="002B44C8" w:rsidRPr="008703DA">
        <w:rPr>
          <w:rFonts w:ascii="Times New Roman" w:hAnsi="Times New Roman" w:cs="Times New Roman"/>
        </w:rPr>
        <w:t>TL</w:t>
      </w:r>
      <w:r w:rsidRPr="008703DA">
        <w:rPr>
          <w:rFonts w:ascii="Times New Roman" w:hAnsi="Times New Roman" w:cs="Times New Roman"/>
        </w:rPr>
        <w:t xml:space="preserve">. Secondly, </w:t>
      </w:r>
      <w:r w:rsidR="002A144E" w:rsidRPr="008703DA">
        <w:rPr>
          <w:rFonts w:ascii="Times New Roman" w:hAnsi="Times New Roman" w:cs="Times New Roman"/>
        </w:rPr>
        <w:t>it is</w:t>
      </w:r>
      <w:r w:rsidRPr="008703DA">
        <w:rPr>
          <w:rFonts w:ascii="Times New Roman" w:hAnsi="Times New Roman" w:cs="Times New Roman"/>
        </w:rPr>
        <w:t xml:space="preserve"> assumed that there are no unmeasured common causes of rs10936599 genotype and </w:t>
      </w:r>
      <w:r w:rsidR="00EA2329" w:rsidRPr="008703DA">
        <w:rPr>
          <w:rFonts w:ascii="Times New Roman" w:hAnsi="Times New Roman" w:cs="Times New Roman"/>
        </w:rPr>
        <w:t>recurrent MDD</w:t>
      </w:r>
      <w:r w:rsidRPr="008703DA">
        <w:rPr>
          <w:rFonts w:ascii="Times New Roman" w:hAnsi="Times New Roman" w:cs="Times New Roman"/>
        </w:rPr>
        <w:t xml:space="preserve"> (Glymour et al. 2012). Since no other link was found to influence both the rs10936599 genotype and childhood onset MDD, the second assumption was also met in this study. The final assumption of Mendelian randomization is that the instrumental variable (rs10936599 polymorphism) directly affects the outcome (childhood onset MDD) only via the exposure o</w:t>
      </w:r>
      <w:r w:rsidR="00EA2329" w:rsidRPr="008703DA">
        <w:rPr>
          <w:rFonts w:ascii="Times New Roman" w:hAnsi="Times New Roman" w:cs="Times New Roman"/>
        </w:rPr>
        <w:t xml:space="preserve">f interest (telomere shortening; </w:t>
      </w:r>
      <w:r w:rsidRPr="008703DA">
        <w:rPr>
          <w:rFonts w:ascii="Times New Roman" w:hAnsi="Times New Roman" w:cs="Times New Roman"/>
        </w:rPr>
        <w:t>Glymour et al. 2012). Since the instrumental variable used in our analysis was reliably associated with telomere shortening in previous studies</w:t>
      </w:r>
      <w:r w:rsidR="00EA2329" w:rsidRPr="008703DA">
        <w:rPr>
          <w:rFonts w:ascii="Times New Roman" w:hAnsi="Times New Roman" w:cs="Times New Roman"/>
        </w:rPr>
        <w:t xml:space="preserve"> as well as our own,</w:t>
      </w:r>
      <w:r w:rsidR="00596C81" w:rsidRPr="008703DA">
        <w:rPr>
          <w:rFonts w:ascii="Times New Roman" w:hAnsi="Times New Roman" w:cs="Times New Roman"/>
        </w:rPr>
        <w:t xml:space="preserve"> and has</w:t>
      </w:r>
      <w:r w:rsidRPr="008703DA">
        <w:rPr>
          <w:rFonts w:ascii="Times New Roman" w:hAnsi="Times New Roman" w:cs="Times New Roman"/>
        </w:rPr>
        <w:t xml:space="preserve"> functional</w:t>
      </w:r>
      <w:r w:rsidR="00596C81" w:rsidRPr="008703DA">
        <w:rPr>
          <w:rFonts w:ascii="Times New Roman" w:hAnsi="Times New Roman" w:cs="Times New Roman"/>
        </w:rPr>
        <w:t>ly plausible</w:t>
      </w:r>
      <w:r w:rsidRPr="008703DA">
        <w:rPr>
          <w:rFonts w:ascii="Times New Roman" w:hAnsi="Times New Roman" w:cs="Times New Roman"/>
        </w:rPr>
        <w:t xml:space="preserve"> effects on telomerase, an enzyme which quite specifically affects cellular ageing, this assumption was met in our study. Nonetheless, it was previously argued that the second and third assumptions are not possible to describe empirically (Martens et al. 2006). Fur</w:t>
      </w:r>
      <w:r w:rsidR="001A366E" w:rsidRPr="008703DA">
        <w:rPr>
          <w:rFonts w:ascii="Times New Roman" w:hAnsi="Times New Roman" w:cs="Times New Roman"/>
        </w:rPr>
        <w:t>thermore, until</w:t>
      </w:r>
      <w:r w:rsidRPr="008703DA">
        <w:rPr>
          <w:rFonts w:ascii="Times New Roman" w:hAnsi="Times New Roman" w:cs="Times New Roman"/>
        </w:rPr>
        <w:t xml:space="preserve"> understanding </w:t>
      </w:r>
      <w:r w:rsidR="001A366E" w:rsidRPr="008703DA">
        <w:rPr>
          <w:rFonts w:ascii="Times New Roman" w:hAnsi="Times New Roman" w:cs="Times New Roman"/>
        </w:rPr>
        <w:t>the</w:t>
      </w:r>
      <w:r w:rsidRPr="008703DA">
        <w:rPr>
          <w:rFonts w:ascii="Times New Roman" w:hAnsi="Times New Roman" w:cs="Times New Roman"/>
        </w:rPr>
        <w:t xml:space="preserve"> fundam</w:t>
      </w:r>
      <w:r w:rsidR="001A366E" w:rsidRPr="008703DA">
        <w:rPr>
          <w:rFonts w:ascii="Times New Roman" w:hAnsi="Times New Roman" w:cs="Times New Roman"/>
        </w:rPr>
        <w:t>ental biochemical mechanism relating</w:t>
      </w:r>
      <w:r w:rsidRPr="008703DA">
        <w:rPr>
          <w:rFonts w:ascii="Times New Roman" w:hAnsi="Times New Roman" w:cs="Times New Roman"/>
        </w:rPr>
        <w:t xml:space="preserve"> rs10936599 genotype </w:t>
      </w:r>
      <w:r w:rsidR="001A366E" w:rsidRPr="008703DA">
        <w:rPr>
          <w:rFonts w:ascii="Times New Roman" w:hAnsi="Times New Roman" w:cs="Times New Roman"/>
        </w:rPr>
        <w:t>to childhood-</w:t>
      </w:r>
      <w:r w:rsidRPr="008703DA">
        <w:rPr>
          <w:rFonts w:ascii="Times New Roman" w:hAnsi="Times New Roman" w:cs="Times New Roman"/>
        </w:rPr>
        <w:t>onset MDD</w:t>
      </w:r>
      <w:r w:rsidR="00E61954" w:rsidRPr="008703DA">
        <w:rPr>
          <w:rFonts w:ascii="Times New Roman" w:hAnsi="Times New Roman" w:cs="Times New Roman"/>
        </w:rPr>
        <w:t xml:space="preserve"> has been achieved</w:t>
      </w:r>
      <w:r w:rsidRPr="008703DA">
        <w:rPr>
          <w:rFonts w:ascii="Times New Roman" w:hAnsi="Times New Roman" w:cs="Times New Roman"/>
        </w:rPr>
        <w:t>, we need to accept the possibility that both second and third assumptions mig</w:t>
      </w:r>
      <w:r w:rsidR="002B44C8" w:rsidRPr="008703DA">
        <w:rPr>
          <w:rFonts w:ascii="Times New Roman" w:hAnsi="Times New Roman" w:cs="Times New Roman"/>
        </w:rPr>
        <w:t>ht be violated (Hung et al. 2014</w:t>
      </w:r>
      <w:r w:rsidRPr="008703DA">
        <w:rPr>
          <w:rFonts w:ascii="Times New Roman" w:hAnsi="Times New Roman" w:cs="Times New Roman"/>
        </w:rPr>
        <w:t>).</w:t>
      </w:r>
    </w:p>
    <w:p w14:paraId="490B5B00" w14:textId="08F40B98" w:rsidR="0035271F" w:rsidRPr="008703DA" w:rsidRDefault="00DE01F1" w:rsidP="008A701B">
      <w:pPr>
        <w:spacing w:line="360" w:lineRule="auto"/>
        <w:ind w:firstLine="720"/>
        <w:jc w:val="both"/>
        <w:rPr>
          <w:rFonts w:ascii="Times New Roman" w:hAnsi="Times New Roman" w:cs="Times New Roman"/>
        </w:rPr>
      </w:pPr>
      <w:r w:rsidRPr="008703DA">
        <w:rPr>
          <w:rFonts w:ascii="Times New Roman" w:hAnsi="Times New Roman" w:cs="Times New Roman"/>
        </w:rPr>
        <w:t xml:space="preserve">The </w:t>
      </w:r>
      <w:r w:rsidR="00EA2329" w:rsidRPr="008703DA">
        <w:rPr>
          <w:rFonts w:ascii="Times New Roman" w:hAnsi="Times New Roman" w:cs="Times New Roman"/>
        </w:rPr>
        <w:t>main limitations</w:t>
      </w:r>
      <w:r w:rsidRPr="008703DA">
        <w:rPr>
          <w:rFonts w:ascii="Times New Roman" w:hAnsi="Times New Roman" w:cs="Times New Roman"/>
        </w:rPr>
        <w:t xml:space="preserve"> of the current study stem from the relat</w:t>
      </w:r>
      <w:r w:rsidR="00EA2329" w:rsidRPr="008703DA">
        <w:rPr>
          <w:rFonts w:ascii="Times New Roman" w:hAnsi="Times New Roman" w:cs="Times New Roman"/>
        </w:rPr>
        <w:t>ively small number of childhood-onset cases,</w:t>
      </w:r>
      <w:r w:rsidRPr="008703DA">
        <w:rPr>
          <w:rFonts w:ascii="Times New Roman" w:hAnsi="Times New Roman" w:cs="Times New Roman"/>
        </w:rPr>
        <w:t xml:space="preserve"> and the small-moderate predictive pow</w:t>
      </w:r>
      <w:r w:rsidR="00EA2329" w:rsidRPr="008703DA">
        <w:rPr>
          <w:rFonts w:ascii="Times New Roman" w:hAnsi="Times New Roman" w:cs="Times New Roman"/>
        </w:rPr>
        <w:t xml:space="preserve">er of our instrumental variable. </w:t>
      </w:r>
      <w:r w:rsidR="00596C81" w:rsidRPr="008703DA">
        <w:rPr>
          <w:rFonts w:ascii="Times New Roman" w:hAnsi="Times New Roman" w:cs="Times New Roman"/>
        </w:rPr>
        <w:t xml:space="preserve">Further work will be needed to replicate our work in a larger sample to form firmer conclusions, using a more powerful instrumental variable (e.g. a polygenic risk score), as rs10936599 only explained 3% of the variance in TL in our sample. </w:t>
      </w:r>
      <w:r w:rsidR="00EA2329" w:rsidRPr="008703DA">
        <w:rPr>
          <w:rFonts w:ascii="Times New Roman" w:hAnsi="Times New Roman" w:cs="Times New Roman"/>
        </w:rPr>
        <w:t>H</w:t>
      </w:r>
      <w:r w:rsidRPr="008703DA">
        <w:rPr>
          <w:rFonts w:ascii="Times New Roman" w:hAnsi="Times New Roman" w:cs="Times New Roman"/>
        </w:rPr>
        <w:t>owever</w:t>
      </w:r>
      <w:r w:rsidR="00EA2329" w:rsidRPr="008703DA">
        <w:rPr>
          <w:rFonts w:ascii="Times New Roman" w:hAnsi="Times New Roman" w:cs="Times New Roman"/>
        </w:rPr>
        <w:t>,</w:t>
      </w:r>
      <w:r w:rsidR="00AD29F1" w:rsidRPr="008703DA">
        <w:rPr>
          <w:rFonts w:ascii="Times New Roman" w:hAnsi="Times New Roman" w:cs="Times New Roman"/>
        </w:rPr>
        <w:t xml:space="preserve"> within the current study</w:t>
      </w:r>
      <w:r w:rsidRPr="008703DA">
        <w:rPr>
          <w:rFonts w:ascii="Times New Roman" w:hAnsi="Times New Roman" w:cs="Times New Roman"/>
        </w:rPr>
        <w:t xml:space="preserve"> we</w:t>
      </w:r>
      <w:r w:rsidR="00596C81" w:rsidRPr="008703DA">
        <w:rPr>
          <w:rFonts w:ascii="Times New Roman" w:hAnsi="Times New Roman" w:cs="Times New Roman"/>
        </w:rPr>
        <w:t xml:space="preserve"> do</w:t>
      </w:r>
      <w:r w:rsidRPr="008703DA">
        <w:rPr>
          <w:rFonts w:ascii="Times New Roman" w:hAnsi="Times New Roman" w:cs="Times New Roman"/>
        </w:rPr>
        <w:t xml:space="preserve"> benefit from a homogenous sample </w:t>
      </w:r>
      <w:r w:rsidRPr="008703DA">
        <w:rPr>
          <w:rFonts w:ascii="Times New Roman" w:hAnsi="Times New Roman" w:cs="Times New Roman"/>
        </w:rPr>
        <w:lastRenderedPageBreak/>
        <w:t>set</w:t>
      </w:r>
      <w:r w:rsidR="00EA2329" w:rsidRPr="008703DA">
        <w:rPr>
          <w:rFonts w:ascii="Times New Roman" w:hAnsi="Times New Roman" w:cs="Times New Roman"/>
        </w:rPr>
        <w:t>, both in terms of population structure and</w:t>
      </w:r>
      <w:r w:rsidRPr="008703DA">
        <w:rPr>
          <w:rFonts w:ascii="Times New Roman" w:hAnsi="Times New Roman" w:cs="Times New Roman"/>
        </w:rPr>
        <w:t xml:space="preserve"> </w:t>
      </w:r>
      <w:r w:rsidR="00EA2329" w:rsidRPr="008703DA">
        <w:rPr>
          <w:rFonts w:ascii="Times New Roman" w:hAnsi="Times New Roman" w:cs="Times New Roman"/>
        </w:rPr>
        <w:t>recurrent MDD diagnosis</w:t>
      </w:r>
      <w:r w:rsidR="00596C81" w:rsidRPr="008703DA">
        <w:rPr>
          <w:rFonts w:ascii="Times New Roman" w:hAnsi="Times New Roman" w:cs="Times New Roman"/>
        </w:rPr>
        <w:t>.</w:t>
      </w:r>
      <w:r w:rsidR="00D10ABC" w:rsidRPr="008703DA">
        <w:rPr>
          <w:rFonts w:ascii="Times New Roman" w:hAnsi="Times New Roman" w:cs="Times New Roman"/>
        </w:rPr>
        <w:t xml:space="preserve"> </w:t>
      </w:r>
      <w:r w:rsidR="0048677D" w:rsidRPr="008703DA">
        <w:rPr>
          <w:rFonts w:ascii="Times New Roman" w:hAnsi="Times New Roman" w:cs="Times New Roman"/>
        </w:rPr>
        <w:t>Another limitation is the absence of data on maltreatment and body mass index during childhood, which may have interacted with our genetic factors to moderate risk for MDD. This would best be considered in future studies with a longitudinal study design; allowing for developmentally-sensitive gene-environment interactions to be tested.</w:t>
      </w:r>
    </w:p>
    <w:p w14:paraId="4A23D603" w14:textId="37B3209B" w:rsidR="004116F0" w:rsidRPr="008703DA" w:rsidRDefault="005B342E" w:rsidP="004116F0">
      <w:pPr>
        <w:spacing w:line="360" w:lineRule="auto"/>
        <w:ind w:firstLine="720"/>
        <w:jc w:val="both"/>
        <w:rPr>
          <w:rFonts w:ascii="Times New Roman" w:hAnsi="Times New Roman" w:cs="Times New Roman"/>
        </w:rPr>
      </w:pPr>
      <w:r w:rsidRPr="008703DA">
        <w:rPr>
          <w:rFonts w:ascii="Times New Roman" w:hAnsi="Times New Roman" w:cs="Times New Roman"/>
        </w:rPr>
        <w:t xml:space="preserve">To conclude, </w:t>
      </w:r>
      <w:r w:rsidR="007D5424" w:rsidRPr="008703DA">
        <w:rPr>
          <w:rFonts w:ascii="Times New Roman" w:hAnsi="Times New Roman" w:cs="Times New Roman"/>
        </w:rPr>
        <w:t xml:space="preserve">our study provides evidence that </w:t>
      </w:r>
      <w:r w:rsidR="00474BA8" w:rsidRPr="008703DA">
        <w:rPr>
          <w:rFonts w:ascii="Times New Roman" w:hAnsi="Times New Roman" w:cs="Times New Roman"/>
        </w:rPr>
        <w:t xml:space="preserve">a genetic predisposition to advanced biological ageing may </w:t>
      </w:r>
      <w:r w:rsidR="008865EB" w:rsidRPr="008703DA">
        <w:rPr>
          <w:rFonts w:ascii="Times New Roman" w:hAnsi="Times New Roman" w:cs="Times New Roman"/>
        </w:rPr>
        <w:t>increase risk for</w:t>
      </w:r>
      <w:r w:rsidR="004116F0" w:rsidRPr="008703DA">
        <w:rPr>
          <w:rFonts w:ascii="Times New Roman" w:hAnsi="Times New Roman" w:cs="Times New Roman"/>
        </w:rPr>
        <w:t xml:space="preserve"> </w:t>
      </w:r>
      <w:r w:rsidR="00432F43" w:rsidRPr="008703DA">
        <w:rPr>
          <w:rFonts w:ascii="Times New Roman" w:hAnsi="Times New Roman" w:cs="Times New Roman"/>
        </w:rPr>
        <w:t>early</w:t>
      </w:r>
      <w:r w:rsidR="004116F0" w:rsidRPr="008703DA">
        <w:rPr>
          <w:rFonts w:ascii="Times New Roman" w:hAnsi="Times New Roman" w:cs="Times New Roman"/>
        </w:rPr>
        <w:t xml:space="preserve">-onset MDD. In practice, it might be beneficial for those who are genetically vulnerable to advanced biological ageing </w:t>
      </w:r>
      <w:r w:rsidR="00432F43" w:rsidRPr="008703DA">
        <w:rPr>
          <w:rFonts w:ascii="Times New Roman" w:hAnsi="Times New Roman" w:cs="Times New Roman"/>
        </w:rPr>
        <w:t xml:space="preserve">(T-carriers of rs10936599), </w:t>
      </w:r>
      <w:r w:rsidR="004116F0" w:rsidRPr="008703DA">
        <w:rPr>
          <w:rFonts w:ascii="Times New Roman" w:hAnsi="Times New Roman" w:cs="Times New Roman"/>
        </w:rPr>
        <w:t>with a family history of MDD</w:t>
      </w:r>
      <w:r w:rsidR="00432F43" w:rsidRPr="008703DA">
        <w:rPr>
          <w:rFonts w:ascii="Times New Roman" w:hAnsi="Times New Roman" w:cs="Times New Roman"/>
        </w:rPr>
        <w:t>,</w:t>
      </w:r>
      <w:r w:rsidR="004116F0" w:rsidRPr="008703DA">
        <w:rPr>
          <w:rFonts w:ascii="Times New Roman" w:hAnsi="Times New Roman" w:cs="Times New Roman"/>
        </w:rPr>
        <w:t xml:space="preserve"> to </w:t>
      </w:r>
      <w:r w:rsidR="00CF5DA1" w:rsidRPr="008703DA">
        <w:rPr>
          <w:rFonts w:ascii="Times New Roman" w:hAnsi="Times New Roman" w:cs="Times New Roman"/>
        </w:rPr>
        <w:t xml:space="preserve">actively </w:t>
      </w:r>
      <w:r w:rsidR="004116F0" w:rsidRPr="008703DA">
        <w:rPr>
          <w:rFonts w:ascii="Times New Roman" w:hAnsi="Times New Roman" w:cs="Times New Roman"/>
        </w:rPr>
        <w:t>engage</w:t>
      </w:r>
      <w:r w:rsidR="00CF5DA1" w:rsidRPr="008703DA">
        <w:rPr>
          <w:rFonts w:ascii="Times New Roman" w:hAnsi="Times New Roman" w:cs="Times New Roman"/>
        </w:rPr>
        <w:t xml:space="preserve"> </w:t>
      </w:r>
      <w:r w:rsidR="004116F0" w:rsidRPr="008703DA">
        <w:rPr>
          <w:rFonts w:ascii="Times New Roman" w:hAnsi="Times New Roman" w:cs="Times New Roman"/>
        </w:rPr>
        <w:t xml:space="preserve">in </w:t>
      </w:r>
      <w:r w:rsidR="00432F43" w:rsidRPr="008703DA">
        <w:rPr>
          <w:rFonts w:ascii="Times New Roman" w:hAnsi="Times New Roman" w:cs="Times New Roman"/>
        </w:rPr>
        <w:t>behaviours which protect from telomere erosion, such as a healthy diet, physical activity, and the avoidance of stress</w:t>
      </w:r>
      <w:r w:rsidR="00AD29F1" w:rsidRPr="008703DA">
        <w:rPr>
          <w:rFonts w:ascii="Times New Roman" w:hAnsi="Times New Roman" w:cs="Times New Roman"/>
        </w:rPr>
        <w:t xml:space="preserve"> (</w:t>
      </w:r>
      <w:r w:rsidR="00E12799" w:rsidRPr="008703DA">
        <w:rPr>
          <w:rFonts w:ascii="Times" w:hAnsi="Times" w:cs="Times New Roman"/>
        </w:rPr>
        <w:t xml:space="preserve">Simon et al., 2006; </w:t>
      </w:r>
      <w:r w:rsidR="00AD29F1" w:rsidRPr="008703DA">
        <w:rPr>
          <w:rFonts w:ascii="Times New Roman" w:hAnsi="Times New Roman" w:cs="Times New Roman"/>
        </w:rPr>
        <w:t>Richards et al., 2007</w:t>
      </w:r>
      <w:r w:rsidR="00E12799" w:rsidRPr="008703DA">
        <w:rPr>
          <w:rFonts w:ascii="Times New Roman" w:hAnsi="Times New Roman" w:cs="Times New Roman"/>
        </w:rPr>
        <w:t>; Werner et al., 2009</w:t>
      </w:r>
      <w:r w:rsidR="00AD29F1" w:rsidRPr="008703DA">
        <w:rPr>
          <w:rFonts w:ascii="Times New Roman" w:hAnsi="Times New Roman" w:cs="Times New Roman"/>
        </w:rPr>
        <w:t>)</w:t>
      </w:r>
      <w:r w:rsidR="00432F43" w:rsidRPr="008703DA">
        <w:rPr>
          <w:rFonts w:ascii="Times New Roman" w:hAnsi="Times New Roman" w:cs="Times New Roman"/>
        </w:rPr>
        <w:t>. Future studies should further characterise the functional effect rs10936599 has on leukocyte telomerase activity, especially amongst early-onset MDD cases</w:t>
      </w:r>
      <w:r w:rsidR="00CF5DA1" w:rsidRPr="008703DA">
        <w:rPr>
          <w:rFonts w:ascii="Times New Roman" w:hAnsi="Times New Roman" w:cs="Times New Roman"/>
        </w:rPr>
        <w:t>, and whether or not the telomerase enzyme represents an important drug target for the prevention of early-onset MDD</w:t>
      </w:r>
      <w:r w:rsidR="00432F43" w:rsidRPr="008703DA">
        <w:rPr>
          <w:rFonts w:ascii="Times New Roman" w:hAnsi="Times New Roman" w:cs="Times New Roman"/>
        </w:rPr>
        <w:t xml:space="preserve">. </w:t>
      </w:r>
      <w:r w:rsidR="00CF5DA1" w:rsidRPr="008703DA">
        <w:rPr>
          <w:rFonts w:ascii="Times New Roman" w:hAnsi="Times New Roman" w:cs="Times New Roman"/>
        </w:rPr>
        <w:t>F</w:t>
      </w:r>
      <w:r w:rsidR="00432F43" w:rsidRPr="008703DA">
        <w:rPr>
          <w:rFonts w:ascii="Times New Roman" w:hAnsi="Times New Roman" w:cs="Times New Roman"/>
        </w:rPr>
        <w:t xml:space="preserve">urther work will </w:t>
      </w:r>
      <w:r w:rsidR="00CF5DA1" w:rsidRPr="008703DA">
        <w:rPr>
          <w:rFonts w:ascii="Times New Roman" w:hAnsi="Times New Roman" w:cs="Times New Roman"/>
        </w:rPr>
        <w:t xml:space="preserve">also </w:t>
      </w:r>
      <w:r w:rsidR="00432F43" w:rsidRPr="008703DA">
        <w:rPr>
          <w:rFonts w:ascii="Times New Roman" w:hAnsi="Times New Roman" w:cs="Times New Roman"/>
        </w:rPr>
        <w:t xml:space="preserve">be needed to understand the impact of advanced biological ageing on the developing brain and </w:t>
      </w:r>
      <w:r w:rsidR="00CF5DA1" w:rsidRPr="008703DA">
        <w:rPr>
          <w:rFonts w:ascii="Times New Roman" w:hAnsi="Times New Roman" w:cs="Times New Roman"/>
        </w:rPr>
        <w:t>which neural mechanisms moderate</w:t>
      </w:r>
      <w:r w:rsidR="00432F43" w:rsidRPr="008703DA">
        <w:rPr>
          <w:rFonts w:ascii="Times New Roman" w:hAnsi="Times New Roman" w:cs="Times New Roman"/>
        </w:rPr>
        <w:t xml:space="preserve"> risk for childhood-onset MDD</w:t>
      </w:r>
      <w:r w:rsidR="00CF5DA1" w:rsidRPr="008703DA">
        <w:rPr>
          <w:rFonts w:ascii="Times New Roman" w:hAnsi="Times New Roman" w:cs="Times New Roman"/>
        </w:rPr>
        <w:t>.</w:t>
      </w:r>
    </w:p>
    <w:p w14:paraId="57669460" w14:textId="77777777" w:rsidR="00780A35" w:rsidRPr="008703DA" w:rsidRDefault="00780A35" w:rsidP="00DC14A2">
      <w:pPr>
        <w:spacing w:line="360" w:lineRule="auto"/>
        <w:jc w:val="both"/>
        <w:rPr>
          <w:rFonts w:ascii="Times" w:hAnsi="Times"/>
          <w:b/>
          <w:u w:val="single"/>
        </w:rPr>
      </w:pPr>
    </w:p>
    <w:p w14:paraId="61D70BDC" w14:textId="47A9C7E6" w:rsidR="00DC14A2" w:rsidRPr="008703DA" w:rsidRDefault="008A701B" w:rsidP="00DC14A2">
      <w:pPr>
        <w:spacing w:line="360" w:lineRule="auto"/>
        <w:jc w:val="both"/>
        <w:rPr>
          <w:rFonts w:ascii="Times" w:hAnsi="Times"/>
          <w:b/>
          <w:u w:val="single"/>
        </w:rPr>
      </w:pPr>
      <w:r w:rsidRPr="008703DA">
        <w:rPr>
          <w:rFonts w:ascii="Times" w:hAnsi="Times"/>
          <w:b/>
          <w:u w:val="single"/>
        </w:rPr>
        <w:t>Funding Source</w:t>
      </w:r>
    </w:p>
    <w:p w14:paraId="11EEDD34" w14:textId="1E4920A3" w:rsidR="00DC14A2" w:rsidRPr="008703DA" w:rsidRDefault="00DC14A2" w:rsidP="00DC14A2">
      <w:pPr>
        <w:spacing w:line="360" w:lineRule="auto"/>
        <w:jc w:val="both"/>
        <w:rPr>
          <w:rFonts w:ascii="Times" w:hAnsi="Times"/>
        </w:rPr>
      </w:pPr>
      <w:r w:rsidRPr="008703DA">
        <w:rPr>
          <w:rFonts w:ascii="Times" w:hAnsi="Times"/>
        </w:rPr>
        <w:t xml:space="preserve">TRP is funded by a Medical Research Council Skills Development Fellowship (MR/N014863/1), and the current project was funded by a Psychiatry Research Trust grant awarded to TRP and GB. </w:t>
      </w:r>
      <w:r w:rsidR="0016093E" w:rsidRPr="008703DA">
        <w:rPr>
          <w:rFonts w:ascii="Times" w:hAnsi="Times"/>
        </w:rPr>
        <w:t xml:space="preserve">The DeCC sample collection was funded by the Medical Research Council. </w:t>
      </w:r>
      <w:r w:rsidR="00AF75A4" w:rsidRPr="008703DA">
        <w:rPr>
          <w:rFonts w:ascii="Times" w:hAnsi="Times"/>
        </w:rPr>
        <w:t xml:space="preserve">The DeNT study was funded by Glaxo Wellcome Research and Development. </w:t>
      </w:r>
      <w:r w:rsidR="0016093E" w:rsidRPr="008703DA">
        <w:rPr>
          <w:rFonts w:ascii="Times" w:hAnsi="Times"/>
        </w:rPr>
        <w:t>The GENDEP project was supported by a European Commission Framework 6 grant (contract reference: LSHB-CT-2003-503428). GlaxoSmithKline, the Biomedical Research Centre for Mental Health at the Institute of Psychiatry, King’s College London and South London, and the Maudsley National Health Service Foundation Trust (supported by the Na</w:t>
      </w:r>
      <w:r w:rsidR="00AF75A4" w:rsidRPr="008703DA">
        <w:rPr>
          <w:rFonts w:ascii="Times" w:hAnsi="Times"/>
        </w:rPr>
        <w:t>tional Institute for Health Re</w:t>
      </w:r>
      <w:r w:rsidR="0016093E" w:rsidRPr="008703DA">
        <w:rPr>
          <w:rFonts w:ascii="Times" w:hAnsi="Times"/>
        </w:rPr>
        <w:t>search, Department of Health, United Kingdom) provided support for add-on projects at the London recruitment centre. The Medical Research Council and GlaxoSmithKline (G0701420) provided support for genotyping</w:t>
      </w:r>
      <w:r w:rsidR="00AF75A4" w:rsidRPr="008703DA">
        <w:rPr>
          <w:rFonts w:ascii="Times" w:hAnsi="Times"/>
        </w:rPr>
        <w:t xml:space="preserve"> within GENDEP</w:t>
      </w:r>
      <w:r w:rsidR="0016093E" w:rsidRPr="008703DA">
        <w:rPr>
          <w:rFonts w:ascii="Times" w:hAnsi="Times"/>
        </w:rPr>
        <w:t xml:space="preserve">. </w:t>
      </w:r>
      <w:r w:rsidRPr="008703DA">
        <w:rPr>
          <w:rFonts w:ascii="Times" w:hAnsi="Times"/>
        </w:rPr>
        <w:t xml:space="preserve">SELCoH was supported by the Biomedical Research Nucleus data management and informatics facility at South London and Maudsley NHS Foundation Trust, which is </w:t>
      </w:r>
      <w:r w:rsidRPr="008703DA">
        <w:rPr>
          <w:rFonts w:ascii="Times" w:hAnsi="Times"/>
        </w:rPr>
        <w:lastRenderedPageBreak/>
        <w:t>funded by the National Institute for Health Research (NIHR) Mental Health Biomedical Research Centre at South London and Maudsley NHS Foundation Trust and King’s College London and a joint infrastructure grant from Guy’s and St Thomas’ Charity and the Maudsley Charity.  Phase 3 of the SELCoH study was also funded by the Maudsley Charity.  MH, SLH, SF, LG and GB are supported by the National Institute for Health Research (NIHR) Mental Health Biomedical Research Centre, South London and Maudsley NHS Foundation Trust and King's College London. The views expressed are those of the authors and not necessarily those of the NHS, the NIHR or the Department of Health. The funding sources had no role in the study the design, in the collection, analysis, and interpretation of data, in the writing of the report and in the decision to submit the article for publication.</w:t>
      </w:r>
    </w:p>
    <w:p w14:paraId="73A88307" w14:textId="77777777" w:rsidR="008A701B" w:rsidRPr="008703DA" w:rsidRDefault="008A701B" w:rsidP="00DC14A2">
      <w:pPr>
        <w:spacing w:line="360" w:lineRule="auto"/>
        <w:jc w:val="both"/>
        <w:rPr>
          <w:rFonts w:ascii="Times" w:hAnsi="Times"/>
        </w:rPr>
      </w:pPr>
    </w:p>
    <w:p w14:paraId="75E73809" w14:textId="77777777" w:rsidR="008A701B" w:rsidRPr="008703DA" w:rsidRDefault="008A701B" w:rsidP="008A701B">
      <w:pPr>
        <w:spacing w:line="360" w:lineRule="auto"/>
        <w:jc w:val="both"/>
        <w:rPr>
          <w:rFonts w:ascii="Times" w:hAnsi="Times"/>
          <w:b/>
          <w:u w:val="single"/>
        </w:rPr>
      </w:pPr>
      <w:r w:rsidRPr="008703DA">
        <w:rPr>
          <w:rFonts w:ascii="Times" w:hAnsi="Times"/>
          <w:b/>
          <w:u w:val="single"/>
        </w:rPr>
        <w:t>Conflict of Interest</w:t>
      </w:r>
    </w:p>
    <w:p w14:paraId="22B787F3" w14:textId="1E856B42" w:rsidR="008A701B" w:rsidRPr="008703DA" w:rsidRDefault="008A701B" w:rsidP="008A701B">
      <w:pPr>
        <w:tabs>
          <w:tab w:val="left" w:pos="2624"/>
        </w:tabs>
        <w:spacing w:line="360" w:lineRule="auto"/>
        <w:jc w:val="both"/>
        <w:rPr>
          <w:rFonts w:ascii="Times" w:hAnsi="Times"/>
        </w:rPr>
      </w:pPr>
      <w:r w:rsidRPr="008703DA">
        <w:rPr>
          <w:rFonts w:ascii="Times" w:hAnsi="Times"/>
        </w:rPr>
        <w:t>GB has acted as a consultant in preclinical genomics and has received grants from Eli Lilly. All other authors report no conflicts of interest.</w:t>
      </w:r>
    </w:p>
    <w:p w14:paraId="48A5A3E4" w14:textId="77777777" w:rsidR="00475B50" w:rsidRPr="008703DA" w:rsidRDefault="00475B50" w:rsidP="00DC14A2">
      <w:pPr>
        <w:spacing w:line="360" w:lineRule="auto"/>
        <w:jc w:val="both"/>
        <w:rPr>
          <w:rFonts w:ascii="Times" w:hAnsi="Times"/>
        </w:rPr>
      </w:pPr>
    </w:p>
    <w:p w14:paraId="158D506D" w14:textId="7863B6BA" w:rsidR="00475B50" w:rsidRPr="008703DA" w:rsidRDefault="00475B50" w:rsidP="00DC14A2">
      <w:pPr>
        <w:spacing w:line="360" w:lineRule="auto"/>
        <w:jc w:val="both"/>
        <w:rPr>
          <w:rFonts w:ascii="Times" w:hAnsi="Times"/>
          <w:b/>
          <w:u w:val="single"/>
        </w:rPr>
      </w:pPr>
      <w:r w:rsidRPr="008703DA">
        <w:rPr>
          <w:rFonts w:ascii="Times" w:hAnsi="Times"/>
          <w:b/>
          <w:u w:val="single"/>
        </w:rPr>
        <w:t>Acknowledgements</w:t>
      </w:r>
    </w:p>
    <w:p w14:paraId="69531CF8" w14:textId="66AC0079" w:rsidR="00475B50" w:rsidRPr="008703DA" w:rsidRDefault="00475B50" w:rsidP="00DC14A2">
      <w:pPr>
        <w:spacing w:line="360" w:lineRule="auto"/>
        <w:jc w:val="both"/>
        <w:rPr>
          <w:rFonts w:ascii="Times" w:hAnsi="Times"/>
        </w:rPr>
      </w:pPr>
      <w:r w:rsidRPr="008703DA">
        <w:rPr>
          <w:rFonts w:ascii="Times" w:hAnsi="Times"/>
        </w:rPr>
        <w:t>We would like to acknowledge Prof Peter McGuffin and Prof Anne Farmer who were the PI’s of the sub-studies within the RADIANT sample. We’d also like to thank all of those involved in the collection of the RADIANT sample and the SELCoH sample, and to all of the subjects who participated in these studies.</w:t>
      </w:r>
    </w:p>
    <w:p w14:paraId="040DE73D" w14:textId="77777777" w:rsidR="00F83ABB" w:rsidRPr="008703DA" w:rsidRDefault="00F83ABB" w:rsidP="00572EBF">
      <w:pPr>
        <w:tabs>
          <w:tab w:val="left" w:pos="2624"/>
        </w:tabs>
        <w:spacing w:line="360" w:lineRule="auto"/>
        <w:jc w:val="both"/>
        <w:rPr>
          <w:rFonts w:ascii="Times" w:hAnsi="Times"/>
        </w:rPr>
      </w:pPr>
    </w:p>
    <w:p w14:paraId="14B3E32F" w14:textId="0D0E98F0" w:rsidR="00257C78" w:rsidRPr="008703DA" w:rsidRDefault="00257C78" w:rsidP="00572EBF">
      <w:pPr>
        <w:tabs>
          <w:tab w:val="left" w:pos="2624"/>
        </w:tabs>
        <w:spacing w:line="360" w:lineRule="auto"/>
        <w:jc w:val="both"/>
        <w:rPr>
          <w:rFonts w:ascii="Times New Roman" w:hAnsi="Times New Roman" w:cs="Times New Roman"/>
          <w:b/>
          <w:u w:val="single"/>
        </w:rPr>
      </w:pPr>
      <w:r w:rsidRPr="008703DA">
        <w:rPr>
          <w:rFonts w:ascii="Times New Roman" w:hAnsi="Times New Roman" w:cs="Times New Roman"/>
          <w:b/>
          <w:u w:val="single"/>
        </w:rPr>
        <w:t>References</w:t>
      </w:r>
    </w:p>
    <w:p w14:paraId="35C60814" w14:textId="77777777" w:rsidR="00CF41D1" w:rsidRPr="008703DA" w:rsidRDefault="00CF41D1" w:rsidP="00CF41D1">
      <w:pPr>
        <w:tabs>
          <w:tab w:val="left" w:pos="2624"/>
        </w:tabs>
        <w:spacing w:line="360" w:lineRule="auto"/>
        <w:jc w:val="both"/>
        <w:rPr>
          <w:rFonts w:ascii="Times New Roman" w:hAnsi="Times New Roman" w:cs="Times New Roman"/>
        </w:rPr>
      </w:pPr>
    </w:p>
    <w:p w14:paraId="3681F68B" w14:textId="77777777" w:rsidR="00CF41D1" w:rsidRPr="008703DA" w:rsidRDefault="00CF41D1" w:rsidP="00CF41D1">
      <w:pPr>
        <w:tabs>
          <w:tab w:val="left" w:pos="2624"/>
        </w:tabs>
        <w:spacing w:line="360" w:lineRule="auto"/>
        <w:jc w:val="both"/>
        <w:rPr>
          <w:rFonts w:ascii="Times New Roman" w:hAnsi="Times New Roman" w:cs="Times New Roman"/>
        </w:rPr>
      </w:pPr>
      <w:r w:rsidRPr="008703DA">
        <w:rPr>
          <w:rFonts w:ascii="Times New Roman" w:hAnsi="Times New Roman" w:cs="Times New Roman"/>
        </w:rPr>
        <w:t>Akiyama, M., Hideshima, T., Hayashi, T., et al. (2002) Cytokines modulate telomerase activity in a human multiple myeloma cell line. Cancer Res. 62, 3876–3882.</w:t>
      </w:r>
    </w:p>
    <w:p w14:paraId="0930C215" w14:textId="77777777" w:rsidR="00CF41D1" w:rsidRPr="008703DA" w:rsidRDefault="00CF41D1" w:rsidP="001B4544">
      <w:pPr>
        <w:tabs>
          <w:tab w:val="left" w:pos="2624"/>
        </w:tabs>
        <w:spacing w:line="360" w:lineRule="auto"/>
        <w:jc w:val="both"/>
        <w:rPr>
          <w:rFonts w:ascii="Times New Roman" w:hAnsi="Times New Roman" w:cs="Times New Roman"/>
        </w:rPr>
      </w:pPr>
    </w:p>
    <w:p w14:paraId="32DBFE40" w14:textId="7FE3E229" w:rsidR="00CF41D1" w:rsidRPr="008703DA" w:rsidRDefault="00CF41D1" w:rsidP="001B4544">
      <w:pPr>
        <w:tabs>
          <w:tab w:val="left" w:pos="2624"/>
        </w:tabs>
        <w:spacing w:line="360" w:lineRule="auto"/>
        <w:jc w:val="both"/>
        <w:rPr>
          <w:rFonts w:ascii="Times New Roman" w:hAnsi="Times New Roman" w:cs="Times New Roman"/>
        </w:rPr>
      </w:pPr>
      <w:r w:rsidRPr="008703DA">
        <w:rPr>
          <w:rFonts w:ascii="Times New Roman" w:hAnsi="Times New Roman" w:cs="Times New Roman"/>
        </w:rPr>
        <w:t xml:space="preserve">Allsopp, R.C., Chang, E., Kashefi-Aazam, M., et al. </w:t>
      </w:r>
      <w:r w:rsidR="00C666FB" w:rsidRPr="008703DA">
        <w:rPr>
          <w:rFonts w:ascii="Times New Roman" w:hAnsi="Times New Roman" w:cs="Times New Roman"/>
        </w:rPr>
        <w:t>(1995)</w:t>
      </w:r>
      <w:r w:rsidRPr="008703DA">
        <w:rPr>
          <w:rFonts w:ascii="Times New Roman" w:hAnsi="Times New Roman" w:cs="Times New Roman"/>
        </w:rPr>
        <w:t xml:space="preserve"> Telomere Shortening Is Associated with Cell Division in Vitro and in Vivo. Exp. Cell. Res. 220, 194</w:t>
      </w:r>
      <w:r w:rsidR="00E12799" w:rsidRPr="008703DA">
        <w:rPr>
          <w:rFonts w:ascii="Times New Roman" w:hAnsi="Times New Roman" w:cs="Times New Roman"/>
        </w:rPr>
        <w:t>–</w:t>
      </w:r>
      <w:r w:rsidRPr="008703DA">
        <w:rPr>
          <w:rFonts w:ascii="Times New Roman" w:hAnsi="Times New Roman" w:cs="Times New Roman"/>
        </w:rPr>
        <w:t>200.</w:t>
      </w:r>
    </w:p>
    <w:p w14:paraId="28EE2A1A" w14:textId="77777777" w:rsidR="00C666FB" w:rsidRPr="008703DA" w:rsidRDefault="00C666FB" w:rsidP="001B4544">
      <w:pPr>
        <w:tabs>
          <w:tab w:val="left" w:pos="2624"/>
        </w:tabs>
        <w:spacing w:line="360" w:lineRule="auto"/>
        <w:jc w:val="both"/>
        <w:rPr>
          <w:rFonts w:ascii="Times New Roman" w:hAnsi="Times New Roman" w:cs="Times New Roman"/>
        </w:rPr>
      </w:pPr>
    </w:p>
    <w:p w14:paraId="53D1EE2E" w14:textId="20B143F6" w:rsidR="00C666FB" w:rsidRPr="008703DA" w:rsidRDefault="00C666FB" w:rsidP="001B4544">
      <w:pPr>
        <w:tabs>
          <w:tab w:val="left" w:pos="2624"/>
        </w:tabs>
        <w:spacing w:line="360" w:lineRule="auto"/>
        <w:jc w:val="both"/>
        <w:rPr>
          <w:rFonts w:ascii="Times New Roman" w:hAnsi="Times New Roman" w:cs="Times New Roman"/>
        </w:rPr>
      </w:pPr>
      <w:r w:rsidRPr="008703DA">
        <w:rPr>
          <w:rFonts w:ascii="Times New Roman" w:hAnsi="Times New Roman" w:cs="Times New Roman"/>
        </w:rPr>
        <w:t>American Psychiatric Association (1987) Diagnostic and Statistical Manual of Mental Disorders, Third Edition, Revised. Washington, DC: American Psychiatric Association.</w:t>
      </w:r>
    </w:p>
    <w:p w14:paraId="2E9258CD" w14:textId="77777777" w:rsidR="00CF41D1" w:rsidRPr="008703DA" w:rsidRDefault="00CF41D1" w:rsidP="001B4544">
      <w:pPr>
        <w:tabs>
          <w:tab w:val="left" w:pos="2624"/>
        </w:tabs>
        <w:spacing w:line="360" w:lineRule="auto"/>
        <w:jc w:val="both"/>
        <w:rPr>
          <w:rFonts w:ascii="Times New Roman" w:hAnsi="Times New Roman" w:cs="Times New Roman"/>
        </w:rPr>
      </w:pPr>
    </w:p>
    <w:p w14:paraId="3CB5A93A" w14:textId="0790E6DA" w:rsidR="00CF41D1" w:rsidRPr="008703DA" w:rsidRDefault="00CF41D1" w:rsidP="001B4544">
      <w:pPr>
        <w:tabs>
          <w:tab w:val="left" w:pos="2624"/>
        </w:tabs>
        <w:spacing w:line="360" w:lineRule="auto"/>
        <w:jc w:val="both"/>
        <w:rPr>
          <w:rFonts w:ascii="Times New Roman" w:hAnsi="Times New Roman" w:cs="Times New Roman"/>
        </w:rPr>
      </w:pPr>
      <w:r w:rsidRPr="008703DA">
        <w:rPr>
          <w:rFonts w:ascii="Times New Roman" w:hAnsi="Times New Roman" w:cs="Times New Roman"/>
        </w:rPr>
        <w:t>Aubert, G., Lansdorp P.M. (2008) Telomeres and aging. Physiol</w:t>
      </w:r>
      <w:r w:rsidR="0008464E">
        <w:rPr>
          <w:rFonts w:ascii="Times New Roman" w:hAnsi="Times New Roman" w:cs="Times New Roman"/>
        </w:rPr>
        <w:t>.</w:t>
      </w:r>
      <w:r w:rsidRPr="008703DA">
        <w:rPr>
          <w:rFonts w:ascii="Times New Roman" w:hAnsi="Times New Roman" w:cs="Times New Roman"/>
        </w:rPr>
        <w:t xml:space="preserve"> Rev. 88, 557</w:t>
      </w:r>
      <w:r w:rsidR="00E12799" w:rsidRPr="008703DA">
        <w:rPr>
          <w:rFonts w:ascii="Times New Roman" w:hAnsi="Times New Roman" w:cs="Times New Roman"/>
        </w:rPr>
        <w:t>–</w:t>
      </w:r>
      <w:r w:rsidRPr="008703DA">
        <w:rPr>
          <w:rFonts w:ascii="Times New Roman" w:hAnsi="Times New Roman" w:cs="Times New Roman"/>
        </w:rPr>
        <w:t>579.</w:t>
      </w:r>
    </w:p>
    <w:p w14:paraId="3F657AA7" w14:textId="77777777" w:rsidR="00CF41D1" w:rsidRPr="008703DA" w:rsidRDefault="00CF41D1" w:rsidP="00CF41D1">
      <w:pPr>
        <w:tabs>
          <w:tab w:val="left" w:pos="2624"/>
        </w:tabs>
        <w:spacing w:line="360" w:lineRule="auto"/>
        <w:jc w:val="both"/>
        <w:rPr>
          <w:rFonts w:ascii="Times New Roman" w:hAnsi="Times New Roman" w:cs="Times New Roman"/>
        </w:rPr>
      </w:pPr>
    </w:p>
    <w:p w14:paraId="78696D2F" w14:textId="17AAE0B8" w:rsidR="00063F5E" w:rsidRPr="008703DA" w:rsidRDefault="00063F5E" w:rsidP="00063F5E">
      <w:pPr>
        <w:tabs>
          <w:tab w:val="left" w:pos="2624"/>
        </w:tabs>
        <w:spacing w:line="360" w:lineRule="auto"/>
        <w:jc w:val="both"/>
        <w:rPr>
          <w:rFonts w:ascii="Times New Roman" w:hAnsi="Times New Roman" w:cs="Times New Roman"/>
        </w:rPr>
      </w:pPr>
      <w:r w:rsidRPr="008703DA">
        <w:rPr>
          <w:rFonts w:ascii="Times New Roman" w:hAnsi="Times New Roman" w:cs="Times New Roman"/>
        </w:rPr>
        <w:t>Benetos, A., Okuda, K., Lajemi, M., et al. (2001) Telomere length as an indicator of biological aging: The gender effect and relation with pulse pressure and pulse wave velocity. Hypertension 37, 381–385.</w:t>
      </w:r>
    </w:p>
    <w:p w14:paraId="1DD6AE67" w14:textId="77777777" w:rsidR="00063F5E" w:rsidRPr="008703DA" w:rsidRDefault="00063F5E" w:rsidP="00063F5E">
      <w:pPr>
        <w:tabs>
          <w:tab w:val="left" w:pos="2624"/>
        </w:tabs>
        <w:spacing w:line="360" w:lineRule="auto"/>
        <w:jc w:val="both"/>
        <w:rPr>
          <w:rFonts w:ascii="Times New Roman" w:hAnsi="Times New Roman" w:cs="Times New Roman"/>
        </w:rPr>
      </w:pPr>
    </w:p>
    <w:p w14:paraId="2029F6F4" w14:textId="77777777" w:rsidR="00CF41D1" w:rsidRPr="008703DA" w:rsidRDefault="00CF41D1" w:rsidP="00CF41D1">
      <w:pPr>
        <w:tabs>
          <w:tab w:val="left" w:pos="2624"/>
        </w:tabs>
        <w:spacing w:line="360" w:lineRule="auto"/>
        <w:jc w:val="both"/>
        <w:rPr>
          <w:rFonts w:ascii="Times New Roman" w:hAnsi="Times New Roman" w:cs="Times New Roman"/>
        </w:rPr>
      </w:pPr>
      <w:r w:rsidRPr="008703DA">
        <w:rPr>
          <w:rFonts w:ascii="Times New Roman" w:hAnsi="Times New Roman" w:cs="Times New Roman"/>
        </w:rPr>
        <w:t>Boccardi, V., Paolisso, G., Mecocci, P. (2016) Nutrition and lifestyle in healthy aging: the telomerase challenge. Aging (Albany NY) 8, 12–15.</w:t>
      </w:r>
    </w:p>
    <w:p w14:paraId="331F2BC4" w14:textId="77777777" w:rsidR="00CF41D1" w:rsidRPr="008703DA" w:rsidRDefault="00CF41D1" w:rsidP="006C347D">
      <w:pPr>
        <w:tabs>
          <w:tab w:val="left" w:pos="2624"/>
        </w:tabs>
        <w:spacing w:line="360" w:lineRule="auto"/>
        <w:jc w:val="both"/>
        <w:rPr>
          <w:rFonts w:ascii="Times New Roman" w:hAnsi="Times New Roman" w:cs="Times New Roman"/>
        </w:rPr>
      </w:pPr>
    </w:p>
    <w:p w14:paraId="04F3C32A" w14:textId="10390EE7" w:rsidR="00CF41D1" w:rsidRPr="008703DA" w:rsidRDefault="00CF41D1" w:rsidP="006C347D">
      <w:pPr>
        <w:tabs>
          <w:tab w:val="left" w:pos="2624"/>
        </w:tabs>
        <w:spacing w:line="360" w:lineRule="auto"/>
        <w:jc w:val="both"/>
        <w:rPr>
          <w:rFonts w:ascii="Times New Roman" w:hAnsi="Times New Roman" w:cs="Times New Roman"/>
        </w:rPr>
      </w:pPr>
      <w:r w:rsidRPr="008703DA">
        <w:rPr>
          <w:rFonts w:ascii="Times New Roman" w:hAnsi="Times New Roman" w:cs="Times New Roman"/>
        </w:rPr>
        <w:t>Codd, V., Nelson, C.P., Albrecht, E., et al. (2013) Identification of seven loci affecting mean telomere length and their association with disease. N</w:t>
      </w:r>
      <w:r w:rsidR="00A4544E" w:rsidRPr="008703DA">
        <w:rPr>
          <w:rFonts w:ascii="Times New Roman" w:hAnsi="Times New Roman" w:cs="Times New Roman"/>
        </w:rPr>
        <w:t>at. Genet.</w:t>
      </w:r>
      <w:r w:rsidRPr="008703DA">
        <w:rPr>
          <w:rFonts w:ascii="Times New Roman" w:hAnsi="Times New Roman" w:cs="Times New Roman"/>
        </w:rPr>
        <w:t xml:space="preserve"> 45, 422–429.</w:t>
      </w:r>
    </w:p>
    <w:p w14:paraId="4DDEC28A" w14:textId="77777777" w:rsidR="00CF41D1" w:rsidRPr="008703DA" w:rsidRDefault="00CF41D1" w:rsidP="00A81DFF">
      <w:pPr>
        <w:tabs>
          <w:tab w:val="left" w:pos="2624"/>
        </w:tabs>
        <w:spacing w:line="360" w:lineRule="auto"/>
        <w:jc w:val="both"/>
        <w:rPr>
          <w:rFonts w:ascii="Times New Roman" w:hAnsi="Times New Roman" w:cs="Times New Roman"/>
        </w:rPr>
      </w:pPr>
    </w:p>
    <w:p w14:paraId="1692D18A" w14:textId="5D390F9D" w:rsidR="00CF41D1" w:rsidRPr="008703DA" w:rsidRDefault="00CF41D1" w:rsidP="00A81DFF">
      <w:pPr>
        <w:tabs>
          <w:tab w:val="left" w:pos="2624"/>
        </w:tabs>
        <w:spacing w:line="360" w:lineRule="auto"/>
        <w:jc w:val="both"/>
        <w:rPr>
          <w:rFonts w:ascii="Times New Roman" w:hAnsi="Times New Roman" w:cs="Times New Roman"/>
        </w:rPr>
      </w:pPr>
      <w:r w:rsidRPr="008703DA">
        <w:rPr>
          <w:rFonts w:ascii="Times New Roman" w:hAnsi="Times New Roman" w:cs="Times New Roman"/>
        </w:rPr>
        <w:t>Cohen-Woods, S., Gaysina, D., Craddock, N., et al. (2009) Depression Case Control (DeCC) Study fails to support involvement of the muscarinic acetylcholine receptor M2 (CHRM2) gene in recurrent major depressive disorder. Hum</w:t>
      </w:r>
      <w:r w:rsidR="00A4544E" w:rsidRPr="008703DA">
        <w:rPr>
          <w:rFonts w:ascii="Times New Roman" w:hAnsi="Times New Roman" w:cs="Times New Roman"/>
        </w:rPr>
        <w:t>.</w:t>
      </w:r>
      <w:r w:rsidRPr="008703DA">
        <w:rPr>
          <w:rFonts w:ascii="Times New Roman" w:hAnsi="Times New Roman" w:cs="Times New Roman"/>
        </w:rPr>
        <w:t xml:space="preserve"> Mol</w:t>
      </w:r>
      <w:r w:rsidR="00A4544E" w:rsidRPr="008703DA">
        <w:rPr>
          <w:rFonts w:ascii="Times New Roman" w:hAnsi="Times New Roman" w:cs="Times New Roman"/>
        </w:rPr>
        <w:t>.</w:t>
      </w:r>
      <w:r w:rsidRPr="008703DA">
        <w:rPr>
          <w:rFonts w:ascii="Times New Roman" w:hAnsi="Times New Roman" w:cs="Times New Roman"/>
        </w:rPr>
        <w:t xml:space="preserve"> Genet. 18, 1504</w:t>
      </w:r>
      <w:r w:rsidR="0000022D" w:rsidRPr="008703DA">
        <w:rPr>
          <w:rFonts w:ascii="Times New Roman" w:hAnsi="Times New Roman" w:cs="Times New Roman"/>
        </w:rPr>
        <w:t>–</w:t>
      </w:r>
      <w:r w:rsidRPr="008703DA">
        <w:rPr>
          <w:rFonts w:ascii="Times New Roman" w:hAnsi="Times New Roman" w:cs="Times New Roman"/>
        </w:rPr>
        <w:t>1509.</w:t>
      </w:r>
    </w:p>
    <w:p w14:paraId="6068895B" w14:textId="77777777" w:rsidR="009D7AC2" w:rsidRPr="008703DA" w:rsidRDefault="009D7AC2" w:rsidP="00A81DFF">
      <w:pPr>
        <w:tabs>
          <w:tab w:val="left" w:pos="2624"/>
        </w:tabs>
        <w:spacing w:line="360" w:lineRule="auto"/>
        <w:jc w:val="both"/>
        <w:rPr>
          <w:rFonts w:ascii="Times New Roman" w:hAnsi="Times New Roman" w:cs="Times New Roman"/>
        </w:rPr>
      </w:pPr>
    </w:p>
    <w:p w14:paraId="18128A6B" w14:textId="5913F90F" w:rsidR="009D7AC2" w:rsidRPr="008703DA" w:rsidRDefault="009D7AC2" w:rsidP="009D7AC2">
      <w:pPr>
        <w:tabs>
          <w:tab w:val="left" w:pos="2624"/>
        </w:tabs>
        <w:spacing w:line="360" w:lineRule="auto"/>
        <w:jc w:val="both"/>
        <w:rPr>
          <w:rFonts w:ascii="Times New Roman" w:hAnsi="Times New Roman" w:cs="Times New Roman"/>
        </w:rPr>
      </w:pPr>
      <w:r w:rsidRPr="008703DA">
        <w:rPr>
          <w:rFonts w:ascii="Times New Roman" w:hAnsi="Times New Roman" w:cs="Times New Roman"/>
        </w:rPr>
        <w:t>Cowen, P.J. (2002) Cortisol, serotonin and depression: all stressed out? Br. J. Psychiatry 180, 99–100.</w:t>
      </w:r>
    </w:p>
    <w:p w14:paraId="75D9F4C8" w14:textId="77777777" w:rsidR="00CF41D1" w:rsidRPr="008703DA" w:rsidRDefault="00CF41D1" w:rsidP="006C347D">
      <w:pPr>
        <w:tabs>
          <w:tab w:val="left" w:pos="2624"/>
        </w:tabs>
        <w:spacing w:line="360" w:lineRule="auto"/>
        <w:jc w:val="both"/>
        <w:rPr>
          <w:rFonts w:ascii="Times New Roman" w:hAnsi="Times New Roman" w:cs="Times New Roman"/>
        </w:rPr>
      </w:pPr>
    </w:p>
    <w:p w14:paraId="510DC62C" w14:textId="619BDD80" w:rsidR="0000022D" w:rsidRPr="008703DA" w:rsidRDefault="0000022D" w:rsidP="0000022D">
      <w:pPr>
        <w:tabs>
          <w:tab w:val="left" w:pos="2624"/>
        </w:tabs>
        <w:spacing w:line="360" w:lineRule="auto"/>
        <w:jc w:val="both"/>
        <w:rPr>
          <w:rFonts w:ascii="Times New Roman" w:hAnsi="Times New Roman" w:cs="Times New Roman"/>
        </w:rPr>
      </w:pPr>
      <w:r w:rsidRPr="008703DA">
        <w:rPr>
          <w:rFonts w:ascii="Times New Roman" w:hAnsi="Times New Roman" w:cs="Times New Roman"/>
        </w:rPr>
        <w:t xml:space="preserve">Darrow, S.M., Verhoeven, J.E., Révész, D., et al. (2016) The Association Between Psychiatric Disorders and Telomere Length: A Meta-Analysis Involving 14,827 Persons. Psychosom. Med. S78, 776–87. </w:t>
      </w:r>
    </w:p>
    <w:p w14:paraId="2B996571" w14:textId="77777777" w:rsidR="0000022D" w:rsidRPr="008703DA" w:rsidRDefault="0000022D" w:rsidP="0000022D">
      <w:pPr>
        <w:tabs>
          <w:tab w:val="left" w:pos="2624"/>
        </w:tabs>
        <w:spacing w:line="360" w:lineRule="auto"/>
        <w:jc w:val="both"/>
        <w:rPr>
          <w:rFonts w:ascii="Times New Roman" w:hAnsi="Times New Roman" w:cs="Times New Roman"/>
        </w:rPr>
      </w:pPr>
    </w:p>
    <w:p w14:paraId="197D6637" w14:textId="77777777" w:rsidR="00CF41D1" w:rsidRPr="008703DA" w:rsidRDefault="00CF41D1" w:rsidP="006C347D">
      <w:pPr>
        <w:tabs>
          <w:tab w:val="left" w:pos="2624"/>
        </w:tabs>
        <w:spacing w:line="360" w:lineRule="auto"/>
        <w:jc w:val="both"/>
        <w:rPr>
          <w:rFonts w:ascii="Times New Roman" w:hAnsi="Times New Roman" w:cs="Times New Roman"/>
        </w:rPr>
      </w:pPr>
      <w:r w:rsidRPr="008703DA">
        <w:rPr>
          <w:rFonts w:ascii="Times New Roman" w:hAnsi="Times New Roman" w:cs="Times New Roman"/>
        </w:rPr>
        <w:t>Eitan, E., Hutchison E.R., Mattson, M.P. (2014) Telomere shortening in neurological disorders: an abundance of unanswered questions. Trends Neurosci. 37, 256–263.</w:t>
      </w:r>
    </w:p>
    <w:p w14:paraId="459095E4" w14:textId="77777777" w:rsidR="00CF41D1" w:rsidRPr="008703DA" w:rsidRDefault="00CF41D1" w:rsidP="006C347D">
      <w:pPr>
        <w:tabs>
          <w:tab w:val="left" w:pos="2624"/>
        </w:tabs>
        <w:spacing w:line="360" w:lineRule="auto"/>
        <w:jc w:val="both"/>
        <w:rPr>
          <w:rFonts w:ascii="Times New Roman" w:hAnsi="Times New Roman" w:cs="Times New Roman"/>
        </w:rPr>
      </w:pPr>
    </w:p>
    <w:p w14:paraId="7AC6FF9A" w14:textId="051DC867" w:rsidR="00CF41D1" w:rsidRPr="008703DA" w:rsidRDefault="00CF41D1" w:rsidP="006C347D">
      <w:pPr>
        <w:tabs>
          <w:tab w:val="left" w:pos="2624"/>
        </w:tabs>
        <w:spacing w:line="360" w:lineRule="auto"/>
        <w:jc w:val="both"/>
        <w:rPr>
          <w:rFonts w:ascii="Times New Roman" w:hAnsi="Times New Roman" w:cs="Times New Roman"/>
        </w:rPr>
      </w:pPr>
      <w:r w:rsidRPr="008703DA">
        <w:rPr>
          <w:rFonts w:ascii="Times New Roman" w:hAnsi="Times New Roman" w:cs="Times New Roman"/>
        </w:rPr>
        <w:t>Elvsåshagen, T., Vera, E., Bøen, E., et al. (2011) The load of short telomeres is increased and associated with lifetime number of depressive episodes in bipolar II disorder. J. Affect. Disord. 135, 43</w:t>
      </w:r>
      <w:r w:rsidR="00E12799" w:rsidRPr="008703DA">
        <w:rPr>
          <w:rFonts w:ascii="Times New Roman" w:hAnsi="Times New Roman" w:cs="Times New Roman"/>
        </w:rPr>
        <w:t>–</w:t>
      </w:r>
      <w:r w:rsidRPr="008703DA">
        <w:rPr>
          <w:rFonts w:ascii="Times New Roman" w:hAnsi="Times New Roman" w:cs="Times New Roman"/>
        </w:rPr>
        <w:t xml:space="preserve">50. </w:t>
      </w:r>
    </w:p>
    <w:p w14:paraId="56D321C5" w14:textId="77777777" w:rsidR="00CF41D1" w:rsidRPr="008703DA" w:rsidRDefault="00CF41D1" w:rsidP="00F63A69">
      <w:pPr>
        <w:tabs>
          <w:tab w:val="left" w:pos="2624"/>
        </w:tabs>
        <w:spacing w:line="360" w:lineRule="auto"/>
        <w:jc w:val="both"/>
        <w:rPr>
          <w:rFonts w:ascii="Times New Roman" w:hAnsi="Times New Roman" w:cs="Times New Roman"/>
        </w:rPr>
      </w:pPr>
    </w:p>
    <w:p w14:paraId="3F48BCEB" w14:textId="77777777" w:rsidR="00CF41D1" w:rsidRPr="008703DA" w:rsidRDefault="00CF41D1" w:rsidP="00F63A69">
      <w:pPr>
        <w:tabs>
          <w:tab w:val="left" w:pos="2624"/>
        </w:tabs>
        <w:spacing w:line="360" w:lineRule="auto"/>
        <w:jc w:val="both"/>
        <w:rPr>
          <w:rFonts w:ascii="Times New Roman" w:hAnsi="Times New Roman" w:cs="Times New Roman"/>
        </w:rPr>
      </w:pPr>
      <w:r w:rsidRPr="008703DA">
        <w:rPr>
          <w:rFonts w:ascii="Times New Roman" w:hAnsi="Times New Roman" w:cs="Times New Roman"/>
        </w:rPr>
        <w:lastRenderedPageBreak/>
        <w:t>Farmer, A., Breen, G., Brewster, S., et al. (2004) The Depression Network (DeNT) Study: methodology and sociodemographic characteristics of the first 470 affected sibling pairs from a large multi-site linkage genetic study. BMC Psychiatry. 4, 42.</w:t>
      </w:r>
    </w:p>
    <w:p w14:paraId="7CC36984" w14:textId="77777777" w:rsidR="00CF41D1" w:rsidRPr="008703DA" w:rsidRDefault="00CF41D1" w:rsidP="001B4544">
      <w:pPr>
        <w:tabs>
          <w:tab w:val="left" w:pos="2624"/>
        </w:tabs>
        <w:spacing w:line="360" w:lineRule="auto"/>
        <w:jc w:val="both"/>
        <w:rPr>
          <w:rFonts w:ascii="Times New Roman" w:hAnsi="Times New Roman" w:cs="Times New Roman"/>
        </w:rPr>
      </w:pPr>
    </w:p>
    <w:p w14:paraId="64845484" w14:textId="7C0AD2F9" w:rsidR="00CF41D1" w:rsidRPr="008703DA" w:rsidRDefault="00CF41D1" w:rsidP="001B4544">
      <w:pPr>
        <w:tabs>
          <w:tab w:val="left" w:pos="2624"/>
        </w:tabs>
        <w:spacing w:line="360" w:lineRule="auto"/>
        <w:jc w:val="both"/>
        <w:rPr>
          <w:rFonts w:ascii="Times New Roman" w:hAnsi="Times New Roman" w:cs="Times New Roman"/>
        </w:rPr>
      </w:pPr>
      <w:r w:rsidRPr="008703DA">
        <w:rPr>
          <w:rFonts w:ascii="Times New Roman" w:hAnsi="Times New Roman" w:cs="Times New Roman"/>
        </w:rPr>
        <w:t>Fitzpatrick, A.L., Kronmal, R.A., Gardner, J.P., et al. (2007) Leukocyte telomere length and cardiovascular disease in the cardiovascular health study. Am. J. Epidemiol. 165, 14</w:t>
      </w:r>
      <w:r w:rsidR="00E12799" w:rsidRPr="008703DA">
        <w:rPr>
          <w:rFonts w:ascii="Times New Roman" w:hAnsi="Times New Roman" w:cs="Times New Roman"/>
        </w:rPr>
        <w:t>–</w:t>
      </w:r>
      <w:r w:rsidRPr="008703DA">
        <w:rPr>
          <w:rFonts w:ascii="Times New Roman" w:hAnsi="Times New Roman" w:cs="Times New Roman"/>
        </w:rPr>
        <w:t>21.</w:t>
      </w:r>
    </w:p>
    <w:p w14:paraId="6FB3DCD2" w14:textId="77777777" w:rsidR="00CF41D1" w:rsidRPr="008703DA" w:rsidRDefault="00CF41D1" w:rsidP="00F63A69">
      <w:pPr>
        <w:tabs>
          <w:tab w:val="left" w:pos="2624"/>
        </w:tabs>
        <w:spacing w:line="360" w:lineRule="auto"/>
        <w:jc w:val="both"/>
        <w:rPr>
          <w:rFonts w:ascii="Times New Roman" w:hAnsi="Times New Roman" w:cs="Times New Roman"/>
        </w:rPr>
      </w:pPr>
    </w:p>
    <w:p w14:paraId="43AB414A" w14:textId="77777777" w:rsidR="00CF41D1" w:rsidRPr="008703DA" w:rsidRDefault="00CF41D1" w:rsidP="00F63A69">
      <w:pPr>
        <w:tabs>
          <w:tab w:val="left" w:pos="2624"/>
        </w:tabs>
        <w:spacing w:line="360" w:lineRule="auto"/>
        <w:jc w:val="both"/>
        <w:rPr>
          <w:rFonts w:ascii="Times New Roman" w:hAnsi="Times New Roman" w:cs="Times New Roman"/>
        </w:rPr>
      </w:pPr>
      <w:r w:rsidRPr="008703DA">
        <w:rPr>
          <w:rFonts w:ascii="Times New Roman" w:hAnsi="Times New Roman" w:cs="Times New Roman"/>
        </w:rPr>
        <w:t>Freeman, B., Smith, N., Curtis, C., et al. (2003) DNA from buccal swabs recruited by mail: evaluation of storage effects on long-term stability and suitability for multiplex polymerase chain reaction genotyping. Behav. Genet. 33, 67–72.</w:t>
      </w:r>
    </w:p>
    <w:p w14:paraId="622B4578" w14:textId="77777777" w:rsidR="00CF41D1" w:rsidRPr="008703DA" w:rsidRDefault="00CF41D1" w:rsidP="006C347D">
      <w:pPr>
        <w:tabs>
          <w:tab w:val="left" w:pos="2624"/>
        </w:tabs>
        <w:spacing w:line="360" w:lineRule="auto"/>
        <w:jc w:val="both"/>
        <w:rPr>
          <w:rFonts w:ascii="Times New Roman" w:hAnsi="Times New Roman" w:cs="Times New Roman"/>
        </w:rPr>
      </w:pPr>
    </w:p>
    <w:p w14:paraId="1BF49EF5" w14:textId="0D86BF88" w:rsidR="00CF41D1" w:rsidRPr="008703DA" w:rsidRDefault="00CF41D1" w:rsidP="006C347D">
      <w:pPr>
        <w:tabs>
          <w:tab w:val="left" w:pos="2624"/>
        </w:tabs>
        <w:spacing w:line="360" w:lineRule="auto"/>
        <w:jc w:val="both"/>
        <w:rPr>
          <w:rFonts w:ascii="Times New Roman" w:hAnsi="Times New Roman" w:cs="Times New Roman"/>
        </w:rPr>
      </w:pPr>
      <w:r w:rsidRPr="008703DA">
        <w:rPr>
          <w:rFonts w:ascii="Times New Roman" w:hAnsi="Times New Roman" w:cs="Times New Roman"/>
        </w:rPr>
        <w:t>Garcia-Rizo, C., Fernandez-Egea, E., Miller, B.J., et al. (2013) Abnormal glucose tolerance, white blood cell count, and telomere length in newly diagnosed, antidepressant-naive patients with depression. Brain Behav. Immun. 28, 49</w:t>
      </w:r>
      <w:r w:rsidR="00E12799" w:rsidRPr="008703DA">
        <w:rPr>
          <w:rFonts w:ascii="Times New Roman" w:hAnsi="Times New Roman" w:cs="Times New Roman"/>
        </w:rPr>
        <w:t>–</w:t>
      </w:r>
      <w:r w:rsidRPr="008703DA">
        <w:rPr>
          <w:rFonts w:ascii="Times New Roman" w:hAnsi="Times New Roman" w:cs="Times New Roman"/>
        </w:rPr>
        <w:t xml:space="preserve">53. </w:t>
      </w:r>
    </w:p>
    <w:p w14:paraId="3114FD10" w14:textId="77777777" w:rsidR="00CF41D1" w:rsidRPr="008703DA" w:rsidRDefault="00CF41D1" w:rsidP="00CF41D1">
      <w:pPr>
        <w:tabs>
          <w:tab w:val="left" w:pos="2624"/>
        </w:tabs>
        <w:spacing w:line="360" w:lineRule="auto"/>
        <w:jc w:val="both"/>
        <w:rPr>
          <w:rFonts w:ascii="Times New Roman" w:hAnsi="Times New Roman" w:cs="Times New Roman"/>
        </w:rPr>
      </w:pPr>
    </w:p>
    <w:p w14:paraId="1282E623" w14:textId="5BB63881" w:rsidR="00CF41D1" w:rsidRPr="008703DA" w:rsidRDefault="00CF41D1" w:rsidP="00CF41D1">
      <w:pPr>
        <w:tabs>
          <w:tab w:val="left" w:pos="2624"/>
        </w:tabs>
        <w:spacing w:line="360" w:lineRule="auto"/>
        <w:jc w:val="both"/>
        <w:rPr>
          <w:rFonts w:ascii="Times New Roman" w:hAnsi="Times New Roman" w:cs="Times New Roman"/>
        </w:rPr>
      </w:pPr>
      <w:r w:rsidRPr="008703DA">
        <w:rPr>
          <w:rFonts w:ascii="Times New Roman" w:hAnsi="Times New Roman" w:cs="Times New Roman"/>
        </w:rPr>
        <w:t>Glymour, M.M., Tchetgen, E.J., Robins, J.M. (2012) Credible Mendelian randomization studies: approaches for evaluating the instrumental variable assumptions. Am</w:t>
      </w:r>
      <w:r w:rsidR="00A4544E" w:rsidRPr="008703DA">
        <w:rPr>
          <w:rFonts w:ascii="Times New Roman" w:hAnsi="Times New Roman" w:cs="Times New Roman"/>
        </w:rPr>
        <w:t>.</w:t>
      </w:r>
      <w:r w:rsidRPr="008703DA">
        <w:rPr>
          <w:rFonts w:ascii="Times New Roman" w:hAnsi="Times New Roman" w:cs="Times New Roman"/>
        </w:rPr>
        <w:t xml:space="preserve"> J</w:t>
      </w:r>
      <w:r w:rsidR="00A4544E" w:rsidRPr="008703DA">
        <w:rPr>
          <w:rFonts w:ascii="Times New Roman" w:hAnsi="Times New Roman" w:cs="Times New Roman"/>
        </w:rPr>
        <w:t>.</w:t>
      </w:r>
      <w:r w:rsidRPr="008703DA">
        <w:rPr>
          <w:rFonts w:ascii="Times New Roman" w:hAnsi="Times New Roman" w:cs="Times New Roman"/>
        </w:rPr>
        <w:t xml:space="preserve"> Epidemiol. 175, 332</w:t>
      </w:r>
      <w:r w:rsidR="00E12799" w:rsidRPr="008703DA">
        <w:rPr>
          <w:rFonts w:ascii="Times New Roman" w:hAnsi="Times New Roman" w:cs="Times New Roman"/>
        </w:rPr>
        <w:t>–</w:t>
      </w:r>
      <w:r w:rsidRPr="008703DA">
        <w:rPr>
          <w:rFonts w:ascii="Times New Roman" w:hAnsi="Times New Roman" w:cs="Times New Roman"/>
        </w:rPr>
        <w:t>339.</w:t>
      </w:r>
    </w:p>
    <w:p w14:paraId="4DBD93C3" w14:textId="77777777" w:rsidR="00362F3E" w:rsidRPr="008703DA" w:rsidRDefault="00362F3E" w:rsidP="00CF41D1">
      <w:pPr>
        <w:tabs>
          <w:tab w:val="left" w:pos="2624"/>
        </w:tabs>
        <w:spacing w:line="360" w:lineRule="auto"/>
        <w:jc w:val="both"/>
        <w:rPr>
          <w:rFonts w:ascii="Times New Roman" w:hAnsi="Times New Roman" w:cs="Times New Roman"/>
        </w:rPr>
      </w:pPr>
    </w:p>
    <w:p w14:paraId="546E3E9D" w14:textId="0030F5BC" w:rsidR="00362F3E" w:rsidRPr="008703DA" w:rsidRDefault="00362F3E" w:rsidP="00362F3E">
      <w:pPr>
        <w:tabs>
          <w:tab w:val="left" w:pos="2624"/>
        </w:tabs>
        <w:spacing w:line="360" w:lineRule="auto"/>
        <w:jc w:val="both"/>
        <w:rPr>
          <w:rFonts w:ascii="Times New Roman" w:hAnsi="Times New Roman" w:cs="Times New Roman"/>
        </w:rPr>
      </w:pPr>
      <w:r w:rsidRPr="008703DA">
        <w:rPr>
          <w:rFonts w:ascii="Times New Roman" w:hAnsi="Times New Roman" w:cs="Times New Roman"/>
        </w:rPr>
        <w:t>Gotlib, I.H., LeMoult, J., Colich, N.L., et al. (2015) Telomere length and cortisol reactivity in children of depressed mothers. Mol. Psychiatry 20, 615–620.</w:t>
      </w:r>
    </w:p>
    <w:p w14:paraId="0D3D1AF1" w14:textId="77777777" w:rsidR="00CF41D1" w:rsidRPr="008703DA" w:rsidRDefault="00CF41D1" w:rsidP="00F63A69">
      <w:pPr>
        <w:tabs>
          <w:tab w:val="left" w:pos="2624"/>
        </w:tabs>
        <w:spacing w:line="360" w:lineRule="auto"/>
        <w:jc w:val="both"/>
        <w:rPr>
          <w:rFonts w:ascii="Times New Roman" w:hAnsi="Times New Roman" w:cs="Times New Roman"/>
        </w:rPr>
      </w:pPr>
    </w:p>
    <w:p w14:paraId="42C38AFB" w14:textId="77777777" w:rsidR="00CF41D1" w:rsidRPr="008703DA" w:rsidRDefault="00CF41D1" w:rsidP="00F63A69">
      <w:pPr>
        <w:tabs>
          <w:tab w:val="left" w:pos="2624"/>
        </w:tabs>
        <w:spacing w:line="360" w:lineRule="auto"/>
        <w:jc w:val="both"/>
        <w:rPr>
          <w:rFonts w:ascii="Times New Roman" w:hAnsi="Times New Roman" w:cs="Times New Roman"/>
        </w:rPr>
      </w:pPr>
      <w:r w:rsidRPr="008703DA">
        <w:rPr>
          <w:rFonts w:ascii="Times New Roman" w:hAnsi="Times New Roman" w:cs="Times New Roman"/>
        </w:rPr>
        <w:t>Green, H., McGinnity, A., Meltzer, H., et al. (2005) Mental health of children and young people, 2004. London: Palgrave MacMillan.</w:t>
      </w:r>
    </w:p>
    <w:p w14:paraId="7C3F5801" w14:textId="77777777" w:rsidR="00CF41D1" w:rsidRPr="008703DA" w:rsidRDefault="00CF41D1" w:rsidP="006C347D">
      <w:pPr>
        <w:tabs>
          <w:tab w:val="left" w:pos="2624"/>
        </w:tabs>
        <w:spacing w:line="360" w:lineRule="auto"/>
        <w:jc w:val="both"/>
        <w:rPr>
          <w:rFonts w:ascii="Times New Roman" w:hAnsi="Times New Roman" w:cs="Times New Roman"/>
        </w:rPr>
      </w:pPr>
    </w:p>
    <w:p w14:paraId="62B796D9" w14:textId="77777777" w:rsidR="00CF41D1" w:rsidRPr="008703DA" w:rsidRDefault="00CF41D1" w:rsidP="006C347D">
      <w:pPr>
        <w:tabs>
          <w:tab w:val="left" w:pos="2624"/>
        </w:tabs>
        <w:spacing w:line="360" w:lineRule="auto"/>
        <w:jc w:val="both"/>
        <w:rPr>
          <w:rFonts w:ascii="Times New Roman" w:hAnsi="Times New Roman" w:cs="Times New Roman"/>
        </w:rPr>
      </w:pPr>
      <w:r w:rsidRPr="008703DA">
        <w:rPr>
          <w:rFonts w:ascii="Times New Roman" w:hAnsi="Times New Roman" w:cs="Times New Roman"/>
        </w:rPr>
        <w:t>Hatch, S.L., Frissa, S., Verdecchia, M., et al. (2011) Identifying socio-demographic and socioeconomic determinants of health inequalities in a diverse London community: the South East London Community Health (SELCoH) study. BMC Public Health. 11, 861.</w:t>
      </w:r>
    </w:p>
    <w:p w14:paraId="25201101" w14:textId="77777777" w:rsidR="00CF41D1" w:rsidRPr="008703DA" w:rsidRDefault="00CF41D1" w:rsidP="006C347D">
      <w:pPr>
        <w:tabs>
          <w:tab w:val="left" w:pos="2624"/>
        </w:tabs>
        <w:spacing w:line="360" w:lineRule="auto"/>
        <w:jc w:val="both"/>
        <w:rPr>
          <w:rFonts w:ascii="Times New Roman" w:hAnsi="Times New Roman" w:cs="Times New Roman"/>
        </w:rPr>
      </w:pPr>
    </w:p>
    <w:p w14:paraId="3822F09A" w14:textId="77777777" w:rsidR="00CF41D1" w:rsidRPr="008703DA" w:rsidRDefault="00CF41D1" w:rsidP="006C347D">
      <w:pPr>
        <w:tabs>
          <w:tab w:val="left" w:pos="2624"/>
        </w:tabs>
        <w:spacing w:line="360" w:lineRule="auto"/>
        <w:jc w:val="both"/>
        <w:rPr>
          <w:rFonts w:ascii="Times New Roman" w:hAnsi="Times New Roman" w:cs="Times New Roman"/>
        </w:rPr>
      </w:pPr>
      <w:r w:rsidRPr="008703DA">
        <w:rPr>
          <w:rFonts w:ascii="Times New Roman" w:hAnsi="Times New Roman" w:cs="Times New Roman"/>
        </w:rPr>
        <w:t xml:space="preserve">Hoen, P.W., de Jonge, P., Na, B.Y., et al.  (2011) Depression and leukocyte telomere length in patients with coronary heart disease: data from the Heart and Soul Study. Psychosom. Med. 73, 541. </w:t>
      </w:r>
    </w:p>
    <w:p w14:paraId="5A3929E7" w14:textId="77777777" w:rsidR="00CF41D1" w:rsidRPr="008703DA" w:rsidRDefault="00CF41D1" w:rsidP="006C347D">
      <w:pPr>
        <w:tabs>
          <w:tab w:val="left" w:pos="2624"/>
        </w:tabs>
        <w:spacing w:line="360" w:lineRule="auto"/>
        <w:jc w:val="both"/>
        <w:rPr>
          <w:rFonts w:ascii="Times New Roman" w:hAnsi="Times New Roman" w:cs="Times New Roman"/>
        </w:rPr>
      </w:pPr>
    </w:p>
    <w:p w14:paraId="2F7521C2" w14:textId="77777777" w:rsidR="00CF41D1" w:rsidRPr="008703DA" w:rsidRDefault="00CF41D1" w:rsidP="006C347D">
      <w:pPr>
        <w:tabs>
          <w:tab w:val="left" w:pos="2624"/>
        </w:tabs>
        <w:spacing w:line="360" w:lineRule="auto"/>
        <w:jc w:val="both"/>
        <w:rPr>
          <w:rFonts w:ascii="Times New Roman" w:hAnsi="Times New Roman" w:cs="Times New Roman"/>
        </w:rPr>
      </w:pPr>
      <w:r w:rsidRPr="008703DA">
        <w:rPr>
          <w:rFonts w:ascii="Times New Roman" w:hAnsi="Times New Roman" w:cs="Times New Roman"/>
        </w:rPr>
        <w:t>Hung, C-F., Rivera, M., Craddock, N. (2014) Relationship between obesity and the risk of clinically significant depression: Mendelian randomisation study. Br. J. Psychiatry. 205, 24–28.</w:t>
      </w:r>
    </w:p>
    <w:p w14:paraId="1600FFBD" w14:textId="77777777" w:rsidR="00AD7523" w:rsidRPr="008703DA" w:rsidRDefault="00AD7523" w:rsidP="006C347D">
      <w:pPr>
        <w:tabs>
          <w:tab w:val="left" w:pos="2624"/>
        </w:tabs>
        <w:spacing w:line="360" w:lineRule="auto"/>
        <w:jc w:val="both"/>
        <w:rPr>
          <w:rFonts w:ascii="Times New Roman" w:hAnsi="Times New Roman" w:cs="Times New Roman"/>
        </w:rPr>
      </w:pPr>
    </w:p>
    <w:p w14:paraId="247E9BC0" w14:textId="06838AA2" w:rsidR="00362F3E" w:rsidRPr="008703DA" w:rsidRDefault="00362F3E" w:rsidP="00362F3E">
      <w:pPr>
        <w:tabs>
          <w:tab w:val="left" w:pos="2624"/>
        </w:tabs>
        <w:spacing w:line="360" w:lineRule="auto"/>
        <w:jc w:val="both"/>
        <w:rPr>
          <w:rFonts w:ascii="Times New Roman" w:hAnsi="Times New Roman" w:cs="Times New Roman"/>
        </w:rPr>
      </w:pPr>
      <w:r w:rsidRPr="008703DA">
        <w:rPr>
          <w:rFonts w:ascii="Times New Roman" w:hAnsi="Times New Roman" w:cs="Times New Roman"/>
        </w:rPr>
        <w:t>Jurk, D., Wilson, D., Passos, J.F.</w:t>
      </w:r>
      <w:r w:rsidR="009D7AC2" w:rsidRPr="008703DA">
        <w:rPr>
          <w:rFonts w:ascii="Times New Roman" w:hAnsi="Times New Roman" w:cs="Times New Roman"/>
        </w:rPr>
        <w:t>,</w:t>
      </w:r>
      <w:r w:rsidRPr="008703DA">
        <w:rPr>
          <w:rFonts w:ascii="Times New Roman" w:hAnsi="Times New Roman" w:cs="Times New Roman"/>
        </w:rPr>
        <w:t xml:space="preserve"> et al. (2014) Chronic inflammation induces telomere dysfunction and accelerates ageing in mice. Nat. Commun</w:t>
      </w:r>
      <w:r w:rsidR="009D7AC2" w:rsidRPr="008703DA">
        <w:rPr>
          <w:rFonts w:ascii="Times New Roman" w:hAnsi="Times New Roman" w:cs="Times New Roman"/>
        </w:rPr>
        <w:t>.</w:t>
      </w:r>
      <w:r w:rsidRPr="008703DA">
        <w:rPr>
          <w:rFonts w:ascii="Times New Roman" w:hAnsi="Times New Roman" w:cs="Times New Roman"/>
        </w:rPr>
        <w:t xml:space="preserve"> </w:t>
      </w:r>
      <w:r w:rsidR="009D7AC2" w:rsidRPr="008703DA">
        <w:rPr>
          <w:rFonts w:ascii="Times New Roman" w:hAnsi="Times New Roman" w:cs="Times New Roman"/>
        </w:rPr>
        <w:t xml:space="preserve">2, 4172. </w:t>
      </w:r>
    </w:p>
    <w:p w14:paraId="5E097B40" w14:textId="77777777" w:rsidR="00CF41D1" w:rsidRPr="008703DA" w:rsidRDefault="00CF41D1" w:rsidP="006C347D">
      <w:pPr>
        <w:tabs>
          <w:tab w:val="left" w:pos="2624"/>
        </w:tabs>
        <w:spacing w:line="360" w:lineRule="auto"/>
        <w:jc w:val="both"/>
        <w:rPr>
          <w:rFonts w:ascii="Times New Roman" w:hAnsi="Times New Roman" w:cs="Times New Roman"/>
        </w:rPr>
      </w:pPr>
    </w:p>
    <w:p w14:paraId="3B9CD2D6" w14:textId="77777777" w:rsidR="00CF41D1" w:rsidRPr="008703DA" w:rsidRDefault="00CF41D1" w:rsidP="006C347D">
      <w:pPr>
        <w:tabs>
          <w:tab w:val="left" w:pos="2624"/>
        </w:tabs>
        <w:spacing w:line="360" w:lineRule="auto"/>
        <w:jc w:val="both"/>
        <w:rPr>
          <w:rFonts w:ascii="Times New Roman" w:hAnsi="Times New Roman" w:cs="Times New Roman"/>
        </w:rPr>
      </w:pPr>
      <w:r w:rsidRPr="008703DA">
        <w:rPr>
          <w:rFonts w:ascii="Times New Roman" w:hAnsi="Times New Roman" w:cs="Times New Roman"/>
        </w:rPr>
        <w:t>Kananen, L., Surakka, I., Pirkola, S., et al. (2010) Childhood adversities are associated with shorter telomere length at adult age both in individuals with an anxiety disorder and controls. PloS One 5, e10826.</w:t>
      </w:r>
    </w:p>
    <w:p w14:paraId="2CCA3B84" w14:textId="77777777" w:rsidR="00CF41D1" w:rsidRPr="008703DA" w:rsidRDefault="00CF41D1" w:rsidP="00A43230">
      <w:pPr>
        <w:tabs>
          <w:tab w:val="left" w:pos="2624"/>
        </w:tabs>
        <w:spacing w:line="360" w:lineRule="auto"/>
        <w:jc w:val="both"/>
        <w:rPr>
          <w:rFonts w:ascii="Times New Roman" w:hAnsi="Times New Roman" w:cs="Times New Roman"/>
        </w:rPr>
      </w:pPr>
    </w:p>
    <w:p w14:paraId="0A5140E6" w14:textId="728586CA" w:rsidR="00CF41D1" w:rsidRPr="008703DA" w:rsidRDefault="00CF41D1" w:rsidP="00A43230">
      <w:pPr>
        <w:tabs>
          <w:tab w:val="left" w:pos="2624"/>
        </w:tabs>
        <w:spacing w:line="360" w:lineRule="auto"/>
        <w:jc w:val="both"/>
        <w:rPr>
          <w:rFonts w:ascii="Times New Roman" w:hAnsi="Times New Roman" w:cs="Times New Roman"/>
        </w:rPr>
      </w:pPr>
      <w:r w:rsidRPr="008703DA">
        <w:rPr>
          <w:rFonts w:ascii="Times New Roman" w:hAnsi="Times New Roman" w:cs="Times New Roman"/>
        </w:rPr>
        <w:t>Kao, H-T., Cawthon, R.M., DeLisi, L.E. et al. (2008) Rapid telomere erosion in schizophrenia. Mol</w:t>
      </w:r>
      <w:r w:rsidR="0008464E">
        <w:rPr>
          <w:rFonts w:ascii="Times New Roman" w:hAnsi="Times New Roman" w:cs="Times New Roman"/>
        </w:rPr>
        <w:t>.</w:t>
      </w:r>
      <w:r w:rsidRPr="008703DA">
        <w:rPr>
          <w:rFonts w:ascii="Times New Roman" w:hAnsi="Times New Roman" w:cs="Times New Roman"/>
        </w:rPr>
        <w:t xml:space="preserve"> Psychiatry 13, 118–119.</w:t>
      </w:r>
    </w:p>
    <w:p w14:paraId="6559F4B1" w14:textId="77777777" w:rsidR="00CF41D1" w:rsidRPr="008703DA" w:rsidRDefault="00CF41D1" w:rsidP="00F63A69">
      <w:pPr>
        <w:tabs>
          <w:tab w:val="left" w:pos="2624"/>
        </w:tabs>
        <w:spacing w:line="360" w:lineRule="auto"/>
        <w:jc w:val="both"/>
        <w:rPr>
          <w:rFonts w:ascii="Times New Roman" w:hAnsi="Times New Roman" w:cs="Times New Roman"/>
        </w:rPr>
      </w:pPr>
    </w:p>
    <w:p w14:paraId="6A337345" w14:textId="68119097" w:rsidR="00CF41D1" w:rsidRPr="008703DA" w:rsidRDefault="00CF41D1" w:rsidP="00F63A69">
      <w:pPr>
        <w:tabs>
          <w:tab w:val="left" w:pos="2624"/>
        </w:tabs>
        <w:spacing w:line="360" w:lineRule="auto"/>
        <w:jc w:val="both"/>
        <w:rPr>
          <w:rFonts w:ascii="Times New Roman" w:hAnsi="Times New Roman" w:cs="Times New Roman"/>
        </w:rPr>
      </w:pPr>
      <w:r w:rsidRPr="008703DA">
        <w:rPr>
          <w:rFonts w:ascii="Times New Roman" w:hAnsi="Times New Roman" w:cs="Times New Roman"/>
        </w:rPr>
        <w:t>Kessler, R.C., Avenevoli, S., Ries Merikangas, K. (2001) Mood disorders in children and adolescents: an epidemiologic perspective. Biol</w:t>
      </w:r>
      <w:r w:rsidR="00A4544E" w:rsidRPr="008703DA">
        <w:rPr>
          <w:rFonts w:ascii="Times New Roman" w:hAnsi="Times New Roman" w:cs="Times New Roman"/>
        </w:rPr>
        <w:t>.</w:t>
      </w:r>
      <w:r w:rsidRPr="008703DA">
        <w:rPr>
          <w:rFonts w:ascii="Times New Roman" w:hAnsi="Times New Roman" w:cs="Times New Roman"/>
        </w:rPr>
        <w:t xml:space="preserve"> Psychiatry. 49, 1002</w:t>
      </w:r>
      <w:r w:rsidR="00E12799" w:rsidRPr="008703DA">
        <w:rPr>
          <w:rFonts w:ascii="Times New Roman" w:hAnsi="Times New Roman" w:cs="Times New Roman"/>
        </w:rPr>
        <w:t>–</w:t>
      </w:r>
      <w:r w:rsidRPr="008703DA">
        <w:rPr>
          <w:rFonts w:ascii="Times New Roman" w:hAnsi="Times New Roman" w:cs="Times New Roman"/>
        </w:rPr>
        <w:t>1014.</w:t>
      </w:r>
    </w:p>
    <w:p w14:paraId="470D1DEA" w14:textId="77777777" w:rsidR="00CF41D1" w:rsidRPr="008703DA" w:rsidRDefault="00CF41D1" w:rsidP="00A81DFF">
      <w:pPr>
        <w:tabs>
          <w:tab w:val="left" w:pos="2624"/>
        </w:tabs>
        <w:spacing w:line="360" w:lineRule="auto"/>
        <w:jc w:val="both"/>
        <w:rPr>
          <w:rFonts w:ascii="Times New Roman" w:hAnsi="Times New Roman" w:cs="Times New Roman"/>
        </w:rPr>
      </w:pPr>
    </w:p>
    <w:p w14:paraId="52DA155A" w14:textId="1BE64E57" w:rsidR="00CF41D1" w:rsidRPr="008703DA" w:rsidRDefault="00CF41D1" w:rsidP="00A81DFF">
      <w:pPr>
        <w:tabs>
          <w:tab w:val="left" w:pos="2624"/>
        </w:tabs>
        <w:spacing w:line="360" w:lineRule="auto"/>
        <w:jc w:val="both"/>
        <w:rPr>
          <w:rFonts w:ascii="Times New Roman" w:hAnsi="Times New Roman" w:cs="Times New Roman"/>
        </w:rPr>
      </w:pPr>
      <w:r w:rsidRPr="008703DA">
        <w:rPr>
          <w:rFonts w:ascii="Times New Roman" w:hAnsi="Times New Roman" w:cs="Times New Roman"/>
        </w:rPr>
        <w:t>Lewis, C.M., Ng, M.Y., Butler, A.W. (2010) Genome-wide association study of major recurrent depression in the U.K. population. Am. J. Psychiatry. 167, 949</w:t>
      </w:r>
      <w:r w:rsidR="00E12799" w:rsidRPr="008703DA">
        <w:rPr>
          <w:rFonts w:ascii="Times New Roman" w:hAnsi="Times New Roman" w:cs="Times New Roman"/>
        </w:rPr>
        <w:t>–</w:t>
      </w:r>
      <w:r w:rsidRPr="008703DA">
        <w:rPr>
          <w:rFonts w:ascii="Times New Roman" w:hAnsi="Times New Roman" w:cs="Times New Roman"/>
        </w:rPr>
        <w:t>957.</w:t>
      </w:r>
    </w:p>
    <w:p w14:paraId="5D417E43" w14:textId="77777777" w:rsidR="00CF41D1" w:rsidRPr="008703DA" w:rsidRDefault="00CF41D1" w:rsidP="006C347D">
      <w:pPr>
        <w:tabs>
          <w:tab w:val="left" w:pos="2624"/>
        </w:tabs>
        <w:spacing w:line="360" w:lineRule="auto"/>
        <w:jc w:val="both"/>
        <w:rPr>
          <w:rFonts w:ascii="Times New Roman" w:hAnsi="Times New Roman" w:cs="Times New Roman"/>
        </w:rPr>
      </w:pPr>
    </w:p>
    <w:p w14:paraId="1371FE22" w14:textId="77777777" w:rsidR="00CF41D1" w:rsidRPr="008703DA" w:rsidRDefault="00CF41D1" w:rsidP="006C347D">
      <w:pPr>
        <w:tabs>
          <w:tab w:val="left" w:pos="2624"/>
        </w:tabs>
        <w:spacing w:line="360" w:lineRule="auto"/>
        <w:jc w:val="both"/>
        <w:rPr>
          <w:rFonts w:ascii="Times New Roman" w:hAnsi="Times New Roman" w:cs="Times New Roman"/>
        </w:rPr>
      </w:pPr>
      <w:r w:rsidRPr="008703DA">
        <w:rPr>
          <w:rFonts w:ascii="Times New Roman" w:hAnsi="Times New Roman" w:cs="Times New Roman"/>
        </w:rPr>
        <w:t>Lewis, G., Pelosi, A.J., Araya, R., et al. (1992) Measuring psychiatric disorder in the community: a standardized assessment for use by lay interviewers. Psychological Medicine. 22, 465–486.</w:t>
      </w:r>
    </w:p>
    <w:p w14:paraId="3495AB87" w14:textId="77777777" w:rsidR="00CF41D1" w:rsidRPr="008703DA" w:rsidRDefault="00CF41D1" w:rsidP="006C347D">
      <w:pPr>
        <w:tabs>
          <w:tab w:val="left" w:pos="2624"/>
        </w:tabs>
        <w:spacing w:line="360" w:lineRule="auto"/>
        <w:jc w:val="both"/>
        <w:rPr>
          <w:rFonts w:ascii="Times New Roman" w:hAnsi="Times New Roman" w:cs="Times New Roman"/>
        </w:rPr>
      </w:pPr>
    </w:p>
    <w:p w14:paraId="338D6738" w14:textId="53C76AEA" w:rsidR="0000022D" w:rsidRPr="008703DA" w:rsidRDefault="0000022D" w:rsidP="0000022D">
      <w:pPr>
        <w:tabs>
          <w:tab w:val="left" w:pos="2624"/>
        </w:tabs>
        <w:spacing w:line="360" w:lineRule="auto"/>
        <w:jc w:val="both"/>
        <w:rPr>
          <w:rFonts w:ascii="Times New Roman" w:hAnsi="Times New Roman" w:cs="Times New Roman"/>
        </w:rPr>
      </w:pPr>
      <w:r w:rsidRPr="008703DA">
        <w:rPr>
          <w:rFonts w:ascii="Times New Roman" w:hAnsi="Times New Roman" w:cs="Times New Roman"/>
        </w:rPr>
        <w:t xml:space="preserve">Lindqvist, D., Epel, E.S., Mellon, S.H., et al. (2015) Psychiatric disorders and leukocyte telomere length: Underlying mechanisms linking mental illness with cellular aging. Neurosci. Biobehav. Rev. 55, 333–364. </w:t>
      </w:r>
    </w:p>
    <w:p w14:paraId="5479AA85" w14:textId="77777777" w:rsidR="0000022D" w:rsidRPr="008703DA" w:rsidRDefault="0000022D" w:rsidP="0000022D">
      <w:pPr>
        <w:tabs>
          <w:tab w:val="left" w:pos="2624"/>
        </w:tabs>
        <w:spacing w:line="360" w:lineRule="auto"/>
        <w:jc w:val="both"/>
        <w:rPr>
          <w:rFonts w:ascii="Times New Roman" w:hAnsi="Times New Roman" w:cs="Times New Roman"/>
        </w:rPr>
      </w:pPr>
    </w:p>
    <w:p w14:paraId="172F0910" w14:textId="77777777" w:rsidR="00CF41D1" w:rsidRPr="008703DA" w:rsidRDefault="00CF41D1" w:rsidP="006C347D">
      <w:pPr>
        <w:tabs>
          <w:tab w:val="left" w:pos="2624"/>
        </w:tabs>
        <w:spacing w:line="360" w:lineRule="auto"/>
        <w:jc w:val="both"/>
        <w:rPr>
          <w:rFonts w:ascii="Times New Roman" w:hAnsi="Times New Roman" w:cs="Times New Roman"/>
        </w:rPr>
      </w:pPr>
      <w:r w:rsidRPr="008703DA">
        <w:rPr>
          <w:rFonts w:ascii="Times New Roman" w:hAnsi="Times New Roman" w:cs="Times New Roman"/>
        </w:rPr>
        <w:t xml:space="preserve">Lung, F., Chen, N., Shu, B. (2007) Genetic pathway of major depressive disorder in shortening telomeric length. Psychiatric Genetics. 17, 195. </w:t>
      </w:r>
    </w:p>
    <w:p w14:paraId="6CE2360D" w14:textId="77777777" w:rsidR="00CF41D1" w:rsidRPr="008703DA" w:rsidRDefault="00CF41D1" w:rsidP="00CF41D1">
      <w:pPr>
        <w:tabs>
          <w:tab w:val="left" w:pos="2624"/>
        </w:tabs>
        <w:spacing w:line="360" w:lineRule="auto"/>
        <w:jc w:val="both"/>
        <w:rPr>
          <w:rFonts w:ascii="Times New Roman" w:hAnsi="Times New Roman" w:cs="Times New Roman"/>
        </w:rPr>
      </w:pPr>
    </w:p>
    <w:p w14:paraId="027B72D3" w14:textId="3A387252" w:rsidR="00CF41D1" w:rsidRPr="008703DA" w:rsidRDefault="00CF41D1" w:rsidP="00CF41D1">
      <w:pPr>
        <w:tabs>
          <w:tab w:val="left" w:pos="2624"/>
        </w:tabs>
        <w:spacing w:line="360" w:lineRule="auto"/>
        <w:jc w:val="both"/>
        <w:rPr>
          <w:rFonts w:ascii="Times New Roman" w:hAnsi="Times New Roman" w:cs="Times New Roman"/>
        </w:rPr>
      </w:pPr>
      <w:r w:rsidRPr="008703DA">
        <w:rPr>
          <w:rFonts w:ascii="Times New Roman" w:hAnsi="Times New Roman" w:cs="Times New Roman"/>
        </w:rPr>
        <w:t>Martens, E.P., Pestman, W.R., de Boer, A., et al. (2006) Instrumental variables: application and limitations. Epidemiology. 17, 260</w:t>
      </w:r>
      <w:r w:rsidR="00E12799" w:rsidRPr="008703DA">
        <w:rPr>
          <w:rFonts w:ascii="Times New Roman" w:hAnsi="Times New Roman" w:cs="Times New Roman"/>
        </w:rPr>
        <w:t>–</w:t>
      </w:r>
      <w:r w:rsidRPr="008703DA">
        <w:rPr>
          <w:rFonts w:ascii="Times New Roman" w:hAnsi="Times New Roman" w:cs="Times New Roman"/>
        </w:rPr>
        <w:t>267.</w:t>
      </w:r>
    </w:p>
    <w:p w14:paraId="5E37BAAF" w14:textId="77777777" w:rsidR="00053EB2" w:rsidRPr="008703DA" w:rsidRDefault="00053EB2" w:rsidP="00CF41D1">
      <w:pPr>
        <w:tabs>
          <w:tab w:val="left" w:pos="2624"/>
        </w:tabs>
        <w:spacing w:line="360" w:lineRule="auto"/>
        <w:jc w:val="both"/>
        <w:rPr>
          <w:rFonts w:ascii="Times New Roman" w:hAnsi="Times New Roman" w:cs="Times New Roman"/>
        </w:rPr>
      </w:pPr>
    </w:p>
    <w:p w14:paraId="76BEA0AC" w14:textId="363BC4E5" w:rsidR="00362F3E" w:rsidRPr="008703DA" w:rsidRDefault="00362F3E" w:rsidP="00362F3E">
      <w:pPr>
        <w:tabs>
          <w:tab w:val="left" w:pos="2624"/>
        </w:tabs>
        <w:spacing w:line="360" w:lineRule="auto"/>
        <w:jc w:val="both"/>
        <w:rPr>
          <w:rFonts w:ascii="Times New Roman" w:hAnsi="Times New Roman" w:cs="Times New Roman"/>
        </w:rPr>
      </w:pPr>
      <w:r w:rsidRPr="008703DA">
        <w:rPr>
          <w:rFonts w:ascii="Times New Roman" w:hAnsi="Times New Roman" w:cs="Times New Roman"/>
        </w:rPr>
        <w:t xml:space="preserve">Martin C., Tansey K.E., Schalkwyk, L.C., et al. (2015) The inflammatory cytokines: molecular biomarkers for major depressive disorder? Biomark. Med. 9, 169–180. </w:t>
      </w:r>
    </w:p>
    <w:p w14:paraId="3D409306" w14:textId="77777777" w:rsidR="00CF41D1" w:rsidRPr="008703DA" w:rsidRDefault="00CF41D1" w:rsidP="00F63A69">
      <w:pPr>
        <w:tabs>
          <w:tab w:val="left" w:pos="2624"/>
        </w:tabs>
        <w:spacing w:line="360" w:lineRule="auto"/>
        <w:jc w:val="both"/>
        <w:rPr>
          <w:rFonts w:ascii="Times New Roman" w:hAnsi="Times New Roman" w:cs="Times New Roman"/>
        </w:rPr>
      </w:pPr>
    </w:p>
    <w:p w14:paraId="54F0AB1E" w14:textId="2141C093" w:rsidR="00CF41D1" w:rsidRPr="008703DA" w:rsidRDefault="00CF41D1" w:rsidP="00F63A69">
      <w:pPr>
        <w:tabs>
          <w:tab w:val="left" w:pos="2624"/>
        </w:tabs>
        <w:spacing w:line="360" w:lineRule="auto"/>
        <w:jc w:val="both"/>
        <w:rPr>
          <w:rFonts w:ascii="Times New Roman" w:hAnsi="Times New Roman" w:cs="Times New Roman"/>
        </w:rPr>
      </w:pPr>
      <w:r w:rsidRPr="008703DA">
        <w:rPr>
          <w:rFonts w:ascii="Times New Roman" w:hAnsi="Times New Roman" w:cs="Times New Roman"/>
        </w:rPr>
        <w:t>McGuffin, P., Katz, R., Aldrich, J. (1986) Past and present state examination: the assessment of 'lifetime ever' psychopathology. Psychol</w:t>
      </w:r>
      <w:r w:rsidR="0008464E">
        <w:rPr>
          <w:rFonts w:ascii="Times New Roman" w:hAnsi="Times New Roman" w:cs="Times New Roman"/>
        </w:rPr>
        <w:t>.</w:t>
      </w:r>
      <w:r w:rsidRPr="008703DA">
        <w:rPr>
          <w:rFonts w:ascii="Times New Roman" w:hAnsi="Times New Roman" w:cs="Times New Roman"/>
        </w:rPr>
        <w:t xml:space="preserve"> Med. 16, 461–465.</w:t>
      </w:r>
    </w:p>
    <w:p w14:paraId="71552238" w14:textId="77777777" w:rsidR="00CF41D1" w:rsidRPr="008703DA" w:rsidRDefault="00CF41D1" w:rsidP="006C347D">
      <w:pPr>
        <w:tabs>
          <w:tab w:val="left" w:pos="2624"/>
        </w:tabs>
        <w:spacing w:line="360" w:lineRule="auto"/>
        <w:jc w:val="both"/>
        <w:rPr>
          <w:rFonts w:ascii="Times New Roman" w:hAnsi="Times New Roman" w:cs="Times New Roman"/>
        </w:rPr>
      </w:pPr>
    </w:p>
    <w:p w14:paraId="7D374C36" w14:textId="11BF3060" w:rsidR="009D7AC2" w:rsidRPr="008703DA" w:rsidRDefault="009D7AC2" w:rsidP="009D7AC2">
      <w:pPr>
        <w:tabs>
          <w:tab w:val="left" w:pos="2624"/>
        </w:tabs>
        <w:spacing w:line="360" w:lineRule="auto"/>
        <w:jc w:val="both"/>
        <w:rPr>
          <w:rFonts w:ascii="Times New Roman" w:hAnsi="Times New Roman" w:cs="Times New Roman"/>
        </w:rPr>
      </w:pPr>
      <w:r w:rsidRPr="008703DA">
        <w:rPr>
          <w:rFonts w:ascii="Times New Roman" w:hAnsi="Times New Roman" w:cs="Times New Roman"/>
        </w:rPr>
        <w:t>Michel, T.M., Pülschen, D., Thome, J. (2012) The role of oxidative stress in depressive disorders. Curr. Pharm. Des. 18, 5890–5899.</w:t>
      </w:r>
    </w:p>
    <w:p w14:paraId="7F6A24DE" w14:textId="77777777" w:rsidR="009D7AC2" w:rsidRPr="008703DA" w:rsidRDefault="009D7AC2" w:rsidP="006C347D">
      <w:pPr>
        <w:tabs>
          <w:tab w:val="left" w:pos="2624"/>
        </w:tabs>
        <w:spacing w:line="360" w:lineRule="auto"/>
        <w:jc w:val="both"/>
        <w:rPr>
          <w:rFonts w:ascii="Times New Roman" w:hAnsi="Times New Roman" w:cs="Times New Roman"/>
        </w:rPr>
      </w:pPr>
    </w:p>
    <w:p w14:paraId="2FE18D05" w14:textId="57137A25" w:rsidR="00CF41D1" w:rsidRPr="008703DA" w:rsidRDefault="00CF41D1" w:rsidP="006C347D">
      <w:pPr>
        <w:tabs>
          <w:tab w:val="left" w:pos="2624"/>
        </w:tabs>
        <w:spacing w:line="360" w:lineRule="auto"/>
        <w:jc w:val="both"/>
        <w:rPr>
          <w:rFonts w:ascii="Times New Roman" w:hAnsi="Times New Roman" w:cs="Times New Roman"/>
        </w:rPr>
      </w:pPr>
      <w:r w:rsidRPr="008703DA">
        <w:rPr>
          <w:rFonts w:ascii="Times New Roman" w:hAnsi="Times New Roman" w:cs="Times New Roman"/>
        </w:rPr>
        <w:t>Needham, B.L., Mezuk, B., Bareis, N., et al. (2015) Depression, anxiety and telomere length in young adults: evidence from the National Health and Nutrition Examination Survey. Mol</w:t>
      </w:r>
      <w:r w:rsidR="0008464E">
        <w:rPr>
          <w:rFonts w:ascii="Times New Roman" w:hAnsi="Times New Roman" w:cs="Times New Roman"/>
        </w:rPr>
        <w:t>.</w:t>
      </w:r>
      <w:r w:rsidRPr="008703DA">
        <w:rPr>
          <w:rFonts w:ascii="Times New Roman" w:hAnsi="Times New Roman" w:cs="Times New Roman"/>
        </w:rPr>
        <w:t xml:space="preserve"> Psychiatry 20, 520–528.</w:t>
      </w:r>
    </w:p>
    <w:p w14:paraId="6A0EC4C3" w14:textId="77777777" w:rsidR="00CF41D1" w:rsidRPr="008703DA" w:rsidRDefault="00CF41D1" w:rsidP="006C347D">
      <w:pPr>
        <w:tabs>
          <w:tab w:val="left" w:pos="2624"/>
        </w:tabs>
        <w:spacing w:line="360" w:lineRule="auto"/>
        <w:jc w:val="both"/>
        <w:rPr>
          <w:rFonts w:ascii="Times New Roman" w:hAnsi="Times New Roman" w:cs="Times New Roman"/>
        </w:rPr>
      </w:pPr>
    </w:p>
    <w:p w14:paraId="7AEBD19A" w14:textId="77777777" w:rsidR="00CF41D1" w:rsidRPr="008703DA" w:rsidRDefault="00CF41D1" w:rsidP="006C347D">
      <w:pPr>
        <w:tabs>
          <w:tab w:val="left" w:pos="2624"/>
        </w:tabs>
        <w:spacing w:line="360" w:lineRule="auto"/>
        <w:jc w:val="both"/>
        <w:rPr>
          <w:rFonts w:ascii="Times New Roman" w:hAnsi="Times New Roman" w:cs="Times New Roman"/>
        </w:rPr>
      </w:pPr>
      <w:r w:rsidRPr="008703DA">
        <w:rPr>
          <w:rFonts w:ascii="Times New Roman" w:hAnsi="Times New Roman" w:cs="Times New Roman"/>
        </w:rPr>
        <w:t xml:space="preserve">O'Donovan, A., Epel, E., Lin, J., et al. (2011) Childhood trauma associated with short leukocyte telomere length in posttraumatic stress disorder. Biol. Psychiatry. 70, 465–471. </w:t>
      </w:r>
    </w:p>
    <w:p w14:paraId="539F67F2" w14:textId="77777777" w:rsidR="00CF41D1" w:rsidRPr="008703DA" w:rsidRDefault="00CF41D1" w:rsidP="00A43230">
      <w:pPr>
        <w:tabs>
          <w:tab w:val="left" w:pos="2624"/>
        </w:tabs>
        <w:spacing w:line="360" w:lineRule="auto"/>
        <w:jc w:val="both"/>
        <w:rPr>
          <w:rFonts w:ascii="Times New Roman" w:hAnsi="Times New Roman" w:cs="Times New Roman"/>
        </w:rPr>
      </w:pPr>
    </w:p>
    <w:p w14:paraId="43D50A84" w14:textId="77777777" w:rsidR="00CF41D1" w:rsidRPr="008703DA" w:rsidRDefault="00CF41D1" w:rsidP="00A43230">
      <w:pPr>
        <w:tabs>
          <w:tab w:val="left" w:pos="2624"/>
        </w:tabs>
        <w:spacing w:line="360" w:lineRule="auto"/>
        <w:jc w:val="both"/>
        <w:rPr>
          <w:rFonts w:ascii="Times New Roman" w:hAnsi="Times New Roman" w:cs="Times New Roman"/>
        </w:rPr>
      </w:pPr>
      <w:r w:rsidRPr="008703DA">
        <w:rPr>
          <w:rFonts w:ascii="Times New Roman" w:hAnsi="Times New Roman" w:cs="Times New Roman"/>
        </w:rPr>
        <w:t>Okereke, O.I., Prescott, J., Wong, J.Y., et al. (2012) High phobic anxiety is related to lower leukocyte telomere length in women. PLoS One 7, e40516.</w:t>
      </w:r>
    </w:p>
    <w:p w14:paraId="25639977" w14:textId="77777777" w:rsidR="00CF41D1" w:rsidRPr="008703DA" w:rsidRDefault="00CF41D1" w:rsidP="00F63A69">
      <w:pPr>
        <w:tabs>
          <w:tab w:val="left" w:pos="2624"/>
        </w:tabs>
        <w:spacing w:line="360" w:lineRule="auto"/>
        <w:jc w:val="both"/>
        <w:rPr>
          <w:rFonts w:ascii="Times New Roman" w:hAnsi="Times New Roman" w:cs="Times New Roman"/>
        </w:rPr>
      </w:pPr>
    </w:p>
    <w:p w14:paraId="5F01304F" w14:textId="5A750A28" w:rsidR="00CF41D1" w:rsidRPr="008703DA" w:rsidRDefault="00CF41D1" w:rsidP="00F63A69">
      <w:pPr>
        <w:tabs>
          <w:tab w:val="left" w:pos="2624"/>
        </w:tabs>
        <w:spacing w:line="360" w:lineRule="auto"/>
        <w:jc w:val="both"/>
        <w:rPr>
          <w:rFonts w:ascii="Times New Roman" w:hAnsi="Times New Roman" w:cs="Times New Roman"/>
        </w:rPr>
      </w:pPr>
      <w:r w:rsidRPr="008703DA">
        <w:rPr>
          <w:rFonts w:ascii="Times New Roman" w:hAnsi="Times New Roman" w:cs="Times New Roman"/>
        </w:rPr>
        <w:t>Power, R.A., Tansey, K.E., Buttenschøn, H.N. (2016) Genome-wide Association for Major Depression Through Age at Onset Stratification: Major Depressive Disorder Working Group of the Psychiatric Genomics Consortium. Biol</w:t>
      </w:r>
      <w:r w:rsidR="0008464E">
        <w:rPr>
          <w:rFonts w:ascii="Times New Roman" w:hAnsi="Times New Roman" w:cs="Times New Roman"/>
        </w:rPr>
        <w:t>.</w:t>
      </w:r>
      <w:r w:rsidRPr="008703DA">
        <w:rPr>
          <w:rFonts w:ascii="Times New Roman" w:hAnsi="Times New Roman" w:cs="Times New Roman"/>
        </w:rPr>
        <w:t xml:space="preserve"> Psychiatry doi: 10.1016/j.biopsych.2016.05.010.</w:t>
      </w:r>
    </w:p>
    <w:p w14:paraId="790328F1" w14:textId="77777777" w:rsidR="00CF41D1" w:rsidRPr="008703DA" w:rsidRDefault="00CF41D1" w:rsidP="006C347D">
      <w:pPr>
        <w:tabs>
          <w:tab w:val="left" w:pos="2624"/>
        </w:tabs>
        <w:spacing w:line="360" w:lineRule="auto"/>
        <w:jc w:val="both"/>
        <w:rPr>
          <w:rFonts w:ascii="Times New Roman" w:hAnsi="Times New Roman" w:cs="Times New Roman"/>
        </w:rPr>
      </w:pPr>
    </w:p>
    <w:p w14:paraId="4BA7360B" w14:textId="77777777" w:rsidR="00CF41D1" w:rsidRPr="008703DA" w:rsidRDefault="00CF41D1" w:rsidP="006C347D">
      <w:pPr>
        <w:tabs>
          <w:tab w:val="left" w:pos="2624"/>
        </w:tabs>
        <w:spacing w:line="360" w:lineRule="auto"/>
        <w:jc w:val="both"/>
        <w:rPr>
          <w:rFonts w:ascii="Times New Roman" w:hAnsi="Times New Roman" w:cs="Times New Roman"/>
        </w:rPr>
      </w:pPr>
      <w:r w:rsidRPr="008703DA">
        <w:rPr>
          <w:rFonts w:ascii="Times New Roman" w:hAnsi="Times New Roman" w:cs="Times New Roman"/>
        </w:rPr>
        <w:t xml:space="preserve">Purcell, S., Neale, B., Todd-Brown, K., et al. (2007) PLINK: a tool set for whole-genome association and population-based linkage analyses. Am. J. Hum. Genet. 81, 559–575. </w:t>
      </w:r>
    </w:p>
    <w:p w14:paraId="6DF6B246" w14:textId="77777777" w:rsidR="00E12799" w:rsidRPr="008703DA" w:rsidRDefault="00E12799" w:rsidP="006C347D">
      <w:pPr>
        <w:tabs>
          <w:tab w:val="left" w:pos="2624"/>
        </w:tabs>
        <w:spacing w:line="360" w:lineRule="auto"/>
        <w:jc w:val="both"/>
        <w:rPr>
          <w:rFonts w:ascii="Times New Roman" w:hAnsi="Times New Roman" w:cs="Times New Roman"/>
        </w:rPr>
      </w:pPr>
    </w:p>
    <w:p w14:paraId="405A3B86" w14:textId="77777777" w:rsidR="00063F5E" w:rsidRPr="008703DA" w:rsidRDefault="00063F5E" w:rsidP="00063F5E">
      <w:pPr>
        <w:tabs>
          <w:tab w:val="left" w:pos="1220"/>
        </w:tabs>
        <w:spacing w:line="360" w:lineRule="auto"/>
        <w:jc w:val="both"/>
        <w:rPr>
          <w:rFonts w:ascii="Times New Roman" w:hAnsi="Times New Roman" w:cs="Times New Roman"/>
        </w:rPr>
      </w:pPr>
      <w:r w:rsidRPr="008703DA">
        <w:rPr>
          <w:rFonts w:ascii="Times New Roman" w:hAnsi="Times New Roman" w:cs="Times New Roman"/>
        </w:rPr>
        <w:t xml:space="preserve">Rode, L., Nordestgaard, B.G., Bojesen, S.E. (2015) </w:t>
      </w:r>
      <w:r w:rsidRPr="008703DA">
        <w:rPr>
          <w:rFonts w:ascii="Times New Roman" w:hAnsi="Times New Roman" w:cs="Times New Roman"/>
        </w:rPr>
        <w:tab/>
        <w:t>Peripheral blood leukocyte telomere length and mortality among 64,637 individuals from the general population.</w:t>
      </w:r>
    </w:p>
    <w:p w14:paraId="200077D6" w14:textId="4E635E7E" w:rsidR="00063F5E" w:rsidRPr="008703DA" w:rsidRDefault="00063F5E" w:rsidP="008703DA">
      <w:pPr>
        <w:tabs>
          <w:tab w:val="left" w:pos="1220"/>
        </w:tabs>
        <w:spacing w:line="360" w:lineRule="auto"/>
        <w:jc w:val="both"/>
        <w:rPr>
          <w:rFonts w:ascii="Times New Roman" w:hAnsi="Times New Roman" w:cs="Times New Roman"/>
        </w:rPr>
      </w:pPr>
      <w:r w:rsidRPr="008703DA">
        <w:rPr>
          <w:rFonts w:ascii="Times New Roman" w:hAnsi="Times New Roman" w:cs="Times New Roman"/>
        </w:rPr>
        <w:t xml:space="preserve">J. Natl. Cancer. Inst. 107, djv074. </w:t>
      </w:r>
    </w:p>
    <w:p w14:paraId="249B1DF7" w14:textId="77777777" w:rsidR="00063F5E" w:rsidRPr="008703DA" w:rsidRDefault="00063F5E" w:rsidP="008703DA">
      <w:pPr>
        <w:tabs>
          <w:tab w:val="left" w:pos="1220"/>
        </w:tabs>
        <w:spacing w:line="360" w:lineRule="auto"/>
        <w:jc w:val="both"/>
        <w:rPr>
          <w:rFonts w:ascii="Times New Roman" w:hAnsi="Times New Roman" w:cs="Times New Roman"/>
        </w:rPr>
      </w:pPr>
    </w:p>
    <w:p w14:paraId="5C8A41B3" w14:textId="0E25CC68" w:rsidR="00E12799" w:rsidRPr="008703DA" w:rsidRDefault="00E12799" w:rsidP="00E12799">
      <w:pPr>
        <w:tabs>
          <w:tab w:val="left" w:pos="2624"/>
        </w:tabs>
        <w:spacing w:line="360" w:lineRule="auto"/>
        <w:jc w:val="both"/>
        <w:rPr>
          <w:rFonts w:ascii="Times New Roman" w:hAnsi="Times New Roman" w:cs="Times New Roman"/>
        </w:rPr>
      </w:pPr>
      <w:r w:rsidRPr="008703DA">
        <w:rPr>
          <w:rFonts w:ascii="Times New Roman" w:hAnsi="Times New Roman" w:cs="Times New Roman"/>
        </w:rPr>
        <w:lastRenderedPageBreak/>
        <w:t>Richards, J.B., Valdes, A.M., Gardener, J.P. et al. (2007) Higher serum vitamin D concentrations are associated with longer leukocyte telomere length in women. Am. J. Clin. Nutr. 86, 1420–1425.</w:t>
      </w:r>
    </w:p>
    <w:p w14:paraId="0946A708" w14:textId="77777777" w:rsidR="00CF41D1" w:rsidRPr="008703DA" w:rsidRDefault="00CF41D1" w:rsidP="006C347D">
      <w:pPr>
        <w:tabs>
          <w:tab w:val="left" w:pos="2624"/>
        </w:tabs>
        <w:spacing w:line="360" w:lineRule="auto"/>
        <w:jc w:val="both"/>
        <w:rPr>
          <w:rFonts w:ascii="Times New Roman" w:hAnsi="Times New Roman" w:cs="Times New Roman"/>
        </w:rPr>
      </w:pPr>
    </w:p>
    <w:p w14:paraId="68D11AB0" w14:textId="77777777" w:rsidR="00CF41D1" w:rsidRPr="008703DA" w:rsidRDefault="00CF41D1" w:rsidP="006C347D">
      <w:pPr>
        <w:tabs>
          <w:tab w:val="left" w:pos="2624"/>
        </w:tabs>
        <w:spacing w:line="360" w:lineRule="auto"/>
        <w:jc w:val="both"/>
        <w:rPr>
          <w:rFonts w:ascii="Times New Roman" w:hAnsi="Times New Roman" w:cs="Times New Roman"/>
        </w:rPr>
      </w:pPr>
      <w:r w:rsidRPr="008703DA">
        <w:rPr>
          <w:rFonts w:ascii="Times New Roman" w:hAnsi="Times New Roman" w:cs="Times New Roman"/>
        </w:rPr>
        <w:t xml:space="preserve">Schaakxs R, Verhoeven JE, Voshaar RCO, et al. (2015) Leukocyte telomere length and late-life depression. Am. J. Geriatr. Psychiatry 23, 423–432. </w:t>
      </w:r>
    </w:p>
    <w:p w14:paraId="76828C95" w14:textId="77777777" w:rsidR="00CF41D1" w:rsidRPr="008703DA" w:rsidRDefault="00CF41D1" w:rsidP="006C347D">
      <w:pPr>
        <w:tabs>
          <w:tab w:val="left" w:pos="2624"/>
        </w:tabs>
        <w:spacing w:line="360" w:lineRule="auto"/>
        <w:jc w:val="both"/>
        <w:rPr>
          <w:rFonts w:ascii="Times New Roman" w:hAnsi="Times New Roman" w:cs="Times New Roman"/>
        </w:rPr>
      </w:pPr>
    </w:p>
    <w:p w14:paraId="38F9B1D9" w14:textId="77777777" w:rsidR="00CF41D1" w:rsidRPr="008703DA" w:rsidRDefault="00CF41D1" w:rsidP="006C347D">
      <w:pPr>
        <w:tabs>
          <w:tab w:val="left" w:pos="2624"/>
        </w:tabs>
        <w:spacing w:line="360" w:lineRule="auto"/>
        <w:jc w:val="both"/>
        <w:rPr>
          <w:rFonts w:ascii="Times New Roman" w:hAnsi="Times New Roman" w:cs="Times New Roman"/>
        </w:rPr>
      </w:pPr>
      <w:r w:rsidRPr="008703DA">
        <w:rPr>
          <w:rFonts w:ascii="Times New Roman" w:hAnsi="Times New Roman" w:cs="Times New Roman"/>
        </w:rPr>
        <w:t>Shalev, I., Moffitt, T.E., Braithwaite, A.W., et al. (2014) Internalizing disorders and leukocyte telomere erosion: a prospective study of depression, generalized anxiety disorder and post-traumatic stress disorder. Mol. Psychiatry 19, 1163–1170.</w:t>
      </w:r>
    </w:p>
    <w:p w14:paraId="3CAE7FAB" w14:textId="77777777" w:rsidR="00CF41D1" w:rsidRPr="008703DA" w:rsidRDefault="00CF41D1" w:rsidP="00A81DFF">
      <w:pPr>
        <w:tabs>
          <w:tab w:val="left" w:pos="2624"/>
        </w:tabs>
        <w:spacing w:line="360" w:lineRule="auto"/>
        <w:jc w:val="both"/>
        <w:rPr>
          <w:rFonts w:ascii="Times New Roman" w:hAnsi="Times New Roman" w:cs="Times New Roman"/>
        </w:rPr>
      </w:pPr>
    </w:p>
    <w:p w14:paraId="5E28987D" w14:textId="77777777" w:rsidR="00CF41D1" w:rsidRPr="008703DA" w:rsidRDefault="00CF41D1" w:rsidP="00A81DFF">
      <w:pPr>
        <w:tabs>
          <w:tab w:val="left" w:pos="2624"/>
        </w:tabs>
        <w:spacing w:line="360" w:lineRule="auto"/>
        <w:jc w:val="both"/>
        <w:rPr>
          <w:rFonts w:ascii="Times New Roman" w:hAnsi="Times New Roman" w:cs="Times New Roman"/>
        </w:rPr>
      </w:pPr>
      <w:r w:rsidRPr="008703DA">
        <w:rPr>
          <w:rFonts w:ascii="Times New Roman" w:hAnsi="Times New Roman" w:cs="Times New Roman"/>
        </w:rPr>
        <w:t>Sheehan, N.A., Didelez, V., Burton, P.R. et al. (2008) Mendelian Randomisation and Causal Inference in Observational Epidemiology. PLoS Med. 5, e177.</w:t>
      </w:r>
    </w:p>
    <w:p w14:paraId="0D64A32F" w14:textId="77777777" w:rsidR="00CF41D1" w:rsidRPr="008703DA" w:rsidRDefault="00CF41D1" w:rsidP="001B4544">
      <w:pPr>
        <w:tabs>
          <w:tab w:val="left" w:pos="2624"/>
        </w:tabs>
        <w:spacing w:line="360" w:lineRule="auto"/>
        <w:jc w:val="both"/>
        <w:rPr>
          <w:rFonts w:ascii="Times New Roman" w:hAnsi="Times New Roman" w:cs="Times New Roman"/>
        </w:rPr>
      </w:pPr>
    </w:p>
    <w:p w14:paraId="566ED843" w14:textId="69FAED78" w:rsidR="00CF41D1" w:rsidRPr="008703DA" w:rsidRDefault="00CF41D1" w:rsidP="001B4544">
      <w:pPr>
        <w:tabs>
          <w:tab w:val="left" w:pos="2624"/>
        </w:tabs>
        <w:spacing w:line="360" w:lineRule="auto"/>
        <w:jc w:val="both"/>
        <w:rPr>
          <w:rFonts w:ascii="Times New Roman" w:hAnsi="Times New Roman" w:cs="Times New Roman"/>
        </w:rPr>
      </w:pPr>
      <w:r w:rsidRPr="008703DA">
        <w:rPr>
          <w:rFonts w:ascii="Times New Roman" w:hAnsi="Times New Roman" w:cs="Times New Roman"/>
        </w:rPr>
        <w:t>Simon, N.M., Smoller, J.W., McNamara, K.L., et al. (2006) Telomere shortening and mood disorders: preliminary support for a chronic stress model of accelerated aging. Biol</w:t>
      </w:r>
      <w:r w:rsidR="0008464E">
        <w:rPr>
          <w:rFonts w:ascii="Times New Roman" w:hAnsi="Times New Roman" w:cs="Times New Roman"/>
        </w:rPr>
        <w:t>.</w:t>
      </w:r>
      <w:r w:rsidRPr="008703DA">
        <w:rPr>
          <w:rFonts w:ascii="Times New Roman" w:hAnsi="Times New Roman" w:cs="Times New Roman"/>
        </w:rPr>
        <w:t xml:space="preserve"> Psychiatry 60, 432</w:t>
      </w:r>
      <w:r w:rsidR="00E12799" w:rsidRPr="008703DA">
        <w:rPr>
          <w:rFonts w:ascii="Times New Roman" w:hAnsi="Times New Roman" w:cs="Times New Roman"/>
        </w:rPr>
        <w:t>–</w:t>
      </w:r>
      <w:r w:rsidRPr="008703DA">
        <w:rPr>
          <w:rFonts w:ascii="Times New Roman" w:hAnsi="Times New Roman" w:cs="Times New Roman"/>
        </w:rPr>
        <w:t>435.</w:t>
      </w:r>
    </w:p>
    <w:p w14:paraId="4C13BCF2" w14:textId="77777777" w:rsidR="00CF41D1" w:rsidRPr="008703DA" w:rsidRDefault="00CF41D1" w:rsidP="006C347D">
      <w:pPr>
        <w:tabs>
          <w:tab w:val="left" w:pos="2624"/>
        </w:tabs>
        <w:spacing w:line="360" w:lineRule="auto"/>
        <w:jc w:val="both"/>
        <w:rPr>
          <w:rFonts w:ascii="Times New Roman" w:hAnsi="Times New Roman" w:cs="Times New Roman"/>
        </w:rPr>
      </w:pPr>
    </w:p>
    <w:p w14:paraId="358AC20D" w14:textId="77777777" w:rsidR="00CF41D1" w:rsidRPr="008703DA" w:rsidRDefault="00CF41D1" w:rsidP="006C347D">
      <w:pPr>
        <w:tabs>
          <w:tab w:val="left" w:pos="2624"/>
        </w:tabs>
        <w:spacing w:line="360" w:lineRule="auto"/>
        <w:jc w:val="both"/>
        <w:rPr>
          <w:rFonts w:ascii="Times New Roman" w:hAnsi="Times New Roman" w:cs="Times New Roman"/>
        </w:rPr>
      </w:pPr>
      <w:r w:rsidRPr="008703DA">
        <w:rPr>
          <w:rFonts w:ascii="Times New Roman" w:hAnsi="Times New Roman" w:cs="Times New Roman"/>
        </w:rPr>
        <w:t>Smith, G.D., Hermani, G. (2014) Mendelian randomization: genetic anchors for causal inference in epidemiological studies. Hum. Mol. Genet. 23, R89–98.</w:t>
      </w:r>
    </w:p>
    <w:p w14:paraId="2C447D3C" w14:textId="77777777" w:rsidR="00CF41D1" w:rsidRPr="008703DA" w:rsidRDefault="00CF41D1" w:rsidP="006C347D">
      <w:pPr>
        <w:tabs>
          <w:tab w:val="left" w:pos="2624"/>
        </w:tabs>
        <w:spacing w:line="360" w:lineRule="auto"/>
        <w:jc w:val="both"/>
        <w:rPr>
          <w:rFonts w:ascii="Times New Roman" w:hAnsi="Times New Roman" w:cs="Times New Roman"/>
        </w:rPr>
      </w:pPr>
    </w:p>
    <w:p w14:paraId="27434BA9" w14:textId="77777777" w:rsidR="00CF41D1" w:rsidRPr="008703DA" w:rsidRDefault="00CF41D1" w:rsidP="006C347D">
      <w:pPr>
        <w:tabs>
          <w:tab w:val="left" w:pos="2624"/>
        </w:tabs>
        <w:spacing w:line="360" w:lineRule="auto"/>
        <w:jc w:val="both"/>
        <w:rPr>
          <w:rFonts w:ascii="Times New Roman" w:hAnsi="Times New Roman" w:cs="Times New Roman"/>
        </w:rPr>
      </w:pPr>
      <w:r w:rsidRPr="008703DA">
        <w:rPr>
          <w:rFonts w:ascii="Times New Roman" w:hAnsi="Times New Roman" w:cs="Times New Roman"/>
        </w:rPr>
        <w:t xml:space="preserve">Teyssier, J-R., Chauvet-Gelinier, J-C., Ragot, S., et al. (2012) Up-regulation of leucocytes genes implicated in telomere dysfunction and cellular senescence correlates with depression and anxiety severity scores. PloS One 7, e49677. </w:t>
      </w:r>
    </w:p>
    <w:p w14:paraId="5A854129" w14:textId="77777777" w:rsidR="00CF41D1" w:rsidRPr="008703DA" w:rsidRDefault="00CF41D1" w:rsidP="006C347D">
      <w:pPr>
        <w:tabs>
          <w:tab w:val="left" w:pos="2624"/>
        </w:tabs>
        <w:spacing w:line="360" w:lineRule="auto"/>
        <w:jc w:val="both"/>
        <w:rPr>
          <w:rFonts w:ascii="Times New Roman" w:hAnsi="Times New Roman" w:cs="Times New Roman"/>
        </w:rPr>
      </w:pPr>
    </w:p>
    <w:p w14:paraId="5BBA4B30" w14:textId="4E211023" w:rsidR="00CF41D1" w:rsidRPr="008703DA" w:rsidRDefault="00CF41D1" w:rsidP="006C347D">
      <w:pPr>
        <w:tabs>
          <w:tab w:val="left" w:pos="2624"/>
        </w:tabs>
        <w:spacing w:line="360" w:lineRule="auto"/>
        <w:jc w:val="both"/>
        <w:rPr>
          <w:rFonts w:ascii="Times New Roman" w:hAnsi="Times New Roman" w:cs="Times New Roman"/>
        </w:rPr>
      </w:pPr>
      <w:r w:rsidRPr="008703DA">
        <w:rPr>
          <w:rFonts w:ascii="Times New Roman" w:hAnsi="Times New Roman" w:cs="Times New Roman"/>
        </w:rPr>
        <w:t>Tyrka, A.R., Price, L.H., Kao, H-T., et al. (2010) Childhood maltreatment and telomere shortening: preliminary support for an effect of early stress on cellular aging. Biol. Psychiatry 67, 531</w:t>
      </w:r>
      <w:r w:rsidR="00E12799" w:rsidRPr="008703DA">
        <w:rPr>
          <w:rFonts w:ascii="Times New Roman" w:hAnsi="Times New Roman" w:cs="Times New Roman"/>
        </w:rPr>
        <w:t>–</w:t>
      </w:r>
      <w:r w:rsidRPr="008703DA">
        <w:rPr>
          <w:rFonts w:ascii="Times New Roman" w:hAnsi="Times New Roman" w:cs="Times New Roman"/>
        </w:rPr>
        <w:t xml:space="preserve">534. </w:t>
      </w:r>
    </w:p>
    <w:p w14:paraId="45219DFB" w14:textId="77777777" w:rsidR="00CF41D1" w:rsidRPr="008703DA" w:rsidRDefault="00CF41D1" w:rsidP="00F63A69">
      <w:pPr>
        <w:tabs>
          <w:tab w:val="left" w:pos="2624"/>
        </w:tabs>
        <w:spacing w:line="360" w:lineRule="auto"/>
        <w:jc w:val="both"/>
        <w:rPr>
          <w:rFonts w:ascii="Times New Roman" w:hAnsi="Times New Roman" w:cs="Times New Roman"/>
        </w:rPr>
      </w:pPr>
    </w:p>
    <w:p w14:paraId="14E36481" w14:textId="77777777" w:rsidR="00CF41D1" w:rsidRPr="008703DA" w:rsidRDefault="00CF41D1" w:rsidP="00F63A69">
      <w:pPr>
        <w:tabs>
          <w:tab w:val="left" w:pos="2624"/>
        </w:tabs>
        <w:spacing w:line="360" w:lineRule="auto"/>
        <w:jc w:val="both"/>
        <w:rPr>
          <w:rFonts w:ascii="Times New Roman" w:hAnsi="Times New Roman" w:cs="Times New Roman"/>
        </w:rPr>
      </w:pPr>
      <w:r w:rsidRPr="008703DA">
        <w:rPr>
          <w:rFonts w:ascii="Times New Roman" w:hAnsi="Times New Roman" w:cs="Times New Roman"/>
        </w:rPr>
        <w:t>Uher, R., Huezo-Diaz, P., Perroud, N., et al. (2009) Genetic predictors of response to antidepressants in the GENDEP project. Pharmacogenomics J. 9, 225–233.</w:t>
      </w:r>
    </w:p>
    <w:p w14:paraId="35B68917" w14:textId="77777777" w:rsidR="00CF41D1" w:rsidRPr="008703DA" w:rsidRDefault="00CF41D1" w:rsidP="006C347D">
      <w:pPr>
        <w:tabs>
          <w:tab w:val="left" w:pos="2624"/>
        </w:tabs>
        <w:spacing w:line="360" w:lineRule="auto"/>
        <w:jc w:val="both"/>
        <w:rPr>
          <w:rFonts w:ascii="Times New Roman" w:hAnsi="Times New Roman" w:cs="Times New Roman"/>
        </w:rPr>
      </w:pPr>
    </w:p>
    <w:p w14:paraId="72936A33" w14:textId="4FC5953C" w:rsidR="00CF41D1" w:rsidRPr="008703DA" w:rsidRDefault="00CF41D1" w:rsidP="006C347D">
      <w:pPr>
        <w:tabs>
          <w:tab w:val="left" w:pos="2624"/>
        </w:tabs>
        <w:spacing w:line="360" w:lineRule="auto"/>
        <w:jc w:val="both"/>
        <w:rPr>
          <w:rFonts w:ascii="Times New Roman" w:hAnsi="Times New Roman" w:cs="Times New Roman"/>
        </w:rPr>
      </w:pPr>
      <w:r w:rsidRPr="008703DA">
        <w:rPr>
          <w:rFonts w:ascii="Times New Roman" w:hAnsi="Times New Roman" w:cs="Times New Roman"/>
        </w:rPr>
        <w:lastRenderedPageBreak/>
        <w:t>Verhoeven, J.E., Revesz, D., Epel, E., et al. (2014) Major depressive disorder and accelerated cellular aging: results from a large psychiatric cohort study. Mol</w:t>
      </w:r>
      <w:r w:rsidR="0008464E">
        <w:rPr>
          <w:rFonts w:ascii="Times New Roman" w:hAnsi="Times New Roman" w:cs="Times New Roman"/>
        </w:rPr>
        <w:t>.</w:t>
      </w:r>
      <w:r w:rsidRPr="008703DA">
        <w:rPr>
          <w:rFonts w:ascii="Times New Roman" w:hAnsi="Times New Roman" w:cs="Times New Roman"/>
        </w:rPr>
        <w:t xml:space="preserve"> Psychiatry 19, 895</w:t>
      </w:r>
      <w:r w:rsidR="00E12799" w:rsidRPr="008703DA">
        <w:rPr>
          <w:rFonts w:ascii="Times New Roman" w:hAnsi="Times New Roman" w:cs="Times New Roman"/>
        </w:rPr>
        <w:t>–</w:t>
      </w:r>
      <w:r w:rsidRPr="008703DA">
        <w:rPr>
          <w:rFonts w:ascii="Times New Roman" w:hAnsi="Times New Roman" w:cs="Times New Roman"/>
        </w:rPr>
        <w:t xml:space="preserve">901. </w:t>
      </w:r>
    </w:p>
    <w:p w14:paraId="36B60834" w14:textId="77777777" w:rsidR="00CF41D1" w:rsidRPr="008703DA" w:rsidRDefault="00CF41D1" w:rsidP="006C347D">
      <w:pPr>
        <w:tabs>
          <w:tab w:val="left" w:pos="2624"/>
        </w:tabs>
        <w:spacing w:line="360" w:lineRule="auto"/>
        <w:jc w:val="both"/>
        <w:rPr>
          <w:rFonts w:ascii="Times New Roman" w:hAnsi="Times New Roman" w:cs="Times New Roman"/>
        </w:rPr>
      </w:pPr>
    </w:p>
    <w:p w14:paraId="0EEE7492" w14:textId="0E6E2C1F" w:rsidR="00E12799" w:rsidRPr="008703DA" w:rsidRDefault="00E12799" w:rsidP="00E12799">
      <w:pPr>
        <w:tabs>
          <w:tab w:val="left" w:pos="2624"/>
        </w:tabs>
        <w:spacing w:line="360" w:lineRule="auto"/>
        <w:jc w:val="both"/>
        <w:rPr>
          <w:rFonts w:ascii="Times New Roman" w:hAnsi="Times New Roman" w:cs="Times New Roman"/>
        </w:rPr>
      </w:pPr>
      <w:r w:rsidRPr="008703DA">
        <w:rPr>
          <w:rFonts w:ascii="Times New Roman" w:hAnsi="Times New Roman" w:cs="Times New Roman"/>
        </w:rPr>
        <w:t>Werner, C., Fürster, T., Widmann, T., et al. (2009) Physical Exercise Prevents Cellular Senescence in Circulating Leukocytes and in the Vessel Wall. Circulation. 120, 2438–2447.</w:t>
      </w:r>
    </w:p>
    <w:p w14:paraId="00658C5C" w14:textId="77777777" w:rsidR="00CF41D1" w:rsidRPr="008703DA" w:rsidRDefault="00CF41D1" w:rsidP="006C347D">
      <w:pPr>
        <w:tabs>
          <w:tab w:val="left" w:pos="2624"/>
        </w:tabs>
        <w:spacing w:line="360" w:lineRule="auto"/>
        <w:jc w:val="both"/>
        <w:rPr>
          <w:rFonts w:ascii="Times New Roman" w:hAnsi="Times New Roman" w:cs="Times New Roman"/>
        </w:rPr>
      </w:pPr>
    </w:p>
    <w:p w14:paraId="5F7FCE07" w14:textId="77777777" w:rsidR="00CF41D1" w:rsidRPr="008703DA" w:rsidRDefault="00CF41D1" w:rsidP="006C347D">
      <w:pPr>
        <w:tabs>
          <w:tab w:val="left" w:pos="2624"/>
        </w:tabs>
        <w:spacing w:line="360" w:lineRule="auto"/>
        <w:jc w:val="both"/>
        <w:rPr>
          <w:rFonts w:ascii="Times New Roman" w:hAnsi="Times New Roman" w:cs="Times New Roman"/>
        </w:rPr>
      </w:pPr>
      <w:r w:rsidRPr="008703DA">
        <w:rPr>
          <w:rFonts w:ascii="Times New Roman" w:hAnsi="Times New Roman" w:cs="Times New Roman"/>
        </w:rPr>
        <w:t xml:space="preserve">Wing, J.K., Sartorious, N., Ustun, T.B. (1998) Diagnosis and Clinical Measurement in Psychiatry: A Reference Manual for SCAN. University Press, Cambridge. </w:t>
      </w:r>
    </w:p>
    <w:p w14:paraId="52C65440" w14:textId="77777777" w:rsidR="00CF41D1" w:rsidRPr="008703DA" w:rsidRDefault="00CF41D1" w:rsidP="006C347D">
      <w:pPr>
        <w:tabs>
          <w:tab w:val="left" w:pos="2624"/>
        </w:tabs>
        <w:spacing w:line="360" w:lineRule="auto"/>
        <w:jc w:val="both"/>
        <w:rPr>
          <w:rFonts w:ascii="Times New Roman" w:hAnsi="Times New Roman" w:cs="Times New Roman"/>
        </w:rPr>
      </w:pPr>
    </w:p>
    <w:p w14:paraId="450FD6AF" w14:textId="77777777" w:rsidR="00CF41D1" w:rsidRPr="008703DA" w:rsidRDefault="00CF41D1" w:rsidP="006C347D">
      <w:pPr>
        <w:tabs>
          <w:tab w:val="left" w:pos="2624"/>
        </w:tabs>
        <w:spacing w:line="360" w:lineRule="auto"/>
        <w:jc w:val="both"/>
        <w:rPr>
          <w:rFonts w:ascii="Times New Roman" w:hAnsi="Times New Roman" w:cs="Times New Roman"/>
        </w:rPr>
      </w:pPr>
      <w:r w:rsidRPr="008703DA">
        <w:rPr>
          <w:rFonts w:ascii="Times New Roman" w:hAnsi="Times New Roman" w:cs="Times New Roman"/>
        </w:rPr>
        <w:t xml:space="preserve">Wolkowitz, O.M., Mellon, S.H., Epel, E.S., et al. (2011) Leukocyte telomere length in major depression: correlations with chronicity, inflammation and oxidative stress-preliminary findings. PloS One. 6, e17837. </w:t>
      </w:r>
    </w:p>
    <w:p w14:paraId="6F7179EA" w14:textId="77777777" w:rsidR="00967D44" w:rsidRPr="008703DA" w:rsidRDefault="00967D44" w:rsidP="006C347D">
      <w:pPr>
        <w:tabs>
          <w:tab w:val="left" w:pos="2624"/>
        </w:tabs>
        <w:spacing w:line="360" w:lineRule="auto"/>
        <w:jc w:val="both"/>
        <w:rPr>
          <w:rFonts w:ascii="Times New Roman" w:hAnsi="Times New Roman" w:cs="Times New Roman"/>
        </w:rPr>
      </w:pPr>
    </w:p>
    <w:p w14:paraId="12DB3FDC" w14:textId="369E53E6" w:rsidR="00967D44" w:rsidRPr="008703DA" w:rsidRDefault="00967D44" w:rsidP="00967D44">
      <w:pPr>
        <w:tabs>
          <w:tab w:val="left" w:pos="2624"/>
        </w:tabs>
        <w:spacing w:line="360" w:lineRule="auto"/>
        <w:jc w:val="both"/>
        <w:rPr>
          <w:rFonts w:ascii="Times New Roman" w:hAnsi="Times New Roman" w:cs="Times New Roman"/>
        </w:rPr>
      </w:pPr>
      <w:r w:rsidRPr="008703DA">
        <w:rPr>
          <w:rFonts w:ascii="Times New Roman" w:hAnsi="Times New Roman" w:cs="Times New Roman"/>
        </w:rPr>
        <w:t>World Health Organisation (1992) International Classification of Diseases, 10th Re- vision (ICD-10). Geneva: World Health Organisation.</w:t>
      </w:r>
    </w:p>
    <w:p w14:paraId="1D9B0940" w14:textId="77777777" w:rsidR="00CF41D1" w:rsidRPr="008703DA" w:rsidRDefault="00CF41D1" w:rsidP="00A43230">
      <w:pPr>
        <w:tabs>
          <w:tab w:val="left" w:pos="2624"/>
        </w:tabs>
        <w:spacing w:line="360" w:lineRule="auto"/>
        <w:jc w:val="both"/>
        <w:rPr>
          <w:rFonts w:ascii="Times New Roman" w:hAnsi="Times New Roman" w:cs="Times New Roman"/>
        </w:rPr>
      </w:pPr>
    </w:p>
    <w:p w14:paraId="4844A9B1" w14:textId="3EA3987F" w:rsidR="00362F3E" w:rsidRPr="008703DA" w:rsidRDefault="00CF41D1" w:rsidP="00A43230">
      <w:pPr>
        <w:tabs>
          <w:tab w:val="left" w:pos="2624"/>
        </w:tabs>
        <w:spacing w:line="360" w:lineRule="auto"/>
        <w:jc w:val="both"/>
        <w:rPr>
          <w:rFonts w:ascii="Times New Roman" w:hAnsi="Times New Roman" w:cs="Times New Roman"/>
        </w:rPr>
      </w:pPr>
      <w:r w:rsidRPr="008703DA">
        <w:rPr>
          <w:rFonts w:ascii="Times New Roman" w:hAnsi="Times New Roman" w:cs="Times New Roman"/>
        </w:rPr>
        <w:t>Yu, W.Y., Chang, H.W., Lin, C.H., Cho, C.L. (2008) Short telomeres in patients with chronic schizophrenia who show a poor response to treatment. J. Psychiatry Neurosci. 33, 244</w:t>
      </w:r>
      <w:r w:rsidR="00E12799" w:rsidRPr="008703DA">
        <w:rPr>
          <w:rFonts w:ascii="Times New Roman" w:hAnsi="Times New Roman" w:cs="Times New Roman"/>
        </w:rPr>
        <w:t>–</w:t>
      </w:r>
      <w:r w:rsidRPr="008703DA">
        <w:rPr>
          <w:rFonts w:ascii="Times New Roman" w:hAnsi="Times New Roman" w:cs="Times New Roman"/>
        </w:rPr>
        <w:t>247.</w:t>
      </w:r>
    </w:p>
    <w:p w14:paraId="5FBE90A0" w14:textId="77777777" w:rsidR="00CF41D1" w:rsidRPr="008703DA" w:rsidRDefault="00CF41D1" w:rsidP="00A81DFF">
      <w:pPr>
        <w:tabs>
          <w:tab w:val="left" w:pos="2624"/>
        </w:tabs>
        <w:spacing w:line="360" w:lineRule="auto"/>
        <w:jc w:val="both"/>
        <w:rPr>
          <w:rFonts w:ascii="Times New Roman" w:hAnsi="Times New Roman" w:cs="Times New Roman"/>
        </w:rPr>
      </w:pPr>
    </w:p>
    <w:p w14:paraId="7F3317E0" w14:textId="55CE5140" w:rsidR="00362F3E" w:rsidRPr="008703DA" w:rsidRDefault="00362F3E" w:rsidP="00362F3E">
      <w:pPr>
        <w:tabs>
          <w:tab w:val="left" w:pos="2624"/>
        </w:tabs>
        <w:spacing w:line="360" w:lineRule="auto"/>
        <w:jc w:val="both"/>
        <w:rPr>
          <w:rFonts w:ascii="Times New Roman" w:hAnsi="Times New Roman" w:cs="Times New Roman"/>
        </w:rPr>
      </w:pPr>
      <w:r w:rsidRPr="008703DA">
        <w:rPr>
          <w:rFonts w:ascii="Times New Roman" w:hAnsi="Times New Roman" w:cs="Times New Roman"/>
        </w:rPr>
        <w:t>von Zglinicki, T. (2002) Oxidative stress shortens telomeres. Trends Biochem. Sci. 27, 339–344.</w:t>
      </w:r>
    </w:p>
    <w:p w14:paraId="221E4B15" w14:textId="77777777" w:rsidR="00362F3E" w:rsidRPr="008703DA" w:rsidRDefault="00362F3E" w:rsidP="00A81DFF">
      <w:pPr>
        <w:tabs>
          <w:tab w:val="left" w:pos="2624"/>
        </w:tabs>
        <w:spacing w:line="360" w:lineRule="auto"/>
        <w:jc w:val="both"/>
        <w:rPr>
          <w:rFonts w:ascii="Times New Roman" w:hAnsi="Times New Roman" w:cs="Times New Roman"/>
        </w:rPr>
      </w:pPr>
    </w:p>
    <w:p w14:paraId="56ECFF71" w14:textId="62C8E351" w:rsidR="00CF41D1" w:rsidRPr="006C347D" w:rsidRDefault="00CF41D1" w:rsidP="00A81DFF">
      <w:pPr>
        <w:tabs>
          <w:tab w:val="left" w:pos="2624"/>
        </w:tabs>
        <w:spacing w:line="360" w:lineRule="auto"/>
        <w:jc w:val="both"/>
        <w:rPr>
          <w:rFonts w:ascii="Times New Roman" w:hAnsi="Times New Roman" w:cs="Times New Roman"/>
        </w:rPr>
      </w:pPr>
      <w:r w:rsidRPr="008703DA">
        <w:rPr>
          <w:rFonts w:ascii="Times New Roman" w:hAnsi="Times New Roman" w:cs="Times New Roman"/>
        </w:rPr>
        <w:t>Zhang, L., Hu, X.Z., Li, X. et al. (2014) Telomere length - a cellular aging marker for depression and Post-traumatic Stress Disorder. Med</w:t>
      </w:r>
      <w:r w:rsidR="0008464E">
        <w:rPr>
          <w:rFonts w:ascii="Times New Roman" w:hAnsi="Times New Roman" w:cs="Times New Roman"/>
        </w:rPr>
        <w:t>.</w:t>
      </w:r>
      <w:r w:rsidRPr="008703DA">
        <w:rPr>
          <w:rFonts w:ascii="Times New Roman" w:hAnsi="Times New Roman" w:cs="Times New Roman"/>
        </w:rPr>
        <w:t xml:space="preserve"> Hypotheses. 83, 182–185.</w:t>
      </w:r>
    </w:p>
    <w:p w14:paraId="0A1DBB17" w14:textId="6F350B1D" w:rsidR="002B44C8" w:rsidRPr="00372CDE" w:rsidRDefault="002B44C8" w:rsidP="006C347D">
      <w:pPr>
        <w:tabs>
          <w:tab w:val="left" w:pos="2624"/>
        </w:tabs>
        <w:spacing w:line="360" w:lineRule="auto"/>
        <w:jc w:val="both"/>
        <w:rPr>
          <w:rFonts w:ascii="Times New Roman" w:hAnsi="Times New Roman" w:cs="Times New Roman"/>
        </w:rPr>
      </w:pPr>
    </w:p>
    <w:sectPr w:rsidR="002B44C8" w:rsidRPr="00372CDE" w:rsidSect="00475B91">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36069" w14:textId="77777777" w:rsidR="00FD30EA" w:rsidRDefault="00FD30EA" w:rsidP="00257C78">
      <w:r>
        <w:separator/>
      </w:r>
    </w:p>
  </w:endnote>
  <w:endnote w:type="continuationSeparator" w:id="0">
    <w:p w14:paraId="05B51216" w14:textId="77777777" w:rsidR="00FD30EA" w:rsidRDefault="00FD30EA" w:rsidP="0025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40894" w14:textId="77777777" w:rsidR="002E46AC" w:rsidRDefault="002E46AC" w:rsidP="00752C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83C25C" w14:textId="77777777" w:rsidR="002E46AC" w:rsidRDefault="002E46AC" w:rsidP="00257C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0ADF1" w14:textId="77777777" w:rsidR="002E46AC" w:rsidRDefault="002E46AC" w:rsidP="00752C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029F">
      <w:rPr>
        <w:rStyle w:val="PageNumber"/>
        <w:noProof/>
      </w:rPr>
      <w:t>1</w:t>
    </w:r>
    <w:r>
      <w:rPr>
        <w:rStyle w:val="PageNumber"/>
      </w:rPr>
      <w:fldChar w:fldCharType="end"/>
    </w:r>
  </w:p>
  <w:p w14:paraId="7F7CD3A7" w14:textId="77777777" w:rsidR="002E46AC" w:rsidRDefault="002E46AC" w:rsidP="00257C7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C6017" w14:textId="77777777" w:rsidR="00FD30EA" w:rsidRDefault="00FD30EA" w:rsidP="00257C78">
      <w:r>
        <w:separator/>
      </w:r>
    </w:p>
  </w:footnote>
  <w:footnote w:type="continuationSeparator" w:id="0">
    <w:p w14:paraId="06830FAA" w14:textId="77777777" w:rsidR="00FD30EA" w:rsidRDefault="00FD30EA" w:rsidP="00257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E3C04" w14:textId="1CBAC80C" w:rsidR="002E46AC" w:rsidRPr="00257C78" w:rsidRDefault="002E46AC">
    <w:pPr>
      <w:pStyle w:val="Header"/>
      <w:rPr>
        <w:rFonts w:ascii="Times" w:hAnsi="Times"/>
        <w:sz w:val="20"/>
        <w:szCs w:val="20"/>
      </w:rPr>
    </w:pPr>
    <w:r w:rsidRPr="00257C78">
      <w:rPr>
        <w:rFonts w:ascii="Times" w:hAnsi="Times"/>
        <w:sz w:val="20"/>
        <w:szCs w:val="20"/>
      </w:rPr>
      <w:t>Michalek et al. (2016)</w:t>
    </w:r>
    <w:r w:rsidRPr="00257C78">
      <w:rPr>
        <w:rFonts w:ascii="Times" w:hAnsi="Times"/>
        <w:sz w:val="20"/>
        <w:szCs w:val="20"/>
      </w:rPr>
      <w:tab/>
    </w:r>
    <w:r w:rsidRPr="00257C78">
      <w:rPr>
        <w:rFonts w:ascii="Times" w:hAnsi="Times"/>
        <w:sz w:val="20"/>
        <w:szCs w:val="20"/>
      </w:rPr>
      <w:tab/>
      <w:t>Biological ageing &amp; Recurrent MDD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6E66CE"/>
    <w:multiLevelType w:val="hybridMultilevel"/>
    <w:tmpl w:val="6750E4E0"/>
    <w:lvl w:ilvl="0" w:tplc="E8BC3B7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12E55"/>
    <w:multiLevelType w:val="hybridMultilevel"/>
    <w:tmpl w:val="C2C23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B8134E"/>
    <w:multiLevelType w:val="hybridMultilevel"/>
    <w:tmpl w:val="34BEAD0A"/>
    <w:lvl w:ilvl="0" w:tplc="CBFAD3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B185F"/>
    <w:multiLevelType w:val="hybridMultilevel"/>
    <w:tmpl w:val="32206CBE"/>
    <w:lvl w:ilvl="0" w:tplc="CF56B1B0">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A102C"/>
    <w:multiLevelType w:val="hybridMultilevel"/>
    <w:tmpl w:val="0720A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C4FD6"/>
    <w:multiLevelType w:val="hybridMultilevel"/>
    <w:tmpl w:val="F06AB3EC"/>
    <w:lvl w:ilvl="0" w:tplc="CBFAD3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132D19"/>
    <w:multiLevelType w:val="hybridMultilevel"/>
    <w:tmpl w:val="148CB7BA"/>
    <w:lvl w:ilvl="0" w:tplc="CBFAD3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7"/>
  </w:num>
  <w:num w:numId="5">
    <w:abstractNumId w:val="4"/>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0A"/>
    <w:rsid w:val="0000022D"/>
    <w:rsid w:val="00016247"/>
    <w:rsid w:val="0001711C"/>
    <w:rsid w:val="000228FE"/>
    <w:rsid w:val="00042C9C"/>
    <w:rsid w:val="00053EB2"/>
    <w:rsid w:val="00063060"/>
    <w:rsid w:val="00063F5E"/>
    <w:rsid w:val="0008464E"/>
    <w:rsid w:val="000865AB"/>
    <w:rsid w:val="000A59EF"/>
    <w:rsid w:val="000B12EB"/>
    <w:rsid w:val="000C1104"/>
    <w:rsid w:val="000E0AC6"/>
    <w:rsid w:val="000E116F"/>
    <w:rsid w:val="000E5C86"/>
    <w:rsid w:val="000E7202"/>
    <w:rsid w:val="000F2225"/>
    <w:rsid w:val="00100A85"/>
    <w:rsid w:val="00106910"/>
    <w:rsid w:val="0011040A"/>
    <w:rsid w:val="00113D7A"/>
    <w:rsid w:val="001238D9"/>
    <w:rsid w:val="001255CC"/>
    <w:rsid w:val="00131091"/>
    <w:rsid w:val="0013604D"/>
    <w:rsid w:val="00156364"/>
    <w:rsid w:val="0016093E"/>
    <w:rsid w:val="00162304"/>
    <w:rsid w:val="00164E1B"/>
    <w:rsid w:val="00191D81"/>
    <w:rsid w:val="00197084"/>
    <w:rsid w:val="001A366E"/>
    <w:rsid w:val="001A4D8E"/>
    <w:rsid w:val="001B4544"/>
    <w:rsid w:val="001C0CD9"/>
    <w:rsid w:val="001C413B"/>
    <w:rsid w:val="001C510D"/>
    <w:rsid w:val="001E2203"/>
    <w:rsid w:val="00203CF7"/>
    <w:rsid w:val="00203EE3"/>
    <w:rsid w:val="00216387"/>
    <w:rsid w:val="00226B0A"/>
    <w:rsid w:val="00227FD9"/>
    <w:rsid w:val="002410EF"/>
    <w:rsid w:val="00251547"/>
    <w:rsid w:val="00257C78"/>
    <w:rsid w:val="00261BC8"/>
    <w:rsid w:val="00262725"/>
    <w:rsid w:val="00265827"/>
    <w:rsid w:val="00266C8B"/>
    <w:rsid w:val="002751C5"/>
    <w:rsid w:val="002A144E"/>
    <w:rsid w:val="002A529F"/>
    <w:rsid w:val="002B44C8"/>
    <w:rsid w:val="002C357E"/>
    <w:rsid w:val="002C76EA"/>
    <w:rsid w:val="002D2243"/>
    <w:rsid w:val="002E46AC"/>
    <w:rsid w:val="00301417"/>
    <w:rsid w:val="003136A9"/>
    <w:rsid w:val="00314FE6"/>
    <w:rsid w:val="00334B44"/>
    <w:rsid w:val="00337339"/>
    <w:rsid w:val="0034011C"/>
    <w:rsid w:val="0035271F"/>
    <w:rsid w:val="00353301"/>
    <w:rsid w:val="00354C4E"/>
    <w:rsid w:val="0035726B"/>
    <w:rsid w:val="00357324"/>
    <w:rsid w:val="00362F3E"/>
    <w:rsid w:val="00372CDE"/>
    <w:rsid w:val="00381F1D"/>
    <w:rsid w:val="003A5CCE"/>
    <w:rsid w:val="003D1252"/>
    <w:rsid w:val="003E7A62"/>
    <w:rsid w:val="003F4904"/>
    <w:rsid w:val="004116F0"/>
    <w:rsid w:val="004254B9"/>
    <w:rsid w:val="00432F43"/>
    <w:rsid w:val="00436658"/>
    <w:rsid w:val="00474BA8"/>
    <w:rsid w:val="00474D8D"/>
    <w:rsid w:val="00475B50"/>
    <w:rsid w:val="00475B91"/>
    <w:rsid w:val="00485441"/>
    <w:rsid w:val="0048677D"/>
    <w:rsid w:val="004B4B72"/>
    <w:rsid w:val="004C1D1C"/>
    <w:rsid w:val="004C3A8D"/>
    <w:rsid w:val="004D27AD"/>
    <w:rsid w:val="004D4F6D"/>
    <w:rsid w:val="00517BF7"/>
    <w:rsid w:val="0052504F"/>
    <w:rsid w:val="00536576"/>
    <w:rsid w:val="005647C8"/>
    <w:rsid w:val="00572EBF"/>
    <w:rsid w:val="00573C6F"/>
    <w:rsid w:val="00577ADF"/>
    <w:rsid w:val="00585BEC"/>
    <w:rsid w:val="00596C81"/>
    <w:rsid w:val="0059714F"/>
    <w:rsid w:val="005A201A"/>
    <w:rsid w:val="005B342E"/>
    <w:rsid w:val="005B3E06"/>
    <w:rsid w:val="005B5974"/>
    <w:rsid w:val="005C38B0"/>
    <w:rsid w:val="005F0C47"/>
    <w:rsid w:val="005F50D1"/>
    <w:rsid w:val="005F7FA2"/>
    <w:rsid w:val="006059F2"/>
    <w:rsid w:val="00607833"/>
    <w:rsid w:val="0060788A"/>
    <w:rsid w:val="0061028B"/>
    <w:rsid w:val="00616A12"/>
    <w:rsid w:val="006314DA"/>
    <w:rsid w:val="00635AD9"/>
    <w:rsid w:val="00650DCA"/>
    <w:rsid w:val="00664FA9"/>
    <w:rsid w:val="00681D47"/>
    <w:rsid w:val="006B780A"/>
    <w:rsid w:val="006C347D"/>
    <w:rsid w:val="006C3563"/>
    <w:rsid w:val="006D06EE"/>
    <w:rsid w:val="006D25C5"/>
    <w:rsid w:val="006F00F7"/>
    <w:rsid w:val="006F2E8B"/>
    <w:rsid w:val="006F4B6F"/>
    <w:rsid w:val="00717B9F"/>
    <w:rsid w:val="00735A35"/>
    <w:rsid w:val="0073798E"/>
    <w:rsid w:val="00752CAB"/>
    <w:rsid w:val="00771E74"/>
    <w:rsid w:val="007771D9"/>
    <w:rsid w:val="00780A35"/>
    <w:rsid w:val="00786F2D"/>
    <w:rsid w:val="007C0DEC"/>
    <w:rsid w:val="007C4C92"/>
    <w:rsid w:val="007D5424"/>
    <w:rsid w:val="007D6624"/>
    <w:rsid w:val="007F2920"/>
    <w:rsid w:val="007F2A87"/>
    <w:rsid w:val="00812BFD"/>
    <w:rsid w:val="00821304"/>
    <w:rsid w:val="00822F8C"/>
    <w:rsid w:val="00826045"/>
    <w:rsid w:val="0083430E"/>
    <w:rsid w:val="00834D46"/>
    <w:rsid w:val="00836184"/>
    <w:rsid w:val="0084601E"/>
    <w:rsid w:val="008703DA"/>
    <w:rsid w:val="00874D9D"/>
    <w:rsid w:val="008865EB"/>
    <w:rsid w:val="008909E9"/>
    <w:rsid w:val="008944AF"/>
    <w:rsid w:val="00895D5C"/>
    <w:rsid w:val="008A189A"/>
    <w:rsid w:val="008A1AF3"/>
    <w:rsid w:val="008A701B"/>
    <w:rsid w:val="008C7AAF"/>
    <w:rsid w:val="008D0628"/>
    <w:rsid w:val="008D7945"/>
    <w:rsid w:val="00924D11"/>
    <w:rsid w:val="00933F29"/>
    <w:rsid w:val="00935AE8"/>
    <w:rsid w:val="0095610A"/>
    <w:rsid w:val="00957489"/>
    <w:rsid w:val="009660F7"/>
    <w:rsid w:val="00967D44"/>
    <w:rsid w:val="00970A85"/>
    <w:rsid w:val="00981F73"/>
    <w:rsid w:val="00993248"/>
    <w:rsid w:val="009B1739"/>
    <w:rsid w:val="009B4BBC"/>
    <w:rsid w:val="009D7AC2"/>
    <w:rsid w:val="009E4D67"/>
    <w:rsid w:val="00A00D0A"/>
    <w:rsid w:val="00A04352"/>
    <w:rsid w:val="00A05AE1"/>
    <w:rsid w:val="00A0690D"/>
    <w:rsid w:val="00A25BDA"/>
    <w:rsid w:val="00A2634B"/>
    <w:rsid w:val="00A304CC"/>
    <w:rsid w:val="00A372A7"/>
    <w:rsid w:val="00A43230"/>
    <w:rsid w:val="00A4544E"/>
    <w:rsid w:val="00A46A86"/>
    <w:rsid w:val="00A60067"/>
    <w:rsid w:val="00A60E20"/>
    <w:rsid w:val="00A62DFC"/>
    <w:rsid w:val="00A70835"/>
    <w:rsid w:val="00A81C53"/>
    <w:rsid w:val="00A81DFF"/>
    <w:rsid w:val="00A91F1A"/>
    <w:rsid w:val="00A96139"/>
    <w:rsid w:val="00AA04AC"/>
    <w:rsid w:val="00AB1F2D"/>
    <w:rsid w:val="00AC7F50"/>
    <w:rsid w:val="00AD29F1"/>
    <w:rsid w:val="00AD5C88"/>
    <w:rsid w:val="00AD7523"/>
    <w:rsid w:val="00AF20A4"/>
    <w:rsid w:val="00AF75A4"/>
    <w:rsid w:val="00B0534D"/>
    <w:rsid w:val="00B1029F"/>
    <w:rsid w:val="00B4716F"/>
    <w:rsid w:val="00B516CD"/>
    <w:rsid w:val="00B55027"/>
    <w:rsid w:val="00B7457B"/>
    <w:rsid w:val="00B93463"/>
    <w:rsid w:val="00BC17A2"/>
    <w:rsid w:val="00BC6E0D"/>
    <w:rsid w:val="00BC7316"/>
    <w:rsid w:val="00BC7F92"/>
    <w:rsid w:val="00BE3564"/>
    <w:rsid w:val="00BF1BFB"/>
    <w:rsid w:val="00BF4B00"/>
    <w:rsid w:val="00C07906"/>
    <w:rsid w:val="00C14761"/>
    <w:rsid w:val="00C16189"/>
    <w:rsid w:val="00C17A2D"/>
    <w:rsid w:val="00C24F17"/>
    <w:rsid w:val="00C36BE2"/>
    <w:rsid w:val="00C437A1"/>
    <w:rsid w:val="00C44924"/>
    <w:rsid w:val="00C4494C"/>
    <w:rsid w:val="00C603E4"/>
    <w:rsid w:val="00C65ABA"/>
    <w:rsid w:val="00C666FB"/>
    <w:rsid w:val="00C6732A"/>
    <w:rsid w:val="00CA36E4"/>
    <w:rsid w:val="00CD7091"/>
    <w:rsid w:val="00CE0DC5"/>
    <w:rsid w:val="00CE1EFA"/>
    <w:rsid w:val="00CE2527"/>
    <w:rsid w:val="00CF41D1"/>
    <w:rsid w:val="00CF5DA1"/>
    <w:rsid w:val="00CF6A13"/>
    <w:rsid w:val="00D10ABC"/>
    <w:rsid w:val="00D50929"/>
    <w:rsid w:val="00D82557"/>
    <w:rsid w:val="00D83105"/>
    <w:rsid w:val="00D85210"/>
    <w:rsid w:val="00D96C67"/>
    <w:rsid w:val="00DA47AB"/>
    <w:rsid w:val="00DC14A2"/>
    <w:rsid w:val="00DE01F1"/>
    <w:rsid w:val="00DF284F"/>
    <w:rsid w:val="00E04948"/>
    <w:rsid w:val="00E12799"/>
    <w:rsid w:val="00E14582"/>
    <w:rsid w:val="00E20365"/>
    <w:rsid w:val="00E22868"/>
    <w:rsid w:val="00E25F0E"/>
    <w:rsid w:val="00E26A3F"/>
    <w:rsid w:val="00E26BE8"/>
    <w:rsid w:val="00E27C49"/>
    <w:rsid w:val="00E47355"/>
    <w:rsid w:val="00E53CB9"/>
    <w:rsid w:val="00E5529A"/>
    <w:rsid w:val="00E61954"/>
    <w:rsid w:val="00E6492E"/>
    <w:rsid w:val="00E66946"/>
    <w:rsid w:val="00E7729B"/>
    <w:rsid w:val="00E838EA"/>
    <w:rsid w:val="00E9338B"/>
    <w:rsid w:val="00EA02AC"/>
    <w:rsid w:val="00EA2329"/>
    <w:rsid w:val="00EA787E"/>
    <w:rsid w:val="00EC13D4"/>
    <w:rsid w:val="00F1069E"/>
    <w:rsid w:val="00F10B83"/>
    <w:rsid w:val="00F145AB"/>
    <w:rsid w:val="00F33030"/>
    <w:rsid w:val="00F40E54"/>
    <w:rsid w:val="00F450CB"/>
    <w:rsid w:val="00F63A69"/>
    <w:rsid w:val="00F749CE"/>
    <w:rsid w:val="00F83ABB"/>
    <w:rsid w:val="00F86E2E"/>
    <w:rsid w:val="00F87499"/>
    <w:rsid w:val="00F87D4E"/>
    <w:rsid w:val="00FB6956"/>
    <w:rsid w:val="00FD2EC5"/>
    <w:rsid w:val="00FD30EA"/>
    <w:rsid w:val="00FF10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2361F8"/>
  <w14:defaultImageDpi w14:val="300"/>
  <w15:docId w15:val="{769725A0-0022-4F8A-9960-29E5DF3A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248"/>
    <w:pPr>
      <w:ind w:left="720"/>
      <w:contextualSpacing/>
    </w:pPr>
  </w:style>
  <w:style w:type="character" w:styleId="CommentReference">
    <w:name w:val="annotation reference"/>
    <w:basedOn w:val="DefaultParagraphFont"/>
    <w:uiPriority w:val="99"/>
    <w:semiHidden/>
    <w:unhideWhenUsed/>
    <w:rsid w:val="00EA787E"/>
    <w:rPr>
      <w:sz w:val="18"/>
      <w:szCs w:val="18"/>
    </w:rPr>
  </w:style>
  <w:style w:type="table" w:styleId="TableGrid">
    <w:name w:val="Table Grid"/>
    <w:basedOn w:val="TableNormal"/>
    <w:uiPriority w:val="59"/>
    <w:rsid w:val="00EA787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A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5AE1"/>
    <w:rPr>
      <w:rFonts w:ascii="Lucida Grande" w:hAnsi="Lucida Grande" w:cs="Lucida Grande"/>
      <w:sz w:val="18"/>
      <w:szCs w:val="18"/>
    </w:rPr>
  </w:style>
  <w:style w:type="paragraph" w:styleId="CommentText">
    <w:name w:val="annotation text"/>
    <w:basedOn w:val="Normal"/>
    <w:link w:val="CommentTextChar"/>
    <w:uiPriority w:val="99"/>
    <w:unhideWhenUsed/>
    <w:rsid w:val="00357324"/>
  </w:style>
  <w:style w:type="character" w:customStyle="1" w:styleId="CommentTextChar">
    <w:name w:val="Comment Text Char"/>
    <w:basedOn w:val="DefaultParagraphFont"/>
    <w:link w:val="CommentText"/>
    <w:uiPriority w:val="99"/>
    <w:rsid w:val="00357324"/>
  </w:style>
  <w:style w:type="paragraph" w:styleId="Footer">
    <w:name w:val="footer"/>
    <w:basedOn w:val="Normal"/>
    <w:link w:val="FooterChar"/>
    <w:uiPriority w:val="99"/>
    <w:unhideWhenUsed/>
    <w:rsid w:val="00257C78"/>
    <w:pPr>
      <w:tabs>
        <w:tab w:val="center" w:pos="4320"/>
        <w:tab w:val="right" w:pos="8640"/>
      </w:tabs>
    </w:pPr>
  </w:style>
  <w:style w:type="character" w:customStyle="1" w:styleId="FooterChar">
    <w:name w:val="Footer Char"/>
    <w:basedOn w:val="DefaultParagraphFont"/>
    <w:link w:val="Footer"/>
    <w:uiPriority w:val="99"/>
    <w:rsid w:val="00257C78"/>
  </w:style>
  <w:style w:type="character" w:styleId="PageNumber">
    <w:name w:val="page number"/>
    <w:basedOn w:val="DefaultParagraphFont"/>
    <w:uiPriority w:val="99"/>
    <w:semiHidden/>
    <w:unhideWhenUsed/>
    <w:rsid w:val="00257C78"/>
  </w:style>
  <w:style w:type="paragraph" w:styleId="Header">
    <w:name w:val="header"/>
    <w:basedOn w:val="Normal"/>
    <w:link w:val="HeaderChar"/>
    <w:uiPriority w:val="99"/>
    <w:unhideWhenUsed/>
    <w:rsid w:val="00257C78"/>
    <w:pPr>
      <w:tabs>
        <w:tab w:val="center" w:pos="4320"/>
        <w:tab w:val="right" w:pos="8640"/>
      </w:tabs>
    </w:pPr>
  </w:style>
  <w:style w:type="character" w:customStyle="1" w:styleId="HeaderChar">
    <w:name w:val="Header Char"/>
    <w:basedOn w:val="DefaultParagraphFont"/>
    <w:link w:val="Header"/>
    <w:uiPriority w:val="99"/>
    <w:rsid w:val="00257C78"/>
  </w:style>
  <w:style w:type="paragraph" w:styleId="NormalWeb">
    <w:name w:val="Normal (Web)"/>
    <w:basedOn w:val="Normal"/>
    <w:uiPriority w:val="99"/>
    <w:semiHidden/>
    <w:unhideWhenUsed/>
    <w:rsid w:val="002B44C8"/>
    <w:pPr>
      <w:spacing w:before="100" w:beforeAutospacing="1" w:after="100" w:afterAutospacing="1"/>
    </w:pPr>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83430E"/>
    <w:rPr>
      <w:b/>
      <w:bCs/>
      <w:sz w:val="20"/>
      <w:szCs w:val="20"/>
    </w:rPr>
  </w:style>
  <w:style w:type="character" w:customStyle="1" w:styleId="CommentSubjectChar">
    <w:name w:val="Comment Subject Char"/>
    <w:basedOn w:val="CommentTextChar"/>
    <w:link w:val="CommentSubject"/>
    <w:uiPriority w:val="99"/>
    <w:semiHidden/>
    <w:rsid w:val="008343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3195">
      <w:bodyDiv w:val="1"/>
      <w:marLeft w:val="0"/>
      <w:marRight w:val="0"/>
      <w:marTop w:val="0"/>
      <w:marBottom w:val="0"/>
      <w:divBdr>
        <w:top w:val="none" w:sz="0" w:space="0" w:color="auto"/>
        <w:left w:val="none" w:sz="0" w:space="0" w:color="auto"/>
        <w:bottom w:val="none" w:sz="0" w:space="0" w:color="auto"/>
        <w:right w:val="none" w:sz="0" w:space="0" w:color="auto"/>
      </w:divBdr>
    </w:div>
    <w:div w:id="558369473">
      <w:bodyDiv w:val="1"/>
      <w:marLeft w:val="0"/>
      <w:marRight w:val="0"/>
      <w:marTop w:val="0"/>
      <w:marBottom w:val="0"/>
      <w:divBdr>
        <w:top w:val="none" w:sz="0" w:space="0" w:color="auto"/>
        <w:left w:val="none" w:sz="0" w:space="0" w:color="auto"/>
        <w:bottom w:val="none" w:sz="0" w:space="0" w:color="auto"/>
        <w:right w:val="none" w:sz="0" w:space="0" w:color="auto"/>
      </w:divBdr>
    </w:div>
    <w:div w:id="1156804828">
      <w:bodyDiv w:val="1"/>
      <w:marLeft w:val="0"/>
      <w:marRight w:val="0"/>
      <w:marTop w:val="0"/>
      <w:marBottom w:val="0"/>
      <w:divBdr>
        <w:top w:val="none" w:sz="0" w:space="0" w:color="auto"/>
        <w:left w:val="none" w:sz="0" w:space="0" w:color="auto"/>
        <w:bottom w:val="none" w:sz="0" w:space="0" w:color="auto"/>
        <w:right w:val="none" w:sz="0" w:space="0" w:color="auto"/>
      </w:divBdr>
    </w:div>
    <w:div w:id="1157458413">
      <w:bodyDiv w:val="1"/>
      <w:marLeft w:val="0"/>
      <w:marRight w:val="0"/>
      <w:marTop w:val="0"/>
      <w:marBottom w:val="0"/>
      <w:divBdr>
        <w:top w:val="none" w:sz="0" w:space="0" w:color="auto"/>
        <w:left w:val="none" w:sz="0" w:space="0" w:color="auto"/>
        <w:bottom w:val="none" w:sz="0" w:space="0" w:color="auto"/>
        <w:right w:val="none" w:sz="0" w:space="0" w:color="auto"/>
      </w:divBdr>
    </w:div>
    <w:div w:id="1282803813">
      <w:bodyDiv w:val="1"/>
      <w:marLeft w:val="0"/>
      <w:marRight w:val="0"/>
      <w:marTop w:val="0"/>
      <w:marBottom w:val="0"/>
      <w:divBdr>
        <w:top w:val="none" w:sz="0" w:space="0" w:color="auto"/>
        <w:left w:val="none" w:sz="0" w:space="0" w:color="auto"/>
        <w:bottom w:val="none" w:sz="0" w:space="0" w:color="auto"/>
        <w:right w:val="none" w:sz="0" w:space="0" w:color="auto"/>
      </w:divBdr>
      <w:divsChild>
        <w:div w:id="864901121">
          <w:marLeft w:val="0"/>
          <w:marRight w:val="0"/>
          <w:marTop w:val="0"/>
          <w:marBottom w:val="0"/>
          <w:divBdr>
            <w:top w:val="none" w:sz="0" w:space="0" w:color="auto"/>
            <w:left w:val="none" w:sz="0" w:space="0" w:color="auto"/>
            <w:bottom w:val="none" w:sz="0" w:space="0" w:color="auto"/>
            <w:right w:val="none" w:sz="0" w:space="0" w:color="auto"/>
          </w:divBdr>
          <w:divsChild>
            <w:div w:id="285161203">
              <w:marLeft w:val="0"/>
              <w:marRight w:val="0"/>
              <w:marTop w:val="0"/>
              <w:marBottom w:val="0"/>
              <w:divBdr>
                <w:top w:val="none" w:sz="0" w:space="0" w:color="auto"/>
                <w:left w:val="none" w:sz="0" w:space="0" w:color="auto"/>
                <w:bottom w:val="none" w:sz="0" w:space="0" w:color="auto"/>
                <w:right w:val="none" w:sz="0" w:space="0" w:color="auto"/>
              </w:divBdr>
              <w:divsChild>
                <w:div w:id="149017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08592">
      <w:bodyDiv w:val="1"/>
      <w:marLeft w:val="0"/>
      <w:marRight w:val="0"/>
      <w:marTop w:val="0"/>
      <w:marBottom w:val="0"/>
      <w:divBdr>
        <w:top w:val="none" w:sz="0" w:space="0" w:color="auto"/>
        <w:left w:val="none" w:sz="0" w:space="0" w:color="auto"/>
        <w:bottom w:val="none" w:sz="0" w:space="0" w:color="auto"/>
        <w:right w:val="none" w:sz="0" w:space="0" w:color="auto"/>
      </w:divBdr>
      <w:divsChild>
        <w:div w:id="215089865">
          <w:marLeft w:val="0"/>
          <w:marRight w:val="0"/>
          <w:marTop w:val="0"/>
          <w:marBottom w:val="0"/>
          <w:divBdr>
            <w:top w:val="none" w:sz="0" w:space="0" w:color="auto"/>
            <w:left w:val="none" w:sz="0" w:space="0" w:color="auto"/>
            <w:bottom w:val="none" w:sz="0" w:space="0" w:color="auto"/>
            <w:right w:val="none" w:sz="0" w:space="0" w:color="auto"/>
          </w:divBdr>
          <w:divsChild>
            <w:div w:id="667755216">
              <w:marLeft w:val="0"/>
              <w:marRight w:val="0"/>
              <w:marTop w:val="0"/>
              <w:marBottom w:val="0"/>
              <w:divBdr>
                <w:top w:val="none" w:sz="0" w:space="0" w:color="auto"/>
                <w:left w:val="none" w:sz="0" w:space="0" w:color="auto"/>
                <w:bottom w:val="none" w:sz="0" w:space="0" w:color="auto"/>
                <w:right w:val="none" w:sz="0" w:space="0" w:color="auto"/>
              </w:divBdr>
              <w:divsChild>
                <w:div w:id="541746134">
                  <w:marLeft w:val="0"/>
                  <w:marRight w:val="0"/>
                  <w:marTop w:val="0"/>
                  <w:marBottom w:val="0"/>
                  <w:divBdr>
                    <w:top w:val="none" w:sz="0" w:space="0" w:color="auto"/>
                    <w:left w:val="none" w:sz="0" w:space="0" w:color="auto"/>
                    <w:bottom w:val="none" w:sz="0" w:space="0" w:color="auto"/>
                    <w:right w:val="none" w:sz="0" w:space="0" w:color="auto"/>
                  </w:divBdr>
                  <w:divsChild>
                    <w:div w:id="12646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91574">
      <w:bodyDiv w:val="1"/>
      <w:marLeft w:val="0"/>
      <w:marRight w:val="0"/>
      <w:marTop w:val="0"/>
      <w:marBottom w:val="0"/>
      <w:divBdr>
        <w:top w:val="none" w:sz="0" w:space="0" w:color="auto"/>
        <w:left w:val="none" w:sz="0" w:space="0" w:color="auto"/>
        <w:bottom w:val="none" w:sz="0" w:space="0" w:color="auto"/>
        <w:right w:val="none" w:sz="0" w:space="0" w:color="auto"/>
      </w:divBdr>
    </w:div>
    <w:div w:id="1971665652">
      <w:bodyDiv w:val="1"/>
      <w:marLeft w:val="0"/>
      <w:marRight w:val="0"/>
      <w:marTop w:val="0"/>
      <w:marBottom w:val="0"/>
      <w:divBdr>
        <w:top w:val="none" w:sz="0" w:space="0" w:color="auto"/>
        <w:left w:val="none" w:sz="0" w:space="0" w:color="auto"/>
        <w:bottom w:val="none" w:sz="0" w:space="0" w:color="auto"/>
        <w:right w:val="none" w:sz="0" w:space="0" w:color="auto"/>
      </w:divBdr>
      <w:divsChild>
        <w:div w:id="647786603">
          <w:marLeft w:val="0"/>
          <w:marRight w:val="0"/>
          <w:marTop w:val="0"/>
          <w:marBottom w:val="0"/>
          <w:divBdr>
            <w:top w:val="none" w:sz="0" w:space="0" w:color="auto"/>
            <w:left w:val="none" w:sz="0" w:space="0" w:color="auto"/>
            <w:bottom w:val="none" w:sz="0" w:space="0" w:color="auto"/>
            <w:right w:val="none" w:sz="0" w:space="0" w:color="auto"/>
          </w:divBdr>
          <w:divsChild>
            <w:div w:id="511529811">
              <w:marLeft w:val="0"/>
              <w:marRight w:val="0"/>
              <w:marTop w:val="0"/>
              <w:marBottom w:val="0"/>
              <w:divBdr>
                <w:top w:val="none" w:sz="0" w:space="0" w:color="auto"/>
                <w:left w:val="none" w:sz="0" w:space="0" w:color="auto"/>
                <w:bottom w:val="none" w:sz="0" w:space="0" w:color="auto"/>
                <w:right w:val="none" w:sz="0" w:space="0" w:color="auto"/>
              </w:divBdr>
              <w:divsChild>
                <w:div w:id="153951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12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6392</Words>
  <Characters>36441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42748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Powell</dc:creator>
  <cp:lastModifiedBy>Goodwin, Laura</cp:lastModifiedBy>
  <cp:revision>2</cp:revision>
  <cp:lastPrinted>2016-08-23T16:16:00Z</cp:lastPrinted>
  <dcterms:created xsi:type="dcterms:W3CDTF">2017-04-07T14:46:00Z</dcterms:created>
  <dcterms:modified xsi:type="dcterms:W3CDTF">2017-04-07T14:46:00Z</dcterms:modified>
</cp:coreProperties>
</file>