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78" w:rsidRPr="00626BE1" w:rsidRDefault="001815A3" w:rsidP="00377D6C">
      <w:pPr>
        <w:spacing w:line="360" w:lineRule="auto"/>
        <w:jc w:val="center"/>
        <w:rPr>
          <w:rFonts w:ascii="Times" w:hAnsi="Times"/>
          <w:b/>
          <w:sz w:val="24"/>
          <w:szCs w:val="24"/>
          <w:u w:val="single"/>
        </w:rPr>
      </w:pPr>
      <w:bookmarkStart w:id="0" w:name="_GoBack"/>
      <w:bookmarkEnd w:id="0"/>
      <w:r>
        <w:rPr>
          <w:rFonts w:ascii="Times" w:hAnsi="Times"/>
          <w:b/>
          <w:sz w:val="24"/>
          <w:szCs w:val="24"/>
          <w:u w:val="single"/>
        </w:rPr>
        <w:t>A</w:t>
      </w:r>
      <w:r w:rsidR="00377D6C">
        <w:rPr>
          <w:rFonts w:ascii="Times" w:hAnsi="Times"/>
          <w:b/>
          <w:sz w:val="24"/>
          <w:szCs w:val="24"/>
          <w:u w:val="single"/>
        </w:rPr>
        <w:t>ssessing the</w:t>
      </w:r>
      <w:r w:rsidR="00DA76B9">
        <w:rPr>
          <w:rFonts w:ascii="Times" w:hAnsi="Times"/>
          <w:b/>
          <w:sz w:val="24"/>
          <w:szCs w:val="24"/>
          <w:u w:val="single"/>
        </w:rPr>
        <w:t xml:space="preserve"> </w:t>
      </w:r>
      <w:r w:rsidR="006563BD">
        <w:rPr>
          <w:rFonts w:ascii="Times" w:hAnsi="Times"/>
          <w:b/>
          <w:sz w:val="24"/>
          <w:szCs w:val="24"/>
          <w:u w:val="single"/>
        </w:rPr>
        <w:t>contributions</w:t>
      </w:r>
      <w:r w:rsidR="005F7D08">
        <w:rPr>
          <w:rFonts w:ascii="Times" w:hAnsi="Times"/>
          <w:b/>
          <w:sz w:val="24"/>
          <w:szCs w:val="24"/>
          <w:u w:val="single"/>
        </w:rPr>
        <w:t xml:space="preserve"> </w:t>
      </w:r>
      <w:r w:rsidR="00DA76B9">
        <w:rPr>
          <w:rFonts w:ascii="Times" w:hAnsi="Times"/>
          <w:b/>
          <w:sz w:val="24"/>
          <w:szCs w:val="24"/>
          <w:u w:val="single"/>
        </w:rPr>
        <w:t>of</w:t>
      </w:r>
      <w:r w:rsidR="00377D6C">
        <w:rPr>
          <w:rFonts w:ascii="Times" w:hAnsi="Times"/>
          <w:b/>
          <w:sz w:val="24"/>
          <w:szCs w:val="24"/>
          <w:u w:val="single"/>
        </w:rPr>
        <w:t xml:space="preserve"> childhood m</w:t>
      </w:r>
      <w:r w:rsidR="00332978" w:rsidRPr="00626BE1">
        <w:rPr>
          <w:rFonts w:ascii="Times" w:hAnsi="Times"/>
          <w:b/>
          <w:sz w:val="24"/>
          <w:szCs w:val="24"/>
          <w:u w:val="single"/>
        </w:rPr>
        <w:t>altreatment</w:t>
      </w:r>
      <w:r w:rsidR="006559F3">
        <w:rPr>
          <w:rFonts w:ascii="Times" w:hAnsi="Times"/>
          <w:b/>
          <w:sz w:val="24"/>
          <w:szCs w:val="24"/>
          <w:u w:val="single"/>
        </w:rPr>
        <w:t xml:space="preserve"> </w:t>
      </w:r>
      <w:r w:rsidR="00377D6C">
        <w:rPr>
          <w:rFonts w:ascii="Times" w:hAnsi="Times"/>
          <w:b/>
          <w:sz w:val="24"/>
          <w:szCs w:val="24"/>
          <w:u w:val="single"/>
        </w:rPr>
        <w:t>subtypes and d</w:t>
      </w:r>
      <w:r w:rsidR="006559F3">
        <w:rPr>
          <w:rFonts w:ascii="Times" w:hAnsi="Times"/>
          <w:b/>
          <w:sz w:val="24"/>
          <w:szCs w:val="24"/>
          <w:u w:val="single"/>
        </w:rPr>
        <w:t xml:space="preserve">epression </w:t>
      </w:r>
      <w:r w:rsidR="00377D6C">
        <w:rPr>
          <w:rFonts w:ascii="Times" w:hAnsi="Times"/>
          <w:b/>
          <w:sz w:val="24"/>
          <w:szCs w:val="24"/>
          <w:u w:val="single"/>
        </w:rPr>
        <w:t>case-control s</w:t>
      </w:r>
      <w:r w:rsidR="0048149B" w:rsidRPr="00626BE1">
        <w:rPr>
          <w:rFonts w:ascii="Times" w:hAnsi="Times"/>
          <w:b/>
          <w:sz w:val="24"/>
          <w:szCs w:val="24"/>
          <w:u w:val="single"/>
        </w:rPr>
        <w:t xml:space="preserve">tatus </w:t>
      </w:r>
      <w:r w:rsidR="00332978" w:rsidRPr="00626BE1">
        <w:rPr>
          <w:rFonts w:ascii="Times" w:hAnsi="Times"/>
          <w:b/>
          <w:sz w:val="24"/>
          <w:szCs w:val="24"/>
          <w:u w:val="single"/>
        </w:rPr>
        <w:t xml:space="preserve">on </w:t>
      </w:r>
      <w:r w:rsidR="00C97654">
        <w:rPr>
          <w:rFonts w:ascii="Times" w:hAnsi="Times"/>
          <w:b/>
          <w:sz w:val="24"/>
          <w:szCs w:val="24"/>
          <w:u w:val="single"/>
        </w:rPr>
        <w:t>telomere length</w:t>
      </w:r>
      <w:r w:rsidR="00377D6C">
        <w:rPr>
          <w:rFonts w:ascii="Times" w:hAnsi="Times"/>
          <w:b/>
          <w:sz w:val="24"/>
          <w:szCs w:val="24"/>
          <w:u w:val="single"/>
        </w:rPr>
        <w:t xml:space="preserve"> reveals a specific role of physical neglect</w:t>
      </w:r>
    </w:p>
    <w:p w:rsidR="00332978" w:rsidRPr="00626BE1" w:rsidRDefault="00332978" w:rsidP="00332978">
      <w:pPr>
        <w:spacing w:line="360" w:lineRule="auto"/>
        <w:jc w:val="center"/>
        <w:rPr>
          <w:rFonts w:ascii="Times" w:hAnsi="Times" w:cs="Arial"/>
          <w:b/>
          <w:sz w:val="24"/>
          <w:szCs w:val="24"/>
          <w:u w:val="single"/>
        </w:rPr>
      </w:pPr>
    </w:p>
    <w:p w:rsidR="00E8711A" w:rsidRPr="00626BE1" w:rsidRDefault="00332978" w:rsidP="00332978">
      <w:pPr>
        <w:autoSpaceDE w:val="0"/>
        <w:autoSpaceDN w:val="0"/>
        <w:adjustRightInd w:val="0"/>
        <w:spacing w:line="360" w:lineRule="auto"/>
        <w:rPr>
          <w:rFonts w:ascii="Times" w:hAnsi="Times" w:cs="Arial"/>
          <w:sz w:val="24"/>
          <w:szCs w:val="24"/>
        </w:rPr>
      </w:pPr>
      <w:r w:rsidRPr="00626BE1">
        <w:rPr>
          <w:rFonts w:ascii="Times" w:hAnsi="Times" w:cs="Arial"/>
          <w:sz w:val="24"/>
          <w:szCs w:val="24"/>
        </w:rPr>
        <w:t>John Vincent</w:t>
      </w:r>
      <w:r w:rsidR="005040D9" w:rsidRPr="00626BE1">
        <w:rPr>
          <w:rFonts w:ascii="Times" w:hAnsi="Times" w:cs="Arial"/>
          <w:sz w:val="24"/>
          <w:szCs w:val="24"/>
          <w:vertAlign w:val="superscript"/>
        </w:rPr>
        <w:t>1</w:t>
      </w:r>
      <w:r w:rsidRPr="00626BE1">
        <w:rPr>
          <w:rFonts w:ascii="Times" w:hAnsi="Times" w:cs="Arial"/>
          <w:sz w:val="24"/>
          <w:szCs w:val="24"/>
        </w:rPr>
        <w:t xml:space="preserve">, </w:t>
      </w:r>
      <w:r w:rsidR="0048149B" w:rsidRPr="00626BE1">
        <w:rPr>
          <w:rFonts w:ascii="Times" w:hAnsi="Times" w:cs="Arial"/>
          <w:sz w:val="24"/>
          <w:szCs w:val="24"/>
        </w:rPr>
        <w:t>Iiris Hovatta</w:t>
      </w:r>
      <w:r w:rsidR="00F74C10" w:rsidRPr="00F74C10">
        <w:rPr>
          <w:rFonts w:ascii="Times" w:hAnsi="Times" w:cs="Arial"/>
          <w:sz w:val="24"/>
          <w:szCs w:val="24"/>
          <w:vertAlign w:val="superscript"/>
        </w:rPr>
        <w:t>2</w:t>
      </w:r>
      <w:r w:rsidRPr="00626BE1">
        <w:rPr>
          <w:rFonts w:ascii="Times" w:hAnsi="Times" w:cs="Arial"/>
          <w:sz w:val="24"/>
          <w:szCs w:val="24"/>
        </w:rPr>
        <w:t xml:space="preserve">, </w:t>
      </w:r>
      <w:r w:rsidR="00F74C10">
        <w:rPr>
          <w:rFonts w:ascii="Times" w:hAnsi="Times" w:cs="Arial"/>
          <w:sz w:val="24"/>
          <w:szCs w:val="24"/>
        </w:rPr>
        <w:t>Souci Frissa</w:t>
      </w:r>
      <w:r w:rsidR="00F74C10" w:rsidRPr="00F74C10">
        <w:rPr>
          <w:rFonts w:ascii="Times" w:hAnsi="Times" w:cs="Arial"/>
          <w:sz w:val="24"/>
          <w:szCs w:val="24"/>
          <w:vertAlign w:val="superscript"/>
        </w:rPr>
        <w:t>3</w:t>
      </w:r>
      <w:r w:rsidR="00F74C10">
        <w:rPr>
          <w:rFonts w:ascii="Times" w:hAnsi="Times" w:cs="Arial"/>
          <w:sz w:val="24"/>
          <w:szCs w:val="24"/>
        </w:rPr>
        <w:t>, Laura Goodwin</w:t>
      </w:r>
      <w:r w:rsidR="0016498B">
        <w:rPr>
          <w:rFonts w:ascii="Times" w:hAnsi="Times" w:cs="Arial"/>
          <w:sz w:val="24"/>
          <w:szCs w:val="24"/>
          <w:vertAlign w:val="superscript"/>
        </w:rPr>
        <w:t>4</w:t>
      </w:r>
      <w:r w:rsidR="00F74C10">
        <w:rPr>
          <w:rFonts w:ascii="Times" w:hAnsi="Times" w:cs="Arial"/>
          <w:sz w:val="24"/>
          <w:szCs w:val="24"/>
        </w:rPr>
        <w:t xml:space="preserve">, </w:t>
      </w:r>
      <w:r w:rsidRPr="00626BE1">
        <w:rPr>
          <w:rFonts w:ascii="Times" w:hAnsi="Times" w:cs="Arial"/>
          <w:sz w:val="24"/>
          <w:szCs w:val="24"/>
        </w:rPr>
        <w:t>Matthew Hotopf</w:t>
      </w:r>
      <w:r w:rsidR="0016498B">
        <w:rPr>
          <w:rFonts w:ascii="Times" w:hAnsi="Times" w:cs="Arial"/>
          <w:sz w:val="24"/>
          <w:szCs w:val="24"/>
          <w:vertAlign w:val="superscript"/>
        </w:rPr>
        <w:t>4,6</w:t>
      </w:r>
      <w:r w:rsidRPr="00626BE1">
        <w:rPr>
          <w:rFonts w:ascii="Times" w:hAnsi="Times" w:cs="Arial"/>
          <w:sz w:val="24"/>
          <w:szCs w:val="24"/>
        </w:rPr>
        <w:t xml:space="preserve">, Stephani </w:t>
      </w:r>
      <w:r w:rsidR="008E3AB1">
        <w:rPr>
          <w:rFonts w:ascii="Times" w:hAnsi="Times" w:cs="Arial"/>
          <w:sz w:val="24"/>
          <w:szCs w:val="24"/>
        </w:rPr>
        <w:t xml:space="preserve">L </w:t>
      </w:r>
      <w:r w:rsidRPr="00626BE1">
        <w:rPr>
          <w:rFonts w:ascii="Times" w:hAnsi="Times" w:cs="Arial"/>
          <w:sz w:val="24"/>
          <w:szCs w:val="24"/>
        </w:rPr>
        <w:t>Hatch</w:t>
      </w:r>
      <w:r w:rsidR="0016498B">
        <w:rPr>
          <w:rFonts w:ascii="Times" w:hAnsi="Times" w:cs="Arial"/>
          <w:sz w:val="24"/>
          <w:szCs w:val="24"/>
          <w:vertAlign w:val="superscript"/>
        </w:rPr>
        <w:t>4</w:t>
      </w:r>
      <w:r w:rsidRPr="00626BE1">
        <w:rPr>
          <w:rFonts w:ascii="Times" w:hAnsi="Times" w:cs="Arial"/>
          <w:sz w:val="24"/>
          <w:szCs w:val="24"/>
        </w:rPr>
        <w:t>, Gerome Breen</w:t>
      </w:r>
      <w:r w:rsidR="00F74C10">
        <w:rPr>
          <w:rFonts w:ascii="Times" w:hAnsi="Times" w:cs="Arial"/>
          <w:sz w:val="24"/>
          <w:szCs w:val="24"/>
          <w:vertAlign w:val="superscript"/>
        </w:rPr>
        <w:t>1,</w:t>
      </w:r>
      <w:r w:rsidR="0016498B">
        <w:rPr>
          <w:rFonts w:ascii="Times" w:hAnsi="Times" w:cs="Arial"/>
          <w:sz w:val="24"/>
          <w:szCs w:val="24"/>
          <w:vertAlign w:val="superscript"/>
        </w:rPr>
        <w:t>6</w:t>
      </w:r>
      <w:r w:rsidRPr="00626BE1">
        <w:rPr>
          <w:rFonts w:ascii="Times" w:hAnsi="Times" w:cs="Arial"/>
          <w:sz w:val="24"/>
          <w:szCs w:val="24"/>
        </w:rPr>
        <w:t>, Timothy R Powell</w:t>
      </w:r>
      <w:r w:rsidR="005040D9" w:rsidRPr="00626BE1">
        <w:rPr>
          <w:rFonts w:ascii="Times" w:hAnsi="Times" w:cs="Arial"/>
          <w:sz w:val="24"/>
          <w:szCs w:val="24"/>
          <w:vertAlign w:val="superscript"/>
        </w:rPr>
        <w:t>1</w:t>
      </w:r>
      <w:r w:rsidRPr="00626BE1">
        <w:rPr>
          <w:rFonts w:ascii="Times" w:hAnsi="Times" w:cs="Arial"/>
          <w:sz w:val="24"/>
          <w:szCs w:val="24"/>
        </w:rPr>
        <w:t>*</w:t>
      </w:r>
    </w:p>
    <w:p w:rsidR="00E8711A" w:rsidRPr="00626BE1" w:rsidRDefault="00E8711A" w:rsidP="00332978">
      <w:pPr>
        <w:autoSpaceDE w:val="0"/>
        <w:autoSpaceDN w:val="0"/>
        <w:adjustRightInd w:val="0"/>
        <w:spacing w:line="360" w:lineRule="auto"/>
        <w:rPr>
          <w:rFonts w:ascii="Times" w:hAnsi="Times" w:cs="Arial"/>
          <w:sz w:val="24"/>
          <w:szCs w:val="24"/>
        </w:rPr>
      </w:pPr>
    </w:p>
    <w:p w:rsidR="00E8711A" w:rsidRDefault="00E8711A" w:rsidP="00E8711A">
      <w:pPr>
        <w:spacing w:after="120" w:line="360" w:lineRule="auto"/>
        <w:jc w:val="both"/>
        <w:rPr>
          <w:rFonts w:ascii="Times" w:hAnsi="Times"/>
          <w:sz w:val="24"/>
          <w:szCs w:val="24"/>
        </w:rPr>
      </w:pPr>
      <w:r w:rsidRPr="00626BE1">
        <w:rPr>
          <w:rFonts w:ascii="Times" w:hAnsi="Times"/>
          <w:sz w:val="24"/>
          <w:szCs w:val="24"/>
          <w:vertAlign w:val="superscript"/>
        </w:rPr>
        <w:t xml:space="preserve">1 </w:t>
      </w:r>
      <w:r w:rsidRPr="00626BE1">
        <w:rPr>
          <w:rFonts w:ascii="Times" w:hAnsi="Times"/>
          <w:sz w:val="24"/>
          <w:szCs w:val="24"/>
        </w:rPr>
        <w:t>King’s College London, MRC Social, Genetic and Developmental Psychiatry Centre,</w:t>
      </w:r>
      <w:r w:rsidR="00F74C10">
        <w:rPr>
          <w:rFonts w:ascii="Times" w:hAnsi="Times"/>
          <w:sz w:val="24"/>
          <w:szCs w:val="24"/>
        </w:rPr>
        <w:t xml:space="preserve"> </w:t>
      </w:r>
      <w:r w:rsidR="00F74C10" w:rsidRPr="009C38AB">
        <w:rPr>
          <w:rFonts w:ascii="Times" w:hAnsi="Times" w:cs="Arial"/>
          <w:sz w:val="24"/>
          <w:szCs w:val="24"/>
        </w:rPr>
        <w:t>Institute of Psychiatry,</w:t>
      </w:r>
      <w:r w:rsidR="00F74C10">
        <w:rPr>
          <w:rFonts w:ascii="Times" w:hAnsi="Times" w:cs="Arial"/>
          <w:sz w:val="24"/>
          <w:szCs w:val="24"/>
        </w:rPr>
        <w:t xml:space="preserve"> Psychology &amp; Neuroscience</w:t>
      </w:r>
      <w:r w:rsidR="00F74C10" w:rsidRPr="009C38AB">
        <w:rPr>
          <w:rFonts w:ascii="Times" w:hAnsi="Times" w:cs="Arial"/>
          <w:sz w:val="24"/>
          <w:szCs w:val="24"/>
        </w:rPr>
        <w:t>,</w:t>
      </w:r>
      <w:r w:rsidRPr="00626BE1">
        <w:rPr>
          <w:rFonts w:ascii="Times" w:hAnsi="Times"/>
          <w:sz w:val="24"/>
          <w:szCs w:val="24"/>
        </w:rPr>
        <w:t xml:space="preserve"> London, UK.</w:t>
      </w:r>
    </w:p>
    <w:p w:rsidR="00F74C10" w:rsidRPr="00626BE1" w:rsidRDefault="00F74C10" w:rsidP="00E8711A">
      <w:pPr>
        <w:spacing w:after="120" w:line="360" w:lineRule="auto"/>
        <w:jc w:val="both"/>
        <w:rPr>
          <w:rFonts w:ascii="Times" w:hAnsi="Times"/>
          <w:sz w:val="24"/>
          <w:szCs w:val="24"/>
        </w:rPr>
      </w:pPr>
      <w:r w:rsidRPr="00F74C10">
        <w:rPr>
          <w:rFonts w:ascii="Times" w:hAnsi="Times"/>
          <w:sz w:val="24"/>
          <w:szCs w:val="24"/>
          <w:vertAlign w:val="superscript"/>
        </w:rPr>
        <w:t>2</w:t>
      </w:r>
      <w:r>
        <w:rPr>
          <w:rFonts w:ascii="Times" w:hAnsi="Times"/>
          <w:sz w:val="24"/>
          <w:szCs w:val="24"/>
          <w:vertAlign w:val="superscript"/>
        </w:rPr>
        <w:t xml:space="preserve"> </w:t>
      </w:r>
      <w:r w:rsidRPr="00F74C10">
        <w:rPr>
          <w:rFonts w:ascii="Times" w:hAnsi="Times"/>
          <w:sz w:val="24"/>
          <w:szCs w:val="24"/>
        </w:rPr>
        <w:t>Department of Biosciences, University of Helsinki, Helsinki, Finland</w:t>
      </w:r>
      <w:r>
        <w:rPr>
          <w:rFonts w:ascii="Times" w:hAnsi="Times"/>
          <w:sz w:val="24"/>
          <w:szCs w:val="24"/>
        </w:rPr>
        <w:t>.</w:t>
      </w:r>
    </w:p>
    <w:p w:rsidR="0016498B" w:rsidRDefault="0094529C" w:rsidP="0016498B">
      <w:pPr>
        <w:autoSpaceDE w:val="0"/>
        <w:autoSpaceDN w:val="0"/>
        <w:adjustRightInd w:val="0"/>
        <w:spacing w:line="360" w:lineRule="auto"/>
        <w:contextualSpacing/>
        <w:rPr>
          <w:rFonts w:ascii="Times" w:hAnsi="Times" w:cs="Arial"/>
        </w:rPr>
      </w:pPr>
      <w:r>
        <w:rPr>
          <w:rFonts w:ascii="Times" w:hAnsi="Times" w:cs="Arial"/>
          <w:sz w:val="24"/>
          <w:szCs w:val="24"/>
          <w:vertAlign w:val="superscript"/>
        </w:rPr>
        <w:t>3</w:t>
      </w:r>
      <w:r w:rsidR="00F74C10">
        <w:rPr>
          <w:rFonts w:ascii="Times" w:hAnsi="Times" w:cs="Arial"/>
          <w:sz w:val="24"/>
          <w:szCs w:val="24"/>
          <w:vertAlign w:val="superscript"/>
        </w:rPr>
        <w:t xml:space="preserve"> </w:t>
      </w:r>
      <w:r w:rsidR="0016498B" w:rsidRPr="0016498B">
        <w:rPr>
          <w:rFonts w:ascii="Times" w:hAnsi="Times"/>
          <w:sz w:val="24"/>
          <w:szCs w:val="24"/>
        </w:rPr>
        <w:t>King’s College London, Health Service &amp; Population Research, Institute of Psychiatry, Psychology &amp; Neuroscience, London, UK.</w:t>
      </w:r>
    </w:p>
    <w:p w:rsidR="0016498B" w:rsidRDefault="0016498B" w:rsidP="0016498B">
      <w:pPr>
        <w:autoSpaceDE w:val="0"/>
        <w:autoSpaceDN w:val="0"/>
        <w:adjustRightInd w:val="0"/>
        <w:spacing w:line="360" w:lineRule="auto"/>
        <w:rPr>
          <w:rFonts w:ascii="Times" w:hAnsi="Times" w:cs="Arial"/>
          <w:sz w:val="24"/>
          <w:szCs w:val="24"/>
        </w:rPr>
      </w:pPr>
      <w:r>
        <w:rPr>
          <w:rFonts w:ascii="Times" w:hAnsi="Times" w:cs="Arial"/>
          <w:sz w:val="24"/>
          <w:szCs w:val="24"/>
          <w:vertAlign w:val="superscript"/>
        </w:rPr>
        <w:t>4</w:t>
      </w:r>
      <w:r w:rsidR="009C38AB" w:rsidRPr="009C38AB">
        <w:rPr>
          <w:rFonts w:ascii="Times" w:hAnsi="Times" w:cs="Arial"/>
          <w:sz w:val="24"/>
          <w:szCs w:val="24"/>
        </w:rPr>
        <w:t>King’s College London, Psychological Medicine, Institute of Psychiatry,</w:t>
      </w:r>
      <w:r w:rsidR="009C38AB">
        <w:rPr>
          <w:rFonts w:ascii="Times" w:hAnsi="Times" w:cs="Arial"/>
          <w:sz w:val="24"/>
          <w:szCs w:val="24"/>
        </w:rPr>
        <w:t xml:space="preserve"> Psychology &amp; Neuroscience</w:t>
      </w:r>
      <w:r w:rsidR="009C38AB" w:rsidRPr="009C38AB">
        <w:rPr>
          <w:rFonts w:ascii="Times" w:hAnsi="Times" w:cs="Arial"/>
          <w:sz w:val="24"/>
          <w:szCs w:val="24"/>
        </w:rPr>
        <w:t>, London, UK</w:t>
      </w:r>
    </w:p>
    <w:p w:rsidR="0016498B" w:rsidRPr="0016498B" w:rsidRDefault="0016498B" w:rsidP="0016498B">
      <w:pPr>
        <w:autoSpaceDE w:val="0"/>
        <w:autoSpaceDN w:val="0"/>
        <w:adjustRightInd w:val="0"/>
        <w:spacing w:line="360" w:lineRule="auto"/>
        <w:rPr>
          <w:rFonts w:ascii="Times" w:hAnsi="Times" w:cs="Arial"/>
          <w:sz w:val="24"/>
          <w:szCs w:val="24"/>
        </w:rPr>
      </w:pPr>
      <w:r w:rsidRPr="00106910">
        <w:rPr>
          <w:rFonts w:ascii="Times" w:hAnsi="Times" w:cs="Arial"/>
          <w:vertAlign w:val="superscript"/>
        </w:rPr>
        <w:t>5</w:t>
      </w:r>
      <w:r w:rsidRPr="0016498B">
        <w:rPr>
          <w:rFonts w:ascii="Times" w:hAnsi="Times" w:cs="Arial"/>
          <w:sz w:val="24"/>
          <w:szCs w:val="24"/>
        </w:rPr>
        <w:t>University of Liverpool, Department of Psychological Sciences, Liverpool, UK.</w:t>
      </w:r>
    </w:p>
    <w:p w:rsidR="002741B2" w:rsidRPr="002741B2" w:rsidRDefault="0016498B" w:rsidP="002741B2">
      <w:pPr>
        <w:autoSpaceDE w:val="0"/>
        <w:autoSpaceDN w:val="0"/>
        <w:adjustRightInd w:val="0"/>
        <w:spacing w:line="360" w:lineRule="auto"/>
        <w:rPr>
          <w:rFonts w:ascii="Times" w:hAnsi="Times" w:cs="Arial"/>
          <w:sz w:val="24"/>
          <w:szCs w:val="24"/>
        </w:rPr>
      </w:pPr>
      <w:r>
        <w:rPr>
          <w:rFonts w:ascii="Times" w:hAnsi="Times" w:cs="Arial"/>
          <w:sz w:val="24"/>
          <w:szCs w:val="24"/>
          <w:vertAlign w:val="superscript"/>
        </w:rPr>
        <w:t>6</w:t>
      </w:r>
      <w:r w:rsidR="002741B2">
        <w:rPr>
          <w:rFonts w:ascii="Times" w:hAnsi="Times" w:cs="Arial"/>
          <w:sz w:val="24"/>
          <w:szCs w:val="24"/>
          <w:vertAlign w:val="superscript"/>
        </w:rPr>
        <w:t xml:space="preserve"> </w:t>
      </w:r>
      <w:r w:rsidR="002741B2" w:rsidRPr="002741B2">
        <w:rPr>
          <w:rFonts w:ascii="Times" w:hAnsi="Times" w:cs="Arial"/>
          <w:sz w:val="24"/>
          <w:szCs w:val="24"/>
        </w:rPr>
        <w:t>National Institute for Health Research Biomedical Research Centre for Mental Health, Institute of Psychiatry, Psychology and Neuroscience at the Maudsley Hospital and King’s College London, UK.</w:t>
      </w:r>
    </w:p>
    <w:p w:rsidR="002741B2" w:rsidRPr="00626BE1" w:rsidRDefault="002741B2" w:rsidP="00332978">
      <w:pPr>
        <w:autoSpaceDE w:val="0"/>
        <w:autoSpaceDN w:val="0"/>
        <w:adjustRightInd w:val="0"/>
        <w:spacing w:line="360" w:lineRule="auto"/>
        <w:rPr>
          <w:rFonts w:ascii="Times" w:hAnsi="Times" w:cs="Arial"/>
          <w:sz w:val="24"/>
          <w:szCs w:val="24"/>
        </w:rPr>
      </w:pPr>
    </w:p>
    <w:p w:rsidR="00E8711A" w:rsidRPr="00626BE1" w:rsidRDefault="00E8711A" w:rsidP="00E8711A">
      <w:pPr>
        <w:spacing w:after="120" w:line="360" w:lineRule="auto"/>
        <w:jc w:val="both"/>
        <w:rPr>
          <w:rFonts w:ascii="Times" w:hAnsi="Times"/>
          <w:sz w:val="24"/>
          <w:szCs w:val="24"/>
        </w:rPr>
      </w:pPr>
    </w:p>
    <w:p w:rsidR="00E8711A" w:rsidRPr="00626BE1" w:rsidRDefault="00E8711A" w:rsidP="00E8711A">
      <w:pPr>
        <w:spacing w:after="120" w:line="360" w:lineRule="auto"/>
        <w:jc w:val="both"/>
        <w:rPr>
          <w:rFonts w:ascii="Times" w:hAnsi="Times"/>
          <w:sz w:val="24"/>
          <w:szCs w:val="24"/>
        </w:rPr>
      </w:pPr>
      <w:r w:rsidRPr="00626BE1">
        <w:rPr>
          <w:rFonts w:ascii="Times" w:hAnsi="Times"/>
          <w:sz w:val="24"/>
          <w:szCs w:val="24"/>
        </w:rPr>
        <w:t xml:space="preserve">*Corresponding Author: </w:t>
      </w:r>
    </w:p>
    <w:p w:rsidR="00E8711A" w:rsidRPr="00626BE1" w:rsidRDefault="00E8711A" w:rsidP="00E8711A">
      <w:pPr>
        <w:spacing w:after="120" w:line="360" w:lineRule="auto"/>
        <w:jc w:val="both"/>
        <w:rPr>
          <w:rFonts w:ascii="Times" w:hAnsi="Times"/>
          <w:sz w:val="24"/>
          <w:szCs w:val="24"/>
        </w:rPr>
      </w:pPr>
    </w:p>
    <w:p w:rsidR="00E8711A" w:rsidRPr="00626BE1" w:rsidRDefault="00E8711A" w:rsidP="00E8711A">
      <w:pPr>
        <w:spacing w:after="120" w:line="360" w:lineRule="auto"/>
        <w:jc w:val="both"/>
        <w:rPr>
          <w:rFonts w:ascii="Times" w:hAnsi="Times"/>
          <w:sz w:val="24"/>
          <w:szCs w:val="24"/>
        </w:rPr>
      </w:pPr>
      <w:r w:rsidRPr="00626BE1">
        <w:rPr>
          <w:rFonts w:ascii="Times" w:hAnsi="Times"/>
          <w:sz w:val="24"/>
          <w:szCs w:val="24"/>
        </w:rPr>
        <w:t>Dr Timothy R Powell, MRC Social, Genetic and Developmental Psychiatry Centre, Institute of Psychiatry, Psychology and Neuroscience, King’s College London, PO80, 16 De Crespigny Park, London, SE5</w:t>
      </w:r>
      <w:r w:rsidR="00A02EE4" w:rsidRPr="00626BE1">
        <w:rPr>
          <w:rFonts w:ascii="Times" w:hAnsi="Times"/>
          <w:sz w:val="24"/>
          <w:szCs w:val="24"/>
        </w:rPr>
        <w:t xml:space="preserve"> </w:t>
      </w:r>
      <w:r w:rsidRPr="00626BE1">
        <w:rPr>
          <w:rFonts w:ascii="Times" w:hAnsi="Times"/>
          <w:sz w:val="24"/>
          <w:szCs w:val="24"/>
        </w:rPr>
        <w:t>8AF, UK.</w:t>
      </w:r>
    </w:p>
    <w:p w:rsidR="00E8711A" w:rsidRPr="00626BE1" w:rsidRDefault="00E8711A" w:rsidP="00E8711A">
      <w:pPr>
        <w:spacing w:after="120" w:line="360" w:lineRule="auto"/>
        <w:jc w:val="both"/>
        <w:rPr>
          <w:rFonts w:ascii="Times" w:hAnsi="Times"/>
          <w:sz w:val="24"/>
          <w:szCs w:val="24"/>
        </w:rPr>
      </w:pPr>
      <w:r w:rsidRPr="00626BE1">
        <w:rPr>
          <w:rFonts w:ascii="Times" w:hAnsi="Times"/>
          <w:sz w:val="24"/>
          <w:szCs w:val="24"/>
        </w:rPr>
        <w:t>Telephone number: +44 (0)20 7848 5360</w:t>
      </w:r>
    </w:p>
    <w:p w:rsidR="00E8711A" w:rsidRPr="00626BE1" w:rsidRDefault="00E8711A" w:rsidP="00E8711A">
      <w:pPr>
        <w:spacing w:after="120" w:line="360" w:lineRule="auto"/>
        <w:jc w:val="both"/>
        <w:rPr>
          <w:rFonts w:ascii="Times" w:hAnsi="Times"/>
          <w:sz w:val="24"/>
          <w:szCs w:val="24"/>
        </w:rPr>
      </w:pPr>
      <w:r w:rsidRPr="00626BE1">
        <w:rPr>
          <w:rFonts w:ascii="Times" w:hAnsi="Times"/>
          <w:sz w:val="24"/>
          <w:szCs w:val="24"/>
        </w:rPr>
        <w:t>Email: timothy.1.powell@kcl.ac.uk</w:t>
      </w:r>
    </w:p>
    <w:p w:rsidR="00332978" w:rsidRDefault="00332978" w:rsidP="00332978">
      <w:pPr>
        <w:autoSpaceDE w:val="0"/>
        <w:autoSpaceDN w:val="0"/>
        <w:adjustRightInd w:val="0"/>
        <w:spacing w:line="360" w:lineRule="auto"/>
        <w:rPr>
          <w:rFonts w:ascii="Times" w:hAnsi="Times" w:cs="Arial"/>
          <w:sz w:val="24"/>
          <w:szCs w:val="24"/>
        </w:rPr>
      </w:pPr>
    </w:p>
    <w:p w:rsidR="001815A3" w:rsidRPr="00626BE1" w:rsidRDefault="001815A3" w:rsidP="00332978">
      <w:pPr>
        <w:autoSpaceDE w:val="0"/>
        <w:autoSpaceDN w:val="0"/>
        <w:adjustRightInd w:val="0"/>
        <w:spacing w:line="360" w:lineRule="auto"/>
        <w:rPr>
          <w:rFonts w:ascii="Times" w:hAnsi="Times" w:cs="Arial"/>
          <w:sz w:val="24"/>
          <w:szCs w:val="24"/>
        </w:rPr>
      </w:pPr>
    </w:p>
    <w:p w:rsidR="00277AE4" w:rsidRPr="00277AE4" w:rsidRDefault="00277AE4" w:rsidP="00277AE4">
      <w:pPr>
        <w:spacing w:after="120" w:line="360" w:lineRule="auto"/>
        <w:jc w:val="both"/>
        <w:rPr>
          <w:rFonts w:ascii="Times" w:hAnsi="Times"/>
          <w:b/>
          <w:sz w:val="24"/>
          <w:szCs w:val="24"/>
          <w:u w:val="single"/>
        </w:rPr>
      </w:pPr>
      <w:r w:rsidRPr="00277AE4">
        <w:rPr>
          <w:rFonts w:ascii="Times" w:hAnsi="Times"/>
          <w:b/>
          <w:sz w:val="24"/>
          <w:szCs w:val="24"/>
          <w:u w:val="single"/>
        </w:rPr>
        <w:lastRenderedPageBreak/>
        <w:t>Abstract</w:t>
      </w:r>
    </w:p>
    <w:p w:rsidR="00EB1CC1" w:rsidRPr="00277AE4" w:rsidRDefault="00EB1CC1" w:rsidP="00277AE4">
      <w:pPr>
        <w:spacing w:after="120" w:line="360" w:lineRule="auto"/>
        <w:jc w:val="both"/>
        <w:rPr>
          <w:rFonts w:ascii="Times" w:hAnsi="Times"/>
          <w:sz w:val="24"/>
          <w:szCs w:val="24"/>
        </w:rPr>
      </w:pPr>
      <w:r w:rsidRPr="00277AE4">
        <w:rPr>
          <w:rFonts w:ascii="Times" w:hAnsi="Times"/>
          <w:b/>
          <w:sz w:val="24"/>
          <w:szCs w:val="24"/>
        </w:rPr>
        <w:t>Background:</w:t>
      </w:r>
      <w:r w:rsidRPr="00277AE4">
        <w:rPr>
          <w:rFonts w:ascii="Times" w:hAnsi="Times"/>
          <w:sz w:val="24"/>
          <w:szCs w:val="24"/>
        </w:rPr>
        <w:t xml:space="preserve"> Studies have provided evidence that both childhood maltreatment and depressive disorder</w:t>
      </w:r>
      <w:r w:rsidR="00360B02">
        <w:rPr>
          <w:rFonts w:ascii="Times" w:hAnsi="Times"/>
          <w:sz w:val="24"/>
          <w:szCs w:val="24"/>
        </w:rPr>
        <w:t>s</w:t>
      </w:r>
      <w:r w:rsidRPr="00277AE4">
        <w:rPr>
          <w:rFonts w:ascii="Times" w:hAnsi="Times"/>
          <w:sz w:val="24"/>
          <w:szCs w:val="24"/>
        </w:rPr>
        <w:t xml:space="preserve"> are associated with shortened telomere lengths. However, as childhood maltreatment is a risk factor for </w:t>
      </w:r>
      <w:r w:rsidR="00360B02">
        <w:rPr>
          <w:rFonts w:ascii="Times" w:hAnsi="Times"/>
          <w:sz w:val="24"/>
          <w:szCs w:val="24"/>
        </w:rPr>
        <w:t>depression</w:t>
      </w:r>
      <w:r w:rsidRPr="00277AE4">
        <w:rPr>
          <w:rFonts w:ascii="Times" w:hAnsi="Times"/>
          <w:sz w:val="24"/>
          <w:szCs w:val="24"/>
        </w:rPr>
        <w:t xml:space="preserve">, it remains unclear whether this may be driving shortened telomere lengths observed amongst </w:t>
      </w:r>
      <w:r w:rsidR="00360B02">
        <w:rPr>
          <w:rFonts w:ascii="Times" w:hAnsi="Times"/>
          <w:sz w:val="24"/>
          <w:szCs w:val="24"/>
        </w:rPr>
        <w:t>depressed</w:t>
      </w:r>
      <w:r w:rsidRPr="00277AE4">
        <w:rPr>
          <w:rFonts w:ascii="Times" w:hAnsi="Times"/>
          <w:sz w:val="24"/>
          <w:szCs w:val="24"/>
        </w:rPr>
        <w:t xml:space="preserve"> patients. Furthermore, it</w:t>
      </w:r>
      <w:r w:rsidR="00432029">
        <w:rPr>
          <w:rFonts w:ascii="Times" w:hAnsi="Times"/>
          <w:sz w:val="24"/>
          <w:szCs w:val="24"/>
        </w:rPr>
        <w:t>’</w:t>
      </w:r>
      <w:r w:rsidRPr="00277AE4">
        <w:rPr>
          <w:rFonts w:ascii="Times" w:hAnsi="Times"/>
          <w:sz w:val="24"/>
          <w:szCs w:val="24"/>
        </w:rPr>
        <w:t xml:space="preserve">s unclear if the effects of maltreatment on telomere length shortening </w:t>
      </w:r>
      <w:r w:rsidR="008E3AB1">
        <w:rPr>
          <w:rFonts w:ascii="Times" w:hAnsi="Times"/>
          <w:sz w:val="24"/>
          <w:szCs w:val="24"/>
        </w:rPr>
        <w:t>are</w:t>
      </w:r>
      <w:r w:rsidRPr="00277AE4">
        <w:rPr>
          <w:rFonts w:ascii="Times" w:hAnsi="Times"/>
          <w:sz w:val="24"/>
          <w:szCs w:val="24"/>
        </w:rPr>
        <w:t xml:space="preserve"> more p</w:t>
      </w:r>
      <w:r w:rsidR="00D3678A">
        <w:rPr>
          <w:rFonts w:ascii="Times" w:hAnsi="Times"/>
          <w:sz w:val="24"/>
          <w:szCs w:val="24"/>
        </w:rPr>
        <w:t>ervasive</w:t>
      </w:r>
      <w:r w:rsidRPr="00277AE4">
        <w:rPr>
          <w:rFonts w:ascii="Times" w:hAnsi="Times"/>
          <w:sz w:val="24"/>
          <w:szCs w:val="24"/>
        </w:rPr>
        <w:t xml:space="preserve"> amongst </w:t>
      </w:r>
      <w:r w:rsidR="00360B02">
        <w:rPr>
          <w:rFonts w:ascii="Times" w:hAnsi="Times"/>
          <w:sz w:val="24"/>
          <w:szCs w:val="24"/>
        </w:rPr>
        <w:t>depressed</w:t>
      </w:r>
      <w:r w:rsidRPr="00277AE4">
        <w:rPr>
          <w:rFonts w:ascii="Times" w:hAnsi="Times"/>
          <w:sz w:val="24"/>
          <w:szCs w:val="24"/>
        </w:rPr>
        <w:t xml:space="preserve"> patients relative to controls</w:t>
      </w:r>
      <w:r w:rsidR="00D2276C">
        <w:rPr>
          <w:rFonts w:ascii="Times" w:hAnsi="Times"/>
          <w:sz w:val="24"/>
          <w:szCs w:val="24"/>
        </w:rPr>
        <w:t xml:space="preserve">, and consequently whether biological ageing may contribute to </w:t>
      </w:r>
      <w:r w:rsidR="00360B02">
        <w:rPr>
          <w:rFonts w:ascii="Times" w:hAnsi="Times"/>
          <w:sz w:val="24"/>
          <w:szCs w:val="24"/>
        </w:rPr>
        <w:t>depression</w:t>
      </w:r>
      <w:r w:rsidR="00377D6C">
        <w:rPr>
          <w:rFonts w:ascii="Times" w:hAnsi="Times"/>
          <w:sz w:val="24"/>
          <w:szCs w:val="24"/>
        </w:rPr>
        <w:t>’s</w:t>
      </w:r>
      <w:r w:rsidR="00D2276C">
        <w:rPr>
          <w:rFonts w:ascii="Times" w:hAnsi="Times"/>
          <w:sz w:val="24"/>
          <w:szCs w:val="24"/>
        </w:rPr>
        <w:t xml:space="preserve"> pathophysiology</w:t>
      </w:r>
      <w:r w:rsidRPr="00277AE4">
        <w:rPr>
          <w:rFonts w:ascii="Times" w:hAnsi="Times"/>
          <w:sz w:val="24"/>
          <w:szCs w:val="24"/>
        </w:rPr>
        <w:t xml:space="preserve">. The current study </w:t>
      </w:r>
      <w:r w:rsidR="005F7D08">
        <w:rPr>
          <w:rFonts w:ascii="Times" w:hAnsi="Times"/>
          <w:sz w:val="24"/>
          <w:szCs w:val="24"/>
        </w:rPr>
        <w:t>assesses</w:t>
      </w:r>
      <w:r w:rsidRPr="00277AE4">
        <w:rPr>
          <w:rFonts w:ascii="Times" w:hAnsi="Times"/>
          <w:sz w:val="24"/>
          <w:szCs w:val="24"/>
        </w:rPr>
        <w:t xml:space="preserve"> the effects of childhood maltreatment, </w:t>
      </w:r>
      <w:r w:rsidR="00D869C7">
        <w:rPr>
          <w:rFonts w:ascii="Times" w:hAnsi="Times"/>
          <w:sz w:val="24"/>
          <w:szCs w:val="24"/>
        </w:rPr>
        <w:t>depression</w:t>
      </w:r>
      <w:r w:rsidR="00360B02">
        <w:rPr>
          <w:rFonts w:ascii="Times" w:hAnsi="Times"/>
          <w:sz w:val="24"/>
          <w:szCs w:val="24"/>
        </w:rPr>
        <w:t xml:space="preserve"> case/control status</w:t>
      </w:r>
      <w:r w:rsidRPr="00277AE4">
        <w:rPr>
          <w:rFonts w:ascii="Times" w:hAnsi="Times"/>
          <w:sz w:val="24"/>
          <w:szCs w:val="24"/>
        </w:rPr>
        <w:t xml:space="preserve">, and the interactive effect of both childhood maltreatment and </w:t>
      </w:r>
      <w:r w:rsidR="00D869C7">
        <w:rPr>
          <w:rFonts w:ascii="Times" w:hAnsi="Times"/>
          <w:sz w:val="24"/>
          <w:szCs w:val="24"/>
        </w:rPr>
        <w:t>depression</w:t>
      </w:r>
      <w:r w:rsidRPr="00277AE4">
        <w:rPr>
          <w:rFonts w:ascii="Times" w:hAnsi="Times"/>
          <w:sz w:val="24"/>
          <w:szCs w:val="24"/>
        </w:rPr>
        <w:t xml:space="preserve"> case/control status on relative telomere length (RTL).  </w:t>
      </w:r>
    </w:p>
    <w:p w:rsidR="00EB1CC1" w:rsidRPr="00277AE4" w:rsidRDefault="00EB1CC1" w:rsidP="00277AE4">
      <w:pPr>
        <w:spacing w:after="120" w:line="360" w:lineRule="auto"/>
        <w:jc w:val="both"/>
        <w:rPr>
          <w:rFonts w:ascii="Times" w:hAnsi="Times"/>
          <w:sz w:val="24"/>
          <w:szCs w:val="24"/>
        </w:rPr>
      </w:pPr>
      <w:r w:rsidRPr="00277AE4">
        <w:rPr>
          <w:rFonts w:ascii="Times" w:hAnsi="Times"/>
          <w:b/>
          <w:sz w:val="24"/>
          <w:szCs w:val="24"/>
        </w:rPr>
        <w:t>Method:</w:t>
      </w:r>
      <w:r w:rsidR="00475AD4">
        <w:rPr>
          <w:rFonts w:ascii="Times" w:hAnsi="Times"/>
          <w:sz w:val="24"/>
          <w:szCs w:val="24"/>
        </w:rPr>
        <w:t xml:space="preserve"> </w:t>
      </w:r>
      <w:r w:rsidR="00D62691">
        <w:rPr>
          <w:rFonts w:ascii="Times" w:hAnsi="Times"/>
          <w:sz w:val="24"/>
          <w:szCs w:val="24"/>
        </w:rPr>
        <w:t>DNA samples from 80</w:t>
      </w:r>
      <w:r w:rsidR="00D62691" w:rsidRPr="00277AE4">
        <w:rPr>
          <w:rFonts w:ascii="Times" w:hAnsi="Times"/>
          <w:sz w:val="24"/>
          <w:szCs w:val="24"/>
        </w:rPr>
        <w:t xml:space="preserve"> </w:t>
      </w:r>
      <w:r w:rsidR="00D62691">
        <w:rPr>
          <w:rFonts w:ascii="Times" w:hAnsi="Times"/>
          <w:sz w:val="24"/>
          <w:szCs w:val="24"/>
        </w:rPr>
        <w:t>depressed subjects and 100 control subjects</w:t>
      </w:r>
      <w:r w:rsidR="00D62691" w:rsidRPr="00277AE4">
        <w:rPr>
          <w:rFonts w:ascii="Times" w:hAnsi="Times"/>
          <w:sz w:val="24"/>
          <w:szCs w:val="24"/>
        </w:rPr>
        <w:t xml:space="preserve"> w</w:t>
      </w:r>
      <w:r w:rsidR="00D62691">
        <w:rPr>
          <w:rFonts w:ascii="Times" w:hAnsi="Times"/>
          <w:sz w:val="24"/>
          <w:szCs w:val="24"/>
        </w:rPr>
        <w:t>ere</w:t>
      </w:r>
      <w:r w:rsidR="00342C26">
        <w:rPr>
          <w:rFonts w:ascii="Times" w:hAnsi="Times"/>
          <w:sz w:val="24"/>
          <w:szCs w:val="24"/>
        </w:rPr>
        <w:t xml:space="preserve"> utilized from a U</w:t>
      </w:r>
      <w:r w:rsidR="009D7BCC">
        <w:rPr>
          <w:rFonts w:ascii="Times" w:hAnsi="Times"/>
          <w:sz w:val="24"/>
          <w:szCs w:val="24"/>
        </w:rPr>
        <w:t>.</w:t>
      </w:r>
      <w:r w:rsidR="00342C26">
        <w:rPr>
          <w:rFonts w:ascii="Times" w:hAnsi="Times"/>
          <w:sz w:val="24"/>
          <w:szCs w:val="24"/>
        </w:rPr>
        <w:t>K</w:t>
      </w:r>
      <w:r w:rsidR="009D7BCC">
        <w:rPr>
          <w:rFonts w:ascii="Times" w:hAnsi="Times"/>
          <w:sz w:val="24"/>
          <w:szCs w:val="24"/>
        </w:rPr>
        <w:t>.</w:t>
      </w:r>
      <w:r w:rsidR="00342C26">
        <w:rPr>
          <w:rFonts w:ascii="Times" w:hAnsi="Times"/>
          <w:sz w:val="24"/>
          <w:szCs w:val="24"/>
        </w:rPr>
        <w:t xml:space="preserve"> sample</w:t>
      </w:r>
      <w:r w:rsidR="00BE7D6C">
        <w:rPr>
          <w:rFonts w:ascii="Times" w:hAnsi="Times"/>
          <w:sz w:val="24"/>
          <w:szCs w:val="24"/>
        </w:rPr>
        <w:t xml:space="preserve"> (ages 20-84)</w:t>
      </w:r>
      <w:r w:rsidRPr="00277AE4">
        <w:rPr>
          <w:rFonts w:ascii="Times" w:hAnsi="Times"/>
          <w:sz w:val="24"/>
          <w:szCs w:val="24"/>
        </w:rPr>
        <w:t>, with childhood trauma questionnaire data available for all participants. RTL was quantified using quantita</w:t>
      </w:r>
      <w:r w:rsidR="00D608A3">
        <w:rPr>
          <w:rFonts w:ascii="Times" w:hAnsi="Times"/>
          <w:sz w:val="24"/>
          <w:szCs w:val="24"/>
        </w:rPr>
        <w:t xml:space="preserve">tive polymerase chain reactions. </w:t>
      </w:r>
      <w:r w:rsidR="004D33C7">
        <w:rPr>
          <w:rFonts w:ascii="Times" w:hAnsi="Times"/>
          <w:sz w:val="24"/>
          <w:szCs w:val="24"/>
        </w:rPr>
        <w:t>Univariate linear regression analyses</w:t>
      </w:r>
      <w:r w:rsidRPr="00277AE4">
        <w:rPr>
          <w:rFonts w:ascii="Times" w:hAnsi="Times"/>
          <w:sz w:val="24"/>
          <w:szCs w:val="24"/>
        </w:rPr>
        <w:t xml:space="preserve"> were used to assess the effects of </w:t>
      </w:r>
      <w:r w:rsidR="00360B02">
        <w:rPr>
          <w:rFonts w:ascii="Times" w:hAnsi="Times"/>
          <w:sz w:val="24"/>
          <w:szCs w:val="24"/>
        </w:rPr>
        <w:t>depression</w:t>
      </w:r>
      <w:r w:rsidRPr="00277AE4">
        <w:rPr>
          <w:rFonts w:ascii="Times" w:hAnsi="Times"/>
          <w:sz w:val="24"/>
          <w:szCs w:val="24"/>
        </w:rPr>
        <w:t xml:space="preserve"> status, childhood maltreatment and </w:t>
      </w:r>
      <w:r w:rsidR="00360B02">
        <w:rPr>
          <w:rFonts w:ascii="Times" w:hAnsi="Times"/>
          <w:sz w:val="24"/>
          <w:szCs w:val="24"/>
        </w:rPr>
        <w:t>depression</w:t>
      </w:r>
      <w:r w:rsidRPr="00277AE4">
        <w:rPr>
          <w:rFonts w:ascii="Times" w:hAnsi="Times"/>
          <w:sz w:val="24"/>
          <w:szCs w:val="24"/>
        </w:rPr>
        <w:t xml:space="preserve"> by childhood maltreatment interactions on RTL. </w:t>
      </w:r>
      <w:r w:rsidR="00BE7D6C">
        <w:rPr>
          <w:rFonts w:ascii="Times" w:hAnsi="Times"/>
          <w:sz w:val="24"/>
          <w:szCs w:val="24"/>
        </w:rPr>
        <w:t>The false discovery rate (q&lt;0.05) was used for multiple testing correction.</w:t>
      </w:r>
    </w:p>
    <w:p w:rsidR="00EB1CC1" w:rsidRDefault="00EB1CC1" w:rsidP="00277AE4">
      <w:pPr>
        <w:spacing w:after="120" w:line="360" w:lineRule="auto"/>
        <w:jc w:val="both"/>
        <w:rPr>
          <w:rFonts w:ascii="Times" w:hAnsi="Times"/>
          <w:sz w:val="24"/>
          <w:szCs w:val="24"/>
        </w:rPr>
      </w:pPr>
      <w:r w:rsidRPr="00277AE4">
        <w:rPr>
          <w:rFonts w:ascii="Times" w:hAnsi="Times"/>
          <w:b/>
          <w:sz w:val="24"/>
          <w:szCs w:val="24"/>
        </w:rPr>
        <w:t>Results:</w:t>
      </w:r>
      <w:r w:rsidRPr="00277AE4">
        <w:rPr>
          <w:rFonts w:ascii="Times" w:hAnsi="Times"/>
          <w:sz w:val="24"/>
          <w:szCs w:val="24"/>
        </w:rPr>
        <w:t xml:space="preserve"> Analysis of </w:t>
      </w:r>
      <w:r w:rsidR="00360B02">
        <w:rPr>
          <w:rFonts w:ascii="Times" w:hAnsi="Times"/>
          <w:sz w:val="24"/>
          <w:szCs w:val="24"/>
        </w:rPr>
        <w:t>depression</w:t>
      </w:r>
      <w:r w:rsidRPr="00277AE4">
        <w:rPr>
          <w:rFonts w:ascii="Times" w:hAnsi="Times"/>
          <w:sz w:val="24"/>
          <w:szCs w:val="24"/>
        </w:rPr>
        <w:t xml:space="preserve"> case/control status showed no significant main effect on RTL. </w:t>
      </w:r>
      <w:r w:rsidR="007F1E38">
        <w:rPr>
          <w:rFonts w:ascii="Times" w:hAnsi="Times"/>
          <w:sz w:val="24"/>
          <w:szCs w:val="24"/>
        </w:rPr>
        <w:t>Four</w:t>
      </w:r>
      <w:r w:rsidRPr="00277AE4">
        <w:rPr>
          <w:rFonts w:ascii="Times" w:hAnsi="Times"/>
          <w:sz w:val="24"/>
          <w:szCs w:val="24"/>
        </w:rPr>
        <w:t xml:space="preserve"> subtypes of childhood maltreatment also demonstrated no significant main effect on RTL, however</w:t>
      </w:r>
      <w:r w:rsidR="007F1E38">
        <w:rPr>
          <w:rFonts w:ascii="Times" w:hAnsi="Times"/>
          <w:sz w:val="24"/>
          <w:szCs w:val="24"/>
        </w:rPr>
        <w:t xml:space="preserve"> a history of physical neglect did significant</w:t>
      </w:r>
      <w:r w:rsidR="00D62691">
        <w:rPr>
          <w:rFonts w:ascii="Times" w:hAnsi="Times"/>
          <w:sz w:val="24"/>
          <w:szCs w:val="24"/>
        </w:rPr>
        <w:t>ly</w:t>
      </w:r>
      <w:r w:rsidR="00BE7D6C">
        <w:rPr>
          <w:rFonts w:ascii="Times" w:hAnsi="Times"/>
          <w:sz w:val="24"/>
          <w:szCs w:val="24"/>
        </w:rPr>
        <w:t xml:space="preserve"> predict</w:t>
      </w:r>
      <w:r w:rsidR="007F1E38">
        <w:rPr>
          <w:rFonts w:ascii="Times" w:hAnsi="Times"/>
          <w:sz w:val="24"/>
          <w:szCs w:val="24"/>
        </w:rPr>
        <w:t xml:space="preserve"> </w:t>
      </w:r>
      <w:r w:rsidR="00D62691">
        <w:rPr>
          <w:rFonts w:ascii="Times" w:hAnsi="Times"/>
          <w:sz w:val="24"/>
          <w:szCs w:val="24"/>
        </w:rPr>
        <w:t>shorter</w:t>
      </w:r>
      <w:r w:rsidR="007F1E38">
        <w:rPr>
          <w:rFonts w:ascii="Times" w:hAnsi="Times"/>
          <w:sz w:val="24"/>
          <w:szCs w:val="24"/>
        </w:rPr>
        <w:t xml:space="preserve"> RTL</w:t>
      </w:r>
      <w:r w:rsidR="00D62691">
        <w:rPr>
          <w:rFonts w:ascii="Times" w:hAnsi="Times"/>
          <w:sz w:val="24"/>
          <w:szCs w:val="24"/>
        </w:rPr>
        <w:t xml:space="preserve"> in adulthood</w:t>
      </w:r>
      <w:r w:rsidR="007F1E38">
        <w:rPr>
          <w:rFonts w:ascii="Times" w:hAnsi="Times"/>
          <w:sz w:val="24"/>
          <w:szCs w:val="24"/>
        </w:rPr>
        <w:t xml:space="preserve"> </w:t>
      </w:r>
      <w:r w:rsidR="007F1E38" w:rsidRPr="00277AE4">
        <w:rPr>
          <w:rFonts w:ascii="Times" w:hAnsi="Times"/>
          <w:sz w:val="24"/>
          <w:szCs w:val="24"/>
        </w:rPr>
        <w:t>(F(1</w:t>
      </w:r>
      <w:r w:rsidR="007F1E38">
        <w:rPr>
          <w:rFonts w:ascii="Times" w:hAnsi="Times"/>
          <w:sz w:val="24"/>
          <w:szCs w:val="24"/>
        </w:rPr>
        <w:t xml:space="preserve">, </w:t>
      </w:r>
      <w:r w:rsidR="001C6A5F">
        <w:rPr>
          <w:rFonts w:ascii="Times" w:hAnsi="Times"/>
          <w:sz w:val="24"/>
          <w:szCs w:val="24"/>
        </w:rPr>
        <w:t>174</w:t>
      </w:r>
      <w:r w:rsidR="007F1E38" w:rsidRPr="00277AE4">
        <w:rPr>
          <w:rFonts w:ascii="Times" w:hAnsi="Times"/>
          <w:sz w:val="24"/>
          <w:szCs w:val="24"/>
        </w:rPr>
        <w:t>) =</w:t>
      </w:r>
      <w:r w:rsidR="007F1E38">
        <w:rPr>
          <w:rFonts w:ascii="Times" w:hAnsi="Times"/>
          <w:sz w:val="24"/>
          <w:szCs w:val="24"/>
        </w:rPr>
        <w:t xml:space="preserve"> 7.559, p = 0.007,</w:t>
      </w:r>
      <w:r w:rsidR="005A3FF2">
        <w:rPr>
          <w:rFonts w:ascii="Times" w:hAnsi="Times"/>
          <w:sz w:val="24"/>
          <w:szCs w:val="24"/>
        </w:rPr>
        <w:t xml:space="preserve"> q = 0.042,</w:t>
      </w:r>
      <w:r w:rsidR="007F1E38">
        <w:rPr>
          <w:rFonts w:ascii="Times" w:hAnsi="Times"/>
          <w:sz w:val="24"/>
          <w:szCs w:val="24"/>
        </w:rPr>
        <w:t xml:space="preserve"> Variance Explained = 4.2%)</w:t>
      </w:r>
      <w:r w:rsidR="00651989">
        <w:rPr>
          <w:rFonts w:ascii="Times" w:hAnsi="Times"/>
          <w:sz w:val="24"/>
          <w:szCs w:val="24"/>
        </w:rPr>
        <w:t>, which was independent of case/control status</w:t>
      </w:r>
      <w:r w:rsidR="007F1E38">
        <w:rPr>
          <w:rFonts w:ascii="Times" w:hAnsi="Times"/>
          <w:sz w:val="24"/>
          <w:szCs w:val="24"/>
        </w:rPr>
        <w:t xml:space="preserve">. </w:t>
      </w:r>
      <w:r w:rsidR="00C06FFC">
        <w:rPr>
          <w:rFonts w:ascii="Times" w:hAnsi="Times"/>
          <w:sz w:val="24"/>
          <w:szCs w:val="24"/>
        </w:rPr>
        <w:t>RTL was further predicted by severity of physical neglect</w:t>
      </w:r>
      <w:r w:rsidR="00180FD7">
        <w:rPr>
          <w:rFonts w:ascii="Times" w:hAnsi="Times"/>
          <w:sz w:val="24"/>
          <w:szCs w:val="24"/>
        </w:rPr>
        <w:t>,</w:t>
      </w:r>
      <w:r w:rsidR="00C06FFC">
        <w:rPr>
          <w:rFonts w:ascii="Times" w:hAnsi="Times"/>
          <w:sz w:val="24"/>
          <w:szCs w:val="24"/>
        </w:rPr>
        <w:t xml:space="preserve"> with the greatest dif</w:t>
      </w:r>
      <w:r w:rsidR="00F50A68">
        <w:rPr>
          <w:rFonts w:ascii="Times" w:hAnsi="Times"/>
          <w:sz w:val="24"/>
          <w:szCs w:val="24"/>
        </w:rPr>
        <w:t>f</w:t>
      </w:r>
      <w:r w:rsidR="00C06FFC">
        <w:rPr>
          <w:rFonts w:ascii="Times" w:hAnsi="Times"/>
          <w:sz w:val="24"/>
          <w:szCs w:val="24"/>
        </w:rPr>
        <w:t>erence</w:t>
      </w:r>
      <w:r w:rsidR="00F50A68">
        <w:rPr>
          <w:rFonts w:ascii="Times" w:hAnsi="Times"/>
          <w:sz w:val="24"/>
          <w:szCs w:val="24"/>
        </w:rPr>
        <w:t xml:space="preserve">s observed in older </w:t>
      </w:r>
      <w:r w:rsidR="00180FD7">
        <w:rPr>
          <w:rFonts w:ascii="Times" w:hAnsi="Times"/>
          <w:sz w:val="24"/>
          <w:szCs w:val="24"/>
        </w:rPr>
        <w:t xml:space="preserve">maltreated </w:t>
      </w:r>
      <w:r w:rsidR="00F50A68">
        <w:rPr>
          <w:rFonts w:ascii="Times" w:hAnsi="Times"/>
          <w:sz w:val="24"/>
          <w:szCs w:val="24"/>
        </w:rPr>
        <w:t>individuals</w:t>
      </w:r>
      <w:r w:rsidR="00BE7D6C">
        <w:rPr>
          <w:rFonts w:ascii="Times" w:hAnsi="Times"/>
          <w:sz w:val="24"/>
          <w:szCs w:val="24"/>
        </w:rPr>
        <w:t xml:space="preserve"> (&gt;50 years old)</w:t>
      </w:r>
      <w:r w:rsidR="00F50A68">
        <w:rPr>
          <w:rFonts w:ascii="Times" w:hAnsi="Times"/>
          <w:sz w:val="24"/>
          <w:szCs w:val="24"/>
        </w:rPr>
        <w:t>.</w:t>
      </w:r>
      <w:r w:rsidR="00C06FFC">
        <w:rPr>
          <w:rFonts w:ascii="Times" w:hAnsi="Times"/>
          <w:sz w:val="24"/>
          <w:szCs w:val="24"/>
        </w:rPr>
        <w:t xml:space="preserve"> </w:t>
      </w:r>
      <w:r w:rsidR="00DC1540">
        <w:rPr>
          <w:rFonts w:ascii="Times" w:hAnsi="Times"/>
          <w:sz w:val="24"/>
          <w:szCs w:val="24"/>
        </w:rPr>
        <w:t>There were no significant</w:t>
      </w:r>
      <w:r w:rsidRPr="00277AE4">
        <w:rPr>
          <w:rFonts w:ascii="Times" w:hAnsi="Times"/>
          <w:sz w:val="24"/>
          <w:szCs w:val="24"/>
        </w:rPr>
        <w:t xml:space="preserve"> </w:t>
      </w:r>
      <w:r w:rsidR="0076697B">
        <w:rPr>
          <w:rFonts w:ascii="Times" w:hAnsi="Times"/>
          <w:sz w:val="24"/>
          <w:szCs w:val="24"/>
        </w:rPr>
        <w:t>depression</w:t>
      </w:r>
      <w:r w:rsidRPr="00277AE4">
        <w:rPr>
          <w:rFonts w:ascii="Times" w:hAnsi="Times"/>
          <w:sz w:val="24"/>
          <w:szCs w:val="24"/>
        </w:rPr>
        <w:t xml:space="preserve"> case/control status by childhood maltreatment interactions</w:t>
      </w:r>
      <w:r w:rsidR="00D608A3">
        <w:rPr>
          <w:rFonts w:ascii="Times" w:hAnsi="Times"/>
          <w:sz w:val="24"/>
          <w:szCs w:val="24"/>
        </w:rPr>
        <w:t>.</w:t>
      </w:r>
    </w:p>
    <w:p w:rsidR="00377D6C" w:rsidRDefault="00F4358F" w:rsidP="00277AE4">
      <w:pPr>
        <w:spacing w:after="120" w:line="360" w:lineRule="auto"/>
        <w:jc w:val="both"/>
        <w:rPr>
          <w:rFonts w:ascii="Times" w:hAnsi="Times"/>
          <w:sz w:val="24"/>
          <w:szCs w:val="24"/>
        </w:rPr>
      </w:pPr>
      <w:r>
        <w:rPr>
          <w:rFonts w:ascii="Times" w:hAnsi="Times"/>
          <w:b/>
          <w:sz w:val="24"/>
          <w:szCs w:val="24"/>
        </w:rPr>
        <w:t xml:space="preserve">Limitations: </w:t>
      </w:r>
      <w:r w:rsidR="00377D6C">
        <w:rPr>
          <w:rFonts w:ascii="Times" w:hAnsi="Times"/>
          <w:sz w:val="24"/>
          <w:szCs w:val="24"/>
        </w:rPr>
        <w:t xml:space="preserve">A relatively small sample limited our power to detect interaction effects, </w:t>
      </w:r>
      <w:r w:rsidR="00F50A68">
        <w:rPr>
          <w:rFonts w:ascii="Times" w:hAnsi="Times"/>
          <w:sz w:val="24"/>
          <w:szCs w:val="24"/>
        </w:rPr>
        <w:t>and we were unable to consider depression chronicity or recurrence</w:t>
      </w:r>
      <w:r w:rsidR="00377D6C">
        <w:rPr>
          <w:rFonts w:ascii="Times" w:hAnsi="Times"/>
          <w:sz w:val="24"/>
          <w:szCs w:val="24"/>
        </w:rPr>
        <w:t>.</w:t>
      </w:r>
    </w:p>
    <w:p w:rsidR="00DC1540" w:rsidRDefault="00EB1CC1" w:rsidP="00277AE4">
      <w:pPr>
        <w:spacing w:after="120" w:line="360" w:lineRule="auto"/>
        <w:jc w:val="both"/>
        <w:rPr>
          <w:rFonts w:ascii="Times" w:hAnsi="Times"/>
          <w:sz w:val="24"/>
          <w:szCs w:val="24"/>
        </w:rPr>
      </w:pPr>
      <w:r w:rsidRPr="00277AE4">
        <w:rPr>
          <w:rFonts w:ascii="Times" w:hAnsi="Times"/>
          <w:b/>
          <w:sz w:val="24"/>
          <w:szCs w:val="24"/>
        </w:rPr>
        <w:t>Conclusion:</w:t>
      </w:r>
      <w:r w:rsidRPr="00277AE4">
        <w:rPr>
          <w:rFonts w:ascii="Times" w:hAnsi="Times"/>
          <w:sz w:val="24"/>
          <w:szCs w:val="24"/>
        </w:rPr>
        <w:t xml:space="preserve"> </w:t>
      </w:r>
      <w:r w:rsidR="002668F4">
        <w:rPr>
          <w:rFonts w:ascii="Times" w:hAnsi="Times"/>
          <w:sz w:val="24"/>
          <w:szCs w:val="24"/>
        </w:rPr>
        <w:t>Shortened</w:t>
      </w:r>
      <w:r w:rsidR="00651989">
        <w:rPr>
          <w:rFonts w:ascii="Times" w:hAnsi="Times"/>
          <w:sz w:val="24"/>
          <w:szCs w:val="24"/>
        </w:rPr>
        <w:t xml:space="preserve"> RTL was specifically associated with childhood </w:t>
      </w:r>
      <w:r w:rsidR="007F1E38">
        <w:rPr>
          <w:rFonts w:ascii="Times" w:hAnsi="Times"/>
          <w:sz w:val="24"/>
          <w:szCs w:val="24"/>
        </w:rPr>
        <w:t>physical neglect</w:t>
      </w:r>
      <w:r w:rsidR="00C25456">
        <w:rPr>
          <w:rFonts w:ascii="Times" w:hAnsi="Times"/>
          <w:sz w:val="24"/>
          <w:szCs w:val="24"/>
        </w:rPr>
        <w:t xml:space="preserve">, but </w:t>
      </w:r>
      <w:r w:rsidR="00651989">
        <w:rPr>
          <w:rFonts w:ascii="Times" w:hAnsi="Times"/>
          <w:sz w:val="24"/>
          <w:szCs w:val="24"/>
        </w:rPr>
        <w:t>not the other subtypes of maltreatment</w:t>
      </w:r>
      <w:r w:rsidR="00A45A8C">
        <w:rPr>
          <w:rFonts w:ascii="Times" w:hAnsi="Times"/>
          <w:sz w:val="24"/>
          <w:szCs w:val="24"/>
        </w:rPr>
        <w:t xml:space="preserve"> or depression case/control status</w:t>
      </w:r>
      <w:r w:rsidR="00C25456">
        <w:rPr>
          <w:rFonts w:ascii="Times" w:hAnsi="Times"/>
          <w:sz w:val="24"/>
          <w:szCs w:val="24"/>
        </w:rPr>
        <w:t>.</w:t>
      </w:r>
      <w:r w:rsidR="000C7A8F">
        <w:rPr>
          <w:rFonts w:ascii="Times" w:hAnsi="Times"/>
          <w:sz w:val="24"/>
          <w:szCs w:val="24"/>
        </w:rPr>
        <w:t xml:space="preserve"> Our results</w:t>
      </w:r>
      <w:r w:rsidR="00D869C7">
        <w:rPr>
          <w:rFonts w:ascii="Times" w:hAnsi="Times"/>
          <w:sz w:val="24"/>
          <w:szCs w:val="24"/>
        </w:rPr>
        <w:t xml:space="preserve"> </w:t>
      </w:r>
      <w:r w:rsidR="000C7A8F">
        <w:rPr>
          <w:rFonts w:ascii="Times" w:hAnsi="Times"/>
          <w:sz w:val="24"/>
          <w:szCs w:val="24"/>
        </w:rPr>
        <w:t>suggest that the telomere-eroding effects of physical neglect</w:t>
      </w:r>
      <w:r w:rsidR="00651989">
        <w:rPr>
          <w:rFonts w:ascii="Times" w:hAnsi="Times"/>
          <w:sz w:val="24"/>
          <w:szCs w:val="24"/>
        </w:rPr>
        <w:t xml:space="preserve"> may</w:t>
      </w:r>
      <w:r w:rsidR="00DC1540">
        <w:rPr>
          <w:rFonts w:ascii="Times" w:hAnsi="Times"/>
          <w:sz w:val="24"/>
          <w:szCs w:val="24"/>
        </w:rPr>
        <w:t xml:space="preserve"> represent a biological mechanism important in increasing risk </w:t>
      </w:r>
      <w:r w:rsidR="00974BDE">
        <w:rPr>
          <w:rFonts w:ascii="Times" w:hAnsi="Times"/>
          <w:sz w:val="24"/>
          <w:szCs w:val="24"/>
        </w:rPr>
        <w:t xml:space="preserve">for ageing-related disorders. As </w:t>
      </w:r>
      <w:r w:rsidR="00974BDE">
        <w:rPr>
          <w:rFonts w:ascii="Times" w:hAnsi="Times"/>
          <w:sz w:val="24"/>
          <w:szCs w:val="24"/>
        </w:rPr>
        <w:lastRenderedPageBreak/>
        <w:t xml:space="preserve">physical neglect is more frequent amongst depressed cases generally, it may also </w:t>
      </w:r>
      <w:r w:rsidR="00D869C7">
        <w:rPr>
          <w:rFonts w:ascii="Times" w:hAnsi="Times"/>
          <w:sz w:val="24"/>
          <w:szCs w:val="24"/>
        </w:rPr>
        <w:t>represent a confounding factor driving previous associations between shorter RTL and depression case status.</w:t>
      </w:r>
    </w:p>
    <w:p w:rsidR="00974BDE" w:rsidRDefault="00974BDE" w:rsidP="00EB1CC1">
      <w:pPr>
        <w:tabs>
          <w:tab w:val="left" w:pos="2387"/>
        </w:tabs>
        <w:spacing w:after="120" w:line="360" w:lineRule="auto"/>
        <w:jc w:val="both"/>
        <w:rPr>
          <w:rFonts w:ascii="Times" w:hAnsi="Times"/>
          <w:b/>
          <w:sz w:val="24"/>
          <w:szCs w:val="24"/>
          <w:u w:val="single"/>
        </w:rPr>
      </w:pPr>
    </w:p>
    <w:p w:rsidR="00105C18" w:rsidRPr="00EB1CC1" w:rsidRDefault="00A02EE4" w:rsidP="00EB1CC1">
      <w:pPr>
        <w:tabs>
          <w:tab w:val="left" w:pos="2387"/>
        </w:tabs>
        <w:spacing w:after="120" w:line="360" w:lineRule="auto"/>
        <w:jc w:val="both"/>
        <w:rPr>
          <w:rFonts w:ascii="Times" w:hAnsi="Times"/>
          <w:sz w:val="24"/>
          <w:szCs w:val="24"/>
        </w:rPr>
      </w:pPr>
      <w:r w:rsidRPr="00EB1CC1">
        <w:rPr>
          <w:rFonts w:ascii="Times" w:hAnsi="Times"/>
          <w:b/>
          <w:sz w:val="24"/>
          <w:szCs w:val="24"/>
          <w:u w:val="single"/>
        </w:rPr>
        <w:t>Introduction</w:t>
      </w:r>
      <w:r w:rsidR="00EB1CC1" w:rsidRPr="00EB1CC1">
        <w:rPr>
          <w:rFonts w:ascii="Times" w:hAnsi="Times"/>
          <w:sz w:val="24"/>
          <w:szCs w:val="24"/>
        </w:rPr>
        <w:tab/>
      </w:r>
    </w:p>
    <w:p w:rsidR="00461E26" w:rsidRPr="00626BE1" w:rsidRDefault="00461E26" w:rsidP="00C42E12">
      <w:pPr>
        <w:spacing w:after="120" w:line="360" w:lineRule="auto"/>
        <w:jc w:val="both"/>
        <w:rPr>
          <w:rFonts w:ascii="Times" w:hAnsi="Times"/>
          <w:sz w:val="24"/>
          <w:szCs w:val="24"/>
        </w:rPr>
      </w:pPr>
      <w:r w:rsidRPr="00626BE1">
        <w:rPr>
          <w:rFonts w:ascii="Times" w:hAnsi="Times"/>
          <w:sz w:val="24"/>
          <w:szCs w:val="24"/>
        </w:rPr>
        <w:t>Psychiatric disorders</w:t>
      </w:r>
      <w:r w:rsidR="004D33C7">
        <w:rPr>
          <w:rFonts w:ascii="Times" w:hAnsi="Times"/>
          <w:sz w:val="24"/>
          <w:szCs w:val="24"/>
        </w:rPr>
        <w:t>,</w:t>
      </w:r>
      <w:r w:rsidRPr="00626BE1">
        <w:rPr>
          <w:rFonts w:ascii="Times" w:hAnsi="Times"/>
          <w:sz w:val="24"/>
          <w:szCs w:val="24"/>
        </w:rPr>
        <w:t xml:space="preserve"> such as </w:t>
      </w:r>
      <w:r w:rsidR="00FC301F">
        <w:rPr>
          <w:rFonts w:ascii="Times" w:hAnsi="Times"/>
          <w:sz w:val="24"/>
          <w:szCs w:val="24"/>
        </w:rPr>
        <w:t>depression</w:t>
      </w:r>
      <w:r w:rsidR="0076697B">
        <w:rPr>
          <w:rFonts w:ascii="Times" w:hAnsi="Times"/>
          <w:sz w:val="24"/>
          <w:szCs w:val="24"/>
        </w:rPr>
        <w:t>,</w:t>
      </w:r>
      <w:r w:rsidRPr="00626BE1">
        <w:rPr>
          <w:rFonts w:ascii="Times" w:hAnsi="Times"/>
          <w:sz w:val="24"/>
          <w:szCs w:val="24"/>
        </w:rPr>
        <w:t xml:space="preserve"> have been linked to a heightened risk of severe medical conditions</w:t>
      </w:r>
      <w:r w:rsidR="00F36F8C">
        <w:rPr>
          <w:rFonts w:ascii="Times" w:hAnsi="Times"/>
          <w:sz w:val="24"/>
          <w:szCs w:val="24"/>
        </w:rPr>
        <w:t xml:space="preserve"> </w:t>
      </w:r>
      <w:r w:rsidRPr="00626BE1">
        <w:rPr>
          <w:rFonts w:ascii="Times" w:hAnsi="Times"/>
          <w:sz w:val="24"/>
          <w:szCs w:val="24"/>
        </w:rPr>
        <w:t>as well as early naturally occurring mortality</w:t>
      </w:r>
      <w:r w:rsidR="00CB0A76">
        <w:rPr>
          <w:rFonts w:ascii="Times" w:hAnsi="Times"/>
          <w:sz w:val="24"/>
          <w:szCs w:val="24"/>
        </w:rPr>
        <w:t xml:space="preserve"> (</w:t>
      </w:r>
      <w:r w:rsidR="00CB0A76" w:rsidRPr="00CB0A76">
        <w:rPr>
          <w:rFonts w:ascii="Times" w:hAnsi="Times"/>
          <w:sz w:val="24"/>
          <w:szCs w:val="24"/>
        </w:rPr>
        <w:t>Viron</w:t>
      </w:r>
      <w:r w:rsidR="00CB0A76">
        <w:rPr>
          <w:rFonts w:ascii="Times" w:hAnsi="Times"/>
          <w:sz w:val="24"/>
          <w:szCs w:val="24"/>
        </w:rPr>
        <w:t xml:space="preserve"> </w:t>
      </w:r>
      <w:r w:rsidR="00EE49EE">
        <w:rPr>
          <w:rFonts w:ascii="Times" w:hAnsi="Times"/>
          <w:sz w:val="24"/>
          <w:szCs w:val="24"/>
        </w:rPr>
        <w:t>&amp; Stern</w:t>
      </w:r>
      <w:r w:rsidR="00C25ABF">
        <w:rPr>
          <w:rFonts w:ascii="Times" w:hAnsi="Times"/>
          <w:sz w:val="24"/>
          <w:szCs w:val="24"/>
        </w:rPr>
        <w:t>, 2010;</w:t>
      </w:r>
      <w:r w:rsidR="00CB0A76">
        <w:rPr>
          <w:rFonts w:ascii="Times" w:hAnsi="Times"/>
          <w:sz w:val="24"/>
          <w:szCs w:val="24"/>
        </w:rPr>
        <w:t xml:space="preserve"> </w:t>
      </w:r>
      <w:r w:rsidR="00CB0A76" w:rsidRPr="00416C4E">
        <w:rPr>
          <w:rFonts w:ascii="Times" w:hAnsi="Times" w:cs="Arial"/>
          <w:sz w:val="24"/>
          <w:szCs w:val="24"/>
        </w:rPr>
        <w:t>O'Donovan</w:t>
      </w:r>
      <w:r w:rsidR="00CB0A76">
        <w:rPr>
          <w:rFonts w:ascii="Times" w:hAnsi="Times" w:cs="Arial"/>
          <w:sz w:val="24"/>
          <w:szCs w:val="24"/>
        </w:rPr>
        <w:t xml:space="preserve"> et al., 2011; </w:t>
      </w:r>
      <w:r w:rsidR="00CB0A76" w:rsidRPr="00416C4E">
        <w:rPr>
          <w:rFonts w:ascii="Times" w:hAnsi="Times" w:cs="Arial"/>
          <w:sz w:val="24"/>
          <w:szCs w:val="24"/>
        </w:rPr>
        <w:t>Penninx</w:t>
      </w:r>
      <w:r w:rsidR="00CB0A76">
        <w:rPr>
          <w:rFonts w:ascii="Times" w:hAnsi="Times" w:cs="Arial"/>
          <w:sz w:val="24"/>
          <w:szCs w:val="24"/>
        </w:rPr>
        <w:t xml:space="preserve"> et al</w:t>
      </w:r>
      <w:r w:rsidR="0018318F">
        <w:rPr>
          <w:rFonts w:ascii="Times" w:hAnsi="Times"/>
          <w:sz w:val="24"/>
          <w:szCs w:val="24"/>
        </w:rPr>
        <w:t>., 2013</w:t>
      </w:r>
      <w:r w:rsidR="00CB0A76">
        <w:rPr>
          <w:rFonts w:ascii="Times" w:hAnsi="Times"/>
          <w:sz w:val="24"/>
          <w:szCs w:val="24"/>
        </w:rPr>
        <w:t>)</w:t>
      </w:r>
      <w:r w:rsidRPr="00626BE1">
        <w:rPr>
          <w:rFonts w:ascii="Times" w:hAnsi="Times"/>
          <w:sz w:val="24"/>
          <w:szCs w:val="24"/>
        </w:rPr>
        <w:t xml:space="preserve">. Medical conditions that are particularly frequent amongst </w:t>
      </w:r>
      <w:r w:rsidR="0076697B">
        <w:rPr>
          <w:rFonts w:ascii="Times" w:hAnsi="Times"/>
          <w:sz w:val="24"/>
          <w:szCs w:val="24"/>
        </w:rPr>
        <w:t xml:space="preserve">depressive disorder </w:t>
      </w:r>
      <w:r w:rsidR="007574D6" w:rsidRPr="00626BE1">
        <w:rPr>
          <w:rFonts w:ascii="Times" w:hAnsi="Times"/>
          <w:sz w:val="24"/>
          <w:szCs w:val="24"/>
        </w:rPr>
        <w:t>patients</w:t>
      </w:r>
      <w:r w:rsidRPr="00626BE1">
        <w:rPr>
          <w:rFonts w:ascii="Times" w:hAnsi="Times"/>
          <w:sz w:val="24"/>
          <w:szCs w:val="24"/>
        </w:rPr>
        <w:t xml:space="preserve"> tend to be those associated with ageing, including, but not limited to, cardiovascular disease, stroke, obesity, </w:t>
      </w:r>
      <w:r w:rsidR="004B068A">
        <w:rPr>
          <w:rFonts w:ascii="Times" w:hAnsi="Times"/>
          <w:sz w:val="24"/>
          <w:szCs w:val="24"/>
        </w:rPr>
        <w:t xml:space="preserve">and </w:t>
      </w:r>
      <w:r w:rsidRPr="00626BE1">
        <w:rPr>
          <w:rFonts w:ascii="Times" w:hAnsi="Times"/>
          <w:sz w:val="24"/>
          <w:szCs w:val="24"/>
        </w:rPr>
        <w:t>type II diabete</w:t>
      </w:r>
      <w:r w:rsidR="001120B1">
        <w:rPr>
          <w:rFonts w:ascii="Times" w:hAnsi="Times"/>
          <w:sz w:val="24"/>
          <w:szCs w:val="24"/>
        </w:rPr>
        <w:t xml:space="preserve">s </w:t>
      </w:r>
      <w:r w:rsidR="00CB0A76">
        <w:rPr>
          <w:rFonts w:ascii="Times" w:hAnsi="Times"/>
          <w:sz w:val="24"/>
          <w:szCs w:val="24"/>
        </w:rPr>
        <w:t>(Evans et al., 2005)</w:t>
      </w:r>
      <w:r w:rsidRPr="00626BE1">
        <w:rPr>
          <w:rFonts w:ascii="Times" w:hAnsi="Times"/>
          <w:sz w:val="24"/>
          <w:szCs w:val="24"/>
        </w:rPr>
        <w:t xml:space="preserve">. This has raised the question as to whether </w:t>
      </w:r>
      <w:r w:rsidR="00D62691">
        <w:rPr>
          <w:rFonts w:ascii="Times" w:hAnsi="Times"/>
          <w:sz w:val="24"/>
          <w:szCs w:val="24"/>
        </w:rPr>
        <w:t>depression</w:t>
      </w:r>
      <w:r w:rsidRPr="00626BE1">
        <w:rPr>
          <w:rFonts w:ascii="Times" w:hAnsi="Times"/>
          <w:sz w:val="24"/>
          <w:szCs w:val="24"/>
        </w:rPr>
        <w:t xml:space="preserve"> could be associated with accelerated biological ageing, i.e., when the ageing at the cellular level exceeds that of which is expected by chronological ag</w:t>
      </w:r>
      <w:r w:rsidR="001120B1">
        <w:rPr>
          <w:rFonts w:ascii="Times" w:hAnsi="Times"/>
          <w:sz w:val="24"/>
          <w:szCs w:val="24"/>
        </w:rPr>
        <w:t xml:space="preserve">e </w:t>
      </w:r>
      <w:r w:rsidR="00CB0A76">
        <w:rPr>
          <w:rFonts w:ascii="Times" w:hAnsi="Times"/>
          <w:sz w:val="24"/>
          <w:szCs w:val="24"/>
        </w:rPr>
        <w:t>(</w:t>
      </w:r>
      <w:r w:rsidR="00CB0A76" w:rsidRPr="00416C4E">
        <w:rPr>
          <w:rFonts w:ascii="Times" w:hAnsi="Times" w:cs="Arial"/>
          <w:sz w:val="24"/>
          <w:szCs w:val="24"/>
        </w:rPr>
        <w:t>Lindqvist</w:t>
      </w:r>
      <w:r w:rsidR="00CB0A76">
        <w:rPr>
          <w:rFonts w:ascii="Times" w:hAnsi="Times" w:cs="Arial"/>
          <w:sz w:val="24"/>
          <w:szCs w:val="24"/>
        </w:rPr>
        <w:t xml:space="preserve"> et al., 2015)</w:t>
      </w:r>
      <w:r w:rsidRPr="00626BE1">
        <w:rPr>
          <w:rFonts w:ascii="Times" w:hAnsi="Times"/>
          <w:sz w:val="24"/>
          <w:szCs w:val="24"/>
        </w:rPr>
        <w:t xml:space="preserve">. </w:t>
      </w:r>
    </w:p>
    <w:p w:rsidR="00CD6EB9" w:rsidRPr="00E74D1B" w:rsidRDefault="00B66DD9" w:rsidP="00180FD7">
      <w:pPr>
        <w:spacing w:after="120" w:line="360" w:lineRule="auto"/>
        <w:ind w:firstLine="720"/>
        <w:jc w:val="both"/>
        <w:rPr>
          <w:rFonts w:ascii="Times" w:hAnsi="Times" w:cs="Arial"/>
          <w:sz w:val="24"/>
          <w:szCs w:val="24"/>
        </w:rPr>
      </w:pPr>
      <w:r w:rsidRPr="00626BE1">
        <w:rPr>
          <w:rFonts w:ascii="Times" w:hAnsi="Times"/>
          <w:sz w:val="24"/>
          <w:szCs w:val="24"/>
        </w:rPr>
        <w:t xml:space="preserve">Indeed, advanced biological ageing has been </w:t>
      </w:r>
      <w:r w:rsidR="008A348D">
        <w:rPr>
          <w:rFonts w:ascii="Times" w:hAnsi="Times"/>
          <w:sz w:val="24"/>
          <w:szCs w:val="24"/>
        </w:rPr>
        <w:t>demonstrated</w:t>
      </w:r>
      <w:r w:rsidRPr="00626BE1">
        <w:rPr>
          <w:rFonts w:ascii="Times" w:hAnsi="Times"/>
          <w:sz w:val="24"/>
          <w:szCs w:val="24"/>
        </w:rPr>
        <w:t xml:space="preserve"> at the molecular level amongst </w:t>
      </w:r>
      <w:r w:rsidR="00D62691">
        <w:rPr>
          <w:rFonts w:ascii="Times" w:hAnsi="Times"/>
          <w:sz w:val="24"/>
          <w:szCs w:val="24"/>
        </w:rPr>
        <w:t xml:space="preserve">depressed </w:t>
      </w:r>
      <w:r w:rsidRPr="00626BE1">
        <w:rPr>
          <w:rFonts w:ascii="Times" w:hAnsi="Times"/>
          <w:sz w:val="24"/>
          <w:szCs w:val="24"/>
        </w:rPr>
        <w:t>patients relative to controls</w:t>
      </w:r>
      <w:r w:rsidR="008A348D">
        <w:rPr>
          <w:rFonts w:ascii="Times" w:hAnsi="Times"/>
          <w:sz w:val="24"/>
          <w:szCs w:val="24"/>
        </w:rPr>
        <w:t xml:space="preserve"> in some previous reports</w:t>
      </w:r>
      <w:r w:rsidR="00C65747">
        <w:rPr>
          <w:rFonts w:ascii="Times" w:hAnsi="Times"/>
          <w:sz w:val="24"/>
          <w:szCs w:val="24"/>
        </w:rPr>
        <w:t xml:space="preserve"> </w:t>
      </w:r>
      <w:r w:rsidR="00CB0A76">
        <w:rPr>
          <w:rFonts w:ascii="Times" w:hAnsi="Times"/>
          <w:sz w:val="24"/>
          <w:szCs w:val="24"/>
        </w:rPr>
        <w:t>(</w:t>
      </w:r>
      <w:r w:rsidR="00CB0A76">
        <w:rPr>
          <w:rFonts w:ascii="Times" w:hAnsi="Times" w:cs="Arial"/>
          <w:sz w:val="24"/>
          <w:szCs w:val="24"/>
        </w:rPr>
        <w:t>Hartmann et al., 2010)</w:t>
      </w:r>
      <w:r w:rsidRPr="00626BE1">
        <w:rPr>
          <w:rFonts w:ascii="Times" w:hAnsi="Times"/>
          <w:sz w:val="24"/>
          <w:szCs w:val="24"/>
        </w:rPr>
        <w:t xml:space="preserve">. </w:t>
      </w:r>
      <w:r w:rsidR="00461E26" w:rsidRPr="00626BE1">
        <w:rPr>
          <w:rFonts w:ascii="Times" w:hAnsi="Times"/>
          <w:sz w:val="24"/>
          <w:szCs w:val="24"/>
        </w:rPr>
        <w:t>Telomeres are capping structures of repeat DNA at the end of chromosomes which act as biomarkers for cellular ageing</w:t>
      </w:r>
      <w:r w:rsidR="00C65747">
        <w:rPr>
          <w:rFonts w:ascii="Times" w:hAnsi="Times"/>
          <w:sz w:val="24"/>
          <w:szCs w:val="24"/>
        </w:rPr>
        <w:t xml:space="preserve"> </w:t>
      </w:r>
      <w:r w:rsidR="00CB0A76">
        <w:rPr>
          <w:rFonts w:ascii="Times" w:hAnsi="Times"/>
          <w:sz w:val="24"/>
          <w:szCs w:val="24"/>
        </w:rPr>
        <w:t>(</w:t>
      </w:r>
      <w:r w:rsidR="00CB0A76">
        <w:rPr>
          <w:rFonts w:ascii="Times" w:hAnsi="Times" w:cs="Arial"/>
          <w:sz w:val="24"/>
          <w:szCs w:val="24"/>
        </w:rPr>
        <w:t>Eitan et al., 2014)</w:t>
      </w:r>
      <w:r w:rsidR="007574D6" w:rsidRPr="00626BE1">
        <w:rPr>
          <w:rFonts w:ascii="Times" w:hAnsi="Times"/>
          <w:sz w:val="24"/>
          <w:szCs w:val="24"/>
        </w:rPr>
        <w:t>.</w:t>
      </w:r>
      <w:r w:rsidR="00926847">
        <w:rPr>
          <w:rFonts w:ascii="Times" w:hAnsi="Times"/>
          <w:sz w:val="24"/>
          <w:szCs w:val="24"/>
        </w:rPr>
        <w:t xml:space="preserve"> </w:t>
      </w:r>
      <w:r w:rsidR="009D05F3">
        <w:rPr>
          <w:rFonts w:ascii="Times" w:hAnsi="Times"/>
          <w:sz w:val="24"/>
          <w:szCs w:val="24"/>
        </w:rPr>
        <w:t>Although there have been mixed reports, m</w:t>
      </w:r>
      <w:r w:rsidR="00926847">
        <w:rPr>
          <w:rFonts w:ascii="Times" w:hAnsi="Times"/>
          <w:sz w:val="24"/>
          <w:szCs w:val="24"/>
        </w:rPr>
        <w:t xml:space="preserve">ost individually conducted </w:t>
      </w:r>
      <w:r w:rsidR="00461E26" w:rsidRPr="00626BE1">
        <w:rPr>
          <w:rFonts w:ascii="Times" w:hAnsi="Times"/>
          <w:sz w:val="24"/>
          <w:szCs w:val="24"/>
        </w:rPr>
        <w:t xml:space="preserve">studies have shown that </w:t>
      </w:r>
      <w:r w:rsidR="00D62691">
        <w:rPr>
          <w:rFonts w:ascii="Times" w:hAnsi="Times"/>
          <w:sz w:val="24"/>
          <w:szCs w:val="24"/>
        </w:rPr>
        <w:t>depressed</w:t>
      </w:r>
      <w:r w:rsidR="00461E26" w:rsidRPr="00626BE1">
        <w:rPr>
          <w:rFonts w:ascii="Times" w:hAnsi="Times"/>
          <w:sz w:val="24"/>
          <w:szCs w:val="24"/>
        </w:rPr>
        <w:t xml:space="preserve"> patients exhibit shortened telomere lengths</w:t>
      </w:r>
      <w:r w:rsidR="00CD6EB9">
        <w:rPr>
          <w:rFonts w:ascii="Times" w:hAnsi="Times"/>
          <w:sz w:val="24"/>
          <w:szCs w:val="24"/>
        </w:rPr>
        <w:t xml:space="preserve"> in</w:t>
      </w:r>
      <w:r w:rsidR="008A348D">
        <w:rPr>
          <w:rFonts w:ascii="Times" w:hAnsi="Times"/>
          <w:sz w:val="24"/>
          <w:szCs w:val="24"/>
        </w:rPr>
        <w:t xml:space="preserve"> their blood cells</w:t>
      </w:r>
      <w:r w:rsidR="002876FD">
        <w:rPr>
          <w:rFonts w:ascii="Times" w:hAnsi="Times"/>
          <w:sz w:val="24"/>
          <w:szCs w:val="24"/>
        </w:rPr>
        <w:t xml:space="preserve"> relative to controls</w:t>
      </w:r>
      <w:r w:rsidR="001120B1">
        <w:rPr>
          <w:rFonts w:ascii="Times" w:hAnsi="Times"/>
          <w:sz w:val="24"/>
          <w:szCs w:val="24"/>
        </w:rPr>
        <w:t xml:space="preserve">, </w:t>
      </w:r>
      <w:r w:rsidR="004B068A">
        <w:rPr>
          <w:rFonts w:ascii="Times" w:hAnsi="Times"/>
          <w:sz w:val="24"/>
          <w:szCs w:val="24"/>
        </w:rPr>
        <w:t>which is indicative of biologically older cells</w:t>
      </w:r>
      <w:r w:rsidR="00C65747">
        <w:rPr>
          <w:rFonts w:ascii="Times" w:hAnsi="Times"/>
          <w:sz w:val="24"/>
          <w:szCs w:val="24"/>
        </w:rPr>
        <w:t xml:space="preserve"> </w:t>
      </w:r>
      <w:r w:rsidR="00CB0A76">
        <w:rPr>
          <w:rFonts w:ascii="Times" w:hAnsi="Times"/>
          <w:sz w:val="24"/>
          <w:szCs w:val="24"/>
        </w:rPr>
        <w:t>(</w:t>
      </w:r>
      <w:r w:rsidR="00CB0A76">
        <w:rPr>
          <w:rFonts w:ascii="Times" w:hAnsi="Times" w:cs="Arial"/>
          <w:sz w:val="24"/>
          <w:szCs w:val="24"/>
        </w:rPr>
        <w:t>Hartmann</w:t>
      </w:r>
      <w:r w:rsidR="00CB0A76">
        <w:rPr>
          <w:rFonts w:ascii="Times" w:hAnsi="Times"/>
          <w:sz w:val="24"/>
          <w:szCs w:val="24"/>
        </w:rPr>
        <w:t xml:space="preserve">  et al., 2012; </w:t>
      </w:r>
      <w:r w:rsidR="00CB0A76" w:rsidRPr="00416C4E">
        <w:rPr>
          <w:rFonts w:ascii="Times" w:hAnsi="Times" w:cs="Arial"/>
          <w:sz w:val="24"/>
          <w:szCs w:val="24"/>
        </w:rPr>
        <w:t xml:space="preserve">Simon </w:t>
      </w:r>
      <w:r w:rsidR="00CB0A76">
        <w:rPr>
          <w:rFonts w:ascii="Times" w:hAnsi="Times" w:cs="Arial"/>
          <w:sz w:val="24"/>
          <w:szCs w:val="24"/>
        </w:rPr>
        <w:t xml:space="preserve">et al., 2006; </w:t>
      </w:r>
      <w:r w:rsidR="00CB0A76" w:rsidRPr="00416C4E">
        <w:rPr>
          <w:rFonts w:ascii="Times" w:hAnsi="Times" w:cs="Arial"/>
          <w:sz w:val="24"/>
          <w:szCs w:val="24"/>
        </w:rPr>
        <w:t>Garcia-Rizo</w:t>
      </w:r>
      <w:r w:rsidR="00CB0A76">
        <w:rPr>
          <w:rFonts w:ascii="Times" w:hAnsi="Times" w:cs="Arial"/>
          <w:sz w:val="24"/>
          <w:szCs w:val="24"/>
        </w:rPr>
        <w:t xml:space="preserve"> et al., 2013; </w:t>
      </w:r>
      <w:r w:rsidR="00711DF4" w:rsidRPr="00416C4E">
        <w:rPr>
          <w:rFonts w:ascii="Times" w:hAnsi="Times" w:cs="Arial"/>
          <w:sz w:val="24"/>
          <w:szCs w:val="24"/>
        </w:rPr>
        <w:t>Simon</w:t>
      </w:r>
      <w:r w:rsidR="00711DF4">
        <w:rPr>
          <w:rFonts w:ascii="Times" w:hAnsi="Times" w:cs="Arial"/>
          <w:sz w:val="24"/>
          <w:szCs w:val="24"/>
        </w:rPr>
        <w:t xml:space="preserve"> et al., 2006; </w:t>
      </w:r>
      <w:r w:rsidR="00711DF4" w:rsidRPr="00416C4E">
        <w:rPr>
          <w:rFonts w:ascii="Times" w:hAnsi="Times" w:cs="Arial"/>
          <w:sz w:val="24"/>
          <w:szCs w:val="24"/>
        </w:rPr>
        <w:t>Garcia-Rizo</w:t>
      </w:r>
      <w:r w:rsidR="00711DF4">
        <w:rPr>
          <w:rFonts w:ascii="Times" w:hAnsi="Times" w:cs="Arial"/>
          <w:sz w:val="24"/>
          <w:szCs w:val="24"/>
        </w:rPr>
        <w:t xml:space="preserve"> et al., 2013; Elvsåshagen et al., 2011; </w:t>
      </w:r>
      <w:r w:rsidR="00711DF4" w:rsidRPr="00416C4E">
        <w:rPr>
          <w:rFonts w:ascii="Times" w:hAnsi="Times" w:cs="Arial"/>
          <w:sz w:val="24"/>
          <w:szCs w:val="24"/>
        </w:rPr>
        <w:t>Hoen</w:t>
      </w:r>
      <w:r w:rsidR="00711DF4">
        <w:rPr>
          <w:rFonts w:ascii="Times" w:hAnsi="Times" w:cs="Arial"/>
          <w:sz w:val="24"/>
          <w:szCs w:val="24"/>
        </w:rPr>
        <w:t xml:space="preserve"> et al., 2011; </w:t>
      </w:r>
      <w:r w:rsidR="00711DF4" w:rsidRPr="00416C4E">
        <w:rPr>
          <w:rFonts w:ascii="Times" w:hAnsi="Times" w:cs="Arial"/>
          <w:sz w:val="24"/>
          <w:szCs w:val="24"/>
        </w:rPr>
        <w:t>Lung</w:t>
      </w:r>
      <w:r w:rsidR="00711DF4">
        <w:rPr>
          <w:rFonts w:ascii="Times" w:hAnsi="Times" w:cs="Arial"/>
          <w:sz w:val="24"/>
          <w:szCs w:val="24"/>
        </w:rPr>
        <w:t xml:space="preserve"> et al., 2007; </w:t>
      </w:r>
      <w:r w:rsidR="00711DF4" w:rsidRPr="00416C4E">
        <w:rPr>
          <w:rFonts w:ascii="Times" w:hAnsi="Times" w:cs="Arial"/>
          <w:sz w:val="24"/>
          <w:szCs w:val="24"/>
        </w:rPr>
        <w:t>Verhoeven</w:t>
      </w:r>
      <w:r w:rsidR="00711DF4">
        <w:rPr>
          <w:rFonts w:ascii="Times" w:hAnsi="Times" w:cs="Arial"/>
          <w:sz w:val="24"/>
          <w:szCs w:val="24"/>
        </w:rPr>
        <w:t xml:space="preserve"> et al., 2014; </w:t>
      </w:r>
      <w:r w:rsidR="00711DF4" w:rsidRPr="00416C4E">
        <w:rPr>
          <w:rFonts w:ascii="Times" w:hAnsi="Times" w:cs="Arial"/>
          <w:sz w:val="24"/>
          <w:szCs w:val="24"/>
        </w:rPr>
        <w:t>Wikgren</w:t>
      </w:r>
      <w:r w:rsidR="00711DF4">
        <w:rPr>
          <w:rFonts w:ascii="Times" w:hAnsi="Times" w:cs="Arial"/>
          <w:sz w:val="24"/>
          <w:szCs w:val="24"/>
        </w:rPr>
        <w:t xml:space="preserve"> et al., 2012</w:t>
      </w:r>
      <w:r w:rsidR="00E74D1B">
        <w:rPr>
          <w:rFonts w:ascii="Times" w:hAnsi="Times" w:cs="Arial"/>
          <w:sz w:val="24"/>
          <w:szCs w:val="24"/>
        </w:rPr>
        <w:t xml:space="preserve">). </w:t>
      </w:r>
      <w:r w:rsidR="00926847">
        <w:rPr>
          <w:rFonts w:ascii="Times" w:hAnsi="Times" w:cs="Arial"/>
          <w:sz w:val="24"/>
          <w:szCs w:val="24"/>
        </w:rPr>
        <w:t xml:space="preserve">This </w:t>
      </w:r>
      <w:r w:rsidR="00C25ABF">
        <w:rPr>
          <w:rFonts w:ascii="Times" w:hAnsi="Times" w:cs="Arial"/>
          <w:sz w:val="24"/>
          <w:szCs w:val="24"/>
        </w:rPr>
        <w:t xml:space="preserve">association </w:t>
      </w:r>
      <w:r w:rsidR="002876FD">
        <w:rPr>
          <w:rFonts w:ascii="Times" w:hAnsi="Times" w:cs="Arial"/>
          <w:sz w:val="24"/>
          <w:szCs w:val="24"/>
        </w:rPr>
        <w:t xml:space="preserve">has </w:t>
      </w:r>
      <w:r w:rsidR="009D05F3">
        <w:rPr>
          <w:rFonts w:ascii="Times" w:hAnsi="Times" w:cs="Arial"/>
          <w:sz w:val="24"/>
          <w:szCs w:val="24"/>
        </w:rPr>
        <w:t xml:space="preserve">further </w:t>
      </w:r>
      <w:r w:rsidR="002876FD">
        <w:rPr>
          <w:rFonts w:ascii="Times" w:hAnsi="Times" w:cs="Arial"/>
          <w:sz w:val="24"/>
          <w:szCs w:val="24"/>
        </w:rPr>
        <w:t xml:space="preserve">been confirmed in recent </w:t>
      </w:r>
      <w:r w:rsidR="00926847">
        <w:rPr>
          <w:rFonts w:ascii="Times" w:hAnsi="Times" w:cs="Arial"/>
          <w:sz w:val="24"/>
          <w:szCs w:val="24"/>
        </w:rPr>
        <w:t>meta-an</w:t>
      </w:r>
      <w:r w:rsidR="002876FD">
        <w:rPr>
          <w:rFonts w:ascii="Times" w:hAnsi="Times" w:cs="Arial"/>
          <w:sz w:val="24"/>
          <w:szCs w:val="24"/>
        </w:rPr>
        <w:t>alyses</w:t>
      </w:r>
      <w:r w:rsidR="00C25ABF">
        <w:rPr>
          <w:rFonts w:ascii="Times" w:hAnsi="Times" w:cs="Arial"/>
          <w:sz w:val="24"/>
          <w:szCs w:val="24"/>
        </w:rPr>
        <w:t xml:space="preserve"> (</w:t>
      </w:r>
      <w:r w:rsidR="00C25ABF" w:rsidRPr="00C25ABF">
        <w:rPr>
          <w:rFonts w:ascii="Times" w:hAnsi="Times" w:cs="Arial"/>
          <w:sz w:val="24"/>
          <w:szCs w:val="24"/>
        </w:rPr>
        <w:t>Schutte &amp; Malouff, 2015</w:t>
      </w:r>
      <w:r w:rsidR="00C25ABF">
        <w:rPr>
          <w:rFonts w:ascii="Times" w:hAnsi="Times" w:cs="Arial"/>
          <w:sz w:val="24"/>
          <w:szCs w:val="24"/>
        </w:rPr>
        <w:t xml:space="preserve">; </w:t>
      </w:r>
      <w:r w:rsidR="00C25ABF" w:rsidRPr="00C25ABF">
        <w:rPr>
          <w:rFonts w:ascii="Times" w:hAnsi="Times" w:cs="Arial"/>
          <w:sz w:val="24"/>
          <w:szCs w:val="24"/>
        </w:rPr>
        <w:t>Ridout et al., 2016</w:t>
      </w:r>
      <w:r w:rsidR="002876FD">
        <w:rPr>
          <w:rFonts w:ascii="Times" w:hAnsi="Times" w:cs="Arial"/>
          <w:sz w:val="24"/>
          <w:szCs w:val="24"/>
        </w:rPr>
        <w:t xml:space="preserve">, </w:t>
      </w:r>
      <w:r w:rsidR="00C25ABF">
        <w:rPr>
          <w:rFonts w:ascii="Times" w:hAnsi="Times" w:cs="Arial"/>
          <w:sz w:val="24"/>
          <w:szCs w:val="24"/>
        </w:rPr>
        <w:t xml:space="preserve">Darrow et al., 2016; </w:t>
      </w:r>
      <w:r w:rsidR="00C25ABF" w:rsidRPr="00C25ABF">
        <w:rPr>
          <w:rFonts w:ascii="Times" w:hAnsi="Times" w:cs="Arial"/>
          <w:sz w:val="24"/>
          <w:szCs w:val="24"/>
        </w:rPr>
        <w:t>Lin et al., 2016</w:t>
      </w:r>
      <w:r w:rsidR="009D05F3">
        <w:rPr>
          <w:rFonts w:ascii="Times" w:hAnsi="Times" w:cs="Arial"/>
          <w:sz w:val="24"/>
          <w:szCs w:val="24"/>
        </w:rPr>
        <w:t>).</w:t>
      </w:r>
      <w:r w:rsidR="00180FD7">
        <w:rPr>
          <w:rFonts w:ascii="Times" w:hAnsi="Times" w:cs="Arial"/>
          <w:sz w:val="24"/>
          <w:szCs w:val="24"/>
        </w:rPr>
        <w:t xml:space="preserve"> </w:t>
      </w:r>
      <w:r w:rsidR="008A348D">
        <w:rPr>
          <w:rFonts w:ascii="Times" w:hAnsi="Times"/>
          <w:sz w:val="24"/>
          <w:szCs w:val="24"/>
        </w:rPr>
        <w:t xml:space="preserve">If </w:t>
      </w:r>
      <w:r w:rsidR="004B068A">
        <w:rPr>
          <w:rFonts w:ascii="Times" w:hAnsi="Times"/>
          <w:sz w:val="24"/>
          <w:szCs w:val="24"/>
        </w:rPr>
        <w:t xml:space="preserve">this ageing effect is </w:t>
      </w:r>
      <w:r w:rsidR="008A348D">
        <w:rPr>
          <w:rFonts w:ascii="Times" w:hAnsi="Times"/>
          <w:sz w:val="24"/>
          <w:szCs w:val="24"/>
        </w:rPr>
        <w:t>causal, shortened telomeres</w:t>
      </w:r>
      <w:r w:rsidR="00CD6EB9">
        <w:rPr>
          <w:rFonts w:ascii="Times" w:hAnsi="Times"/>
          <w:sz w:val="24"/>
          <w:szCs w:val="24"/>
        </w:rPr>
        <w:t xml:space="preserve"> may represent a mechanism contributing to the pathophysiology of </w:t>
      </w:r>
      <w:r w:rsidR="004D33C7">
        <w:rPr>
          <w:rFonts w:ascii="Times" w:hAnsi="Times"/>
          <w:sz w:val="24"/>
          <w:szCs w:val="24"/>
        </w:rPr>
        <w:t>depressive disorders</w:t>
      </w:r>
      <w:r w:rsidR="00CD6EB9">
        <w:rPr>
          <w:rFonts w:ascii="Times" w:hAnsi="Times"/>
          <w:sz w:val="24"/>
          <w:szCs w:val="24"/>
        </w:rPr>
        <w:t>, or if it represents a consequence</w:t>
      </w:r>
      <w:r w:rsidR="008A348D">
        <w:rPr>
          <w:rFonts w:ascii="Times" w:hAnsi="Times"/>
          <w:sz w:val="24"/>
          <w:szCs w:val="24"/>
        </w:rPr>
        <w:t xml:space="preserve"> of </w:t>
      </w:r>
      <w:r w:rsidR="004D33C7">
        <w:rPr>
          <w:rFonts w:ascii="Times" w:hAnsi="Times"/>
          <w:sz w:val="24"/>
          <w:szCs w:val="24"/>
        </w:rPr>
        <w:t>having depression</w:t>
      </w:r>
      <w:r w:rsidR="00CD6EB9">
        <w:rPr>
          <w:rFonts w:ascii="Times" w:hAnsi="Times"/>
          <w:sz w:val="24"/>
          <w:szCs w:val="24"/>
        </w:rPr>
        <w:t xml:space="preserve">, </w:t>
      </w:r>
      <w:r w:rsidR="004B068A">
        <w:rPr>
          <w:rFonts w:ascii="Times" w:hAnsi="Times"/>
          <w:sz w:val="24"/>
          <w:szCs w:val="24"/>
        </w:rPr>
        <w:t>ageing cells</w:t>
      </w:r>
      <w:r w:rsidR="00CD6EB9">
        <w:rPr>
          <w:rFonts w:ascii="Times" w:hAnsi="Times"/>
          <w:sz w:val="24"/>
          <w:szCs w:val="24"/>
        </w:rPr>
        <w:t xml:space="preserve"> may </w:t>
      </w:r>
      <w:r w:rsidR="008A348D">
        <w:rPr>
          <w:rFonts w:ascii="Times" w:hAnsi="Times"/>
          <w:sz w:val="24"/>
          <w:szCs w:val="24"/>
        </w:rPr>
        <w:t>moderate</w:t>
      </w:r>
      <w:r w:rsidR="00CD6EB9">
        <w:rPr>
          <w:rFonts w:ascii="Times" w:hAnsi="Times"/>
          <w:sz w:val="24"/>
          <w:szCs w:val="24"/>
        </w:rPr>
        <w:t xml:space="preserve"> the in</w:t>
      </w:r>
      <w:r w:rsidR="0018318F">
        <w:rPr>
          <w:rFonts w:ascii="Times" w:hAnsi="Times"/>
          <w:sz w:val="24"/>
          <w:szCs w:val="24"/>
        </w:rPr>
        <w:t>creased risk of comorbid ageing-</w:t>
      </w:r>
      <w:r w:rsidR="00CD6EB9">
        <w:rPr>
          <w:rFonts w:ascii="Times" w:hAnsi="Times"/>
          <w:sz w:val="24"/>
          <w:szCs w:val="24"/>
        </w:rPr>
        <w:t>related disorders</w:t>
      </w:r>
      <w:r w:rsidR="00432029">
        <w:rPr>
          <w:rFonts w:ascii="Times" w:hAnsi="Times"/>
          <w:sz w:val="24"/>
          <w:szCs w:val="24"/>
        </w:rPr>
        <w:t xml:space="preserve"> reported previously</w:t>
      </w:r>
      <w:r w:rsidR="00CD6EB9">
        <w:rPr>
          <w:rFonts w:ascii="Times" w:hAnsi="Times"/>
          <w:sz w:val="24"/>
          <w:szCs w:val="24"/>
        </w:rPr>
        <w:t>.</w:t>
      </w:r>
    </w:p>
    <w:p w:rsidR="004F49A2" w:rsidRPr="00626BE1" w:rsidRDefault="00461E26" w:rsidP="00E74D1B">
      <w:pPr>
        <w:spacing w:after="120" w:line="360" w:lineRule="auto"/>
        <w:ind w:firstLine="720"/>
        <w:jc w:val="both"/>
        <w:rPr>
          <w:rFonts w:ascii="Times" w:hAnsi="Times"/>
          <w:sz w:val="24"/>
          <w:szCs w:val="24"/>
        </w:rPr>
      </w:pPr>
      <w:r w:rsidRPr="00626BE1">
        <w:rPr>
          <w:rFonts w:ascii="Times" w:hAnsi="Times"/>
          <w:sz w:val="24"/>
          <w:szCs w:val="24"/>
        </w:rPr>
        <w:t xml:space="preserve">Interestingly, childhood maltreatment </w:t>
      </w:r>
      <w:r w:rsidR="00A60A9D">
        <w:rPr>
          <w:rFonts w:ascii="Times" w:hAnsi="Times"/>
          <w:sz w:val="24"/>
          <w:szCs w:val="24"/>
        </w:rPr>
        <w:t>has</w:t>
      </w:r>
      <w:r w:rsidRPr="00626BE1">
        <w:rPr>
          <w:rFonts w:ascii="Times" w:hAnsi="Times"/>
          <w:sz w:val="24"/>
          <w:szCs w:val="24"/>
        </w:rPr>
        <w:t xml:space="preserve"> also</w:t>
      </w:r>
      <w:r w:rsidR="00A60A9D">
        <w:rPr>
          <w:rFonts w:ascii="Times" w:hAnsi="Times"/>
          <w:sz w:val="24"/>
          <w:szCs w:val="24"/>
        </w:rPr>
        <w:t xml:space="preserve"> been</w:t>
      </w:r>
      <w:r w:rsidRPr="00626BE1">
        <w:rPr>
          <w:rFonts w:ascii="Times" w:hAnsi="Times"/>
          <w:sz w:val="24"/>
          <w:szCs w:val="24"/>
        </w:rPr>
        <w:t xml:space="preserve"> associated with shortened telomere lengths in adulthood</w:t>
      </w:r>
      <w:r w:rsidR="00B66DD9" w:rsidRPr="00626BE1">
        <w:rPr>
          <w:rFonts w:ascii="Times" w:hAnsi="Times"/>
          <w:sz w:val="24"/>
          <w:szCs w:val="24"/>
        </w:rPr>
        <w:t xml:space="preserve">, and </w:t>
      </w:r>
      <w:r w:rsidR="005A257E" w:rsidRPr="00626BE1">
        <w:rPr>
          <w:rFonts w:ascii="Times" w:hAnsi="Times"/>
          <w:sz w:val="24"/>
          <w:szCs w:val="24"/>
        </w:rPr>
        <w:t xml:space="preserve">it </w:t>
      </w:r>
      <w:r w:rsidR="00B66DD9" w:rsidRPr="00626BE1">
        <w:rPr>
          <w:rFonts w:ascii="Times" w:hAnsi="Times"/>
          <w:sz w:val="24"/>
          <w:szCs w:val="24"/>
        </w:rPr>
        <w:t>acts as a significant risk factor for</w:t>
      </w:r>
      <w:r w:rsidR="005A257E" w:rsidRPr="00626BE1">
        <w:rPr>
          <w:rFonts w:ascii="Times" w:hAnsi="Times"/>
          <w:sz w:val="24"/>
          <w:szCs w:val="24"/>
        </w:rPr>
        <w:t xml:space="preserve"> </w:t>
      </w:r>
      <w:r w:rsidR="004D33C7">
        <w:rPr>
          <w:rFonts w:ascii="Times" w:hAnsi="Times"/>
          <w:sz w:val="24"/>
          <w:szCs w:val="24"/>
        </w:rPr>
        <w:t>depressive disorders</w:t>
      </w:r>
      <w:r w:rsidR="00E74D1B">
        <w:rPr>
          <w:rFonts w:ascii="Times" w:hAnsi="Times"/>
          <w:sz w:val="24"/>
          <w:szCs w:val="24"/>
        </w:rPr>
        <w:t xml:space="preserve"> (</w:t>
      </w:r>
      <w:r w:rsidR="00E74D1B" w:rsidRPr="00416C4E">
        <w:rPr>
          <w:rFonts w:ascii="Times" w:hAnsi="Times" w:cs="Arial"/>
          <w:sz w:val="24"/>
          <w:szCs w:val="24"/>
        </w:rPr>
        <w:t>Tyrka</w:t>
      </w:r>
      <w:r w:rsidR="00E74D1B">
        <w:rPr>
          <w:rFonts w:ascii="Times" w:hAnsi="Times" w:cs="Arial"/>
          <w:sz w:val="24"/>
          <w:szCs w:val="24"/>
        </w:rPr>
        <w:t xml:space="preserve"> et al., 2010; </w:t>
      </w:r>
      <w:r w:rsidR="00E74D1B" w:rsidRPr="00416C4E">
        <w:rPr>
          <w:rFonts w:ascii="Times" w:hAnsi="Times" w:cs="Arial"/>
          <w:sz w:val="24"/>
          <w:szCs w:val="24"/>
        </w:rPr>
        <w:t>Kananen</w:t>
      </w:r>
      <w:r w:rsidR="00E74D1B">
        <w:rPr>
          <w:rFonts w:ascii="Times" w:hAnsi="Times" w:cs="Arial"/>
          <w:sz w:val="24"/>
          <w:szCs w:val="24"/>
        </w:rPr>
        <w:t xml:space="preserve"> et al., 2010; </w:t>
      </w:r>
      <w:r w:rsidR="00E74D1B" w:rsidRPr="00416C4E">
        <w:rPr>
          <w:rFonts w:ascii="Times" w:hAnsi="Times" w:cs="Arial"/>
          <w:sz w:val="24"/>
          <w:szCs w:val="24"/>
        </w:rPr>
        <w:t>O'Donovan</w:t>
      </w:r>
      <w:r w:rsidR="00E74D1B">
        <w:rPr>
          <w:rFonts w:ascii="Times" w:hAnsi="Times" w:cs="Arial"/>
          <w:sz w:val="24"/>
          <w:szCs w:val="24"/>
        </w:rPr>
        <w:t xml:space="preserve"> et al., 2011;</w:t>
      </w:r>
      <w:r w:rsidR="00E74D1B" w:rsidRPr="00E74D1B">
        <w:rPr>
          <w:rFonts w:ascii="Times" w:hAnsi="Times" w:cs="Arial"/>
          <w:sz w:val="24"/>
          <w:szCs w:val="24"/>
        </w:rPr>
        <w:t xml:space="preserve"> </w:t>
      </w:r>
      <w:r w:rsidR="00E74D1B" w:rsidRPr="00416C4E">
        <w:rPr>
          <w:rFonts w:ascii="Times" w:hAnsi="Times" w:cs="Arial"/>
          <w:sz w:val="24"/>
          <w:szCs w:val="24"/>
        </w:rPr>
        <w:t>Shalev</w:t>
      </w:r>
      <w:r w:rsidR="00E74D1B">
        <w:rPr>
          <w:rFonts w:ascii="Times" w:hAnsi="Times" w:cs="Arial"/>
          <w:sz w:val="24"/>
          <w:szCs w:val="24"/>
        </w:rPr>
        <w:t xml:space="preserve"> et </w:t>
      </w:r>
      <w:r w:rsidR="00E74D1B">
        <w:rPr>
          <w:rFonts w:ascii="Times" w:hAnsi="Times" w:cs="Arial"/>
          <w:sz w:val="24"/>
          <w:szCs w:val="24"/>
        </w:rPr>
        <w:lastRenderedPageBreak/>
        <w:t>al., 2014)</w:t>
      </w:r>
      <w:r w:rsidR="00E74D1B">
        <w:rPr>
          <w:rFonts w:ascii="Times" w:hAnsi="Times"/>
          <w:sz w:val="24"/>
          <w:szCs w:val="24"/>
        </w:rPr>
        <w:t xml:space="preserve">. </w:t>
      </w:r>
      <w:r w:rsidR="00B66DD9" w:rsidRPr="00626BE1">
        <w:rPr>
          <w:rFonts w:ascii="Times" w:hAnsi="Times"/>
          <w:sz w:val="24"/>
          <w:szCs w:val="24"/>
        </w:rPr>
        <w:t>What remains</w:t>
      </w:r>
      <w:r w:rsidR="004F49A2" w:rsidRPr="00626BE1">
        <w:rPr>
          <w:rFonts w:ascii="Times" w:hAnsi="Times"/>
          <w:sz w:val="24"/>
          <w:szCs w:val="24"/>
        </w:rPr>
        <w:t xml:space="preserve"> relatively</w:t>
      </w:r>
      <w:r w:rsidR="00B66DD9" w:rsidRPr="00626BE1">
        <w:rPr>
          <w:rFonts w:ascii="Times" w:hAnsi="Times"/>
          <w:sz w:val="24"/>
          <w:szCs w:val="24"/>
        </w:rPr>
        <w:t xml:space="preserve"> unclear is whether childhood maltreatment</w:t>
      </w:r>
      <w:r w:rsidR="004901F6" w:rsidRPr="00626BE1">
        <w:rPr>
          <w:rFonts w:ascii="Times" w:hAnsi="Times"/>
          <w:sz w:val="24"/>
          <w:szCs w:val="24"/>
        </w:rPr>
        <w:t xml:space="preserve"> </w:t>
      </w:r>
      <w:r w:rsidR="004F49A2" w:rsidRPr="00626BE1">
        <w:rPr>
          <w:rFonts w:ascii="Times" w:hAnsi="Times"/>
          <w:sz w:val="24"/>
          <w:szCs w:val="24"/>
        </w:rPr>
        <w:t xml:space="preserve">could </w:t>
      </w:r>
      <w:r w:rsidR="00B66DD9" w:rsidRPr="00626BE1">
        <w:rPr>
          <w:rFonts w:ascii="Times" w:hAnsi="Times"/>
          <w:sz w:val="24"/>
          <w:szCs w:val="24"/>
        </w:rPr>
        <w:t xml:space="preserve">be driving the differences in </w:t>
      </w:r>
      <w:r w:rsidR="004F49A2" w:rsidRPr="00626BE1">
        <w:rPr>
          <w:rFonts w:ascii="Times" w:hAnsi="Times"/>
          <w:sz w:val="24"/>
          <w:szCs w:val="24"/>
        </w:rPr>
        <w:t>telomere length</w:t>
      </w:r>
      <w:r w:rsidR="00B66DD9" w:rsidRPr="00626BE1">
        <w:rPr>
          <w:rFonts w:ascii="Times" w:hAnsi="Times"/>
          <w:sz w:val="24"/>
          <w:szCs w:val="24"/>
        </w:rPr>
        <w:t xml:space="preserve"> </w:t>
      </w:r>
      <w:r w:rsidR="00CD6EB9">
        <w:rPr>
          <w:rFonts w:ascii="Times" w:hAnsi="Times"/>
          <w:sz w:val="24"/>
          <w:szCs w:val="24"/>
        </w:rPr>
        <w:t xml:space="preserve">previously </w:t>
      </w:r>
      <w:r w:rsidR="00B66DD9" w:rsidRPr="00626BE1">
        <w:rPr>
          <w:rFonts w:ascii="Times" w:hAnsi="Times"/>
          <w:sz w:val="24"/>
          <w:szCs w:val="24"/>
        </w:rPr>
        <w:t xml:space="preserve">observed </w:t>
      </w:r>
      <w:r w:rsidR="004F49A2" w:rsidRPr="00626BE1">
        <w:rPr>
          <w:rFonts w:ascii="Times" w:hAnsi="Times"/>
          <w:sz w:val="24"/>
          <w:szCs w:val="24"/>
        </w:rPr>
        <w:t>amongst</w:t>
      </w:r>
      <w:r w:rsidR="00B66DD9" w:rsidRPr="00626BE1">
        <w:rPr>
          <w:rFonts w:ascii="Times" w:hAnsi="Times"/>
          <w:sz w:val="24"/>
          <w:szCs w:val="24"/>
        </w:rPr>
        <w:t xml:space="preserve"> </w:t>
      </w:r>
      <w:r w:rsidR="004D33C7">
        <w:rPr>
          <w:rFonts w:ascii="Times" w:hAnsi="Times"/>
          <w:sz w:val="24"/>
          <w:szCs w:val="24"/>
        </w:rPr>
        <w:t>depress</w:t>
      </w:r>
      <w:r w:rsidR="002668F4">
        <w:rPr>
          <w:rFonts w:ascii="Times" w:hAnsi="Times"/>
          <w:sz w:val="24"/>
          <w:szCs w:val="24"/>
        </w:rPr>
        <w:t>ed</w:t>
      </w:r>
      <w:r w:rsidR="00B66DD9" w:rsidRPr="00626BE1">
        <w:rPr>
          <w:rFonts w:ascii="Times" w:hAnsi="Times"/>
          <w:sz w:val="24"/>
          <w:szCs w:val="24"/>
        </w:rPr>
        <w:t xml:space="preserve"> cases</w:t>
      </w:r>
      <w:r w:rsidR="004F49A2" w:rsidRPr="00626BE1">
        <w:rPr>
          <w:rFonts w:ascii="Times" w:hAnsi="Times"/>
          <w:sz w:val="24"/>
          <w:szCs w:val="24"/>
        </w:rPr>
        <w:t xml:space="preserve">. </w:t>
      </w:r>
      <w:r w:rsidR="008A348D">
        <w:rPr>
          <w:rFonts w:ascii="Times" w:hAnsi="Times"/>
          <w:sz w:val="24"/>
          <w:szCs w:val="24"/>
        </w:rPr>
        <w:t>Alternatively</w:t>
      </w:r>
      <w:r w:rsidR="004F49A2" w:rsidRPr="00626BE1">
        <w:rPr>
          <w:rFonts w:ascii="Times" w:hAnsi="Times"/>
          <w:sz w:val="24"/>
          <w:szCs w:val="24"/>
        </w:rPr>
        <w:t xml:space="preserve">, </w:t>
      </w:r>
      <w:r w:rsidR="008A348D">
        <w:rPr>
          <w:rFonts w:ascii="Times" w:hAnsi="Times"/>
          <w:sz w:val="24"/>
          <w:szCs w:val="24"/>
        </w:rPr>
        <w:t xml:space="preserve">there could be </w:t>
      </w:r>
      <w:r w:rsidR="004D33C7">
        <w:rPr>
          <w:rFonts w:ascii="Times" w:hAnsi="Times"/>
          <w:sz w:val="24"/>
          <w:szCs w:val="24"/>
        </w:rPr>
        <w:t>depression</w:t>
      </w:r>
      <w:r w:rsidR="008A348D">
        <w:rPr>
          <w:rFonts w:ascii="Times" w:hAnsi="Times"/>
          <w:sz w:val="24"/>
          <w:szCs w:val="24"/>
        </w:rPr>
        <w:t xml:space="preserve"> case/control by maltreatment interactions</w:t>
      </w:r>
      <w:r w:rsidR="004B068A">
        <w:rPr>
          <w:rFonts w:ascii="Times" w:hAnsi="Times"/>
          <w:sz w:val="24"/>
          <w:szCs w:val="24"/>
        </w:rPr>
        <w:t>,</w:t>
      </w:r>
      <w:r w:rsidR="008A348D">
        <w:rPr>
          <w:rFonts w:ascii="Times" w:hAnsi="Times"/>
          <w:sz w:val="24"/>
          <w:szCs w:val="24"/>
        </w:rPr>
        <w:t xml:space="preserve"> which moderate telomere length. For instance, </w:t>
      </w:r>
      <w:r w:rsidR="004F49A2" w:rsidRPr="00626BE1">
        <w:rPr>
          <w:rFonts w:ascii="Times" w:hAnsi="Times"/>
          <w:sz w:val="24"/>
          <w:szCs w:val="24"/>
        </w:rPr>
        <w:t xml:space="preserve">if telomere lengths were found to be shorter amongst </w:t>
      </w:r>
      <w:r w:rsidR="008A348D">
        <w:rPr>
          <w:rFonts w:ascii="Times" w:hAnsi="Times"/>
          <w:sz w:val="24"/>
          <w:szCs w:val="24"/>
        </w:rPr>
        <w:t>maltre</w:t>
      </w:r>
      <w:r w:rsidR="004B068A">
        <w:rPr>
          <w:rFonts w:ascii="Times" w:hAnsi="Times"/>
          <w:sz w:val="24"/>
          <w:szCs w:val="24"/>
        </w:rPr>
        <w:t xml:space="preserve">ated individuals, but </w:t>
      </w:r>
      <w:r w:rsidR="00432029">
        <w:rPr>
          <w:rFonts w:ascii="Times" w:hAnsi="Times"/>
          <w:sz w:val="24"/>
          <w:szCs w:val="24"/>
        </w:rPr>
        <w:t xml:space="preserve">with an even greater shortening </w:t>
      </w:r>
      <w:r w:rsidR="008A348D">
        <w:rPr>
          <w:rFonts w:ascii="Times" w:hAnsi="Times"/>
          <w:sz w:val="24"/>
          <w:szCs w:val="24"/>
        </w:rPr>
        <w:t xml:space="preserve">amongst </w:t>
      </w:r>
      <w:r w:rsidR="004B068A">
        <w:rPr>
          <w:rFonts w:ascii="Times" w:hAnsi="Times"/>
          <w:sz w:val="24"/>
          <w:szCs w:val="24"/>
        </w:rPr>
        <w:t xml:space="preserve">those </w:t>
      </w:r>
      <w:r w:rsidR="00432029">
        <w:rPr>
          <w:rFonts w:ascii="Times" w:hAnsi="Times"/>
          <w:sz w:val="24"/>
          <w:szCs w:val="24"/>
        </w:rPr>
        <w:t xml:space="preserve">with a subsequent </w:t>
      </w:r>
      <w:r w:rsidR="004D33C7">
        <w:rPr>
          <w:rFonts w:ascii="Times" w:hAnsi="Times"/>
          <w:sz w:val="24"/>
          <w:szCs w:val="24"/>
        </w:rPr>
        <w:t>depression</w:t>
      </w:r>
      <w:r w:rsidR="008A348D">
        <w:rPr>
          <w:rFonts w:ascii="Times" w:hAnsi="Times"/>
          <w:sz w:val="24"/>
          <w:szCs w:val="24"/>
        </w:rPr>
        <w:t xml:space="preserve"> </w:t>
      </w:r>
      <w:r w:rsidR="004B068A">
        <w:rPr>
          <w:rFonts w:ascii="Times" w:hAnsi="Times"/>
          <w:sz w:val="24"/>
          <w:szCs w:val="24"/>
        </w:rPr>
        <w:t>diagnosis</w:t>
      </w:r>
      <w:r w:rsidR="008A348D">
        <w:rPr>
          <w:rFonts w:ascii="Times" w:hAnsi="Times"/>
          <w:sz w:val="24"/>
          <w:szCs w:val="24"/>
        </w:rPr>
        <w:t xml:space="preserve">, </w:t>
      </w:r>
      <w:r w:rsidR="004F49A2" w:rsidRPr="00626BE1">
        <w:rPr>
          <w:rFonts w:ascii="Times" w:hAnsi="Times"/>
          <w:sz w:val="24"/>
          <w:szCs w:val="24"/>
        </w:rPr>
        <w:t xml:space="preserve">it </w:t>
      </w:r>
      <w:r w:rsidR="00C42E12" w:rsidRPr="00626BE1">
        <w:rPr>
          <w:rFonts w:ascii="Times" w:hAnsi="Times"/>
          <w:sz w:val="24"/>
          <w:szCs w:val="24"/>
        </w:rPr>
        <w:t>may</w:t>
      </w:r>
      <w:r w:rsidR="004F49A2" w:rsidRPr="00626BE1">
        <w:rPr>
          <w:rFonts w:ascii="Times" w:hAnsi="Times"/>
          <w:sz w:val="24"/>
          <w:szCs w:val="24"/>
        </w:rPr>
        <w:t xml:space="preserve"> suggest</w:t>
      </w:r>
      <w:r w:rsidR="00C42E12" w:rsidRPr="00626BE1">
        <w:rPr>
          <w:rFonts w:ascii="Times" w:hAnsi="Times"/>
          <w:sz w:val="24"/>
          <w:szCs w:val="24"/>
        </w:rPr>
        <w:t xml:space="preserve"> </w:t>
      </w:r>
      <w:r w:rsidR="000567C6" w:rsidRPr="00626BE1">
        <w:rPr>
          <w:rFonts w:ascii="Times" w:hAnsi="Times"/>
          <w:sz w:val="24"/>
          <w:szCs w:val="24"/>
        </w:rPr>
        <w:t xml:space="preserve">that </w:t>
      </w:r>
      <w:r w:rsidR="009C7AAB">
        <w:rPr>
          <w:rFonts w:ascii="Times" w:hAnsi="Times"/>
          <w:sz w:val="24"/>
          <w:szCs w:val="24"/>
        </w:rPr>
        <w:t>shortened telomeres</w:t>
      </w:r>
      <w:r w:rsidR="00273258">
        <w:rPr>
          <w:rFonts w:ascii="Times" w:hAnsi="Times"/>
          <w:sz w:val="24"/>
          <w:szCs w:val="24"/>
        </w:rPr>
        <w:t xml:space="preserve"> (and potentially </w:t>
      </w:r>
      <w:r w:rsidR="00C42E12" w:rsidRPr="00626BE1">
        <w:rPr>
          <w:rFonts w:ascii="Times" w:hAnsi="Times"/>
          <w:sz w:val="24"/>
          <w:szCs w:val="24"/>
        </w:rPr>
        <w:t xml:space="preserve">advanced </w:t>
      </w:r>
      <w:r w:rsidR="004B068A">
        <w:rPr>
          <w:rFonts w:ascii="Times" w:hAnsi="Times"/>
          <w:sz w:val="24"/>
          <w:szCs w:val="24"/>
        </w:rPr>
        <w:t>biological</w:t>
      </w:r>
      <w:r w:rsidR="00C42E12" w:rsidRPr="00626BE1">
        <w:rPr>
          <w:rFonts w:ascii="Times" w:hAnsi="Times"/>
          <w:sz w:val="24"/>
          <w:szCs w:val="24"/>
        </w:rPr>
        <w:t xml:space="preserve"> ageing</w:t>
      </w:r>
      <w:r w:rsidR="00273258">
        <w:rPr>
          <w:rFonts w:ascii="Times" w:hAnsi="Times"/>
          <w:sz w:val="24"/>
          <w:szCs w:val="24"/>
        </w:rPr>
        <w:t>)</w:t>
      </w:r>
      <w:r w:rsidR="00C42E12" w:rsidRPr="00626BE1">
        <w:rPr>
          <w:rFonts w:ascii="Times" w:hAnsi="Times"/>
          <w:sz w:val="24"/>
          <w:szCs w:val="24"/>
        </w:rPr>
        <w:t xml:space="preserve"> </w:t>
      </w:r>
      <w:r w:rsidR="004B068A">
        <w:rPr>
          <w:rFonts w:ascii="Times" w:hAnsi="Times"/>
          <w:sz w:val="24"/>
          <w:szCs w:val="24"/>
        </w:rPr>
        <w:t>is</w:t>
      </w:r>
      <w:r w:rsidR="00CD6EB9">
        <w:rPr>
          <w:rFonts w:ascii="Times" w:hAnsi="Times"/>
          <w:sz w:val="24"/>
          <w:szCs w:val="24"/>
        </w:rPr>
        <w:t xml:space="preserve"> </w:t>
      </w:r>
      <w:r w:rsidR="004F49A2" w:rsidRPr="00626BE1">
        <w:rPr>
          <w:rFonts w:ascii="Times" w:hAnsi="Times"/>
          <w:sz w:val="24"/>
          <w:szCs w:val="24"/>
        </w:rPr>
        <w:t>a c</w:t>
      </w:r>
      <w:r w:rsidR="00CD6EB9">
        <w:rPr>
          <w:rFonts w:ascii="Times" w:hAnsi="Times"/>
          <w:sz w:val="24"/>
          <w:szCs w:val="24"/>
        </w:rPr>
        <w:t xml:space="preserve">ausal mechanism relating to </w:t>
      </w:r>
      <w:r w:rsidR="004D33C7">
        <w:rPr>
          <w:rFonts w:ascii="Times" w:hAnsi="Times"/>
          <w:sz w:val="24"/>
          <w:szCs w:val="24"/>
        </w:rPr>
        <w:t>d</w:t>
      </w:r>
      <w:r w:rsidR="00D62691">
        <w:rPr>
          <w:rFonts w:ascii="Times" w:hAnsi="Times"/>
          <w:sz w:val="24"/>
          <w:szCs w:val="24"/>
        </w:rPr>
        <w:t>epression.</w:t>
      </w:r>
    </w:p>
    <w:p w:rsidR="00626BE1" w:rsidRDefault="008A348D" w:rsidP="00311895">
      <w:pPr>
        <w:spacing w:after="120" w:line="360" w:lineRule="auto"/>
        <w:ind w:firstLine="720"/>
        <w:jc w:val="both"/>
        <w:rPr>
          <w:rFonts w:ascii="Times" w:hAnsi="Times"/>
          <w:sz w:val="24"/>
          <w:szCs w:val="24"/>
        </w:rPr>
      </w:pPr>
      <w:r>
        <w:rPr>
          <w:rFonts w:ascii="Times" w:hAnsi="Times"/>
          <w:sz w:val="24"/>
          <w:szCs w:val="24"/>
        </w:rPr>
        <w:t>The current study investigated</w:t>
      </w:r>
      <w:r w:rsidR="00CD6EB9">
        <w:rPr>
          <w:rFonts w:ascii="Times" w:hAnsi="Times"/>
          <w:sz w:val="24"/>
          <w:szCs w:val="24"/>
        </w:rPr>
        <w:t xml:space="preserve"> relative telomere length (RTL) in</w:t>
      </w:r>
      <w:r w:rsidR="00B508F2">
        <w:rPr>
          <w:rFonts w:ascii="Times" w:hAnsi="Times"/>
          <w:sz w:val="24"/>
          <w:szCs w:val="24"/>
        </w:rPr>
        <w:t xml:space="preserve"> a sample of 18</w:t>
      </w:r>
      <w:r w:rsidR="004D33C7">
        <w:rPr>
          <w:rFonts w:ascii="Times" w:hAnsi="Times"/>
          <w:sz w:val="24"/>
          <w:szCs w:val="24"/>
        </w:rPr>
        <w:t>0 UK subjects (</w:t>
      </w:r>
      <w:r w:rsidR="00B508F2">
        <w:rPr>
          <w:rFonts w:ascii="Times" w:hAnsi="Times"/>
          <w:sz w:val="24"/>
          <w:szCs w:val="24"/>
        </w:rPr>
        <w:t>80</w:t>
      </w:r>
      <w:r w:rsidR="00CD6EB9">
        <w:rPr>
          <w:rFonts w:ascii="Times" w:hAnsi="Times"/>
          <w:sz w:val="24"/>
          <w:szCs w:val="24"/>
        </w:rPr>
        <w:t xml:space="preserve"> </w:t>
      </w:r>
      <w:r w:rsidR="004D33C7">
        <w:rPr>
          <w:rFonts w:ascii="Times" w:hAnsi="Times"/>
          <w:sz w:val="24"/>
          <w:szCs w:val="24"/>
        </w:rPr>
        <w:t>depressive disorder</w:t>
      </w:r>
      <w:r w:rsidR="00CD6EB9">
        <w:rPr>
          <w:rFonts w:ascii="Times" w:hAnsi="Times"/>
          <w:sz w:val="24"/>
          <w:szCs w:val="24"/>
        </w:rPr>
        <w:t xml:space="preserve"> cases, 1</w:t>
      </w:r>
      <w:r w:rsidR="004D33C7">
        <w:rPr>
          <w:rFonts w:ascii="Times" w:hAnsi="Times"/>
          <w:sz w:val="24"/>
          <w:szCs w:val="24"/>
        </w:rPr>
        <w:t>00</w:t>
      </w:r>
      <w:r w:rsidR="00CD6EB9">
        <w:rPr>
          <w:rFonts w:ascii="Times" w:hAnsi="Times"/>
          <w:sz w:val="24"/>
          <w:szCs w:val="24"/>
        </w:rPr>
        <w:t xml:space="preserve"> control subjects). Through the inclusion of maltreatment data and</w:t>
      </w:r>
      <w:r w:rsidR="00BD019B">
        <w:rPr>
          <w:rFonts w:ascii="Times" w:hAnsi="Times"/>
          <w:sz w:val="24"/>
          <w:szCs w:val="24"/>
        </w:rPr>
        <w:t xml:space="preserve"> depression</w:t>
      </w:r>
      <w:r w:rsidR="00CD6EB9">
        <w:rPr>
          <w:rFonts w:ascii="Times" w:hAnsi="Times"/>
          <w:sz w:val="24"/>
          <w:szCs w:val="24"/>
        </w:rPr>
        <w:t xml:space="preserve"> case/control data</w:t>
      </w:r>
      <w:r w:rsidR="004B068A">
        <w:rPr>
          <w:rFonts w:ascii="Times" w:hAnsi="Times"/>
          <w:sz w:val="24"/>
          <w:szCs w:val="24"/>
        </w:rPr>
        <w:t xml:space="preserve"> in the same analysis</w:t>
      </w:r>
      <w:r w:rsidR="00CD6EB9">
        <w:rPr>
          <w:rFonts w:ascii="Times" w:hAnsi="Times"/>
          <w:sz w:val="24"/>
          <w:szCs w:val="24"/>
        </w:rPr>
        <w:t xml:space="preserve"> we aimed to </w:t>
      </w:r>
      <w:r>
        <w:rPr>
          <w:rFonts w:ascii="Times" w:hAnsi="Times"/>
          <w:sz w:val="24"/>
          <w:szCs w:val="24"/>
        </w:rPr>
        <w:t>disentangle each factor’s contribution to biological ageing and to detect disease by maltreatment interactions.</w:t>
      </w:r>
    </w:p>
    <w:p w:rsidR="00E178CF" w:rsidRPr="00626BE1" w:rsidRDefault="00E178CF" w:rsidP="00E178CF">
      <w:pPr>
        <w:spacing w:after="120" w:line="360" w:lineRule="auto"/>
        <w:ind w:firstLine="720"/>
        <w:jc w:val="both"/>
        <w:rPr>
          <w:rFonts w:ascii="Times" w:hAnsi="Times"/>
          <w:sz w:val="24"/>
          <w:szCs w:val="24"/>
        </w:rPr>
      </w:pPr>
    </w:p>
    <w:p w:rsidR="00626BE1" w:rsidRPr="00626BE1" w:rsidRDefault="00626BE1">
      <w:pPr>
        <w:rPr>
          <w:rFonts w:ascii="Times" w:hAnsi="Times"/>
          <w:b/>
          <w:sz w:val="24"/>
          <w:szCs w:val="24"/>
          <w:u w:val="single"/>
        </w:rPr>
      </w:pPr>
      <w:r w:rsidRPr="00626BE1">
        <w:rPr>
          <w:rFonts w:ascii="Times" w:hAnsi="Times"/>
          <w:b/>
          <w:sz w:val="24"/>
          <w:szCs w:val="24"/>
          <w:u w:val="single"/>
        </w:rPr>
        <w:t>Methods</w:t>
      </w:r>
    </w:p>
    <w:p w:rsidR="00626BE1" w:rsidRPr="00626BE1" w:rsidRDefault="00626BE1" w:rsidP="00626BE1">
      <w:pPr>
        <w:pStyle w:val="MediumGrid1-Accent2"/>
        <w:spacing w:line="360" w:lineRule="auto"/>
        <w:ind w:left="0"/>
        <w:jc w:val="both"/>
        <w:rPr>
          <w:rFonts w:ascii="Times" w:hAnsi="Times"/>
          <w:b/>
          <w:sz w:val="24"/>
          <w:szCs w:val="24"/>
        </w:rPr>
      </w:pPr>
      <w:r w:rsidRPr="00626BE1">
        <w:rPr>
          <w:rFonts w:ascii="Times" w:hAnsi="Times"/>
          <w:b/>
          <w:sz w:val="24"/>
          <w:szCs w:val="24"/>
        </w:rPr>
        <w:t>Participants</w:t>
      </w:r>
      <w:r w:rsidR="00990F61">
        <w:rPr>
          <w:rFonts w:ascii="Times" w:hAnsi="Times"/>
          <w:b/>
          <w:sz w:val="24"/>
          <w:szCs w:val="24"/>
        </w:rPr>
        <w:t xml:space="preserve"> and Diagnosis</w:t>
      </w:r>
    </w:p>
    <w:p w:rsidR="00626BE1" w:rsidRPr="00626BE1" w:rsidRDefault="00626BE1" w:rsidP="00C363EF">
      <w:pPr>
        <w:spacing w:line="360" w:lineRule="auto"/>
        <w:ind w:firstLine="720"/>
        <w:jc w:val="both"/>
        <w:rPr>
          <w:rFonts w:ascii="Times" w:hAnsi="Times"/>
          <w:sz w:val="24"/>
          <w:szCs w:val="24"/>
        </w:rPr>
      </w:pPr>
      <w:r w:rsidRPr="00626BE1">
        <w:rPr>
          <w:rFonts w:ascii="Times" w:hAnsi="Times"/>
          <w:sz w:val="24"/>
          <w:szCs w:val="24"/>
        </w:rPr>
        <w:t xml:space="preserve">A cohort study design assessing both </w:t>
      </w:r>
      <w:r w:rsidR="001F3DF0">
        <w:rPr>
          <w:rFonts w:ascii="Times" w:hAnsi="Times"/>
          <w:sz w:val="24"/>
          <w:szCs w:val="24"/>
        </w:rPr>
        <w:t>depressive disorder</w:t>
      </w:r>
      <w:r w:rsidRPr="00626BE1">
        <w:rPr>
          <w:rFonts w:ascii="Times" w:hAnsi="Times"/>
          <w:sz w:val="24"/>
          <w:szCs w:val="24"/>
        </w:rPr>
        <w:t xml:space="preserve"> cases and controls was implemented to </w:t>
      </w:r>
      <w:r w:rsidR="00FE3EC2">
        <w:rPr>
          <w:rFonts w:ascii="Times" w:hAnsi="Times"/>
          <w:sz w:val="24"/>
          <w:szCs w:val="24"/>
        </w:rPr>
        <w:t xml:space="preserve">address </w:t>
      </w:r>
      <w:r w:rsidRPr="00626BE1">
        <w:rPr>
          <w:rFonts w:ascii="Times" w:hAnsi="Times"/>
          <w:sz w:val="24"/>
          <w:szCs w:val="24"/>
        </w:rPr>
        <w:t xml:space="preserve">the research questions. </w:t>
      </w:r>
      <w:r w:rsidR="00E25D3F" w:rsidRPr="00E25D3F">
        <w:rPr>
          <w:rFonts w:ascii="Times" w:hAnsi="Times"/>
          <w:sz w:val="24"/>
          <w:szCs w:val="24"/>
        </w:rPr>
        <w:t xml:space="preserve">A total of 180 White subjects from the United Kingdom were included in the study; 77 males and 103 females with ages ranging between 20 and 84 years (mean age of 50 (15.65 S.D)). </w:t>
      </w:r>
      <w:r w:rsidR="00B508F2">
        <w:rPr>
          <w:rFonts w:ascii="Times" w:hAnsi="Times"/>
          <w:sz w:val="24"/>
          <w:szCs w:val="24"/>
        </w:rPr>
        <w:t>This consisted of 80</w:t>
      </w:r>
      <w:r w:rsidRPr="00626BE1">
        <w:rPr>
          <w:rFonts w:ascii="Times" w:hAnsi="Times"/>
          <w:sz w:val="24"/>
          <w:szCs w:val="24"/>
        </w:rPr>
        <w:t xml:space="preserve"> DNA samples obtained from </w:t>
      </w:r>
      <w:r w:rsidR="00A939CE">
        <w:rPr>
          <w:rFonts w:ascii="Times" w:hAnsi="Times"/>
          <w:sz w:val="24"/>
          <w:szCs w:val="24"/>
        </w:rPr>
        <w:t>subjects with a depressive disorder</w:t>
      </w:r>
      <w:r w:rsidRPr="00626BE1">
        <w:rPr>
          <w:rFonts w:ascii="Times" w:hAnsi="Times"/>
          <w:sz w:val="24"/>
          <w:szCs w:val="24"/>
        </w:rPr>
        <w:t xml:space="preserve"> and 1</w:t>
      </w:r>
      <w:r w:rsidR="00B508F2">
        <w:rPr>
          <w:rFonts w:ascii="Times" w:hAnsi="Times"/>
          <w:sz w:val="24"/>
          <w:szCs w:val="24"/>
        </w:rPr>
        <w:t>00</w:t>
      </w:r>
      <w:r w:rsidRPr="00626BE1">
        <w:rPr>
          <w:rFonts w:ascii="Times" w:hAnsi="Times"/>
          <w:sz w:val="24"/>
          <w:szCs w:val="24"/>
        </w:rPr>
        <w:t xml:space="preserve"> DNA samples obtained from control individuals</w:t>
      </w:r>
      <w:r w:rsidR="00907B78">
        <w:rPr>
          <w:rFonts w:ascii="Times" w:hAnsi="Times"/>
          <w:sz w:val="24"/>
          <w:szCs w:val="24"/>
        </w:rPr>
        <w:t>, see Table 1</w:t>
      </w:r>
      <w:r w:rsidRPr="00626BE1">
        <w:rPr>
          <w:rFonts w:ascii="Times" w:hAnsi="Times"/>
          <w:sz w:val="24"/>
          <w:szCs w:val="24"/>
        </w:rPr>
        <w:t xml:space="preserve">. All of the control subjects and the majority of </w:t>
      </w:r>
      <w:r w:rsidR="00A939CE">
        <w:rPr>
          <w:rFonts w:ascii="Times" w:hAnsi="Times"/>
          <w:sz w:val="24"/>
          <w:szCs w:val="24"/>
        </w:rPr>
        <w:t>depressive disorder</w:t>
      </w:r>
      <w:r w:rsidRPr="00626BE1">
        <w:rPr>
          <w:rFonts w:ascii="Times" w:hAnsi="Times"/>
          <w:sz w:val="24"/>
          <w:szCs w:val="24"/>
        </w:rPr>
        <w:t xml:space="preserve"> case samples were obtained from the South East London Community Health Study (SELCoH</w:t>
      </w:r>
      <w:r w:rsidR="00E74D1B">
        <w:rPr>
          <w:rFonts w:ascii="Times" w:hAnsi="Times"/>
          <w:sz w:val="24"/>
          <w:szCs w:val="24"/>
        </w:rPr>
        <w:t xml:space="preserve">; </w:t>
      </w:r>
      <w:r w:rsidR="00E74D1B" w:rsidRPr="00416C4E">
        <w:rPr>
          <w:rFonts w:ascii="Times" w:hAnsi="Times" w:cs="Arial"/>
          <w:sz w:val="24"/>
          <w:szCs w:val="24"/>
        </w:rPr>
        <w:t>Hatch</w:t>
      </w:r>
      <w:r w:rsidR="00E74D1B">
        <w:rPr>
          <w:rFonts w:ascii="Times" w:hAnsi="Times" w:cs="Arial"/>
          <w:sz w:val="24"/>
          <w:szCs w:val="24"/>
        </w:rPr>
        <w:t xml:space="preserve"> et al., 2011; </w:t>
      </w:r>
      <w:r w:rsidR="00E74D1B" w:rsidRPr="00416C4E">
        <w:rPr>
          <w:rFonts w:ascii="Times" w:hAnsi="Times" w:cs="Arial"/>
          <w:sz w:val="24"/>
          <w:szCs w:val="24"/>
        </w:rPr>
        <w:t>Brown</w:t>
      </w:r>
      <w:r w:rsidR="00E74D1B">
        <w:rPr>
          <w:rFonts w:ascii="Times" w:hAnsi="Times" w:cs="Arial"/>
          <w:sz w:val="24"/>
          <w:szCs w:val="24"/>
        </w:rPr>
        <w:t xml:space="preserve"> et al., 2014;</w:t>
      </w:r>
      <w:r w:rsidR="00C363EF">
        <w:rPr>
          <w:rFonts w:ascii="Times" w:hAnsi="Times" w:cs="Arial"/>
          <w:sz w:val="24"/>
          <w:szCs w:val="24"/>
        </w:rPr>
        <w:t xml:space="preserve"> Hatch et al., 2016).</w:t>
      </w:r>
      <w:r w:rsidR="00C363EF">
        <w:rPr>
          <w:rFonts w:ascii="Times" w:hAnsi="Times"/>
          <w:sz w:val="24"/>
          <w:szCs w:val="24"/>
        </w:rPr>
        <w:t xml:space="preserve"> </w:t>
      </w:r>
      <w:r w:rsidRPr="00626BE1">
        <w:rPr>
          <w:rFonts w:ascii="Times" w:hAnsi="Times"/>
          <w:sz w:val="24"/>
          <w:szCs w:val="24"/>
        </w:rPr>
        <w:t xml:space="preserve">However, due to low numbers of </w:t>
      </w:r>
      <w:r w:rsidR="00A939CE">
        <w:rPr>
          <w:rFonts w:ascii="Times" w:hAnsi="Times"/>
          <w:sz w:val="24"/>
          <w:szCs w:val="24"/>
        </w:rPr>
        <w:t>depressive disorder</w:t>
      </w:r>
      <w:r w:rsidRPr="00626BE1">
        <w:rPr>
          <w:rFonts w:ascii="Times" w:hAnsi="Times"/>
          <w:sz w:val="24"/>
          <w:szCs w:val="24"/>
        </w:rPr>
        <w:t xml:space="preserve"> cases, a further 25 case samples</w:t>
      </w:r>
      <w:r w:rsidR="00A939CE">
        <w:rPr>
          <w:rFonts w:ascii="Times" w:hAnsi="Times"/>
          <w:sz w:val="24"/>
          <w:szCs w:val="24"/>
        </w:rPr>
        <w:t xml:space="preserve"> </w:t>
      </w:r>
      <w:r w:rsidRPr="00626BE1">
        <w:rPr>
          <w:rFonts w:ascii="Times" w:hAnsi="Times"/>
          <w:sz w:val="24"/>
          <w:szCs w:val="24"/>
        </w:rPr>
        <w:t>from the Depression Case Control Study (DeCC) were also included</w:t>
      </w:r>
      <w:r w:rsidR="00A60A9D">
        <w:rPr>
          <w:rFonts w:ascii="Times" w:hAnsi="Times"/>
          <w:sz w:val="24"/>
          <w:szCs w:val="24"/>
        </w:rPr>
        <w:t xml:space="preserve"> </w:t>
      </w:r>
      <w:r w:rsidR="00C363EF">
        <w:rPr>
          <w:rFonts w:ascii="Times" w:hAnsi="Times"/>
          <w:sz w:val="24"/>
          <w:szCs w:val="24"/>
        </w:rPr>
        <w:t>(Gaysina et al., 2007)</w:t>
      </w:r>
      <w:r w:rsidRPr="00626BE1">
        <w:rPr>
          <w:rFonts w:ascii="Times" w:hAnsi="Times"/>
          <w:sz w:val="24"/>
          <w:szCs w:val="24"/>
        </w:rPr>
        <w:t xml:space="preserve">. Inclusion of </w:t>
      </w:r>
      <w:r w:rsidR="00342C26">
        <w:rPr>
          <w:rFonts w:ascii="Times" w:hAnsi="Times"/>
          <w:sz w:val="24"/>
          <w:szCs w:val="24"/>
        </w:rPr>
        <w:t>subject</w:t>
      </w:r>
      <w:r w:rsidRPr="00626BE1">
        <w:rPr>
          <w:rFonts w:ascii="Times" w:hAnsi="Times"/>
          <w:sz w:val="24"/>
          <w:szCs w:val="24"/>
        </w:rPr>
        <w:t xml:space="preserve"> samples for the current study w</w:t>
      </w:r>
      <w:r w:rsidR="008E3AB1">
        <w:rPr>
          <w:rFonts w:ascii="Times" w:hAnsi="Times"/>
          <w:sz w:val="24"/>
          <w:szCs w:val="24"/>
        </w:rPr>
        <w:t>as</w:t>
      </w:r>
      <w:r w:rsidRPr="00626BE1">
        <w:rPr>
          <w:rFonts w:ascii="Times" w:hAnsi="Times"/>
          <w:sz w:val="24"/>
          <w:szCs w:val="24"/>
        </w:rPr>
        <w:t xml:space="preserve"> based on: (i) availability of leukocyte DNA samples, (ii) participants being White and from the UK (due to population differences in TL), (iii) availability of information on </w:t>
      </w:r>
      <w:r w:rsidR="00A939CE">
        <w:rPr>
          <w:rFonts w:ascii="Times" w:hAnsi="Times"/>
          <w:sz w:val="24"/>
          <w:szCs w:val="24"/>
        </w:rPr>
        <w:t>depressive disorder</w:t>
      </w:r>
      <w:r w:rsidRPr="00626BE1">
        <w:rPr>
          <w:rFonts w:ascii="Times" w:hAnsi="Times"/>
          <w:sz w:val="24"/>
          <w:szCs w:val="24"/>
        </w:rPr>
        <w:t xml:space="preserve"> case/control status and childhood maltreatment. </w:t>
      </w:r>
    </w:p>
    <w:p w:rsidR="00990F61" w:rsidRDefault="00626BE1" w:rsidP="000F1871">
      <w:pPr>
        <w:spacing w:line="360" w:lineRule="auto"/>
        <w:ind w:firstLine="720"/>
        <w:jc w:val="both"/>
        <w:rPr>
          <w:rFonts w:ascii="Times" w:hAnsi="Times"/>
          <w:sz w:val="24"/>
          <w:szCs w:val="24"/>
        </w:rPr>
      </w:pPr>
      <w:r w:rsidRPr="00626BE1">
        <w:rPr>
          <w:rFonts w:ascii="Times" w:hAnsi="Times"/>
          <w:sz w:val="24"/>
          <w:szCs w:val="24"/>
        </w:rPr>
        <w:t>Control subjects were recruited as part of SELCoH and</w:t>
      </w:r>
      <w:r w:rsidR="00A939CE">
        <w:rPr>
          <w:rFonts w:ascii="Times" w:hAnsi="Times"/>
          <w:sz w:val="24"/>
          <w:szCs w:val="24"/>
        </w:rPr>
        <w:t xml:space="preserve"> identified as having no current depressive disorder symptoms using the </w:t>
      </w:r>
      <w:r w:rsidR="00A939CE" w:rsidRPr="00626BE1">
        <w:rPr>
          <w:rFonts w:ascii="Times" w:hAnsi="Times"/>
          <w:sz w:val="24"/>
          <w:szCs w:val="24"/>
        </w:rPr>
        <w:t xml:space="preserve">Clinical Interview Schedule-Revised </w:t>
      </w:r>
      <w:r w:rsidR="00A939CE" w:rsidRPr="00626BE1">
        <w:rPr>
          <w:rFonts w:ascii="Times" w:hAnsi="Times"/>
          <w:sz w:val="24"/>
          <w:szCs w:val="24"/>
        </w:rPr>
        <w:lastRenderedPageBreak/>
        <w:t>(CIS-R</w:t>
      </w:r>
      <w:r w:rsidR="00A939CE">
        <w:rPr>
          <w:rFonts w:ascii="Times" w:hAnsi="Times"/>
          <w:sz w:val="24"/>
          <w:szCs w:val="24"/>
        </w:rPr>
        <w:t xml:space="preserve">) </w:t>
      </w:r>
      <w:r w:rsidR="00C363EF">
        <w:rPr>
          <w:rFonts w:ascii="Times" w:hAnsi="Times"/>
          <w:sz w:val="24"/>
          <w:szCs w:val="24"/>
        </w:rPr>
        <w:t>(Lewis et al., 1992)</w:t>
      </w:r>
      <w:r w:rsidR="00A939CE">
        <w:rPr>
          <w:rFonts w:ascii="Times" w:hAnsi="Times"/>
          <w:sz w:val="24"/>
          <w:szCs w:val="24"/>
        </w:rPr>
        <w:t xml:space="preserve">, and no previous diagnoses of </w:t>
      </w:r>
      <w:r w:rsidR="001F3DF0">
        <w:rPr>
          <w:rFonts w:ascii="Times" w:hAnsi="Times"/>
          <w:sz w:val="24"/>
          <w:szCs w:val="24"/>
        </w:rPr>
        <w:t xml:space="preserve">a </w:t>
      </w:r>
      <w:r w:rsidR="00A939CE">
        <w:rPr>
          <w:rFonts w:ascii="Times" w:hAnsi="Times"/>
          <w:sz w:val="24"/>
          <w:szCs w:val="24"/>
        </w:rPr>
        <w:t xml:space="preserve">depressive </w:t>
      </w:r>
      <w:r w:rsidR="001F3DF0">
        <w:rPr>
          <w:rFonts w:ascii="Times" w:hAnsi="Times"/>
          <w:sz w:val="24"/>
          <w:szCs w:val="24"/>
        </w:rPr>
        <w:t>disorder,</w:t>
      </w:r>
      <w:r w:rsidR="000A5837">
        <w:rPr>
          <w:rFonts w:ascii="Times" w:hAnsi="Times"/>
          <w:sz w:val="24"/>
          <w:szCs w:val="24"/>
        </w:rPr>
        <w:t xml:space="preserve"> </w:t>
      </w:r>
      <w:r w:rsidR="001F3DF0">
        <w:rPr>
          <w:rFonts w:ascii="Times" w:hAnsi="Times"/>
          <w:sz w:val="24"/>
          <w:szCs w:val="24"/>
        </w:rPr>
        <w:t xml:space="preserve">as assessed using a self-report </w:t>
      </w:r>
      <w:r w:rsidR="000A5837">
        <w:rPr>
          <w:rFonts w:ascii="Times" w:hAnsi="Times"/>
          <w:sz w:val="24"/>
          <w:szCs w:val="24"/>
        </w:rPr>
        <w:t>questionnaire.</w:t>
      </w:r>
      <w:r w:rsidRPr="00626BE1">
        <w:rPr>
          <w:rFonts w:ascii="Times" w:hAnsi="Times"/>
          <w:sz w:val="24"/>
          <w:szCs w:val="24"/>
        </w:rPr>
        <w:t xml:space="preserve"> </w:t>
      </w:r>
      <w:r w:rsidR="000A5837">
        <w:rPr>
          <w:rFonts w:ascii="Times" w:hAnsi="Times"/>
          <w:sz w:val="24"/>
          <w:szCs w:val="24"/>
        </w:rPr>
        <w:t>Depressive disorder</w:t>
      </w:r>
      <w:r w:rsidRPr="00626BE1">
        <w:rPr>
          <w:rFonts w:ascii="Times" w:hAnsi="Times"/>
          <w:sz w:val="24"/>
          <w:szCs w:val="24"/>
        </w:rPr>
        <w:t xml:space="preserve"> case status was characterised in SELCoH </w:t>
      </w:r>
      <w:r w:rsidR="00DA76B9">
        <w:rPr>
          <w:rFonts w:ascii="Times" w:hAnsi="Times"/>
          <w:sz w:val="24"/>
          <w:szCs w:val="24"/>
        </w:rPr>
        <w:t>using the CIS-R</w:t>
      </w:r>
      <w:r w:rsidR="00342C26">
        <w:rPr>
          <w:rFonts w:ascii="Times" w:hAnsi="Times"/>
          <w:sz w:val="24"/>
          <w:szCs w:val="24"/>
        </w:rPr>
        <w:t>,</w:t>
      </w:r>
      <w:r w:rsidR="001F3DF0">
        <w:rPr>
          <w:rFonts w:ascii="Times" w:hAnsi="Times"/>
          <w:sz w:val="24"/>
          <w:szCs w:val="24"/>
        </w:rPr>
        <w:t xml:space="preserve"> which uses an algorithm to approximate ICD-10 </w:t>
      </w:r>
      <w:r w:rsidR="001F3DF0" w:rsidRPr="00C363EF">
        <w:rPr>
          <w:rFonts w:ascii="Times" w:hAnsi="Times"/>
          <w:sz w:val="24"/>
          <w:szCs w:val="24"/>
        </w:rPr>
        <w:t>diagnoses</w:t>
      </w:r>
      <w:r w:rsidR="00C363EF">
        <w:rPr>
          <w:rFonts w:ascii="Times" w:hAnsi="Times"/>
          <w:sz w:val="24"/>
          <w:szCs w:val="24"/>
        </w:rPr>
        <w:t xml:space="preserve"> (World Health Organisation, 1993)</w:t>
      </w:r>
      <w:r w:rsidR="001F3DF0">
        <w:rPr>
          <w:rFonts w:ascii="Times" w:hAnsi="Times"/>
          <w:sz w:val="24"/>
          <w:szCs w:val="24"/>
        </w:rPr>
        <w:t>. A</w:t>
      </w:r>
      <w:r w:rsidR="00DA76B9" w:rsidRPr="00DA76B9">
        <w:rPr>
          <w:rFonts w:ascii="Times" w:hAnsi="Times"/>
          <w:sz w:val="24"/>
          <w:szCs w:val="24"/>
        </w:rPr>
        <w:t xml:space="preserve"> subject was screened positive </w:t>
      </w:r>
      <w:r w:rsidR="001F3DF0">
        <w:rPr>
          <w:rFonts w:ascii="Times" w:hAnsi="Times"/>
          <w:sz w:val="24"/>
          <w:szCs w:val="24"/>
        </w:rPr>
        <w:t>for a depressive disorder if they met diagnostic criteria for</w:t>
      </w:r>
      <w:r w:rsidR="00DA76B9" w:rsidRPr="00DA76B9">
        <w:rPr>
          <w:rFonts w:ascii="Times" w:hAnsi="Times"/>
          <w:sz w:val="24"/>
          <w:szCs w:val="24"/>
        </w:rPr>
        <w:t xml:space="preserve"> any of the following: </w:t>
      </w:r>
      <w:r w:rsidR="00B933E5" w:rsidRPr="00DA76B9">
        <w:rPr>
          <w:rFonts w:ascii="Times" w:hAnsi="Times"/>
          <w:sz w:val="24"/>
          <w:szCs w:val="24"/>
        </w:rPr>
        <w:t xml:space="preserve">mild depressive episode, </w:t>
      </w:r>
      <w:r w:rsidR="00DA76B9" w:rsidRPr="00DA76B9">
        <w:rPr>
          <w:rFonts w:ascii="Times" w:hAnsi="Times"/>
          <w:sz w:val="24"/>
          <w:szCs w:val="24"/>
        </w:rPr>
        <w:t>mixed anxiety and depressive disord</w:t>
      </w:r>
      <w:r w:rsidR="00907B78">
        <w:rPr>
          <w:rFonts w:ascii="Times" w:hAnsi="Times"/>
          <w:sz w:val="24"/>
          <w:szCs w:val="24"/>
        </w:rPr>
        <w:t>er, moderate/</w:t>
      </w:r>
      <w:r w:rsidR="00DA76B9" w:rsidRPr="00DA76B9">
        <w:rPr>
          <w:rFonts w:ascii="Times" w:hAnsi="Times"/>
          <w:sz w:val="24"/>
          <w:szCs w:val="24"/>
        </w:rPr>
        <w:t>severe depressive episode.</w:t>
      </w:r>
      <w:r w:rsidR="00DA76B9">
        <w:rPr>
          <w:rFonts w:ascii="Times" w:hAnsi="Times"/>
          <w:sz w:val="24"/>
          <w:szCs w:val="24"/>
        </w:rPr>
        <w:t xml:space="preserve"> </w:t>
      </w:r>
      <w:r w:rsidR="001F3DF0">
        <w:rPr>
          <w:rFonts w:ascii="Times" w:hAnsi="Times"/>
          <w:sz w:val="24"/>
          <w:szCs w:val="24"/>
        </w:rPr>
        <w:t xml:space="preserve">Although we considered </w:t>
      </w:r>
      <w:r w:rsidR="00B508F2">
        <w:rPr>
          <w:rFonts w:ascii="Times" w:hAnsi="Times"/>
          <w:sz w:val="24"/>
          <w:szCs w:val="24"/>
        </w:rPr>
        <w:t>‘</w:t>
      </w:r>
      <w:r w:rsidR="001F3DF0">
        <w:rPr>
          <w:rFonts w:ascii="Times" w:hAnsi="Times"/>
          <w:sz w:val="24"/>
          <w:szCs w:val="24"/>
        </w:rPr>
        <w:t>depressive disorder</w:t>
      </w:r>
      <w:r w:rsidR="00B508F2">
        <w:rPr>
          <w:rFonts w:ascii="Times" w:hAnsi="Times"/>
          <w:sz w:val="24"/>
          <w:szCs w:val="24"/>
        </w:rPr>
        <w:t>’</w:t>
      </w:r>
      <w:r w:rsidR="001F3DF0">
        <w:rPr>
          <w:rFonts w:ascii="Times" w:hAnsi="Times"/>
          <w:sz w:val="24"/>
          <w:szCs w:val="24"/>
        </w:rPr>
        <w:t xml:space="preserve"> as a single group, for sensitivity analyses </w:t>
      </w:r>
      <w:r w:rsidR="00604E1D">
        <w:rPr>
          <w:rFonts w:ascii="Times" w:hAnsi="Times"/>
          <w:sz w:val="24"/>
          <w:szCs w:val="24"/>
        </w:rPr>
        <w:t xml:space="preserve">we </w:t>
      </w:r>
      <w:r w:rsidR="002741B2">
        <w:rPr>
          <w:rFonts w:ascii="Times" w:hAnsi="Times"/>
          <w:sz w:val="24"/>
          <w:szCs w:val="24"/>
        </w:rPr>
        <w:t>did consider</w:t>
      </w:r>
      <w:r w:rsidR="000F1871">
        <w:rPr>
          <w:rFonts w:ascii="Times" w:hAnsi="Times"/>
          <w:sz w:val="24"/>
          <w:szCs w:val="24"/>
        </w:rPr>
        <w:t xml:space="preserve"> each of these groups separately. </w:t>
      </w:r>
      <w:r w:rsidR="001F3DF0">
        <w:rPr>
          <w:rFonts w:ascii="Times" w:hAnsi="Times"/>
          <w:sz w:val="24"/>
          <w:szCs w:val="24"/>
        </w:rPr>
        <w:t>Depressive disorder</w:t>
      </w:r>
      <w:r w:rsidR="00DA76B9">
        <w:rPr>
          <w:rFonts w:ascii="Times" w:hAnsi="Times"/>
          <w:sz w:val="24"/>
          <w:szCs w:val="24"/>
        </w:rPr>
        <w:t xml:space="preserve"> </w:t>
      </w:r>
      <w:r w:rsidR="002F559E">
        <w:rPr>
          <w:rFonts w:ascii="Times" w:hAnsi="Times"/>
          <w:sz w:val="24"/>
          <w:szCs w:val="24"/>
        </w:rPr>
        <w:t>diagnosis</w:t>
      </w:r>
      <w:r w:rsidR="00DA76B9">
        <w:rPr>
          <w:rFonts w:ascii="Times" w:hAnsi="Times"/>
          <w:sz w:val="24"/>
          <w:szCs w:val="24"/>
        </w:rPr>
        <w:t xml:space="preserve"> in DeCC was </w:t>
      </w:r>
      <w:r w:rsidR="002F559E">
        <w:rPr>
          <w:rFonts w:ascii="Times" w:hAnsi="Times"/>
          <w:sz w:val="24"/>
          <w:szCs w:val="24"/>
        </w:rPr>
        <w:t>made</w:t>
      </w:r>
      <w:r w:rsidR="00DA76B9">
        <w:rPr>
          <w:rFonts w:ascii="Times" w:hAnsi="Times"/>
          <w:sz w:val="24"/>
          <w:szCs w:val="24"/>
        </w:rPr>
        <w:t xml:space="preserve"> using the </w:t>
      </w:r>
      <w:r w:rsidR="00DA76B9" w:rsidRPr="00626BE1">
        <w:rPr>
          <w:rFonts w:ascii="Times" w:hAnsi="Times"/>
          <w:sz w:val="24"/>
          <w:szCs w:val="24"/>
        </w:rPr>
        <w:t>Schedules for Clinical Assessment in Neuropsychiatry (SCAN)</w:t>
      </w:r>
      <w:r w:rsidR="00DA76B9">
        <w:rPr>
          <w:rFonts w:ascii="Times" w:hAnsi="Times"/>
          <w:sz w:val="24"/>
          <w:szCs w:val="24"/>
        </w:rPr>
        <w:t>, as described previously</w:t>
      </w:r>
      <w:r w:rsidR="001F3DF0">
        <w:rPr>
          <w:rFonts w:ascii="Times" w:hAnsi="Times"/>
          <w:sz w:val="24"/>
          <w:szCs w:val="24"/>
        </w:rPr>
        <w:t>, with all DeCC subjects representing major depressive disorder patients</w:t>
      </w:r>
      <w:r w:rsidR="004A2BDD">
        <w:rPr>
          <w:rFonts w:ascii="Times" w:hAnsi="Times"/>
          <w:sz w:val="24"/>
          <w:szCs w:val="24"/>
        </w:rPr>
        <w:t>, i.e. those with moderate/severe depressive episodes</w:t>
      </w:r>
      <w:r w:rsidR="00DA76B9">
        <w:rPr>
          <w:rFonts w:ascii="Times" w:hAnsi="Times"/>
          <w:sz w:val="24"/>
          <w:szCs w:val="24"/>
        </w:rPr>
        <w:t xml:space="preserve"> </w:t>
      </w:r>
      <w:r w:rsidR="00B40C87">
        <w:rPr>
          <w:rFonts w:ascii="Times" w:hAnsi="Times"/>
          <w:sz w:val="24"/>
          <w:szCs w:val="24"/>
        </w:rPr>
        <w:t xml:space="preserve">(Wing et al., 1998; Gaysina et al., 2007). </w:t>
      </w:r>
      <w:r w:rsidR="00F969CC" w:rsidRPr="00DD7B75">
        <w:rPr>
          <w:rFonts w:ascii="Times" w:hAnsi="Times"/>
          <w:sz w:val="24"/>
          <w:szCs w:val="24"/>
        </w:rPr>
        <w:t xml:space="preserve"> </w:t>
      </w:r>
    </w:p>
    <w:p w:rsidR="00990F61" w:rsidRDefault="00990F61" w:rsidP="00990F61">
      <w:pPr>
        <w:spacing w:line="360" w:lineRule="auto"/>
        <w:ind w:firstLine="720"/>
        <w:jc w:val="both"/>
        <w:rPr>
          <w:rFonts w:ascii="Times" w:hAnsi="Times"/>
          <w:sz w:val="24"/>
          <w:szCs w:val="24"/>
        </w:rPr>
      </w:pPr>
      <w:r w:rsidRPr="00626BE1">
        <w:rPr>
          <w:rFonts w:ascii="Times" w:hAnsi="Times"/>
          <w:sz w:val="24"/>
          <w:szCs w:val="24"/>
        </w:rPr>
        <w:t>Data regarding age, gender</w:t>
      </w:r>
      <w:r w:rsidR="002741B2">
        <w:rPr>
          <w:rFonts w:ascii="Times" w:hAnsi="Times"/>
          <w:sz w:val="24"/>
          <w:szCs w:val="24"/>
        </w:rPr>
        <w:t>,</w:t>
      </w:r>
      <w:r w:rsidR="008360CB">
        <w:rPr>
          <w:rFonts w:ascii="Times" w:hAnsi="Times"/>
          <w:sz w:val="24"/>
          <w:szCs w:val="24"/>
        </w:rPr>
        <w:t xml:space="preserve"> </w:t>
      </w:r>
      <w:r>
        <w:rPr>
          <w:rFonts w:ascii="Times" w:hAnsi="Times"/>
          <w:sz w:val="24"/>
          <w:szCs w:val="24"/>
        </w:rPr>
        <w:t xml:space="preserve">depressive disorder </w:t>
      </w:r>
      <w:r w:rsidRPr="00626BE1">
        <w:rPr>
          <w:rFonts w:ascii="Times" w:hAnsi="Times"/>
          <w:sz w:val="24"/>
          <w:szCs w:val="24"/>
        </w:rPr>
        <w:t>disease status</w:t>
      </w:r>
      <w:r w:rsidR="002741B2">
        <w:rPr>
          <w:rFonts w:ascii="Times" w:hAnsi="Times"/>
          <w:sz w:val="24"/>
          <w:szCs w:val="24"/>
        </w:rPr>
        <w:t>,</w:t>
      </w:r>
      <w:r w:rsidRPr="00626BE1">
        <w:rPr>
          <w:rFonts w:ascii="Times" w:hAnsi="Times"/>
          <w:sz w:val="24"/>
          <w:szCs w:val="24"/>
        </w:rPr>
        <w:t xml:space="preserve"> and maltreatment status was obtained from all participants</w:t>
      </w:r>
      <w:r w:rsidR="002741B2">
        <w:rPr>
          <w:rFonts w:ascii="Times" w:hAnsi="Times"/>
          <w:sz w:val="24"/>
          <w:szCs w:val="24"/>
        </w:rPr>
        <w:t>, and body mass index (BMI) data was available for 98% of subjects</w:t>
      </w:r>
      <w:r w:rsidRPr="00626BE1">
        <w:rPr>
          <w:rFonts w:ascii="Times" w:hAnsi="Times"/>
          <w:sz w:val="24"/>
          <w:szCs w:val="24"/>
        </w:rPr>
        <w:t>. For SELCoH subjects</w:t>
      </w:r>
      <w:r w:rsidR="002741B2">
        <w:rPr>
          <w:rFonts w:ascii="Times" w:hAnsi="Times"/>
          <w:sz w:val="24"/>
          <w:szCs w:val="24"/>
        </w:rPr>
        <w:t xml:space="preserve"> only</w:t>
      </w:r>
      <w:r w:rsidRPr="00626BE1">
        <w:rPr>
          <w:rFonts w:ascii="Times" w:hAnsi="Times"/>
          <w:sz w:val="24"/>
          <w:szCs w:val="24"/>
        </w:rPr>
        <w:t>,</w:t>
      </w:r>
      <w:r w:rsidR="002741B2">
        <w:rPr>
          <w:rFonts w:ascii="Times" w:hAnsi="Times"/>
          <w:sz w:val="24"/>
          <w:szCs w:val="24"/>
        </w:rPr>
        <w:t xml:space="preserve"> we also had</w:t>
      </w:r>
      <w:r w:rsidRPr="00626BE1">
        <w:rPr>
          <w:rFonts w:ascii="Times" w:hAnsi="Times"/>
          <w:sz w:val="24"/>
          <w:szCs w:val="24"/>
        </w:rPr>
        <w:t xml:space="preserve"> information regarding smoking habits, antidepressant use, </w:t>
      </w:r>
      <w:r>
        <w:rPr>
          <w:rFonts w:ascii="Times" w:hAnsi="Times"/>
          <w:sz w:val="24"/>
          <w:szCs w:val="24"/>
        </w:rPr>
        <w:t>drug dependency, drug use,</w:t>
      </w:r>
      <w:r w:rsidR="008360CB">
        <w:rPr>
          <w:rFonts w:ascii="Times" w:hAnsi="Times"/>
          <w:sz w:val="24"/>
          <w:szCs w:val="24"/>
        </w:rPr>
        <w:t xml:space="preserve"> </w:t>
      </w:r>
      <w:r w:rsidRPr="00626BE1">
        <w:rPr>
          <w:rFonts w:ascii="Times" w:hAnsi="Times"/>
          <w:sz w:val="24"/>
          <w:szCs w:val="24"/>
        </w:rPr>
        <w:t>other medicati</w:t>
      </w:r>
      <w:r>
        <w:rPr>
          <w:rFonts w:ascii="Times" w:hAnsi="Times"/>
          <w:sz w:val="24"/>
          <w:szCs w:val="24"/>
        </w:rPr>
        <w:t xml:space="preserve">on use, and comorbid diseases, </w:t>
      </w:r>
      <w:r w:rsidRPr="00626BE1">
        <w:rPr>
          <w:rFonts w:ascii="Times" w:hAnsi="Times"/>
          <w:sz w:val="24"/>
          <w:szCs w:val="24"/>
        </w:rPr>
        <w:t>allowing us to perform sensitivity analyses to test for potential confounders.</w:t>
      </w:r>
    </w:p>
    <w:p w:rsidR="0057111A" w:rsidRDefault="0057111A" w:rsidP="00990F61">
      <w:pPr>
        <w:spacing w:line="360" w:lineRule="auto"/>
        <w:ind w:firstLine="720"/>
        <w:jc w:val="both"/>
        <w:rPr>
          <w:rFonts w:ascii="Times" w:hAnsi="Times"/>
          <w:sz w:val="24"/>
          <w:szCs w:val="24"/>
        </w:rPr>
      </w:pPr>
    </w:p>
    <w:p w:rsidR="0057111A" w:rsidRPr="00626BE1" w:rsidRDefault="0057111A" w:rsidP="0057111A">
      <w:pPr>
        <w:spacing w:line="360" w:lineRule="auto"/>
        <w:jc w:val="center"/>
        <w:rPr>
          <w:rFonts w:ascii="Times" w:hAnsi="Times"/>
          <w:b/>
          <w:sz w:val="24"/>
          <w:szCs w:val="24"/>
        </w:rPr>
      </w:pPr>
      <w:r>
        <w:rPr>
          <w:rFonts w:ascii="Times" w:hAnsi="Times"/>
          <w:b/>
          <w:sz w:val="24"/>
          <w:szCs w:val="24"/>
        </w:rPr>
        <w:t>&lt;&lt;&lt; Table 1 &gt;&gt;&gt;</w:t>
      </w:r>
    </w:p>
    <w:p w:rsidR="0057111A" w:rsidRDefault="0057111A" w:rsidP="0057111A">
      <w:pPr>
        <w:spacing w:line="360" w:lineRule="auto"/>
        <w:jc w:val="both"/>
        <w:rPr>
          <w:rFonts w:ascii="Times" w:hAnsi="Times"/>
          <w:sz w:val="24"/>
          <w:szCs w:val="24"/>
        </w:rPr>
      </w:pPr>
      <w:r>
        <w:rPr>
          <w:rFonts w:ascii="Times" w:hAnsi="Times"/>
          <w:sz w:val="24"/>
          <w:szCs w:val="24"/>
        </w:rPr>
        <w:t xml:space="preserve">Table </w:t>
      </w:r>
      <w:r w:rsidR="006E124F">
        <w:rPr>
          <w:rFonts w:ascii="Times" w:hAnsi="Times"/>
          <w:sz w:val="24"/>
          <w:szCs w:val="24"/>
        </w:rPr>
        <w:t>1</w:t>
      </w:r>
      <w:r w:rsidRPr="005F1781">
        <w:rPr>
          <w:rFonts w:ascii="Times" w:hAnsi="Times"/>
          <w:sz w:val="24"/>
          <w:szCs w:val="24"/>
        </w:rPr>
        <w:t>:</w:t>
      </w:r>
      <w:r w:rsidRPr="00626BE1">
        <w:rPr>
          <w:rFonts w:ascii="Times" w:hAnsi="Times"/>
          <w:sz w:val="24"/>
          <w:szCs w:val="24"/>
        </w:rPr>
        <w:t xml:space="preserve"> </w:t>
      </w:r>
      <w:r>
        <w:rPr>
          <w:rFonts w:ascii="Times" w:hAnsi="Times"/>
          <w:sz w:val="24"/>
          <w:szCs w:val="24"/>
        </w:rPr>
        <w:t xml:space="preserve">Table showing characteristics of </w:t>
      </w:r>
      <w:r w:rsidR="00B214D9">
        <w:rPr>
          <w:rFonts w:ascii="Times" w:hAnsi="Times"/>
          <w:sz w:val="24"/>
          <w:szCs w:val="24"/>
        </w:rPr>
        <w:t>our depressed cases and controls, including number of males, age, BMI and the number of mild/mixed/moderate-severe depressed cases.</w:t>
      </w:r>
    </w:p>
    <w:p w:rsidR="00990F61" w:rsidRDefault="00990F61" w:rsidP="00990F61">
      <w:pPr>
        <w:spacing w:line="360" w:lineRule="auto"/>
        <w:ind w:firstLine="720"/>
        <w:jc w:val="both"/>
        <w:rPr>
          <w:rFonts w:ascii="Times" w:hAnsi="Times"/>
          <w:sz w:val="24"/>
          <w:szCs w:val="24"/>
        </w:rPr>
      </w:pPr>
    </w:p>
    <w:p w:rsidR="00990F61" w:rsidRPr="00990F61" w:rsidRDefault="00990F61" w:rsidP="00990F61">
      <w:pPr>
        <w:spacing w:line="360" w:lineRule="auto"/>
        <w:jc w:val="both"/>
        <w:rPr>
          <w:rFonts w:ascii="Times" w:hAnsi="Times"/>
          <w:b/>
          <w:sz w:val="24"/>
          <w:szCs w:val="24"/>
        </w:rPr>
      </w:pPr>
      <w:r w:rsidRPr="00990F61">
        <w:rPr>
          <w:rFonts w:ascii="Times" w:hAnsi="Times"/>
          <w:b/>
          <w:sz w:val="24"/>
          <w:szCs w:val="24"/>
        </w:rPr>
        <w:t>Assessment of Childhood Maltreatment</w:t>
      </w:r>
    </w:p>
    <w:p w:rsidR="000F1871" w:rsidRDefault="00626BE1" w:rsidP="007F1E38">
      <w:pPr>
        <w:spacing w:line="360" w:lineRule="auto"/>
        <w:ind w:firstLine="720"/>
        <w:jc w:val="both"/>
        <w:rPr>
          <w:rFonts w:ascii="Times" w:hAnsi="Times"/>
          <w:sz w:val="24"/>
          <w:szCs w:val="24"/>
        </w:rPr>
      </w:pPr>
      <w:r w:rsidRPr="00626BE1">
        <w:rPr>
          <w:rFonts w:ascii="Times" w:hAnsi="Times"/>
          <w:sz w:val="24"/>
          <w:szCs w:val="24"/>
        </w:rPr>
        <w:t>The presence or absence of childhood maltreatment or maltreatment subtypes (emotional abuse, physical abuse, sexual abuse, emotional neglect, and physical neglect) was determined using</w:t>
      </w:r>
      <w:r w:rsidR="00630870">
        <w:rPr>
          <w:rFonts w:ascii="Times" w:hAnsi="Times"/>
          <w:sz w:val="24"/>
          <w:szCs w:val="24"/>
        </w:rPr>
        <w:t xml:space="preserve"> the</w:t>
      </w:r>
      <w:r w:rsidRPr="00626BE1">
        <w:rPr>
          <w:rFonts w:ascii="Times" w:hAnsi="Times"/>
          <w:sz w:val="24"/>
          <w:szCs w:val="24"/>
        </w:rPr>
        <w:t xml:space="preserve"> Childhood Trauma Questionnaire (CTQ) </w:t>
      </w:r>
      <w:r w:rsidR="00B40C87">
        <w:rPr>
          <w:rFonts w:ascii="Times" w:hAnsi="Times"/>
          <w:sz w:val="24"/>
          <w:szCs w:val="24"/>
        </w:rPr>
        <w:t>(</w:t>
      </w:r>
      <w:r w:rsidR="00B40C87" w:rsidRPr="00416C4E">
        <w:rPr>
          <w:rFonts w:ascii="Times" w:hAnsi="Times" w:cs="Arial"/>
          <w:sz w:val="24"/>
          <w:szCs w:val="24"/>
        </w:rPr>
        <w:t>Bernstein</w:t>
      </w:r>
      <w:r w:rsidR="00B40C87">
        <w:rPr>
          <w:rFonts w:ascii="Times" w:hAnsi="Times" w:cs="Arial"/>
          <w:sz w:val="24"/>
          <w:szCs w:val="24"/>
        </w:rPr>
        <w:t xml:space="preserve"> et al., 2003)</w:t>
      </w:r>
      <w:r w:rsidRPr="00626BE1">
        <w:rPr>
          <w:rFonts w:ascii="Times" w:hAnsi="Times"/>
          <w:sz w:val="24"/>
          <w:szCs w:val="24"/>
        </w:rPr>
        <w:t xml:space="preserve">. Due to relatively small sample sizes and fewer instances of severe maltreatment, </w:t>
      </w:r>
      <w:r w:rsidR="00267397">
        <w:rPr>
          <w:rFonts w:ascii="Times" w:hAnsi="Times"/>
          <w:sz w:val="24"/>
          <w:szCs w:val="24"/>
        </w:rPr>
        <w:t>for our primary analyses</w:t>
      </w:r>
      <w:r w:rsidR="00645920">
        <w:rPr>
          <w:rFonts w:ascii="Times" w:hAnsi="Times"/>
          <w:sz w:val="24"/>
          <w:szCs w:val="24"/>
        </w:rPr>
        <w:t>,</w:t>
      </w:r>
      <w:r w:rsidR="00267397">
        <w:rPr>
          <w:rFonts w:ascii="Times" w:hAnsi="Times"/>
          <w:sz w:val="24"/>
          <w:szCs w:val="24"/>
        </w:rPr>
        <w:t xml:space="preserve"> </w:t>
      </w:r>
      <w:r w:rsidRPr="00626BE1">
        <w:rPr>
          <w:rFonts w:ascii="Times" w:hAnsi="Times"/>
          <w:sz w:val="24"/>
          <w:szCs w:val="24"/>
        </w:rPr>
        <w:t>we dichotomised subjects into those with</w:t>
      </w:r>
      <w:r w:rsidR="001F3DF0">
        <w:rPr>
          <w:rFonts w:ascii="Times" w:hAnsi="Times"/>
          <w:sz w:val="24"/>
          <w:szCs w:val="24"/>
        </w:rPr>
        <w:t>,</w:t>
      </w:r>
      <w:r w:rsidRPr="00626BE1">
        <w:rPr>
          <w:rFonts w:ascii="Times" w:hAnsi="Times"/>
          <w:sz w:val="24"/>
          <w:szCs w:val="24"/>
        </w:rPr>
        <w:t xml:space="preserve"> or without</w:t>
      </w:r>
      <w:r w:rsidR="001F3DF0">
        <w:rPr>
          <w:rFonts w:ascii="Times" w:hAnsi="Times"/>
          <w:sz w:val="24"/>
          <w:szCs w:val="24"/>
        </w:rPr>
        <w:t>,</w:t>
      </w:r>
      <w:r w:rsidRPr="00626BE1">
        <w:rPr>
          <w:rFonts w:ascii="Times" w:hAnsi="Times"/>
          <w:sz w:val="24"/>
          <w:szCs w:val="24"/>
        </w:rPr>
        <w:t xml:space="preserve"> a history of childhood maltreatment. To achieve this, we first determined those </w:t>
      </w:r>
      <w:r w:rsidRPr="00626BE1">
        <w:rPr>
          <w:rFonts w:ascii="Times" w:hAnsi="Times"/>
          <w:sz w:val="24"/>
          <w:szCs w:val="24"/>
        </w:rPr>
        <w:lastRenderedPageBreak/>
        <w:t>with no history of maltreatment, and those with mild, moderate and severe maltreatment, as according to Bernstein et al. 2003. We then collapsed the mild/moderate/severe maltreatment groups into a single maltreatment category.</w:t>
      </w:r>
      <w:r w:rsidR="00267397">
        <w:rPr>
          <w:rFonts w:ascii="Times" w:hAnsi="Times"/>
          <w:sz w:val="24"/>
          <w:szCs w:val="24"/>
        </w:rPr>
        <w:t xml:space="preserve"> For secondary analyses, where we</w:t>
      </w:r>
      <w:r w:rsidR="00645920">
        <w:rPr>
          <w:rFonts w:ascii="Times" w:hAnsi="Times"/>
          <w:sz w:val="24"/>
          <w:szCs w:val="24"/>
        </w:rPr>
        <w:t xml:space="preserve"> do</w:t>
      </w:r>
      <w:r w:rsidR="00267397">
        <w:rPr>
          <w:rFonts w:ascii="Times" w:hAnsi="Times"/>
          <w:sz w:val="24"/>
          <w:szCs w:val="24"/>
        </w:rPr>
        <w:t xml:space="preserve"> find a significant effect of</w:t>
      </w:r>
      <w:r w:rsidR="00645920">
        <w:rPr>
          <w:rFonts w:ascii="Times" w:hAnsi="Times"/>
          <w:sz w:val="24"/>
          <w:szCs w:val="24"/>
        </w:rPr>
        <w:t xml:space="preserve"> a </w:t>
      </w:r>
      <w:r w:rsidR="00267397">
        <w:rPr>
          <w:rFonts w:ascii="Times" w:hAnsi="Times"/>
          <w:sz w:val="24"/>
          <w:szCs w:val="24"/>
        </w:rPr>
        <w:t xml:space="preserve">maltreatment </w:t>
      </w:r>
      <w:r w:rsidR="00645920">
        <w:rPr>
          <w:rFonts w:ascii="Times" w:hAnsi="Times"/>
          <w:sz w:val="24"/>
          <w:szCs w:val="24"/>
        </w:rPr>
        <w:t>subtype</w:t>
      </w:r>
      <w:r w:rsidR="00267397">
        <w:rPr>
          <w:rFonts w:ascii="Times" w:hAnsi="Times"/>
          <w:sz w:val="24"/>
          <w:szCs w:val="24"/>
        </w:rPr>
        <w:t>, we further consider</w:t>
      </w:r>
      <w:r w:rsidR="00645920">
        <w:rPr>
          <w:rFonts w:ascii="Times" w:hAnsi="Times"/>
          <w:sz w:val="24"/>
          <w:szCs w:val="24"/>
        </w:rPr>
        <w:t xml:space="preserve"> the impact of severity (no/mild/moderate-severe maltreatment). </w:t>
      </w:r>
    </w:p>
    <w:p w:rsidR="007F1E38" w:rsidRPr="007F1E38" w:rsidRDefault="007F1E38" w:rsidP="007F1E38">
      <w:pPr>
        <w:spacing w:line="360" w:lineRule="auto"/>
        <w:ind w:firstLine="720"/>
        <w:jc w:val="both"/>
        <w:rPr>
          <w:rFonts w:ascii="Times" w:hAnsi="Times"/>
          <w:sz w:val="24"/>
          <w:szCs w:val="24"/>
        </w:rPr>
      </w:pPr>
    </w:p>
    <w:p w:rsidR="002F559E" w:rsidRDefault="00990F61" w:rsidP="00990F61">
      <w:pPr>
        <w:spacing w:line="360" w:lineRule="auto"/>
        <w:jc w:val="both"/>
        <w:rPr>
          <w:rFonts w:ascii="Times" w:hAnsi="Times"/>
          <w:b/>
          <w:sz w:val="24"/>
          <w:szCs w:val="24"/>
        </w:rPr>
      </w:pPr>
      <w:r>
        <w:rPr>
          <w:rFonts w:ascii="Times" w:hAnsi="Times"/>
          <w:b/>
          <w:sz w:val="24"/>
          <w:szCs w:val="24"/>
        </w:rPr>
        <w:t>Ethics</w:t>
      </w:r>
    </w:p>
    <w:p w:rsidR="00990F61" w:rsidRDefault="00990F61" w:rsidP="00990F61">
      <w:pPr>
        <w:spacing w:line="360" w:lineRule="auto"/>
        <w:jc w:val="both"/>
        <w:rPr>
          <w:rFonts w:ascii="Times" w:hAnsi="Times"/>
          <w:sz w:val="24"/>
          <w:szCs w:val="24"/>
        </w:rPr>
      </w:pPr>
      <w:r w:rsidRPr="00F969CC">
        <w:rPr>
          <w:rFonts w:ascii="Times" w:hAnsi="Times"/>
          <w:sz w:val="24"/>
          <w:szCs w:val="24"/>
        </w:rPr>
        <w:t xml:space="preserve">The SELCoH study received approval from the King's College London research ethics committee, reference </w:t>
      </w:r>
      <w:r w:rsidRPr="001F3DF0">
        <w:rPr>
          <w:rFonts w:ascii="Times" w:hAnsi="Times"/>
          <w:sz w:val="24"/>
          <w:szCs w:val="24"/>
        </w:rPr>
        <w:t>PNM/12/13-152</w:t>
      </w:r>
      <w:r w:rsidRPr="00F969CC">
        <w:rPr>
          <w:rFonts w:ascii="Times" w:hAnsi="Times"/>
          <w:sz w:val="24"/>
          <w:szCs w:val="24"/>
        </w:rPr>
        <w:t>.</w:t>
      </w:r>
      <w:r>
        <w:rPr>
          <w:rFonts w:ascii="Times" w:hAnsi="Times"/>
          <w:sz w:val="24"/>
          <w:szCs w:val="24"/>
        </w:rPr>
        <w:t xml:space="preserve"> The DeCC study was approved by the </w:t>
      </w:r>
      <w:r w:rsidRPr="00DD7B75">
        <w:rPr>
          <w:rFonts w:ascii="Times" w:hAnsi="Times"/>
          <w:sz w:val="24"/>
          <w:szCs w:val="24"/>
        </w:rPr>
        <w:t>Joint South London and Maudsley NHS Trust Institute of Psychiatry Research Ethics Committee</w:t>
      </w:r>
      <w:r>
        <w:rPr>
          <w:rFonts w:ascii="Times" w:hAnsi="Times"/>
          <w:sz w:val="24"/>
          <w:szCs w:val="24"/>
        </w:rPr>
        <w:t>. Informed</w:t>
      </w:r>
      <w:r w:rsidRPr="00DD7B75">
        <w:rPr>
          <w:rFonts w:ascii="Times" w:hAnsi="Times"/>
          <w:sz w:val="24"/>
          <w:szCs w:val="24"/>
        </w:rPr>
        <w:t xml:space="preserve"> written consent was obtained from all the participants at the time of sample collection.</w:t>
      </w:r>
    </w:p>
    <w:p w:rsidR="000F1871" w:rsidRDefault="000F1871" w:rsidP="00626BE1">
      <w:pPr>
        <w:pStyle w:val="MediumGrid1-Accent2"/>
        <w:spacing w:line="360" w:lineRule="auto"/>
        <w:ind w:left="0"/>
        <w:jc w:val="both"/>
        <w:rPr>
          <w:rFonts w:ascii="Times" w:hAnsi="Times"/>
          <w:b/>
          <w:sz w:val="24"/>
          <w:szCs w:val="24"/>
        </w:rPr>
      </w:pPr>
    </w:p>
    <w:p w:rsidR="001458A0" w:rsidRDefault="00E56EF2" w:rsidP="001458A0">
      <w:pPr>
        <w:pStyle w:val="MediumGrid1-Accent2"/>
        <w:spacing w:line="360" w:lineRule="auto"/>
        <w:ind w:left="0"/>
        <w:jc w:val="both"/>
        <w:rPr>
          <w:rFonts w:ascii="Times" w:hAnsi="Times"/>
          <w:b/>
          <w:sz w:val="24"/>
          <w:szCs w:val="24"/>
        </w:rPr>
      </w:pPr>
      <w:r>
        <w:rPr>
          <w:rFonts w:ascii="Times" w:hAnsi="Times"/>
          <w:b/>
          <w:sz w:val="24"/>
          <w:szCs w:val="24"/>
        </w:rPr>
        <w:t xml:space="preserve">DNA Extraction &amp; </w:t>
      </w:r>
      <w:r w:rsidR="00626BE1" w:rsidRPr="00626BE1">
        <w:rPr>
          <w:rFonts w:ascii="Times" w:hAnsi="Times"/>
          <w:b/>
          <w:sz w:val="24"/>
          <w:szCs w:val="24"/>
        </w:rPr>
        <w:t xml:space="preserve">Telomere Assessment </w:t>
      </w:r>
    </w:p>
    <w:p w:rsidR="007F6719" w:rsidRPr="001458A0" w:rsidRDefault="001458A0" w:rsidP="001458A0">
      <w:pPr>
        <w:pStyle w:val="MediumGrid1-Accent2"/>
        <w:spacing w:line="360" w:lineRule="auto"/>
        <w:ind w:left="0"/>
        <w:jc w:val="both"/>
        <w:rPr>
          <w:rFonts w:ascii="Times" w:hAnsi="Times"/>
          <w:b/>
          <w:sz w:val="24"/>
          <w:szCs w:val="24"/>
          <w:u w:val="single"/>
        </w:rPr>
      </w:pPr>
      <w:r>
        <w:rPr>
          <w:rFonts w:ascii="Times" w:hAnsi="Times"/>
          <w:sz w:val="24"/>
          <w:szCs w:val="24"/>
        </w:rPr>
        <w:t>10 mL of blood was collected</w:t>
      </w:r>
      <w:r w:rsidR="00E56EF2">
        <w:rPr>
          <w:rFonts w:ascii="Times" w:hAnsi="Times"/>
          <w:sz w:val="24"/>
          <w:szCs w:val="24"/>
        </w:rPr>
        <w:t xml:space="preserve"> from subjects</w:t>
      </w:r>
      <w:r>
        <w:rPr>
          <w:rFonts w:ascii="Times" w:hAnsi="Times"/>
          <w:sz w:val="24"/>
          <w:szCs w:val="24"/>
        </w:rPr>
        <w:t xml:space="preserve"> in </w:t>
      </w:r>
      <w:r w:rsidR="00E56EF2">
        <w:rPr>
          <w:rFonts w:ascii="Times" w:hAnsi="Times"/>
          <w:sz w:val="24"/>
          <w:szCs w:val="24"/>
        </w:rPr>
        <w:t>tubes containing EDTA (BD Vacutainer; BD, NJ, USA) and stored at -80</w:t>
      </w:r>
      <w:r w:rsidR="00E56EF2" w:rsidRPr="00626BE1">
        <w:rPr>
          <w:rFonts w:ascii="Times" w:hAnsi="Times"/>
          <w:sz w:val="24"/>
          <w:szCs w:val="24"/>
        </w:rPr>
        <w:t>°C</w:t>
      </w:r>
      <w:r w:rsidR="00E56EF2">
        <w:rPr>
          <w:rFonts w:ascii="Times" w:hAnsi="Times"/>
          <w:sz w:val="24"/>
          <w:szCs w:val="24"/>
        </w:rPr>
        <w:t xml:space="preserve">. </w:t>
      </w:r>
      <w:r w:rsidR="007F6719">
        <w:rPr>
          <w:rFonts w:ascii="Times" w:hAnsi="Times"/>
          <w:sz w:val="24"/>
          <w:szCs w:val="24"/>
        </w:rPr>
        <w:t>DNA was</w:t>
      </w:r>
      <w:r w:rsidR="00E56EF2">
        <w:rPr>
          <w:rFonts w:ascii="Times" w:hAnsi="Times"/>
          <w:sz w:val="24"/>
          <w:szCs w:val="24"/>
        </w:rPr>
        <w:t xml:space="preserve"> then</w:t>
      </w:r>
      <w:r w:rsidR="007F6719">
        <w:rPr>
          <w:rFonts w:ascii="Times" w:hAnsi="Times"/>
          <w:sz w:val="24"/>
          <w:szCs w:val="24"/>
        </w:rPr>
        <w:t xml:space="preserve"> extracted using a standard in-house protocol described previously (Freeman et al., 2003) and stored at -80</w:t>
      </w:r>
      <w:r w:rsidR="007F6719" w:rsidRPr="00626BE1">
        <w:rPr>
          <w:rFonts w:ascii="Times" w:hAnsi="Times"/>
          <w:sz w:val="24"/>
          <w:szCs w:val="24"/>
        </w:rPr>
        <w:t>°C</w:t>
      </w:r>
      <w:r w:rsidR="007F6719">
        <w:rPr>
          <w:rFonts w:ascii="Times" w:hAnsi="Times"/>
          <w:sz w:val="24"/>
          <w:szCs w:val="24"/>
        </w:rPr>
        <w:t>.</w:t>
      </w:r>
      <w:r w:rsidR="007F6719" w:rsidRPr="007F6719">
        <w:t xml:space="preserve"> </w:t>
      </w:r>
      <w:r w:rsidR="007F6719" w:rsidRPr="007F6719">
        <w:rPr>
          <w:rFonts w:ascii="Times" w:hAnsi="Times"/>
          <w:sz w:val="24"/>
          <w:szCs w:val="24"/>
        </w:rPr>
        <w:t>All samples had 260/280 ratios of between 1.</w:t>
      </w:r>
      <w:r w:rsidR="007F6719">
        <w:rPr>
          <w:rFonts w:ascii="Times" w:hAnsi="Times"/>
          <w:sz w:val="24"/>
          <w:szCs w:val="24"/>
        </w:rPr>
        <w:t>7</w:t>
      </w:r>
      <w:r w:rsidR="007F6719" w:rsidRPr="007F6719">
        <w:rPr>
          <w:rFonts w:ascii="Times" w:hAnsi="Times"/>
          <w:sz w:val="24"/>
          <w:szCs w:val="24"/>
        </w:rPr>
        <w:t xml:space="preserve"> and </w:t>
      </w:r>
      <w:r w:rsidR="007F6719">
        <w:rPr>
          <w:rFonts w:ascii="Times" w:hAnsi="Times"/>
          <w:sz w:val="24"/>
          <w:szCs w:val="24"/>
        </w:rPr>
        <w:t>1.9</w:t>
      </w:r>
      <w:r w:rsidR="007F6719" w:rsidRPr="007F6719">
        <w:rPr>
          <w:rFonts w:ascii="Times" w:hAnsi="Times"/>
          <w:sz w:val="24"/>
          <w:szCs w:val="24"/>
        </w:rPr>
        <w:t xml:space="preserve"> as tested using the Nanodrop D1000 (Thermoscientific, Wilmington, DE</w:t>
      </w:r>
      <w:r w:rsidR="00B25DD3">
        <w:rPr>
          <w:rFonts w:ascii="Times" w:hAnsi="Times"/>
          <w:sz w:val="24"/>
          <w:szCs w:val="24"/>
        </w:rPr>
        <w:t>, USA</w:t>
      </w:r>
      <w:r w:rsidR="007F6719" w:rsidRPr="007F6719">
        <w:rPr>
          <w:rFonts w:ascii="Times" w:hAnsi="Times"/>
          <w:sz w:val="24"/>
          <w:szCs w:val="24"/>
        </w:rPr>
        <w:t>).</w:t>
      </w:r>
    </w:p>
    <w:p w:rsidR="00626BE1" w:rsidRPr="00626BE1" w:rsidRDefault="00626BE1" w:rsidP="007F6719">
      <w:pPr>
        <w:spacing w:line="360" w:lineRule="auto"/>
        <w:ind w:firstLine="720"/>
        <w:jc w:val="both"/>
        <w:rPr>
          <w:rFonts w:ascii="Times" w:hAnsi="Times"/>
          <w:sz w:val="24"/>
          <w:szCs w:val="24"/>
        </w:rPr>
      </w:pPr>
      <w:r w:rsidRPr="00626BE1">
        <w:rPr>
          <w:rFonts w:ascii="Times" w:hAnsi="Times"/>
          <w:sz w:val="24"/>
          <w:szCs w:val="24"/>
        </w:rPr>
        <w:t xml:space="preserve">To assess </w:t>
      </w:r>
      <w:r w:rsidR="004A2BDD">
        <w:rPr>
          <w:rFonts w:ascii="Times" w:hAnsi="Times"/>
          <w:sz w:val="24"/>
          <w:szCs w:val="24"/>
        </w:rPr>
        <w:t xml:space="preserve">the </w:t>
      </w:r>
      <w:r w:rsidRPr="00626BE1">
        <w:rPr>
          <w:rFonts w:ascii="Times" w:hAnsi="Times"/>
          <w:sz w:val="24"/>
          <w:szCs w:val="24"/>
        </w:rPr>
        <w:t>relative</w:t>
      </w:r>
      <w:r w:rsidR="00D62691">
        <w:rPr>
          <w:rFonts w:ascii="Times" w:hAnsi="Times"/>
          <w:sz w:val="24"/>
          <w:szCs w:val="24"/>
        </w:rPr>
        <w:t xml:space="preserve"> telomere length (RTL) of the 18</w:t>
      </w:r>
      <w:r w:rsidRPr="00626BE1">
        <w:rPr>
          <w:rFonts w:ascii="Times" w:hAnsi="Times"/>
          <w:sz w:val="24"/>
          <w:szCs w:val="24"/>
        </w:rPr>
        <w:t xml:space="preserve">0 </w:t>
      </w:r>
      <w:r>
        <w:rPr>
          <w:rFonts w:ascii="Times" w:hAnsi="Times"/>
          <w:sz w:val="24"/>
          <w:szCs w:val="24"/>
        </w:rPr>
        <w:t xml:space="preserve">subject </w:t>
      </w:r>
      <w:r w:rsidRPr="00626BE1">
        <w:rPr>
          <w:rFonts w:ascii="Times" w:hAnsi="Times"/>
          <w:sz w:val="24"/>
          <w:szCs w:val="24"/>
        </w:rPr>
        <w:t>samples, two separate quantitative polymerase chain reactions (qPCRs) were performed on the ABI Prism 7900HT Sequence Detection System, with SDS software Version 2.3 used to generate the outputs. In the first reaction, we assayed the telomere repeat region (TTAGGG). In the second qPCR, we assayed a single copy gene (albumin), which we used as an internal control to correct for minor differences in DNA concentration across samples</w:t>
      </w:r>
      <w:r w:rsidR="00816495">
        <w:rPr>
          <w:rFonts w:ascii="Times" w:hAnsi="Times"/>
          <w:sz w:val="24"/>
          <w:szCs w:val="24"/>
        </w:rPr>
        <w:t xml:space="preserve"> </w:t>
      </w:r>
      <w:r w:rsidR="00B40C87">
        <w:rPr>
          <w:rFonts w:ascii="Times" w:hAnsi="Times"/>
          <w:sz w:val="24"/>
          <w:szCs w:val="24"/>
        </w:rPr>
        <w:t>(</w:t>
      </w:r>
      <w:r w:rsidR="00B40C87">
        <w:rPr>
          <w:rFonts w:ascii="Times" w:hAnsi="Times" w:cs="Arial"/>
          <w:sz w:val="24"/>
          <w:szCs w:val="24"/>
        </w:rPr>
        <w:t>Cawthon et al., 2009)</w:t>
      </w:r>
      <w:r w:rsidRPr="00626BE1">
        <w:rPr>
          <w:rFonts w:ascii="Times" w:hAnsi="Times"/>
          <w:sz w:val="24"/>
          <w:szCs w:val="24"/>
        </w:rPr>
        <w:t>. Both reactions were performed across 384 well plates with identical sample/well positions used. To detect for any DNA contamination, each plate contained four negative controls (RNase-free water) in triplicate. An eight-point genomic DNA (human leukocyte) dilution series (0.47 ng, 0.94 ng, 1.88 ng, 3.75 ng, 7.5 ng, 15 ng, 30 ng, 60 ng) was also included on every plate allowing for absolute quantification of each sample, and acco</w:t>
      </w:r>
      <w:r>
        <w:rPr>
          <w:rFonts w:ascii="Times" w:hAnsi="Times"/>
          <w:sz w:val="24"/>
          <w:szCs w:val="24"/>
        </w:rPr>
        <w:t xml:space="preserve">unting for any differences in </w:t>
      </w:r>
      <w:r w:rsidRPr="00626BE1">
        <w:rPr>
          <w:rFonts w:ascii="Times" w:hAnsi="Times"/>
          <w:sz w:val="24"/>
          <w:szCs w:val="24"/>
        </w:rPr>
        <w:t xml:space="preserve">PCR efficiency between the telomere and albumin reactions. Inter-plate variability was controlled for </w:t>
      </w:r>
      <w:r w:rsidRPr="00626BE1">
        <w:rPr>
          <w:rFonts w:ascii="Times" w:hAnsi="Times"/>
          <w:sz w:val="24"/>
          <w:szCs w:val="24"/>
        </w:rPr>
        <w:lastRenderedPageBreak/>
        <w:t>using five calibrator samples included on each plate, consisting of leukocyte DNA from five additional human samples, and run in triplicate. To further reduce variability between runs, the calibrators and standard curve DNA (highest standard) were both prepared in one batch and aliquoted before being frozen at -20°C. Both the calibrators and standard curve aliquots were thawed on the day of each run, with the dilution series prepared fresh on the day</w:t>
      </w:r>
      <w:r>
        <w:rPr>
          <w:rFonts w:ascii="Times" w:hAnsi="Times"/>
          <w:sz w:val="24"/>
          <w:szCs w:val="24"/>
        </w:rPr>
        <w:t>.</w:t>
      </w:r>
    </w:p>
    <w:p w:rsidR="00626BE1" w:rsidRPr="00626BE1" w:rsidRDefault="00626BE1" w:rsidP="00626BE1">
      <w:pPr>
        <w:spacing w:line="360" w:lineRule="auto"/>
        <w:ind w:firstLine="720"/>
        <w:jc w:val="both"/>
        <w:rPr>
          <w:rFonts w:ascii="Times" w:hAnsi="Times"/>
          <w:sz w:val="24"/>
          <w:szCs w:val="24"/>
        </w:rPr>
      </w:pPr>
      <w:r w:rsidRPr="00626BE1">
        <w:rPr>
          <w:rFonts w:ascii="Times" w:hAnsi="Times"/>
          <w:sz w:val="24"/>
          <w:szCs w:val="24"/>
        </w:rPr>
        <w:t>An adapted version of a qPCR protocol described in a prev</w:t>
      </w:r>
      <w:r w:rsidR="006D0895">
        <w:rPr>
          <w:rFonts w:ascii="Times" w:hAnsi="Times"/>
          <w:sz w:val="24"/>
          <w:szCs w:val="24"/>
        </w:rPr>
        <w:t>ious paper by Cawtho</w:t>
      </w:r>
      <w:r w:rsidRPr="00626BE1">
        <w:rPr>
          <w:rFonts w:ascii="Times" w:hAnsi="Times"/>
          <w:sz w:val="24"/>
          <w:szCs w:val="24"/>
        </w:rPr>
        <w:t xml:space="preserve">n was used for each reaction </w:t>
      </w:r>
      <w:r w:rsidR="00B40C87">
        <w:rPr>
          <w:rFonts w:ascii="Times" w:hAnsi="Times"/>
          <w:sz w:val="24"/>
          <w:szCs w:val="24"/>
        </w:rPr>
        <w:t>(</w:t>
      </w:r>
      <w:r w:rsidR="00B40C87">
        <w:rPr>
          <w:rFonts w:ascii="Times" w:hAnsi="Times" w:cs="Arial"/>
          <w:sz w:val="24"/>
          <w:szCs w:val="24"/>
        </w:rPr>
        <w:t>Cawthon et al., 2009)</w:t>
      </w:r>
      <w:r w:rsidRPr="00626BE1">
        <w:rPr>
          <w:rFonts w:ascii="Times" w:hAnsi="Times"/>
          <w:sz w:val="24"/>
          <w:szCs w:val="24"/>
        </w:rPr>
        <w:t>.  Each qPCR mix for the telomere reactions consisted of 10.5 uL of 2x qPCR Mastermix with SYBR green (Primer Design, Southampton, UK), 4.5 uL of RNase free water, 12ng of DNA, 1000nM of telg, 5’-ACACTAAGGTTTGGGTTTGGGTTTGGGTTTGGGTTAGTGT-3’ and 800nM of telc, 5’-TGTTAGGTATCCCTATCCCTATCCCTATCCCTATCCCTAACA-3’. Four stages made up the thermocycling conditions as follows: Stage 1: 95°C for 15 minutes, Stage 2: 2 cycles for 15 seconds at 94°C and 49°C, Stage 3: 25 cycles at 94°C for 15 seconds, 10 seconds at 62°C, and 15 seconds at 73°C (data collection), Stage 4: dissociation curve (primer specificity detection).</w:t>
      </w:r>
    </w:p>
    <w:p w:rsidR="00626BE1" w:rsidRDefault="00624F08" w:rsidP="00626BE1">
      <w:pPr>
        <w:spacing w:line="360" w:lineRule="auto"/>
        <w:ind w:firstLine="720"/>
        <w:jc w:val="both"/>
        <w:rPr>
          <w:rFonts w:ascii="Times" w:hAnsi="Times"/>
          <w:b/>
          <w:sz w:val="24"/>
          <w:szCs w:val="24"/>
        </w:rPr>
      </w:pPr>
      <w:r>
        <w:rPr>
          <w:rFonts w:ascii="Times" w:hAnsi="Times"/>
          <w:sz w:val="24"/>
          <w:szCs w:val="24"/>
        </w:rPr>
        <w:t>The same reagents</w:t>
      </w:r>
      <w:r w:rsidR="00626BE1" w:rsidRPr="00626BE1">
        <w:rPr>
          <w:rFonts w:ascii="Times" w:hAnsi="Times"/>
          <w:sz w:val="24"/>
          <w:szCs w:val="24"/>
        </w:rPr>
        <w:t xml:space="preserve"> and quantities as the telomere qPCR mix were used for the albumin reactions with the exception of the forward and reverse primers that were replaced with primers for the albumin gene. The quantity of both the forward and reverse primers was adjusted for the albumin reaction to 765nM of forward primer (albu): 5’-CGGCGGCGGGCGGCGCGGGCTGGGCGGAAATGCTGCACAGAATCCTT-3’ and 930nM of reverse primer (albd): 5’-GCCCGGCCCGCCGCGCCCGTCCCGCCGGAAAAGCATGGTCGCCTGTT-3’. The thermocycling conditions for the albumin reaction also consisted of four stages as follows: Stage 1: 95°C for 15 minutes, Stage 2: 2 cycles for 15 seconds at 94°C and 49°C, Stage 3: 33 cycles at 94°C for 15 seconds, 10 seconds at 62°C, and 15 seconds at 88°C (data collection), Stage 4: dissociation curve (primer specificity detection).</w:t>
      </w:r>
      <w:r w:rsidR="00626BE1" w:rsidRPr="00626BE1">
        <w:rPr>
          <w:rFonts w:ascii="Times" w:hAnsi="Times"/>
          <w:b/>
          <w:sz w:val="24"/>
          <w:szCs w:val="24"/>
        </w:rPr>
        <w:t xml:space="preserve"> </w:t>
      </w:r>
    </w:p>
    <w:p w:rsidR="00626BE1" w:rsidRDefault="00626BE1" w:rsidP="00626BE1">
      <w:pPr>
        <w:spacing w:line="360" w:lineRule="auto"/>
        <w:jc w:val="both"/>
        <w:rPr>
          <w:rFonts w:ascii="Times" w:hAnsi="Times"/>
          <w:b/>
          <w:sz w:val="24"/>
          <w:szCs w:val="24"/>
        </w:rPr>
      </w:pPr>
    </w:p>
    <w:p w:rsidR="00626BE1" w:rsidRPr="00626BE1" w:rsidRDefault="00626BE1" w:rsidP="00626BE1">
      <w:pPr>
        <w:spacing w:line="360" w:lineRule="auto"/>
        <w:jc w:val="both"/>
        <w:rPr>
          <w:rFonts w:ascii="Times" w:hAnsi="Times"/>
          <w:b/>
          <w:sz w:val="24"/>
          <w:szCs w:val="24"/>
        </w:rPr>
      </w:pPr>
      <w:r w:rsidRPr="00626BE1">
        <w:rPr>
          <w:rFonts w:ascii="Times" w:hAnsi="Times"/>
          <w:b/>
          <w:sz w:val="24"/>
          <w:szCs w:val="24"/>
        </w:rPr>
        <w:t>Statistical Analysis</w:t>
      </w:r>
    </w:p>
    <w:p w:rsidR="00626BE1" w:rsidRPr="00626BE1" w:rsidRDefault="00626BE1" w:rsidP="00626BE1">
      <w:pPr>
        <w:pStyle w:val="MediumGrid1-Accent2"/>
        <w:numPr>
          <w:ilvl w:val="0"/>
          <w:numId w:val="3"/>
        </w:numPr>
        <w:spacing w:line="360" w:lineRule="auto"/>
        <w:jc w:val="both"/>
        <w:rPr>
          <w:rFonts w:ascii="Times" w:hAnsi="Times"/>
          <w:sz w:val="24"/>
          <w:szCs w:val="24"/>
        </w:rPr>
      </w:pPr>
      <w:r w:rsidRPr="00626BE1">
        <w:rPr>
          <w:rFonts w:ascii="Times" w:hAnsi="Times"/>
          <w:sz w:val="24"/>
          <w:szCs w:val="24"/>
        </w:rPr>
        <w:t>Calculating Relative Telomere Length</w:t>
      </w:r>
    </w:p>
    <w:p w:rsidR="00626BE1" w:rsidRDefault="00626BE1" w:rsidP="00626BE1">
      <w:pPr>
        <w:spacing w:line="360" w:lineRule="auto"/>
        <w:ind w:firstLine="720"/>
        <w:jc w:val="both"/>
        <w:rPr>
          <w:rFonts w:ascii="Times" w:hAnsi="Times"/>
          <w:sz w:val="24"/>
          <w:szCs w:val="24"/>
        </w:rPr>
      </w:pPr>
      <w:r w:rsidRPr="00626BE1">
        <w:rPr>
          <w:rFonts w:ascii="Times" w:hAnsi="Times"/>
          <w:sz w:val="24"/>
          <w:szCs w:val="24"/>
        </w:rPr>
        <w:lastRenderedPageBreak/>
        <w:t xml:space="preserve">A standard deviation of </w:t>
      </w:r>
      <w:r w:rsidR="00604E1D">
        <w:rPr>
          <w:rFonts w:ascii="Times" w:hAnsi="Times"/>
          <w:sz w:val="24"/>
          <w:szCs w:val="24"/>
        </w:rPr>
        <w:t xml:space="preserve">less than </w:t>
      </w:r>
      <w:r w:rsidRPr="00626BE1">
        <w:rPr>
          <w:rFonts w:ascii="Times" w:hAnsi="Times"/>
          <w:sz w:val="24"/>
          <w:szCs w:val="24"/>
        </w:rPr>
        <w:t>0.5 was required for at least two of the three cycle threshold (C</w:t>
      </w:r>
      <w:r w:rsidRPr="00626BE1">
        <w:rPr>
          <w:rFonts w:ascii="Times" w:hAnsi="Times"/>
          <w:i/>
          <w:sz w:val="24"/>
          <w:szCs w:val="24"/>
          <w:vertAlign w:val="subscript"/>
        </w:rPr>
        <w:t>t</w:t>
      </w:r>
      <w:r w:rsidRPr="00626BE1">
        <w:rPr>
          <w:rFonts w:ascii="Times" w:hAnsi="Times"/>
          <w:sz w:val="24"/>
          <w:szCs w:val="24"/>
        </w:rPr>
        <w:t>) technical triplicates for a sample to be included in downstream analysis. C</w:t>
      </w:r>
      <w:r w:rsidRPr="00626BE1">
        <w:rPr>
          <w:rFonts w:ascii="Times" w:hAnsi="Times"/>
          <w:i/>
          <w:sz w:val="24"/>
          <w:szCs w:val="24"/>
          <w:vertAlign w:val="subscript"/>
        </w:rPr>
        <w:t>q</w:t>
      </w:r>
      <w:r w:rsidRPr="00626BE1">
        <w:rPr>
          <w:rFonts w:ascii="Times" w:hAnsi="Times"/>
          <w:sz w:val="24"/>
          <w:szCs w:val="24"/>
        </w:rPr>
        <w:t xml:space="preserve"> values were then created from the remaining C</w:t>
      </w:r>
      <w:r w:rsidRPr="00626BE1">
        <w:rPr>
          <w:rFonts w:ascii="Times" w:hAnsi="Times"/>
          <w:i/>
          <w:sz w:val="24"/>
          <w:szCs w:val="24"/>
          <w:vertAlign w:val="subscript"/>
        </w:rPr>
        <w:t>t</w:t>
      </w:r>
      <w:r w:rsidRPr="00626BE1">
        <w:rPr>
          <w:rFonts w:ascii="Times" w:hAnsi="Times"/>
          <w:sz w:val="24"/>
          <w:szCs w:val="24"/>
        </w:rPr>
        <w:t xml:space="preserve"> values by relating them to absolute quantities as part of a standard curve. To adjust for inter-plate variability, mean adjusted C</w:t>
      </w:r>
      <w:r w:rsidRPr="00626BE1">
        <w:rPr>
          <w:rFonts w:ascii="Times" w:hAnsi="Times"/>
          <w:i/>
          <w:sz w:val="24"/>
          <w:szCs w:val="24"/>
          <w:vertAlign w:val="subscript"/>
        </w:rPr>
        <w:t>q</w:t>
      </w:r>
      <w:r w:rsidRPr="00626BE1">
        <w:rPr>
          <w:rFonts w:ascii="Times" w:hAnsi="Times"/>
          <w:sz w:val="24"/>
          <w:szCs w:val="24"/>
        </w:rPr>
        <w:t xml:space="preserve"> values were then created by dividing the mean C</w:t>
      </w:r>
      <w:r w:rsidRPr="00626BE1">
        <w:rPr>
          <w:rFonts w:ascii="Times" w:hAnsi="Times"/>
          <w:i/>
          <w:sz w:val="24"/>
          <w:szCs w:val="24"/>
          <w:vertAlign w:val="subscript"/>
        </w:rPr>
        <w:t>q</w:t>
      </w:r>
      <w:r w:rsidRPr="00626BE1">
        <w:rPr>
          <w:rFonts w:ascii="Times" w:hAnsi="Times"/>
          <w:sz w:val="24"/>
          <w:szCs w:val="24"/>
        </w:rPr>
        <w:t xml:space="preserve"> of each sample by the mean C</w:t>
      </w:r>
      <w:r w:rsidRPr="00626BE1">
        <w:rPr>
          <w:rFonts w:ascii="Times" w:hAnsi="Times"/>
          <w:i/>
          <w:sz w:val="24"/>
          <w:szCs w:val="24"/>
          <w:vertAlign w:val="subscript"/>
        </w:rPr>
        <w:t>q</w:t>
      </w:r>
      <w:r w:rsidRPr="00626BE1">
        <w:rPr>
          <w:rFonts w:ascii="Times" w:hAnsi="Times"/>
          <w:sz w:val="24"/>
          <w:szCs w:val="24"/>
        </w:rPr>
        <w:t xml:space="preserve"> of the five calibrator samples (present on each plate). The RTL was then calculated by dividing each sample’s mean adjusted C</w:t>
      </w:r>
      <w:r w:rsidRPr="00626BE1">
        <w:rPr>
          <w:rFonts w:ascii="Times" w:hAnsi="Times"/>
          <w:i/>
          <w:sz w:val="24"/>
          <w:szCs w:val="24"/>
          <w:vertAlign w:val="subscript"/>
        </w:rPr>
        <w:t>q</w:t>
      </w:r>
      <w:r w:rsidRPr="00626BE1">
        <w:rPr>
          <w:rFonts w:ascii="Times" w:hAnsi="Times"/>
          <w:sz w:val="24"/>
          <w:szCs w:val="24"/>
        </w:rPr>
        <w:t xml:space="preserve"> value from the telomere reaction by each sample’s mean adjusted C</w:t>
      </w:r>
      <w:r w:rsidRPr="00626BE1">
        <w:rPr>
          <w:rFonts w:ascii="Times" w:hAnsi="Times"/>
          <w:i/>
          <w:sz w:val="24"/>
          <w:szCs w:val="24"/>
          <w:vertAlign w:val="subscript"/>
        </w:rPr>
        <w:t>q</w:t>
      </w:r>
      <w:r w:rsidRPr="00626BE1">
        <w:rPr>
          <w:rFonts w:ascii="Times" w:hAnsi="Times"/>
          <w:sz w:val="24"/>
          <w:szCs w:val="24"/>
        </w:rPr>
        <w:t xml:space="preserve"> values from the albumin reaction. RTL was then log-transformed to allow for parametric analysis. Outliers were </w:t>
      </w:r>
      <w:r w:rsidR="00604E1D">
        <w:rPr>
          <w:rFonts w:ascii="Times" w:hAnsi="Times"/>
          <w:sz w:val="24"/>
          <w:szCs w:val="24"/>
        </w:rPr>
        <w:t>categorised as those data points greater than two</w:t>
      </w:r>
      <w:r w:rsidRPr="00626BE1">
        <w:rPr>
          <w:rFonts w:ascii="Times" w:hAnsi="Times"/>
          <w:sz w:val="24"/>
          <w:szCs w:val="24"/>
        </w:rPr>
        <w:t xml:space="preserve"> standard deviations from the mean, and were excluded. </w:t>
      </w:r>
      <w:r w:rsidR="00FC301F">
        <w:rPr>
          <w:rFonts w:ascii="Times" w:hAnsi="Times"/>
          <w:sz w:val="24"/>
          <w:szCs w:val="24"/>
        </w:rPr>
        <w:t>As a final check</w:t>
      </w:r>
      <w:r w:rsidR="00990F61">
        <w:rPr>
          <w:rFonts w:ascii="Times" w:hAnsi="Times"/>
          <w:sz w:val="24"/>
          <w:szCs w:val="24"/>
        </w:rPr>
        <w:t>,</w:t>
      </w:r>
      <w:r w:rsidR="00FC301F">
        <w:rPr>
          <w:rFonts w:ascii="Times" w:hAnsi="Times"/>
          <w:sz w:val="24"/>
          <w:szCs w:val="24"/>
        </w:rPr>
        <w:t xml:space="preserve"> we performed a one-tailed Pearson correlation test to</w:t>
      </w:r>
      <w:r w:rsidR="00630870">
        <w:rPr>
          <w:rFonts w:ascii="Times" w:hAnsi="Times"/>
          <w:sz w:val="24"/>
          <w:szCs w:val="24"/>
        </w:rPr>
        <w:t xml:space="preserve"> check</w:t>
      </w:r>
      <w:r w:rsidR="00FC301F">
        <w:rPr>
          <w:rFonts w:ascii="Times" w:hAnsi="Times"/>
          <w:sz w:val="24"/>
          <w:szCs w:val="24"/>
        </w:rPr>
        <w:t xml:space="preserve"> </w:t>
      </w:r>
      <w:r w:rsidR="008360CB">
        <w:rPr>
          <w:rFonts w:ascii="Times" w:hAnsi="Times"/>
          <w:sz w:val="24"/>
          <w:szCs w:val="24"/>
        </w:rPr>
        <w:t>whether</w:t>
      </w:r>
      <w:r w:rsidR="00FC301F">
        <w:rPr>
          <w:rFonts w:ascii="Times" w:hAnsi="Times"/>
          <w:sz w:val="24"/>
          <w:szCs w:val="24"/>
        </w:rPr>
        <w:t xml:space="preserve"> there was a negative correlation between log(RTL) and age.</w:t>
      </w:r>
    </w:p>
    <w:p w:rsidR="00626BE1" w:rsidRPr="00626BE1" w:rsidRDefault="00626BE1" w:rsidP="00626BE1">
      <w:pPr>
        <w:spacing w:line="360" w:lineRule="auto"/>
        <w:ind w:firstLine="720"/>
        <w:jc w:val="both"/>
        <w:rPr>
          <w:rFonts w:ascii="Times" w:hAnsi="Times"/>
          <w:sz w:val="24"/>
          <w:szCs w:val="24"/>
        </w:rPr>
      </w:pPr>
    </w:p>
    <w:p w:rsidR="00626BE1" w:rsidRPr="00626BE1" w:rsidRDefault="00FC301F" w:rsidP="00626BE1">
      <w:pPr>
        <w:pStyle w:val="MediumGrid1-Accent2"/>
        <w:numPr>
          <w:ilvl w:val="0"/>
          <w:numId w:val="3"/>
        </w:numPr>
        <w:spacing w:line="360" w:lineRule="auto"/>
        <w:jc w:val="both"/>
        <w:rPr>
          <w:rFonts w:ascii="Times" w:hAnsi="Times"/>
          <w:sz w:val="24"/>
          <w:szCs w:val="24"/>
        </w:rPr>
      </w:pPr>
      <w:r>
        <w:rPr>
          <w:rFonts w:ascii="Times" w:hAnsi="Times"/>
          <w:sz w:val="24"/>
          <w:szCs w:val="24"/>
        </w:rPr>
        <w:t>Depression</w:t>
      </w:r>
      <w:r w:rsidR="00626BE1" w:rsidRPr="00626BE1">
        <w:rPr>
          <w:rFonts w:ascii="Times" w:hAnsi="Times"/>
          <w:sz w:val="24"/>
          <w:szCs w:val="24"/>
        </w:rPr>
        <w:t xml:space="preserve"> and Maltreatment Main Effects Analysis</w:t>
      </w:r>
    </w:p>
    <w:p w:rsidR="00645920" w:rsidRDefault="00626BE1" w:rsidP="00645920">
      <w:pPr>
        <w:spacing w:line="360" w:lineRule="auto"/>
        <w:ind w:firstLine="720"/>
        <w:jc w:val="both"/>
        <w:rPr>
          <w:rFonts w:ascii="Times" w:hAnsi="Times"/>
          <w:sz w:val="24"/>
          <w:szCs w:val="24"/>
        </w:rPr>
      </w:pPr>
      <w:r w:rsidRPr="00626BE1">
        <w:rPr>
          <w:rFonts w:ascii="Times" w:hAnsi="Times"/>
          <w:sz w:val="24"/>
          <w:szCs w:val="24"/>
        </w:rPr>
        <w:t xml:space="preserve">To assess the main effects of case/control status and to tease apart whether childhood maltreatment or </w:t>
      </w:r>
      <w:r w:rsidR="00604E1D">
        <w:rPr>
          <w:rFonts w:ascii="Times" w:hAnsi="Times"/>
          <w:sz w:val="24"/>
          <w:szCs w:val="24"/>
        </w:rPr>
        <w:t>depressive disorder</w:t>
      </w:r>
      <w:r w:rsidRPr="00626BE1">
        <w:rPr>
          <w:rFonts w:ascii="Times" w:hAnsi="Times"/>
          <w:sz w:val="24"/>
          <w:szCs w:val="24"/>
        </w:rPr>
        <w:t xml:space="preserve"> caseness drives differences in </w:t>
      </w:r>
      <w:r>
        <w:rPr>
          <w:rFonts w:ascii="Times" w:hAnsi="Times"/>
          <w:sz w:val="24"/>
          <w:szCs w:val="24"/>
        </w:rPr>
        <w:t>R</w:t>
      </w:r>
      <w:r w:rsidRPr="00626BE1">
        <w:rPr>
          <w:rFonts w:ascii="Times" w:hAnsi="Times"/>
          <w:sz w:val="24"/>
          <w:szCs w:val="24"/>
        </w:rPr>
        <w:t xml:space="preserve">TL we performed seven linear regressions. In the first univariate linear model </w:t>
      </w:r>
      <w:r w:rsidR="00645920">
        <w:rPr>
          <w:rFonts w:ascii="Times" w:hAnsi="Times"/>
          <w:sz w:val="24"/>
          <w:szCs w:val="24"/>
        </w:rPr>
        <w:t xml:space="preserve">(model 1) </w:t>
      </w:r>
      <w:r w:rsidRPr="00626BE1">
        <w:rPr>
          <w:rFonts w:ascii="Times" w:hAnsi="Times"/>
          <w:sz w:val="24"/>
          <w:szCs w:val="24"/>
        </w:rPr>
        <w:t xml:space="preserve">we selected log(RTL) as the dependent variable, and </w:t>
      </w:r>
      <w:r w:rsidR="00B508F2">
        <w:rPr>
          <w:rFonts w:ascii="Times" w:hAnsi="Times"/>
          <w:sz w:val="24"/>
          <w:szCs w:val="24"/>
        </w:rPr>
        <w:t>depression</w:t>
      </w:r>
      <w:r w:rsidRPr="00626BE1">
        <w:rPr>
          <w:rFonts w:ascii="Times" w:hAnsi="Times"/>
          <w:sz w:val="24"/>
          <w:szCs w:val="24"/>
        </w:rPr>
        <w:t xml:space="preserve"> case-control status as the independent variable, covarying for age, gender, and study. Subsequently, we performed the same model as above in a further six regressions</w:t>
      </w:r>
      <w:r w:rsidR="00645920">
        <w:rPr>
          <w:rFonts w:ascii="Times" w:hAnsi="Times"/>
          <w:sz w:val="24"/>
          <w:szCs w:val="24"/>
        </w:rPr>
        <w:t xml:space="preserve"> (models 2-7)</w:t>
      </w:r>
      <w:r w:rsidRPr="00626BE1">
        <w:rPr>
          <w:rFonts w:ascii="Times" w:hAnsi="Times"/>
          <w:sz w:val="24"/>
          <w:szCs w:val="24"/>
        </w:rPr>
        <w:t>, but with the addition of maltreatment status which was dichotomised into maltreatment/no maltrea</w:t>
      </w:r>
      <w:r w:rsidR="00FF6433">
        <w:rPr>
          <w:rFonts w:ascii="Times" w:hAnsi="Times"/>
          <w:sz w:val="24"/>
          <w:szCs w:val="24"/>
        </w:rPr>
        <w:t>tment for each of the five subtypes</w:t>
      </w:r>
      <w:r w:rsidRPr="00626BE1">
        <w:rPr>
          <w:rFonts w:ascii="Times" w:hAnsi="Times"/>
          <w:sz w:val="24"/>
          <w:szCs w:val="24"/>
        </w:rPr>
        <w:t xml:space="preserve"> and a mean maltreatment </w:t>
      </w:r>
      <w:r w:rsidR="00FF6433">
        <w:rPr>
          <w:rFonts w:ascii="Times" w:hAnsi="Times"/>
          <w:sz w:val="24"/>
          <w:szCs w:val="24"/>
        </w:rPr>
        <w:t>category</w:t>
      </w:r>
      <w:r w:rsidRPr="00626BE1">
        <w:rPr>
          <w:rFonts w:ascii="Times" w:hAnsi="Times"/>
          <w:sz w:val="24"/>
          <w:szCs w:val="24"/>
        </w:rPr>
        <w:t>.</w:t>
      </w:r>
    </w:p>
    <w:p w:rsidR="00645920" w:rsidRDefault="00645920" w:rsidP="00645920">
      <w:pPr>
        <w:spacing w:line="360" w:lineRule="auto"/>
        <w:ind w:firstLine="720"/>
        <w:jc w:val="both"/>
        <w:rPr>
          <w:rFonts w:ascii="Times" w:hAnsi="Times"/>
          <w:sz w:val="24"/>
          <w:szCs w:val="24"/>
        </w:rPr>
      </w:pPr>
    </w:p>
    <w:p w:rsidR="009A31EC" w:rsidRDefault="00645920" w:rsidP="00645920">
      <w:pPr>
        <w:spacing w:line="360" w:lineRule="auto"/>
        <w:ind w:firstLine="720"/>
        <w:jc w:val="both"/>
        <w:rPr>
          <w:rFonts w:ascii="Times" w:hAnsi="Times"/>
          <w:sz w:val="24"/>
          <w:szCs w:val="24"/>
        </w:rPr>
      </w:pPr>
      <w:r>
        <w:rPr>
          <w:rFonts w:ascii="Times" w:hAnsi="Times"/>
          <w:sz w:val="24"/>
          <w:szCs w:val="24"/>
        </w:rPr>
        <w:t xml:space="preserve">(iii) </w:t>
      </w:r>
      <w:r w:rsidR="00744EC5">
        <w:rPr>
          <w:rFonts w:ascii="Times" w:hAnsi="Times"/>
          <w:sz w:val="24"/>
          <w:szCs w:val="24"/>
        </w:rPr>
        <w:t>Severity Analyses</w:t>
      </w:r>
    </w:p>
    <w:p w:rsidR="00645920" w:rsidRDefault="009A31EC" w:rsidP="00645920">
      <w:pPr>
        <w:spacing w:line="360" w:lineRule="auto"/>
        <w:ind w:firstLine="720"/>
        <w:jc w:val="both"/>
        <w:rPr>
          <w:rFonts w:ascii="Times" w:hAnsi="Times"/>
          <w:sz w:val="24"/>
          <w:szCs w:val="24"/>
        </w:rPr>
      </w:pPr>
      <w:r>
        <w:rPr>
          <w:rFonts w:ascii="Times" w:hAnsi="Times"/>
          <w:sz w:val="24"/>
          <w:szCs w:val="24"/>
        </w:rPr>
        <w:t>To determine if more severe depression was specifically associated with RTL, we repeated the first univariate model described above (model 1), but only in cases who had experienced a moderate-severe depressive episode</w:t>
      </w:r>
      <w:r w:rsidR="00267397">
        <w:rPr>
          <w:rFonts w:ascii="Times" w:hAnsi="Times"/>
          <w:sz w:val="24"/>
          <w:szCs w:val="24"/>
        </w:rPr>
        <w:t xml:space="preserve"> versus controls. Furthermore, for any significant maltreatment subtypes associated with RTL, we further considered the effects of maltreatment severity (0 = no maltreatment, 1 = mild maltreatment, 2 = moderate-severe maltreatment)</w:t>
      </w:r>
      <w:r w:rsidR="00645920">
        <w:rPr>
          <w:rFonts w:ascii="Times" w:hAnsi="Times"/>
          <w:sz w:val="24"/>
          <w:szCs w:val="24"/>
        </w:rPr>
        <w:t xml:space="preserve"> on RTL in the context of depression case/control status, using the same models as described in (ii)</w:t>
      </w:r>
      <w:r w:rsidR="00267397">
        <w:rPr>
          <w:rFonts w:ascii="Times" w:hAnsi="Times"/>
          <w:sz w:val="24"/>
          <w:szCs w:val="24"/>
        </w:rPr>
        <w:t>.</w:t>
      </w:r>
      <w:r w:rsidR="00643EE5">
        <w:rPr>
          <w:rFonts w:ascii="Times" w:hAnsi="Times"/>
          <w:sz w:val="24"/>
          <w:szCs w:val="24"/>
        </w:rPr>
        <w:t xml:space="preserve"> </w:t>
      </w:r>
      <w:r w:rsidR="00860722">
        <w:rPr>
          <w:rFonts w:ascii="Times" w:hAnsi="Times"/>
          <w:sz w:val="24"/>
          <w:szCs w:val="24"/>
        </w:rPr>
        <w:t xml:space="preserve">For </w:t>
      </w:r>
      <w:r w:rsidR="0057111A">
        <w:rPr>
          <w:rFonts w:ascii="Times" w:hAnsi="Times"/>
          <w:sz w:val="24"/>
          <w:szCs w:val="24"/>
        </w:rPr>
        <w:t xml:space="preserve">any </w:t>
      </w:r>
      <w:r w:rsidR="00860722">
        <w:rPr>
          <w:rFonts w:ascii="Times" w:hAnsi="Times"/>
          <w:sz w:val="24"/>
          <w:szCs w:val="24"/>
        </w:rPr>
        <w:t>significant results in this analysis</w:t>
      </w:r>
      <w:r w:rsidR="0057111A">
        <w:rPr>
          <w:rFonts w:ascii="Times" w:hAnsi="Times"/>
          <w:sz w:val="24"/>
          <w:szCs w:val="24"/>
        </w:rPr>
        <w:t>,</w:t>
      </w:r>
      <w:r w:rsidR="00860722">
        <w:rPr>
          <w:rFonts w:ascii="Times" w:hAnsi="Times"/>
          <w:sz w:val="24"/>
          <w:szCs w:val="24"/>
        </w:rPr>
        <w:t xml:space="preserve"> </w:t>
      </w:r>
      <w:r w:rsidR="00860722">
        <w:rPr>
          <w:rFonts w:ascii="Times" w:hAnsi="Times"/>
          <w:sz w:val="24"/>
          <w:szCs w:val="24"/>
        </w:rPr>
        <w:lastRenderedPageBreak/>
        <w:t xml:space="preserve">we subsequently </w:t>
      </w:r>
      <w:r w:rsidR="0057111A">
        <w:rPr>
          <w:rFonts w:ascii="Times" w:hAnsi="Times"/>
          <w:sz w:val="24"/>
          <w:szCs w:val="24"/>
        </w:rPr>
        <w:t xml:space="preserve">repeated the same statistical test, but we split our sample into subject groups based on age; those </w:t>
      </w:r>
      <w:r w:rsidR="00860722">
        <w:rPr>
          <w:rFonts w:ascii="Times" w:hAnsi="Times"/>
          <w:sz w:val="24"/>
          <w:szCs w:val="24"/>
        </w:rPr>
        <w:t xml:space="preserve">in the age range of 20 and 50 (n=92), and those </w:t>
      </w:r>
      <w:r w:rsidR="0057111A">
        <w:rPr>
          <w:rFonts w:ascii="Times" w:hAnsi="Times"/>
          <w:sz w:val="24"/>
          <w:szCs w:val="24"/>
        </w:rPr>
        <w:t>in the age range of</w:t>
      </w:r>
      <w:r w:rsidR="00860722">
        <w:rPr>
          <w:rFonts w:ascii="Times" w:hAnsi="Times"/>
          <w:sz w:val="24"/>
          <w:szCs w:val="24"/>
        </w:rPr>
        <w:t xml:space="preserve"> age of 51 and 84 (n=88)</w:t>
      </w:r>
      <w:r w:rsidR="0057111A">
        <w:rPr>
          <w:rFonts w:ascii="Times" w:hAnsi="Times"/>
          <w:sz w:val="24"/>
          <w:szCs w:val="24"/>
        </w:rPr>
        <w:t>,</w:t>
      </w:r>
      <w:r w:rsidR="00860722">
        <w:rPr>
          <w:rFonts w:ascii="Times" w:hAnsi="Times"/>
          <w:sz w:val="24"/>
          <w:szCs w:val="24"/>
        </w:rPr>
        <w:t xml:space="preserve"> in order to test whether the </w:t>
      </w:r>
      <w:r w:rsidR="00860722" w:rsidRPr="00860722">
        <w:rPr>
          <w:rFonts w:ascii="Times" w:hAnsi="Times"/>
          <w:sz w:val="24"/>
          <w:szCs w:val="24"/>
        </w:rPr>
        <w:t xml:space="preserve">mechanisms </w:t>
      </w:r>
      <w:r w:rsidR="00860722">
        <w:rPr>
          <w:rFonts w:ascii="Times" w:hAnsi="Times"/>
          <w:sz w:val="24"/>
          <w:szCs w:val="24"/>
        </w:rPr>
        <w:t xml:space="preserve">involved in RTL erosion produce more detrimental effects </w:t>
      </w:r>
      <w:r w:rsidR="0057111A">
        <w:rPr>
          <w:rFonts w:ascii="Times" w:hAnsi="Times"/>
          <w:sz w:val="24"/>
          <w:szCs w:val="24"/>
        </w:rPr>
        <w:t xml:space="preserve">over the years </w:t>
      </w:r>
      <w:r w:rsidR="00860722">
        <w:rPr>
          <w:rFonts w:ascii="Times" w:hAnsi="Times"/>
          <w:sz w:val="24"/>
          <w:szCs w:val="24"/>
        </w:rPr>
        <w:t xml:space="preserve">in older </w:t>
      </w:r>
      <w:r w:rsidR="0057111A">
        <w:rPr>
          <w:rFonts w:ascii="Times" w:hAnsi="Times"/>
          <w:sz w:val="24"/>
          <w:szCs w:val="24"/>
        </w:rPr>
        <w:t>individuals</w:t>
      </w:r>
      <w:r w:rsidR="00860722">
        <w:rPr>
          <w:rFonts w:ascii="Times" w:hAnsi="Times"/>
          <w:sz w:val="24"/>
          <w:szCs w:val="24"/>
        </w:rPr>
        <w:t>.</w:t>
      </w:r>
    </w:p>
    <w:p w:rsidR="00645920" w:rsidRDefault="00645920" w:rsidP="00645920">
      <w:pPr>
        <w:spacing w:line="360" w:lineRule="auto"/>
        <w:ind w:firstLine="720"/>
        <w:jc w:val="both"/>
        <w:rPr>
          <w:rFonts w:ascii="Times" w:hAnsi="Times"/>
          <w:sz w:val="24"/>
          <w:szCs w:val="24"/>
        </w:rPr>
      </w:pPr>
    </w:p>
    <w:p w:rsidR="00626BE1" w:rsidRPr="00626BE1" w:rsidRDefault="00267397" w:rsidP="00645920">
      <w:pPr>
        <w:spacing w:line="360" w:lineRule="auto"/>
        <w:ind w:firstLine="720"/>
        <w:jc w:val="both"/>
        <w:rPr>
          <w:rFonts w:ascii="Times" w:hAnsi="Times"/>
          <w:sz w:val="24"/>
          <w:szCs w:val="24"/>
        </w:rPr>
      </w:pPr>
      <w:r>
        <w:rPr>
          <w:rFonts w:ascii="Times" w:hAnsi="Times"/>
          <w:sz w:val="24"/>
          <w:szCs w:val="24"/>
        </w:rPr>
        <w:t>(iv)</w:t>
      </w:r>
      <w:r w:rsidR="00645920">
        <w:rPr>
          <w:rFonts w:ascii="Times" w:hAnsi="Times"/>
          <w:sz w:val="24"/>
          <w:szCs w:val="24"/>
        </w:rPr>
        <w:t xml:space="preserve"> </w:t>
      </w:r>
      <w:r w:rsidR="00FC301F">
        <w:rPr>
          <w:rFonts w:ascii="Times" w:hAnsi="Times"/>
          <w:sz w:val="24"/>
          <w:szCs w:val="24"/>
        </w:rPr>
        <w:t>Depression</w:t>
      </w:r>
      <w:r w:rsidR="00626BE1" w:rsidRPr="00626BE1">
        <w:rPr>
          <w:rFonts w:ascii="Times" w:hAnsi="Times"/>
          <w:sz w:val="24"/>
          <w:szCs w:val="24"/>
        </w:rPr>
        <w:t xml:space="preserve"> case/control status by maltreatment interactions</w:t>
      </w:r>
    </w:p>
    <w:p w:rsidR="00626BE1" w:rsidRDefault="00626BE1" w:rsidP="00626BE1">
      <w:pPr>
        <w:spacing w:line="360" w:lineRule="auto"/>
        <w:ind w:firstLine="720"/>
        <w:jc w:val="both"/>
        <w:rPr>
          <w:rFonts w:ascii="Times" w:hAnsi="Times"/>
          <w:sz w:val="24"/>
          <w:szCs w:val="24"/>
        </w:rPr>
      </w:pPr>
      <w:r w:rsidRPr="00626BE1">
        <w:rPr>
          <w:rFonts w:ascii="Times" w:hAnsi="Times"/>
          <w:sz w:val="24"/>
          <w:szCs w:val="24"/>
        </w:rPr>
        <w:t xml:space="preserve">For </w:t>
      </w:r>
      <w:r>
        <w:rPr>
          <w:rFonts w:ascii="Times" w:hAnsi="Times"/>
          <w:sz w:val="24"/>
          <w:szCs w:val="24"/>
        </w:rPr>
        <w:t>interaction</w:t>
      </w:r>
      <w:r w:rsidRPr="00626BE1">
        <w:rPr>
          <w:rFonts w:ascii="Times" w:hAnsi="Times"/>
          <w:sz w:val="24"/>
          <w:szCs w:val="24"/>
        </w:rPr>
        <w:t xml:space="preserve"> analyses we performed a univariate linear model with log(RTL) as the dependent variable, </w:t>
      </w:r>
      <w:r w:rsidR="006268F2">
        <w:rPr>
          <w:rFonts w:ascii="Times" w:hAnsi="Times"/>
          <w:sz w:val="24"/>
          <w:szCs w:val="24"/>
        </w:rPr>
        <w:t>depression</w:t>
      </w:r>
      <w:r w:rsidRPr="00626BE1">
        <w:rPr>
          <w:rFonts w:ascii="Times" w:hAnsi="Times"/>
          <w:sz w:val="24"/>
          <w:szCs w:val="24"/>
        </w:rPr>
        <w:t xml:space="preserve"> ca</w:t>
      </w:r>
      <w:r w:rsidR="006268F2">
        <w:rPr>
          <w:rFonts w:ascii="Times" w:hAnsi="Times"/>
          <w:sz w:val="24"/>
          <w:szCs w:val="24"/>
        </w:rPr>
        <w:t>se-</w:t>
      </w:r>
      <w:r w:rsidRPr="00626BE1">
        <w:rPr>
          <w:rFonts w:ascii="Times" w:hAnsi="Times"/>
          <w:sz w:val="24"/>
          <w:szCs w:val="24"/>
        </w:rPr>
        <w:t xml:space="preserve">control x maltreatment interaction term as the independent variable, covarying for </w:t>
      </w:r>
      <w:r w:rsidR="00B508F2">
        <w:rPr>
          <w:rFonts w:ascii="Times" w:hAnsi="Times"/>
          <w:sz w:val="24"/>
          <w:szCs w:val="24"/>
        </w:rPr>
        <w:t>depression</w:t>
      </w:r>
      <w:r w:rsidRPr="00626BE1">
        <w:rPr>
          <w:rFonts w:ascii="Times" w:hAnsi="Times"/>
          <w:sz w:val="24"/>
          <w:szCs w:val="24"/>
        </w:rPr>
        <w:t xml:space="preserve"> case-control status, maltreatment/no maltreatment, age, gender, and study. We performed this six times for each of our dichotomised maltreatment/no maltreatment </w:t>
      </w:r>
      <w:r w:rsidR="00624F08">
        <w:rPr>
          <w:rFonts w:ascii="Times" w:hAnsi="Times"/>
          <w:sz w:val="24"/>
          <w:szCs w:val="24"/>
        </w:rPr>
        <w:t>subtypes</w:t>
      </w:r>
      <w:r w:rsidRPr="00626BE1">
        <w:rPr>
          <w:rFonts w:ascii="Times" w:hAnsi="Times"/>
          <w:sz w:val="24"/>
          <w:szCs w:val="24"/>
        </w:rPr>
        <w:t>, and one mean maltreatment score.</w:t>
      </w:r>
    </w:p>
    <w:p w:rsidR="00626BE1" w:rsidRPr="00626BE1" w:rsidRDefault="00626BE1" w:rsidP="00626BE1">
      <w:pPr>
        <w:spacing w:line="360" w:lineRule="auto"/>
        <w:ind w:firstLine="720"/>
        <w:jc w:val="both"/>
        <w:rPr>
          <w:rFonts w:ascii="Times" w:hAnsi="Times"/>
          <w:sz w:val="24"/>
          <w:szCs w:val="24"/>
        </w:rPr>
      </w:pPr>
    </w:p>
    <w:p w:rsidR="00626BE1" w:rsidRPr="00626BE1" w:rsidRDefault="00626BE1" w:rsidP="00645920">
      <w:pPr>
        <w:pStyle w:val="MediumGrid1-Accent2"/>
        <w:numPr>
          <w:ilvl w:val="0"/>
          <w:numId w:val="14"/>
        </w:numPr>
        <w:spacing w:line="360" w:lineRule="auto"/>
        <w:jc w:val="both"/>
        <w:rPr>
          <w:rFonts w:ascii="Times" w:hAnsi="Times"/>
          <w:sz w:val="24"/>
          <w:szCs w:val="24"/>
        </w:rPr>
      </w:pPr>
      <w:r>
        <w:rPr>
          <w:rFonts w:ascii="Times" w:eastAsia="Cambria" w:hAnsi="Times"/>
          <w:sz w:val="24"/>
          <w:szCs w:val="24"/>
        </w:rPr>
        <w:t>Multiple</w:t>
      </w:r>
      <w:r w:rsidRPr="00626BE1">
        <w:rPr>
          <w:rFonts w:ascii="Times" w:hAnsi="Times"/>
          <w:sz w:val="24"/>
          <w:szCs w:val="24"/>
        </w:rPr>
        <w:t xml:space="preserve"> Testing Correction </w:t>
      </w:r>
    </w:p>
    <w:p w:rsidR="005539F1" w:rsidRDefault="00626BE1" w:rsidP="005539F1">
      <w:pPr>
        <w:spacing w:line="360" w:lineRule="auto"/>
        <w:ind w:firstLine="720"/>
        <w:jc w:val="both"/>
        <w:rPr>
          <w:rFonts w:ascii="Times" w:hAnsi="Times"/>
          <w:sz w:val="24"/>
          <w:szCs w:val="24"/>
        </w:rPr>
      </w:pPr>
      <w:r w:rsidRPr="00626BE1">
        <w:rPr>
          <w:rFonts w:ascii="Times" w:hAnsi="Times"/>
          <w:sz w:val="24"/>
          <w:szCs w:val="24"/>
        </w:rPr>
        <w:t>We used the false discovery rate (FDR) of multiple testing correction</w:t>
      </w:r>
      <w:r w:rsidR="00E63CAE">
        <w:rPr>
          <w:rFonts w:ascii="Times" w:hAnsi="Times"/>
          <w:sz w:val="24"/>
          <w:szCs w:val="24"/>
        </w:rPr>
        <w:t xml:space="preserve"> </w:t>
      </w:r>
      <w:r w:rsidR="00555C4B">
        <w:rPr>
          <w:rFonts w:ascii="Times" w:hAnsi="Times"/>
          <w:sz w:val="24"/>
          <w:szCs w:val="24"/>
        </w:rPr>
        <w:t>(</w:t>
      </w:r>
      <w:r w:rsidR="00555C4B">
        <w:rPr>
          <w:rFonts w:ascii="Times" w:hAnsi="Times" w:cs="Arial"/>
          <w:sz w:val="24"/>
          <w:szCs w:val="24"/>
        </w:rPr>
        <w:t>Benjamini &amp; Hochberg</w:t>
      </w:r>
      <w:r w:rsidR="00FF6433">
        <w:rPr>
          <w:rFonts w:ascii="Times" w:hAnsi="Times"/>
          <w:sz w:val="24"/>
          <w:szCs w:val="24"/>
        </w:rPr>
        <w:t>,</w:t>
      </w:r>
      <w:r w:rsidR="00555C4B">
        <w:rPr>
          <w:rFonts w:ascii="Times" w:hAnsi="Times"/>
          <w:sz w:val="24"/>
          <w:szCs w:val="24"/>
        </w:rPr>
        <w:t xml:space="preserve"> 1995)</w:t>
      </w:r>
      <w:r w:rsidR="00FF6433">
        <w:rPr>
          <w:rFonts w:ascii="Times" w:hAnsi="Times"/>
          <w:sz w:val="24"/>
          <w:szCs w:val="24"/>
        </w:rPr>
        <w:t xml:space="preserve"> </w:t>
      </w:r>
      <w:r w:rsidRPr="00626BE1">
        <w:rPr>
          <w:rFonts w:ascii="Times" w:hAnsi="Times"/>
          <w:sz w:val="24"/>
          <w:szCs w:val="24"/>
        </w:rPr>
        <w:t>and set a s</w:t>
      </w:r>
      <w:r w:rsidR="00EE32D5">
        <w:rPr>
          <w:rFonts w:ascii="Times" w:hAnsi="Times"/>
          <w:sz w:val="24"/>
          <w:szCs w:val="24"/>
        </w:rPr>
        <w:t>ignifi</w:t>
      </w:r>
      <w:r w:rsidR="004A2BDD">
        <w:rPr>
          <w:rFonts w:ascii="Times" w:hAnsi="Times"/>
          <w:sz w:val="24"/>
          <w:szCs w:val="24"/>
        </w:rPr>
        <w:t>cance threshold of q &lt; 0.05</w:t>
      </w:r>
      <w:r w:rsidRPr="00626BE1">
        <w:rPr>
          <w:rFonts w:ascii="Times" w:hAnsi="Times"/>
          <w:sz w:val="24"/>
          <w:szCs w:val="24"/>
        </w:rPr>
        <w:t>. This was conducted using an online FDR calculator (</w:t>
      </w:r>
      <w:hyperlink r:id="rId7" w:history="1">
        <w:r w:rsidRPr="00626BE1">
          <w:rPr>
            <w:rStyle w:val="Hyperlink"/>
            <w:rFonts w:ascii="Times" w:hAnsi="Times"/>
            <w:sz w:val="24"/>
            <w:szCs w:val="24"/>
          </w:rPr>
          <w:t>http://www.sdmproject.com/utilities/?show=FDR</w:t>
        </w:r>
      </w:hyperlink>
      <w:r w:rsidRPr="00626BE1">
        <w:rPr>
          <w:rFonts w:ascii="Times" w:hAnsi="Times"/>
          <w:sz w:val="24"/>
          <w:szCs w:val="24"/>
        </w:rPr>
        <w:t xml:space="preserve">). </w:t>
      </w:r>
      <w:r w:rsidR="001E4DA8">
        <w:rPr>
          <w:rFonts w:ascii="Times" w:hAnsi="Times"/>
          <w:sz w:val="24"/>
          <w:szCs w:val="24"/>
        </w:rPr>
        <w:t xml:space="preserve">We applied the FDR-correction to depression case/control main effect results, maltreatment main effect results, and results </w:t>
      </w:r>
      <w:r w:rsidR="004D514F">
        <w:rPr>
          <w:rFonts w:ascii="Times" w:hAnsi="Times"/>
          <w:sz w:val="24"/>
          <w:szCs w:val="24"/>
        </w:rPr>
        <w:t>from our</w:t>
      </w:r>
      <w:r w:rsidR="001E4DA8">
        <w:rPr>
          <w:rFonts w:ascii="Times" w:hAnsi="Times"/>
          <w:sz w:val="24"/>
          <w:szCs w:val="24"/>
        </w:rPr>
        <w:t xml:space="preserve"> interaction </w:t>
      </w:r>
      <w:r w:rsidR="004D514F">
        <w:rPr>
          <w:rFonts w:ascii="Times" w:hAnsi="Times"/>
          <w:sz w:val="24"/>
          <w:szCs w:val="24"/>
        </w:rPr>
        <w:t>analyses</w:t>
      </w:r>
      <w:r w:rsidR="001E4DA8">
        <w:rPr>
          <w:rFonts w:ascii="Times" w:hAnsi="Times"/>
          <w:sz w:val="24"/>
          <w:szCs w:val="24"/>
        </w:rPr>
        <w:t>, separately, as they correspond to independent hypotheses tested multiple times.</w:t>
      </w:r>
    </w:p>
    <w:p w:rsidR="005539F1" w:rsidRDefault="005539F1" w:rsidP="005539F1">
      <w:pPr>
        <w:spacing w:line="360" w:lineRule="auto"/>
        <w:ind w:firstLine="720"/>
        <w:jc w:val="both"/>
        <w:rPr>
          <w:rFonts w:ascii="Times" w:hAnsi="Times"/>
          <w:sz w:val="24"/>
          <w:szCs w:val="24"/>
        </w:rPr>
      </w:pPr>
    </w:p>
    <w:p w:rsidR="008360CB" w:rsidRPr="008360CB" w:rsidRDefault="00645920" w:rsidP="00645920">
      <w:pPr>
        <w:numPr>
          <w:ilvl w:val="0"/>
          <w:numId w:val="14"/>
        </w:numPr>
        <w:spacing w:line="360" w:lineRule="auto"/>
        <w:jc w:val="both"/>
        <w:rPr>
          <w:rFonts w:ascii="Times" w:hAnsi="Times"/>
          <w:sz w:val="24"/>
          <w:szCs w:val="24"/>
        </w:rPr>
      </w:pPr>
      <w:r>
        <w:rPr>
          <w:rFonts w:ascii="Times" w:hAnsi="Times"/>
          <w:sz w:val="24"/>
          <w:szCs w:val="24"/>
        </w:rPr>
        <w:t xml:space="preserve"> </w:t>
      </w:r>
      <w:r w:rsidR="008360CB">
        <w:rPr>
          <w:rFonts w:ascii="Times" w:hAnsi="Times"/>
          <w:sz w:val="24"/>
          <w:szCs w:val="24"/>
        </w:rPr>
        <w:t>Sensitivity Analyse</w:t>
      </w:r>
      <w:r w:rsidR="00626BE1" w:rsidRPr="00626BE1">
        <w:rPr>
          <w:rFonts w:ascii="Times" w:hAnsi="Times"/>
          <w:sz w:val="24"/>
          <w:szCs w:val="24"/>
        </w:rPr>
        <w:t>s</w:t>
      </w:r>
    </w:p>
    <w:p w:rsidR="00BD019B" w:rsidRDefault="00BD019B" w:rsidP="00604E1D">
      <w:pPr>
        <w:spacing w:line="360" w:lineRule="auto"/>
        <w:jc w:val="both"/>
        <w:rPr>
          <w:rFonts w:ascii="Times" w:hAnsi="Times"/>
          <w:sz w:val="24"/>
          <w:szCs w:val="24"/>
        </w:rPr>
      </w:pPr>
      <w:r>
        <w:rPr>
          <w:rFonts w:ascii="Times" w:hAnsi="Times"/>
          <w:sz w:val="24"/>
          <w:szCs w:val="24"/>
        </w:rPr>
        <w:t>We performed a series of sensitivity analyses to ensure there w</w:t>
      </w:r>
      <w:r w:rsidR="006E124F">
        <w:rPr>
          <w:rFonts w:ascii="Times" w:hAnsi="Times"/>
          <w:sz w:val="24"/>
          <w:szCs w:val="24"/>
        </w:rPr>
        <w:t>ere</w:t>
      </w:r>
      <w:r>
        <w:rPr>
          <w:rFonts w:ascii="Times" w:hAnsi="Times"/>
          <w:sz w:val="24"/>
          <w:szCs w:val="24"/>
        </w:rPr>
        <w:t xml:space="preserve"> no confounding influences from BMI, subtypes of depression, </w:t>
      </w:r>
      <w:r w:rsidRPr="00626BE1">
        <w:rPr>
          <w:rFonts w:ascii="Times" w:hAnsi="Times"/>
          <w:sz w:val="24"/>
          <w:szCs w:val="24"/>
        </w:rPr>
        <w:t xml:space="preserve">physical illnesses, medications and </w:t>
      </w:r>
      <w:r>
        <w:rPr>
          <w:rFonts w:ascii="Times" w:hAnsi="Times"/>
          <w:sz w:val="24"/>
          <w:szCs w:val="24"/>
        </w:rPr>
        <w:t>health behaviours, see Supplementary Information</w:t>
      </w:r>
      <w:r w:rsidRPr="00BD019B">
        <w:rPr>
          <w:rFonts w:ascii="Times" w:hAnsi="Times"/>
          <w:sz w:val="24"/>
          <w:szCs w:val="24"/>
        </w:rPr>
        <w:t xml:space="preserve">. </w:t>
      </w:r>
    </w:p>
    <w:p w:rsidR="00DC6E06" w:rsidRDefault="00DC6E06" w:rsidP="00DC6E06">
      <w:pPr>
        <w:spacing w:line="360" w:lineRule="auto"/>
        <w:jc w:val="both"/>
        <w:rPr>
          <w:rFonts w:ascii="Times" w:hAnsi="Times"/>
          <w:sz w:val="24"/>
          <w:szCs w:val="24"/>
        </w:rPr>
      </w:pPr>
    </w:p>
    <w:p w:rsidR="00626BE1" w:rsidRPr="00626BE1" w:rsidRDefault="00626BE1" w:rsidP="00DC6E06">
      <w:pPr>
        <w:spacing w:line="360" w:lineRule="auto"/>
        <w:jc w:val="both"/>
        <w:rPr>
          <w:rFonts w:ascii="Times" w:hAnsi="Times"/>
          <w:sz w:val="24"/>
          <w:szCs w:val="24"/>
        </w:rPr>
      </w:pPr>
      <w:r w:rsidRPr="00626BE1">
        <w:rPr>
          <w:rFonts w:ascii="Times" w:hAnsi="Times"/>
          <w:sz w:val="24"/>
          <w:szCs w:val="24"/>
        </w:rPr>
        <w:lastRenderedPageBreak/>
        <w:t xml:space="preserve">All analyses, with the exception of FDR multiple testing corrections, were conducted using SPSS Version 22 (IBM, New York, USA), with plots generated using </w:t>
      </w:r>
      <w:r w:rsidR="005539F1">
        <w:rPr>
          <w:rFonts w:ascii="Times" w:hAnsi="Times"/>
          <w:sz w:val="24"/>
          <w:szCs w:val="24"/>
        </w:rPr>
        <w:t>GraphPad</w:t>
      </w:r>
      <w:r w:rsidR="00FF6433">
        <w:rPr>
          <w:rFonts w:ascii="Times" w:hAnsi="Times"/>
          <w:sz w:val="24"/>
          <w:szCs w:val="24"/>
        </w:rPr>
        <w:t xml:space="preserve"> (GraphPad Software Inc, California, USA)</w:t>
      </w:r>
      <w:r w:rsidRPr="00626BE1">
        <w:rPr>
          <w:rFonts w:ascii="Times" w:hAnsi="Times"/>
          <w:sz w:val="24"/>
          <w:szCs w:val="24"/>
        </w:rPr>
        <w:t>.</w:t>
      </w:r>
    </w:p>
    <w:p w:rsidR="005539F1" w:rsidRDefault="005539F1" w:rsidP="00626BE1">
      <w:pPr>
        <w:spacing w:line="360" w:lineRule="auto"/>
        <w:jc w:val="both"/>
        <w:rPr>
          <w:rFonts w:ascii="Times" w:hAnsi="Times"/>
          <w:b/>
          <w:sz w:val="24"/>
          <w:szCs w:val="24"/>
          <w:u w:val="single"/>
        </w:rPr>
      </w:pPr>
    </w:p>
    <w:p w:rsidR="00626BE1" w:rsidRPr="00626BE1" w:rsidRDefault="00626BE1" w:rsidP="00626BE1">
      <w:pPr>
        <w:spacing w:line="360" w:lineRule="auto"/>
        <w:jc w:val="both"/>
        <w:rPr>
          <w:rFonts w:ascii="Times" w:hAnsi="Times"/>
          <w:b/>
          <w:sz w:val="24"/>
          <w:szCs w:val="24"/>
          <w:u w:val="single"/>
        </w:rPr>
      </w:pPr>
      <w:r w:rsidRPr="00626BE1">
        <w:rPr>
          <w:rFonts w:ascii="Times" w:hAnsi="Times"/>
          <w:b/>
          <w:sz w:val="24"/>
          <w:szCs w:val="24"/>
          <w:u w:val="single"/>
        </w:rPr>
        <w:t>Results</w:t>
      </w:r>
    </w:p>
    <w:p w:rsidR="00626BE1" w:rsidRPr="00626BE1" w:rsidRDefault="00626BE1" w:rsidP="00605718">
      <w:pPr>
        <w:pStyle w:val="MediumGrid1-Accent2"/>
        <w:numPr>
          <w:ilvl w:val="0"/>
          <w:numId w:val="5"/>
        </w:numPr>
        <w:spacing w:line="360" w:lineRule="auto"/>
        <w:jc w:val="both"/>
        <w:rPr>
          <w:rFonts w:ascii="Times" w:hAnsi="Times"/>
          <w:sz w:val="24"/>
          <w:szCs w:val="24"/>
        </w:rPr>
      </w:pPr>
      <w:r w:rsidRPr="00626BE1">
        <w:rPr>
          <w:rFonts w:ascii="Times" w:hAnsi="Times"/>
          <w:sz w:val="24"/>
          <w:szCs w:val="24"/>
        </w:rPr>
        <w:t>Quality Control Checks</w:t>
      </w:r>
    </w:p>
    <w:p w:rsidR="00626BE1" w:rsidRPr="00626BE1" w:rsidRDefault="00626BE1" w:rsidP="00605718">
      <w:pPr>
        <w:spacing w:line="360" w:lineRule="auto"/>
        <w:ind w:firstLine="720"/>
        <w:jc w:val="both"/>
        <w:rPr>
          <w:rFonts w:ascii="Times" w:hAnsi="Times"/>
          <w:b/>
          <w:sz w:val="24"/>
          <w:szCs w:val="24"/>
        </w:rPr>
      </w:pPr>
      <w:r w:rsidRPr="00626BE1">
        <w:rPr>
          <w:rFonts w:ascii="Times" w:hAnsi="Times"/>
          <w:sz w:val="24"/>
          <w:szCs w:val="24"/>
        </w:rPr>
        <w:t xml:space="preserve">Standard curves from all reactions revealed an R² </w:t>
      </w:r>
      <w:r w:rsidRPr="00626BE1">
        <w:rPr>
          <w:rFonts w:ascii="Times" w:eastAsia="MS Gothic" w:hAnsi="Times"/>
          <w:color w:val="000000"/>
          <w:sz w:val="24"/>
          <w:szCs w:val="24"/>
        </w:rPr>
        <w:t>≥</w:t>
      </w:r>
      <w:r w:rsidRPr="00626BE1">
        <w:rPr>
          <w:rFonts w:ascii="Times" w:hAnsi="Times"/>
          <w:sz w:val="24"/>
          <w:szCs w:val="24"/>
        </w:rPr>
        <w:t xml:space="preserve"> 0.99 between quantity of known DNA and C</w:t>
      </w:r>
      <w:r w:rsidRPr="00626BE1">
        <w:rPr>
          <w:rFonts w:ascii="Times" w:hAnsi="Times"/>
          <w:i/>
          <w:sz w:val="24"/>
          <w:szCs w:val="24"/>
          <w:vertAlign w:val="subscript"/>
        </w:rPr>
        <w:t>t</w:t>
      </w:r>
      <w:r w:rsidRPr="00626BE1">
        <w:rPr>
          <w:rFonts w:ascii="Times" w:hAnsi="Times"/>
          <w:sz w:val="24"/>
          <w:szCs w:val="24"/>
        </w:rPr>
        <w:t xml:space="preserve"> values. No amplification was detected in the </w:t>
      </w:r>
      <w:r w:rsidR="00624F08">
        <w:rPr>
          <w:rFonts w:ascii="Times" w:hAnsi="Times"/>
          <w:sz w:val="24"/>
          <w:szCs w:val="24"/>
        </w:rPr>
        <w:t>negative</w:t>
      </w:r>
      <w:r w:rsidRPr="00626BE1">
        <w:rPr>
          <w:rFonts w:ascii="Times" w:hAnsi="Times"/>
          <w:sz w:val="24"/>
          <w:szCs w:val="24"/>
        </w:rPr>
        <w:t xml:space="preserve"> controls </w:t>
      </w:r>
      <w:r w:rsidR="00624F08">
        <w:rPr>
          <w:rFonts w:ascii="Times" w:hAnsi="Times"/>
          <w:sz w:val="24"/>
          <w:szCs w:val="24"/>
        </w:rPr>
        <w:t>present on</w:t>
      </w:r>
      <w:r w:rsidRPr="00626BE1">
        <w:rPr>
          <w:rFonts w:ascii="Times" w:hAnsi="Times"/>
          <w:sz w:val="24"/>
          <w:szCs w:val="24"/>
        </w:rPr>
        <w:t xml:space="preserve"> any plate. A single clear peak was observed across dissociation curves (melting curves), indicating that specificity of amplification was achieved </w:t>
      </w:r>
      <w:r w:rsidR="00605718">
        <w:rPr>
          <w:rFonts w:ascii="Times" w:hAnsi="Times"/>
          <w:sz w:val="24"/>
          <w:szCs w:val="24"/>
        </w:rPr>
        <w:t>throughout all plates</w:t>
      </w:r>
      <w:r w:rsidR="00FE146C">
        <w:rPr>
          <w:rFonts w:ascii="Times" w:hAnsi="Times"/>
          <w:sz w:val="24"/>
          <w:szCs w:val="24"/>
        </w:rPr>
        <w:t>, see Supplementary Information</w:t>
      </w:r>
      <w:r w:rsidRPr="00626BE1">
        <w:rPr>
          <w:rFonts w:ascii="Times" w:hAnsi="Times"/>
          <w:sz w:val="24"/>
          <w:szCs w:val="24"/>
        </w:rPr>
        <w:t>. The telomere reaction achieved a mean PCR efficiency of 87.1%, and the albumin reaction had an efficiency of 79.1%, which is consistent with previously published results</w:t>
      </w:r>
      <w:r w:rsidR="00D97F56">
        <w:rPr>
          <w:rFonts w:ascii="Times" w:hAnsi="Times"/>
          <w:sz w:val="24"/>
          <w:szCs w:val="24"/>
        </w:rPr>
        <w:t xml:space="preserve"> from studies using qPCR to assay RTL</w:t>
      </w:r>
      <w:r w:rsidRPr="00626BE1">
        <w:rPr>
          <w:rFonts w:ascii="Times" w:hAnsi="Times"/>
          <w:sz w:val="24"/>
          <w:szCs w:val="24"/>
        </w:rPr>
        <w:t xml:space="preserve"> </w:t>
      </w:r>
      <w:r w:rsidR="00555C4B">
        <w:rPr>
          <w:rFonts w:ascii="Times" w:hAnsi="Times"/>
          <w:sz w:val="24"/>
          <w:szCs w:val="24"/>
        </w:rPr>
        <w:t>(</w:t>
      </w:r>
      <w:r w:rsidR="00555C4B">
        <w:rPr>
          <w:rFonts w:ascii="Times" w:hAnsi="Times" w:cs="Arial"/>
          <w:sz w:val="24"/>
          <w:szCs w:val="24"/>
        </w:rPr>
        <w:t>Hovatta et al., 2012)</w:t>
      </w:r>
      <w:r w:rsidRPr="00626BE1">
        <w:rPr>
          <w:rFonts w:ascii="Times" w:hAnsi="Times"/>
          <w:sz w:val="24"/>
          <w:szCs w:val="24"/>
        </w:rPr>
        <w:t xml:space="preserve">, and corrected for through the use of a standard curve. </w:t>
      </w:r>
      <w:r w:rsidR="00FC301F">
        <w:rPr>
          <w:rFonts w:ascii="Times" w:hAnsi="Times"/>
          <w:sz w:val="24"/>
          <w:szCs w:val="24"/>
        </w:rPr>
        <w:t>All samples passed our quality control criteria</w:t>
      </w:r>
      <w:r w:rsidR="00744EC5">
        <w:rPr>
          <w:rFonts w:ascii="Times" w:hAnsi="Times"/>
          <w:sz w:val="24"/>
          <w:szCs w:val="24"/>
        </w:rPr>
        <w:t xml:space="preserve"> and none were identified as outliers</w:t>
      </w:r>
      <w:r w:rsidR="00FC301F">
        <w:rPr>
          <w:rFonts w:ascii="Times" w:hAnsi="Times"/>
          <w:sz w:val="24"/>
          <w:szCs w:val="24"/>
        </w:rPr>
        <w:t>.</w:t>
      </w:r>
    </w:p>
    <w:p w:rsidR="00626BE1" w:rsidRPr="00626BE1" w:rsidRDefault="00626BE1" w:rsidP="00626BE1">
      <w:pPr>
        <w:spacing w:line="360" w:lineRule="auto"/>
        <w:rPr>
          <w:rFonts w:ascii="Times" w:hAnsi="Times"/>
          <w:b/>
          <w:sz w:val="24"/>
          <w:szCs w:val="24"/>
        </w:rPr>
      </w:pPr>
    </w:p>
    <w:p w:rsidR="00626BE1" w:rsidRPr="00626BE1" w:rsidRDefault="00626BE1" w:rsidP="00605718">
      <w:pPr>
        <w:pStyle w:val="MediumGrid1-Accent2"/>
        <w:numPr>
          <w:ilvl w:val="0"/>
          <w:numId w:val="5"/>
        </w:numPr>
        <w:spacing w:line="360" w:lineRule="auto"/>
        <w:rPr>
          <w:rFonts w:ascii="Times" w:hAnsi="Times"/>
          <w:sz w:val="24"/>
          <w:szCs w:val="24"/>
        </w:rPr>
      </w:pPr>
      <w:r w:rsidRPr="00626BE1">
        <w:rPr>
          <w:rFonts w:ascii="Times" w:hAnsi="Times"/>
          <w:sz w:val="24"/>
          <w:szCs w:val="24"/>
        </w:rPr>
        <w:t>Telomere Length and Chronological Age</w:t>
      </w:r>
    </w:p>
    <w:p w:rsidR="00626BE1" w:rsidRPr="006E124F" w:rsidRDefault="00626BE1" w:rsidP="006E124F">
      <w:pPr>
        <w:spacing w:line="360" w:lineRule="auto"/>
        <w:ind w:firstLine="720"/>
        <w:jc w:val="both"/>
        <w:rPr>
          <w:rFonts w:ascii="Times" w:hAnsi="Times"/>
          <w:sz w:val="24"/>
          <w:szCs w:val="24"/>
        </w:rPr>
      </w:pPr>
      <w:r w:rsidRPr="00626BE1">
        <w:rPr>
          <w:rFonts w:ascii="Times" w:hAnsi="Times"/>
          <w:sz w:val="24"/>
          <w:szCs w:val="24"/>
        </w:rPr>
        <w:t xml:space="preserve">A Pearson’s correlation revealed that </w:t>
      </w:r>
      <w:r w:rsidR="00DB1E79">
        <w:rPr>
          <w:rFonts w:ascii="Times" w:hAnsi="Times"/>
          <w:sz w:val="24"/>
          <w:szCs w:val="24"/>
        </w:rPr>
        <w:t>R</w:t>
      </w:r>
      <w:r w:rsidRPr="00626BE1">
        <w:rPr>
          <w:rFonts w:ascii="Times" w:hAnsi="Times"/>
          <w:sz w:val="24"/>
          <w:szCs w:val="24"/>
        </w:rPr>
        <w:t>TL was negat</w:t>
      </w:r>
      <w:r w:rsidR="00FC301F">
        <w:rPr>
          <w:rFonts w:ascii="Times" w:hAnsi="Times"/>
          <w:sz w:val="24"/>
          <w:szCs w:val="24"/>
        </w:rPr>
        <w:t>ively correlated with age, r(180) = -0.259</w:t>
      </w:r>
      <w:r w:rsidR="00624F08">
        <w:rPr>
          <w:rFonts w:ascii="Times" w:hAnsi="Times"/>
          <w:sz w:val="24"/>
          <w:szCs w:val="24"/>
        </w:rPr>
        <w:t xml:space="preserve">, p </w:t>
      </w:r>
      <w:r w:rsidR="00FC301F">
        <w:rPr>
          <w:rFonts w:ascii="Times" w:hAnsi="Times"/>
          <w:sz w:val="24"/>
          <w:szCs w:val="24"/>
        </w:rPr>
        <w:t xml:space="preserve">= </w:t>
      </w:r>
      <w:r w:rsidR="0057111A" w:rsidRPr="006E124F">
        <w:rPr>
          <w:rFonts w:ascii="Times" w:hAnsi="Times"/>
          <w:sz w:val="24"/>
          <w:szCs w:val="24"/>
        </w:rPr>
        <w:t>2.290E-04,</w:t>
      </w:r>
      <w:r w:rsidR="00605718">
        <w:rPr>
          <w:rFonts w:ascii="Times" w:hAnsi="Times"/>
          <w:sz w:val="24"/>
          <w:szCs w:val="24"/>
        </w:rPr>
        <w:t xml:space="preserve"> (Figure 1</w:t>
      </w:r>
      <w:r w:rsidRPr="00626BE1">
        <w:rPr>
          <w:rFonts w:ascii="Times" w:hAnsi="Times"/>
          <w:sz w:val="24"/>
          <w:szCs w:val="24"/>
        </w:rPr>
        <w:t>)</w:t>
      </w:r>
      <w:r w:rsidR="00FF6433">
        <w:rPr>
          <w:rFonts w:ascii="Times" w:hAnsi="Times"/>
          <w:sz w:val="24"/>
          <w:szCs w:val="24"/>
        </w:rPr>
        <w:t xml:space="preserve"> as expected</w:t>
      </w:r>
      <w:r w:rsidR="00605718">
        <w:rPr>
          <w:rFonts w:ascii="Times" w:hAnsi="Times"/>
          <w:sz w:val="24"/>
          <w:szCs w:val="24"/>
        </w:rPr>
        <w:t>.</w:t>
      </w:r>
      <w:r w:rsidRPr="00626BE1">
        <w:rPr>
          <w:rFonts w:ascii="Times" w:hAnsi="Times"/>
          <w:sz w:val="24"/>
          <w:szCs w:val="24"/>
        </w:rPr>
        <w:t xml:space="preserve">  </w:t>
      </w:r>
    </w:p>
    <w:p w:rsidR="00250E75" w:rsidRDefault="00250E75" w:rsidP="00250E75">
      <w:pPr>
        <w:spacing w:line="360" w:lineRule="auto"/>
        <w:ind w:firstLine="720"/>
        <w:jc w:val="center"/>
        <w:rPr>
          <w:rFonts w:ascii="Times" w:hAnsi="Times"/>
          <w:b/>
          <w:sz w:val="24"/>
          <w:szCs w:val="24"/>
        </w:rPr>
      </w:pPr>
    </w:p>
    <w:p w:rsidR="00626BE1" w:rsidRDefault="00250E75" w:rsidP="00250E75">
      <w:pPr>
        <w:spacing w:line="360" w:lineRule="auto"/>
        <w:ind w:firstLine="720"/>
        <w:jc w:val="center"/>
        <w:rPr>
          <w:rFonts w:ascii="Times" w:hAnsi="Times"/>
          <w:b/>
          <w:sz w:val="24"/>
          <w:szCs w:val="24"/>
        </w:rPr>
      </w:pPr>
      <w:r>
        <w:rPr>
          <w:rFonts w:ascii="Times" w:hAnsi="Times"/>
          <w:b/>
          <w:sz w:val="24"/>
          <w:szCs w:val="24"/>
        </w:rPr>
        <w:t>&lt;&lt;&lt; Figure 1</w:t>
      </w:r>
      <w:r w:rsidR="00FE146C">
        <w:rPr>
          <w:rFonts w:ascii="Times" w:hAnsi="Times"/>
          <w:b/>
          <w:sz w:val="24"/>
          <w:szCs w:val="24"/>
        </w:rPr>
        <w:t xml:space="preserve"> </w:t>
      </w:r>
      <w:r>
        <w:rPr>
          <w:rFonts w:ascii="Times" w:hAnsi="Times"/>
          <w:b/>
          <w:sz w:val="24"/>
          <w:szCs w:val="24"/>
        </w:rPr>
        <w:t>&gt;&gt;&gt;</w:t>
      </w:r>
    </w:p>
    <w:p w:rsidR="00250E75" w:rsidRPr="00250E75" w:rsidRDefault="00250E75" w:rsidP="00250E75">
      <w:pPr>
        <w:spacing w:line="360" w:lineRule="auto"/>
        <w:rPr>
          <w:rFonts w:ascii="Times" w:hAnsi="Times"/>
          <w:sz w:val="24"/>
          <w:szCs w:val="24"/>
        </w:rPr>
      </w:pPr>
      <w:r w:rsidRPr="00250E75">
        <w:rPr>
          <w:rFonts w:ascii="Times" w:hAnsi="Times"/>
          <w:sz w:val="24"/>
          <w:szCs w:val="24"/>
        </w:rPr>
        <w:t>A scatterplot showing a negative correlation between chronological age, x-axis, and log(</w:t>
      </w:r>
      <w:r w:rsidR="00FF6433">
        <w:rPr>
          <w:rFonts w:ascii="Times" w:hAnsi="Times"/>
          <w:sz w:val="24"/>
          <w:szCs w:val="24"/>
        </w:rPr>
        <w:t>RTL</w:t>
      </w:r>
      <w:r w:rsidRPr="00250E75">
        <w:rPr>
          <w:rFonts w:ascii="Times" w:hAnsi="Times"/>
          <w:sz w:val="24"/>
          <w:szCs w:val="24"/>
        </w:rPr>
        <w:t>), y-axis.</w:t>
      </w:r>
      <w:r>
        <w:rPr>
          <w:rFonts w:ascii="Times" w:hAnsi="Times"/>
          <w:sz w:val="24"/>
          <w:szCs w:val="24"/>
        </w:rPr>
        <w:t xml:space="preserve"> Line represents the line of best fit.</w:t>
      </w:r>
    </w:p>
    <w:p w:rsidR="00626BE1" w:rsidRPr="00626BE1" w:rsidRDefault="00626BE1" w:rsidP="00626BE1">
      <w:pPr>
        <w:spacing w:line="240" w:lineRule="auto"/>
        <w:jc w:val="both"/>
        <w:rPr>
          <w:rFonts w:ascii="Times" w:hAnsi="Times"/>
          <w:sz w:val="24"/>
          <w:szCs w:val="24"/>
        </w:rPr>
      </w:pPr>
    </w:p>
    <w:p w:rsidR="00626BE1" w:rsidRPr="00626BE1" w:rsidRDefault="001C3A78" w:rsidP="00605718">
      <w:pPr>
        <w:pStyle w:val="MediumGrid1-Accent2"/>
        <w:numPr>
          <w:ilvl w:val="0"/>
          <w:numId w:val="5"/>
        </w:numPr>
        <w:spacing w:line="360" w:lineRule="auto"/>
        <w:jc w:val="both"/>
        <w:rPr>
          <w:rFonts w:ascii="Times" w:hAnsi="Times"/>
          <w:sz w:val="24"/>
          <w:szCs w:val="24"/>
        </w:rPr>
      </w:pPr>
      <w:r>
        <w:rPr>
          <w:rFonts w:ascii="Times" w:hAnsi="Times"/>
          <w:sz w:val="24"/>
          <w:szCs w:val="24"/>
        </w:rPr>
        <w:t>Depression</w:t>
      </w:r>
      <w:r w:rsidR="00626BE1" w:rsidRPr="00626BE1">
        <w:rPr>
          <w:rFonts w:ascii="Times" w:hAnsi="Times"/>
          <w:sz w:val="24"/>
          <w:szCs w:val="24"/>
        </w:rPr>
        <w:t xml:space="preserve"> and Maltreatment Main Effects Analysis</w:t>
      </w:r>
    </w:p>
    <w:p w:rsidR="00626BE1" w:rsidRDefault="00626BE1" w:rsidP="00626BE1">
      <w:pPr>
        <w:spacing w:line="360" w:lineRule="auto"/>
        <w:jc w:val="both"/>
        <w:rPr>
          <w:rFonts w:ascii="Times" w:hAnsi="Times"/>
          <w:sz w:val="24"/>
          <w:szCs w:val="24"/>
        </w:rPr>
      </w:pPr>
      <w:r w:rsidRPr="00626BE1">
        <w:rPr>
          <w:rFonts w:ascii="Times" w:hAnsi="Times"/>
          <w:b/>
          <w:sz w:val="24"/>
          <w:szCs w:val="24"/>
        </w:rPr>
        <w:tab/>
      </w:r>
      <w:r w:rsidRPr="0065086D">
        <w:rPr>
          <w:rFonts w:ascii="Times" w:hAnsi="Times"/>
          <w:sz w:val="24"/>
          <w:szCs w:val="24"/>
        </w:rPr>
        <w:t>Emotional neglect was the most frequently reported subtype of childhood maltreatment</w:t>
      </w:r>
      <w:r w:rsidR="00FE3EC2" w:rsidRPr="0065086D">
        <w:rPr>
          <w:rFonts w:ascii="Times" w:hAnsi="Times"/>
          <w:sz w:val="24"/>
          <w:szCs w:val="24"/>
        </w:rPr>
        <w:t xml:space="preserve"> </w:t>
      </w:r>
      <w:r w:rsidR="0065086D" w:rsidRPr="0065086D">
        <w:rPr>
          <w:rFonts w:ascii="Times" w:hAnsi="Times"/>
          <w:sz w:val="24"/>
          <w:szCs w:val="24"/>
        </w:rPr>
        <w:t>(cases = 44; controls = 36</w:t>
      </w:r>
      <w:r w:rsidRPr="0065086D">
        <w:rPr>
          <w:rFonts w:ascii="Times" w:hAnsi="Times"/>
          <w:sz w:val="24"/>
          <w:szCs w:val="24"/>
        </w:rPr>
        <w:t xml:space="preserve">), followed by emotional </w:t>
      </w:r>
      <w:r w:rsidR="0065086D" w:rsidRPr="0065086D">
        <w:rPr>
          <w:rFonts w:ascii="Times" w:hAnsi="Times"/>
          <w:sz w:val="24"/>
          <w:szCs w:val="24"/>
        </w:rPr>
        <w:t>abuse (cases = 38; controls = 22</w:t>
      </w:r>
      <w:r w:rsidRPr="0065086D">
        <w:rPr>
          <w:rFonts w:ascii="Times" w:hAnsi="Times"/>
          <w:sz w:val="24"/>
          <w:szCs w:val="24"/>
        </w:rPr>
        <w:t>), with sexual abuse being the least reported form of childhood maltreatment</w:t>
      </w:r>
      <w:r w:rsidR="0065086D" w:rsidRPr="0065086D">
        <w:rPr>
          <w:rFonts w:ascii="Times" w:hAnsi="Times"/>
          <w:sz w:val="24"/>
          <w:szCs w:val="24"/>
        </w:rPr>
        <w:t xml:space="preserve"> (cases</w:t>
      </w:r>
      <w:r w:rsidRPr="0065086D">
        <w:rPr>
          <w:rFonts w:ascii="Times" w:hAnsi="Times"/>
          <w:sz w:val="24"/>
          <w:szCs w:val="24"/>
        </w:rPr>
        <w:t xml:space="preserve"> = 21</w:t>
      </w:r>
      <w:r w:rsidR="0057111A">
        <w:rPr>
          <w:rFonts w:ascii="Times" w:hAnsi="Times"/>
          <w:sz w:val="24"/>
          <w:szCs w:val="24"/>
        </w:rPr>
        <w:t>; controls = 14), Table 2</w:t>
      </w:r>
      <w:r w:rsidRPr="0065086D">
        <w:rPr>
          <w:rFonts w:ascii="Times" w:hAnsi="Times"/>
          <w:sz w:val="24"/>
          <w:szCs w:val="24"/>
        </w:rPr>
        <w:t>.</w:t>
      </w:r>
      <w:r w:rsidRPr="00626BE1">
        <w:rPr>
          <w:rFonts w:ascii="Times" w:hAnsi="Times"/>
          <w:sz w:val="24"/>
          <w:szCs w:val="24"/>
        </w:rPr>
        <w:t xml:space="preserve"> </w:t>
      </w:r>
    </w:p>
    <w:p w:rsidR="0065086D" w:rsidRDefault="0065086D" w:rsidP="00626BE1">
      <w:pPr>
        <w:spacing w:line="360" w:lineRule="auto"/>
        <w:jc w:val="both"/>
        <w:rPr>
          <w:rFonts w:ascii="Times" w:hAnsi="Times"/>
          <w:b/>
          <w:sz w:val="24"/>
          <w:szCs w:val="24"/>
        </w:rPr>
      </w:pPr>
    </w:p>
    <w:p w:rsidR="00626BE1" w:rsidRPr="00626BE1" w:rsidRDefault="0057111A" w:rsidP="00250E75">
      <w:pPr>
        <w:spacing w:line="360" w:lineRule="auto"/>
        <w:jc w:val="center"/>
        <w:rPr>
          <w:rFonts w:ascii="Times" w:hAnsi="Times"/>
          <w:b/>
          <w:sz w:val="24"/>
          <w:szCs w:val="24"/>
        </w:rPr>
      </w:pPr>
      <w:r>
        <w:rPr>
          <w:rFonts w:ascii="Times" w:hAnsi="Times"/>
          <w:b/>
          <w:sz w:val="24"/>
          <w:szCs w:val="24"/>
        </w:rPr>
        <w:t>&lt;&lt;&lt; Table 2</w:t>
      </w:r>
      <w:r w:rsidR="00250E75">
        <w:rPr>
          <w:rFonts w:ascii="Times" w:hAnsi="Times"/>
          <w:b/>
          <w:sz w:val="24"/>
          <w:szCs w:val="24"/>
        </w:rPr>
        <w:t xml:space="preserve"> &gt;&gt;&gt;</w:t>
      </w:r>
    </w:p>
    <w:p w:rsidR="00626BE1" w:rsidRDefault="0057111A" w:rsidP="00626BE1">
      <w:pPr>
        <w:spacing w:line="360" w:lineRule="auto"/>
        <w:jc w:val="both"/>
        <w:rPr>
          <w:rFonts w:ascii="Times" w:hAnsi="Times"/>
          <w:sz w:val="24"/>
          <w:szCs w:val="24"/>
        </w:rPr>
      </w:pPr>
      <w:r>
        <w:rPr>
          <w:rFonts w:ascii="Times" w:hAnsi="Times"/>
          <w:sz w:val="24"/>
          <w:szCs w:val="24"/>
        </w:rPr>
        <w:t>Table 2</w:t>
      </w:r>
      <w:r w:rsidR="00626BE1" w:rsidRPr="005F1781">
        <w:rPr>
          <w:rFonts w:ascii="Times" w:hAnsi="Times"/>
          <w:sz w:val="24"/>
          <w:szCs w:val="24"/>
        </w:rPr>
        <w:t>:</w:t>
      </w:r>
      <w:r w:rsidR="00626BE1" w:rsidRPr="00626BE1">
        <w:rPr>
          <w:rFonts w:ascii="Times" w:hAnsi="Times"/>
          <w:sz w:val="24"/>
          <w:szCs w:val="24"/>
        </w:rPr>
        <w:t xml:space="preserve"> Frequency table showing total number of both cases and controls, in relation to each maltreatment subtype.  </w:t>
      </w:r>
    </w:p>
    <w:p w:rsidR="00FF6433" w:rsidRPr="00FF6433" w:rsidRDefault="00FF6433" w:rsidP="00626BE1">
      <w:pPr>
        <w:spacing w:line="360" w:lineRule="auto"/>
        <w:jc w:val="both"/>
        <w:rPr>
          <w:rFonts w:ascii="Times" w:hAnsi="Times"/>
          <w:sz w:val="24"/>
          <w:szCs w:val="24"/>
        </w:rPr>
      </w:pPr>
    </w:p>
    <w:p w:rsidR="00171870" w:rsidRPr="00B24C52" w:rsidRDefault="00171870" w:rsidP="00171870">
      <w:pPr>
        <w:spacing w:line="360" w:lineRule="auto"/>
        <w:jc w:val="both"/>
        <w:rPr>
          <w:rFonts w:ascii="Times" w:hAnsi="Times"/>
          <w:sz w:val="24"/>
          <w:szCs w:val="24"/>
        </w:rPr>
      </w:pPr>
      <w:r>
        <w:rPr>
          <w:rFonts w:ascii="Times" w:hAnsi="Times"/>
          <w:sz w:val="24"/>
          <w:szCs w:val="24"/>
        </w:rPr>
        <w:t>L</w:t>
      </w:r>
      <w:r w:rsidRPr="00626BE1">
        <w:rPr>
          <w:rFonts w:ascii="Times" w:hAnsi="Times"/>
          <w:sz w:val="24"/>
          <w:szCs w:val="24"/>
        </w:rPr>
        <w:t>inear regression</w:t>
      </w:r>
      <w:r>
        <w:rPr>
          <w:rFonts w:ascii="Times" w:hAnsi="Times"/>
          <w:sz w:val="24"/>
          <w:szCs w:val="24"/>
        </w:rPr>
        <w:t xml:space="preserve">s revealed no effect of </w:t>
      </w:r>
      <w:r w:rsidR="001C3A78">
        <w:rPr>
          <w:rFonts w:ascii="Times" w:hAnsi="Times"/>
          <w:sz w:val="24"/>
          <w:szCs w:val="24"/>
        </w:rPr>
        <w:t>depression</w:t>
      </w:r>
      <w:r>
        <w:rPr>
          <w:rFonts w:ascii="Times" w:hAnsi="Times"/>
          <w:sz w:val="24"/>
          <w:szCs w:val="24"/>
        </w:rPr>
        <w:t xml:space="preserve"> case/control status on RTL, and this remained non-significant after covarying fo</w:t>
      </w:r>
      <w:r w:rsidR="0057111A">
        <w:rPr>
          <w:rFonts w:ascii="Times" w:hAnsi="Times"/>
          <w:sz w:val="24"/>
          <w:szCs w:val="24"/>
        </w:rPr>
        <w:t>r maltreatment subtypes, Table 3</w:t>
      </w:r>
      <w:r>
        <w:rPr>
          <w:rFonts w:ascii="Times" w:hAnsi="Times"/>
          <w:sz w:val="24"/>
          <w:szCs w:val="24"/>
        </w:rPr>
        <w:t xml:space="preserve">, Figure </w:t>
      </w:r>
      <w:r w:rsidR="00630870">
        <w:rPr>
          <w:rFonts w:ascii="Times" w:hAnsi="Times"/>
          <w:sz w:val="24"/>
          <w:szCs w:val="24"/>
        </w:rPr>
        <w:t>2</w:t>
      </w:r>
      <w:r>
        <w:rPr>
          <w:rFonts w:ascii="Times" w:hAnsi="Times"/>
          <w:sz w:val="24"/>
          <w:szCs w:val="24"/>
        </w:rPr>
        <w:t>. Similarly, there was no effect of mean maltreatment</w:t>
      </w:r>
      <w:r w:rsidR="0065086D">
        <w:rPr>
          <w:rFonts w:ascii="Times" w:hAnsi="Times"/>
          <w:sz w:val="24"/>
          <w:szCs w:val="24"/>
        </w:rPr>
        <w:t>,</w:t>
      </w:r>
      <w:r>
        <w:rPr>
          <w:rFonts w:ascii="Times" w:hAnsi="Times"/>
          <w:sz w:val="24"/>
          <w:szCs w:val="24"/>
        </w:rPr>
        <w:t xml:space="preserve"> or </w:t>
      </w:r>
      <w:r w:rsidR="0065086D">
        <w:rPr>
          <w:rFonts w:ascii="Times" w:hAnsi="Times"/>
          <w:sz w:val="24"/>
          <w:szCs w:val="24"/>
        </w:rPr>
        <w:t xml:space="preserve">four of the </w:t>
      </w:r>
      <w:r>
        <w:rPr>
          <w:rFonts w:ascii="Times" w:hAnsi="Times"/>
          <w:sz w:val="24"/>
          <w:szCs w:val="24"/>
        </w:rPr>
        <w:t>maltreatment subtypes</w:t>
      </w:r>
      <w:r w:rsidR="0065086D">
        <w:rPr>
          <w:rFonts w:ascii="Times" w:hAnsi="Times"/>
          <w:sz w:val="24"/>
          <w:szCs w:val="24"/>
        </w:rPr>
        <w:t>,</w:t>
      </w:r>
      <w:r w:rsidR="0057111A">
        <w:rPr>
          <w:rFonts w:ascii="Times" w:hAnsi="Times"/>
          <w:sz w:val="24"/>
          <w:szCs w:val="24"/>
        </w:rPr>
        <w:t xml:space="preserve"> on RTL, Table 3</w:t>
      </w:r>
      <w:r>
        <w:rPr>
          <w:rFonts w:ascii="Times" w:hAnsi="Times"/>
          <w:sz w:val="24"/>
          <w:szCs w:val="24"/>
        </w:rPr>
        <w:t xml:space="preserve">. However, childhood physical neglect </w:t>
      </w:r>
      <w:r w:rsidR="0065086D">
        <w:rPr>
          <w:rFonts w:ascii="Times" w:hAnsi="Times"/>
          <w:sz w:val="24"/>
          <w:szCs w:val="24"/>
        </w:rPr>
        <w:t>did show</w:t>
      </w:r>
      <w:r>
        <w:rPr>
          <w:rFonts w:ascii="Times" w:hAnsi="Times"/>
          <w:sz w:val="24"/>
          <w:szCs w:val="24"/>
        </w:rPr>
        <w:t xml:space="preserve"> a significant association with shortened RTL</w:t>
      </w:r>
      <w:r w:rsidR="00EE32D5">
        <w:rPr>
          <w:rFonts w:ascii="Times" w:hAnsi="Times"/>
          <w:sz w:val="24"/>
          <w:szCs w:val="24"/>
        </w:rPr>
        <w:t xml:space="preserve"> </w:t>
      </w:r>
      <w:r w:rsidR="00EE32D5" w:rsidRPr="00277AE4">
        <w:rPr>
          <w:rFonts w:ascii="Times" w:hAnsi="Times"/>
          <w:sz w:val="24"/>
          <w:szCs w:val="24"/>
        </w:rPr>
        <w:t>(F(1</w:t>
      </w:r>
      <w:r w:rsidR="00EE32D5">
        <w:rPr>
          <w:rFonts w:ascii="Times" w:hAnsi="Times"/>
          <w:sz w:val="24"/>
          <w:szCs w:val="24"/>
        </w:rPr>
        <w:t>, 1</w:t>
      </w:r>
      <w:r w:rsidR="009F6459">
        <w:rPr>
          <w:rFonts w:ascii="Times" w:hAnsi="Times"/>
          <w:sz w:val="24"/>
          <w:szCs w:val="24"/>
        </w:rPr>
        <w:t>74</w:t>
      </w:r>
      <w:r w:rsidR="00EE32D5" w:rsidRPr="00277AE4">
        <w:rPr>
          <w:rFonts w:ascii="Times" w:hAnsi="Times"/>
          <w:sz w:val="24"/>
          <w:szCs w:val="24"/>
        </w:rPr>
        <w:t>) =</w:t>
      </w:r>
      <w:r w:rsidR="00EE32D5">
        <w:rPr>
          <w:rFonts w:ascii="Times" w:hAnsi="Times"/>
          <w:sz w:val="24"/>
          <w:szCs w:val="24"/>
        </w:rPr>
        <w:t xml:space="preserve"> 7.559, p = 0.007, q = 0.042, Variance Explained = 4.2%),</w:t>
      </w:r>
      <w:r w:rsidRPr="00626BE1">
        <w:rPr>
          <w:rFonts w:ascii="Times" w:hAnsi="Times"/>
          <w:sz w:val="24"/>
          <w:szCs w:val="24"/>
        </w:rPr>
        <w:t xml:space="preserve"> </w:t>
      </w:r>
      <w:r>
        <w:rPr>
          <w:rFonts w:ascii="Times" w:hAnsi="Times"/>
          <w:sz w:val="24"/>
          <w:szCs w:val="24"/>
        </w:rPr>
        <w:t xml:space="preserve">Figure </w:t>
      </w:r>
      <w:r w:rsidR="00630870">
        <w:rPr>
          <w:rFonts w:ascii="Times" w:hAnsi="Times"/>
          <w:sz w:val="24"/>
          <w:szCs w:val="24"/>
        </w:rPr>
        <w:t>3</w:t>
      </w:r>
      <w:r>
        <w:rPr>
          <w:rFonts w:ascii="Times" w:hAnsi="Times"/>
          <w:sz w:val="24"/>
          <w:szCs w:val="24"/>
        </w:rPr>
        <w:t>.</w:t>
      </w:r>
    </w:p>
    <w:p w:rsidR="00171870" w:rsidRDefault="00171870" w:rsidP="00626BE1">
      <w:pPr>
        <w:spacing w:line="360" w:lineRule="auto"/>
        <w:jc w:val="both"/>
        <w:rPr>
          <w:rFonts w:ascii="Times" w:hAnsi="Times"/>
          <w:b/>
          <w:sz w:val="24"/>
          <w:szCs w:val="24"/>
        </w:rPr>
      </w:pPr>
    </w:p>
    <w:p w:rsidR="00171870" w:rsidRPr="00626BE1" w:rsidRDefault="0057111A" w:rsidP="00171870">
      <w:pPr>
        <w:spacing w:line="360" w:lineRule="auto"/>
        <w:jc w:val="center"/>
        <w:rPr>
          <w:rFonts w:ascii="Times" w:hAnsi="Times"/>
          <w:b/>
          <w:sz w:val="24"/>
          <w:szCs w:val="24"/>
        </w:rPr>
      </w:pPr>
      <w:r>
        <w:rPr>
          <w:rFonts w:ascii="Times" w:hAnsi="Times"/>
          <w:b/>
          <w:sz w:val="24"/>
          <w:szCs w:val="24"/>
        </w:rPr>
        <w:t>&lt;&lt;&lt; Table 3</w:t>
      </w:r>
      <w:r w:rsidR="00FE146C">
        <w:rPr>
          <w:rFonts w:ascii="Times" w:hAnsi="Times"/>
          <w:b/>
          <w:sz w:val="24"/>
          <w:szCs w:val="24"/>
        </w:rPr>
        <w:t xml:space="preserve"> </w:t>
      </w:r>
      <w:r w:rsidR="00171870">
        <w:rPr>
          <w:rFonts w:ascii="Times" w:hAnsi="Times"/>
          <w:b/>
          <w:sz w:val="24"/>
          <w:szCs w:val="24"/>
        </w:rPr>
        <w:t>&gt;&gt;&gt;</w:t>
      </w:r>
    </w:p>
    <w:p w:rsidR="00626BE1" w:rsidRPr="00626BE1" w:rsidRDefault="00626BE1" w:rsidP="00626BE1">
      <w:pPr>
        <w:spacing w:line="240" w:lineRule="auto"/>
        <w:jc w:val="both"/>
        <w:rPr>
          <w:rFonts w:ascii="Times" w:hAnsi="Times"/>
          <w:b/>
          <w:sz w:val="24"/>
          <w:szCs w:val="24"/>
        </w:rPr>
      </w:pPr>
    </w:p>
    <w:p w:rsidR="00626BE1" w:rsidRDefault="0057111A" w:rsidP="00FE146C">
      <w:pPr>
        <w:spacing w:line="360" w:lineRule="auto"/>
        <w:jc w:val="both"/>
        <w:rPr>
          <w:rFonts w:ascii="Times" w:hAnsi="Times"/>
          <w:sz w:val="24"/>
          <w:szCs w:val="24"/>
        </w:rPr>
      </w:pPr>
      <w:r>
        <w:rPr>
          <w:rFonts w:ascii="Times" w:hAnsi="Times"/>
          <w:sz w:val="24"/>
          <w:szCs w:val="24"/>
        </w:rPr>
        <w:t>Table 3</w:t>
      </w:r>
      <w:r w:rsidR="00626BE1" w:rsidRPr="00FE146C">
        <w:rPr>
          <w:rFonts w:ascii="Times" w:hAnsi="Times"/>
          <w:sz w:val="24"/>
          <w:szCs w:val="24"/>
        </w:rPr>
        <w:t xml:space="preserve">: </w:t>
      </w:r>
      <w:r w:rsidR="00626BE1" w:rsidRPr="00626BE1">
        <w:rPr>
          <w:rFonts w:ascii="Times" w:hAnsi="Times"/>
          <w:sz w:val="24"/>
          <w:szCs w:val="24"/>
        </w:rPr>
        <w:t>Table showing the F values, P-values, and false discovery rate corrected Q-values f</w:t>
      </w:r>
      <w:r w:rsidR="00171870">
        <w:rPr>
          <w:rFonts w:ascii="Times" w:hAnsi="Times"/>
          <w:sz w:val="24"/>
          <w:szCs w:val="24"/>
        </w:rPr>
        <w:t>rom univariate linear regressions investigating</w:t>
      </w:r>
      <w:r w:rsidR="00626BE1" w:rsidRPr="00626BE1">
        <w:rPr>
          <w:rFonts w:ascii="Times" w:hAnsi="Times"/>
          <w:sz w:val="24"/>
          <w:szCs w:val="24"/>
        </w:rPr>
        <w:t xml:space="preserve"> the effects of </w:t>
      </w:r>
      <w:r w:rsidR="001C3A78">
        <w:rPr>
          <w:rFonts w:ascii="Times" w:hAnsi="Times"/>
          <w:sz w:val="24"/>
          <w:szCs w:val="24"/>
        </w:rPr>
        <w:t>depression</w:t>
      </w:r>
      <w:r w:rsidR="00626BE1" w:rsidRPr="00626BE1">
        <w:rPr>
          <w:rFonts w:ascii="Times" w:hAnsi="Times"/>
          <w:sz w:val="24"/>
          <w:szCs w:val="24"/>
        </w:rPr>
        <w:t xml:space="preserve"> status</w:t>
      </w:r>
      <w:r w:rsidR="0065086D">
        <w:rPr>
          <w:rFonts w:ascii="Times" w:hAnsi="Times"/>
          <w:sz w:val="24"/>
          <w:szCs w:val="24"/>
        </w:rPr>
        <w:t xml:space="preserve"> on log(RTL),  model 1; </w:t>
      </w:r>
      <w:r w:rsidR="00626BE1" w:rsidRPr="00626BE1">
        <w:rPr>
          <w:rFonts w:ascii="Times" w:hAnsi="Times"/>
          <w:sz w:val="24"/>
          <w:szCs w:val="24"/>
        </w:rPr>
        <w:t xml:space="preserve"> and</w:t>
      </w:r>
      <w:r w:rsidR="00171870">
        <w:rPr>
          <w:rFonts w:ascii="Times" w:hAnsi="Times"/>
          <w:sz w:val="24"/>
          <w:szCs w:val="24"/>
        </w:rPr>
        <w:t xml:space="preserve"> subsequently the effects of </w:t>
      </w:r>
      <w:r w:rsidR="001C3A78">
        <w:rPr>
          <w:rFonts w:ascii="Times" w:hAnsi="Times"/>
          <w:sz w:val="24"/>
          <w:szCs w:val="24"/>
        </w:rPr>
        <w:t>depression</w:t>
      </w:r>
      <w:r w:rsidR="00171870">
        <w:rPr>
          <w:rFonts w:ascii="Times" w:hAnsi="Times"/>
          <w:sz w:val="24"/>
          <w:szCs w:val="24"/>
        </w:rPr>
        <w:t xml:space="preserve"> status whilst covarying for</w:t>
      </w:r>
      <w:r w:rsidR="00626BE1" w:rsidRPr="00626BE1">
        <w:rPr>
          <w:rFonts w:ascii="Times" w:hAnsi="Times"/>
          <w:sz w:val="24"/>
          <w:szCs w:val="24"/>
        </w:rPr>
        <w:t xml:space="preserve"> childhood maltreatment subtypes</w:t>
      </w:r>
      <w:r w:rsidR="0065086D">
        <w:rPr>
          <w:rFonts w:ascii="Times" w:hAnsi="Times"/>
          <w:sz w:val="24"/>
          <w:szCs w:val="24"/>
        </w:rPr>
        <w:t>, models 2-7. Age, sex</w:t>
      </w:r>
      <w:r w:rsidR="00171870">
        <w:rPr>
          <w:rFonts w:ascii="Times" w:hAnsi="Times"/>
          <w:sz w:val="24"/>
          <w:szCs w:val="24"/>
        </w:rPr>
        <w:t xml:space="preserve"> and study were also included as covariates in all analyses.</w:t>
      </w:r>
    </w:p>
    <w:p w:rsidR="00FE146C" w:rsidRDefault="00FE146C" w:rsidP="00626BE1">
      <w:pPr>
        <w:spacing w:line="240" w:lineRule="auto"/>
        <w:jc w:val="both"/>
        <w:rPr>
          <w:rFonts w:ascii="Times" w:hAnsi="Times"/>
          <w:sz w:val="24"/>
          <w:szCs w:val="24"/>
        </w:rPr>
      </w:pPr>
    </w:p>
    <w:p w:rsidR="00FE146C" w:rsidRPr="00626BE1" w:rsidRDefault="00FE146C" w:rsidP="00FE146C">
      <w:pPr>
        <w:spacing w:line="360" w:lineRule="auto"/>
        <w:jc w:val="center"/>
        <w:rPr>
          <w:rFonts w:ascii="Times" w:hAnsi="Times"/>
          <w:b/>
          <w:sz w:val="24"/>
          <w:szCs w:val="24"/>
        </w:rPr>
      </w:pPr>
      <w:r>
        <w:rPr>
          <w:rFonts w:ascii="Times" w:hAnsi="Times"/>
          <w:b/>
          <w:sz w:val="24"/>
          <w:szCs w:val="24"/>
        </w:rPr>
        <w:t>&lt;&lt;&lt; Figure 2 &gt;&gt;&gt;</w:t>
      </w:r>
    </w:p>
    <w:p w:rsidR="00FE146C" w:rsidRDefault="00FE146C" w:rsidP="00FE146C">
      <w:pPr>
        <w:spacing w:line="360" w:lineRule="auto"/>
        <w:jc w:val="both"/>
        <w:rPr>
          <w:rFonts w:ascii="Times" w:hAnsi="Times"/>
          <w:sz w:val="24"/>
          <w:szCs w:val="24"/>
        </w:rPr>
      </w:pPr>
      <w:r w:rsidRPr="005A79C2">
        <w:rPr>
          <w:rFonts w:ascii="Times" w:hAnsi="Times"/>
          <w:sz w:val="24"/>
          <w:szCs w:val="24"/>
        </w:rPr>
        <w:t>Figure 2: A plot showing log(RTL) a</w:t>
      </w:r>
      <w:r w:rsidR="005566C1" w:rsidRPr="005A79C2">
        <w:rPr>
          <w:rFonts w:ascii="Times" w:hAnsi="Times"/>
          <w:sz w:val="24"/>
          <w:szCs w:val="24"/>
        </w:rPr>
        <w:t xml:space="preserve">djusted for the effects of age and </w:t>
      </w:r>
      <w:r w:rsidRPr="005A79C2">
        <w:rPr>
          <w:rFonts w:ascii="Times" w:hAnsi="Times"/>
          <w:sz w:val="24"/>
          <w:szCs w:val="24"/>
        </w:rPr>
        <w:t xml:space="preserve">sex (y-axis) in </w:t>
      </w:r>
      <w:r w:rsidR="00EE32D5" w:rsidRPr="005A79C2">
        <w:rPr>
          <w:rFonts w:ascii="Times" w:hAnsi="Times"/>
          <w:sz w:val="24"/>
          <w:szCs w:val="24"/>
        </w:rPr>
        <w:t>depression</w:t>
      </w:r>
      <w:r w:rsidRPr="005A79C2">
        <w:rPr>
          <w:rFonts w:ascii="Times" w:hAnsi="Times"/>
          <w:sz w:val="24"/>
          <w:szCs w:val="24"/>
        </w:rPr>
        <w:t xml:space="preserve"> cases and controls (x-axis). There were no differences found between cases and controls.</w:t>
      </w:r>
    </w:p>
    <w:p w:rsidR="00FE146C" w:rsidRDefault="00FE146C" w:rsidP="00FE146C">
      <w:pPr>
        <w:spacing w:line="360" w:lineRule="auto"/>
        <w:jc w:val="both"/>
        <w:rPr>
          <w:rFonts w:ascii="Times" w:hAnsi="Times"/>
          <w:sz w:val="24"/>
          <w:szCs w:val="24"/>
        </w:rPr>
      </w:pPr>
    </w:p>
    <w:p w:rsidR="00FE146C" w:rsidRPr="00626BE1" w:rsidRDefault="00FE146C" w:rsidP="00FE146C">
      <w:pPr>
        <w:spacing w:line="360" w:lineRule="auto"/>
        <w:jc w:val="center"/>
        <w:rPr>
          <w:rFonts w:ascii="Times" w:hAnsi="Times"/>
          <w:b/>
          <w:sz w:val="24"/>
          <w:szCs w:val="24"/>
        </w:rPr>
      </w:pPr>
      <w:r>
        <w:rPr>
          <w:rFonts w:ascii="Times" w:hAnsi="Times"/>
          <w:b/>
          <w:sz w:val="24"/>
          <w:szCs w:val="24"/>
        </w:rPr>
        <w:t>&lt;&lt;&lt; Figure 3 &gt;&gt;&gt;</w:t>
      </w:r>
    </w:p>
    <w:p w:rsidR="00FE146C" w:rsidRDefault="00FE146C" w:rsidP="00FE146C">
      <w:pPr>
        <w:spacing w:line="360" w:lineRule="auto"/>
        <w:jc w:val="both"/>
        <w:rPr>
          <w:rFonts w:ascii="Times" w:hAnsi="Times"/>
          <w:sz w:val="24"/>
          <w:szCs w:val="24"/>
        </w:rPr>
      </w:pPr>
      <w:r w:rsidRPr="005A79C2">
        <w:rPr>
          <w:rFonts w:ascii="Times" w:hAnsi="Times"/>
          <w:sz w:val="24"/>
          <w:szCs w:val="24"/>
        </w:rPr>
        <w:t xml:space="preserve">Figure 3: A plot showing log(RTL) </w:t>
      </w:r>
      <w:r w:rsidR="00F13C0F" w:rsidRPr="005A79C2">
        <w:rPr>
          <w:rFonts w:ascii="Times" w:hAnsi="Times"/>
          <w:sz w:val="24"/>
          <w:szCs w:val="24"/>
        </w:rPr>
        <w:t>adjusted for the effects of age and</w:t>
      </w:r>
      <w:r w:rsidRPr="005A79C2">
        <w:rPr>
          <w:rFonts w:ascii="Times" w:hAnsi="Times"/>
          <w:sz w:val="24"/>
          <w:szCs w:val="24"/>
        </w:rPr>
        <w:t xml:space="preserve"> sex (y-axis) in those who have and have not experienced physical neglect (PN; x-axis). There was </w:t>
      </w:r>
      <w:r w:rsidR="00D71125" w:rsidRPr="005A79C2">
        <w:rPr>
          <w:rFonts w:ascii="Times" w:hAnsi="Times"/>
          <w:sz w:val="24"/>
          <w:szCs w:val="24"/>
        </w:rPr>
        <w:t xml:space="preserve">a </w:t>
      </w:r>
      <w:r w:rsidRPr="005A79C2">
        <w:rPr>
          <w:rFonts w:ascii="Times" w:hAnsi="Times"/>
          <w:sz w:val="24"/>
          <w:szCs w:val="24"/>
        </w:rPr>
        <w:lastRenderedPageBreak/>
        <w:t>significant decrease found in adjusted log(RTL) amongst those who had experienced chil</w:t>
      </w:r>
      <w:r w:rsidR="00D71125" w:rsidRPr="005A79C2">
        <w:rPr>
          <w:rFonts w:ascii="Times" w:hAnsi="Times"/>
          <w:sz w:val="24"/>
          <w:szCs w:val="24"/>
        </w:rPr>
        <w:t>dhood physical neglect (p = 0.007</w:t>
      </w:r>
      <w:r w:rsidRPr="005A79C2">
        <w:rPr>
          <w:rFonts w:ascii="Times" w:hAnsi="Times"/>
          <w:sz w:val="24"/>
          <w:szCs w:val="24"/>
        </w:rPr>
        <w:t>).</w:t>
      </w:r>
    </w:p>
    <w:p w:rsidR="00744EC5" w:rsidRDefault="00744EC5" w:rsidP="00FE146C">
      <w:pPr>
        <w:spacing w:line="360" w:lineRule="auto"/>
        <w:jc w:val="both"/>
        <w:rPr>
          <w:rFonts w:ascii="Times" w:hAnsi="Times"/>
          <w:sz w:val="24"/>
          <w:szCs w:val="24"/>
        </w:rPr>
      </w:pPr>
    </w:p>
    <w:p w:rsidR="00744EC5" w:rsidRDefault="00744EC5" w:rsidP="00744EC5">
      <w:pPr>
        <w:spacing w:line="360" w:lineRule="auto"/>
        <w:ind w:firstLine="360"/>
        <w:jc w:val="both"/>
        <w:rPr>
          <w:rFonts w:ascii="Times" w:hAnsi="Times"/>
          <w:sz w:val="24"/>
          <w:szCs w:val="24"/>
        </w:rPr>
      </w:pPr>
      <w:r>
        <w:rPr>
          <w:rFonts w:ascii="Times" w:hAnsi="Times"/>
          <w:sz w:val="24"/>
          <w:szCs w:val="24"/>
        </w:rPr>
        <w:t>(iv) Severity Analyses</w:t>
      </w:r>
    </w:p>
    <w:p w:rsidR="00ED06F7" w:rsidRDefault="00744EC5" w:rsidP="00FE146C">
      <w:pPr>
        <w:spacing w:line="360" w:lineRule="auto"/>
        <w:jc w:val="both"/>
        <w:rPr>
          <w:rFonts w:ascii="Times" w:hAnsi="Times"/>
          <w:sz w:val="24"/>
          <w:szCs w:val="24"/>
        </w:rPr>
      </w:pPr>
      <w:r>
        <w:rPr>
          <w:rFonts w:ascii="Times" w:hAnsi="Times"/>
          <w:sz w:val="24"/>
          <w:szCs w:val="24"/>
        </w:rPr>
        <w:t>When restricting our ca</w:t>
      </w:r>
      <w:r w:rsidR="00ED06F7">
        <w:rPr>
          <w:rFonts w:ascii="Times" w:hAnsi="Times"/>
          <w:sz w:val="24"/>
          <w:szCs w:val="24"/>
        </w:rPr>
        <w:t>se-control analysis to just those with moderate-severe depression relative to controls, there were still no significant differences</w:t>
      </w:r>
      <w:r w:rsidR="00FE3F50">
        <w:rPr>
          <w:rFonts w:ascii="Times" w:hAnsi="Times"/>
          <w:sz w:val="24"/>
          <w:szCs w:val="24"/>
        </w:rPr>
        <w:t xml:space="preserve"> in RTL</w:t>
      </w:r>
      <w:r w:rsidR="00ED06F7">
        <w:rPr>
          <w:rFonts w:ascii="Times" w:hAnsi="Times"/>
          <w:sz w:val="24"/>
          <w:szCs w:val="24"/>
        </w:rPr>
        <w:t xml:space="preserve"> </w:t>
      </w:r>
      <w:r w:rsidR="00FE3F50">
        <w:rPr>
          <w:rFonts w:ascii="Times" w:hAnsi="Times"/>
          <w:sz w:val="24"/>
          <w:szCs w:val="24"/>
        </w:rPr>
        <w:t>(</w:t>
      </w:r>
      <w:r w:rsidR="00ED06F7">
        <w:rPr>
          <w:rFonts w:ascii="Times" w:hAnsi="Times"/>
          <w:sz w:val="24"/>
          <w:szCs w:val="24"/>
        </w:rPr>
        <w:t>F(</w:t>
      </w:r>
      <w:r w:rsidR="00AC056B">
        <w:rPr>
          <w:rFonts w:ascii="Times" w:hAnsi="Times"/>
          <w:sz w:val="24"/>
          <w:szCs w:val="24"/>
        </w:rPr>
        <w:t>1, 15</w:t>
      </w:r>
      <w:r w:rsidR="009F6459">
        <w:rPr>
          <w:rFonts w:ascii="Times" w:hAnsi="Times"/>
          <w:sz w:val="24"/>
          <w:szCs w:val="24"/>
        </w:rPr>
        <w:t>0</w:t>
      </w:r>
      <w:r w:rsidR="00AC056B">
        <w:rPr>
          <w:rFonts w:ascii="Times" w:hAnsi="Times"/>
          <w:sz w:val="24"/>
          <w:szCs w:val="24"/>
        </w:rPr>
        <w:t>) = 0.6</w:t>
      </w:r>
      <w:r w:rsidR="009F6459">
        <w:rPr>
          <w:rFonts w:ascii="Times" w:hAnsi="Times"/>
          <w:sz w:val="24"/>
          <w:szCs w:val="24"/>
        </w:rPr>
        <w:t>51</w:t>
      </w:r>
      <w:r w:rsidR="00AC056B">
        <w:rPr>
          <w:rFonts w:ascii="Times" w:hAnsi="Times"/>
          <w:sz w:val="24"/>
          <w:szCs w:val="24"/>
        </w:rPr>
        <w:t xml:space="preserve">, p = </w:t>
      </w:r>
      <w:r w:rsidR="00FE3F50">
        <w:rPr>
          <w:rFonts w:ascii="Times" w:hAnsi="Times"/>
          <w:sz w:val="24"/>
          <w:szCs w:val="24"/>
        </w:rPr>
        <w:t>0.4</w:t>
      </w:r>
      <w:r w:rsidR="009F6459">
        <w:rPr>
          <w:rFonts w:ascii="Times" w:hAnsi="Times"/>
          <w:sz w:val="24"/>
          <w:szCs w:val="24"/>
        </w:rPr>
        <w:t>21</w:t>
      </w:r>
      <w:r w:rsidR="00FE3F50">
        <w:rPr>
          <w:rFonts w:ascii="Times" w:hAnsi="Times"/>
          <w:sz w:val="24"/>
          <w:szCs w:val="24"/>
        </w:rPr>
        <w:t>, variance explained = 0.</w:t>
      </w:r>
      <w:r w:rsidR="009F6459">
        <w:rPr>
          <w:rFonts w:ascii="Times" w:hAnsi="Times"/>
          <w:sz w:val="24"/>
          <w:szCs w:val="24"/>
        </w:rPr>
        <w:t>4</w:t>
      </w:r>
      <w:r w:rsidR="00FE3F50">
        <w:rPr>
          <w:rFonts w:ascii="Times" w:hAnsi="Times"/>
          <w:sz w:val="24"/>
          <w:szCs w:val="24"/>
        </w:rPr>
        <w:t>%).</w:t>
      </w:r>
      <w:r w:rsidR="00015BCD">
        <w:rPr>
          <w:rFonts w:ascii="Times" w:hAnsi="Times"/>
          <w:sz w:val="24"/>
          <w:szCs w:val="24"/>
        </w:rPr>
        <w:t xml:space="preserve"> </w:t>
      </w:r>
      <w:r w:rsidR="00ED06F7">
        <w:rPr>
          <w:rFonts w:ascii="Times" w:hAnsi="Times"/>
          <w:sz w:val="24"/>
          <w:szCs w:val="24"/>
        </w:rPr>
        <w:t xml:space="preserve">When we considered </w:t>
      </w:r>
      <w:r w:rsidR="00FE3F50">
        <w:rPr>
          <w:rFonts w:ascii="Times" w:hAnsi="Times"/>
          <w:sz w:val="24"/>
          <w:szCs w:val="24"/>
        </w:rPr>
        <w:t xml:space="preserve">the severity of </w:t>
      </w:r>
      <w:r w:rsidR="00ED06F7">
        <w:rPr>
          <w:rFonts w:ascii="Times" w:hAnsi="Times"/>
          <w:sz w:val="24"/>
          <w:szCs w:val="24"/>
        </w:rPr>
        <w:t>physical neglect as an ordinal measure (none (0</w:t>
      </w:r>
      <w:r w:rsidR="00015BCD">
        <w:rPr>
          <w:rFonts w:ascii="Times" w:hAnsi="Times"/>
          <w:sz w:val="24"/>
          <w:szCs w:val="24"/>
        </w:rPr>
        <w:t>), n = 126);</w:t>
      </w:r>
      <w:r w:rsidR="00ED06F7">
        <w:rPr>
          <w:rFonts w:ascii="Times" w:hAnsi="Times"/>
          <w:sz w:val="24"/>
          <w:szCs w:val="24"/>
        </w:rPr>
        <w:t xml:space="preserve"> mild (1</w:t>
      </w:r>
      <w:r w:rsidR="00015BCD">
        <w:rPr>
          <w:rFonts w:ascii="Times" w:hAnsi="Times"/>
          <w:sz w:val="24"/>
          <w:szCs w:val="24"/>
        </w:rPr>
        <w:t>), n = 29;</w:t>
      </w:r>
      <w:r w:rsidR="00ED06F7">
        <w:rPr>
          <w:rFonts w:ascii="Times" w:hAnsi="Times"/>
          <w:sz w:val="24"/>
          <w:szCs w:val="24"/>
        </w:rPr>
        <w:t xml:space="preserve"> moderate-severe (2</w:t>
      </w:r>
      <w:r w:rsidR="00015BCD">
        <w:rPr>
          <w:rFonts w:ascii="Times" w:hAnsi="Times"/>
          <w:sz w:val="24"/>
          <w:szCs w:val="24"/>
        </w:rPr>
        <w:t>) n = 25)</w:t>
      </w:r>
      <w:r w:rsidR="00ED06F7">
        <w:rPr>
          <w:rFonts w:ascii="Times" w:hAnsi="Times"/>
          <w:sz w:val="24"/>
          <w:szCs w:val="24"/>
        </w:rPr>
        <w:t>, we found that this too predicted RTL, with the shortest RTL amongst those individuals with moderate-severe neglect</w:t>
      </w:r>
      <w:r w:rsidR="009F6459">
        <w:rPr>
          <w:rFonts w:ascii="Times" w:hAnsi="Times"/>
          <w:sz w:val="24"/>
          <w:szCs w:val="24"/>
        </w:rPr>
        <w:t xml:space="preserve"> (F(1, 174</w:t>
      </w:r>
      <w:r w:rsidR="00AC056B">
        <w:rPr>
          <w:rFonts w:ascii="Times" w:hAnsi="Times"/>
          <w:sz w:val="24"/>
          <w:szCs w:val="24"/>
        </w:rPr>
        <w:t>) = 7.726, p = 0.006, variance explained = 4.3%)</w:t>
      </w:r>
      <w:r w:rsidR="00FE3F50">
        <w:rPr>
          <w:rFonts w:ascii="Times" w:hAnsi="Times"/>
          <w:sz w:val="24"/>
          <w:szCs w:val="24"/>
        </w:rPr>
        <w:t xml:space="preserve">. </w:t>
      </w:r>
      <w:r w:rsidR="00ED06F7">
        <w:rPr>
          <w:rFonts w:ascii="Times" w:hAnsi="Times"/>
          <w:sz w:val="24"/>
          <w:szCs w:val="24"/>
        </w:rPr>
        <w:t>Furthermore, when we split our cohort into a younger (</w:t>
      </w:r>
      <w:r w:rsidR="00ED06F7" w:rsidRPr="00ED06F7">
        <w:rPr>
          <w:rFonts w:ascii="Times" w:hAnsi="Times"/>
          <w:sz w:val="24"/>
          <w:szCs w:val="24"/>
        </w:rPr>
        <w:t>≤50</w:t>
      </w:r>
      <w:r w:rsidR="007C50B0">
        <w:rPr>
          <w:rFonts w:ascii="Times" w:hAnsi="Times"/>
          <w:sz w:val="24"/>
          <w:szCs w:val="24"/>
        </w:rPr>
        <w:t xml:space="preserve"> years old</w:t>
      </w:r>
      <w:r w:rsidR="00015BCD">
        <w:rPr>
          <w:rFonts w:ascii="Times" w:hAnsi="Times"/>
          <w:sz w:val="24"/>
          <w:szCs w:val="24"/>
        </w:rPr>
        <w:t>; no maltreatment, n = 59; mild maltreatment, n = 17, moderate-severe, n = 16</w:t>
      </w:r>
      <w:r w:rsidR="00ED06F7" w:rsidRPr="00ED06F7">
        <w:rPr>
          <w:rFonts w:ascii="Times" w:hAnsi="Times"/>
          <w:sz w:val="24"/>
          <w:szCs w:val="24"/>
        </w:rPr>
        <w:t>) and older (&gt;50</w:t>
      </w:r>
      <w:r w:rsidR="007C50B0">
        <w:rPr>
          <w:rFonts w:ascii="Times" w:hAnsi="Times"/>
          <w:sz w:val="24"/>
          <w:szCs w:val="24"/>
        </w:rPr>
        <w:t xml:space="preserve"> years old</w:t>
      </w:r>
      <w:r w:rsidR="00015BCD">
        <w:rPr>
          <w:rFonts w:ascii="Times" w:hAnsi="Times"/>
          <w:sz w:val="24"/>
          <w:szCs w:val="24"/>
        </w:rPr>
        <w:t>; no maltreatment, n = 67; mild maltreatment, n = 12, moderate-severe, n = 9</w:t>
      </w:r>
      <w:r w:rsidR="00ED06F7" w:rsidRPr="00ED06F7">
        <w:rPr>
          <w:rFonts w:ascii="Times" w:hAnsi="Times"/>
          <w:sz w:val="24"/>
          <w:szCs w:val="24"/>
        </w:rPr>
        <w:t xml:space="preserve">) age </w:t>
      </w:r>
      <w:r w:rsidR="00ED06F7">
        <w:rPr>
          <w:rFonts w:ascii="Times" w:hAnsi="Times"/>
          <w:sz w:val="24"/>
          <w:szCs w:val="24"/>
        </w:rPr>
        <w:t>sub</w:t>
      </w:r>
      <w:r w:rsidR="00ED06F7" w:rsidRPr="00ED06F7">
        <w:rPr>
          <w:rFonts w:ascii="Times" w:hAnsi="Times"/>
          <w:sz w:val="24"/>
          <w:szCs w:val="24"/>
        </w:rPr>
        <w:t>group</w:t>
      </w:r>
      <w:r w:rsidR="00ED06F7">
        <w:rPr>
          <w:rFonts w:ascii="Times" w:hAnsi="Times"/>
          <w:sz w:val="24"/>
          <w:szCs w:val="24"/>
        </w:rPr>
        <w:t>s</w:t>
      </w:r>
      <w:r w:rsidR="00ED06F7" w:rsidRPr="00ED06F7">
        <w:rPr>
          <w:rFonts w:ascii="Times" w:hAnsi="Times"/>
          <w:sz w:val="24"/>
          <w:szCs w:val="24"/>
        </w:rPr>
        <w:t xml:space="preserve">, we found that RTL was only </w:t>
      </w:r>
      <w:r w:rsidR="00ED06F7">
        <w:rPr>
          <w:rFonts w:ascii="Times" w:hAnsi="Times"/>
          <w:sz w:val="24"/>
          <w:szCs w:val="24"/>
        </w:rPr>
        <w:t xml:space="preserve">significantly </w:t>
      </w:r>
      <w:r w:rsidR="00ED06F7" w:rsidRPr="00ED06F7">
        <w:rPr>
          <w:rFonts w:ascii="Times" w:hAnsi="Times"/>
          <w:sz w:val="24"/>
          <w:szCs w:val="24"/>
        </w:rPr>
        <w:t>shorter in the older individuals</w:t>
      </w:r>
      <w:r w:rsidR="00AC056B">
        <w:rPr>
          <w:rFonts w:ascii="Times" w:hAnsi="Times"/>
          <w:sz w:val="24"/>
          <w:szCs w:val="24"/>
        </w:rPr>
        <w:t xml:space="preserve"> (F(1, 8</w:t>
      </w:r>
      <w:r w:rsidR="009F6459">
        <w:rPr>
          <w:rFonts w:ascii="Times" w:hAnsi="Times"/>
          <w:sz w:val="24"/>
          <w:szCs w:val="24"/>
        </w:rPr>
        <w:t>2</w:t>
      </w:r>
      <w:r w:rsidR="00AC056B">
        <w:rPr>
          <w:rFonts w:ascii="Times" w:hAnsi="Times"/>
          <w:sz w:val="24"/>
          <w:szCs w:val="24"/>
        </w:rPr>
        <w:t>) = 4.871, p = 0.03, variance explained = 5.6%)</w:t>
      </w:r>
      <w:r w:rsidR="00ED06F7" w:rsidRPr="00ED06F7">
        <w:rPr>
          <w:rFonts w:ascii="Times" w:hAnsi="Times"/>
          <w:sz w:val="24"/>
          <w:szCs w:val="24"/>
        </w:rPr>
        <w:t>,</w:t>
      </w:r>
      <w:r w:rsidR="00AC056B">
        <w:rPr>
          <w:rFonts w:ascii="Times" w:hAnsi="Times"/>
          <w:sz w:val="24"/>
          <w:szCs w:val="24"/>
        </w:rPr>
        <w:t xml:space="preserve"> but</w:t>
      </w:r>
      <w:r w:rsidR="00ED06F7" w:rsidRPr="00ED06F7">
        <w:rPr>
          <w:rFonts w:ascii="Times" w:hAnsi="Times"/>
          <w:sz w:val="24"/>
          <w:szCs w:val="24"/>
        </w:rPr>
        <w:t xml:space="preserve"> not the younger individuals</w:t>
      </w:r>
      <w:r w:rsidR="00AC056B">
        <w:rPr>
          <w:rFonts w:ascii="Times" w:hAnsi="Times"/>
          <w:sz w:val="24"/>
          <w:szCs w:val="24"/>
        </w:rPr>
        <w:t xml:space="preserve"> (F(1, </w:t>
      </w:r>
      <w:r w:rsidR="009F6459">
        <w:rPr>
          <w:rFonts w:ascii="Times" w:hAnsi="Times"/>
          <w:sz w:val="24"/>
          <w:szCs w:val="24"/>
        </w:rPr>
        <w:t>85</w:t>
      </w:r>
      <w:r w:rsidR="00AC056B">
        <w:rPr>
          <w:rFonts w:ascii="Times" w:hAnsi="Times"/>
          <w:sz w:val="24"/>
          <w:szCs w:val="24"/>
        </w:rPr>
        <w:t>) = 2.985, p</w:t>
      </w:r>
      <w:r w:rsidR="00015BCD">
        <w:rPr>
          <w:rFonts w:ascii="Times" w:hAnsi="Times"/>
          <w:sz w:val="24"/>
          <w:szCs w:val="24"/>
        </w:rPr>
        <w:t xml:space="preserve"> </w:t>
      </w:r>
      <w:r w:rsidR="00AC056B">
        <w:rPr>
          <w:rFonts w:ascii="Times" w:hAnsi="Times"/>
          <w:sz w:val="24"/>
          <w:szCs w:val="24"/>
        </w:rPr>
        <w:t>=</w:t>
      </w:r>
      <w:r w:rsidR="00015BCD">
        <w:rPr>
          <w:rFonts w:ascii="Times" w:hAnsi="Times"/>
          <w:sz w:val="24"/>
          <w:szCs w:val="24"/>
        </w:rPr>
        <w:t xml:space="preserve"> </w:t>
      </w:r>
      <w:r w:rsidR="00AC056B">
        <w:rPr>
          <w:rFonts w:ascii="Times" w:hAnsi="Times"/>
          <w:sz w:val="24"/>
          <w:szCs w:val="24"/>
        </w:rPr>
        <w:t>0.088, variance explained = 3.4%)</w:t>
      </w:r>
      <w:r w:rsidR="00ED06F7" w:rsidRPr="00ED06F7">
        <w:rPr>
          <w:rFonts w:ascii="Times" w:hAnsi="Times"/>
          <w:sz w:val="24"/>
          <w:szCs w:val="24"/>
        </w:rPr>
        <w:t xml:space="preserve">. </w:t>
      </w:r>
    </w:p>
    <w:p w:rsidR="00FE146C" w:rsidRPr="00626BE1" w:rsidRDefault="00FE146C" w:rsidP="00626BE1">
      <w:pPr>
        <w:spacing w:line="240" w:lineRule="auto"/>
        <w:jc w:val="both"/>
        <w:rPr>
          <w:rFonts w:ascii="Times" w:hAnsi="Times"/>
          <w:sz w:val="24"/>
          <w:szCs w:val="24"/>
        </w:rPr>
      </w:pPr>
    </w:p>
    <w:p w:rsidR="00626BE1" w:rsidRPr="00626BE1" w:rsidRDefault="001C3A78" w:rsidP="00744EC5">
      <w:pPr>
        <w:pStyle w:val="MediumGrid1-Accent2"/>
        <w:numPr>
          <w:ilvl w:val="0"/>
          <w:numId w:val="15"/>
        </w:numPr>
        <w:spacing w:line="360" w:lineRule="auto"/>
        <w:jc w:val="both"/>
        <w:rPr>
          <w:rFonts w:ascii="Times" w:hAnsi="Times"/>
          <w:sz w:val="24"/>
          <w:szCs w:val="24"/>
        </w:rPr>
      </w:pPr>
      <w:r>
        <w:rPr>
          <w:rFonts w:ascii="Times" w:hAnsi="Times"/>
          <w:sz w:val="24"/>
          <w:szCs w:val="24"/>
        </w:rPr>
        <w:t xml:space="preserve">Depression </w:t>
      </w:r>
      <w:r w:rsidR="00626BE1" w:rsidRPr="00626BE1">
        <w:rPr>
          <w:rFonts w:ascii="Times" w:hAnsi="Times"/>
          <w:sz w:val="24"/>
          <w:szCs w:val="24"/>
        </w:rPr>
        <w:t>case/control status by maltreatment interactions</w:t>
      </w:r>
    </w:p>
    <w:p w:rsidR="00626BE1" w:rsidRPr="00626BE1" w:rsidRDefault="00626BE1" w:rsidP="00626BE1">
      <w:pPr>
        <w:spacing w:line="360" w:lineRule="auto"/>
        <w:ind w:firstLine="720"/>
        <w:jc w:val="both"/>
        <w:rPr>
          <w:rFonts w:ascii="Times" w:hAnsi="Times"/>
          <w:sz w:val="24"/>
          <w:szCs w:val="24"/>
        </w:rPr>
      </w:pPr>
      <w:r w:rsidRPr="00626BE1">
        <w:rPr>
          <w:rFonts w:ascii="Times" w:hAnsi="Times"/>
          <w:sz w:val="24"/>
          <w:szCs w:val="24"/>
        </w:rPr>
        <w:t>Analysis of the interaction between childho</w:t>
      </w:r>
      <w:r w:rsidR="001C3A78">
        <w:rPr>
          <w:rFonts w:ascii="Times" w:hAnsi="Times"/>
          <w:sz w:val="24"/>
          <w:szCs w:val="24"/>
        </w:rPr>
        <w:t>od maltreatment subtypes and depression</w:t>
      </w:r>
      <w:r w:rsidRPr="00626BE1">
        <w:rPr>
          <w:rFonts w:ascii="Times" w:hAnsi="Times"/>
          <w:sz w:val="24"/>
          <w:szCs w:val="24"/>
        </w:rPr>
        <w:t xml:space="preserve"> case/control status revealed that there were no statistical</w:t>
      </w:r>
      <w:r w:rsidR="00FF6433">
        <w:rPr>
          <w:rFonts w:ascii="Times" w:hAnsi="Times"/>
          <w:sz w:val="24"/>
          <w:szCs w:val="24"/>
        </w:rPr>
        <w:t>ly</w:t>
      </w:r>
      <w:r w:rsidRPr="00626BE1">
        <w:rPr>
          <w:rFonts w:ascii="Times" w:hAnsi="Times"/>
          <w:sz w:val="24"/>
          <w:szCs w:val="24"/>
        </w:rPr>
        <w:t xml:space="preserve"> significant interactions between any of the five childhood maltreatment subtypes and </w:t>
      </w:r>
      <w:r w:rsidR="001C3A78">
        <w:rPr>
          <w:rFonts w:ascii="Times" w:hAnsi="Times"/>
          <w:sz w:val="24"/>
          <w:szCs w:val="24"/>
        </w:rPr>
        <w:t>depression</w:t>
      </w:r>
      <w:r w:rsidRPr="00626BE1">
        <w:rPr>
          <w:rFonts w:ascii="Times" w:hAnsi="Times"/>
          <w:sz w:val="24"/>
          <w:szCs w:val="24"/>
        </w:rPr>
        <w:t xml:space="preserve"> disease status with regards to their impact on RTL</w:t>
      </w:r>
      <w:r w:rsidR="00FF6433">
        <w:rPr>
          <w:rFonts w:ascii="Times" w:hAnsi="Times"/>
          <w:sz w:val="24"/>
          <w:szCs w:val="24"/>
        </w:rPr>
        <w:t>,</w:t>
      </w:r>
      <w:r w:rsidRPr="00626BE1">
        <w:rPr>
          <w:rFonts w:ascii="Times" w:hAnsi="Times"/>
          <w:sz w:val="24"/>
          <w:szCs w:val="24"/>
        </w:rPr>
        <w:t xml:space="preserve"> before or af</w:t>
      </w:r>
      <w:r w:rsidR="0057111A">
        <w:rPr>
          <w:rFonts w:ascii="Times" w:hAnsi="Times"/>
          <w:sz w:val="24"/>
          <w:szCs w:val="24"/>
        </w:rPr>
        <w:t>ter controlling for FDR (Table 4</w:t>
      </w:r>
      <w:r w:rsidRPr="00626BE1">
        <w:rPr>
          <w:rFonts w:ascii="Times" w:hAnsi="Times"/>
          <w:sz w:val="24"/>
          <w:szCs w:val="24"/>
        </w:rPr>
        <w:t xml:space="preserve">). </w:t>
      </w:r>
    </w:p>
    <w:p w:rsidR="00626BE1" w:rsidRDefault="00626BE1" w:rsidP="00626BE1">
      <w:pPr>
        <w:spacing w:line="240" w:lineRule="auto"/>
        <w:jc w:val="both"/>
        <w:rPr>
          <w:rFonts w:ascii="Times" w:hAnsi="Times"/>
          <w:b/>
          <w:sz w:val="24"/>
          <w:szCs w:val="24"/>
        </w:rPr>
      </w:pPr>
    </w:p>
    <w:p w:rsidR="00DC1F45" w:rsidRPr="00626BE1" w:rsidRDefault="0057111A" w:rsidP="00E63CAE">
      <w:pPr>
        <w:spacing w:line="360" w:lineRule="auto"/>
        <w:jc w:val="center"/>
        <w:rPr>
          <w:rFonts w:ascii="Times" w:hAnsi="Times"/>
          <w:b/>
          <w:sz w:val="24"/>
          <w:szCs w:val="24"/>
        </w:rPr>
      </w:pPr>
      <w:r>
        <w:rPr>
          <w:rFonts w:ascii="Times" w:hAnsi="Times"/>
          <w:b/>
          <w:sz w:val="24"/>
          <w:szCs w:val="24"/>
        </w:rPr>
        <w:t>&lt;&lt;&lt; Table 4</w:t>
      </w:r>
      <w:r w:rsidR="00DC1F45">
        <w:rPr>
          <w:rFonts w:ascii="Times" w:hAnsi="Times"/>
          <w:b/>
          <w:sz w:val="24"/>
          <w:szCs w:val="24"/>
        </w:rPr>
        <w:t xml:space="preserve"> &gt;&gt;&gt;</w:t>
      </w:r>
    </w:p>
    <w:p w:rsidR="00626BE1" w:rsidRPr="00626BE1" w:rsidRDefault="0057111A" w:rsidP="00FE146C">
      <w:pPr>
        <w:spacing w:line="360" w:lineRule="auto"/>
        <w:jc w:val="both"/>
        <w:rPr>
          <w:rFonts w:ascii="Times" w:hAnsi="Times"/>
          <w:sz w:val="24"/>
          <w:szCs w:val="24"/>
        </w:rPr>
      </w:pPr>
      <w:r>
        <w:rPr>
          <w:rFonts w:ascii="Times" w:hAnsi="Times"/>
          <w:sz w:val="24"/>
          <w:szCs w:val="24"/>
        </w:rPr>
        <w:t>Table 4</w:t>
      </w:r>
      <w:r w:rsidR="00626BE1" w:rsidRPr="00FE146C">
        <w:rPr>
          <w:rFonts w:ascii="Times" w:hAnsi="Times"/>
          <w:sz w:val="24"/>
          <w:szCs w:val="24"/>
        </w:rPr>
        <w:t xml:space="preserve">: Table </w:t>
      </w:r>
      <w:r w:rsidR="00626BE1" w:rsidRPr="00626BE1">
        <w:rPr>
          <w:rFonts w:ascii="Times" w:hAnsi="Times"/>
          <w:sz w:val="24"/>
          <w:szCs w:val="24"/>
        </w:rPr>
        <w:t xml:space="preserve">showing the F values, </w:t>
      </w:r>
      <w:r w:rsidR="00FE146C">
        <w:rPr>
          <w:rFonts w:ascii="Times" w:hAnsi="Times"/>
          <w:sz w:val="24"/>
          <w:szCs w:val="24"/>
        </w:rPr>
        <w:t>p</w:t>
      </w:r>
      <w:r w:rsidR="00626BE1" w:rsidRPr="00626BE1">
        <w:rPr>
          <w:rFonts w:ascii="Times" w:hAnsi="Times"/>
          <w:sz w:val="24"/>
          <w:szCs w:val="24"/>
        </w:rPr>
        <w:t xml:space="preserve">-values, and false discovery rate corrected </w:t>
      </w:r>
      <w:r w:rsidR="00F776E8">
        <w:rPr>
          <w:rFonts w:ascii="Times" w:hAnsi="Times"/>
          <w:sz w:val="24"/>
          <w:szCs w:val="24"/>
        </w:rPr>
        <w:t>q</w:t>
      </w:r>
      <w:r w:rsidR="00626BE1" w:rsidRPr="00626BE1">
        <w:rPr>
          <w:rFonts w:ascii="Times" w:hAnsi="Times"/>
          <w:sz w:val="24"/>
          <w:szCs w:val="24"/>
        </w:rPr>
        <w:t>-v</w:t>
      </w:r>
      <w:r w:rsidR="00FE146C">
        <w:rPr>
          <w:rFonts w:ascii="Times" w:hAnsi="Times"/>
          <w:sz w:val="24"/>
          <w:szCs w:val="24"/>
        </w:rPr>
        <w:t>alues for interactions between c</w:t>
      </w:r>
      <w:r w:rsidR="00626BE1" w:rsidRPr="00626BE1">
        <w:rPr>
          <w:rFonts w:ascii="Times" w:hAnsi="Times"/>
          <w:sz w:val="24"/>
          <w:szCs w:val="24"/>
        </w:rPr>
        <w:t xml:space="preserve">hildhood maltreatment </w:t>
      </w:r>
      <w:r w:rsidR="00FE146C">
        <w:rPr>
          <w:rFonts w:ascii="Times" w:hAnsi="Times"/>
          <w:sz w:val="24"/>
          <w:szCs w:val="24"/>
        </w:rPr>
        <w:t>subtypes</w:t>
      </w:r>
      <w:r w:rsidR="00626BE1" w:rsidRPr="00626BE1">
        <w:rPr>
          <w:rFonts w:ascii="Times" w:hAnsi="Times"/>
          <w:sz w:val="24"/>
          <w:szCs w:val="24"/>
        </w:rPr>
        <w:t xml:space="preserve"> and </w:t>
      </w:r>
      <w:r w:rsidR="001C3A78">
        <w:rPr>
          <w:rFonts w:ascii="Times" w:hAnsi="Times"/>
          <w:sz w:val="24"/>
          <w:szCs w:val="24"/>
        </w:rPr>
        <w:t xml:space="preserve">depression </w:t>
      </w:r>
      <w:r w:rsidR="00FE146C">
        <w:rPr>
          <w:rFonts w:ascii="Times" w:hAnsi="Times"/>
          <w:sz w:val="24"/>
          <w:szCs w:val="24"/>
        </w:rPr>
        <w:t xml:space="preserve">case/control </w:t>
      </w:r>
      <w:r w:rsidR="00626BE1" w:rsidRPr="00626BE1">
        <w:rPr>
          <w:rFonts w:ascii="Times" w:hAnsi="Times"/>
          <w:sz w:val="24"/>
          <w:szCs w:val="24"/>
        </w:rPr>
        <w:t>status</w:t>
      </w:r>
      <w:r w:rsidR="00FE146C">
        <w:rPr>
          <w:rFonts w:ascii="Times" w:hAnsi="Times"/>
          <w:sz w:val="24"/>
          <w:szCs w:val="24"/>
        </w:rPr>
        <w:t>,</w:t>
      </w:r>
      <w:r w:rsidR="00626BE1" w:rsidRPr="00626BE1">
        <w:rPr>
          <w:rFonts w:ascii="Times" w:hAnsi="Times"/>
          <w:sz w:val="24"/>
          <w:szCs w:val="24"/>
        </w:rPr>
        <w:t xml:space="preserve"> as affecting </w:t>
      </w:r>
      <w:r w:rsidR="00FE146C">
        <w:rPr>
          <w:rFonts w:ascii="Times" w:hAnsi="Times"/>
          <w:sz w:val="24"/>
          <w:szCs w:val="24"/>
        </w:rPr>
        <w:t>log(RTL)</w:t>
      </w:r>
      <w:r w:rsidR="00626BE1" w:rsidRPr="00626BE1">
        <w:rPr>
          <w:rFonts w:ascii="Times" w:hAnsi="Times"/>
          <w:sz w:val="24"/>
          <w:szCs w:val="24"/>
        </w:rPr>
        <w:t>.</w:t>
      </w:r>
      <w:r w:rsidR="00FE146C" w:rsidRPr="00FE146C">
        <w:rPr>
          <w:rFonts w:ascii="Times" w:hAnsi="Times"/>
          <w:sz w:val="24"/>
          <w:szCs w:val="24"/>
        </w:rPr>
        <w:t xml:space="preserve"> </w:t>
      </w:r>
      <w:r w:rsidR="00F13C0F">
        <w:rPr>
          <w:rFonts w:ascii="Times" w:hAnsi="Times"/>
          <w:sz w:val="24"/>
          <w:szCs w:val="24"/>
        </w:rPr>
        <w:t>Age,</w:t>
      </w:r>
      <w:r w:rsidR="00FE146C">
        <w:rPr>
          <w:rFonts w:ascii="Times" w:hAnsi="Times"/>
          <w:sz w:val="24"/>
          <w:szCs w:val="24"/>
        </w:rPr>
        <w:t xml:space="preserve"> sex, and study were also included as covariates in all analyses.</w:t>
      </w:r>
    </w:p>
    <w:p w:rsidR="00626BE1" w:rsidRPr="00626BE1" w:rsidRDefault="00626BE1" w:rsidP="00626BE1">
      <w:pPr>
        <w:spacing w:line="240" w:lineRule="auto"/>
        <w:jc w:val="both"/>
        <w:rPr>
          <w:rFonts w:ascii="Times" w:hAnsi="Times"/>
          <w:b/>
          <w:sz w:val="24"/>
          <w:szCs w:val="24"/>
        </w:rPr>
      </w:pPr>
    </w:p>
    <w:p w:rsidR="00DC6E06" w:rsidRPr="00DC6E06" w:rsidRDefault="00744EC5" w:rsidP="00744EC5">
      <w:pPr>
        <w:pStyle w:val="MediumGrid1-Accent2"/>
        <w:numPr>
          <w:ilvl w:val="0"/>
          <w:numId w:val="15"/>
        </w:numPr>
        <w:spacing w:line="360" w:lineRule="auto"/>
        <w:jc w:val="both"/>
        <w:rPr>
          <w:rFonts w:ascii="Times" w:hAnsi="Times"/>
          <w:sz w:val="24"/>
          <w:szCs w:val="24"/>
        </w:rPr>
      </w:pPr>
      <w:r>
        <w:rPr>
          <w:rFonts w:ascii="Times" w:hAnsi="Times"/>
          <w:sz w:val="24"/>
          <w:szCs w:val="24"/>
        </w:rPr>
        <w:t xml:space="preserve"> </w:t>
      </w:r>
      <w:r w:rsidR="00626BE1" w:rsidRPr="00626BE1">
        <w:rPr>
          <w:rFonts w:ascii="Times" w:hAnsi="Times"/>
          <w:sz w:val="24"/>
          <w:szCs w:val="24"/>
        </w:rPr>
        <w:t>Sensitivity Analysis</w:t>
      </w:r>
    </w:p>
    <w:p w:rsidR="00626BE1" w:rsidRDefault="00456325" w:rsidP="00456325">
      <w:pPr>
        <w:spacing w:line="360" w:lineRule="auto"/>
        <w:jc w:val="both"/>
        <w:rPr>
          <w:rFonts w:ascii="Times" w:hAnsi="Times"/>
          <w:sz w:val="24"/>
          <w:szCs w:val="24"/>
        </w:rPr>
      </w:pPr>
      <w:r w:rsidRPr="00DC6E06">
        <w:rPr>
          <w:rFonts w:ascii="Times" w:hAnsi="Times"/>
          <w:sz w:val="24"/>
          <w:szCs w:val="24"/>
        </w:rPr>
        <w:t>BMI had no significant impact on log(RTL) in our sample [F(1, 17</w:t>
      </w:r>
      <w:r w:rsidR="0075009D">
        <w:rPr>
          <w:rFonts w:ascii="Times" w:hAnsi="Times"/>
          <w:sz w:val="24"/>
          <w:szCs w:val="24"/>
        </w:rPr>
        <w:t>2</w:t>
      </w:r>
      <w:r w:rsidRPr="00DC6E06">
        <w:rPr>
          <w:rFonts w:ascii="Times" w:hAnsi="Times"/>
          <w:sz w:val="24"/>
          <w:szCs w:val="24"/>
        </w:rPr>
        <w:t xml:space="preserve">) = 1.651, p = 0.201]. Within-cases there was also no significant effects of the depression subtypes on log(RTL) [F(2, </w:t>
      </w:r>
      <w:r w:rsidR="0075009D">
        <w:rPr>
          <w:rFonts w:ascii="Times" w:hAnsi="Times"/>
          <w:sz w:val="24"/>
          <w:szCs w:val="24"/>
        </w:rPr>
        <w:t>74</w:t>
      </w:r>
      <w:r w:rsidRPr="00DC6E06">
        <w:rPr>
          <w:rFonts w:ascii="Times" w:hAnsi="Times"/>
          <w:sz w:val="24"/>
          <w:szCs w:val="24"/>
        </w:rPr>
        <w:t xml:space="preserve">) = 1.501, p = 0.230]. </w:t>
      </w:r>
      <w:r w:rsidR="00626BE1" w:rsidRPr="00DC6E06">
        <w:rPr>
          <w:rFonts w:ascii="Times" w:hAnsi="Times"/>
          <w:sz w:val="24"/>
          <w:szCs w:val="24"/>
        </w:rPr>
        <w:t>Sensitivity analys</w:t>
      </w:r>
      <w:r w:rsidR="00B44D2D">
        <w:rPr>
          <w:rFonts w:ascii="Times" w:hAnsi="Times"/>
          <w:sz w:val="24"/>
          <w:szCs w:val="24"/>
        </w:rPr>
        <w:t>e</w:t>
      </w:r>
      <w:r w:rsidR="00626BE1" w:rsidRPr="00DC6E06">
        <w:rPr>
          <w:rFonts w:ascii="Times" w:hAnsi="Times"/>
          <w:sz w:val="24"/>
          <w:szCs w:val="24"/>
        </w:rPr>
        <w:t>s demonstrated that there were no significant effects of</w:t>
      </w:r>
      <w:r w:rsidR="00D71125" w:rsidRPr="00DC6E06">
        <w:rPr>
          <w:rFonts w:ascii="Times" w:hAnsi="Times"/>
          <w:sz w:val="24"/>
          <w:szCs w:val="24"/>
        </w:rPr>
        <w:t xml:space="preserve"> </w:t>
      </w:r>
      <w:r w:rsidRPr="00DC6E06">
        <w:rPr>
          <w:rFonts w:ascii="Times" w:hAnsi="Times"/>
          <w:sz w:val="24"/>
          <w:szCs w:val="24"/>
        </w:rPr>
        <w:t>health behaviours</w:t>
      </w:r>
      <w:r w:rsidR="00626BE1" w:rsidRPr="00DC6E06">
        <w:rPr>
          <w:rFonts w:ascii="Times" w:hAnsi="Times"/>
          <w:sz w:val="24"/>
          <w:szCs w:val="24"/>
        </w:rPr>
        <w:t xml:space="preserve"> (smoking status, drug dependency and drug use), co-existing illnesses</w:t>
      </w:r>
      <w:r w:rsidRPr="00DC6E06">
        <w:rPr>
          <w:rFonts w:ascii="Times" w:hAnsi="Times"/>
          <w:sz w:val="24"/>
          <w:szCs w:val="24"/>
        </w:rPr>
        <w:t>,</w:t>
      </w:r>
      <w:r w:rsidR="00626BE1" w:rsidRPr="00DC6E06">
        <w:rPr>
          <w:rFonts w:ascii="Times" w:hAnsi="Times"/>
          <w:sz w:val="24"/>
          <w:szCs w:val="24"/>
        </w:rPr>
        <w:t xml:space="preserve"> or use of medication on RTL</w:t>
      </w:r>
      <w:r w:rsidR="006268F2" w:rsidRPr="00DC6E06">
        <w:rPr>
          <w:rFonts w:ascii="Times" w:hAnsi="Times"/>
          <w:sz w:val="24"/>
          <w:szCs w:val="24"/>
        </w:rPr>
        <w:t xml:space="preserve"> (p &gt; 0.05)</w:t>
      </w:r>
      <w:r w:rsidRPr="00DC6E06">
        <w:rPr>
          <w:rFonts w:ascii="Times" w:hAnsi="Times"/>
          <w:sz w:val="24"/>
          <w:szCs w:val="24"/>
        </w:rPr>
        <w:t>, see Supplementary Information.</w:t>
      </w:r>
    </w:p>
    <w:p w:rsidR="00277AE4" w:rsidRDefault="00277AE4" w:rsidP="00626BE1">
      <w:pPr>
        <w:spacing w:line="360" w:lineRule="auto"/>
        <w:ind w:firstLine="720"/>
        <w:jc w:val="both"/>
        <w:rPr>
          <w:rFonts w:ascii="Times" w:hAnsi="Times"/>
          <w:sz w:val="24"/>
          <w:szCs w:val="24"/>
        </w:rPr>
      </w:pPr>
    </w:p>
    <w:p w:rsidR="002F559E" w:rsidRPr="000D0846" w:rsidRDefault="002F559E" w:rsidP="00277AE4">
      <w:pPr>
        <w:rPr>
          <w:rFonts w:ascii="Times" w:hAnsi="Times"/>
          <w:b/>
          <w:sz w:val="24"/>
          <w:szCs w:val="24"/>
          <w:u w:val="single"/>
        </w:rPr>
      </w:pPr>
      <w:r w:rsidRPr="000D0846">
        <w:rPr>
          <w:rFonts w:ascii="Times" w:hAnsi="Times"/>
          <w:b/>
          <w:sz w:val="24"/>
          <w:szCs w:val="24"/>
          <w:u w:val="single"/>
        </w:rPr>
        <w:t>Discussion</w:t>
      </w:r>
    </w:p>
    <w:p w:rsidR="00423076" w:rsidRDefault="00E14F55" w:rsidP="00E14F55">
      <w:pPr>
        <w:spacing w:line="360" w:lineRule="auto"/>
        <w:jc w:val="both"/>
        <w:rPr>
          <w:rFonts w:ascii="Times" w:hAnsi="Times"/>
          <w:sz w:val="24"/>
          <w:szCs w:val="24"/>
        </w:rPr>
      </w:pPr>
      <w:r>
        <w:rPr>
          <w:rFonts w:ascii="Times" w:hAnsi="Times"/>
          <w:sz w:val="24"/>
          <w:szCs w:val="24"/>
        </w:rPr>
        <w:t xml:space="preserve">This study aimed to investigate the impact of childhood maltreatment, </w:t>
      </w:r>
      <w:r w:rsidR="008C1411">
        <w:rPr>
          <w:rFonts w:ascii="Times" w:hAnsi="Times"/>
          <w:sz w:val="24"/>
          <w:szCs w:val="24"/>
        </w:rPr>
        <w:t xml:space="preserve">depression </w:t>
      </w:r>
      <w:r>
        <w:rPr>
          <w:rFonts w:ascii="Times" w:hAnsi="Times"/>
          <w:sz w:val="24"/>
          <w:szCs w:val="24"/>
        </w:rPr>
        <w:t>case/control status and the interaction between the two, on RTL</w:t>
      </w:r>
      <w:r w:rsidR="00BA7DAE">
        <w:rPr>
          <w:rFonts w:ascii="Times" w:hAnsi="Times"/>
          <w:sz w:val="24"/>
          <w:szCs w:val="24"/>
        </w:rPr>
        <w:t>, a marker of biological ageing</w:t>
      </w:r>
      <w:r w:rsidR="00816495">
        <w:rPr>
          <w:rFonts w:ascii="Times" w:hAnsi="Times"/>
          <w:sz w:val="24"/>
          <w:szCs w:val="24"/>
        </w:rPr>
        <w:t xml:space="preserve"> </w:t>
      </w:r>
      <w:r w:rsidR="000916D7">
        <w:rPr>
          <w:rFonts w:ascii="Times" w:hAnsi="Times"/>
          <w:sz w:val="24"/>
          <w:szCs w:val="24"/>
        </w:rPr>
        <w:t>(</w:t>
      </w:r>
      <w:r w:rsidR="000916D7">
        <w:rPr>
          <w:rFonts w:ascii="Times" w:hAnsi="Times" w:cs="Arial"/>
          <w:sz w:val="24"/>
          <w:szCs w:val="24"/>
        </w:rPr>
        <w:t>Eitan et al., 2014)</w:t>
      </w:r>
      <w:r>
        <w:rPr>
          <w:rFonts w:ascii="Times" w:hAnsi="Times"/>
          <w:sz w:val="24"/>
          <w:szCs w:val="24"/>
        </w:rPr>
        <w:t xml:space="preserve">. </w:t>
      </w:r>
      <w:r w:rsidR="00D2276C">
        <w:rPr>
          <w:rFonts w:ascii="Times" w:hAnsi="Times"/>
          <w:sz w:val="24"/>
          <w:szCs w:val="24"/>
        </w:rPr>
        <w:t xml:space="preserve">The rationale of the study was to improve our understanding </w:t>
      </w:r>
      <w:r w:rsidR="00423076">
        <w:rPr>
          <w:rFonts w:ascii="Times" w:hAnsi="Times"/>
          <w:sz w:val="24"/>
          <w:szCs w:val="24"/>
        </w:rPr>
        <w:t>of</w:t>
      </w:r>
      <w:r w:rsidR="00D2276C">
        <w:rPr>
          <w:rFonts w:ascii="Times" w:hAnsi="Times"/>
          <w:sz w:val="24"/>
          <w:szCs w:val="24"/>
        </w:rPr>
        <w:t xml:space="preserve"> whether </w:t>
      </w:r>
      <w:r w:rsidR="004D02F3">
        <w:rPr>
          <w:rFonts w:ascii="Times" w:hAnsi="Times"/>
          <w:sz w:val="24"/>
          <w:szCs w:val="24"/>
        </w:rPr>
        <w:t xml:space="preserve">specific </w:t>
      </w:r>
      <w:r w:rsidR="00423076">
        <w:rPr>
          <w:rFonts w:ascii="Times" w:hAnsi="Times"/>
          <w:sz w:val="24"/>
          <w:szCs w:val="24"/>
        </w:rPr>
        <w:t xml:space="preserve">childhood maltreatment </w:t>
      </w:r>
      <w:r w:rsidR="004D02F3">
        <w:rPr>
          <w:rFonts w:ascii="Times" w:hAnsi="Times"/>
          <w:sz w:val="24"/>
          <w:szCs w:val="24"/>
        </w:rPr>
        <w:t xml:space="preserve">subtypes </w:t>
      </w:r>
      <w:r w:rsidR="00423076">
        <w:rPr>
          <w:rFonts w:ascii="Times" w:hAnsi="Times"/>
          <w:sz w:val="24"/>
          <w:szCs w:val="24"/>
        </w:rPr>
        <w:t>may drive</w:t>
      </w:r>
      <w:r w:rsidR="00D2276C">
        <w:rPr>
          <w:rFonts w:ascii="Times" w:hAnsi="Times"/>
          <w:sz w:val="24"/>
          <w:szCs w:val="24"/>
        </w:rPr>
        <w:t xml:space="preserve"> shortened telomere lengths previously reported amongst </w:t>
      </w:r>
      <w:r w:rsidR="008C1411">
        <w:rPr>
          <w:rFonts w:ascii="Times" w:hAnsi="Times"/>
          <w:sz w:val="24"/>
          <w:szCs w:val="24"/>
        </w:rPr>
        <w:t>depressed</w:t>
      </w:r>
      <w:r w:rsidR="00D2276C">
        <w:rPr>
          <w:rFonts w:ascii="Times" w:hAnsi="Times"/>
          <w:sz w:val="24"/>
          <w:szCs w:val="24"/>
        </w:rPr>
        <w:t xml:space="preserve"> patients. Furthermore, we wanted to consider whether or not maltreatment </w:t>
      </w:r>
      <w:r w:rsidR="00423076">
        <w:rPr>
          <w:rFonts w:ascii="Times" w:hAnsi="Times"/>
          <w:sz w:val="24"/>
          <w:szCs w:val="24"/>
        </w:rPr>
        <w:t>impacted</w:t>
      </w:r>
      <w:r w:rsidR="004A2BDD">
        <w:rPr>
          <w:rFonts w:ascii="Times" w:hAnsi="Times"/>
          <w:sz w:val="24"/>
          <w:szCs w:val="24"/>
        </w:rPr>
        <w:t xml:space="preserve"> on</w:t>
      </w:r>
      <w:r w:rsidR="00423076">
        <w:rPr>
          <w:rFonts w:ascii="Times" w:hAnsi="Times"/>
          <w:sz w:val="24"/>
          <w:szCs w:val="24"/>
        </w:rPr>
        <w:t xml:space="preserve"> telomere length more </w:t>
      </w:r>
      <w:r w:rsidR="00BA7DAE">
        <w:rPr>
          <w:rFonts w:ascii="Times" w:hAnsi="Times"/>
          <w:sz w:val="24"/>
          <w:szCs w:val="24"/>
        </w:rPr>
        <w:t>pervasively</w:t>
      </w:r>
      <w:r w:rsidR="00423076">
        <w:rPr>
          <w:rFonts w:ascii="Times" w:hAnsi="Times"/>
          <w:sz w:val="24"/>
          <w:szCs w:val="24"/>
        </w:rPr>
        <w:t xml:space="preserve"> amongst</w:t>
      </w:r>
      <w:r w:rsidR="00D2276C">
        <w:rPr>
          <w:rFonts w:ascii="Times" w:hAnsi="Times"/>
          <w:sz w:val="24"/>
          <w:szCs w:val="24"/>
        </w:rPr>
        <w:t xml:space="preserve"> </w:t>
      </w:r>
      <w:r w:rsidR="00A45A8C">
        <w:rPr>
          <w:rFonts w:ascii="Times" w:hAnsi="Times"/>
          <w:sz w:val="24"/>
          <w:szCs w:val="24"/>
        </w:rPr>
        <w:t>depressed</w:t>
      </w:r>
      <w:r w:rsidR="00D2276C">
        <w:rPr>
          <w:rFonts w:ascii="Times" w:hAnsi="Times"/>
          <w:sz w:val="24"/>
          <w:szCs w:val="24"/>
        </w:rPr>
        <w:t xml:space="preserve"> case</w:t>
      </w:r>
      <w:r w:rsidR="00423076">
        <w:rPr>
          <w:rFonts w:ascii="Times" w:hAnsi="Times"/>
          <w:sz w:val="24"/>
          <w:szCs w:val="24"/>
        </w:rPr>
        <w:t xml:space="preserve">s, and therefore whether biological ageing may contribute to </w:t>
      </w:r>
      <w:r w:rsidR="00A45A8C">
        <w:rPr>
          <w:rFonts w:ascii="Times" w:hAnsi="Times"/>
          <w:sz w:val="24"/>
          <w:szCs w:val="24"/>
        </w:rPr>
        <w:t>depression</w:t>
      </w:r>
      <w:r w:rsidR="004D02F3">
        <w:rPr>
          <w:rFonts w:ascii="Times" w:hAnsi="Times"/>
          <w:sz w:val="24"/>
          <w:szCs w:val="24"/>
        </w:rPr>
        <w:t>-related</w:t>
      </w:r>
      <w:r w:rsidR="00423076">
        <w:rPr>
          <w:rFonts w:ascii="Times" w:hAnsi="Times"/>
          <w:sz w:val="24"/>
          <w:szCs w:val="24"/>
        </w:rPr>
        <w:t xml:space="preserve"> pathophysiology.</w:t>
      </w:r>
    </w:p>
    <w:p w:rsidR="00B817DD" w:rsidRPr="003037AA" w:rsidRDefault="00423076" w:rsidP="00B817DD">
      <w:pPr>
        <w:spacing w:line="360" w:lineRule="auto"/>
        <w:ind w:firstLine="720"/>
        <w:jc w:val="both"/>
        <w:rPr>
          <w:rFonts w:ascii="Times" w:hAnsi="Times"/>
          <w:sz w:val="24"/>
          <w:szCs w:val="24"/>
        </w:rPr>
      </w:pPr>
      <w:r>
        <w:rPr>
          <w:rFonts w:ascii="Times" w:hAnsi="Times"/>
          <w:sz w:val="24"/>
          <w:szCs w:val="24"/>
        </w:rPr>
        <w:t>W</w:t>
      </w:r>
      <w:r w:rsidR="00277AE4" w:rsidRPr="00277AE4">
        <w:rPr>
          <w:rFonts w:ascii="Times" w:hAnsi="Times"/>
          <w:sz w:val="24"/>
          <w:szCs w:val="24"/>
        </w:rPr>
        <w:t xml:space="preserve">e found that </w:t>
      </w:r>
      <w:r w:rsidR="00A45A8C">
        <w:rPr>
          <w:rFonts w:ascii="Times" w:hAnsi="Times"/>
          <w:sz w:val="24"/>
          <w:szCs w:val="24"/>
        </w:rPr>
        <w:t>depression</w:t>
      </w:r>
      <w:r w:rsidR="00277AE4" w:rsidRPr="00277AE4">
        <w:rPr>
          <w:rFonts w:ascii="Times" w:hAnsi="Times"/>
          <w:sz w:val="24"/>
          <w:szCs w:val="24"/>
        </w:rPr>
        <w:t xml:space="preserve"> case/control status had no significant effect on RTL</w:t>
      </w:r>
      <w:r w:rsidR="00E63CAE">
        <w:rPr>
          <w:rFonts w:ascii="Times" w:hAnsi="Times"/>
          <w:sz w:val="24"/>
          <w:szCs w:val="24"/>
        </w:rPr>
        <w:t xml:space="preserve">, </w:t>
      </w:r>
      <w:r w:rsidR="00E63CAE" w:rsidRPr="00E63CAE">
        <w:rPr>
          <w:rFonts w:ascii="Times" w:hAnsi="Times"/>
          <w:i/>
          <w:sz w:val="24"/>
          <w:szCs w:val="24"/>
        </w:rPr>
        <w:t>Figure 2</w:t>
      </w:r>
      <w:r w:rsidR="0032637B">
        <w:rPr>
          <w:rFonts w:ascii="Times" w:hAnsi="Times"/>
          <w:i/>
          <w:sz w:val="24"/>
          <w:szCs w:val="24"/>
        </w:rPr>
        <w:t xml:space="preserve">, </w:t>
      </w:r>
      <w:r w:rsidR="0032637B">
        <w:rPr>
          <w:rFonts w:ascii="Times" w:hAnsi="Times"/>
          <w:sz w:val="24"/>
          <w:szCs w:val="24"/>
        </w:rPr>
        <w:t xml:space="preserve">and this remained non-significant even in the </w:t>
      </w:r>
      <w:r w:rsidR="00863EC5">
        <w:rPr>
          <w:rFonts w:ascii="Times" w:hAnsi="Times"/>
          <w:sz w:val="24"/>
          <w:szCs w:val="24"/>
        </w:rPr>
        <w:t>moderate/severe</w:t>
      </w:r>
      <w:r w:rsidR="0032637B">
        <w:rPr>
          <w:rFonts w:ascii="Times" w:hAnsi="Times"/>
          <w:sz w:val="24"/>
          <w:szCs w:val="24"/>
        </w:rPr>
        <w:t xml:space="preserve"> depressed only subgroup</w:t>
      </w:r>
      <w:r w:rsidR="00277AE4" w:rsidRPr="00277AE4">
        <w:rPr>
          <w:rFonts w:ascii="Times" w:hAnsi="Times"/>
          <w:sz w:val="24"/>
          <w:szCs w:val="24"/>
        </w:rPr>
        <w:t xml:space="preserve">. </w:t>
      </w:r>
      <w:r w:rsidR="00E63CAE">
        <w:rPr>
          <w:rFonts w:ascii="Times" w:hAnsi="Times"/>
          <w:sz w:val="24"/>
          <w:szCs w:val="24"/>
        </w:rPr>
        <w:t xml:space="preserve">Not surprisingly, as there was no main effect of </w:t>
      </w:r>
      <w:r w:rsidR="00A45A8C">
        <w:rPr>
          <w:rFonts w:ascii="Times" w:hAnsi="Times"/>
          <w:sz w:val="24"/>
          <w:szCs w:val="24"/>
        </w:rPr>
        <w:t>depression</w:t>
      </w:r>
      <w:r w:rsidR="00E63CAE">
        <w:rPr>
          <w:rFonts w:ascii="Times" w:hAnsi="Times"/>
          <w:sz w:val="24"/>
          <w:szCs w:val="24"/>
        </w:rPr>
        <w:t xml:space="preserve"> status on RTL, once we included maltreatment subtypes as covariates, </w:t>
      </w:r>
      <w:r w:rsidR="007038F6">
        <w:rPr>
          <w:rFonts w:ascii="Times" w:hAnsi="Times"/>
          <w:sz w:val="24"/>
          <w:szCs w:val="24"/>
        </w:rPr>
        <w:t>depression</w:t>
      </w:r>
      <w:r w:rsidR="00E63CAE">
        <w:rPr>
          <w:rFonts w:ascii="Times" w:hAnsi="Times"/>
          <w:sz w:val="24"/>
          <w:szCs w:val="24"/>
        </w:rPr>
        <w:t xml:space="preserve"> case/control status remained non-significant, </w:t>
      </w:r>
      <w:r w:rsidR="00E63CAE" w:rsidRPr="00E63CAE">
        <w:rPr>
          <w:rFonts w:ascii="Times" w:hAnsi="Times"/>
          <w:i/>
          <w:sz w:val="24"/>
          <w:szCs w:val="24"/>
        </w:rPr>
        <w:t xml:space="preserve">Table </w:t>
      </w:r>
      <w:r w:rsidR="00275BE8">
        <w:rPr>
          <w:rFonts w:ascii="Times" w:hAnsi="Times"/>
          <w:i/>
          <w:sz w:val="24"/>
          <w:szCs w:val="24"/>
        </w:rPr>
        <w:t>3</w:t>
      </w:r>
      <w:r w:rsidR="00E63CAE">
        <w:rPr>
          <w:rFonts w:ascii="Times" w:hAnsi="Times"/>
          <w:sz w:val="24"/>
          <w:szCs w:val="24"/>
        </w:rPr>
        <w:t>.</w:t>
      </w:r>
      <w:r w:rsidR="00E63CAE" w:rsidRPr="00284133">
        <w:rPr>
          <w:rFonts w:ascii="Times" w:hAnsi="Times"/>
          <w:sz w:val="24"/>
          <w:szCs w:val="24"/>
        </w:rPr>
        <w:t xml:space="preserve"> </w:t>
      </w:r>
      <w:r w:rsidR="00277AE4" w:rsidRPr="00277AE4">
        <w:rPr>
          <w:rFonts w:ascii="Times" w:hAnsi="Times"/>
          <w:sz w:val="24"/>
          <w:szCs w:val="24"/>
        </w:rPr>
        <w:t>The</w:t>
      </w:r>
      <w:r w:rsidR="00E63CAE">
        <w:rPr>
          <w:rFonts w:ascii="Times" w:hAnsi="Times"/>
          <w:sz w:val="24"/>
          <w:szCs w:val="24"/>
        </w:rPr>
        <w:t xml:space="preserve"> absence of a case/control difference</w:t>
      </w:r>
      <w:r w:rsidR="00277AE4" w:rsidRPr="00277AE4">
        <w:rPr>
          <w:rFonts w:ascii="Times" w:hAnsi="Times"/>
          <w:sz w:val="24"/>
          <w:szCs w:val="24"/>
        </w:rPr>
        <w:t xml:space="preserve"> </w:t>
      </w:r>
      <w:r w:rsidR="00E63CAE">
        <w:rPr>
          <w:rFonts w:ascii="Times" w:hAnsi="Times"/>
          <w:sz w:val="24"/>
          <w:szCs w:val="24"/>
        </w:rPr>
        <w:t xml:space="preserve">is </w:t>
      </w:r>
      <w:r w:rsidR="00277AE4" w:rsidRPr="00277AE4">
        <w:rPr>
          <w:rFonts w:ascii="Times" w:hAnsi="Times"/>
          <w:sz w:val="24"/>
          <w:szCs w:val="24"/>
        </w:rPr>
        <w:t>in line with</w:t>
      </w:r>
      <w:r w:rsidR="004D02F3">
        <w:rPr>
          <w:rFonts w:ascii="Times" w:hAnsi="Times"/>
          <w:sz w:val="24"/>
          <w:szCs w:val="24"/>
        </w:rPr>
        <w:t xml:space="preserve"> some</w:t>
      </w:r>
      <w:r w:rsidR="00277AE4" w:rsidRPr="00277AE4">
        <w:rPr>
          <w:rFonts w:ascii="Times" w:hAnsi="Times"/>
          <w:sz w:val="24"/>
          <w:szCs w:val="24"/>
        </w:rPr>
        <w:t xml:space="preserve"> previous research</w:t>
      </w:r>
      <w:r w:rsidR="00816495">
        <w:rPr>
          <w:rFonts w:ascii="Times" w:hAnsi="Times"/>
          <w:sz w:val="24"/>
          <w:szCs w:val="24"/>
        </w:rPr>
        <w:t xml:space="preserve"> </w:t>
      </w:r>
      <w:r w:rsidR="000916D7">
        <w:rPr>
          <w:rFonts w:ascii="Times" w:hAnsi="Times"/>
          <w:sz w:val="24"/>
          <w:szCs w:val="24"/>
        </w:rPr>
        <w:t>(</w:t>
      </w:r>
      <w:r w:rsidR="003037AA" w:rsidRPr="00416C4E">
        <w:rPr>
          <w:rFonts w:ascii="Times" w:hAnsi="Times" w:cs="Arial"/>
          <w:sz w:val="24"/>
          <w:szCs w:val="24"/>
        </w:rPr>
        <w:t>Wolkowitz</w:t>
      </w:r>
      <w:r w:rsidR="003037AA">
        <w:rPr>
          <w:rFonts w:ascii="Times" w:hAnsi="Times" w:cs="Arial"/>
          <w:sz w:val="24"/>
          <w:szCs w:val="24"/>
        </w:rPr>
        <w:t xml:space="preserve"> et al., 2011; </w:t>
      </w:r>
      <w:r w:rsidR="003037AA" w:rsidRPr="00416C4E">
        <w:rPr>
          <w:rFonts w:ascii="Times" w:hAnsi="Times" w:cs="Arial"/>
          <w:sz w:val="24"/>
          <w:szCs w:val="24"/>
        </w:rPr>
        <w:t>Teyssier</w:t>
      </w:r>
      <w:r w:rsidR="003037AA">
        <w:rPr>
          <w:rFonts w:ascii="Times" w:hAnsi="Times" w:cs="Arial"/>
          <w:sz w:val="24"/>
          <w:szCs w:val="24"/>
        </w:rPr>
        <w:t xml:space="preserve"> et al., 2012; </w:t>
      </w:r>
      <w:r w:rsidR="000916D7" w:rsidRPr="00416C4E">
        <w:rPr>
          <w:rFonts w:ascii="Times" w:hAnsi="Times" w:cs="Arial"/>
          <w:sz w:val="24"/>
          <w:szCs w:val="24"/>
        </w:rPr>
        <w:t>Needham</w:t>
      </w:r>
      <w:r w:rsidR="000916D7">
        <w:rPr>
          <w:rFonts w:ascii="Times" w:hAnsi="Times" w:cs="Arial"/>
          <w:sz w:val="24"/>
          <w:szCs w:val="24"/>
        </w:rPr>
        <w:t xml:space="preserve"> et al., 2015; </w:t>
      </w:r>
      <w:r w:rsidR="000916D7" w:rsidRPr="00416C4E">
        <w:rPr>
          <w:rFonts w:ascii="Times" w:hAnsi="Times" w:cs="Arial"/>
          <w:sz w:val="24"/>
          <w:szCs w:val="24"/>
        </w:rPr>
        <w:t>Schaakxs</w:t>
      </w:r>
      <w:r w:rsidR="003037AA">
        <w:rPr>
          <w:rFonts w:ascii="Times" w:hAnsi="Times" w:cs="Arial"/>
          <w:sz w:val="24"/>
          <w:szCs w:val="24"/>
        </w:rPr>
        <w:t xml:space="preserve"> et al., 2015). </w:t>
      </w:r>
      <w:r w:rsidR="00277AE4" w:rsidRPr="00277AE4">
        <w:rPr>
          <w:rFonts w:ascii="Times" w:hAnsi="Times"/>
          <w:sz w:val="24"/>
          <w:szCs w:val="24"/>
        </w:rPr>
        <w:t xml:space="preserve">However, </w:t>
      </w:r>
      <w:r w:rsidR="004F32E1">
        <w:rPr>
          <w:rFonts w:ascii="Times" w:hAnsi="Times"/>
          <w:sz w:val="24"/>
          <w:szCs w:val="24"/>
        </w:rPr>
        <w:t>it</w:t>
      </w:r>
      <w:r w:rsidR="00277AE4" w:rsidRPr="00277AE4">
        <w:rPr>
          <w:rFonts w:ascii="Times" w:hAnsi="Times"/>
          <w:sz w:val="24"/>
          <w:szCs w:val="24"/>
        </w:rPr>
        <w:t xml:space="preserve"> can also be seen as adding to the divergent and collectively inconclusive findings involving the relationship between </w:t>
      </w:r>
      <w:r w:rsidR="00A45A8C">
        <w:rPr>
          <w:rFonts w:ascii="Times" w:hAnsi="Times"/>
          <w:sz w:val="24"/>
          <w:szCs w:val="24"/>
        </w:rPr>
        <w:t>depression</w:t>
      </w:r>
      <w:r w:rsidR="00277AE4" w:rsidRPr="00277AE4">
        <w:rPr>
          <w:rFonts w:ascii="Times" w:hAnsi="Times"/>
          <w:sz w:val="24"/>
          <w:szCs w:val="24"/>
        </w:rPr>
        <w:t xml:space="preserve"> and </w:t>
      </w:r>
      <w:r w:rsidR="008A26E9">
        <w:rPr>
          <w:rFonts w:ascii="Times" w:hAnsi="Times"/>
          <w:sz w:val="24"/>
          <w:szCs w:val="24"/>
        </w:rPr>
        <w:t>R</w:t>
      </w:r>
      <w:r w:rsidR="00277AE4" w:rsidRPr="00277AE4">
        <w:rPr>
          <w:rFonts w:ascii="Times" w:hAnsi="Times"/>
          <w:sz w:val="24"/>
          <w:szCs w:val="24"/>
        </w:rPr>
        <w:t>TL, as there ha</w:t>
      </w:r>
      <w:r w:rsidR="00275BE8">
        <w:rPr>
          <w:rFonts w:ascii="Times" w:hAnsi="Times"/>
          <w:sz w:val="24"/>
          <w:szCs w:val="24"/>
        </w:rPr>
        <w:t>ve</w:t>
      </w:r>
      <w:r w:rsidR="00277AE4" w:rsidRPr="00277AE4">
        <w:rPr>
          <w:rFonts w:ascii="Times" w:hAnsi="Times"/>
          <w:sz w:val="24"/>
          <w:szCs w:val="24"/>
        </w:rPr>
        <w:t xml:space="preserve"> also been a similar, albeit</w:t>
      </w:r>
      <w:r w:rsidR="00516B33">
        <w:rPr>
          <w:rFonts w:ascii="Times" w:hAnsi="Times"/>
          <w:sz w:val="24"/>
          <w:szCs w:val="24"/>
        </w:rPr>
        <w:t xml:space="preserve"> a slightly higher</w:t>
      </w:r>
      <w:r w:rsidR="00277AE4" w:rsidRPr="00277AE4">
        <w:rPr>
          <w:rFonts w:ascii="Times" w:hAnsi="Times"/>
          <w:sz w:val="24"/>
          <w:szCs w:val="24"/>
        </w:rPr>
        <w:t xml:space="preserve"> number of previous findings, in keeping with Simon </w:t>
      </w:r>
      <w:r w:rsidR="00516B33">
        <w:rPr>
          <w:rFonts w:ascii="Times" w:hAnsi="Times"/>
          <w:sz w:val="24"/>
          <w:szCs w:val="24"/>
        </w:rPr>
        <w:t>and colleagues’</w:t>
      </w:r>
      <w:r w:rsidR="00277AE4" w:rsidRPr="00277AE4">
        <w:rPr>
          <w:rFonts w:ascii="Times" w:hAnsi="Times"/>
          <w:sz w:val="24"/>
          <w:szCs w:val="24"/>
        </w:rPr>
        <w:t xml:space="preserve"> original study</w:t>
      </w:r>
      <w:r w:rsidR="00816495">
        <w:rPr>
          <w:rFonts w:ascii="Times" w:hAnsi="Times"/>
          <w:sz w:val="24"/>
          <w:szCs w:val="24"/>
        </w:rPr>
        <w:t xml:space="preserve"> </w:t>
      </w:r>
      <w:r w:rsidR="003037AA">
        <w:rPr>
          <w:rFonts w:ascii="Times" w:hAnsi="Times"/>
          <w:sz w:val="24"/>
          <w:szCs w:val="24"/>
        </w:rPr>
        <w:t>(Simon et al., 2006)</w:t>
      </w:r>
      <w:r w:rsidR="00277AE4" w:rsidRPr="00277AE4">
        <w:rPr>
          <w:rFonts w:ascii="Times" w:hAnsi="Times"/>
          <w:sz w:val="24"/>
          <w:szCs w:val="24"/>
        </w:rPr>
        <w:t xml:space="preserve">, demonstrating a significant relationship between </w:t>
      </w:r>
      <w:r w:rsidR="007038F6">
        <w:rPr>
          <w:rFonts w:ascii="Times" w:hAnsi="Times"/>
          <w:sz w:val="24"/>
          <w:szCs w:val="24"/>
        </w:rPr>
        <w:t xml:space="preserve">depression </w:t>
      </w:r>
      <w:r w:rsidR="00277AE4" w:rsidRPr="00277AE4">
        <w:rPr>
          <w:rFonts w:ascii="Times" w:hAnsi="Times"/>
          <w:sz w:val="24"/>
          <w:szCs w:val="24"/>
        </w:rPr>
        <w:t xml:space="preserve">and </w:t>
      </w:r>
      <w:r w:rsidR="007038F6">
        <w:rPr>
          <w:rFonts w:ascii="Times" w:hAnsi="Times"/>
          <w:sz w:val="24"/>
          <w:szCs w:val="24"/>
        </w:rPr>
        <w:t xml:space="preserve">shorter </w:t>
      </w:r>
      <w:r w:rsidR="005F7D08">
        <w:rPr>
          <w:rFonts w:ascii="Times" w:hAnsi="Times"/>
          <w:sz w:val="24"/>
          <w:szCs w:val="24"/>
        </w:rPr>
        <w:t>R</w:t>
      </w:r>
      <w:r w:rsidR="00277AE4" w:rsidRPr="00277AE4">
        <w:rPr>
          <w:rFonts w:ascii="Times" w:hAnsi="Times"/>
          <w:sz w:val="24"/>
          <w:szCs w:val="24"/>
        </w:rPr>
        <w:t>TL</w:t>
      </w:r>
      <w:r w:rsidR="00816495">
        <w:rPr>
          <w:rFonts w:ascii="Times" w:hAnsi="Times"/>
          <w:sz w:val="24"/>
          <w:szCs w:val="24"/>
        </w:rPr>
        <w:t xml:space="preserve"> </w:t>
      </w:r>
      <w:r w:rsidR="003037AA">
        <w:rPr>
          <w:rFonts w:ascii="Times" w:hAnsi="Times"/>
          <w:sz w:val="24"/>
          <w:szCs w:val="24"/>
        </w:rPr>
        <w:t>(</w:t>
      </w:r>
      <w:r w:rsidR="003037AA" w:rsidRPr="00416C4E">
        <w:rPr>
          <w:rFonts w:ascii="Times" w:hAnsi="Times" w:cs="Arial"/>
          <w:sz w:val="24"/>
          <w:szCs w:val="24"/>
        </w:rPr>
        <w:t>Garcia-Rizo</w:t>
      </w:r>
      <w:r w:rsidR="003037AA">
        <w:rPr>
          <w:rFonts w:ascii="Times" w:hAnsi="Times" w:cs="Arial"/>
          <w:sz w:val="24"/>
          <w:szCs w:val="24"/>
        </w:rPr>
        <w:t xml:space="preserve">, et al., 2013; Elvsåshagen et al., 2011; </w:t>
      </w:r>
      <w:r w:rsidR="003037AA" w:rsidRPr="00416C4E">
        <w:rPr>
          <w:rFonts w:ascii="Times" w:hAnsi="Times" w:cs="Arial"/>
          <w:sz w:val="24"/>
          <w:szCs w:val="24"/>
        </w:rPr>
        <w:t>Hoen</w:t>
      </w:r>
      <w:r w:rsidR="003037AA">
        <w:rPr>
          <w:rFonts w:ascii="Times" w:hAnsi="Times" w:cs="Arial"/>
          <w:sz w:val="24"/>
          <w:szCs w:val="24"/>
        </w:rPr>
        <w:t xml:space="preserve"> et al., 2011; </w:t>
      </w:r>
      <w:r w:rsidR="003037AA" w:rsidRPr="00416C4E">
        <w:rPr>
          <w:rFonts w:ascii="Times" w:hAnsi="Times" w:cs="Arial"/>
          <w:sz w:val="24"/>
          <w:szCs w:val="24"/>
        </w:rPr>
        <w:t>Lung</w:t>
      </w:r>
      <w:r w:rsidR="003037AA">
        <w:rPr>
          <w:rFonts w:ascii="Times" w:hAnsi="Times" w:cs="Arial"/>
          <w:sz w:val="24"/>
          <w:szCs w:val="24"/>
        </w:rPr>
        <w:t xml:space="preserve"> et al., 2007; </w:t>
      </w:r>
      <w:r w:rsidR="003037AA" w:rsidRPr="00416C4E">
        <w:rPr>
          <w:rFonts w:ascii="Times" w:hAnsi="Times" w:cs="Arial"/>
          <w:sz w:val="24"/>
          <w:szCs w:val="24"/>
        </w:rPr>
        <w:t>Verhoeven</w:t>
      </w:r>
      <w:r w:rsidR="003037AA">
        <w:rPr>
          <w:rFonts w:ascii="Times" w:hAnsi="Times" w:cs="Arial"/>
          <w:sz w:val="24"/>
          <w:szCs w:val="24"/>
        </w:rPr>
        <w:t xml:space="preserve"> et al., 2014; </w:t>
      </w:r>
      <w:r w:rsidR="003037AA" w:rsidRPr="00416C4E">
        <w:rPr>
          <w:rFonts w:ascii="Times" w:hAnsi="Times" w:cs="Arial"/>
          <w:sz w:val="24"/>
          <w:szCs w:val="24"/>
        </w:rPr>
        <w:t>Wikgren</w:t>
      </w:r>
      <w:r w:rsidR="003037AA">
        <w:rPr>
          <w:rFonts w:ascii="Times" w:hAnsi="Times" w:cs="Arial"/>
          <w:sz w:val="24"/>
          <w:szCs w:val="24"/>
        </w:rPr>
        <w:t xml:space="preserve"> et al., 2012</w:t>
      </w:r>
      <w:r w:rsidR="00EC30F1">
        <w:rPr>
          <w:rFonts w:ascii="Times" w:hAnsi="Times" w:cs="Arial"/>
          <w:sz w:val="24"/>
          <w:szCs w:val="24"/>
        </w:rPr>
        <w:t xml:space="preserve">; </w:t>
      </w:r>
      <w:r w:rsidR="00EC30F1" w:rsidRPr="00C25ABF">
        <w:rPr>
          <w:rFonts w:ascii="Times" w:hAnsi="Times" w:cs="Arial"/>
          <w:sz w:val="24"/>
          <w:szCs w:val="24"/>
        </w:rPr>
        <w:t>Schutte &amp; Malouff, 2015</w:t>
      </w:r>
      <w:r w:rsidR="00EC30F1">
        <w:rPr>
          <w:rFonts w:ascii="Times" w:hAnsi="Times" w:cs="Arial"/>
          <w:sz w:val="24"/>
          <w:szCs w:val="24"/>
        </w:rPr>
        <w:t xml:space="preserve">; </w:t>
      </w:r>
      <w:r w:rsidR="00EC30F1" w:rsidRPr="00C25ABF">
        <w:rPr>
          <w:rFonts w:ascii="Times" w:hAnsi="Times" w:cs="Arial"/>
          <w:sz w:val="24"/>
          <w:szCs w:val="24"/>
        </w:rPr>
        <w:t>Ridout et al., 2016</w:t>
      </w:r>
      <w:r w:rsidR="00EC30F1">
        <w:rPr>
          <w:rFonts w:ascii="Times" w:hAnsi="Times" w:cs="Arial"/>
          <w:sz w:val="24"/>
          <w:szCs w:val="24"/>
        </w:rPr>
        <w:t xml:space="preserve">, Darrow et al., 2016; </w:t>
      </w:r>
      <w:r w:rsidR="00EC30F1" w:rsidRPr="00C25ABF">
        <w:rPr>
          <w:rFonts w:ascii="Times" w:hAnsi="Times" w:cs="Arial"/>
          <w:sz w:val="24"/>
          <w:szCs w:val="24"/>
        </w:rPr>
        <w:t>Lin et al., 2016</w:t>
      </w:r>
      <w:r w:rsidR="003037AA">
        <w:rPr>
          <w:rFonts w:ascii="Times" w:hAnsi="Times" w:cs="Arial"/>
          <w:sz w:val="24"/>
          <w:szCs w:val="24"/>
        </w:rPr>
        <w:t>)</w:t>
      </w:r>
      <w:r w:rsidR="003037AA">
        <w:rPr>
          <w:rFonts w:ascii="Times" w:hAnsi="Times"/>
          <w:sz w:val="24"/>
          <w:szCs w:val="24"/>
        </w:rPr>
        <w:t xml:space="preserve">. </w:t>
      </w:r>
      <w:r w:rsidR="007038F6">
        <w:rPr>
          <w:rFonts w:ascii="Times" w:hAnsi="Times"/>
          <w:sz w:val="24"/>
          <w:szCs w:val="24"/>
        </w:rPr>
        <w:t xml:space="preserve">One possible </w:t>
      </w:r>
      <w:r w:rsidR="006268F2">
        <w:rPr>
          <w:rFonts w:ascii="Times" w:hAnsi="Times"/>
          <w:sz w:val="24"/>
          <w:szCs w:val="24"/>
        </w:rPr>
        <w:t>explanation</w:t>
      </w:r>
      <w:r w:rsidR="006962BA">
        <w:rPr>
          <w:rFonts w:ascii="Times" w:hAnsi="Times"/>
          <w:sz w:val="24"/>
          <w:szCs w:val="24"/>
        </w:rPr>
        <w:t xml:space="preserve"> is that</w:t>
      </w:r>
      <w:r w:rsidR="006268F2">
        <w:rPr>
          <w:rFonts w:ascii="Times" w:hAnsi="Times"/>
          <w:sz w:val="24"/>
          <w:szCs w:val="24"/>
        </w:rPr>
        <w:t>,</w:t>
      </w:r>
      <w:r w:rsidR="006962BA">
        <w:rPr>
          <w:rFonts w:ascii="Times" w:hAnsi="Times"/>
          <w:sz w:val="24"/>
          <w:szCs w:val="24"/>
        </w:rPr>
        <w:t xml:space="preserve"> in at least </w:t>
      </w:r>
      <w:r w:rsidR="006962BA">
        <w:rPr>
          <w:rFonts w:ascii="Times" w:hAnsi="Times"/>
          <w:sz w:val="24"/>
          <w:szCs w:val="24"/>
        </w:rPr>
        <w:lastRenderedPageBreak/>
        <w:t>some of</w:t>
      </w:r>
      <w:r w:rsidR="007038F6">
        <w:rPr>
          <w:rFonts w:ascii="Times" w:hAnsi="Times"/>
          <w:sz w:val="24"/>
          <w:szCs w:val="24"/>
        </w:rPr>
        <w:t xml:space="preserve"> the previous reports, there was an enrichment of maltreated individuals amongst the depressed cases</w:t>
      </w:r>
      <w:r w:rsidR="006268F2">
        <w:rPr>
          <w:rFonts w:ascii="Times" w:hAnsi="Times"/>
          <w:sz w:val="24"/>
          <w:szCs w:val="24"/>
        </w:rPr>
        <w:t>,</w:t>
      </w:r>
      <w:r w:rsidR="004D514F">
        <w:rPr>
          <w:rFonts w:ascii="Times" w:hAnsi="Times"/>
          <w:sz w:val="24"/>
          <w:szCs w:val="24"/>
        </w:rPr>
        <w:t xml:space="preserve"> </w:t>
      </w:r>
      <w:r w:rsidR="007038F6">
        <w:rPr>
          <w:rFonts w:ascii="Times" w:hAnsi="Times"/>
          <w:sz w:val="24"/>
          <w:szCs w:val="24"/>
        </w:rPr>
        <w:t>which may have driven the association.</w:t>
      </w:r>
      <w:r w:rsidR="004D514F">
        <w:rPr>
          <w:rFonts w:ascii="Times" w:hAnsi="Times"/>
          <w:sz w:val="24"/>
          <w:szCs w:val="24"/>
        </w:rPr>
        <w:t xml:space="preserve"> </w:t>
      </w:r>
      <w:r w:rsidR="007038F6">
        <w:rPr>
          <w:rFonts w:ascii="Times" w:hAnsi="Times"/>
          <w:sz w:val="24"/>
          <w:szCs w:val="24"/>
        </w:rPr>
        <w:t xml:space="preserve">Indeed, our analyses revealed that </w:t>
      </w:r>
      <w:r w:rsidR="006962BA">
        <w:rPr>
          <w:rFonts w:ascii="Times" w:hAnsi="Times"/>
          <w:sz w:val="24"/>
          <w:szCs w:val="24"/>
        </w:rPr>
        <w:t xml:space="preserve">the childhood maltreatment subtype, </w:t>
      </w:r>
      <w:r w:rsidR="007038F6">
        <w:rPr>
          <w:rFonts w:ascii="Times" w:hAnsi="Times"/>
          <w:sz w:val="24"/>
          <w:szCs w:val="24"/>
        </w:rPr>
        <w:t>physical neg</w:t>
      </w:r>
      <w:r w:rsidR="006962BA">
        <w:rPr>
          <w:rFonts w:ascii="Times" w:hAnsi="Times"/>
          <w:sz w:val="24"/>
          <w:szCs w:val="24"/>
        </w:rPr>
        <w:t xml:space="preserve">lect, was specifically and singly associated with shortened RTL in adulthood, </w:t>
      </w:r>
      <w:r w:rsidR="006962BA" w:rsidRPr="006962BA">
        <w:rPr>
          <w:rFonts w:ascii="Times" w:hAnsi="Times"/>
          <w:i/>
          <w:sz w:val="24"/>
          <w:szCs w:val="24"/>
        </w:rPr>
        <w:t xml:space="preserve">Figure </w:t>
      </w:r>
      <w:r w:rsidR="006962BA">
        <w:rPr>
          <w:rFonts w:ascii="Times" w:hAnsi="Times"/>
          <w:i/>
          <w:sz w:val="24"/>
          <w:szCs w:val="24"/>
        </w:rPr>
        <w:t>3</w:t>
      </w:r>
      <w:r w:rsidR="006962BA">
        <w:rPr>
          <w:rFonts w:ascii="Times" w:hAnsi="Times"/>
          <w:sz w:val="24"/>
          <w:szCs w:val="24"/>
        </w:rPr>
        <w:t xml:space="preserve">. </w:t>
      </w:r>
      <w:r w:rsidR="00B817DD">
        <w:rPr>
          <w:rFonts w:ascii="Times" w:hAnsi="Times"/>
          <w:sz w:val="24"/>
          <w:szCs w:val="24"/>
        </w:rPr>
        <w:t xml:space="preserve">It may also represent an important mechanism mediating the relationship between lower socioeconomic status in childhood, where basic physical needs cannot always be met optimally (e.g. healthcare and nutrition), and higher risk for ageing related disorders </w:t>
      </w:r>
      <w:r w:rsidR="00B817DD" w:rsidRPr="00A4111B">
        <w:rPr>
          <w:rFonts w:ascii="Times" w:hAnsi="Times"/>
          <w:sz w:val="24"/>
          <w:szCs w:val="24"/>
        </w:rPr>
        <w:t xml:space="preserve">in </w:t>
      </w:r>
      <w:r w:rsidR="00B817DD" w:rsidRPr="001E4DA8">
        <w:rPr>
          <w:rFonts w:ascii="Times" w:hAnsi="Times"/>
          <w:sz w:val="24"/>
          <w:szCs w:val="24"/>
        </w:rPr>
        <w:t xml:space="preserve">adulthood </w:t>
      </w:r>
      <w:r w:rsidR="00B817DD">
        <w:rPr>
          <w:rFonts w:ascii="Times" w:hAnsi="Times"/>
          <w:sz w:val="24"/>
          <w:szCs w:val="24"/>
        </w:rPr>
        <w:t>(</w:t>
      </w:r>
      <w:r w:rsidR="00B817DD">
        <w:rPr>
          <w:rFonts w:ascii="Times" w:hAnsi="Times" w:cs="Arial"/>
          <w:sz w:val="24"/>
          <w:szCs w:val="24"/>
        </w:rPr>
        <w:t>Guralnik et al., 2006)</w:t>
      </w:r>
      <w:r w:rsidR="00B817DD" w:rsidRPr="001E4DA8">
        <w:rPr>
          <w:rFonts w:ascii="Times" w:hAnsi="Times"/>
          <w:sz w:val="24"/>
          <w:szCs w:val="24"/>
        </w:rPr>
        <w:t>.</w:t>
      </w:r>
      <w:r w:rsidR="00B817DD">
        <w:rPr>
          <w:rFonts w:ascii="Times" w:hAnsi="Times"/>
          <w:sz w:val="24"/>
          <w:szCs w:val="24"/>
        </w:rPr>
        <w:t xml:space="preserve"> </w:t>
      </w:r>
    </w:p>
    <w:p w:rsidR="0032637B" w:rsidRDefault="0032637B" w:rsidP="003037AA">
      <w:pPr>
        <w:spacing w:line="360" w:lineRule="auto"/>
        <w:ind w:firstLine="720"/>
        <w:jc w:val="both"/>
        <w:rPr>
          <w:rFonts w:ascii="Times" w:hAnsi="Times"/>
          <w:sz w:val="24"/>
          <w:szCs w:val="24"/>
        </w:rPr>
      </w:pPr>
      <w:r>
        <w:rPr>
          <w:rFonts w:ascii="Times" w:hAnsi="Times"/>
          <w:sz w:val="24"/>
          <w:szCs w:val="24"/>
        </w:rPr>
        <w:t xml:space="preserve">Severity analyses further revealed that telomere shortening correlated with </w:t>
      </w:r>
      <w:r w:rsidR="00B817DD">
        <w:rPr>
          <w:rFonts w:ascii="Times" w:hAnsi="Times"/>
          <w:sz w:val="24"/>
          <w:szCs w:val="24"/>
        </w:rPr>
        <w:t xml:space="preserve">physical neglect </w:t>
      </w:r>
      <w:r>
        <w:rPr>
          <w:rFonts w:ascii="Times" w:hAnsi="Times"/>
          <w:sz w:val="24"/>
          <w:szCs w:val="24"/>
        </w:rPr>
        <w:t xml:space="preserve">severity, with the </w:t>
      </w:r>
      <w:r w:rsidR="00015BCD">
        <w:rPr>
          <w:rFonts w:ascii="Times" w:hAnsi="Times"/>
          <w:sz w:val="24"/>
          <w:szCs w:val="24"/>
        </w:rPr>
        <w:t>moderate-</w:t>
      </w:r>
      <w:r>
        <w:rPr>
          <w:rFonts w:ascii="Times" w:hAnsi="Times"/>
          <w:sz w:val="24"/>
          <w:szCs w:val="24"/>
        </w:rPr>
        <w:t xml:space="preserve">severely maltreated </w:t>
      </w:r>
      <w:r w:rsidR="00015BCD">
        <w:rPr>
          <w:rFonts w:ascii="Times" w:hAnsi="Times"/>
          <w:sz w:val="24"/>
          <w:szCs w:val="24"/>
        </w:rPr>
        <w:t>individuals having the shortest RTL. Furthermore, when sp</w:t>
      </w:r>
      <w:r w:rsidR="00FF61A2">
        <w:rPr>
          <w:rFonts w:ascii="Times" w:hAnsi="Times"/>
          <w:sz w:val="24"/>
          <w:szCs w:val="24"/>
        </w:rPr>
        <w:t>litting up our cohort by age group (</w:t>
      </w:r>
      <w:r w:rsidR="00FF61A2" w:rsidRPr="00FF61A2">
        <w:rPr>
          <w:rFonts w:ascii="Times" w:hAnsi="Times"/>
          <w:sz w:val="24"/>
          <w:szCs w:val="24"/>
        </w:rPr>
        <w:t>≤</w:t>
      </w:r>
      <w:r w:rsidR="00FF61A2">
        <w:rPr>
          <w:rFonts w:ascii="Times" w:hAnsi="Times"/>
          <w:sz w:val="24"/>
          <w:szCs w:val="24"/>
        </w:rPr>
        <w:t xml:space="preserve"> 50 or &gt;50 years old), we found that shorter RTL was </w:t>
      </w:r>
      <w:r w:rsidR="00275BE8">
        <w:rPr>
          <w:rFonts w:ascii="Times" w:hAnsi="Times"/>
          <w:sz w:val="24"/>
          <w:szCs w:val="24"/>
        </w:rPr>
        <w:t>more strongly</w:t>
      </w:r>
      <w:r w:rsidR="00FF61A2">
        <w:rPr>
          <w:rFonts w:ascii="Times" w:hAnsi="Times"/>
          <w:sz w:val="24"/>
          <w:szCs w:val="24"/>
        </w:rPr>
        <w:t xml:space="preserve"> associated with physical neglect amongst the </w:t>
      </w:r>
      <w:r w:rsidR="00BF198C">
        <w:rPr>
          <w:rFonts w:ascii="Times" w:hAnsi="Times"/>
          <w:sz w:val="24"/>
          <w:szCs w:val="24"/>
        </w:rPr>
        <w:t>older</w:t>
      </w:r>
      <w:r w:rsidR="00FF61A2">
        <w:rPr>
          <w:rFonts w:ascii="Times" w:hAnsi="Times"/>
          <w:sz w:val="24"/>
          <w:szCs w:val="24"/>
        </w:rPr>
        <w:t xml:space="preserve"> individuals</w:t>
      </w:r>
      <w:r w:rsidR="00B817DD">
        <w:rPr>
          <w:rFonts w:ascii="Times" w:hAnsi="Times"/>
          <w:sz w:val="24"/>
          <w:szCs w:val="24"/>
        </w:rPr>
        <w:t xml:space="preserve">. This may suggest that physical neglect in childhood activates telomere-shortening mechanisms (e.g. </w:t>
      </w:r>
      <w:r w:rsidR="00863EC5">
        <w:rPr>
          <w:rFonts w:ascii="Times" w:hAnsi="Times"/>
          <w:sz w:val="24"/>
          <w:szCs w:val="24"/>
        </w:rPr>
        <w:t xml:space="preserve">excessive </w:t>
      </w:r>
      <w:r w:rsidR="00B817DD">
        <w:rPr>
          <w:rFonts w:ascii="Times" w:hAnsi="Times"/>
          <w:sz w:val="24"/>
          <w:szCs w:val="24"/>
        </w:rPr>
        <w:t>cortisol, inflammatory activation), with the impact being greatest amongst older individuals, where the mechanism has had a longer time to evoke its detrimental effects.</w:t>
      </w:r>
    </w:p>
    <w:p w:rsidR="00A82BBD" w:rsidRDefault="00BA7DAE" w:rsidP="006962BA">
      <w:pPr>
        <w:spacing w:line="360" w:lineRule="auto"/>
        <w:ind w:firstLine="720"/>
        <w:jc w:val="both"/>
        <w:rPr>
          <w:rFonts w:ascii="Times" w:hAnsi="Times"/>
          <w:sz w:val="24"/>
          <w:szCs w:val="24"/>
        </w:rPr>
      </w:pPr>
      <w:r>
        <w:rPr>
          <w:rFonts w:ascii="Times" w:hAnsi="Times"/>
          <w:sz w:val="24"/>
          <w:szCs w:val="24"/>
        </w:rPr>
        <w:t xml:space="preserve">Investigating the interaction between </w:t>
      </w:r>
      <w:r w:rsidR="00A45A8C">
        <w:rPr>
          <w:rFonts w:ascii="Times" w:hAnsi="Times"/>
          <w:sz w:val="24"/>
          <w:szCs w:val="24"/>
        </w:rPr>
        <w:t>depression</w:t>
      </w:r>
      <w:r>
        <w:rPr>
          <w:rFonts w:ascii="Times" w:hAnsi="Times"/>
          <w:sz w:val="24"/>
          <w:szCs w:val="24"/>
        </w:rPr>
        <w:t xml:space="preserve"> case/control status and maltreatment subtypes was a novel approach, however, </w:t>
      </w:r>
      <w:r w:rsidR="00284133">
        <w:rPr>
          <w:rFonts w:ascii="Times" w:hAnsi="Times"/>
          <w:sz w:val="24"/>
          <w:szCs w:val="24"/>
        </w:rPr>
        <w:t>our study</w:t>
      </w:r>
      <w:r>
        <w:rPr>
          <w:rFonts w:ascii="Times" w:hAnsi="Times"/>
          <w:sz w:val="24"/>
          <w:szCs w:val="24"/>
        </w:rPr>
        <w:t xml:space="preserve"> revealed </w:t>
      </w:r>
      <w:r w:rsidR="00A82BBD" w:rsidRPr="00A82BBD">
        <w:rPr>
          <w:rFonts w:ascii="Times" w:hAnsi="Times"/>
          <w:sz w:val="24"/>
          <w:szCs w:val="24"/>
        </w:rPr>
        <w:t xml:space="preserve">no significant </w:t>
      </w:r>
      <w:r>
        <w:rPr>
          <w:rFonts w:ascii="Times" w:hAnsi="Times"/>
          <w:sz w:val="24"/>
          <w:szCs w:val="24"/>
        </w:rPr>
        <w:t>interactions</w:t>
      </w:r>
      <w:r w:rsidR="00E63CAE">
        <w:rPr>
          <w:rFonts w:ascii="Times" w:hAnsi="Times"/>
          <w:sz w:val="24"/>
          <w:szCs w:val="24"/>
        </w:rPr>
        <w:t xml:space="preserve">, </w:t>
      </w:r>
      <w:r w:rsidR="00E63CAE" w:rsidRPr="00E63CAE">
        <w:rPr>
          <w:rFonts w:ascii="Times" w:hAnsi="Times"/>
          <w:i/>
          <w:sz w:val="24"/>
          <w:szCs w:val="24"/>
        </w:rPr>
        <w:t xml:space="preserve">Table </w:t>
      </w:r>
      <w:r w:rsidR="00275BE8">
        <w:rPr>
          <w:rFonts w:ascii="Times" w:hAnsi="Times"/>
          <w:i/>
          <w:sz w:val="24"/>
          <w:szCs w:val="24"/>
        </w:rPr>
        <w:t>4</w:t>
      </w:r>
      <w:r>
        <w:rPr>
          <w:rFonts w:ascii="Times" w:hAnsi="Times"/>
          <w:sz w:val="24"/>
          <w:szCs w:val="24"/>
        </w:rPr>
        <w:t>. This may</w:t>
      </w:r>
      <w:r w:rsidR="004D02F3">
        <w:rPr>
          <w:rFonts w:ascii="Times" w:hAnsi="Times"/>
          <w:sz w:val="24"/>
          <w:szCs w:val="24"/>
        </w:rPr>
        <w:t xml:space="preserve"> suggest</w:t>
      </w:r>
      <w:r>
        <w:rPr>
          <w:rFonts w:ascii="Times" w:hAnsi="Times"/>
          <w:sz w:val="24"/>
          <w:szCs w:val="24"/>
        </w:rPr>
        <w:t xml:space="preserve"> that</w:t>
      </w:r>
      <w:r w:rsidR="004D02F3">
        <w:rPr>
          <w:rFonts w:ascii="Times" w:hAnsi="Times"/>
          <w:sz w:val="24"/>
          <w:szCs w:val="24"/>
        </w:rPr>
        <w:t xml:space="preserve"> </w:t>
      </w:r>
      <w:r w:rsidR="00516B33">
        <w:rPr>
          <w:rFonts w:ascii="Times" w:hAnsi="Times"/>
          <w:sz w:val="24"/>
          <w:szCs w:val="24"/>
        </w:rPr>
        <w:t>disease</w:t>
      </w:r>
      <w:r w:rsidR="004D02F3">
        <w:rPr>
          <w:rFonts w:ascii="Times" w:hAnsi="Times"/>
          <w:sz w:val="24"/>
          <w:szCs w:val="24"/>
        </w:rPr>
        <w:t xml:space="preserve">-specific changes to telomere </w:t>
      </w:r>
      <w:r w:rsidR="00284133">
        <w:rPr>
          <w:rFonts w:ascii="Times" w:hAnsi="Times"/>
          <w:sz w:val="24"/>
          <w:szCs w:val="24"/>
        </w:rPr>
        <w:t>shortening</w:t>
      </w:r>
      <w:r w:rsidR="004D02F3">
        <w:rPr>
          <w:rFonts w:ascii="Times" w:hAnsi="Times"/>
          <w:sz w:val="24"/>
          <w:szCs w:val="24"/>
        </w:rPr>
        <w:t xml:space="preserve"> in response to maltreatment</w:t>
      </w:r>
      <w:r w:rsidR="00284133">
        <w:rPr>
          <w:rFonts w:ascii="Times" w:hAnsi="Times"/>
          <w:sz w:val="24"/>
          <w:szCs w:val="24"/>
        </w:rPr>
        <w:t>,</w:t>
      </w:r>
      <w:r w:rsidR="004D02F3">
        <w:rPr>
          <w:rFonts w:ascii="Times" w:hAnsi="Times"/>
          <w:sz w:val="24"/>
          <w:szCs w:val="24"/>
        </w:rPr>
        <w:t xml:space="preserve"> is unlikely</w:t>
      </w:r>
      <w:r>
        <w:rPr>
          <w:rFonts w:ascii="Times" w:hAnsi="Times"/>
          <w:sz w:val="24"/>
          <w:szCs w:val="24"/>
        </w:rPr>
        <w:t>.</w:t>
      </w:r>
      <w:r w:rsidR="006962BA">
        <w:rPr>
          <w:rFonts w:ascii="Times" w:hAnsi="Times"/>
          <w:sz w:val="24"/>
          <w:szCs w:val="24"/>
        </w:rPr>
        <w:t xml:space="preserve"> Furthermore, in the case of physical neglect, where we observe</w:t>
      </w:r>
      <w:r w:rsidR="00DA258A">
        <w:rPr>
          <w:rFonts w:ascii="Times" w:hAnsi="Times"/>
          <w:sz w:val="24"/>
          <w:szCs w:val="24"/>
        </w:rPr>
        <w:t>d</w:t>
      </w:r>
      <w:r w:rsidR="006962BA">
        <w:rPr>
          <w:rFonts w:ascii="Times" w:hAnsi="Times"/>
          <w:sz w:val="24"/>
          <w:szCs w:val="24"/>
        </w:rPr>
        <w:t xml:space="preserve"> a</w:t>
      </w:r>
      <w:r w:rsidR="00DA258A">
        <w:rPr>
          <w:rFonts w:ascii="Times" w:hAnsi="Times"/>
          <w:sz w:val="24"/>
          <w:szCs w:val="24"/>
        </w:rPr>
        <w:t xml:space="preserve"> significant</w:t>
      </w:r>
      <w:r w:rsidR="006962BA">
        <w:rPr>
          <w:rFonts w:ascii="Times" w:hAnsi="Times"/>
          <w:sz w:val="24"/>
          <w:szCs w:val="24"/>
        </w:rPr>
        <w:t xml:space="preserve"> main effect, it suggests that telomere shortening in response to physical neglect may not represent a biological mechanism important in mediating susceptibility to adulthood depression. </w:t>
      </w:r>
      <w:r w:rsidR="00A82BBD" w:rsidRPr="00A82BBD">
        <w:rPr>
          <w:rFonts w:ascii="Times" w:hAnsi="Times"/>
          <w:sz w:val="24"/>
          <w:szCs w:val="24"/>
        </w:rPr>
        <w:t>However, we acknowledge that the relatively small sample sizes within our cohort may limit our power to detect interaction effects, so this may still be of interest in future studies</w:t>
      </w:r>
      <w:r w:rsidR="00284133">
        <w:rPr>
          <w:rFonts w:ascii="Times" w:hAnsi="Times"/>
          <w:sz w:val="24"/>
          <w:szCs w:val="24"/>
        </w:rPr>
        <w:t>.</w:t>
      </w:r>
    </w:p>
    <w:p w:rsidR="00B817DD" w:rsidRDefault="006074E9" w:rsidP="006563BD">
      <w:pPr>
        <w:spacing w:line="360" w:lineRule="auto"/>
        <w:ind w:firstLine="720"/>
        <w:jc w:val="both"/>
        <w:rPr>
          <w:rFonts w:ascii="Times" w:hAnsi="Times"/>
          <w:sz w:val="24"/>
          <w:szCs w:val="24"/>
        </w:rPr>
      </w:pPr>
      <w:r>
        <w:rPr>
          <w:rFonts w:ascii="Times" w:hAnsi="Times"/>
          <w:sz w:val="24"/>
          <w:szCs w:val="24"/>
        </w:rPr>
        <w:t xml:space="preserve">Despite the interesting findings detailed in this study, it’s important to consider its limitations. </w:t>
      </w:r>
      <w:r w:rsidR="00284133">
        <w:rPr>
          <w:rFonts w:ascii="Times" w:hAnsi="Times"/>
          <w:sz w:val="24"/>
          <w:szCs w:val="24"/>
        </w:rPr>
        <w:t>Although our study had</w:t>
      </w:r>
      <w:r w:rsidR="00BA7DAE">
        <w:rPr>
          <w:rFonts w:ascii="Times" w:hAnsi="Times"/>
          <w:sz w:val="24"/>
          <w:szCs w:val="24"/>
        </w:rPr>
        <w:t xml:space="preserve"> a moderate</w:t>
      </w:r>
      <w:r w:rsidR="006962BA">
        <w:rPr>
          <w:rFonts w:ascii="Times" w:hAnsi="Times"/>
          <w:sz w:val="24"/>
          <w:szCs w:val="24"/>
        </w:rPr>
        <w:t>ly large</w:t>
      </w:r>
      <w:r w:rsidR="00BA7DAE">
        <w:rPr>
          <w:rFonts w:ascii="Times" w:hAnsi="Times"/>
          <w:sz w:val="24"/>
          <w:szCs w:val="24"/>
        </w:rPr>
        <w:t xml:space="preserve"> sample size</w:t>
      </w:r>
      <w:r w:rsidR="00D3678A">
        <w:rPr>
          <w:rFonts w:ascii="Times" w:hAnsi="Times"/>
          <w:sz w:val="24"/>
          <w:szCs w:val="24"/>
        </w:rPr>
        <w:t>,</w:t>
      </w:r>
      <w:r w:rsidR="00BA7DAE">
        <w:rPr>
          <w:rFonts w:ascii="Times" w:hAnsi="Times"/>
          <w:sz w:val="24"/>
          <w:szCs w:val="24"/>
        </w:rPr>
        <w:t xml:space="preserve"> especially relative to other previous reports</w:t>
      </w:r>
      <w:r w:rsidR="00275BE8">
        <w:rPr>
          <w:rFonts w:ascii="Times" w:hAnsi="Times"/>
          <w:sz w:val="24"/>
          <w:szCs w:val="24"/>
        </w:rPr>
        <w:t>,</w:t>
      </w:r>
      <w:r w:rsidR="00BA7DAE">
        <w:rPr>
          <w:rFonts w:ascii="Times" w:hAnsi="Times"/>
          <w:sz w:val="24"/>
          <w:szCs w:val="24"/>
        </w:rPr>
        <w:t xml:space="preserve"> </w:t>
      </w:r>
      <w:r w:rsidR="00284133">
        <w:rPr>
          <w:rFonts w:ascii="Times" w:hAnsi="Times"/>
          <w:sz w:val="24"/>
          <w:szCs w:val="24"/>
        </w:rPr>
        <w:t>e.g.</w:t>
      </w:r>
      <w:r w:rsidR="00BA7DAE">
        <w:rPr>
          <w:rFonts w:ascii="Times" w:hAnsi="Times"/>
          <w:sz w:val="24"/>
          <w:szCs w:val="24"/>
        </w:rPr>
        <w:t xml:space="preserve"> Tyrka</w:t>
      </w:r>
      <w:r w:rsidR="001E4DA8">
        <w:rPr>
          <w:rFonts w:ascii="Times" w:hAnsi="Times"/>
          <w:sz w:val="24"/>
          <w:szCs w:val="24"/>
        </w:rPr>
        <w:t xml:space="preserve"> and colleagues’ </w:t>
      </w:r>
      <w:r w:rsidR="00284133">
        <w:rPr>
          <w:rFonts w:ascii="Times" w:hAnsi="Times"/>
          <w:sz w:val="24"/>
          <w:szCs w:val="24"/>
        </w:rPr>
        <w:t>study comprising of 31 individuals</w:t>
      </w:r>
      <w:r w:rsidR="00B43E43">
        <w:rPr>
          <w:rFonts w:ascii="Times" w:hAnsi="Times"/>
          <w:sz w:val="24"/>
          <w:szCs w:val="24"/>
        </w:rPr>
        <w:t xml:space="preserve"> </w:t>
      </w:r>
      <w:r w:rsidR="003037AA">
        <w:rPr>
          <w:rFonts w:ascii="Times" w:hAnsi="Times"/>
          <w:sz w:val="24"/>
          <w:szCs w:val="24"/>
        </w:rPr>
        <w:t>(</w:t>
      </w:r>
      <w:r w:rsidR="003037AA" w:rsidRPr="00416C4E">
        <w:rPr>
          <w:rFonts w:ascii="Times" w:hAnsi="Times" w:cs="Arial"/>
          <w:sz w:val="24"/>
          <w:szCs w:val="24"/>
        </w:rPr>
        <w:t>Tyrka</w:t>
      </w:r>
      <w:r w:rsidR="003037AA">
        <w:rPr>
          <w:rFonts w:ascii="Times" w:hAnsi="Times" w:cs="Arial"/>
          <w:sz w:val="24"/>
          <w:szCs w:val="24"/>
        </w:rPr>
        <w:t xml:space="preserve"> et al., 2010)</w:t>
      </w:r>
      <w:r w:rsidR="00BA7DAE">
        <w:rPr>
          <w:rFonts w:ascii="Times" w:hAnsi="Times"/>
          <w:sz w:val="24"/>
          <w:szCs w:val="24"/>
        </w:rPr>
        <w:t xml:space="preserve">, it </w:t>
      </w:r>
      <w:r w:rsidR="00D3678A">
        <w:rPr>
          <w:rFonts w:ascii="Times" w:hAnsi="Times"/>
          <w:sz w:val="24"/>
          <w:szCs w:val="24"/>
        </w:rPr>
        <w:t>may</w:t>
      </w:r>
      <w:r w:rsidR="00BA7DAE">
        <w:rPr>
          <w:rFonts w:ascii="Times" w:hAnsi="Times"/>
          <w:sz w:val="24"/>
          <w:szCs w:val="24"/>
        </w:rPr>
        <w:t xml:space="preserve"> still </w:t>
      </w:r>
      <w:r w:rsidR="00D3678A">
        <w:rPr>
          <w:rFonts w:ascii="Times" w:hAnsi="Times"/>
          <w:sz w:val="24"/>
          <w:szCs w:val="24"/>
        </w:rPr>
        <w:t xml:space="preserve">be </w:t>
      </w:r>
      <w:r w:rsidR="00BA7DAE">
        <w:rPr>
          <w:rFonts w:ascii="Times" w:hAnsi="Times"/>
          <w:sz w:val="24"/>
          <w:szCs w:val="24"/>
        </w:rPr>
        <w:t xml:space="preserve">underpowered. Furthermore, </w:t>
      </w:r>
      <w:r w:rsidR="008A26E9">
        <w:rPr>
          <w:rFonts w:ascii="Times" w:hAnsi="Times"/>
          <w:sz w:val="24"/>
          <w:szCs w:val="24"/>
        </w:rPr>
        <w:t>low numbers of</w:t>
      </w:r>
      <w:r w:rsidR="00B1610F">
        <w:rPr>
          <w:rFonts w:ascii="Times" w:hAnsi="Times"/>
          <w:sz w:val="24"/>
          <w:szCs w:val="24"/>
        </w:rPr>
        <w:t xml:space="preserve"> </w:t>
      </w:r>
      <w:r w:rsidR="00284133">
        <w:rPr>
          <w:rFonts w:ascii="Times" w:hAnsi="Times"/>
          <w:sz w:val="24"/>
          <w:szCs w:val="24"/>
        </w:rPr>
        <w:t>subjects</w:t>
      </w:r>
      <w:r w:rsidR="00B1610F">
        <w:rPr>
          <w:rFonts w:ascii="Times" w:hAnsi="Times"/>
          <w:sz w:val="24"/>
          <w:szCs w:val="24"/>
        </w:rPr>
        <w:t xml:space="preserve"> who suffered from</w:t>
      </w:r>
      <w:r w:rsidR="00284133">
        <w:rPr>
          <w:rFonts w:ascii="Times" w:hAnsi="Times"/>
          <w:sz w:val="24"/>
          <w:szCs w:val="24"/>
        </w:rPr>
        <w:t xml:space="preserve"> moderate or </w:t>
      </w:r>
      <w:r w:rsidR="008A26E9">
        <w:rPr>
          <w:rFonts w:ascii="Times" w:hAnsi="Times"/>
          <w:sz w:val="24"/>
          <w:szCs w:val="24"/>
        </w:rPr>
        <w:t>severe</w:t>
      </w:r>
      <w:r w:rsidR="00B1610F">
        <w:rPr>
          <w:rFonts w:ascii="Times" w:hAnsi="Times"/>
          <w:sz w:val="24"/>
          <w:szCs w:val="24"/>
        </w:rPr>
        <w:t xml:space="preserve"> maltreatment</w:t>
      </w:r>
      <w:r w:rsidR="00B817DD">
        <w:rPr>
          <w:rFonts w:ascii="Times" w:hAnsi="Times"/>
          <w:sz w:val="24"/>
          <w:szCs w:val="24"/>
        </w:rPr>
        <w:t xml:space="preserve"> subtypes</w:t>
      </w:r>
      <w:r w:rsidR="008A26E9">
        <w:rPr>
          <w:rFonts w:ascii="Times" w:hAnsi="Times"/>
          <w:sz w:val="24"/>
          <w:szCs w:val="24"/>
        </w:rPr>
        <w:t xml:space="preserve">, </w:t>
      </w:r>
      <w:r w:rsidR="00D3678A">
        <w:rPr>
          <w:rFonts w:ascii="Times" w:hAnsi="Times"/>
          <w:sz w:val="24"/>
          <w:szCs w:val="24"/>
        </w:rPr>
        <w:t>meant we had</w:t>
      </w:r>
      <w:r w:rsidR="008A26E9">
        <w:rPr>
          <w:rFonts w:ascii="Times" w:hAnsi="Times"/>
          <w:sz w:val="24"/>
          <w:szCs w:val="24"/>
        </w:rPr>
        <w:t xml:space="preserve"> to </w:t>
      </w:r>
      <w:r w:rsidR="00B817DD">
        <w:rPr>
          <w:rFonts w:ascii="Times" w:hAnsi="Times"/>
          <w:sz w:val="24"/>
          <w:szCs w:val="24"/>
        </w:rPr>
        <w:t xml:space="preserve">dichotomise maltreatment, at least for our primary analysis. Although we could consider severity for physical neglect as a secondary analysis, we were </w:t>
      </w:r>
      <w:r w:rsidR="00B817DD">
        <w:rPr>
          <w:rFonts w:ascii="Times" w:hAnsi="Times"/>
          <w:sz w:val="24"/>
          <w:szCs w:val="24"/>
        </w:rPr>
        <w:lastRenderedPageBreak/>
        <w:t>underpowered to investigate the effects of severity for other maltreatment subtypes (e.g. sexual abuse).</w:t>
      </w:r>
      <w:r w:rsidR="003E6B19">
        <w:rPr>
          <w:rFonts w:ascii="Times" w:hAnsi="Times"/>
          <w:sz w:val="24"/>
          <w:szCs w:val="24"/>
        </w:rPr>
        <w:t xml:space="preserve"> The absence of further biological data such as telomerase activity</w:t>
      </w:r>
      <w:r w:rsidR="00EC30F1">
        <w:rPr>
          <w:rFonts w:ascii="Times" w:hAnsi="Times"/>
          <w:sz w:val="24"/>
          <w:szCs w:val="24"/>
        </w:rPr>
        <w:t xml:space="preserve"> and inflammation data</w:t>
      </w:r>
      <w:r w:rsidR="003E6B19">
        <w:rPr>
          <w:rFonts w:ascii="Times" w:hAnsi="Times"/>
          <w:sz w:val="24"/>
          <w:szCs w:val="24"/>
        </w:rPr>
        <w:t xml:space="preserve"> is another li</w:t>
      </w:r>
      <w:r w:rsidR="00D96D1C">
        <w:rPr>
          <w:rFonts w:ascii="Times" w:hAnsi="Times"/>
          <w:sz w:val="24"/>
          <w:szCs w:val="24"/>
        </w:rPr>
        <w:t>mitation,</w:t>
      </w:r>
      <w:r w:rsidR="003E6B19">
        <w:rPr>
          <w:rFonts w:ascii="Times" w:hAnsi="Times"/>
          <w:sz w:val="24"/>
          <w:szCs w:val="24"/>
        </w:rPr>
        <w:t xml:space="preserve"> as it prevented us from determinin</w:t>
      </w:r>
      <w:r w:rsidR="007D2B95">
        <w:rPr>
          <w:rFonts w:ascii="Times" w:hAnsi="Times"/>
          <w:sz w:val="24"/>
          <w:szCs w:val="24"/>
        </w:rPr>
        <w:t>g mechanisms which might underlie</w:t>
      </w:r>
      <w:r w:rsidR="003E6B19">
        <w:rPr>
          <w:rFonts w:ascii="Times" w:hAnsi="Times"/>
          <w:sz w:val="24"/>
          <w:szCs w:val="24"/>
        </w:rPr>
        <w:t xml:space="preserve"> the association between physical neglect (and severity) and RTL, and this should be considered in future studies.</w:t>
      </w:r>
    </w:p>
    <w:p w:rsidR="006962BA" w:rsidRDefault="003079AA" w:rsidP="00E25D3F">
      <w:pPr>
        <w:spacing w:line="360" w:lineRule="auto"/>
        <w:ind w:firstLine="720"/>
        <w:jc w:val="both"/>
        <w:rPr>
          <w:rFonts w:ascii="Times" w:hAnsi="Times"/>
          <w:sz w:val="24"/>
          <w:szCs w:val="24"/>
        </w:rPr>
      </w:pPr>
      <w:r>
        <w:rPr>
          <w:rFonts w:ascii="Times" w:hAnsi="Times"/>
          <w:sz w:val="24"/>
          <w:szCs w:val="24"/>
        </w:rPr>
        <w:t>We were also unable to consider the effects of age-of-onset</w:t>
      </w:r>
      <w:r w:rsidR="00275BE8">
        <w:rPr>
          <w:rFonts w:ascii="Times" w:hAnsi="Times"/>
          <w:sz w:val="24"/>
          <w:szCs w:val="24"/>
        </w:rPr>
        <w:t>,</w:t>
      </w:r>
      <w:r>
        <w:rPr>
          <w:rFonts w:ascii="Times" w:hAnsi="Times"/>
          <w:sz w:val="24"/>
          <w:szCs w:val="24"/>
        </w:rPr>
        <w:t xml:space="preserve"> chronicity, </w:t>
      </w:r>
      <w:r w:rsidR="00E25D3F">
        <w:rPr>
          <w:rFonts w:ascii="Times" w:hAnsi="Times"/>
          <w:sz w:val="24"/>
          <w:szCs w:val="24"/>
        </w:rPr>
        <w:t xml:space="preserve">or recurrence, all of </w:t>
      </w:r>
      <w:r>
        <w:rPr>
          <w:rFonts w:ascii="Times" w:hAnsi="Times"/>
          <w:sz w:val="24"/>
          <w:szCs w:val="24"/>
        </w:rPr>
        <w:t xml:space="preserve">which may impact upon </w:t>
      </w:r>
      <w:r w:rsidR="00E25D3F">
        <w:rPr>
          <w:rFonts w:ascii="Times" w:hAnsi="Times"/>
          <w:sz w:val="24"/>
          <w:szCs w:val="24"/>
        </w:rPr>
        <w:t>RTL</w:t>
      </w:r>
      <w:r w:rsidR="00D96D1C">
        <w:rPr>
          <w:rFonts w:ascii="Times" w:hAnsi="Times"/>
          <w:sz w:val="24"/>
          <w:szCs w:val="24"/>
        </w:rPr>
        <w:t xml:space="preserve"> (</w:t>
      </w:r>
      <w:r w:rsidR="00D96D1C" w:rsidRPr="00D96D1C">
        <w:rPr>
          <w:rFonts w:ascii="Times" w:hAnsi="Times"/>
          <w:sz w:val="24"/>
          <w:szCs w:val="24"/>
        </w:rPr>
        <w:t>Schaakxs et al., 2015)</w:t>
      </w:r>
      <w:r w:rsidR="00E25D3F">
        <w:rPr>
          <w:rFonts w:ascii="Times" w:hAnsi="Times"/>
          <w:sz w:val="24"/>
          <w:szCs w:val="24"/>
        </w:rPr>
        <w:t xml:space="preserve">. </w:t>
      </w:r>
      <w:r w:rsidR="006074E9">
        <w:rPr>
          <w:rFonts w:ascii="Times" w:hAnsi="Times"/>
          <w:sz w:val="24"/>
          <w:szCs w:val="24"/>
        </w:rPr>
        <w:t xml:space="preserve">Furthermore, a longitudinal </w:t>
      </w:r>
      <w:r w:rsidR="005566C1">
        <w:rPr>
          <w:rFonts w:ascii="Times" w:hAnsi="Times"/>
          <w:sz w:val="24"/>
          <w:szCs w:val="24"/>
        </w:rPr>
        <w:t>study design may have avoided any</w:t>
      </w:r>
      <w:r w:rsidR="006268F2">
        <w:rPr>
          <w:rFonts w:ascii="Times" w:hAnsi="Times"/>
          <w:sz w:val="24"/>
          <w:szCs w:val="24"/>
        </w:rPr>
        <w:t xml:space="preserve"> possible</w:t>
      </w:r>
      <w:r w:rsidR="005566C1">
        <w:rPr>
          <w:rFonts w:ascii="Times" w:hAnsi="Times"/>
          <w:sz w:val="24"/>
          <w:szCs w:val="24"/>
        </w:rPr>
        <w:t xml:space="preserve"> retrospective recall biases on maltreatment.</w:t>
      </w:r>
      <w:r w:rsidR="00C405B6">
        <w:rPr>
          <w:rFonts w:ascii="Times" w:hAnsi="Times"/>
          <w:sz w:val="24"/>
          <w:szCs w:val="24"/>
        </w:rPr>
        <w:t xml:space="preserve"> A longitudinal study design with multiple DNA samples collected over time</w:t>
      </w:r>
      <w:r w:rsidR="00863EC5">
        <w:rPr>
          <w:rFonts w:ascii="Times" w:hAnsi="Times"/>
          <w:sz w:val="24"/>
          <w:szCs w:val="24"/>
        </w:rPr>
        <w:t>,</w:t>
      </w:r>
      <w:r w:rsidR="00C405B6">
        <w:rPr>
          <w:rFonts w:ascii="Times" w:hAnsi="Times"/>
          <w:sz w:val="24"/>
          <w:szCs w:val="24"/>
        </w:rPr>
        <w:t xml:space="preserve"> would also aid in confirming </w:t>
      </w:r>
      <w:r w:rsidR="00C405B6" w:rsidRPr="00C405B6">
        <w:rPr>
          <w:rFonts w:ascii="Times" w:hAnsi="Times"/>
          <w:sz w:val="24"/>
          <w:szCs w:val="24"/>
        </w:rPr>
        <w:t xml:space="preserve">the temporal ordering </w:t>
      </w:r>
      <w:r w:rsidR="00273258">
        <w:rPr>
          <w:rFonts w:ascii="Times" w:hAnsi="Times"/>
          <w:sz w:val="24"/>
          <w:szCs w:val="24"/>
        </w:rPr>
        <w:t xml:space="preserve">of events such as </w:t>
      </w:r>
      <w:r w:rsidR="00C405B6">
        <w:rPr>
          <w:rFonts w:ascii="Times" w:hAnsi="Times"/>
          <w:sz w:val="24"/>
          <w:szCs w:val="24"/>
        </w:rPr>
        <w:t>maltreatment and depression-</w:t>
      </w:r>
      <w:r w:rsidR="00C405B6" w:rsidRPr="00C405B6">
        <w:rPr>
          <w:rFonts w:ascii="Times" w:hAnsi="Times"/>
          <w:sz w:val="24"/>
          <w:szCs w:val="24"/>
        </w:rPr>
        <w:t>onset</w:t>
      </w:r>
      <w:r w:rsidR="00273258">
        <w:rPr>
          <w:rFonts w:ascii="Times" w:hAnsi="Times"/>
          <w:sz w:val="24"/>
          <w:szCs w:val="24"/>
        </w:rPr>
        <w:t>, and their subsequent</w:t>
      </w:r>
      <w:r w:rsidR="00C405B6" w:rsidRPr="00C405B6">
        <w:rPr>
          <w:rFonts w:ascii="Times" w:hAnsi="Times"/>
          <w:sz w:val="24"/>
          <w:szCs w:val="24"/>
        </w:rPr>
        <w:t xml:space="preserve"> </w:t>
      </w:r>
      <w:r w:rsidR="00273258">
        <w:rPr>
          <w:rFonts w:ascii="Times" w:hAnsi="Times"/>
          <w:sz w:val="24"/>
          <w:szCs w:val="24"/>
        </w:rPr>
        <w:t>impact on</w:t>
      </w:r>
      <w:r w:rsidR="00C405B6" w:rsidRPr="00C405B6">
        <w:rPr>
          <w:rFonts w:ascii="Times" w:hAnsi="Times"/>
          <w:sz w:val="24"/>
          <w:szCs w:val="24"/>
        </w:rPr>
        <w:t xml:space="preserve"> </w:t>
      </w:r>
      <w:r w:rsidR="00273258">
        <w:rPr>
          <w:rFonts w:ascii="Times" w:hAnsi="Times"/>
          <w:sz w:val="24"/>
          <w:szCs w:val="24"/>
        </w:rPr>
        <w:t>RTL as an individual ages</w:t>
      </w:r>
      <w:r w:rsidR="00C405B6">
        <w:rPr>
          <w:rFonts w:ascii="Times" w:hAnsi="Times"/>
          <w:sz w:val="24"/>
          <w:szCs w:val="24"/>
        </w:rPr>
        <w:t>.</w:t>
      </w:r>
      <w:r w:rsidR="005566C1">
        <w:rPr>
          <w:rFonts w:ascii="Times" w:hAnsi="Times"/>
          <w:sz w:val="24"/>
          <w:szCs w:val="24"/>
        </w:rPr>
        <w:t xml:space="preserve"> </w:t>
      </w:r>
      <w:r w:rsidR="00373D11">
        <w:rPr>
          <w:rFonts w:ascii="Times" w:hAnsi="Times"/>
          <w:sz w:val="24"/>
          <w:szCs w:val="24"/>
        </w:rPr>
        <w:t>Nevertheless, w</w:t>
      </w:r>
      <w:r w:rsidR="00373D11" w:rsidRPr="00373D11">
        <w:rPr>
          <w:rFonts w:ascii="Times" w:hAnsi="Times"/>
          <w:sz w:val="24"/>
          <w:szCs w:val="24"/>
        </w:rPr>
        <w:t xml:space="preserve">e believe the current study has good reliability due to the stringent controls implemented, including quality control of the telomere assessment; sensitivity analyses to </w:t>
      </w:r>
      <w:r w:rsidR="00284133">
        <w:rPr>
          <w:rFonts w:ascii="Times" w:hAnsi="Times"/>
          <w:sz w:val="24"/>
          <w:szCs w:val="24"/>
        </w:rPr>
        <w:t>check</w:t>
      </w:r>
      <w:r w:rsidR="00373D11" w:rsidRPr="00373D11">
        <w:rPr>
          <w:rFonts w:ascii="Times" w:hAnsi="Times"/>
          <w:sz w:val="24"/>
          <w:szCs w:val="24"/>
        </w:rPr>
        <w:t xml:space="preserve"> for </w:t>
      </w:r>
      <w:r w:rsidR="00284133">
        <w:rPr>
          <w:rFonts w:ascii="Times" w:hAnsi="Times"/>
          <w:sz w:val="24"/>
          <w:szCs w:val="24"/>
        </w:rPr>
        <w:t xml:space="preserve">the effects of </w:t>
      </w:r>
      <w:r w:rsidR="00373D11" w:rsidRPr="00373D11">
        <w:rPr>
          <w:rFonts w:ascii="Times" w:hAnsi="Times"/>
          <w:sz w:val="24"/>
          <w:szCs w:val="24"/>
        </w:rPr>
        <w:t xml:space="preserve">confounding </w:t>
      </w:r>
      <w:r w:rsidR="006962BA">
        <w:rPr>
          <w:rFonts w:ascii="Times" w:hAnsi="Times"/>
          <w:sz w:val="24"/>
          <w:szCs w:val="24"/>
        </w:rPr>
        <w:t>health behaviours</w:t>
      </w:r>
      <w:r w:rsidR="00373D11" w:rsidRPr="00373D11">
        <w:rPr>
          <w:rFonts w:ascii="Times" w:hAnsi="Times"/>
          <w:sz w:val="24"/>
          <w:szCs w:val="24"/>
        </w:rPr>
        <w:t>, medication use and comorbid illnesses; as well as multiple testing</w:t>
      </w:r>
      <w:r w:rsidR="001E4DA8">
        <w:rPr>
          <w:rFonts w:ascii="Times" w:hAnsi="Times"/>
          <w:sz w:val="24"/>
          <w:szCs w:val="24"/>
        </w:rPr>
        <w:t xml:space="preserve"> correction</w:t>
      </w:r>
      <w:r w:rsidR="00373D11" w:rsidRPr="00373D11">
        <w:rPr>
          <w:rFonts w:ascii="Times" w:hAnsi="Times"/>
          <w:sz w:val="24"/>
          <w:szCs w:val="24"/>
        </w:rPr>
        <w:t xml:space="preserve">. </w:t>
      </w:r>
    </w:p>
    <w:p w:rsidR="006962BA" w:rsidRDefault="00A45A8C" w:rsidP="006563BD">
      <w:pPr>
        <w:spacing w:line="360" w:lineRule="auto"/>
        <w:ind w:firstLine="720"/>
        <w:jc w:val="both"/>
        <w:rPr>
          <w:rFonts w:ascii="Times" w:hAnsi="Times"/>
          <w:sz w:val="24"/>
          <w:szCs w:val="24"/>
        </w:rPr>
      </w:pPr>
      <w:r>
        <w:rPr>
          <w:rFonts w:ascii="Times" w:hAnsi="Times"/>
          <w:sz w:val="24"/>
          <w:szCs w:val="24"/>
        </w:rPr>
        <w:t xml:space="preserve">To conclude, our study suggests </w:t>
      </w:r>
      <w:r w:rsidR="00863EC5">
        <w:rPr>
          <w:rFonts w:ascii="Times" w:hAnsi="Times"/>
          <w:sz w:val="24"/>
          <w:szCs w:val="24"/>
        </w:rPr>
        <w:t xml:space="preserve">that </w:t>
      </w:r>
      <w:r>
        <w:rPr>
          <w:rFonts w:ascii="Times" w:hAnsi="Times"/>
          <w:sz w:val="24"/>
          <w:szCs w:val="24"/>
        </w:rPr>
        <w:t>physical neglect specifica</w:t>
      </w:r>
      <w:r w:rsidR="00A4111B">
        <w:rPr>
          <w:rFonts w:ascii="Times" w:hAnsi="Times"/>
          <w:sz w:val="24"/>
          <w:szCs w:val="24"/>
        </w:rPr>
        <w:t>lly contributes to shortened RTLs</w:t>
      </w:r>
      <w:r w:rsidR="005566C1">
        <w:rPr>
          <w:rFonts w:ascii="Times" w:hAnsi="Times"/>
          <w:sz w:val="24"/>
          <w:szCs w:val="24"/>
        </w:rPr>
        <w:t xml:space="preserve">. </w:t>
      </w:r>
      <w:r w:rsidR="006074E9">
        <w:rPr>
          <w:rFonts w:ascii="Times" w:hAnsi="Times"/>
          <w:sz w:val="24"/>
          <w:szCs w:val="24"/>
        </w:rPr>
        <w:t>The impact of physical neglect</w:t>
      </w:r>
      <w:r w:rsidR="005566C1">
        <w:rPr>
          <w:rFonts w:ascii="Times" w:hAnsi="Times"/>
          <w:sz w:val="24"/>
          <w:szCs w:val="24"/>
        </w:rPr>
        <w:t>, however,</w:t>
      </w:r>
      <w:r w:rsidR="006074E9">
        <w:rPr>
          <w:rFonts w:ascii="Times" w:hAnsi="Times"/>
          <w:sz w:val="24"/>
          <w:szCs w:val="24"/>
        </w:rPr>
        <w:t xml:space="preserve"> was independent from depression case/control status</w:t>
      </w:r>
      <w:r w:rsidR="00863EC5">
        <w:rPr>
          <w:rFonts w:ascii="Times" w:hAnsi="Times"/>
          <w:sz w:val="24"/>
          <w:szCs w:val="24"/>
        </w:rPr>
        <w:t>. Furthermore, as</w:t>
      </w:r>
      <w:r w:rsidR="006074E9">
        <w:rPr>
          <w:rFonts w:ascii="Times" w:hAnsi="Times"/>
          <w:sz w:val="24"/>
          <w:szCs w:val="24"/>
        </w:rPr>
        <w:t xml:space="preserve"> physical neglect </w:t>
      </w:r>
      <w:r w:rsidR="004D514F">
        <w:rPr>
          <w:rFonts w:ascii="Times" w:hAnsi="Times"/>
          <w:sz w:val="24"/>
          <w:szCs w:val="24"/>
        </w:rPr>
        <w:t xml:space="preserve">is a risk factor for depression and </w:t>
      </w:r>
      <w:r w:rsidR="006074E9">
        <w:rPr>
          <w:rFonts w:ascii="Times" w:hAnsi="Times"/>
          <w:sz w:val="24"/>
          <w:szCs w:val="24"/>
        </w:rPr>
        <w:t xml:space="preserve">tends to be </w:t>
      </w:r>
      <w:r w:rsidR="008442BD">
        <w:rPr>
          <w:rFonts w:ascii="Times" w:hAnsi="Times"/>
          <w:sz w:val="24"/>
          <w:szCs w:val="24"/>
        </w:rPr>
        <w:t>more frequent</w:t>
      </w:r>
      <w:r w:rsidR="006074E9">
        <w:rPr>
          <w:rFonts w:ascii="Times" w:hAnsi="Times"/>
          <w:sz w:val="24"/>
          <w:szCs w:val="24"/>
        </w:rPr>
        <w:t xml:space="preserve"> amongst depressed cases, </w:t>
      </w:r>
      <w:r w:rsidR="00863EC5">
        <w:rPr>
          <w:rFonts w:ascii="Times" w:hAnsi="Times"/>
          <w:sz w:val="24"/>
          <w:szCs w:val="24"/>
        </w:rPr>
        <w:t>it</w:t>
      </w:r>
      <w:r w:rsidR="006074E9">
        <w:rPr>
          <w:rFonts w:ascii="Times" w:hAnsi="Times"/>
          <w:sz w:val="24"/>
          <w:szCs w:val="24"/>
        </w:rPr>
        <w:t xml:space="preserve"> represent</w:t>
      </w:r>
      <w:r w:rsidR="00863EC5">
        <w:rPr>
          <w:rFonts w:ascii="Times" w:hAnsi="Times"/>
          <w:sz w:val="24"/>
          <w:szCs w:val="24"/>
        </w:rPr>
        <w:t>s</w:t>
      </w:r>
      <w:r w:rsidR="006074E9">
        <w:rPr>
          <w:rFonts w:ascii="Times" w:hAnsi="Times"/>
          <w:sz w:val="24"/>
          <w:szCs w:val="24"/>
        </w:rPr>
        <w:t xml:space="preserve"> </w:t>
      </w:r>
      <w:r w:rsidR="00863EC5">
        <w:rPr>
          <w:rFonts w:ascii="Times" w:hAnsi="Times"/>
          <w:sz w:val="24"/>
          <w:szCs w:val="24"/>
        </w:rPr>
        <w:t>one</w:t>
      </w:r>
      <w:r w:rsidR="006074E9">
        <w:rPr>
          <w:rFonts w:ascii="Times" w:hAnsi="Times"/>
          <w:sz w:val="24"/>
          <w:szCs w:val="24"/>
        </w:rPr>
        <w:t xml:space="preserve"> potential confounder driving previous associations between depression and shorter RTL. </w:t>
      </w:r>
    </w:p>
    <w:p w:rsidR="007038F6" w:rsidRDefault="007038F6" w:rsidP="00A01615">
      <w:pPr>
        <w:spacing w:line="360" w:lineRule="auto"/>
        <w:jc w:val="both"/>
        <w:rPr>
          <w:rFonts w:ascii="Times" w:hAnsi="Times"/>
          <w:sz w:val="24"/>
          <w:szCs w:val="24"/>
        </w:rPr>
      </w:pPr>
    </w:p>
    <w:p w:rsidR="00A01615" w:rsidRPr="000D0846" w:rsidRDefault="002668F4" w:rsidP="00E178CF">
      <w:pPr>
        <w:spacing w:line="360" w:lineRule="auto"/>
        <w:jc w:val="both"/>
        <w:rPr>
          <w:rFonts w:ascii="Times" w:hAnsi="Times"/>
          <w:b/>
          <w:sz w:val="24"/>
          <w:szCs w:val="24"/>
          <w:u w:val="single"/>
        </w:rPr>
      </w:pPr>
      <w:r>
        <w:rPr>
          <w:rFonts w:ascii="Times" w:hAnsi="Times"/>
          <w:b/>
          <w:sz w:val="24"/>
          <w:szCs w:val="24"/>
          <w:u w:val="single"/>
        </w:rPr>
        <w:t>Funding Source</w:t>
      </w:r>
    </w:p>
    <w:p w:rsidR="009C38AB" w:rsidRDefault="00FE2A1D" w:rsidP="00E178CF">
      <w:pPr>
        <w:spacing w:line="360" w:lineRule="auto"/>
        <w:jc w:val="both"/>
        <w:rPr>
          <w:rFonts w:ascii="Times" w:hAnsi="Times"/>
          <w:sz w:val="24"/>
          <w:szCs w:val="24"/>
        </w:rPr>
      </w:pPr>
      <w:r>
        <w:rPr>
          <w:rFonts w:ascii="Times" w:hAnsi="Times"/>
          <w:sz w:val="24"/>
          <w:szCs w:val="24"/>
        </w:rPr>
        <w:t>TRP</w:t>
      </w:r>
      <w:r w:rsidRPr="00E178CF">
        <w:rPr>
          <w:rFonts w:ascii="Times" w:hAnsi="Times"/>
          <w:sz w:val="24"/>
          <w:szCs w:val="24"/>
        </w:rPr>
        <w:t xml:space="preserve"> is funded by a Medical Research Council Skills Development Fellowship (MR/N014863/1), and the current project was funded by a Psychiatry Research Trust grant</w:t>
      </w:r>
      <w:r>
        <w:rPr>
          <w:rFonts w:ascii="Times" w:hAnsi="Times"/>
          <w:sz w:val="24"/>
          <w:szCs w:val="24"/>
        </w:rPr>
        <w:t xml:space="preserve"> awarded to TRP and GB</w:t>
      </w:r>
      <w:r w:rsidRPr="00E178CF">
        <w:rPr>
          <w:rFonts w:ascii="Times" w:hAnsi="Times"/>
          <w:sz w:val="24"/>
          <w:szCs w:val="24"/>
        </w:rPr>
        <w:t>.</w:t>
      </w:r>
      <w:r>
        <w:rPr>
          <w:rFonts w:ascii="Times" w:hAnsi="Times"/>
          <w:sz w:val="24"/>
          <w:szCs w:val="24"/>
        </w:rPr>
        <w:t xml:space="preserve"> </w:t>
      </w:r>
      <w:r w:rsidR="003323A2">
        <w:rPr>
          <w:rFonts w:ascii="Times" w:hAnsi="Times"/>
          <w:sz w:val="24"/>
          <w:szCs w:val="24"/>
        </w:rPr>
        <w:t xml:space="preserve">DeCC was funded by the Medical Research Council, UK. </w:t>
      </w:r>
      <w:r>
        <w:rPr>
          <w:rFonts w:ascii="Times" w:hAnsi="Times"/>
          <w:sz w:val="24"/>
          <w:szCs w:val="24"/>
        </w:rPr>
        <w:t>SELCoH</w:t>
      </w:r>
      <w:r w:rsidR="009C38AB" w:rsidRPr="009C38AB">
        <w:rPr>
          <w:rFonts w:ascii="Times" w:hAnsi="Times"/>
          <w:sz w:val="24"/>
          <w:szCs w:val="24"/>
        </w:rPr>
        <w:t xml:space="preserve"> was supported by the Biomedical Research Nucleus data management and informatics facility at South London and Maudsley NHS Foundation Trust, which is funded by the National Institute for Health Research (NIHR) Mental Health Biomedical Research Centre at South London and Maudsley NHS Foundation Trust and King’s College London and a joint infrastructure grant from Guy’s and St Thomas’ Charity and the</w:t>
      </w:r>
      <w:r w:rsidR="00604E1D">
        <w:rPr>
          <w:rFonts w:ascii="Times" w:hAnsi="Times"/>
          <w:sz w:val="24"/>
          <w:szCs w:val="24"/>
        </w:rPr>
        <w:t xml:space="preserve"> Maudsley Charity.  Phase 3 of </w:t>
      </w:r>
      <w:r w:rsidR="009C38AB" w:rsidRPr="009C38AB">
        <w:rPr>
          <w:rFonts w:ascii="Times" w:hAnsi="Times"/>
          <w:sz w:val="24"/>
          <w:szCs w:val="24"/>
        </w:rPr>
        <w:t xml:space="preserve">the SELCoH study was also funded by </w:t>
      </w:r>
      <w:r w:rsidR="009C38AB" w:rsidRPr="009C38AB">
        <w:rPr>
          <w:rFonts w:ascii="Times" w:hAnsi="Times"/>
          <w:sz w:val="24"/>
          <w:szCs w:val="24"/>
        </w:rPr>
        <w:lastRenderedPageBreak/>
        <w:t>the Maudsley Charity.</w:t>
      </w:r>
      <w:r w:rsidR="009C38AB">
        <w:rPr>
          <w:rFonts w:ascii="Times" w:hAnsi="Times"/>
          <w:sz w:val="24"/>
          <w:szCs w:val="24"/>
        </w:rPr>
        <w:t xml:space="preserve">  </w:t>
      </w:r>
      <w:r w:rsidR="009C38AB" w:rsidRPr="009C38AB">
        <w:rPr>
          <w:rFonts w:ascii="Times" w:hAnsi="Times"/>
          <w:sz w:val="24"/>
          <w:szCs w:val="24"/>
        </w:rPr>
        <w:t>MH, SLH</w:t>
      </w:r>
      <w:r>
        <w:rPr>
          <w:rFonts w:ascii="Times" w:hAnsi="Times"/>
          <w:sz w:val="24"/>
          <w:szCs w:val="24"/>
        </w:rPr>
        <w:t>, SF, LG</w:t>
      </w:r>
      <w:r w:rsidR="009C38AB" w:rsidRPr="009C38AB">
        <w:rPr>
          <w:rFonts w:ascii="Times" w:hAnsi="Times"/>
          <w:sz w:val="24"/>
          <w:szCs w:val="24"/>
        </w:rPr>
        <w:t xml:space="preserve"> and </w:t>
      </w:r>
      <w:r w:rsidR="009C38AB">
        <w:rPr>
          <w:rFonts w:ascii="Times" w:hAnsi="Times"/>
          <w:sz w:val="24"/>
          <w:szCs w:val="24"/>
        </w:rPr>
        <w:t>GB</w:t>
      </w:r>
      <w:r w:rsidR="009C38AB" w:rsidRPr="009C38AB">
        <w:rPr>
          <w:rFonts w:ascii="Times" w:hAnsi="Times"/>
          <w:sz w:val="24"/>
          <w:szCs w:val="24"/>
        </w:rPr>
        <w:t xml:space="preserve"> are supported by the National Institute for Health Research (NIHR) Mental Health Biomedical Research Centre, South London and Maudsley NHS Foundation Trust and King's College London. The views expressed are those of the authors and not necessarily those of the NHS, the NIHR or the Department of Health. The funding sources had no role in the study the design, in the collection, analysis, and interpretation of data, in the writing of the report and in the decision to submit the article for publication.</w:t>
      </w:r>
    </w:p>
    <w:p w:rsidR="002668F4" w:rsidRDefault="002668F4" w:rsidP="002668F4">
      <w:pPr>
        <w:spacing w:line="360" w:lineRule="auto"/>
        <w:jc w:val="both"/>
        <w:rPr>
          <w:rFonts w:ascii="Times" w:hAnsi="Times"/>
          <w:b/>
          <w:sz w:val="24"/>
          <w:szCs w:val="24"/>
          <w:u w:val="single"/>
        </w:rPr>
      </w:pPr>
    </w:p>
    <w:p w:rsidR="002668F4" w:rsidRPr="002668F4" w:rsidRDefault="002668F4" w:rsidP="002668F4">
      <w:pPr>
        <w:spacing w:line="360" w:lineRule="auto"/>
        <w:jc w:val="both"/>
        <w:rPr>
          <w:rFonts w:ascii="Times" w:hAnsi="Times"/>
          <w:b/>
          <w:sz w:val="24"/>
          <w:szCs w:val="24"/>
          <w:u w:val="single"/>
        </w:rPr>
      </w:pPr>
      <w:r w:rsidRPr="002668F4">
        <w:rPr>
          <w:rFonts w:ascii="Times" w:hAnsi="Times"/>
          <w:b/>
          <w:sz w:val="24"/>
          <w:szCs w:val="24"/>
          <w:u w:val="single"/>
        </w:rPr>
        <w:t>Conflict of Interest</w:t>
      </w:r>
    </w:p>
    <w:p w:rsidR="002668F4" w:rsidRPr="002668F4" w:rsidRDefault="002668F4" w:rsidP="002668F4">
      <w:pPr>
        <w:spacing w:line="360" w:lineRule="auto"/>
        <w:jc w:val="both"/>
        <w:rPr>
          <w:rFonts w:ascii="Times" w:hAnsi="Times"/>
          <w:sz w:val="24"/>
          <w:szCs w:val="24"/>
        </w:rPr>
      </w:pPr>
      <w:r w:rsidRPr="002668F4">
        <w:rPr>
          <w:rFonts w:ascii="Times" w:hAnsi="Times"/>
          <w:sz w:val="24"/>
          <w:szCs w:val="24"/>
        </w:rPr>
        <w:t>GB has acted as a consultant in preclinical genomics and has received grants from Eli Lilly. All other authors report no conflicts of interest.</w:t>
      </w:r>
    </w:p>
    <w:p w:rsidR="00510C43" w:rsidRDefault="00510C43" w:rsidP="00E178CF">
      <w:pPr>
        <w:spacing w:line="360" w:lineRule="auto"/>
        <w:jc w:val="both"/>
        <w:rPr>
          <w:rFonts w:ascii="Times" w:hAnsi="Times" w:cs="Arial"/>
          <w:sz w:val="24"/>
          <w:szCs w:val="24"/>
        </w:rPr>
      </w:pPr>
    </w:p>
    <w:p w:rsidR="003323A2" w:rsidRPr="003323A2" w:rsidRDefault="003323A2" w:rsidP="00E178CF">
      <w:pPr>
        <w:spacing w:line="360" w:lineRule="auto"/>
        <w:jc w:val="both"/>
        <w:rPr>
          <w:rFonts w:ascii="Times" w:hAnsi="Times" w:cs="Arial"/>
          <w:b/>
          <w:sz w:val="24"/>
          <w:szCs w:val="24"/>
          <w:u w:val="single"/>
        </w:rPr>
      </w:pPr>
      <w:r w:rsidRPr="003323A2">
        <w:rPr>
          <w:rFonts w:ascii="Times" w:hAnsi="Times" w:cs="Arial"/>
          <w:b/>
          <w:sz w:val="24"/>
          <w:szCs w:val="24"/>
          <w:u w:val="single"/>
        </w:rPr>
        <w:t>Acknowledgements</w:t>
      </w:r>
    </w:p>
    <w:p w:rsidR="003323A2" w:rsidRPr="003323A2" w:rsidRDefault="003323A2" w:rsidP="00E178CF">
      <w:pPr>
        <w:spacing w:line="360" w:lineRule="auto"/>
        <w:jc w:val="both"/>
        <w:rPr>
          <w:rFonts w:ascii="Times" w:hAnsi="Times" w:cs="Arial"/>
          <w:sz w:val="24"/>
          <w:szCs w:val="24"/>
        </w:rPr>
      </w:pPr>
      <w:r w:rsidRPr="003323A2">
        <w:rPr>
          <w:rFonts w:ascii="Times" w:hAnsi="Times" w:cs="Arial"/>
          <w:sz w:val="24"/>
          <w:szCs w:val="24"/>
        </w:rPr>
        <w:t>We would like to acknowledge Prof Peter McGuffin and Prof Anne Farmer who were key investigators in the DeCC study.</w:t>
      </w:r>
    </w:p>
    <w:p w:rsidR="003323A2" w:rsidRDefault="003323A2" w:rsidP="00E178CF">
      <w:pPr>
        <w:spacing w:line="360" w:lineRule="auto"/>
        <w:jc w:val="both"/>
        <w:rPr>
          <w:rFonts w:ascii="Times" w:hAnsi="Times" w:cs="Arial"/>
          <w:sz w:val="24"/>
          <w:szCs w:val="24"/>
        </w:rPr>
      </w:pPr>
    </w:p>
    <w:p w:rsidR="00F36F8C" w:rsidRPr="000D0846" w:rsidRDefault="00F36F8C" w:rsidP="00E178CF">
      <w:pPr>
        <w:spacing w:line="360" w:lineRule="auto"/>
        <w:jc w:val="both"/>
        <w:rPr>
          <w:rFonts w:ascii="Times" w:hAnsi="Times" w:cs="Arial"/>
          <w:b/>
          <w:sz w:val="24"/>
          <w:szCs w:val="24"/>
          <w:u w:val="single"/>
        </w:rPr>
      </w:pPr>
      <w:r w:rsidRPr="000D0846">
        <w:rPr>
          <w:rFonts w:ascii="Times" w:hAnsi="Times" w:cs="Arial"/>
          <w:b/>
          <w:sz w:val="24"/>
          <w:szCs w:val="24"/>
          <w:u w:val="single"/>
        </w:rPr>
        <w:t>References</w:t>
      </w:r>
    </w:p>
    <w:p w:rsidR="00E34A67" w:rsidRPr="00D97F56" w:rsidRDefault="00E34A67" w:rsidP="00416C4E">
      <w:pPr>
        <w:spacing w:line="360" w:lineRule="auto"/>
        <w:jc w:val="both"/>
        <w:rPr>
          <w:rFonts w:ascii="Times" w:hAnsi="Times" w:cs="Arial"/>
          <w:sz w:val="24"/>
          <w:szCs w:val="24"/>
        </w:rPr>
      </w:pPr>
      <w:r>
        <w:rPr>
          <w:rFonts w:ascii="Times" w:hAnsi="Times" w:cs="Arial"/>
          <w:sz w:val="24"/>
          <w:szCs w:val="24"/>
        </w:rPr>
        <w:t xml:space="preserve">Benjamini, Y., Hochberg, Y. (1995) </w:t>
      </w:r>
      <w:r w:rsidRPr="00D97F56">
        <w:rPr>
          <w:rFonts w:ascii="Times" w:hAnsi="Times" w:cs="Arial"/>
          <w:sz w:val="24"/>
          <w:szCs w:val="24"/>
        </w:rPr>
        <w:t>Controlling for the false discovery rate: A practical and powerful approach to multiple testing. J</w:t>
      </w:r>
      <w:r>
        <w:rPr>
          <w:rFonts w:ascii="Times" w:hAnsi="Times" w:cs="Arial"/>
          <w:sz w:val="24"/>
          <w:szCs w:val="24"/>
        </w:rPr>
        <w:t>.</w:t>
      </w:r>
      <w:r w:rsidRPr="00D97F56">
        <w:rPr>
          <w:rFonts w:ascii="Times" w:hAnsi="Times" w:cs="Arial"/>
          <w:sz w:val="24"/>
          <w:szCs w:val="24"/>
        </w:rPr>
        <w:t xml:space="preserve"> R</w:t>
      </w:r>
      <w:r>
        <w:rPr>
          <w:rFonts w:ascii="Times" w:hAnsi="Times" w:cs="Arial"/>
          <w:sz w:val="24"/>
          <w:szCs w:val="24"/>
        </w:rPr>
        <w:t>.</w:t>
      </w:r>
      <w:r w:rsidRPr="00D97F56">
        <w:rPr>
          <w:rFonts w:ascii="Times" w:hAnsi="Times" w:cs="Arial"/>
          <w:sz w:val="24"/>
          <w:szCs w:val="24"/>
        </w:rPr>
        <w:t xml:space="preserve"> Stat</w:t>
      </w:r>
      <w:r>
        <w:rPr>
          <w:rFonts w:ascii="Times" w:hAnsi="Times" w:cs="Arial"/>
          <w:sz w:val="24"/>
          <w:szCs w:val="24"/>
        </w:rPr>
        <w:t>.</w:t>
      </w:r>
      <w:r w:rsidRPr="00D97F56">
        <w:rPr>
          <w:rFonts w:ascii="Times" w:hAnsi="Times" w:cs="Arial"/>
          <w:sz w:val="24"/>
          <w:szCs w:val="24"/>
        </w:rPr>
        <w:t xml:space="preserve"> Soc</w:t>
      </w:r>
      <w:r>
        <w:rPr>
          <w:rFonts w:ascii="Times" w:hAnsi="Times" w:cs="Arial"/>
          <w:sz w:val="24"/>
          <w:szCs w:val="24"/>
        </w:rPr>
        <w:t>.</w:t>
      </w:r>
      <w:r w:rsidRPr="00D97F56">
        <w:rPr>
          <w:rFonts w:ascii="Times" w:hAnsi="Times" w:cs="Arial"/>
          <w:sz w:val="24"/>
          <w:szCs w:val="24"/>
        </w:rPr>
        <w:t xml:space="preserve"> Series B</w:t>
      </w:r>
      <w:r>
        <w:rPr>
          <w:rFonts w:ascii="Times" w:hAnsi="Times" w:cs="Arial"/>
          <w:sz w:val="24"/>
          <w:szCs w:val="24"/>
        </w:rPr>
        <w:t>.</w:t>
      </w:r>
      <w:r w:rsidRPr="00D97F56">
        <w:rPr>
          <w:rFonts w:ascii="Times" w:hAnsi="Times" w:cs="Arial"/>
          <w:sz w:val="24"/>
          <w:szCs w:val="24"/>
        </w:rPr>
        <w:t xml:space="preserve"> Stat</w:t>
      </w:r>
      <w:r>
        <w:rPr>
          <w:rFonts w:ascii="Times" w:hAnsi="Times" w:cs="Arial"/>
          <w:sz w:val="24"/>
          <w:szCs w:val="24"/>
        </w:rPr>
        <w:t>.</w:t>
      </w:r>
      <w:r w:rsidRPr="00D97F56">
        <w:rPr>
          <w:rFonts w:ascii="Times" w:hAnsi="Times" w:cs="Arial"/>
          <w:sz w:val="24"/>
          <w:szCs w:val="24"/>
        </w:rPr>
        <w:t xml:space="preserve"> Methodol. </w:t>
      </w:r>
      <w:r>
        <w:rPr>
          <w:rFonts w:ascii="Times" w:hAnsi="Times" w:cs="Arial"/>
          <w:sz w:val="24"/>
          <w:szCs w:val="24"/>
        </w:rPr>
        <w:t>57, 289</w:t>
      </w:r>
      <w:r w:rsidRPr="00D97F56">
        <w:rPr>
          <w:rFonts w:ascii="Times" w:hAnsi="Times" w:cs="Arial"/>
          <w:sz w:val="24"/>
          <w:szCs w:val="24"/>
        </w:rPr>
        <w:t>–300.</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Bernstein</w:t>
      </w:r>
      <w:r>
        <w:rPr>
          <w:rFonts w:ascii="Times" w:hAnsi="Times" w:cs="Arial"/>
          <w:sz w:val="24"/>
          <w:szCs w:val="24"/>
        </w:rPr>
        <w:t>,</w:t>
      </w:r>
      <w:r w:rsidRPr="00416C4E">
        <w:rPr>
          <w:rFonts w:ascii="Times" w:hAnsi="Times" w:cs="Arial"/>
          <w:sz w:val="24"/>
          <w:szCs w:val="24"/>
        </w:rPr>
        <w:t xml:space="preserve"> D</w:t>
      </w:r>
      <w:r>
        <w:rPr>
          <w:rFonts w:ascii="Times" w:hAnsi="Times" w:cs="Arial"/>
          <w:sz w:val="24"/>
          <w:szCs w:val="24"/>
        </w:rPr>
        <w:t>.</w:t>
      </w:r>
      <w:r w:rsidRPr="00416C4E">
        <w:rPr>
          <w:rFonts w:ascii="Times" w:hAnsi="Times" w:cs="Arial"/>
          <w:sz w:val="24"/>
          <w:szCs w:val="24"/>
        </w:rPr>
        <w:t>P</w:t>
      </w:r>
      <w:r>
        <w:rPr>
          <w:rFonts w:ascii="Times" w:hAnsi="Times" w:cs="Arial"/>
          <w:sz w:val="24"/>
          <w:szCs w:val="24"/>
        </w:rPr>
        <w:t>.</w:t>
      </w:r>
      <w:r w:rsidRPr="00416C4E">
        <w:rPr>
          <w:rFonts w:ascii="Times" w:hAnsi="Times" w:cs="Arial"/>
          <w:sz w:val="24"/>
          <w:szCs w:val="24"/>
        </w:rPr>
        <w:t>, Stein</w:t>
      </w:r>
      <w:r>
        <w:rPr>
          <w:rFonts w:ascii="Times" w:hAnsi="Times" w:cs="Arial"/>
          <w:sz w:val="24"/>
          <w:szCs w:val="24"/>
        </w:rPr>
        <w:t>,</w:t>
      </w:r>
      <w:r w:rsidRPr="00416C4E">
        <w:rPr>
          <w:rFonts w:ascii="Times" w:hAnsi="Times" w:cs="Arial"/>
          <w:sz w:val="24"/>
          <w:szCs w:val="24"/>
        </w:rPr>
        <w:t xml:space="preserve"> J</w:t>
      </w:r>
      <w:r>
        <w:rPr>
          <w:rFonts w:ascii="Times" w:hAnsi="Times" w:cs="Arial"/>
          <w:sz w:val="24"/>
          <w:szCs w:val="24"/>
        </w:rPr>
        <w:t>.</w:t>
      </w:r>
      <w:r w:rsidRPr="00416C4E">
        <w:rPr>
          <w:rFonts w:ascii="Times" w:hAnsi="Times" w:cs="Arial"/>
          <w:sz w:val="24"/>
          <w:szCs w:val="24"/>
        </w:rPr>
        <w:t>A</w:t>
      </w:r>
      <w:r>
        <w:rPr>
          <w:rFonts w:ascii="Times" w:hAnsi="Times" w:cs="Arial"/>
          <w:sz w:val="24"/>
          <w:szCs w:val="24"/>
        </w:rPr>
        <w:t>.</w:t>
      </w:r>
      <w:r w:rsidRPr="00416C4E">
        <w:rPr>
          <w:rFonts w:ascii="Times" w:hAnsi="Times" w:cs="Arial"/>
          <w:sz w:val="24"/>
          <w:szCs w:val="24"/>
        </w:rPr>
        <w:t>, Newcomb</w:t>
      </w:r>
      <w:r>
        <w:rPr>
          <w:rFonts w:ascii="Times" w:hAnsi="Times" w:cs="Arial"/>
          <w:sz w:val="24"/>
          <w:szCs w:val="24"/>
        </w:rPr>
        <w:t>,</w:t>
      </w:r>
      <w:r w:rsidRPr="00416C4E">
        <w:rPr>
          <w:rFonts w:ascii="Times" w:hAnsi="Times" w:cs="Arial"/>
          <w:sz w:val="24"/>
          <w:szCs w:val="24"/>
        </w:rPr>
        <w:t xml:space="preserve"> M</w:t>
      </w:r>
      <w:r>
        <w:rPr>
          <w:rFonts w:ascii="Times" w:hAnsi="Times" w:cs="Arial"/>
          <w:sz w:val="24"/>
          <w:szCs w:val="24"/>
        </w:rPr>
        <w:t>.</w:t>
      </w:r>
      <w:r w:rsidRPr="00416C4E">
        <w:rPr>
          <w:rFonts w:ascii="Times" w:hAnsi="Times" w:cs="Arial"/>
          <w:sz w:val="24"/>
          <w:szCs w:val="24"/>
        </w:rPr>
        <w:t>D</w:t>
      </w:r>
      <w:r>
        <w:rPr>
          <w:rFonts w:ascii="Times" w:hAnsi="Times" w:cs="Arial"/>
          <w:sz w:val="24"/>
          <w:szCs w:val="24"/>
        </w:rPr>
        <w:t>.</w:t>
      </w:r>
      <w:r w:rsidRPr="00416C4E">
        <w:rPr>
          <w:rFonts w:ascii="Times" w:hAnsi="Times" w:cs="Arial"/>
          <w:sz w:val="24"/>
          <w:szCs w:val="24"/>
        </w:rPr>
        <w:t>, et al.</w:t>
      </w:r>
      <w:r>
        <w:rPr>
          <w:rFonts w:ascii="Times" w:hAnsi="Times" w:cs="Arial"/>
          <w:sz w:val="24"/>
          <w:szCs w:val="24"/>
        </w:rPr>
        <w:t xml:space="preserve"> (2003)</w:t>
      </w:r>
      <w:r w:rsidRPr="00416C4E">
        <w:rPr>
          <w:rFonts w:ascii="Times" w:hAnsi="Times" w:cs="Arial"/>
          <w:sz w:val="24"/>
          <w:szCs w:val="24"/>
        </w:rPr>
        <w:t xml:space="preserve"> Development and validation of a brief screening version of the Childhood Trauma Questionnaire. </w:t>
      </w:r>
      <w:r>
        <w:rPr>
          <w:rFonts w:ascii="Times" w:hAnsi="Times" w:cs="Arial"/>
          <w:sz w:val="24"/>
          <w:szCs w:val="24"/>
        </w:rPr>
        <w:t xml:space="preserve">Child Abuse Negl. 27, </w:t>
      </w:r>
      <w:r w:rsidRPr="00416C4E">
        <w:rPr>
          <w:rFonts w:ascii="Times" w:hAnsi="Times" w:cs="Arial"/>
          <w:sz w:val="24"/>
          <w:szCs w:val="24"/>
        </w:rPr>
        <w:t>169</w:t>
      </w:r>
      <w:r>
        <w:rPr>
          <w:rFonts w:ascii="Times" w:hAnsi="Times" w:cs="Arial"/>
          <w:sz w:val="24"/>
          <w:szCs w:val="24"/>
        </w:rPr>
        <w:t>–1</w:t>
      </w:r>
      <w:r w:rsidRPr="00416C4E">
        <w:rPr>
          <w:rFonts w:ascii="Times" w:hAnsi="Times" w:cs="Arial"/>
          <w:sz w:val="24"/>
          <w:szCs w:val="24"/>
        </w:rPr>
        <w:t>90.</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Brown</w:t>
      </w:r>
      <w:r>
        <w:rPr>
          <w:rFonts w:ascii="Times" w:hAnsi="Times" w:cs="Arial"/>
          <w:sz w:val="24"/>
          <w:szCs w:val="24"/>
        </w:rPr>
        <w:t>,</w:t>
      </w:r>
      <w:r w:rsidRPr="00416C4E">
        <w:rPr>
          <w:rFonts w:ascii="Times" w:hAnsi="Times" w:cs="Arial"/>
          <w:sz w:val="24"/>
          <w:szCs w:val="24"/>
        </w:rPr>
        <w:t xml:space="preserve"> J</w:t>
      </w:r>
      <w:r>
        <w:rPr>
          <w:rFonts w:ascii="Times" w:hAnsi="Times" w:cs="Arial"/>
          <w:sz w:val="24"/>
          <w:szCs w:val="24"/>
        </w:rPr>
        <w:t>.</w:t>
      </w:r>
      <w:r w:rsidRPr="00416C4E">
        <w:rPr>
          <w:rFonts w:ascii="Times" w:hAnsi="Times" w:cs="Arial"/>
          <w:sz w:val="24"/>
          <w:szCs w:val="24"/>
        </w:rPr>
        <w:t>, Evans-Lacko</w:t>
      </w:r>
      <w:r>
        <w:rPr>
          <w:rFonts w:ascii="Times" w:hAnsi="Times" w:cs="Arial"/>
          <w:sz w:val="24"/>
          <w:szCs w:val="24"/>
        </w:rPr>
        <w:t>,</w:t>
      </w:r>
      <w:r w:rsidRPr="00416C4E">
        <w:rPr>
          <w:rFonts w:ascii="Times" w:hAnsi="Times" w:cs="Arial"/>
          <w:sz w:val="24"/>
          <w:szCs w:val="24"/>
        </w:rPr>
        <w:t xml:space="preserve"> S</w:t>
      </w:r>
      <w:r>
        <w:rPr>
          <w:rFonts w:ascii="Times" w:hAnsi="Times" w:cs="Arial"/>
          <w:sz w:val="24"/>
          <w:szCs w:val="24"/>
        </w:rPr>
        <w:t>.</w:t>
      </w:r>
      <w:r w:rsidRPr="00416C4E">
        <w:rPr>
          <w:rFonts w:ascii="Times" w:hAnsi="Times" w:cs="Arial"/>
          <w:sz w:val="24"/>
          <w:szCs w:val="24"/>
        </w:rPr>
        <w:t>, Aschan</w:t>
      </w:r>
      <w:r>
        <w:rPr>
          <w:rFonts w:ascii="Times" w:hAnsi="Times" w:cs="Arial"/>
          <w:sz w:val="24"/>
          <w:szCs w:val="24"/>
        </w:rPr>
        <w:t>,</w:t>
      </w:r>
      <w:r w:rsidRPr="00416C4E">
        <w:rPr>
          <w:rFonts w:ascii="Times" w:hAnsi="Times" w:cs="Arial"/>
          <w:sz w:val="24"/>
          <w:szCs w:val="24"/>
        </w:rPr>
        <w:t xml:space="preserve"> L</w:t>
      </w:r>
      <w:r>
        <w:rPr>
          <w:rFonts w:ascii="Times" w:hAnsi="Times" w:cs="Arial"/>
          <w:sz w:val="24"/>
          <w:szCs w:val="24"/>
        </w:rPr>
        <w:t>.</w:t>
      </w:r>
      <w:r w:rsidRPr="00416C4E">
        <w:rPr>
          <w:rFonts w:ascii="Times" w:hAnsi="Times" w:cs="Arial"/>
          <w:sz w:val="24"/>
          <w:szCs w:val="24"/>
        </w:rPr>
        <w:t xml:space="preserve">, </w:t>
      </w:r>
      <w:r>
        <w:rPr>
          <w:rFonts w:ascii="Times" w:hAnsi="Times" w:cs="Arial"/>
          <w:sz w:val="24"/>
          <w:szCs w:val="24"/>
        </w:rPr>
        <w:t>et al. (2014)</w:t>
      </w:r>
      <w:r w:rsidRPr="00416C4E">
        <w:rPr>
          <w:rFonts w:ascii="Times" w:hAnsi="Times" w:cs="Arial"/>
          <w:sz w:val="24"/>
          <w:szCs w:val="24"/>
        </w:rPr>
        <w:t xml:space="preserve"> Seeking informal and formal help for mental health problems in the community: a secondary analysis from a psychiatric morbidity survey i</w:t>
      </w:r>
      <w:r>
        <w:rPr>
          <w:rFonts w:ascii="Times" w:hAnsi="Times" w:cs="Arial"/>
          <w:sz w:val="24"/>
          <w:szCs w:val="24"/>
        </w:rPr>
        <w:t xml:space="preserve">n South London. BMC Psychiatry </w:t>
      </w:r>
      <w:r w:rsidRPr="00416C4E">
        <w:rPr>
          <w:rFonts w:ascii="Times" w:hAnsi="Times" w:cs="Arial"/>
          <w:sz w:val="24"/>
          <w:szCs w:val="24"/>
        </w:rPr>
        <w:t>14</w:t>
      </w:r>
      <w:r>
        <w:rPr>
          <w:rFonts w:ascii="Times" w:hAnsi="Times" w:cs="Arial"/>
          <w:sz w:val="24"/>
          <w:szCs w:val="24"/>
        </w:rPr>
        <w:t>,</w:t>
      </w:r>
      <w:r w:rsidRPr="00416C4E">
        <w:rPr>
          <w:rFonts w:ascii="Times" w:hAnsi="Times" w:cs="Arial"/>
          <w:sz w:val="24"/>
          <w:szCs w:val="24"/>
        </w:rPr>
        <w:t xml:space="preserve"> 275. </w:t>
      </w:r>
    </w:p>
    <w:p w:rsidR="00E34A67" w:rsidRDefault="00E34A67" w:rsidP="00416C4E">
      <w:pPr>
        <w:spacing w:line="360" w:lineRule="auto"/>
        <w:jc w:val="both"/>
        <w:rPr>
          <w:rFonts w:ascii="Times" w:hAnsi="Times" w:cs="Arial"/>
          <w:sz w:val="24"/>
          <w:szCs w:val="24"/>
        </w:rPr>
      </w:pPr>
      <w:r>
        <w:rPr>
          <w:rFonts w:ascii="Times" w:hAnsi="Times" w:cs="Arial"/>
          <w:sz w:val="24"/>
          <w:szCs w:val="24"/>
        </w:rPr>
        <w:t xml:space="preserve">Cawthon, R.M. (2009) </w:t>
      </w:r>
      <w:r w:rsidRPr="00416C4E">
        <w:rPr>
          <w:rFonts w:ascii="Times" w:hAnsi="Times" w:cs="Arial"/>
          <w:sz w:val="24"/>
          <w:szCs w:val="24"/>
        </w:rPr>
        <w:t>Telomere length measurement by a novel monochrome multiplex quantitative PCR metho</w:t>
      </w:r>
      <w:r>
        <w:rPr>
          <w:rFonts w:ascii="Times" w:hAnsi="Times" w:cs="Arial"/>
          <w:sz w:val="24"/>
          <w:szCs w:val="24"/>
        </w:rPr>
        <w:t>d. Nucleic Acids Res. 37, e21</w:t>
      </w:r>
      <w:r w:rsidRPr="00416C4E">
        <w:rPr>
          <w:rFonts w:ascii="Times" w:hAnsi="Times" w:cs="Arial"/>
          <w:sz w:val="24"/>
          <w:szCs w:val="24"/>
        </w:rPr>
        <w:t>.</w:t>
      </w:r>
      <w:r>
        <w:rPr>
          <w:rFonts w:ascii="Times" w:hAnsi="Times" w:cs="Arial"/>
          <w:sz w:val="24"/>
          <w:szCs w:val="24"/>
        </w:rPr>
        <w:t xml:space="preserve"> </w:t>
      </w:r>
    </w:p>
    <w:p w:rsidR="009D05F3" w:rsidRPr="009D05F3" w:rsidRDefault="009D05F3" w:rsidP="009D05F3">
      <w:pPr>
        <w:spacing w:line="360" w:lineRule="auto"/>
        <w:jc w:val="both"/>
        <w:rPr>
          <w:rFonts w:ascii="Times" w:hAnsi="Times" w:cs="Arial"/>
          <w:sz w:val="24"/>
          <w:szCs w:val="24"/>
        </w:rPr>
      </w:pPr>
      <w:r w:rsidRPr="009D05F3">
        <w:rPr>
          <w:rFonts w:ascii="Times" w:hAnsi="Times" w:cs="Arial"/>
          <w:sz w:val="24"/>
          <w:szCs w:val="24"/>
        </w:rPr>
        <w:lastRenderedPageBreak/>
        <w:t>Darrow</w:t>
      </w:r>
      <w:r>
        <w:rPr>
          <w:rFonts w:ascii="Times" w:hAnsi="Times" w:cs="Arial"/>
          <w:sz w:val="24"/>
          <w:szCs w:val="24"/>
        </w:rPr>
        <w:t>,</w:t>
      </w:r>
      <w:r w:rsidRPr="009D05F3">
        <w:rPr>
          <w:rFonts w:ascii="Times" w:hAnsi="Times" w:cs="Arial"/>
          <w:sz w:val="24"/>
          <w:szCs w:val="24"/>
        </w:rPr>
        <w:t xml:space="preserve"> S</w:t>
      </w:r>
      <w:r>
        <w:rPr>
          <w:rFonts w:ascii="Times" w:hAnsi="Times" w:cs="Arial"/>
          <w:sz w:val="24"/>
          <w:szCs w:val="24"/>
        </w:rPr>
        <w:t>.</w:t>
      </w:r>
      <w:r w:rsidRPr="009D05F3">
        <w:rPr>
          <w:rFonts w:ascii="Times" w:hAnsi="Times" w:cs="Arial"/>
          <w:sz w:val="24"/>
          <w:szCs w:val="24"/>
        </w:rPr>
        <w:t>M</w:t>
      </w:r>
      <w:r>
        <w:rPr>
          <w:rFonts w:ascii="Times" w:hAnsi="Times" w:cs="Arial"/>
          <w:sz w:val="24"/>
          <w:szCs w:val="24"/>
        </w:rPr>
        <w:t>.</w:t>
      </w:r>
      <w:r w:rsidRPr="009D05F3">
        <w:rPr>
          <w:rFonts w:ascii="Times" w:hAnsi="Times" w:cs="Arial"/>
          <w:sz w:val="24"/>
          <w:szCs w:val="24"/>
        </w:rPr>
        <w:t>, Verhoeven</w:t>
      </w:r>
      <w:r>
        <w:rPr>
          <w:rFonts w:ascii="Times" w:hAnsi="Times" w:cs="Arial"/>
          <w:sz w:val="24"/>
          <w:szCs w:val="24"/>
        </w:rPr>
        <w:t>,</w:t>
      </w:r>
      <w:r w:rsidRPr="009D05F3">
        <w:rPr>
          <w:rFonts w:ascii="Times" w:hAnsi="Times" w:cs="Arial"/>
          <w:sz w:val="24"/>
          <w:szCs w:val="24"/>
        </w:rPr>
        <w:t xml:space="preserve"> J</w:t>
      </w:r>
      <w:r>
        <w:rPr>
          <w:rFonts w:ascii="Times" w:hAnsi="Times" w:cs="Arial"/>
          <w:sz w:val="24"/>
          <w:szCs w:val="24"/>
        </w:rPr>
        <w:t>.</w:t>
      </w:r>
      <w:r w:rsidRPr="009D05F3">
        <w:rPr>
          <w:rFonts w:ascii="Times" w:hAnsi="Times" w:cs="Arial"/>
          <w:sz w:val="24"/>
          <w:szCs w:val="24"/>
        </w:rPr>
        <w:t>E</w:t>
      </w:r>
      <w:r>
        <w:rPr>
          <w:rFonts w:ascii="Times" w:hAnsi="Times" w:cs="Arial"/>
          <w:sz w:val="24"/>
          <w:szCs w:val="24"/>
        </w:rPr>
        <w:t>.</w:t>
      </w:r>
      <w:r w:rsidRPr="009D05F3">
        <w:rPr>
          <w:rFonts w:ascii="Times" w:hAnsi="Times" w:cs="Arial"/>
          <w:sz w:val="24"/>
          <w:szCs w:val="24"/>
        </w:rPr>
        <w:t>, Révész</w:t>
      </w:r>
      <w:r>
        <w:rPr>
          <w:rFonts w:ascii="Times" w:hAnsi="Times" w:cs="Arial"/>
          <w:sz w:val="24"/>
          <w:szCs w:val="24"/>
        </w:rPr>
        <w:t>,</w:t>
      </w:r>
      <w:r w:rsidRPr="009D05F3">
        <w:rPr>
          <w:rFonts w:ascii="Times" w:hAnsi="Times" w:cs="Arial"/>
          <w:sz w:val="24"/>
          <w:szCs w:val="24"/>
        </w:rPr>
        <w:t xml:space="preserve"> D</w:t>
      </w:r>
      <w:r>
        <w:rPr>
          <w:rFonts w:ascii="Times" w:hAnsi="Times" w:cs="Arial"/>
          <w:sz w:val="24"/>
          <w:szCs w:val="24"/>
        </w:rPr>
        <w:t>.</w:t>
      </w:r>
      <w:r w:rsidRPr="009D05F3">
        <w:rPr>
          <w:rFonts w:ascii="Times" w:hAnsi="Times" w:cs="Arial"/>
          <w:sz w:val="24"/>
          <w:szCs w:val="24"/>
        </w:rPr>
        <w:t>,</w:t>
      </w:r>
      <w:r>
        <w:rPr>
          <w:rFonts w:ascii="Times" w:hAnsi="Times" w:cs="Arial"/>
          <w:sz w:val="24"/>
          <w:szCs w:val="24"/>
        </w:rPr>
        <w:t xml:space="preserve"> et al. (2016)</w:t>
      </w:r>
      <w:r w:rsidRPr="009D05F3">
        <w:rPr>
          <w:rFonts w:ascii="Times" w:hAnsi="Times" w:cs="Arial"/>
          <w:sz w:val="24"/>
          <w:szCs w:val="24"/>
        </w:rPr>
        <w:t xml:space="preserve"> The Association Between Psychiatric Disorders and Telomere Length: A Meta-Analysis Involving 14,827 Persons.</w:t>
      </w:r>
      <w:r>
        <w:rPr>
          <w:rFonts w:ascii="Times" w:hAnsi="Times" w:cs="Arial"/>
          <w:sz w:val="24"/>
          <w:szCs w:val="24"/>
        </w:rPr>
        <w:t xml:space="preserve"> </w:t>
      </w:r>
      <w:r w:rsidRPr="009D05F3">
        <w:rPr>
          <w:rFonts w:ascii="Times" w:hAnsi="Times" w:cs="Arial"/>
          <w:sz w:val="24"/>
          <w:szCs w:val="24"/>
        </w:rPr>
        <w:t>Psychosom</w:t>
      </w:r>
      <w:r>
        <w:rPr>
          <w:rFonts w:ascii="Times" w:hAnsi="Times" w:cs="Arial"/>
          <w:sz w:val="24"/>
          <w:szCs w:val="24"/>
        </w:rPr>
        <w:t>.</w:t>
      </w:r>
      <w:r w:rsidRPr="009D05F3">
        <w:rPr>
          <w:rFonts w:ascii="Times" w:hAnsi="Times" w:cs="Arial"/>
          <w:sz w:val="24"/>
          <w:szCs w:val="24"/>
        </w:rPr>
        <w:t xml:space="preserve"> Med. </w:t>
      </w:r>
      <w:r>
        <w:rPr>
          <w:rFonts w:ascii="Times" w:hAnsi="Times" w:cs="Arial"/>
          <w:sz w:val="24"/>
          <w:szCs w:val="24"/>
        </w:rPr>
        <w:t xml:space="preserve">78, </w:t>
      </w:r>
      <w:r w:rsidRPr="009D05F3">
        <w:rPr>
          <w:rFonts w:ascii="Times" w:hAnsi="Times" w:cs="Arial"/>
          <w:sz w:val="24"/>
          <w:szCs w:val="24"/>
        </w:rPr>
        <w:t>776</w:t>
      </w:r>
      <w:r>
        <w:rPr>
          <w:rFonts w:ascii="Times" w:hAnsi="Times" w:cs="Arial"/>
          <w:sz w:val="24"/>
          <w:szCs w:val="24"/>
        </w:rPr>
        <w:t>–7</w:t>
      </w:r>
      <w:r w:rsidRPr="009D05F3">
        <w:rPr>
          <w:rFonts w:ascii="Times" w:hAnsi="Times" w:cs="Arial"/>
          <w:sz w:val="24"/>
          <w:szCs w:val="24"/>
        </w:rPr>
        <w:t>87.</w:t>
      </w:r>
    </w:p>
    <w:p w:rsidR="00E34A67" w:rsidRPr="00416C4E" w:rsidRDefault="00E34A67" w:rsidP="00416C4E">
      <w:pPr>
        <w:spacing w:line="360" w:lineRule="auto"/>
        <w:jc w:val="both"/>
        <w:rPr>
          <w:rFonts w:ascii="Times" w:hAnsi="Times" w:cs="Arial"/>
          <w:sz w:val="24"/>
          <w:szCs w:val="24"/>
        </w:rPr>
      </w:pPr>
      <w:r>
        <w:rPr>
          <w:rFonts w:ascii="Times" w:hAnsi="Times" w:cs="Arial"/>
          <w:sz w:val="24"/>
          <w:szCs w:val="24"/>
        </w:rPr>
        <w:t>Eitan, E., Hutchison, E.R., Mattson, M.P.</w:t>
      </w:r>
      <w:r w:rsidRPr="00416C4E">
        <w:rPr>
          <w:rFonts w:ascii="Times" w:hAnsi="Times" w:cs="Arial"/>
          <w:sz w:val="24"/>
          <w:szCs w:val="24"/>
        </w:rPr>
        <w:t xml:space="preserve"> (2014) Telomere shortening in neurological disorders: an abundance of unanswered ques</w:t>
      </w:r>
      <w:r>
        <w:rPr>
          <w:rFonts w:ascii="Times" w:hAnsi="Times" w:cs="Arial"/>
          <w:sz w:val="24"/>
          <w:szCs w:val="24"/>
        </w:rPr>
        <w:t>tions. Trends Neurosci. 37,</w:t>
      </w:r>
      <w:r w:rsidRPr="00416C4E">
        <w:rPr>
          <w:rFonts w:ascii="Times" w:hAnsi="Times" w:cs="Arial"/>
          <w:sz w:val="24"/>
          <w:szCs w:val="24"/>
        </w:rPr>
        <w:t xml:space="preserve"> 256–263.</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Pr>
          <w:rFonts w:ascii="Times" w:hAnsi="Times" w:cs="Arial"/>
          <w:sz w:val="24"/>
          <w:szCs w:val="24"/>
        </w:rPr>
        <w:t>Elvsåshagen, T.,</w:t>
      </w:r>
      <w:r w:rsidRPr="00992894">
        <w:rPr>
          <w:rFonts w:ascii="Times" w:hAnsi="Times" w:cs="Arial"/>
          <w:sz w:val="24"/>
          <w:szCs w:val="24"/>
        </w:rPr>
        <w:t xml:space="preserve"> Vera</w:t>
      </w:r>
      <w:r>
        <w:rPr>
          <w:rFonts w:ascii="Times" w:hAnsi="Times" w:cs="Arial"/>
          <w:sz w:val="24"/>
          <w:szCs w:val="24"/>
        </w:rPr>
        <w:t>,</w:t>
      </w:r>
      <w:r w:rsidRPr="00992894">
        <w:rPr>
          <w:rFonts w:ascii="Times" w:hAnsi="Times" w:cs="Arial"/>
          <w:sz w:val="24"/>
          <w:szCs w:val="24"/>
        </w:rPr>
        <w:t xml:space="preserve"> E</w:t>
      </w:r>
      <w:r>
        <w:rPr>
          <w:rFonts w:ascii="Times" w:hAnsi="Times" w:cs="Arial"/>
          <w:sz w:val="24"/>
          <w:szCs w:val="24"/>
        </w:rPr>
        <w:t>.</w:t>
      </w:r>
      <w:r w:rsidRPr="00992894">
        <w:rPr>
          <w:rFonts w:ascii="Times" w:hAnsi="Times" w:cs="Arial"/>
          <w:sz w:val="24"/>
          <w:szCs w:val="24"/>
        </w:rPr>
        <w:t>, Bøen</w:t>
      </w:r>
      <w:r>
        <w:rPr>
          <w:rFonts w:ascii="Times" w:hAnsi="Times" w:cs="Arial"/>
          <w:sz w:val="24"/>
          <w:szCs w:val="24"/>
        </w:rPr>
        <w:t>,</w:t>
      </w:r>
      <w:r w:rsidRPr="00992894">
        <w:rPr>
          <w:rFonts w:ascii="Times" w:hAnsi="Times" w:cs="Arial"/>
          <w:sz w:val="24"/>
          <w:szCs w:val="24"/>
        </w:rPr>
        <w:t xml:space="preserve"> E</w:t>
      </w:r>
      <w:r>
        <w:rPr>
          <w:rFonts w:ascii="Times" w:hAnsi="Times" w:cs="Arial"/>
          <w:sz w:val="24"/>
          <w:szCs w:val="24"/>
        </w:rPr>
        <w:t>.</w:t>
      </w:r>
      <w:r w:rsidRPr="00992894">
        <w:rPr>
          <w:rFonts w:ascii="Times" w:hAnsi="Times" w:cs="Arial"/>
          <w:sz w:val="24"/>
          <w:szCs w:val="24"/>
        </w:rPr>
        <w:t xml:space="preserve">, </w:t>
      </w:r>
      <w:r>
        <w:rPr>
          <w:rFonts w:ascii="Times" w:hAnsi="Times" w:cs="Arial"/>
          <w:sz w:val="24"/>
          <w:szCs w:val="24"/>
        </w:rPr>
        <w:t>et al.</w:t>
      </w:r>
      <w:r w:rsidRPr="00992894">
        <w:rPr>
          <w:rFonts w:ascii="Times" w:hAnsi="Times" w:cs="Arial"/>
          <w:sz w:val="24"/>
          <w:szCs w:val="24"/>
        </w:rPr>
        <w:t xml:space="preserve"> (2011) The load of short telomeres is increased and associated with lifetime number of depressive episodes in bipol</w:t>
      </w:r>
      <w:r>
        <w:rPr>
          <w:rFonts w:ascii="Times" w:hAnsi="Times" w:cs="Arial"/>
          <w:sz w:val="24"/>
          <w:szCs w:val="24"/>
        </w:rPr>
        <w:t xml:space="preserve">ar II disorder. J. Affect. Disord. 135, </w:t>
      </w:r>
      <w:r w:rsidRPr="00992894">
        <w:rPr>
          <w:rFonts w:ascii="Times" w:hAnsi="Times" w:cs="Arial"/>
          <w:sz w:val="24"/>
          <w:szCs w:val="24"/>
        </w:rPr>
        <w:t>43</w:t>
      </w:r>
      <w:r>
        <w:rPr>
          <w:rFonts w:ascii="Times" w:hAnsi="Times" w:cs="Arial"/>
          <w:sz w:val="24"/>
          <w:szCs w:val="24"/>
        </w:rPr>
        <w:t>–</w:t>
      </w:r>
      <w:r w:rsidRPr="00992894">
        <w:rPr>
          <w:rFonts w:ascii="Times" w:hAnsi="Times" w:cs="Arial"/>
          <w:sz w:val="24"/>
          <w:szCs w:val="24"/>
        </w:rPr>
        <w:t>50.</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Evans</w:t>
      </w:r>
      <w:r>
        <w:rPr>
          <w:rFonts w:ascii="Times" w:hAnsi="Times" w:cs="Arial"/>
          <w:sz w:val="24"/>
          <w:szCs w:val="24"/>
        </w:rPr>
        <w:t>,</w:t>
      </w:r>
      <w:r w:rsidRPr="00416C4E">
        <w:rPr>
          <w:rFonts w:ascii="Times" w:hAnsi="Times" w:cs="Arial"/>
          <w:sz w:val="24"/>
          <w:szCs w:val="24"/>
        </w:rPr>
        <w:t xml:space="preserve"> D</w:t>
      </w:r>
      <w:r>
        <w:rPr>
          <w:rFonts w:ascii="Times" w:hAnsi="Times" w:cs="Arial"/>
          <w:sz w:val="24"/>
          <w:szCs w:val="24"/>
        </w:rPr>
        <w:t>.</w:t>
      </w:r>
      <w:r w:rsidRPr="00416C4E">
        <w:rPr>
          <w:rFonts w:ascii="Times" w:hAnsi="Times" w:cs="Arial"/>
          <w:sz w:val="24"/>
          <w:szCs w:val="24"/>
        </w:rPr>
        <w:t>L</w:t>
      </w:r>
      <w:r>
        <w:rPr>
          <w:rFonts w:ascii="Times" w:hAnsi="Times" w:cs="Arial"/>
          <w:sz w:val="24"/>
          <w:szCs w:val="24"/>
        </w:rPr>
        <w:t>.</w:t>
      </w:r>
      <w:r w:rsidRPr="00416C4E">
        <w:rPr>
          <w:rFonts w:ascii="Times" w:hAnsi="Times" w:cs="Arial"/>
          <w:sz w:val="24"/>
          <w:szCs w:val="24"/>
        </w:rPr>
        <w:t>, Charney</w:t>
      </w:r>
      <w:r>
        <w:rPr>
          <w:rFonts w:ascii="Times" w:hAnsi="Times" w:cs="Arial"/>
          <w:sz w:val="24"/>
          <w:szCs w:val="24"/>
        </w:rPr>
        <w:t>,</w:t>
      </w:r>
      <w:r w:rsidRPr="00416C4E">
        <w:rPr>
          <w:rFonts w:ascii="Times" w:hAnsi="Times" w:cs="Arial"/>
          <w:sz w:val="24"/>
          <w:szCs w:val="24"/>
        </w:rPr>
        <w:t xml:space="preserve"> D</w:t>
      </w:r>
      <w:r>
        <w:rPr>
          <w:rFonts w:ascii="Times" w:hAnsi="Times" w:cs="Arial"/>
          <w:sz w:val="24"/>
          <w:szCs w:val="24"/>
        </w:rPr>
        <w:t>.</w:t>
      </w:r>
      <w:r w:rsidRPr="00416C4E">
        <w:rPr>
          <w:rFonts w:ascii="Times" w:hAnsi="Times" w:cs="Arial"/>
          <w:sz w:val="24"/>
          <w:szCs w:val="24"/>
        </w:rPr>
        <w:t>S</w:t>
      </w:r>
      <w:r>
        <w:rPr>
          <w:rFonts w:ascii="Times" w:hAnsi="Times" w:cs="Arial"/>
          <w:sz w:val="24"/>
          <w:szCs w:val="24"/>
        </w:rPr>
        <w:t>.</w:t>
      </w:r>
      <w:r w:rsidRPr="00416C4E">
        <w:rPr>
          <w:rFonts w:ascii="Times" w:hAnsi="Times" w:cs="Arial"/>
          <w:sz w:val="24"/>
          <w:szCs w:val="24"/>
        </w:rPr>
        <w:t>, Lewis</w:t>
      </w:r>
      <w:r>
        <w:rPr>
          <w:rFonts w:ascii="Times" w:hAnsi="Times" w:cs="Arial"/>
          <w:sz w:val="24"/>
          <w:szCs w:val="24"/>
        </w:rPr>
        <w:t>,</w:t>
      </w:r>
      <w:r w:rsidRPr="00416C4E">
        <w:rPr>
          <w:rFonts w:ascii="Times" w:hAnsi="Times" w:cs="Arial"/>
          <w:sz w:val="24"/>
          <w:szCs w:val="24"/>
        </w:rPr>
        <w:t xml:space="preserve"> L</w:t>
      </w:r>
      <w:r>
        <w:rPr>
          <w:rFonts w:ascii="Times" w:hAnsi="Times" w:cs="Arial"/>
          <w:sz w:val="24"/>
          <w:szCs w:val="24"/>
        </w:rPr>
        <w:t>.</w:t>
      </w:r>
      <w:r w:rsidRPr="00416C4E">
        <w:rPr>
          <w:rFonts w:ascii="Times" w:hAnsi="Times" w:cs="Arial"/>
          <w:sz w:val="24"/>
          <w:szCs w:val="24"/>
        </w:rPr>
        <w:t xml:space="preserve">, et al. </w:t>
      </w:r>
      <w:r>
        <w:rPr>
          <w:rFonts w:ascii="Times" w:hAnsi="Times" w:cs="Arial"/>
          <w:sz w:val="24"/>
          <w:szCs w:val="24"/>
        </w:rPr>
        <w:t xml:space="preserve">(2005) </w:t>
      </w:r>
      <w:r w:rsidRPr="00416C4E">
        <w:rPr>
          <w:rFonts w:ascii="Times" w:hAnsi="Times" w:cs="Arial"/>
          <w:sz w:val="24"/>
          <w:szCs w:val="24"/>
        </w:rPr>
        <w:t>Mood disorders in the medically ill: scientific review and recommendatio</w:t>
      </w:r>
      <w:r>
        <w:rPr>
          <w:rFonts w:ascii="Times" w:hAnsi="Times" w:cs="Arial"/>
          <w:sz w:val="24"/>
          <w:szCs w:val="24"/>
        </w:rPr>
        <w:t xml:space="preserve">ns. Biol. Psychiatry 58, </w:t>
      </w:r>
      <w:r w:rsidRPr="00416C4E">
        <w:rPr>
          <w:rFonts w:ascii="Times" w:hAnsi="Times" w:cs="Arial"/>
          <w:sz w:val="24"/>
          <w:szCs w:val="24"/>
        </w:rPr>
        <w:t>175</w:t>
      </w:r>
      <w:r>
        <w:rPr>
          <w:rFonts w:ascii="Times" w:hAnsi="Times" w:cs="Arial"/>
          <w:sz w:val="24"/>
          <w:szCs w:val="24"/>
        </w:rPr>
        <w:t>–1</w:t>
      </w:r>
      <w:r w:rsidRPr="00416C4E">
        <w:rPr>
          <w:rFonts w:ascii="Times" w:hAnsi="Times" w:cs="Arial"/>
          <w:sz w:val="24"/>
          <w:szCs w:val="24"/>
        </w:rPr>
        <w:t>89.</w:t>
      </w:r>
      <w:r>
        <w:rPr>
          <w:rFonts w:ascii="Times" w:hAnsi="Times" w:cs="Arial"/>
          <w:sz w:val="24"/>
          <w:szCs w:val="24"/>
        </w:rPr>
        <w:t xml:space="preserve"> </w:t>
      </w:r>
    </w:p>
    <w:p w:rsidR="00BC4666" w:rsidRPr="00BC4666" w:rsidRDefault="009D05F3" w:rsidP="00BC4666">
      <w:pPr>
        <w:spacing w:line="360" w:lineRule="auto"/>
        <w:jc w:val="both"/>
        <w:rPr>
          <w:rFonts w:ascii="Times" w:hAnsi="Times" w:cs="Arial"/>
          <w:sz w:val="24"/>
          <w:szCs w:val="24"/>
        </w:rPr>
      </w:pPr>
      <w:r>
        <w:rPr>
          <w:rFonts w:ascii="Times" w:hAnsi="Times" w:cs="Arial"/>
          <w:sz w:val="24"/>
          <w:szCs w:val="24"/>
        </w:rPr>
        <w:t>Freeman</w:t>
      </w:r>
      <w:r w:rsidR="00BC4666">
        <w:rPr>
          <w:rFonts w:ascii="Times" w:hAnsi="Times" w:cs="Arial"/>
          <w:sz w:val="24"/>
          <w:szCs w:val="24"/>
        </w:rPr>
        <w:t xml:space="preserve">, B., Smith, N., Curtis, C. et al. (2003) </w:t>
      </w:r>
      <w:r w:rsidR="00BC4666" w:rsidRPr="00BC4666">
        <w:rPr>
          <w:rFonts w:ascii="Times" w:hAnsi="Times" w:cs="Arial"/>
          <w:sz w:val="24"/>
          <w:szCs w:val="24"/>
        </w:rPr>
        <w:t>DNA from Buccal Swabs Recruited by Mail: Evaluation</w:t>
      </w:r>
      <w:r w:rsidR="00BC4666">
        <w:rPr>
          <w:rFonts w:ascii="Times" w:hAnsi="Times" w:cs="Arial"/>
          <w:sz w:val="24"/>
          <w:szCs w:val="24"/>
        </w:rPr>
        <w:t xml:space="preserve"> </w:t>
      </w:r>
      <w:r w:rsidR="00BC4666" w:rsidRPr="00BC4666">
        <w:rPr>
          <w:rFonts w:ascii="Times" w:hAnsi="Times" w:cs="Arial"/>
          <w:sz w:val="24"/>
          <w:szCs w:val="24"/>
        </w:rPr>
        <w:t>of Storage Effects on Long-term Stability and Suitability</w:t>
      </w:r>
      <w:r w:rsidR="00BC4666">
        <w:rPr>
          <w:rFonts w:ascii="Times" w:hAnsi="Times" w:cs="Arial"/>
          <w:sz w:val="24"/>
          <w:szCs w:val="24"/>
        </w:rPr>
        <w:t xml:space="preserve"> </w:t>
      </w:r>
      <w:r w:rsidR="00BC4666" w:rsidRPr="00BC4666">
        <w:rPr>
          <w:rFonts w:ascii="Times" w:hAnsi="Times" w:cs="Arial"/>
          <w:sz w:val="24"/>
          <w:szCs w:val="24"/>
        </w:rPr>
        <w:t>for Multiplex Polymerase Chain Reaction Genotyping</w:t>
      </w:r>
      <w:r w:rsidR="00BC4666">
        <w:rPr>
          <w:rFonts w:ascii="Times" w:hAnsi="Times" w:cs="Arial"/>
          <w:sz w:val="24"/>
          <w:szCs w:val="24"/>
        </w:rPr>
        <w:t xml:space="preserve">. Behavior Genetics </w:t>
      </w:r>
      <w:r w:rsidR="00BC4666" w:rsidRPr="00BC4666">
        <w:rPr>
          <w:rFonts w:ascii="Times" w:hAnsi="Times" w:cs="Arial"/>
          <w:sz w:val="24"/>
          <w:szCs w:val="24"/>
        </w:rPr>
        <w:t xml:space="preserve">33, </w:t>
      </w:r>
      <w:r w:rsidR="00BC4666">
        <w:rPr>
          <w:rFonts w:ascii="Times" w:hAnsi="Times" w:cs="Arial"/>
          <w:sz w:val="24"/>
          <w:szCs w:val="24"/>
        </w:rPr>
        <w:t>67–72.</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Garcia-Rizo</w:t>
      </w:r>
      <w:r>
        <w:rPr>
          <w:rFonts w:ascii="Times" w:hAnsi="Times" w:cs="Arial"/>
          <w:sz w:val="24"/>
          <w:szCs w:val="24"/>
        </w:rPr>
        <w:t>,</w:t>
      </w:r>
      <w:r w:rsidRPr="00416C4E">
        <w:rPr>
          <w:rFonts w:ascii="Times" w:hAnsi="Times" w:cs="Arial"/>
          <w:sz w:val="24"/>
          <w:szCs w:val="24"/>
        </w:rPr>
        <w:t xml:space="preserve"> C</w:t>
      </w:r>
      <w:r>
        <w:rPr>
          <w:rFonts w:ascii="Times" w:hAnsi="Times" w:cs="Arial"/>
          <w:sz w:val="24"/>
          <w:szCs w:val="24"/>
        </w:rPr>
        <w:t>.</w:t>
      </w:r>
      <w:r w:rsidRPr="00416C4E">
        <w:rPr>
          <w:rFonts w:ascii="Times" w:hAnsi="Times" w:cs="Arial"/>
          <w:sz w:val="24"/>
          <w:szCs w:val="24"/>
        </w:rPr>
        <w:t>, Fernandez-Egea</w:t>
      </w:r>
      <w:r>
        <w:rPr>
          <w:rFonts w:ascii="Times" w:hAnsi="Times" w:cs="Arial"/>
          <w:sz w:val="24"/>
          <w:szCs w:val="24"/>
        </w:rPr>
        <w:t>,</w:t>
      </w:r>
      <w:r w:rsidRPr="00416C4E">
        <w:rPr>
          <w:rFonts w:ascii="Times" w:hAnsi="Times" w:cs="Arial"/>
          <w:sz w:val="24"/>
          <w:szCs w:val="24"/>
        </w:rPr>
        <w:t xml:space="preserve"> E</w:t>
      </w:r>
      <w:r>
        <w:rPr>
          <w:rFonts w:ascii="Times" w:hAnsi="Times" w:cs="Arial"/>
          <w:sz w:val="24"/>
          <w:szCs w:val="24"/>
        </w:rPr>
        <w:t>.</w:t>
      </w:r>
      <w:r w:rsidRPr="00416C4E">
        <w:rPr>
          <w:rFonts w:ascii="Times" w:hAnsi="Times" w:cs="Arial"/>
          <w:sz w:val="24"/>
          <w:szCs w:val="24"/>
        </w:rPr>
        <w:t>, Miller</w:t>
      </w:r>
      <w:r>
        <w:rPr>
          <w:rFonts w:ascii="Times" w:hAnsi="Times" w:cs="Arial"/>
          <w:sz w:val="24"/>
          <w:szCs w:val="24"/>
        </w:rPr>
        <w:t>,</w:t>
      </w:r>
      <w:r w:rsidRPr="00416C4E">
        <w:rPr>
          <w:rFonts w:ascii="Times" w:hAnsi="Times" w:cs="Arial"/>
          <w:sz w:val="24"/>
          <w:szCs w:val="24"/>
        </w:rPr>
        <w:t xml:space="preserve"> B</w:t>
      </w:r>
      <w:r>
        <w:rPr>
          <w:rFonts w:ascii="Times" w:hAnsi="Times" w:cs="Arial"/>
          <w:sz w:val="24"/>
          <w:szCs w:val="24"/>
        </w:rPr>
        <w:t>.</w:t>
      </w:r>
      <w:r w:rsidRPr="00416C4E">
        <w:rPr>
          <w:rFonts w:ascii="Times" w:hAnsi="Times" w:cs="Arial"/>
          <w:sz w:val="24"/>
          <w:szCs w:val="24"/>
        </w:rPr>
        <w:t>J</w:t>
      </w:r>
      <w:r>
        <w:rPr>
          <w:rFonts w:ascii="Times" w:hAnsi="Times" w:cs="Arial"/>
          <w:sz w:val="24"/>
          <w:szCs w:val="24"/>
        </w:rPr>
        <w:t>.</w:t>
      </w:r>
      <w:r w:rsidRPr="00416C4E">
        <w:rPr>
          <w:rFonts w:ascii="Times" w:hAnsi="Times" w:cs="Arial"/>
          <w:sz w:val="24"/>
          <w:szCs w:val="24"/>
        </w:rPr>
        <w:t>, et al.</w:t>
      </w:r>
      <w:r>
        <w:rPr>
          <w:rFonts w:ascii="Times" w:hAnsi="Times" w:cs="Arial"/>
          <w:sz w:val="24"/>
          <w:szCs w:val="24"/>
        </w:rPr>
        <w:t xml:space="preserve"> (2013)</w:t>
      </w:r>
      <w:r w:rsidRPr="00416C4E">
        <w:rPr>
          <w:rFonts w:ascii="Times" w:hAnsi="Times" w:cs="Arial"/>
          <w:sz w:val="24"/>
          <w:szCs w:val="24"/>
        </w:rPr>
        <w:t xml:space="preserve"> Abnormal glucose tolerance, white blood cell count, and telomere length in newly diagnosed, antidepressant-naive patients with depression. </w:t>
      </w:r>
      <w:r>
        <w:rPr>
          <w:rFonts w:ascii="Times" w:hAnsi="Times" w:cs="Arial"/>
          <w:sz w:val="24"/>
          <w:szCs w:val="24"/>
        </w:rPr>
        <w:t xml:space="preserve">Brain Behav. Immun. 28, </w:t>
      </w:r>
      <w:r w:rsidRPr="00416C4E">
        <w:rPr>
          <w:rFonts w:ascii="Times" w:hAnsi="Times" w:cs="Arial"/>
          <w:sz w:val="24"/>
          <w:szCs w:val="24"/>
        </w:rPr>
        <w:t>49</w:t>
      </w:r>
      <w:r>
        <w:rPr>
          <w:rFonts w:ascii="Times" w:hAnsi="Times" w:cs="Arial"/>
          <w:sz w:val="24"/>
          <w:szCs w:val="24"/>
        </w:rPr>
        <w:t>–</w:t>
      </w:r>
      <w:r w:rsidRPr="00416C4E">
        <w:rPr>
          <w:rFonts w:ascii="Times" w:hAnsi="Times" w:cs="Arial"/>
          <w:sz w:val="24"/>
          <w:szCs w:val="24"/>
        </w:rPr>
        <w:t>53.</w:t>
      </w:r>
      <w:r>
        <w:rPr>
          <w:rFonts w:ascii="Times" w:hAnsi="Times" w:cs="Arial"/>
          <w:sz w:val="24"/>
          <w:szCs w:val="24"/>
        </w:rPr>
        <w:t xml:space="preserv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Gaysina</w:t>
      </w:r>
      <w:r>
        <w:rPr>
          <w:rFonts w:ascii="Times" w:hAnsi="Times" w:cs="Arial"/>
          <w:sz w:val="24"/>
          <w:szCs w:val="24"/>
        </w:rPr>
        <w:t>,</w:t>
      </w:r>
      <w:r w:rsidRPr="00416C4E">
        <w:rPr>
          <w:rFonts w:ascii="Times" w:hAnsi="Times" w:cs="Arial"/>
          <w:sz w:val="24"/>
          <w:szCs w:val="24"/>
        </w:rPr>
        <w:t xml:space="preserve"> D</w:t>
      </w:r>
      <w:r>
        <w:rPr>
          <w:rFonts w:ascii="Times" w:hAnsi="Times" w:cs="Arial"/>
          <w:sz w:val="24"/>
          <w:szCs w:val="24"/>
        </w:rPr>
        <w:t>.</w:t>
      </w:r>
      <w:r w:rsidRPr="00416C4E">
        <w:rPr>
          <w:rFonts w:ascii="Times" w:hAnsi="Times" w:cs="Arial"/>
          <w:sz w:val="24"/>
          <w:szCs w:val="24"/>
        </w:rPr>
        <w:t>, Cohen</w:t>
      </w:r>
      <w:r>
        <w:rPr>
          <w:rFonts w:ascii="Times" w:hAnsi="Times" w:cs="Arial"/>
          <w:sz w:val="24"/>
          <w:szCs w:val="24"/>
        </w:rPr>
        <w:t>,</w:t>
      </w:r>
      <w:r w:rsidRPr="00416C4E">
        <w:rPr>
          <w:rFonts w:ascii="Times" w:hAnsi="Times" w:cs="Arial"/>
          <w:sz w:val="24"/>
          <w:szCs w:val="24"/>
        </w:rPr>
        <w:t xml:space="preserve"> S</w:t>
      </w:r>
      <w:r>
        <w:rPr>
          <w:rFonts w:ascii="Times" w:hAnsi="Times" w:cs="Arial"/>
          <w:sz w:val="24"/>
          <w:szCs w:val="24"/>
        </w:rPr>
        <w:t>.</w:t>
      </w:r>
      <w:r w:rsidRPr="00416C4E">
        <w:rPr>
          <w:rFonts w:ascii="Times" w:hAnsi="Times" w:cs="Arial"/>
          <w:sz w:val="24"/>
          <w:szCs w:val="24"/>
        </w:rPr>
        <w:t>, Craddock</w:t>
      </w:r>
      <w:r>
        <w:rPr>
          <w:rFonts w:ascii="Times" w:hAnsi="Times" w:cs="Arial"/>
          <w:sz w:val="24"/>
          <w:szCs w:val="24"/>
        </w:rPr>
        <w:t>,</w:t>
      </w:r>
      <w:r w:rsidRPr="00416C4E">
        <w:rPr>
          <w:rFonts w:ascii="Times" w:hAnsi="Times" w:cs="Arial"/>
          <w:sz w:val="24"/>
          <w:szCs w:val="24"/>
        </w:rPr>
        <w:t xml:space="preserve"> N</w:t>
      </w:r>
      <w:r>
        <w:rPr>
          <w:rFonts w:ascii="Times" w:hAnsi="Times" w:cs="Arial"/>
          <w:sz w:val="24"/>
          <w:szCs w:val="24"/>
        </w:rPr>
        <w:t>.</w:t>
      </w:r>
      <w:r w:rsidRPr="00416C4E">
        <w:rPr>
          <w:rFonts w:ascii="Times" w:hAnsi="Times" w:cs="Arial"/>
          <w:sz w:val="24"/>
          <w:szCs w:val="24"/>
        </w:rPr>
        <w:t xml:space="preserve">, </w:t>
      </w:r>
      <w:r>
        <w:rPr>
          <w:rFonts w:ascii="Times" w:hAnsi="Times" w:cs="Arial"/>
          <w:sz w:val="24"/>
          <w:szCs w:val="24"/>
        </w:rPr>
        <w:t>et al.</w:t>
      </w:r>
      <w:r w:rsidRPr="00416C4E">
        <w:rPr>
          <w:rFonts w:ascii="Times" w:hAnsi="Times" w:cs="Arial"/>
          <w:sz w:val="24"/>
          <w:szCs w:val="24"/>
        </w:rPr>
        <w:t xml:space="preserve"> (2007) No Association With the 5,10-Methylenetetrahydrofolate Reductase Gene and Major Depressive Disorder: Results of the Depression Case Control (DeCC) Study and a Meta-Analy</w:t>
      </w:r>
      <w:r>
        <w:rPr>
          <w:rFonts w:ascii="Times" w:hAnsi="Times" w:cs="Arial"/>
          <w:sz w:val="24"/>
          <w:szCs w:val="24"/>
        </w:rPr>
        <w:t>sis. Am</w:t>
      </w:r>
      <w:r w:rsidR="00BC4666">
        <w:rPr>
          <w:rFonts w:ascii="Times" w:hAnsi="Times" w:cs="Arial"/>
          <w:sz w:val="24"/>
          <w:szCs w:val="24"/>
        </w:rPr>
        <w:t>.</w:t>
      </w:r>
      <w:r>
        <w:rPr>
          <w:rFonts w:ascii="Times" w:hAnsi="Times" w:cs="Arial"/>
          <w:sz w:val="24"/>
          <w:szCs w:val="24"/>
        </w:rPr>
        <w:t xml:space="preserve"> J</w:t>
      </w:r>
      <w:r w:rsidR="00BC4666">
        <w:rPr>
          <w:rFonts w:ascii="Times" w:hAnsi="Times" w:cs="Arial"/>
          <w:sz w:val="24"/>
          <w:szCs w:val="24"/>
        </w:rPr>
        <w:t>.</w:t>
      </w:r>
      <w:r>
        <w:rPr>
          <w:rFonts w:ascii="Times" w:hAnsi="Times" w:cs="Arial"/>
          <w:sz w:val="24"/>
          <w:szCs w:val="24"/>
        </w:rPr>
        <w:t xml:space="preserve"> Med</w:t>
      </w:r>
      <w:r w:rsidR="00BC4666">
        <w:rPr>
          <w:rFonts w:ascii="Times" w:hAnsi="Times" w:cs="Arial"/>
          <w:sz w:val="24"/>
          <w:szCs w:val="24"/>
        </w:rPr>
        <w:t>.</w:t>
      </w:r>
      <w:r>
        <w:rPr>
          <w:rFonts w:ascii="Times" w:hAnsi="Times" w:cs="Arial"/>
          <w:sz w:val="24"/>
          <w:szCs w:val="24"/>
        </w:rPr>
        <w:t xml:space="preserve"> Genet</w:t>
      </w:r>
      <w:r w:rsidR="00BC4666">
        <w:rPr>
          <w:rFonts w:ascii="Times" w:hAnsi="Times" w:cs="Arial"/>
          <w:sz w:val="24"/>
          <w:szCs w:val="24"/>
        </w:rPr>
        <w:t>.</w:t>
      </w:r>
      <w:r>
        <w:rPr>
          <w:rFonts w:ascii="Times" w:hAnsi="Times" w:cs="Arial"/>
          <w:sz w:val="24"/>
          <w:szCs w:val="24"/>
        </w:rPr>
        <w:t xml:space="preserve"> Part B 147B,</w:t>
      </w:r>
      <w:r w:rsidRPr="00416C4E">
        <w:rPr>
          <w:rFonts w:ascii="Times" w:hAnsi="Times" w:cs="Arial"/>
          <w:sz w:val="24"/>
          <w:szCs w:val="24"/>
        </w:rPr>
        <w:t xml:space="preserve"> 699–706.</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Pr>
          <w:rFonts w:ascii="Times" w:hAnsi="Times" w:cs="Arial"/>
          <w:sz w:val="24"/>
          <w:szCs w:val="24"/>
        </w:rPr>
        <w:t>Guralnik, J.M., Butterworth, S., Wadsworth, M.E., et al. (2006)</w:t>
      </w:r>
      <w:r w:rsidRPr="001E4DA8">
        <w:rPr>
          <w:rFonts w:ascii="Times" w:hAnsi="Times" w:cs="Arial"/>
          <w:sz w:val="24"/>
          <w:szCs w:val="24"/>
        </w:rPr>
        <w:t xml:space="preserve"> Childhood socioeconomic status predicts physical functioning a half century later. J</w:t>
      </w:r>
      <w:r>
        <w:rPr>
          <w:rFonts w:ascii="Times" w:hAnsi="Times" w:cs="Arial"/>
          <w:sz w:val="24"/>
          <w:szCs w:val="24"/>
        </w:rPr>
        <w:t>.</w:t>
      </w:r>
      <w:r w:rsidRPr="001E4DA8">
        <w:rPr>
          <w:rFonts w:ascii="Times" w:hAnsi="Times" w:cs="Arial"/>
          <w:sz w:val="24"/>
          <w:szCs w:val="24"/>
        </w:rPr>
        <w:t xml:space="preserve"> Gerontol</w:t>
      </w:r>
      <w:r>
        <w:rPr>
          <w:rFonts w:ascii="Times" w:hAnsi="Times" w:cs="Arial"/>
          <w:sz w:val="24"/>
          <w:szCs w:val="24"/>
        </w:rPr>
        <w:t>.</w:t>
      </w:r>
      <w:r w:rsidRPr="001E4DA8">
        <w:rPr>
          <w:rFonts w:ascii="Times" w:hAnsi="Times" w:cs="Arial"/>
          <w:sz w:val="24"/>
          <w:szCs w:val="24"/>
        </w:rPr>
        <w:t xml:space="preserve"> A</w:t>
      </w:r>
      <w:r>
        <w:rPr>
          <w:rFonts w:ascii="Times" w:hAnsi="Times" w:cs="Arial"/>
          <w:sz w:val="24"/>
          <w:szCs w:val="24"/>
        </w:rPr>
        <w:t>.</w:t>
      </w:r>
      <w:r w:rsidRPr="001E4DA8">
        <w:rPr>
          <w:rFonts w:ascii="Times" w:hAnsi="Times" w:cs="Arial"/>
          <w:sz w:val="24"/>
          <w:szCs w:val="24"/>
        </w:rPr>
        <w:t xml:space="preserve"> Biol</w:t>
      </w:r>
      <w:r>
        <w:rPr>
          <w:rFonts w:ascii="Times" w:hAnsi="Times" w:cs="Arial"/>
          <w:sz w:val="24"/>
          <w:szCs w:val="24"/>
        </w:rPr>
        <w:t>.</w:t>
      </w:r>
      <w:r w:rsidRPr="001E4DA8">
        <w:rPr>
          <w:rFonts w:ascii="Times" w:hAnsi="Times" w:cs="Arial"/>
          <w:sz w:val="24"/>
          <w:szCs w:val="24"/>
        </w:rPr>
        <w:t xml:space="preserve"> Sci</w:t>
      </w:r>
      <w:r>
        <w:rPr>
          <w:rFonts w:ascii="Times" w:hAnsi="Times" w:cs="Arial"/>
          <w:sz w:val="24"/>
          <w:szCs w:val="24"/>
        </w:rPr>
        <w:t>.</w:t>
      </w:r>
      <w:r w:rsidRPr="001E4DA8">
        <w:rPr>
          <w:rFonts w:ascii="Times" w:hAnsi="Times" w:cs="Arial"/>
          <w:sz w:val="24"/>
          <w:szCs w:val="24"/>
        </w:rPr>
        <w:t xml:space="preserve"> Med</w:t>
      </w:r>
      <w:r>
        <w:rPr>
          <w:rFonts w:ascii="Times" w:hAnsi="Times" w:cs="Arial"/>
          <w:sz w:val="24"/>
          <w:szCs w:val="24"/>
        </w:rPr>
        <w:t>.</w:t>
      </w:r>
      <w:r w:rsidRPr="001E4DA8">
        <w:rPr>
          <w:rFonts w:ascii="Times" w:hAnsi="Times" w:cs="Arial"/>
          <w:sz w:val="24"/>
          <w:szCs w:val="24"/>
        </w:rPr>
        <w:t xml:space="preserve"> Sci</w:t>
      </w:r>
      <w:r>
        <w:rPr>
          <w:rFonts w:ascii="Times" w:hAnsi="Times" w:cs="Arial"/>
          <w:sz w:val="24"/>
          <w:szCs w:val="24"/>
        </w:rPr>
        <w:t>.</w:t>
      </w:r>
      <w:r w:rsidRPr="001E4DA8">
        <w:rPr>
          <w:rFonts w:ascii="Times" w:hAnsi="Times" w:cs="Arial"/>
          <w:sz w:val="24"/>
          <w:szCs w:val="24"/>
        </w:rPr>
        <w:t xml:space="preserve"> 61</w:t>
      </w:r>
      <w:r>
        <w:rPr>
          <w:rFonts w:ascii="Times" w:hAnsi="Times" w:cs="Arial"/>
          <w:sz w:val="24"/>
          <w:szCs w:val="24"/>
        </w:rPr>
        <w:t xml:space="preserve">, </w:t>
      </w:r>
      <w:r w:rsidRPr="001E4DA8">
        <w:rPr>
          <w:rFonts w:ascii="Times" w:hAnsi="Times" w:cs="Arial"/>
          <w:sz w:val="24"/>
          <w:szCs w:val="24"/>
        </w:rPr>
        <w:t>694</w:t>
      </w:r>
      <w:r>
        <w:rPr>
          <w:rFonts w:ascii="Times" w:hAnsi="Times" w:cs="Arial"/>
          <w:sz w:val="24"/>
          <w:szCs w:val="24"/>
        </w:rPr>
        <w:t>–</w:t>
      </w:r>
      <w:r w:rsidRPr="001E4DA8">
        <w:rPr>
          <w:rFonts w:ascii="Times" w:hAnsi="Times" w:cs="Arial"/>
          <w:sz w:val="24"/>
          <w:szCs w:val="24"/>
        </w:rPr>
        <w:t>701</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Pr>
          <w:rFonts w:ascii="Times" w:hAnsi="Times" w:cs="Arial"/>
          <w:sz w:val="24"/>
          <w:szCs w:val="24"/>
        </w:rPr>
        <w:t>Hartmann, N., Boehner, M., Groenen, F., et al.</w:t>
      </w:r>
      <w:r w:rsidRPr="00416C4E">
        <w:rPr>
          <w:rFonts w:ascii="Times" w:hAnsi="Times" w:cs="Arial"/>
          <w:sz w:val="24"/>
          <w:szCs w:val="24"/>
        </w:rPr>
        <w:t xml:space="preserve"> (2010) Telomere length of patients with major depression is shortened but independent from therapy and severit</w:t>
      </w:r>
      <w:r>
        <w:rPr>
          <w:rFonts w:ascii="Times" w:hAnsi="Times" w:cs="Arial"/>
          <w:sz w:val="24"/>
          <w:szCs w:val="24"/>
        </w:rPr>
        <w:t>y of the disease. Depress. Anxiety 27,</w:t>
      </w:r>
      <w:r w:rsidRPr="00416C4E">
        <w:rPr>
          <w:rFonts w:ascii="Times" w:hAnsi="Times" w:cs="Arial"/>
          <w:sz w:val="24"/>
          <w:szCs w:val="24"/>
        </w:rPr>
        <w:t xml:space="preserve"> 1111–1116.</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Hatch</w:t>
      </w:r>
      <w:r>
        <w:rPr>
          <w:rFonts w:ascii="Times" w:hAnsi="Times" w:cs="Arial"/>
          <w:sz w:val="24"/>
          <w:szCs w:val="24"/>
        </w:rPr>
        <w:t>,</w:t>
      </w:r>
      <w:r w:rsidRPr="00416C4E">
        <w:rPr>
          <w:rFonts w:ascii="Times" w:hAnsi="Times" w:cs="Arial"/>
          <w:sz w:val="24"/>
          <w:szCs w:val="24"/>
        </w:rPr>
        <w:t xml:space="preserve"> S</w:t>
      </w:r>
      <w:r>
        <w:rPr>
          <w:rFonts w:ascii="Times" w:hAnsi="Times" w:cs="Arial"/>
          <w:sz w:val="24"/>
          <w:szCs w:val="24"/>
        </w:rPr>
        <w:t>.</w:t>
      </w:r>
      <w:r w:rsidRPr="00416C4E">
        <w:rPr>
          <w:rFonts w:ascii="Times" w:hAnsi="Times" w:cs="Arial"/>
          <w:sz w:val="24"/>
          <w:szCs w:val="24"/>
        </w:rPr>
        <w:t>L</w:t>
      </w:r>
      <w:r>
        <w:rPr>
          <w:rFonts w:ascii="Times" w:hAnsi="Times" w:cs="Arial"/>
          <w:sz w:val="24"/>
          <w:szCs w:val="24"/>
        </w:rPr>
        <w:t>.</w:t>
      </w:r>
      <w:r w:rsidRPr="00416C4E">
        <w:rPr>
          <w:rFonts w:ascii="Times" w:hAnsi="Times" w:cs="Arial"/>
          <w:sz w:val="24"/>
          <w:szCs w:val="24"/>
        </w:rPr>
        <w:t>, Frissa</w:t>
      </w:r>
      <w:r>
        <w:rPr>
          <w:rFonts w:ascii="Times" w:hAnsi="Times" w:cs="Arial"/>
          <w:sz w:val="24"/>
          <w:szCs w:val="24"/>
        </w:rPr>
        <w:t>,</w:t>
      </w:r>
      <w:r w:rsidRPr="00416C4E">
        <w:rPr>
          <w:rFonts w:ascii="Times" w:hAnsi="Times" w:cs="Arial"/>
          <w:sz w:val="24"/>
          <w:szCs w:val="24"/>
        </w:rPr>
        <w:t xml:space="preserve"> S</w:t>
      </w:r>
      <w:r>
        <w:rPr>
          <w:rFonts w:ascii="Times" w:hAnsi="Times" w:cs="Arial"/>
          <w:sz w:val="24"/>
          <w:szCs w:val="24"/>
        </w:rPr>
        <w:t>.</w:t>
      </w:r>
      <w:r w:rsidRPr="00416C4E">
        <w:rPr>
          <w:rFonts w:ascii="Times" w:hAnsi="Times" w:cs="Arial"/>
          <w:sz w:val="24"/>
          <w:szCs w:val="24"/>
        </w:rPr>
        <w:t>, Verdecchia</w:t>
      </w:r>
      <w:r>
        <w:rPr>
          <w:rFonts w:ascii="Times" w:hAnsi="Times" w:cs="Arial"/>
          <w:sz w:val="24"/>
          <w:szCs w:val="24"/>
        </w:rPr>
        <w:t>,</w:t>
      </w:r>
      <w:r w:rsidRPr="00416C4E">
        <w:rPr>
          <w:rFonts w:ascii="Times" w:hAnsi="Times" w:cs="Arial"/>
          <w:sz w:val="24"/>
          <w:szCs w:val="24"/>
        </w:rPr>
        <w:t xml:space="preserve"> M</w:t>
      </w:r>
      <w:r>
        <w:rPr>
          <w:rFonts w:ascii="Times" w:hAnsi="Times" w:cs="Arial"/>
          <w:sz w:val="24"/>
          <w:szCs w:val="24"/>
        </w:rPr>
        <w:t>.</w:t>
      </w:r>
      <w:r w:rsidRPr="00416C4E">
        <w:rPr>
          <w:rFonts w:ascii="Times" w:hAnsi="Times" w:cs="Arial"/>
          <w:sz w:val="24"/>
          <w:szCs w:val="24"/>
        </w:rPr>
        <w:t>, et al.</w:t>
      </w:r>
      <w:r>
        <w:rPr>
          <w:rFonts w:ascii="Times" w:hAnsi="Times" w:cs="Arial"/>
          <w:sz w:val="24"/>
          <w:szCs w:val="24"/>
        </w:rPr>
        <w:t xml:space="preserve"> (2011) </w:t>
      </w:r>
      <w:r w:rsidRPr="00416C4E">
        <w:rPr>
          <w:rFonts w:ascii="Times" w:hAnsi="Times" w:cs="Arial"/>
          <w:sz w:val="24"/>
          <w:szCs w:val="24"/>
        </w:rPr>
        <w:t>Identifying socio-demographic and socioeconomic determinants of health inequalities in a diverse London community: the South East London Community Health (SELCo</w:t>
      </w:r>
      <w:r>
        <w:rPr>
          <w:rFonts w:ascii="Times" w:hAnsi="Times" w:cs="Arial"/>
          <w:sz w:val="24"/>
          <w:szCs w:val="24"/>
        </w:rPr>
        <w:t>H) study. BMC Public Health. 11,</w:t>
      </w:r>
      <w:r w:rsidRPr="00416C4E">
        <w:rPr>
          <w:rFonts w:ascii="Times" w:hAnsi="Times" w:cs="Arial"/>
          <w:sz w:val="24"/>
          <w:szCs w:val="24"/>
        </w:rPr>
        <w:t xml:space="preserve"> 861.</w:t>
      </w:r>
      <w:r>
        <w:rPr>
          <w:rFonts w:ascii="Times" w:hAnsi="Times" w:cs="Arial"/>
          <w:sz w:val="24"/>
          <w:szCs w:val="24"/>
        </w:rPr>
        <w:t xml:space="preserv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lastRenderedPageBreak/>
        <w:t>Hatch</w:t>
      </w:r>
      <w:r>
        <w:rPr>
          <w:rFonts w:ascii="Times" w:hAnsi="Times" w:cs="Arial"/>
          <w:sz w:val="24"/>
          <w:szCs w:val="24"/>
        </w:rPr>
        <w:t>,</w:t>
      </w:r>
      <w:r w:rsidRPr="00416C4E">
        <w:rPr>
          <w:rFonts w:ascii="Times" w:hAnsi="Times" w:cs="Arial"/>
          <w:sz w:val="24"/>
          <w:szCs w:val="24"/>
        </w:rPr>
        <w:t xml:space="preserve"> S</w:t>
      </w:r>
      <w:r>
        <w:rPr>
          <w:rFonts w:ascii="Times" w:hAnsi="Times" w:cs="Arial"/>
          <w:sz w:val="24"/>
          <w:szCs w:val="24"/>
        </w:rPr>
        <w:t>.</w:t>
      </w:r>
      <w:r w:rsidRPr="00416C4E">
        <w:rPr>
          <w:rFonts w:ascii="Times" w:hAnsi="Times" w:cs="Arial"/>
          <w:sz w:val="24"/>
          <w:szCs w:val="24"/>
        </w:rPr>
        <w:t>L</w:t>
      </w:r>
      <w:r>
        <w:rPr>
          <w:rFonts w:ascii="Times" w:hAnsi="Times" w:cs="Arial"/>
          <w:sz w:val="24"/>
          <w:szCs w:val="24"/>
        </w:rPr>
        <w:t>.</w:t>
      </w:r>
      <w:r w:rsidRPr="00416C4E">
        <w:rPr>
          <w:rFonts w:ascii="Times" w:hAnsi="Times" w:cs="Arial"/>
          <w:sz w:val="24"/>
          <w:szCs w:val="24"/>
        </w:rPr>
        <w:t>, Gazard</w:t>
      </w:r>
      <w:r>
        <w:rPr>
          <w:rFonts w:ascii="Times" w:hAnsi="Times" w:cs="Arial"/>
          <w:sz w:val="24"/>
          <w:szCs w:val="24"/>
        </w:rPr>
        <w:t>,</w:t>
      </w:r>
      <w:r w:rsidRPr="00416C4E">
        <w:rPr>
          <w:rFonts w:ascii="Times" w:hAnsi="Times" w:cs="Arial"/>
          <w:sz w:val="24"/>
          <w:szCs w:val="24"/>
        </w:rPr>
        <w:t xml:space="preserve"> B</w:t>
      </w:r>
      <w:r>
        <w:rPr>
          <w:rFonts w:ascii="Times" w:hAnsi="Times" w:cs="Arial"/>
          <w:sz w:val="24"/>
          <w:szCs w:val="24"/>
        </w:rPr>
        <w:t>.</w:t>
      </w:r>
      <w:r w:rsidRPr="00416C4E">
        <w:rPr>
          <w:rFonts w:ascii="Times" w:hAnsi="Times" w:cs="Arial"/>
          <w:sz w:val="24"/>
          <w:szCs w:val="24"/>
        </w:rPr>
        <w:t>, Williams</w:t>
      </w:r>
      <w:r>
        <w:rPr>
          <w:rFonts w:ascii="Times" w:hAnsi="Times" w:cs="Arial"/>
          <w:sz w:val="24"/>
          <w:szCs w:val="24"/>
        </w:rPr>
        <w:t>,</w:t>
      </w:r>
      <w:r w:rsidRPr="00416C4E">
        <w:rPr>
          <w:rFonts w:ascii="Times" w:hAnsi="Times" w:cs="Arial"/>
          <w:sz w:val="24"/>
          <w:szCs w:val="24"/>
        </w:rPr>
        <w:t xml:space="preserve"> D</w:t>
      </w:r>
      <w:r>
        <w:rPr>
          <w:rFonts w:ascii="Times" w:hAnsi="Times" w:cs="Arial"/>
          <w:sz w:val="24"/>
          <w:szCs w:val="24"/>
        </w:rPr>
        <w:t>.</w:t>
      </w:r>
      <w:r w:rsidRPr="00416C4E">
        <w:rPr>
          <w:rFonts w:ascii="Times" w:hAnsi="Times" w:cs="Arial"/>
          <w:sz w:val="24"/>
          <w:szCs w:val="24"/>
        </w:rPr>
        <w:t>R</w:t>
      </w:r>
      <w:r>
        <w:rPr>
          <w:rFonts w:ascii="Times" w:hAnsi="Times" w:cs="Arial"/>
          <w:sz w:val="24"/>
          <w:szCs w:val="24"/>
        </w:rPr>
        <w:t>.</w:t>
      </w:r>
      <w:r w:rsidRPr="00416C4E">
        <w:rPr>
          <w:rFonts w:ascii="Times" w:hAnsi="Times" w:cs="Arial"/>
          <w:sz w:val="24"/>
          <w:szCs w:val="24"/>
        </w:rPr>
        <w:t xml:space="preserve">, et al. </w:t>
      </w:r>
      <w:r>
        <w:rPr>
          <w:rFonts w:ascii="Times" w:hAnsi="Times" w:cs="Arial"/>
          <w:sz w:val="24"/>
          <w:szCs w:val="24"/>
        </w:rPr>
        <w:t xml:space="preserve">(2016) </w:t>
      </w:r>
      <w:r w:rsidRPr="00416C4E">
        <w:rPr>
          <w:rFonts w:ascii="Times" w:hAnsi="Times" w:cs="Arial"/>
          <w:sz w:val="24"/>
          <w:szCs w:val="24"/>
        </w:rPr>
        <w:t>Discrimination and common mental disorder among migrant and ethnic groups: findings from a South East London Community sample. Soc</w:t>
      </w:r>
      <w:r>
        <w:rPr>
          <w:rFonts w:ascii="Times" w:hAnsi="Times" w:cs="Arial"/>
          <w:sz w:val="24"/>
          <w:szCs w:val="24"/>
        </w:rPr>
        <w:t>.</w:t>
      </w:r>
      <w:r w:rsidRPr="00416C4E">
        <w:rPr>
          <w:rFonts w:ascii="Times" w:hAnsi="Times" w:cs="Arial"/>
          <w:sz w:val="24"/>
          <w:szCs w:val="24"/>
        </w:rPr>
        <w:t xml:space="preserve"> Psychiatry Psychiatr</w:t>
      </w:r>
      <w:r>
        <w:rPr>
          <w:rFonts w:ascii="Times" w:hAnsi="Times" w:cs="Arial"/>
          <w:sz w:val="24"/>
          <w:szCs w:val="24"/>
        </w:rPr>
        <w:t>.</w:t>
      </w:r>
      <w:r w:rsidRPr="00416C4E">
        <w:rPr>
          <w:rFonts w:ascii="Times" w:hAnsi="Times" w:cs="Arial"/>
          <w:sz w:val="24"/>
          <w:szCs w:val="24"/>
        </w:rPr>
        <w:t xml:space="preserve"> Epidemiol. </w:t>
      </w:r>
      <w:r>
        <w:rPr>
          <w:rFonts w:ascii="Times" w:hAnsi="Times" w:cs="Arial"/>
          <w:sz w:val="24"/>
          <w:szCs w:val="24"/>
        </w:rPr>
        <w:t xml:space="preserve">51, </w:t>
      </w:r>
      <w:r w:rsidRPr="00CE3B4E">
        <w:rPr>
          <w:rFonts w:ascii="Times" w:hAnsi="Times" w:cs="Arial"/>
          <w:sz w:val="24"/>
          <w:szCs w:val="24"/>
        </w:rPr>
        <w:t>689</w:t>
      </w:r>
      <w:r>
        <w:rPr>
          <w:rFonts w:ascii="Times" w:hAnsi="Times" w:cs="Arial"/>
          <w:sz w:val="24"/>
          <w:szCs w:val="24"/>
        </w:rPr>
        <w:t>–</w:t>
      </w:r>
      <w:r w:rsidRPr="00CE3B4E">
        <w:rPr>
          <w:rFonts w:ascii="Times" w:hAnsi="Times" w:cs="Arial"/>
          <w:sz w:val="24"/>
          <w:szCs w:val="24"/>
        </w:rPr>
        <w:t>701</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Hoen</w:t>
      </w:r>
      <w:r>
        <w:rPr>
          <w:rFonts w:ascii="Times" w:hAnsi="Times" w:cs="Arial"/>
          <w:sz w:val="24"/>
          <w:szCs w:val="24"/>
        </w:rPr>
        <w:t>,</w:t>
      </w:r>
      <w:r w:rsidRPr="00416C4E">
        <w:rPr>
          <w:rFonts w:ascii="Times" w:hAnsi="Times" w:cs="Arial"/>
          <w:sz w:val="24"/>
          <w:szCs w:val="24"/>
        </w:rPr>
        <w:t xml:space="preserve"> P</w:t>
      </w:r>
      <w:r>
        <w:rPr>
          <w:rFonts w:ascii="Times" w:hAnsi="Times" w:cs="Arial"/>
          <w:sz w:val="24"/>
          <w:szCs w:val="24"/>
        </w:rPr>
        <w:t>.</w:t>
      </w:r>
      <w:r w:rsidRPr="00416C4E">
        <w:rPr>
          <w:rFonts w:ascii="Times" w:hAnsi="Times" w:cs="Arial"/>
          <w:sz w:val="24"/>
          <w:szCs w:val="24"/>
        </w:rPr>
        <w:t>W</w:t>
      </w:r>
      <w:r>
        <w:rPr>
          <w:rFonts w:ascii="Times" w:hAnsi="Times" w:cs="Arial"/>
          <w:sz w:val="24"/>
          <w:szCs w:val="24"/>
        </w:rPr>
        <w:t>.</w:t>
      </w:r>
      <w:r w:rsidRPr="00416C4E">
        <w:rPr>
          <w:rFonts w:ascii="Times" w:hAnsi="Times" w:cs="Arial"/>
          <w:sz w:val="24"/>
          <w:szCs w:val="24"/>
        </w:rPr>
        <w:t>, de Jonge</w:t>
      </w:r>
      <w:r>
        <w:rPr>
          <w:rFonts w:ascii="Times" w:hAnsi="Times" w:cs="Arial"/>
          <w:sz w:val="24"/>
          <w:szCs w:val="24"/>
        </w:rPr>
        <w:t>,</w:t>
      </w:r>
      <w:r w:rsidRPr="00416C4E">
        <w:rPr>
          <w:rFonts w:ascii="Times" w:hAnsi="Times" w:cs="Arial"/>
          <w:sz w:val="24"/>
          <w:szCs w:val="24"/>
        </w:rPr>
        <w:t xml:space="preserve"> P</w:t>
      </w:r>
      <w:r>
        <w:rPr>
          <w:rFonts w:ascii="Times" w:hAnsi="Times" w:cs="Arial"/>
          <w:sz w:val="24"/>
          <w:szCs w:val="24"/>
        </w:rPr>
        <w:t>.</w:t>
      </w:r>
      <w:r w:rsidRPr="00416C4E">
        <w:rPr>
          <w:rFonts w:ascii="Times" w:hAnsi="Times" w:cs="Arial"/>
          <w:sz w:val="24"/>
          <w:szCs w:val="24"/>
        </w:rPr>
        <w:t>, Na</w:t>
      </w:r>
      <w:r>
        <w:rPr>
          <w:rFonts w:ascii="Times" w:hAnsi="Times" w:cs="Arial"/>
          <w:sz w:val="24"/>
          <w:szCs w:val="24"/>
        </w:rPr>
        <w:t>,</w:t>
      </w:r>
      <w:r w:rsidRPr="00416C4E">
        <w:rPr>
          <w:rFonts w:ascii="Times" w:hAnsi="Times" w:cs="Arial"/>
          <w:sz w:val="24"/>
          <w:szCs w:val="24"/>
        </w:rPr>
        <w:t xml:space="preserve"> B</w:t>
      </w:r>
      <w:r>
        <w:rPr>
          <w:rFonts w:ascii="Times" w:hAnsi="Times" w:cs="Arial"/>
          <w:sz w:val="24"/>
          <w:szCs w:val="24"/>
        </w:rPr>
        <w:t>.</w:t>
      </w:r>
      <w:r w:rsidRPr="00416C4E">
        <w:rPr>
          <w:rFonts w:ascii="Times" w:hAnsi="Times" w:cs="Arial"/>
          <w:sz w:val="24"/>
          <w:szCs w:val="24"/>
        </w:rPr>
        <w:t>Y</w:t>
      </w:r>
      <w:r>
        <w:rPr>
          <w:rFonts w:ascii="Times" w:hAnsi="Times" w:cs="Arial"/>
          <w:sz w:val="24"/>
          <w:szCs w:val="24"/>
        </w:rPr>
        <w:t>.</w:t>
      </w:r>
      <w:r w:rsidRPr="00416C4E">
        <w:rPr>
          <w:rFonts w:ascii="Times" w:hAnsi="Times" w:cs="Arial"/>
          <w:sz w:val="24"/>
          <w:szCs w:val="24"/>
        </w:rPr>
        <w:t xml:space="preserve">, et al. </w:t>
      </w:r>
      <w:r>
        <w:rPr>
          <w:rFonts w:ascii="Times" w:hAnsi="Times" w:cs="Arial"/>
          <w:sz w:val="24"/>
          <w:szCs w:val="24"/>
        </w:rPr>
        <w:t xml:space="preserve"> (2011) </w:t>
      </w:r>
      <w:r w:rsidRPr="00416C4E">
        <w:rPr>
          <w:rFonts w:ascii="Times" w:hAnsi="Times" w:cs="Arial"/>
          <w:sz w:val="24"/>
          <w:szCs w:val="24"/>
        </w:rPr>
        <w:t xml:space="preserve">Depression and leukocyte telomere length in patients with coronary heart disease: data from the Heart and Soul Study. </w:t>
      </w:r>
      <w:r>
        <w:rPr>
          <w:rFonts w:ascii="Times" w:hAnsi="Times" w:cs="Arial"/>
          <w:sz w:val="24"/>
          <w:szCs w:val="24"/>
        </w:rPr>
        <w:t xml:space="preserve">Psychosom. Med. 73, </w:t>
      </w:r>
      <w:r w:rsidRPr="00416C4E">
        <w:rPr>
          <w:rFonts w:ascii="Times" w:hAnsi="Times" w:cs="Arial"/>
          <w:sz w:val="24"/>
          <w:szCs w:val="24"/>
        </w:rPr>
        <w:t>541.</w:t>
      </w:r>
      <w:r>
        <w:rPr>
          <w:rFonts w:ascii="Times" w:hAnsi="Times" w:cs="Arial"/>
          <w:sz w:val="24"/>
          <w:szCs w:val="24"/>
        </w:rPr>
        <w:t xml:space="preserve"> </w:t>
      </w:r>
    </w:p>
    <w:p w:rsidR="00E34A67" w:rsidRPr="00D97F56" w:rsidRDefault="00E34A67" w:rsidP="00D97F56">
      <w:pPr>
        <w:spacing w:line="360" w:lineRule="auto"/>
        <w:jc w:val="both"/>
        <w:rPr>
          <w:rFonts w:ascii="Times" w:hAnsi="Times" w:cs="Arial"/>
          <w:sz w:val="24"/>
          <w:szCs w:val="24"/>
        </w:rPr>
      </w:pPr>
      <w:r>
        <w:rPr>
          <w:rFonts w:ascii="Times" w:hAnsi="Times" w:cs="Arial"/>
          <w:sz w:val="24"/>
          <w:szCs w:val="24"/>
        </w:rPr>
        <w:t>Hovatta, I.</w:t>
      </w:r>
      <w:r w:rsidRPr="00D97F56">
        <w:rPr>
          <w:rFonts w:ascii="Times" w:hAnsi="Times" w:cs="Arial"/>
          <w:sz w:val="24"/>
          <w:szCs w:val="24"/>
        </w:rPr>
        <w:t>, de Mello</w:t>
      </w:r>
      <w:r>
        <w:rPr>
          <w:rFonts w:ascii="Times" w:hAnsi="Times" w:cs="Arial"/>
          <w:sz w:val="24"/>
          <w:szCs w:val="24"/>
        </w:rPr>
        <w:t>,</w:t>
      </w:r>
      <w:r w:rsidRPr="00D97F56">
        <w:rPr>
          <w:rFonts w:ascii="Times" w:hAnsi="Times" w:cs="Arial"/>
          <w:sz w:val="24"/>
          <w:szCs w:val="24"/>
        </w:rPr>
        <w:t xml:space="preserve"> V</w:t>
      </w:r>
      <w:r>
        <w:rPr>
          <w:rFonts w:ascii="Times" w:hAnsi="Times" w:cs="Arial"/>
          <w:sz w:val="24"/>
          <w:szCs w:val="24"/>
        </w:rPr>
        <w:t>.</w:t>
      </w:r>
      <w:r w:rsidRPr="00D97F56">
        <w:rPr>
          <w:rFonts w:ascii="Times" w:hAnsi="Times" w:cs="Arial"/>
          <w:sz w:val="24"/>
          <w:szCs w:val="24"/>
        </w:rPr>
        <w:t>D</w:t>
      </w:r>
      <w:r>
        <w:rPr>
          <w:rFonts w:ascii="Times" w:hAnsi="Times" w:cs="Arial"/>
          <w:sz w:val="24"/>
          <w:szCs w:val="24"/>
        </w:rPr>
        <w:t>.</w:t>
      </w:r>
      <w:r w:rsidRPr="00D97F56">
        <w:rPr>
          <w:rFonts w:ascii="Times" w:hAnsi="Times" w:cs="Arial"/>
          <w:sz w:val="24"/>
          <w:szCs w:val="24"/>
        </w:rPr>
        <w:t>, Kananen</w:t>
      </w:r>
      <w:r>
        <w:rPr>
          <w:rFonts w:ascii="Times" w:hAnsi="Times" w:cs="Arial"/>
          <w:sz w:val="24"/>
          <w:szCs w:val="24"/>
        </w:rPr>
        <w:t>,</w:t>
      </w:r>
      <w:r w:rsidRPr="00D97F56">
        <w:rPr>
          <w:rFonts w:ascii="Times" w:hAnsi="Times" w:cs="Arial"/>
          <w:sz w:val="24"/>
          <w:szCs w:val="24"/>
        </w:rPr>
        <w:t xml:space="preserve"> L</w:t>
      </w:r>
      <w:r>
        <w:rPr>
          <w:rFonts w:ascii="Times" w:hAnsi="Times" w:cs="Arial"/>
          <w:sz w:val="24"/>
          <w:szCs w:val="24"/>
        </w:rPr>
        <w:t>.</w:t>
      </w:r>
      <w:r w:rsidRPr="00D97F56">
        <w:rPr>
          <w:rFonts w:ascii="Times" w:hAnsi="Times" w:cs="Arial"/>
          <w:sz w:val="24"/>
          <w:szCs w:val="24"/>
        </w:rPr>
        <w:t xml:space="preserve">, </w:t>
      </w:r>
      <w:r>
        <w:rPr>
          <w:rFonts w:ascii="Times" w:hAnsi="Times" w:cs="Arial"/>
          <w:sz w:val="24"/>
          <w:szCs w:val="24"/>
        </w:rPr>
        <w:t xml:space="preserve">et al. (2012) </w:t>
      </w:r>
      <w:r w:rsidRPr="00D97F56">
        <w:rPr>
          <w:rFonts w:ascii="Times" w:hAnsi="Times" w:cs="Arial"/>
          <w:sz w:val="24"/>
          <w:szCs w:val="24"/>
        </w:rPr>
        <w:t>Leukocyte telomere length in the Finnish Diabetes Prevention Study. PLoS One. 7</w:t>
      </w:r>
      <w:r>
        <w:rPr>
          <w:rFonts w:ascii="Times" w:hAnsi="Times" w:cs="Arial"/>
          <w:sz w:val="24"/>
          <w:szCs w:val="24"/>
        </w:rPr>
        <w:t xml:space="preserve">, </w:t>
      </w:r>
      <w:r w:rsidRPr="00D97F56">
        <w:rPr>
          <w:rFonts w:ascii="Times" w:hAnsi="Times" w:cs="Arial"/>
          <w:sz w:val="24"/>
          <w:szCs w:val="24"/>
        </w:rPr>
        <w:t>e34948. doi: 10.1371/journal.pone.0034948.</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K</w:t>
      </w:r>
      <w:r>
        <w:rPr>
          <w:rFonts w:ascii="Times" w:hAnsi="Times" w:cs="Arial"/>
          <w:sz w:val="24"/>
          <w:szCs w:val="24"/>
        </w:rPr>
        <w:t>ananen L, Surakka I, Pirkola S,</w:t>
      </w:r>
      <w:r w:rsidRPr="00416C4E">
        <w:rPr>
          <w:rFonts w:ascii="Times" w:hAnsi="Times" w:cs="Arial"/>
          <w:sz w:val="24"/>
          <w:szCs w:val="24"/>
        </w:rPr>
        <w:t xml:space="preserve"> et al. </w:t>
      </w:r>
      <w:r>
        <w:rPr>
          <w:rFonts w:ascii="Times" w:hAnsi="Times" w:cs="Arial"/>
          <w:sz w:val="24"/>
          <w:szCs w:val="24"/>
        </w:rPr>
        <w:t xml:space="preserve">(2010) </w:t>
      </w:r>
      <w:r w:rsidRPr="00416C4E">
        <w:rPr>
          <w:rFonts w:ascii="Times" w:hAnsi="Times" w:cs="Arial"/>
          <w:sz w:val="24"/>
          <w:szCs w:val="24"/>
        </w:rPr>
        <w:t>Childhood adversities are associated with shorter telomere length at adult age both in individuals with an anxie</w:t>
      </w:r>
      <w:r>
        <w:rPr>
          <w:rFonts w:ascii="Times" w:hAnsi="Times" w:cs="Arial"/>
          <w:sz w:val="24"/>
          <w:szCs w:val="24"/>
        </w:rPr>
        <w:t xml:space="preserve">ty disorder and controls. PloS One </w:t>
      </w:r>
      <w:r w:rsidRPr="00416C4E">
        <w:rPr>
          <w:rFonts w:ascii="Times" w:hAnsi="Times" w:cs="Arial"/>
          <w:sz w:val="24"/>
          <w:szCs w:val="24"/>
        </w:rPr>
        <w:t>5</w:t>
      </w:r>
      <w:r>
        <w:rPr>
          <w:rFonts w:ascii="Times" w:hAnsi="Times" w:cs="Arial"/>
          <w:sz w:val="24"/>
          <w:szCs w:val="24"/>
        </w:rPr>
        <w:t xml:space="preserve">, </w:t>
      </w:r>
      <w:r w:rsidRPr="00416C4E">
        <w:rPr>
          <w:rFonts w:ascii="Times" w:hAnsi="Times" w:cs="Arial"/>
          <w:sz w:val="24"/>
          <w:szCs w:val="24"/>
        </w:rPr>
        <w:t>e10826.</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Lewis</w:t>
      </w:r>
      <w:r>
        <w:rPr>
          <w:rFonts w:ascii="Times" w:hAnsi="Times" w:cs="Arial"/>
          <w:sz w:val="24"/>
          <w:szCs w:val="24"/>
        </w:rPr>
        <w:t>,</w:t>
      </w:r>
      <w:r w:rsidRPr="00416C4E">
        <w:rPr>
          <w:rFonts w:ascii="Times" w:hAnsi="Times" w:cs="Arial"/>
          <w:sz w:val="24"/>
          <w:szCs w:val="24"/>
        </w:rPr>
        <w:t xml:space="preserve"> G</w:t>
      </w:r>
      <w:r>
        <w:rPr>
          <w:rFonts w:ascii="Times" w:hAnsi="Times" w:cs="Arial"/>
          <w:sz w:val="24"/>
          <w:szCs w:val="24"/>
        </w:rPr>
        <w:t>.</w:t>
      </w:r>
      <w:r w:rsidRPr="00416C4E">
        <w:rPr>
          <w:rFonts w:ascii="Times" w:hAnsi="Times" w:cs="Arial"/>
          <w:sz w:val="24"/>
          <w:szCs w:val="24"/>
        </w:rPr>
        <w:t>, Pelosi</w:t>
      </w:r>
      <w:r>
        <w:rPr>
          <w:rFonts w:ascii="Times" w:hAnsi="Times" w:cs="Arial"/>
          <w:sz w:val="24"/>
          <w:szCs w:val="24"/>
        </w:rPr>
        <w:t>,</w:t>
      </w:r>
      <w:r w:rsidRPr="00416C4E">
        <w:rPr>
          <w:rFonts w:ascii="Times" w:hAnsi="Times" w:cs="Arial"/>
          <w:sz w:val="24"/>
          <w:szCs w:val="24"/>
        </w:rPr>
        <w:t xml:space="preserve"> A</w:t>
      </w:r>
      <w:r>
        <w:rPr>
          <w:rFonts w:ascii="Times" w:hAnsi="Times" w:cs="Arial"/>
          <w:sz w:val="24"/>
          <w:szCs w:val="24"/>
        </w:rPr>
        <w:t>.</w:t>
      </w:r>
      <w:r w:rsidRPr="00416C4E">
        <w:rPr>
          <w:rFonts w:ascii="Times" w:hAnsi="Times" w:cs="Arial"/>
          <w:sz w:val="24"/>
          <w:szCs w:val="24"/>
        </w:rPr>
        <w:t>J</w:t>
      </w:r>
      <w:r>
        <w:rPr>
          <w:rFonts w:ascii="Times" w:hAnsi="Times" w:cs="Arial"/>
          <w:sz w:val="24"/>
          <w:szCs w:val="24"/>
        </w:rPr>
        <w:t>.</w:t>
      </w:r>
      <w:r w:rsidRPr="00416C4E">
        <w:rPr>
          <w:rFonts w:ascii="Times" w:hAnsi="Times" w:cs="Arial"/>
          <w:sz w:val="24"/>
          <w:szCs w:val="24"/>
        </w:rPr>
        <w:t>, Araya</w:t>
      </w:r>
      <w:r>
        <w:rPr>
          <w:rFonts w:ascii="Times" w:hAnsi="Times" w:cs="Arial"/>
          <w:sz w:val="24"/>
          <w:szCs w:val="24"/>
        </w:rPr>
        <w:t>,</w:t>
      </w:r>
      <w:r w:rsidRPr="00416C4E">
        <w:rPr>
          <w:rFonts w:ascii="Times" w:hAnsi="Times" w:cs="Arial"/>
          <w:sz w:val="24"/>
          <w:szCs w:val="24"/>
        </w:rPr>
        <w:t xml:space="preserve"> R</w:t>
      </w:r>
      <w:r>
        <w:rPr>
          <w:rFonts w:ascii="Times" w:hAnsi="Times" w:cs="Arial"/>
          <w:sz w:val="24"/>
          <w:szCs w:val="24"/>
        </w:rPr>
        <w:t>.</w:t>
      </w:r>
      <w:r w:rsidRPr="00416C4E">
        <w:rPr>
          <w:rFonts w:ascii="Times" w:hAnsi="Times" w:cs="Arial"/>
          <w:sz w:val="24"/>
          <w:szCs w:val="24"/>
        </w:rPr>
        <w:t xml:space="preserve">, </w:t>
      </w:r>
      <w:r>
        <w:rPr>
          <w:rFonts w:ascii="Times" w:hAnsi="Times" w:cs="Arial"/>
          <w:sz w:val="24"/>
          <w:szCs w:val="24"/>
        </w:rPr>
        <w:t>et al. (1992)</w:t>
      </w:r>
      <w:r w:rsidRPr="00416C4E">
        <w:rPr>
          <w:rFonts w:ascii="Times" w:hAnsi="Times" w:cs="Arial"/>
          <w:sz w:val="24"/>
          <w:szCs w:val="24"/>
        </w:rPr>
        <w:t xml:space="preserve"> Measuring psychiatric disorder in the community: a standardized assessment for use by lay interviewers. </w:t>
      </w:r>
      <w:r>
        <w:rPr>
          <w:rFonts w:ascii="Times" w:hAnsi="Times" w:cs="Arial"/>
          <w:sz w:val="24"/>
          <w:szCs w:val="24"/>
        </w:rPr>
        <w:t>Psychol.</w:t>
      </w:r>
      <w:r w:rsidRPr="00416C4E">
        <w:rPr>
          <w:rFonts w:ascii="Times" w:hAnsi="Times" w:cs="Arial"/>
          <w:sz w:val="24"/>
          <w:szCs w:val="24"/>
        </w:rPr>
        <w:t xml:space="preserve"> Med</w:t>
      </w:r>
      <w:r>
        <w:rPr>
          <w:rFonts w:ascii="Times" w:hAnsi="Times" w:cs="Arial"/>
          <w:sz w:val="24"/>
          <w:szCs w:val="24"/>
        </w:rPr>
        <w:t>. 22,</w:t>
      </w:r>
      <w:r w:rsidRPr="00416C4E">
        <w:rPr>
          <w:rFonts w:ascii="Times" w:hAnsi="Times" w:cs="Arial"/>
          <w:sz w:val="24"/>
          <w:szCs w:val="24"/>
        </w:rPr>
        <w:t xml:space="preserve"> 465</w:t>
      </w:r>
      <w:r>
        <w:rPr>
          <w:rFonts w:ascii="Times" w:hAnsi="Times" w:cs="Arial"/>
          <w:sz w:val="24"/>
          <w:szCs w:val="24"/>
        </w:rPr>
        <w:softHyphen/>
        <w:t>–</w:t>
      </w:r>
      <w:r w:rsidRPr="00416C4E">
        <w:rPr>
          <w:rFonts w:ascii="Times" w:hAnsi="Times" w:cs="Arial"/>
          <w:sz w:val="24"/>
          <w:szCs w:val="24"/>
        </w:rPr>
        <w:t>486.</w:t>
      </w:r>
      <w:r>
        <w:rPr>
          <w:rFonts w:ascii="Times" w:hAnsi="Times" w:cs="Arial"/>
          <w:sz w:val="24"/>
          <w:szCs w:val="24"/>
        </w:rPr>
        <w:t xml:space="preserve"> </w:t>
      </w:r>
    </w:p>
    <w:p w:rsidR="009D05F3" w:rsidRPr="009D05F3" w:rsidRDefault="009D05F3" w:rsidP="009D05F3">
      <w:pPr>
        <w:spacing w:line="360" w:lineRule="auto"/>
        <w:jc w:val="both"/>
        <w:rPr>
          <w:rFonts w:ascii="Times" w:hAnsi="Times" w:cs="Arial"/>
          <w:sz w:val="24"/>
          <w:szCs w:val="24"/>
        </w:rPr>
      </w:pPr>
      <w:r w:rsidRPr="009D05F3">
        <w:rPr>
          <w:rFonts w:ascii="Times" w:hAnsi="Times" w:cs="Arial"/>
          <w:sz w:val="24"/>
          <w:szCs w:val="24"/>
        </w:rPr>
        <w:t>Lin</w:t>
      </w:r>
      <w:r>
        <w:rPr>
          <w:rFonts w:ascii="Times" w:hAnsi="Times" w:cs="Arial"/>
          <w:sz w:val="24"/>
          <w:szCs w:val="24"/>
        </w:rPr>
        <w:t>,</w:t>
      </w:r>
      <w:r w:rsidRPr="009D05F3">
        <w:rPr>
          <w:rFonts w:ascii="Times" w:hAnsi="Times" w:cs="Arial"/>
          <w:sz w:val="24"/>
          <w:szCs w:val="24"/>
        </w:rPr>
        <w:t xml:space="preserve"> P</w:t>
      </w:r>
      <w:r>
        <w:rPr>
          <w:rFonts w:ascii="Times" w:hAnsi="Times" w:cs="Arial"/>
          <w:sz w:val="24"/>
          <w:szCs w:val="24"/>
        </w:rPr>
        <w:t>.</w:t>
      </w:r>
      <w:r w:rsidRPr="009D05F3">
        <w:rPr>
          <w:rFonts w:ascii="Times" w:hAnsi="Times" w:cs="Arial"/>
          <w:sz w:val="24"/>
          <w:szCs w:val="24"/>
        </w:rPr>
        <w:t>Y</w:t>
      </w:r>
      <w:r>
        <w:rPr>
          <w:rFonts w:ascii="Times" w:hAnsi="Times" w:cs="Arial"/>
          <w:sz w:val="24"/>
          <w:szCs w:val="24"/>
        </w:rPr>
        <w:t>.</w:t>
      </w:r>
      <w:r w:rsidRPr="009D05F3">
        <w:rPr>
          <w:rFonts w:ascii="Times" w:hAnsi="Times" w:cs="Arial"/>
          <w:sz w:val="24"/>
          <w:szCs w:val="24"/>
        </w:rPr>
        <w:t>, Huang</w:t>
      </w:r>
      <w:r>
        <w:rPr>
          <w:rFonts w:ascii="Times" w:hAnsi="Times" w:cs="Arial"/>
          <w:sz w:val="24"/>
          <w:szCs w:val="24"/>
        </w:rPr>
        <w:t>,</w:t>
      </w:r>
      <w:r w:rsidRPr="009D05F3">
        <w:rPr>
          <w:rFonts w:ascii="Times" w:hAnsi="Times" w:cs="Arial"/>
          <w:sz w:val="24"/>
          <w:szCs w:val="24"/>
        </w:rPr>
        <w:t xml:space="preserve"> Y</w:t>
      </w:r>
      <w:r>
        <w:rPr>
          <w:rFonts w:ascii="Times" w:hAnsi="Times" w:cs="Arial"/>
          <w:sz w:val="24"/>
          <w:szCs w:val="24"/>
        </w:rPr>
        <w:t>.</w:t>
      </w:r>
      <w:r w:rsidRPr="009D05F3">
        <w:rPr>
          <w:rFonts w:ascii="Times" w:hAnsi="Times" w:cs="Arial"/>
          <w:sz w:val="24"/>
          <w:szCs w:val="24"/>
        </w:rPr>
        <w:t>C</w:t>
      </w:r>
      <w:r>
        <w:rPr>
          <w:rFonts w:ascii="Times" w:hAnsi="Times" w:cs="Arial"/>
          <w:sz w:val="24"/>
          <w:szCs w:val="24"/>
        </w:rPr>
        <w:t>.</w:t>
      </w:r>
      <w:r w:rsidRPr="009D05F3">
        <w:rPr>
          <w:rFonts w:ascii="Times" w:hAnsi="Times" w:cs="Arial"/>
          <w:sz w:val="24"/>
          <w:szCs w:val="24"/>
        </w:rPr>
        <w:t>, Hung</w:t>
      </w:r>
      <w:r>
        <w:rPr>
          <w:rFonts w:ascii="Times" w:hAnsi="Times" w:cs="Arial"/>
          <w:sz w:val="24"/>
          <w:szCs w:val="24"/>
        </w:rPr>
        <w:t>,</w:t>
      </w:r>
      <w:r w:rsidRPr="009D05F3">
        <w:rPr>
          <w:rFonts w:ascii="Times" w:hAnsi="Times" w:cs="Arial"/>
          <w:sz w:val="24"/>
          <w:szCs w:val="24"/>
        </w:rPr>
        <w:t xml:space="preserve"> C</w:t>
      </w:r>
      <w:r>
        <w:rPr>
          <w:rFonts w:ascii="Times" w:hAnsi="Times" w:cs="Arial"/>
          <w:sz w:val="24"/>
          <w:szCs w:val="24"/>
        </w:rPr>
        <w:t>.</w:t>
      </w:r>
      <w:r w:rsidRPr="009D05F3">
        <w:rPr>
          <w:rFonts w:ascii="Times" w:hAnsi="Times" w:cs="Arial"/>
          <w:sz w:val="24"/>
          <w:szCs w:val="24"/>
        </w:rPr>
        <w:t>F.</w:t>
      </w:r>
      <w:r>
        <w:rPr>
          <w:rFonts w:ascii="Times" w:hAnsi="Times" w:cs="Arial"/>
          <w:sz w:val="24"/>
          <w:szCs w:val="24"/>
        </w:rPr>
        <w:t xml:space="preserve"> (2016)</w:t>
      </w:r>
      <w:r w:rsidRPr="009D05F3">
        <w:rPr>
          <w:rFonts w:ascii="Times" w:hAnsi="Times" w:cs="Arial"/>
          <w:sz w:val="24"/>
          <w:szCs w:val="24"/>
        </w:rPr>
        <w:t xml:space="preserve"> Shortened telomere length in patients with depression: A meta-analytic study.</w:t>
      </w:r>
      <w:r>
        <w:rPr>
          <w:rFonts w:ascii="Times" w:hAnsi="Times" w:cs="Arial"/>
          <w:sz w:val="24"/>
          <w:szCs w:val="24"/>
        </w:rPr>
        <w:t xml:space="preserve"> </w:t>
      </w:r>
      <w:r w:rsidRPr="009D05F3">
        <w:rPr>
          <w:rFonts w:ascii="Times" w:hAnsi="Times" w:cs="Arial"/>
          <w:sz w:val="24"/>
          <w:szCs w:val="24"/>
        </w:rPr>
        <w:t>J</w:t>
      </w:r>
      <w:r>
        <w:rPr>
          <w:rFonts w:ascii="Times" w:hAnsi="Times" w:cs="Arial"/>
          <w:sz w:val="24"/>
          <w:szCs w:val="24"/>
        </w:rPr>
        <w:t>.</w:t>
      </w:r>
      <w:r w:rsidRPr="009D05F3">
        <w:rPr>
          <w:rFonts w:ascii="Times" w:hAnsi="Times" w:cs="Arial"/>
          <w:sz w:val="24"/>
          <w:szCs w:val="24"/>
        </w:rPr>
        <w:t xml:space="preserve"> Psychiatr</w:t>
      </w:r>
      <w:r>
        <w:rPr>
          <w:rFonts w:ascii="Times" w:hAnsi="Times" w:cs="Arial"/>
          <w:sz w:val="24"/>
          <w:szCs w:val="24"/>
        </w:rPr>
        <w:t>.</w:t>
      </w:r>
      <w:r w:rsidRPr="009D05F3">
        <w:rPr>
          <w:rFonts w:ascii="Times" w:hAnsi="Times" w:cs="Arial"/>
          <w:sz w:val="24"/>
          <w:szCs w:val="24"/>
        </w:rPr>
        <w:t xml:space="preserve"> Res. </w:t>
      </w:r>
      <w:r>
        <w:rPr>
          <w:rFonts w:ascii="Times" w:hAnsi="Times" w:cs="Arial"/>
          <w:sz w:val="24"/>
          <w:szCs w:val="24"/>
        </w:rPr>
        <w:t xml:space="preserve">76, </w:t>
      </w:r>
      <w:r w:rsidRPr="009D05F3">
        <w:rPr>
          <w:rFonts w:ascii="Times" w:hAnsi="Times" w:cs="Arial"/>
          <w:sz w:val="24"/>
          <w:szCs w:val="24"/>
        </w:rPr>
        <w:t>84</w:t>
      </w:r>
      <w:r>
        <w:rPr>
          <w:rFonts w:ascii="Times" w:hAnsi="Times" w:cs="Arial"/>
          <w:sz w:val="24"/>
          <w:szCs w:val="24"/>
        </w:rPr>
        <w:t>–</w:t>
      </w:r>
      <w:r w:rsidRPr="009D05F3">
        <w:rPr>
          <w:rFonts w:ascii="Times" w:hAnsi="Times" w:cs="Arial"/>
          <w:sz w:val="24"/>
          <w:szCs w:val="24"/>
        </w:rPr>
        <w:t>93</w:t>
      </w:r>
      <w:r>
        <w:rPr>
          <w:rFonts w:ascii="Times" w:hAnsi="Times" w:cs="Arial"/>
          <w:sz w:val="24"/>
          <w:szCs w:val="24"/>
        </w:rPr>
        <w:t>.</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Lindqvist</w:t>
      </w:r>
      <w:r>
        <w:rPr>
          <w:rFonts w:ascii="Times" w:hAnsi="Times" w:cs="Arial"/>
          <w:sz w:val="24"/>
          <w:szCs w:val="24"/>
        </w:rPr>
        <w:t>,</w:t>
      </w:r>
      <w:r w:rsidRPr="00416C4E">
        <w:rPr>
          <w:rFonts w:ascii="Times" w:hAnsi="Times" w:cs="Arial"/>
          <w:sz w:val="24"/>
          <w:szCs w:val="24"/>
        </w:rPr>
        <w:t xml:space="preserve"> D</w:t>
      </w:r>
      <w:r>
        <w:rPr>
          <w:rFonts w:ascii="Times" w:hAnsi="Times" w:cs="Arial"/>
          <w:sz w:val="24"/>
          <w:szCs w:val="24"/>
        </w:rPr>
        <w:t>.</w:t>
      </w:r>
      <w:r w:rsidRPr="00416C4E">
        <w:rPr>
          <w:rFonts w:ascii="Times" w:hAnsi="Times" w:cs="Arial"/>
          <w:sz w:val="24"/>
          <w:szCs w:val="24"/>
        </w:rPr>
        <w:t>, Epel</w:t>
      </w:r>
      <w:r>
        <w:rPr>
          <w:rFonts w:ascii="Times" w:hAnsi="Times" w:cs="Arial"/>
          <w:sz w:val="24"/>
          <w:szCs w:val="24"/>
        </w:rPr>
        <w:t>,</w:t>
      </w:r>
      <w:r w:rsidRPr="00416C4E">
        <w:rPr>
          <w:rFonts w:ascii="Times" w:hAnsi="Times" w:cs="Arial"/>
          <w:sz w:val="24"/>
          <w:szCs w:val="24"/>
        </w:rPr>
        <w:t xml:space="preserve"> E</w:t>
      </w:r>
      <w:r>
        <w:rPr>
          <w:rFonts w:ascii="Times" w:hAnsi="Times" w:cs="Arial"/>
          <w:sz w:val="24"/>
          <w:szCs w:val="24"/>
        </w:rPr>
        <w:t>.</w:t>
      </w:r>
      <w:r w:rsidRPr="00416C4E">
        <w:rPr>
          <w:rFonts w:ascii="Times" w:hAnsi="Times" w:cs="Arial"/>
          <w:sz w:val="24"/>
          <w:szCs w:val="24"/>
        </w:rPr>
        <w:t>S</w:t>
      </w:r>
      <w:r>
        <w:rPr>
          <w:rFonts w:ascii="Times" w:hAnsi="Times" w:cs="Arial"/>
          <w:sz w:val="24"/>
          <w:szCs w:val="24"/>
        </w:rPr>
        <w:t>.</w:t>
      </w:r>
      <w:r w:rsidRPr="00416C4E">
        <w:rPr>
          <w:rFonts w:ascii="Times" w:hAnsi="Times" w:cs="Arial"/>
          <w:sz w:val="24"/>
          <w:szCs w:val="24"/>
        </w:rPr>
        <w:t>, Mellon</w:t>
      </w:r>
      <w:r>
        <w:rPr>
          <w:rFonts w:ascii="Times" w:hAnsi="Times" w:cs="Arial"/>
          <w:sz w:val="24"/>
          <w:szCs w:val="24"/>
        </w:rPr>
        <w:t>,</w:t>
      </w:r>
      <w:r w:rsidRPr="00416C4E">
        <w:rPr>
          <w:rFonts w:ascii="Times" w:hAnsi="Times" w:cs="Arial"/>
          <w:sz w:val="24"/>
          <w:szCs w:val="24"/>
        </w:rPr>
        <w:t xml:space="preserve"> S</w:t>
      </w:r>
      <w:r>
        <w:rPr>
          <w:rFonts w:ascii="Times" w:hAnsi="Times" w:cs="Arial"/>
          <w:sz w:val="24"/>
          <w:szCs w:val="24"/>
        </w:rPr>
        <w:t>.</w:t>
      </w:r>
      <w:r w:rsidRPr="00416C4E">
        <w:rPr>
          <w:rFonts w:ascii="Times" w:hAnsi="Times" w:cs="Arial"/>
          <w:sz w:val="24"/>
          <w:szCs w:val="24"/>
        </w:rPr>
        <w:t>H</w:t>
      </w:r>
      <w:r>
        <w:rPr>
          <w:rFonts w:ascii="Times" w:hAnsi="Times" w:cs="Arial"/>
          <w:sz w:val="24"/>
          <w:szCs w:val="24"/>
        </w:rPr>
        <w:t>.</w:t>
      </w:r>
      <w:r w:rsidRPr="00416C4E">
        <w:rPr>
          <w:rFonts w:ascii="Times" w:hAnsi="Times" w:cs="Arial"/>
          <w:sz w:val="24"/>
          <w:szCs w:val="24"/>
        </w:rPr>
        <w:t xml:space="preserve">, et al. </w:t>
      </w:r>
      <w:r>
        <w:rPr>
          <w:rFonts w:ascii="Times" w:hAnsi="Times" w:cs="Arial"/>
          <w:sz w:val="24"/>
          <w:szCs w:val="24"/>
        </w:rPr>
        <w:t xml:space="preserve">(2015) </w:t>
      </w:r>
      <w:r w:rsidRPr="00416C4E">
        <w:rPr>
          <w:rFonts w:ascii="Times" w:hAnsi="Times" w:cs="Arial"/>
          <w:sz w:val="24"/>
          <w:szCs w:val="24"/>
        </w:rPr>
        <w:t xml:space="preserve">Psychiatric disorders and leukocyte telomere length: underlying mechanisms linking mental illness </w:t>
      </w:r>
      <w:r>
        <w:rPr>
          <w:rFonts w:ascii="Times" w:hAnsi="Times" w:cs="Arial"/>
          <w:sz w:val="24"/>
          <w:szCs w:val="24"/>
        </w:rPr>
        <w:t xml:space="preserve">with cellular aging. Neurosci. Biobehav. Rev. 55, </w:t>
      </w:r>
      <w:r w:rsidRPr="00416C4E">
        <w:rPr>
          <w:rFonts w:ascii="Times" w:hAnsi="Times" w:cs="Arial"/>
          <w:sz w:val="24"/>
          <w:szCs w:val="24"/>
        </w:rPr>
        <w:t>333</w:t>
      </w:r>
      <w:r>
        <w:rPr>
          <w:rFonts w:ascii="Times" w:hAnsi="Times" w:cs="Arial"/>
          <w:sz w:val="24"/>
          <w:szCs w:val="24"/>
        </w:rPr>
        <w:t>–3</w:t>
      </w:r>
      <w:r w:rsidRPr="00416C4E">
        <w:rPr>
          <w:rFonts w:ascii="Times" w:hAnsi="Times" w:cs="Arial"/>
          <w:sz w:val="24"/>
          <w:szCs w:val="24"/>
        </w:rPr>
        <w:t>64.</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Lung</w:t>
      </w:r>
      <w:r>
        <w:rPr>
          <w:rFonts w:ascii="Times" w:hAnsi="Times" w:cs="Arial"/>
          <w:sz w:val="24"/>
          <w:szCs w:val="24"/>
        </w:rPr>
        <w:t>,</w:t>
      </w:r>
      <w:r w:rsidRPr="00416C4E">
        <w:rPr>
          <w:rFonts w:ascii="Times" w:hAnsi="Times" w:cs="Arial"/>
          <w:sz w:val="24"/>
          <w:szCs w:val="24"/>
        </w:rPr>
        <w:t xml:space="preserve"> F</w:t>
      </w:r>
      <w:r>
        <w:rPr>
          <w:rFonts w:ascii="Times" w:hAnsi="Times" w:cs="Arial"/>
          <w:sz w:val="24"/>
          <w:szCs w:val="24"/>
        </w:rPr>
        <w:t>.</w:t>
      </w:r>
      <w:r w:rsidRPr="00416C4E">
        <w:rPr>
          <w:rFonts w:ascii="Times" w:hAnsi="Times" w:cs="Arial"/>
          <w:sz w:val="24"/>
          <w:szCs w:val="24"/>
        </w:rPr>
        <w:t>, Chen</w:t>
      </w:r>
      <w:r>
        <w:rPr>
          <w:rFonts w:ascii="Times" w:hAnsi="Times" w:cs="Arial"/>
          <w:sz w:val="24"/>
          <w:szCs w:val="24"/>
        </w:rPr>
        <w:t>,</w:t>
      </w:r>
      <w:r w:rsidRPr="00416C4E">
        <w:rPr>
          <w:rFonts w:ascii="Times" w:hAnsi="Times" w:cs="Arial"/>
          <w:sz w:val="24"/>
          <w:szCs w:val="24"/>
        </w:rPr>
        <w:t xml:space="preserve"> N</w:t>
      </w:r>
      <w:r>
        <w:rPr>
          <w:rFonts w:ascii="Times" w:hAnsi="Times" w:cs="Arial"/>
          <w:sz w:val="24"/>
          <w:szCs w:val="24"/>
        </w:rPr>
        <w:t>.</w:t>
      </w:r>
      <w:r w:rsidRPr="00416C4E">
        <w:rPr>
          <w:rFonts w:ascii="Times" w:hAnsi="Times" w:cs="Arial"/>
          <w:sz w:val="24"/>
          <w:szCs w:val="24"/>
        </w:rPr>
        <w:t>, Shu</w:t>
      </w:r>
      <w:r>
        <w:rPr>
          <w:rFonts w:ascii="Times" w:hAnsi="Times" w:cs="Arial"/>
          <w:sz w:val="24"/>
          <w:szCs w:val="24"/>
        </w:rPr>
        <w:t>,</w:t>
      </w:r>
      <w:r w:rsidRPr="00416C4E">
        <w:rPr>
          <w:rFonts w:ascii="Times" w:hAnsi="Times" w:cs="Arial"/>
          <w:sz w:val="24"/>
          <w:szCs w:val="24"/>
        </w:rPr>
        <w:t xml:space="preserve"> B.</w:t>
      </w:r>
      <w:r>
        <w:rPr>
          <w:rFonts w:ascii="Times" w:hAnsi="Times" w:cs="Arial"/>
          <w:sz w:val="24"/>
          <w:szCs w:val="24"/>
        </w:rPr>
        <w:t xml:space="preserve"> (2007)</w:t>
      </w:r>
      <w:r w:rsidRPr="00416C4E">
        <w:rPr>
          <w:rFonts w:ascii="Times" w:hAnsi="Times" w:cs="Arial"/>
          <w:sz w:val="24"/>
          <w:szCs w:val="24"/>
        </w:rPr>
        <w:t xml:space="preserve"> Genetic pathway of major depressive disorder in shortening</w:t>
      </w:r>
      <w:r>
        <w:rPr>
          <w:rFonts w:ascii="Times" w:hAnsi="Times" w:cs="Arial"/>
          <w:sz w:val="24"/>
          <w:szCs w:val="24"/>
        </w:rPr>
        <w:t xml:space="preserve"> telomeric length. Psychiatric Genetics. 17, </w:t>
      </w:r>
      <w:r w:rsidRPr="00416C4E">
        <w:rPr>
          <w:rFonts w:ascii="Times" w:hAnsi="Times" w:cs="Arial"/>
          <w:sz w:val="24"/>
          <w:szCs w:val="24"/>
        </w:rPr>
        <w:t>195.</w:t>
      </w:r>
      <w:r w:rsidRPr="006D0F92">
        <w:t xml:space="preserv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Morgan</w:t>
      </w:r>
      <w:r>
        <w:rPr>
          <w:rFonts w:ascii="Times" w:hAnsi="Times" w:cs="Arial"/>
          <w:sz w:val="24"/>
          <w:szCs w:val="24"/>
        </w:rPr>
        <w:t>,</w:t>
      </w:r>
      <w:r w:rsidRPr="00416C4E">
        <w:rPr>
          <w:rFonts w:ascii="Times" w:hAnsi="Times" w:cs="Arial"/>
          <w:sz w:val="24"/>
          <w:szCs w:val="24"/>
        </w:rPr>
        <w:t xml:space="preserve"> C</w:t>
      </w:r>
      <w:r>
        <w:rPr>
          <w:rFonts w:ascii="Times" w:hAnsi="Times" w:cs="Arial"/>
          <w:sz w:val="24"/>
          <w:szCs w:val="24"/>
        </w:rPr>
        <w:t>.</w:t>
      </w:r>
      <w:r w:rsidRPr="00416C4E">
        <w:rPr>
          <w:rFonts w:ascii="Times" w:hAnsi="Times" w:cs="Arial"/>
          <w:sz w:val="24"/>
          <w:szCs w:val="24"/>
        </w:rPr>
        <w:t>, Reininghaus</w:t>
      </w:r>
      <w:r>
        <w:rPr>
          <w:rFonts w:ascii="Times" w:hAnsi="Times" w:cs="Arial"/>
          <w:sz w:val="24"/>
          <w:szCs w:val="24"/>
        </w:rPr>
        <w:t>,</w:t>
      </w:r>
      <w:r w:rsidRPr="00416C4E">
        <w:rPr>
          <w:rFonts w:ascii="Times" w:hAnsi="Times" w:cs="Arial"/>
          <w:sz w:val="24"/>
          <w:szCs w:val="24"/>
        </w:rPr>
        <w:t xml:space="preserve"> U</w:t>
      </w:r>
      <w:r>
        <w:rPr>
          <w:rFonts w:ascii="Times" w:hAnsi="Times" w:cs="Arial"/>
          <w:sz w:val="24"/>
          <w:szCs w:val="24"/>
        </w:rPr>
        <w:t>.</w:t>
      </w:r>
      <w:r w:rsidRPr="00416C4E">
        <w:rPr>
          <w:rFonts w:ascii="Times" w:hAnsi="Times" w:cs="Arial"/>
          <w:sz w:val="24"/>
          <w:szCs w:val="24"/>
        </w:rPr>
        <w:t>, Reichenberg</w:t>
      </w:r>
      <w:r>
        <w:rPr>
          <w:rFonts w:ascii="Times" w:hAnsi="Times" w:cs="Arial"/>
          <w:sz w:val="24"/>
          <w:szCs w:val="24"/>
        </w:rPr>
        <w:t>,</w:t>
      </w:r>
      <w:r w:rsidRPr="00416C4E">
        <w:rPr>
          <w:rFonts w:ascii="Times" w:hAnsi="Times" w:cs="Arial"/>
          <w:sz w:val="24"/>
          <w:szCs w:val="24"/>
        </w:rPr>
        <w:t xml:space="preserve"> A. </w:t>
      </w:r>
      <w:r>
        <w:rPr>
          <w:rFonts w:ascii="Times" w:hAnsi="Times" w:cs="Arial"/>
          <w:sz w:val="24"/>
          <w:szCs w:val="24"/>
        </w:rPr>
        <w:t xml:space="preserve">(2014) </w:t>
      </w:r>
      <w:r w:rsidRPr="00416C4E">
        <w:rPr>
          <w:rFonts w:ascii="Times" w:hAnsi="Times" w:cs="Arial"/>
          <w:sz w:val="24"/>
          <w:szCs w:val="24"/>
        </w:rPr>
        <w:t>Adversity, cannabis use and psychotic experiences: evidence of cumulative and syner</w:t>
      </w:r>
      <w:r>
        <w:rPr>
          <w:rFonts w:ascii="Times" w:hAnsi="Times" w:cs="Arial"/>
          <w:sz w:val="24"/>
          <w:szCs w:val="24"/>
        </w:rPr>
        <w:t>gistic effects. Br. J. Psychiatry</w:t>
      </w:r>
      <w:r w:rsidRPr="00416C4E">
        <w:rPr>
          <w:rFonts w:ascii="Times" w:hAnsi="Times" w:cs="Arial"/>
          <w:sz w:val="24"/>
          <w:szCs w:val="24"/>
        </w:rPr>
        <w:t xml:space="preserve"> 204</w:t>
      </w:r>
      <w:r>
        <w:rPr>
          <w:rFonts w:ascii="Times" w:hAnsi="Times" w:cs="Arial"/>
          <w:sz w:val="24"/>
          <w:szCs w:val="24"/>
        </w:rPr>
        <w:t>,</w:t>
      </w:r>
      <w:r w:rsidRPr="00416C4E">
        <w:rPr>
          <w:rFonts w:ascii="Times" w:hAnsi="Times" w:cs="Arial"/>
          <w:sz w:val="24"/>
          <w:szCs w:val="24"/>
        </w:rPr>
        <w:t xml:space="preserve"> 346–353.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Needham</w:t>
      </w:r>
      <w:r>
        <w:rPr>
          <w:rFonts w:ascii="Times" w:hAnsi="Times" w:cs="Arial"/>
          <w:sz w:val="24"/>
          <w:szCs w:val="24"/>
        </w:rPr>
        <w:t>,</w:t>
      </w:r>
      <w:r w:rsidRPr="00416C4E">
        <w:rPr>
          <w:rFonts w:ascii="Times" w:hAnsi="Times" w:cs="Arial"/>
          <w:sz w:val="24"/>
          <w:szCs w:val="24"/>
        </w:rPr>
        <w:t xml:space="preserve"> B</w:t>
      </w:r>
      <w:r>
        <w:rPr>
          <w:rFonts w:ascii="Times" w:hAnsi="Times" w:cs="Arial"/>
          <w:sz w:val="24"/>
          <w:szCs w:val="24"/>
        </w:rPr>
        <w:t>.</w:t>
      </w:r>
      <w:r w:rsidRPr="00416C4E">
        <w:rPr>
          <w:rFonts w:ascii="Times" w:hAnsi="Times" w:cs="Arial"/>
          <w:sz w:val="24"/>
          <w:szCs w:val="24"/>
        </w:rPr>
        <w:t>L</w:t>
      </w:r>
      <w:r>
        <w:rPr>
          <w:rFonts w:ascii="Times" w:hAnsi="Times" w:cs="Arial"/>
          <w:sz w:val="24"/>
          <w:szCs w:val="24"/>
        </w:rPr>
        <w:t>.</w:t>
      </w:r>
      <w:r w:rsidRPr="00416C4E">
        <w:rPr>
          <w:rFonts w:ascii="Times" w:hAnsi="Times" w:cs="Arial"/>
          <w:sz w:val="24"/>
          <w:szCs w:val="24"/>
        </w:rPr>
        <w:t>, Mezuk</w:t>
      </w:r>
      <w:r>
        <w:rPr>
          <w:rFonts w:ascii="Times" w:hAnsi="Times" w:cs="Arial"/>
          <w:sz w:val="24"/>
          <w:szCs w:val="24"/>
        </w:rPr>
        <w:t>,</w:t>
      </w:r>
      <w:r w:rsidRPr="00416C4E">
        <w:rPr>
          <w:rFonts w:ascii="Times" w:hAnsi="Times" w:cs="Arial"/>
          <w:sz w:val="24"/>
          <w:szCs w:val="24"/>
        </w:rPr>
        <w:t xml:space="preserve"> B</w:t>
      </w:r>
      <w:r>
        <w:rPr>
          <w:rFonts w:ascii="Times" w:hAnsi="Times" w:cs="Arial"/>
          <w:sz w:val="24"/>
          <w:szCs w:val="24"/>
        </w:rPr>
        <w:t>.</w:t>
      </w:r>
      <w:r w:rsidRPr="00416C4E">
        <w:rPr>
          <w:rFonts w:ascii="Times" w:hAnsi="Times" w:cs="Arial"/>
          <w:sz w:val="24"/>
          <w:szCs w:val="24"/>
        </w:rPr>
        <w:t>, Bareis</w:t>
      </w:r>
      <w:r>
        <w:rPr>
          <w:rFonts w:ascii="Times" w:hAnsi="Times" w:cs="Arial"/>
          <w:sz w:val="24"/>
          <w:szCs w:val="24"/>
        </w:rPr>
        <w:t>,</w:t>
      </w:r>
      <w:r w:rsidRPr="00416C4E">
        <w:rPr>
          <w:rFonts w:ascii="Times" w:hAnsi="Times" w:cs="Arial"/>
          <w:sz w:val="24"/>
          <w:szCs w:val="24"/>
        </w:rPr>
        <w:t xml:space="preserve"> N</w:t>
      </w:r>
      <w:r>
        <w:rPr>
          <w:rFonts w:ascii="Times" w:hAnsi="Times" w:cs="Arial"/>
          <w:sz w:val="24"/>
          <w:szCs w:val="24"/>
        </w:rPr>
        <w:t>.</w:t>
      </w:r>
      <w:r w:rsidRPr="00416C4E">
        <w:rPr>
          <w:rFonts w:ascii="Times" w:hAnsi="Times" w:cs="Arial"/>
          <w:sz w:val="24"/>
          <w:szCs w:val="24"/>
        </w:rPr>
        <w:t xml:space="preserve">, </w:t>
      </w:r>
      <w:r>
        <w:rPr>
          <w:rFonts w:ascii="Times" w:hAnsi="Times" w:cs="Arial"/>
          <w:sz w:val="24"/>
          <w:szCs w:val="24"/>
        </w:rPr>
        <w:t>et al.</w:t>
      </w:r>
      <w:r w:rsidRPr="00416C4E">
        <w:rPr>
          <w:rFonts w:ascii="Times" w:hAnsi="Times" w:cs="Arial"/>
          <w:sz w:val="24"/>
          <w:szCs w:val="24"/>
        </w:rPr>
        <w:t xml:space="preserve"> </w:t>
      </w:r>
      <w:r>
        <w:rPr>
          <w:rFonts w:ascii="Times" w:hAnsi="Times" w:cs="Arial"/>
          <w:sz w:val="24"/>
          <w:szCs w:val="24"/>
        </w:rPr>
        <w:t xml:space="preserve">(2015) </w:t>
      </w:r>
      <w:r w:rsidRPr="00416C4E">
        <w:rPr>
          <w:rFonts w:ascii="Times" w:hAnsi="Times" w:cs="Arial"/>
          <w:sz w:val="24"/>
          <w:szCs w:val="24"/>
        </w:rPr>
        <w:t>Depression, anxiety and telomere length in young adults: evidence from the National Health and Nutrition</w:t>
      </w:r>
      <w:r>
        <w:rPr>
          <w:rFonts w:ascii="Times" w:hAnsi="Times" w:cs="Arial"/>
          <w:sz w:val="24"/>
          <w:szCs w:val="24"/>
        </w:rPr>
        <w:t xml:space="preserve"> Examination Survey. Mol. Psychiatry </w:t>
      </w:r>
      <w:r w:rsidRPr="00416C4E">
        <w:rPr>
          <w:rFonts w:ascii="Times" w:hAnsi="Times" w:cs="Arial"/>
          <w:sz w:val="24"/>
          <w:szCs w:val="24"/>
        </w:rPr>
        <w:t>20</w:t>
      </w:r>
      <w:r>
        <w:rPr>
          <w:rFonts w:ascii="Times" w:hAnsi="Times" w:cs="Arial"/>
          <w:sz w:val="24"/>
          <w:szCs w:val="24"/>
        </w:rPr>
        <w:t xml:space="preserve">, </w:t>
      </w:r>
      <w:r w:rsidRPr="00416C4E">
        <w:rPr>
          <w:rFonts w:ascii="Times" w:hAnsi="Times" w:cs="Arial"/>
          <w:sz w:val="24"/>
          <w:szCs w:val="24"/>
        </w:rPr>
        <w:t>520</w:t>
      </w:r>
      <w:r>
        <w:rPr>
          <w:rFonts w:ascii="Times" w:hAnsi="Times" w:cs="Arial"/>
          <w:sz w:val="24"/>
          <w:szCs w:val="24"/>
        </w:rPr>
        <w:t>–52</w:t>
      </w:r>
      <w:r w:rsidRPr="00416C4E">
        <w:rPr>
          <w:rFonts w:ascii="Times" w:hAnsi="Times" w:cs="Arial"/>
          <w:sz w:val="24"/>
          <w:szCs w:val="24"/>
        </w:rPr>
        <w:t>8.</w:t>
      </w:r>
      <w:r>
        <w:rPr>
          <w:rFonts w:ascii="Times" w:hAnsi="Times" w:cs="Arial"/>
          <w:sz w:val="24"/>
          <w:szCs w:val="24"/>
        </w:rPr>
        <w:t xml:space="preserv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lastRenderedPageBreak/>
        <w:t>O'Donovan</w:t>
      </w:r>
      <w:r>
        <w:rPr>
          <w:rFonts w:ascii="Times" w:hAnsi="Times" w:cs="Arial"/>
          <w:sz w:val="24"/>
          <w:szCs w:val="24"/>
        </w:rPr>
        <w:t>,</w:t>
      </w:r>
      <w:r w:rsidRPr="00416C4E">
        <w:rPr>
          <w:rFonts w:ascii="Times" w:hAnsi="Times" w:cs="Arial"/>
          <w:sz w:val="24"/>
          <w:szCs w:val="24"/>
        </w:rPr>
        <w:t xml:space="preserve"> A</w:t>
      </w:r>
      <w:r>
        <w:rPr>
          <w:rFonts w:ascii="Times" w:hAnsi="Times" w:cs="Arial"/>
          <w:sz w:val="24"/>
          <w:szCs w:val="24"/>
        </w:rPr>
        <w:t>.</w:t>
      </w:r>
      <w:r w:rsidRPr="00416C4E">
        <w:rPr>
          <w:rFonts w:ascii="Times" w:hAnsi="Times" w:cs="Arial"/>
          <w:sz w:val="24"/>
          <w:szCs w:val="24"/>
        </w:rPr>
        <w:t>, Epel</w:t>
      </w:r>
      <w:r>
        <w:rPr>
          <w:rFonts w:ascii="Times" w:hAnsi="Times" w:cs="Arial"/>
          <w:sz w:val="24"/>
          <w:szCs w:val="24"/>
        </w:rPr>
        <w:t>,</w:t>
      </w:r>
      <w:r w:rsidRPr="00416C4E">
        <w:rPr>
          <w:rFonts w:ascii="Times" w:hAnsi="Times" w:cs="Arial"/>
          <w:sz w:val="24"/>
          <w:szCs w:val="24"/>
        </w:rPr>
        <w:t xml:space="preserve"> E</w:t>
      </w:r>
      <w:r>
        <w:rPr>
          <w:rFonts w:ascii="Times" w:hAnsi="Times" w:cs="Arial"/>
          <w:sz w:val="24"/>
          <w:szCs w:val="24"/>
        </w:rPr>
        <w:t>.</w:t>
      </w:r>
      <w:r w:rsidRPr="00416C4E">
        <w:rPr>
          <w:rFonts w:ascii="Times" w:hAnsi="Times" w:cs="Arial"/>
          <w:sz w:val="24"/>
          <w:szCs w:val="24"/>
        </w:rPr>
        <w:t>, Lin</w:t>
      </w:r>
      <w:r>
        <w:rPr>
          <w:rFonts w:ascii="Times" w:hAnsi="Times" w:cs="Arial"/>
          <w:sz w:val="24"/>
          <w:szCs w:val="24"/>
        </w:rPr>
        <w:t>,</w:t>
      </w:r>
      <w:r w:rsidRPr="00416C4E">
        <w:rPr>
          <w:rFonts w:ascii="Times" w:hAnsi="Times" w:cs="Arial"/>
          <w:sz w:val="24"/>
          <w:szCs w:val="24"/>
        </w:rPr>
        <w:t xml:space="preserve"> J</w:t>
      </w:r>
      <w:r>
        <w:rPr>
          <w:rFonts w:ascii="Times" w:hAnsi="Times" w:cs="Arial"/>
          <w:sz w:val="24"/>
          <w:szCs w:val="24"/>
        </w:rPr>
        <w:t>.</w:t>
      </w:r>
      <w:r w:rsidRPr="00416C4E">
        <w:rPr>
          <w:rFonts w:ascii="Times" w:hAnsi="Times" w:cs="Arial"/>
          <w:sz w:val="24"/>
          <w:szCs w:val="24"/>
        </w:rPr>
        <w:t>, et al. (2011) Childhood trauma associated with short leukocyte telomere length in posttraumatic stress disorder. Biol</w:t>
      </w:r>
      <w:r>
        <w:rPr>
          <w:rFonts w:ascii="Times" w:hAnsi="Times" w:cs="Arial"/>
          <w:sz w:val="24"/>
          <w:szCs w:val="24"/>
        </w:rPr>
        <w:t>.</w:t>
      </w:r>
      <w:r w:rsidRPr="00416C4E">
        <w:rPr>
          <w:rFonts w:ascii="Times" w:hAnsi="Times" w:cs="Arial"/>
          <w:sz w:val="24"/>
          <w:szCs w:val="24"/>
        </w:rPr>
        <w:t xml:space="preserve"> Psychiatry </w:t>
      </w:r>
      <w:r>
        <w:rPr>
          <w:rFonts w:ascii="Times" w:hAnsi="Times" w:cs="Arial"/>
          <w:sz w:val="24"/>
          <w:szCs w:val="24"/>
        </w:rPr>
        <w:t xml:space="preserve">70, </w:t>
      </w:r>
      <w:r w:rsidRPr="00416C4E">
        <w:rPr>
          <w:rFonts w:ascii="Times" w:hAnsi="Times" w:cs="Arial"/>
          <w:sz w:val="24"/>
          <w:szCs w:val="24"/>
        </w:rPr>
        <w:t>465</w:t>
      </w:r>
      <w:r>
        <w:rPr>
          <w:rFonts w:ascii="Times" w:hAnsi="Times" w:cs="Arial"/>
          <w:sz w:val="24"/>
          <w:szCs w:val="24"/>
        </w:rPr>
        <w:t>–</w:t>
      </w:r>
      <w:r w:rsidRPr="00416C4E">
        <w:rPr>
          <w:rFonts w:ascii="Times" w:hAnsi="Times" w:cs="Arial"/>
          <w:sz w:val="24"/>
          <w:szCs w:val="24"/>
        </w:rPr>
        <w:t>71.</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O'Donovan</w:t>
      </w:r>
      <w:r>
        <w:rPr>
          <w:rFonts w:ascii="Times" w:hAnsi="Times" w:cs="Arial"/>
          <w:sz w:val="24"/>
          <w:szCs w:val="24"/>
        </w:rPr>
        <w:t>,</w:t>
      </w:r>
      <w:r w:rsidRPr="00416C4E">
        <w:rPr>
          <w:rFonts w:ascii="Times" w:hAnsi="Times" w:cs="Arial"/>
          <w:sz w:val="24"/>
          <w:szCs w:val="24"/>
        </w:rPr>
        <w:t xml:space="preserve"> A</w:t>
      </w:r>
      <w:r>
        <w:rPr>
          <w:rFonts w:ascii="Times" w:hAnsi="Times" w:cs="Arial"/>
          <w:sz w:val="24"/>
          <w:szCs w:val="24"/>
        </w:rPr>
        <w:t>.</w:t>
      </w:r>
      <w:r w:rsidRPr="00416C4E">
        <w:rPr>
          <w:rFonts w:ascii="Times" w:hAnsi="Times" w:cs="Arial"/>
          <w:sz w:val="24"/>
          <w:szCs w:val="24"/>
        </w:rPr>
        <w:t>, Epel</w:t>
      </w:r>
      <w:r>
        <w:rPr>
          <w:rFonts w:ascii="Times" w:hAnsi="Times" w:cs="Arial"/>
          <w:sz w:val="24"/>
          <w:szCs w:val="24"/>
        </w:rPr>
        <w:t>,</w:t>
      </w:r>
      <w:r w:rsidRPr="00416C4E">
        <w:rPr>
          <w:rFonts w:ascii="Times" w:hAnsi="Times" w:cs="Arial"/>
          <w:sz w:val="24"/>
          <w:szCs w:val="24"/>
        </w:rPr>
        <w:t xml:space="preserve"> E</w:t>
      </w:r>
      <w:r>
        <w:rPr>
          <w:rFonts w:ascii="Times" w:hAnsi="Times" w:cs="Arial"/>
          <w:sz w:val="24"/>
          <w:szCs w:val="24"/>
        </w:rPr>
        <w:t>.</w:t>
      </w:r>
      <w:r w:rsidRPr="00416C4E">
        <w:rPr>
          <w:rFonts w:ascii="Times" w:hAnsi="Times" w:cs="Arial"/>
          <w:sz w:val="24"/>
          <w:szCs w:val="24"/>
        </w:rPr>
        <w:t>, Lin</w:t>
      </w:r>
      <w:r>
        <w:rPr>
          <w:rFonts w:ascii="Times" w:hAnsi="Times" w:cs="Arial"/>
          <w:sz w:val="24"/>
          <w:szCs w:val="24"/>
        </w:rPr>
        <w:t>,</w:t>
      </w:r>
      <w:r w:rsidRPr="00416C4E">
        <w:rPr>
          <w:rFonts w:ascii="Times" w:hAnsi="Times" w:cs="Arial"/>
          <w:sz w:val="24"/>
          <w:szCs w:val="24"/>
        </w:rPr>
        <w:t xml:space="preserve"> J</w:t>
      </w:r>
      <w:r>
        <w:rPr>
          <w:rFonts w:ascii="Times" w:hAnsi="Times" w:cs="Arial"/>
          <w:sz w:val="24"/>
          <w:szCs w:val="24"/>
        </w:rPr>
        <w:t>.</w:t>
      </w:r>
      <w:r w:rsidRPr="00416C4E">
        <w:rPr>
          <w:rFonts w:ascii="Times" w:hAnsi="Times" w:cs="Arial"/>
          <w:sz w:val="24"/>
          <w:szCs w:val="24"/>
        </w:rPr>
        <w:t xml:space="preserve">, et al. </w:t>
      </w:r>
      <w:r>
        <w:rPr>
          <w:rFonts w:ascii="Times" w:hAnsi="Times" w:cs="Arial"/>
          <w:sz w:val="24"/>
          <w:szCs w:val="24"/>
        </w:rPr>
        <w:t xml:space="preserve">(2011) </w:t>
      </w:r>
      <w:r w:rsidRPr="00416C4E">
        <w:rPr>
          <w:rFonts w:ascii="Times" w:hAnsi="Times" w:cs="Arial"/>
          <w:sz w:val="24"/>
          <w:szCs w:val="24"/>
        </w:rPr>
        <w:t>Childhood trauma associated with short leukocyte telomere length in posttraumat</w:t>
      </w:r>
      <w:r>
        <w:rPr>
          <w:rFonts w:ascii="Times" w:hAnsi="Times" w:cs="Arial"/>
          <w:sz w:val="24"/>
          <w:szCs w:val="24"/>
        </w:rPr>
        <w:t xml:space="preserve">ic stress disorder. Biol. Psychiatry. 70, </w:t>
      </w:r>
      <w:r w:rsidRPr="00416C4E">
        <w:rPr>
          <w:rFonts w:ascii="Times" w:hAnsi="Times" w:cs="Arial"/>
          <w:sz w:val="24"/>
          <w:szCs w:val="24"/>
        </w:rPr>
        <w:t>465</w:t>
      </w:r>
      <w:r>
        <w:rPr>
          <w:rFonts w:ascii="Times" w:hAnsi="Times" w:cs="Arial"/>
          <w:sz w:val="24"/>
          <w:szCs w:val="24"/>
        </w:rPr>
        <w:t>–4</w:t>
      </w:r>
      <w:r w:rsidRPr="00416C4E">
        <w:rPr>
          <w:rFonts w:ascii="Times" w:hAnsi="Times" w:cs="Arial"/>
          <w:sz w:val="24"/>
          <w:szCs w:val="24"/>
        </w:rPr>
        <w:t>71.</w:t>
      </w:r>
      <w:r>
        <w:rPr>
          <w:rFonts w:ascii="Times" w:hAnsi="Times" w:cs="Arial"/>
          <w:sz w:val="24"/>
          <w:szCs w:val="24"/>
        </w:rPr>
        <w:t xml:space="preserve"> </w:t>
      </w:r>
    </w:p>
    <w:p w:rsidR="009D05F3" w:rsidRDefault="00E34A67" w:rsidP="009D05F3">
      <w:pPr>
        <w:spacing w:line="360" w:lineRule="auto"/>
        <w:jc w:val="both"/>
        <w:rPr>
          <w:rFonts w:ascii="Times" w:hAnsi="Times" w:cs="Arial"/>
          <w:sz w:val="24"/>
          <w:szCs w:val="24"/>
        </w:rPr>
      </w:pPr>
      <w:r w:rsidRPr="00416C4E">
        <w:rPr>
          <w:rFonts w:ascii="Times" w:hAnsi="Times" w:cs="Arial"/>
          <w:sz w:val="24"/>
          <w:szCs w:val="24"/>
        </w:rPr>
        <w:t>Penninx</w:t>
      </w:r>
      <w:r>
        <w:rPr>
          <w:rFonts w:ascii="Times" w:hAnsi="Times" w:cs="Arial"/>
          <w:sz w:val="24"/>
          <w:szCs w:val="24"/>
        </w:rPr>
        <w:t>,</w:t>
      </w:r>
      <w:r w:rsidRPr="00416C4E">
        <w:rPr>
          <w:rFonts w:ascii="Times" w:hAnsi="Times" w:cs="Arial"/>
          <w:sz w:val="24"/>
          <w:szCs w:val="24"/>
        </w:rPr>
        <w:t xml:space="preserve"> B</w:t>
      </w:r>
      <w:r>
        <w:rPr>
          <w:rFonts w:ascii="Times" w:hAnsi="Times" w:cs="Arial"/>
          <w:sz w:val="24"/>
          <w:szCs w:val="24"/>
        </w:rPr>
        <w:t>.</w:t>
      </w:r>
      <w:r w:rsidRPr="00416C4E">
        <w:rPr>
          <w:rFonts w:ascii="Times" w:hAnsi="Times" w:cs="Arial"/>
          <w:sz w:val="24"/>
          <w:szCs w:val="24"/>
        </w:rPr>
        <w:t>W</w:t>
      </w:r>
      <w:r>
        <w:rPr>
          <w:rFonts w:ascii="Times" w:hAnsi="Times" w:cs="Arial"/>
          <w:sz w:val="24"/>
          <w:szCs w:val="24"/>
        </w:rPr>
        <w:t>.</w:t>
      </w:r>
      <w:r w:rsidRPr="00416C4E">
        <w:rPr>
          <w:rFonts w:ascii="Times" w:hAnsi="Times" w:cs="Arial"/>
          <w:sz w:val="24"/>
          <w:szCs w:val="24"/>
        </w:rPr>
        <w:t>, Milan</w:t>
      </w:r>
      <w:r>
        <w:rPr>
          <w:rFonts w:ascii="Times" w:hAnsi="Times" w:cs="Arial"/>
          <w:sz w:val="24"/>
          <w:szCs w:val="24"/>
        </w:rPr>
        <w:t xml:space="preserve">eschi, Y., Lamers, F., et al. (2013) </w:t>
      </w:r>
      <w:r w:rsidRPr="00416C4E">
        <w:rPr>
          <w:rFonts w:ascii="Times" w:hAnsi="Times" w:cs="Arial"/>
          <w:sz w:val="24"/>
          <w:szCs w:val="24"/>
        </w:rPr>
        <w:t>Understanding the somatic consequences of depression: biological mechanisms and the role of depressio</w:t>
      </w:r>
      <w:r>
        <w:rPr>
          <w:rFonts w:ascii="Times" w:hAnsi="Times" w:cs="Arial"/>
          <w:sz w:val="24"/>
          <w:szCs w:val="24"/>
        </w:rPr>
        <w:t xml:space="preserve">n symptom profile. BMC Medicine 11, </w:t>
      </w:r>
      <w:r w:rsidRPr="00416C4E">
        <w:rPr>
          <w:rFonts w:ascii="Times" w:hAnsi="Times" w:cs="Arial"/>
          <w:sz w:val="24"/>
          <w:szCs w:val="24"/>
        </w:rPr>
        <w:t>1.</w:t>
      </w:r>
      <w:r>
        <w:rPr>
          <w:rFonts w:ascii="Times" w:hAnsi="Times" w:cs="Arial"/>
          <w:sz w:val="24"/>
          <w:szCs w:val="24"/>
        </w:rPr>
        <w:t xml:space="preserve"> </w:t>
      </w:r>
    </w:p>
    <w:p w:rsidR="009D05F3" w:rsidRPr="00416C4E" w:rsidRDefault="009D05F3" w:rsidP="009D05F3">
      <w:pPr>
        <w:spacing w:line="360" w:lineRule="auto"/>
        <w:jc w:val="both"/>
        <w:rPr>
          <w:rFonts w:ascii="Times" w:hAnsi="Times" w:cs="Arial"/>
          <w:sz w:val="24"/>
          <w:szCs w:val="24"/>
        </w:rPr>
      </w:pPr>
      <w:r w:rsidRPr="009D05F3">
        <w:rPr>
          <w:rFonts w:ascii="Times" w:hAnsi="Times" w:cs="Arial"/>
          <w:sz w:val="24"/>
          <w:szCs w:val="24"/>
        </w:rPr>
        <w:t>Ridout</w:t>
      </w:r>
      <w:r>
        <w:rPr>
          <w:rFonts w:ascii="Times" w:hAnsi="Times" w:cs="Arial"/>
          <w:sz w:val="24"/>
          <w:szCs w:val="24"/>
        </w:rPr>
        <w:t>,</w:t>
      </w:r>
      <w:r w:rsidRPr="009D05F3">
        <w:rPr>
          <w:rFonts w:ascii="Times" w:hAnsi="Times" w:cs="Arial"/>
          <w:sz w:val="24"/>
          <w:szCs w:val="24"/>
        </w:rPr>
        <w:t xml:space="preserve"> K</w:t>
      </w:r>
      <w:r>
        <w:rPr>
          <w:rFonts w:ascii="Times" w:hAnsi="Times" w:cs="Arial"/>
          <w:sz w:val="24"/>
          <w:szCs w:val="24"/>
        </w:rPr>
        <w:t>.</w:t>
      </w:r>
      <w:r w:rsidRPr="009D05F3">
        <w:rPr>
          <w:rFonts w:ascii="Times" w:hAnsi="Times" w:cs="Arial"/>
          <w:sz w:val="24"/>
          <w:szCs w:val="24"/>
        </w:rPr>
        <w:t>K</w:t>
      </w:r>
      <w:r>
        <w:rPr>
          <w:rFonts w:ascii="Times" w:hAnsi="Times" w:cs="Arial"/>
          <w:sz w:val="24"/>
          <w:szCs w:val="24"/>
        </w:rPr>
        <w:t>.</w:t>
      </w:r>
      <w:r w:rsidRPr="009D05F3">
        <w:rPr>
          <w:rFonts w:ascii="Times" w:hAnsi="Times" w:cs="Arial"/>
          <w:sz w:val="24"/>
          <w:szCs w:val="24"/>
        </w:rPr>
        <w:t>, Ridout</w:t>
      </w:r>
      <w:r>
        <w:rPr>
          <w:rFonts w:ascii="Times" w:hAnsi="Times" w:cs="Arial"/>
          <w:sz w:val="24"/>
          <w:szCs w:val="24"/>
        </w:rPr>
        <w:t>,</w:t>
      </w:r>
      <w:r w:rsidRPr="009D05F3">
        <w:rPr>
          <w:rFonts w:ascii="Times" w:hAnsi="Times" w:cs="Arial"/>
          <w:sz w:val="24"/>
          <w:szCs w:val="24"/>
        </w:rPr>
        <w:t xml:space="preserve"> S</w:t>
      </w:r>
      <w:r>
        <w:rPr>
          <w:rFonts w:ascii="Times" w:hAnsi="Times" w:cs="Arial"/>
          <w:sz w:val="24"/>
          <w:szCs w:val="24"/>
        </w:rPr>
        <w:t>.</w:t>
      </w:r>
      <w:r w:rsidRPr="009D05F3">
        <w:rPr>
          <w:rFonts w:ascii="Times" w:hAnsi="Times" w:cs="Arial"/>
          <w:sz w:val="24"/>
          <w:szCs w:val="24"/>
        </w:rPr>
        <w:t>J</w:t>
      </w:r>
      <w:r>
        <w:rPr>
          <w:rFonts w:ascii="Times" w:hAnsi="Times" w:cs="Arial"/>
          <w:sz w:val="24"/>
          <w:szCs w:val="24"/>
        </w:rPr>
        <w:t>.</w:t>
      </w:r>
      <w:r w:rsidRPr="009D05F3">
        <w:rPr>
          <w:rFonts w:ascii="Times" w:hAnsi="Times" w:cs="Arial"/>
          <w:sz w:val="24"/>
          <w:szCs w:val="24"/>
        </w:rPr>
        <w:t>, Price</w:t>
      </w:r>
      <w:r>
        <w:rPr>
          <w:rFonts w:ascii="Times" w:hAnsi="Times" w:cs="Arial"/>
          <w:sz w:val="24"/>
          <w:szCs w:val="24"/>
        </w:rPr>
        <w:t>,</w:t>
      </w:r>
      <w:r w:rsidRPr="009D05F3">
        <w:rPr>
          <w:rFonts w:ascii="Times" w:hAnsi="Times" w:cs="Arial"/>
          <w:sz w:val="24"/>
          <w:szCs w:val="24"/>
        </w:rPr>
        <w:t xml:space="preserve"> L</w:t>
      </w:r>
      <w:r>
        <w:rPr>
          <w:rFonts w:ascii="Times" w:hAnsi="Times" w:cs="Arial"/>
          <w:sz w:val="24"/>
          <w:szCs w:val="24"/>
        </w:rPr>
        <w:t>.</w:t>
      </w:r>
      <w:r w:rsidRPr="009D05F3">
        <w:rPr>
          <w:rFonts w:ascii="Times" w:hAnsi="Times" w:cs="Arial"/>
          <w:sz w:val="24"/>
          <w:szCs w:val="24"/>
        </w:rPr>
        <w:t>H</w:t>
      </w:r>
      <w:r>
        <w:rPr>
          <w:rFonts w:ascii="Times" w:hAnsi="Times" w:cs="Arial"/>
          <w:sz w:val="24"/>
          <w:szCs w:val="24"/>
        </w:rPr>
        <w:t>.</w:t>
      </w:r>
      <w:r w:rsidRPr="009D05F3">
        <w:rPr>
          <w:rFonts w:ascii="Times" w:hAnsi="Times" w:cs="Arial"/>
          <w:sz w:val="24"/>
          <w:szCs w:val="24"/>
        </w:rPr>
        <w:t xml:space="preserve">, </w:t>
      </w:r>
      <w:r>
        <w:rPr>
          <w:rFonts w:ascii="Times" w:hAnsi="Times" w:cs="Arial"/>
          <w:sz w:val="24"/>
          <w:szCs w:val="24"/>
        </w:rPr>
        <w:t xml:space="preserve">et al. (2016) </w:t>
      </w:r>
      <w:r w:rsidRPr="009D05F3">
        <w:rPr>
          <w:rFonts w:ascii="Times" w:hAnsi="Times" w:cs="Arial"/>
          <w:sz w:val="24"/>
          <w:szCs w:val="24"/>
        </w:rPr>
        <w:t>Depression and telomere length: A meta-analysis. J</w:t>
      </w:r>
      <w:r>
        <w:rPr>
          <w:rFonts w:ascii="Times" w:hAnsi="Times" w:cs="Arial"/>
          <w:sz w:val="24"/>
          <w:szCs w:val="24"/>
        </w:rPr>
        <w:t>.</w:t>
      </w:r>
      <w:r w:rsidRPr="009D05F3">
        <w:rPr>
          <w:rFonts w:ascii="Times" w:hAnsi="Times" w:cs="Arial"/>
          <w:sz w:val="24"/>
          <w:szCs w:val="24"/>
        </w:rPr>
        <w:t xml:space="preserve"> Affect</w:t>
      </w:r>
      <w:r>
        <w:rPr>
          <w:rFonts w:ascii="Times" w:hAnsi="Times" w:cs="Arial"/>
          <w:sz w:val="24"/>
          <w:szCs w:val="24"/>
        </w:rPr>
        <w:t>.</w:t>
      </w:r>
      <w:r w:rsidRPr="009D05F3">
        <w:rPr>
          <w:rFonts w:ascii="Times" w:hAnsi="Times" w:cs="Arial"/>
          <w:sz w:val="24"/>
          <w:szCs w:val="24"/>
        </w:rPr>
        <w:t xml:space="preserve"> Disord. </w:t>
      </w:r>
      <w:r>
        <w:rPr>
          <w:rFonts w:ascii="Times" w:hAnsi="Times" w:cs="Arial"/>
          <w:sz w:val="24"/>
          <w:szCs w:val="24"/>
        </w:rPr>
        <w:t xml:space="preserve">191, </w:t>
      </w:r>
      <w:r w:rsidRPr="009D05F3">
        <w:rPr>
          <w:rFonts w:ascii="Times" w:hAnsi="Times" w:cs="Arial"/>
          <w:sz w:val="24"/>
          <w:szCs w:val="24"/>
        </w:rPr>
        <w:t>237</w:t>
      </w:r>
      <w:r>
        <w:rPr>
          <w:rFonts w:ascii="Times" w:hAnsi="Times" w:cs="Arial"/>
          <w:sz w:val="24"/>
          <w:szCs w:val="24"/>
        </w:rPr>
        <w:t>–2</w:t>
      </w:r>
      <w:r w:rsidRPr="009D05F3">
        <w:rPr>
          <w:rFonts w:ascii="Times" w:hAnsi="Times" w:cs="Arial"/>
          <w:sz w:val="24"/>
          <w:szCs w:val="24"/>
        </w:rPr>
        <w:t>47</w:t>
      </w:r>
      <w:r>
        <w:rPr>
          <w:rFonts w:ascii="Times" w:hAnsi="Times" w:cs="Arial"/>
          <w:sz w:val="24"/>
          <w:szCs w:val="24"/>
        </w:rPr>
        <w:t>.</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Schaakxs</w:t>
      </w:r>
      <w:r>
        <w:rPr>
          <w:rFonts w:ascii="Times" w:hAnsi="Times" w:cs="Arial"/>
          <w:sz w:val="24"/>
          <w:szCs w:val="24"/>
        </w:rPr>
        <w:t>,</w:t>
      </w:r>
      <w:r w:rsidRPr="00416C4E">
        <w:rPr>
          <w:rFonts w:ascii="Times" w:hAnsi="Times" w:cs="Arial"/>
          <w:sz w:val="24"/>
          <w:szCs w:val="24"/>
        </w:rPr>
        <w:t xml:space="preserve"> R</w:t>
      </w:r>
      <w:r>
        <w:rPr>
          <w:rFonts w:ascii="Times" w:hAnsi="Times" w:cs="Arial"/>
          <w:sz w:val="24"/>
          <w:szCs w:val="24"/>
        </w:rPr>
        <w:t>.</w:t>
      </w:r>
      <w:r w:rsidRPr="00416C4E">
        <w:rPr>
          <w:rFonts w:ascii="Times" w:hAnsi="Times" w:cs="Arial"/>
          <w:sz w:val="24"/>
          <w:szCs w:val="24"/>
        </w:rPr>
        <w:t>, Verhoeven</w:t>
      </w:r>
      <w:r>
        <w:rPr>
          <w:rFonts w:ascii="Times" w:hAnsi="Times" w:cs="Arial"/>
          <w:sz w:val="24"/>
          <w:szCs w:val="24"/>
        </w:rPr>
        <w:t>,</w:t>
      </w:r>
      <w:r w:rsidRPr="00416C4E">
        <w:rPr>
          <w:rFonts w:ascii="Times" w:hAnsi="Times" w:cs="Arial"/>
          <w:sz w:val="24"/>
          <w:szCs w:val="24"/>
        </w:rPr>
        <w:t xml:space="preserve"> J</w:t>
      </w:r>
      <w:r>
        <w:rPr>
          <w:rFonts w:ascii="Times" w:hAnsi="Times" w:cs="Arial"/>
          <w:sz w:val="24"/>
          <w:szCs w:val="24"/>
        </w:rPr>
        <w:t>.</w:t>
      </w:r>
      <w:r w:rsidRPr="00416C4E">
        <w:rPr>
          <w:rFonts w:ascii="Times" w:hAnsi="Times" w:cs="Arial"/>
          <w:sz w:val="24"/>
          <w:szCs w:val="24"/>
        </w:rPr>
        <w:t>E</w:t>
      </w:r>
      <w:r>
        <w:rPr>
          <w:rFonts w:ascii="Times" w:hAnsi="Times" w:cs="Arial"/>
          <w:sz w:val="24"/>
          <w:szCs w:val="24"/>
        </w:rPr>
        <w:t>.</w:t>
      </w:r>
      <w:r w:rsidRPr="00416C4E">
        <w:rPr>
          <w:rFonts w:ascii="Times" w:hAnsi="Times" w:cs="Arial"/>
          <w:sz w:val="24"/>
          <w:szCs w:val="24"/>
        </w:rPr>
        <w:t>, Vos</w:t>
      </w:r>
      <w:r>
        <w:rPr>
          <w:rFonts w:ascii="Times" w:hAnsi="Times" w:cs="Arial"/>
          <w:sz w:val="24"/>
          <w:szCs w:val="24"/>
        </w:rPr>
        <w:t>haar, R.C.O., et al. (2015)</w:t>
      </w:r>
      <w:r w:rsidRPr="00416C4E">
        <w:rPr>
          <w:rFonts w:ascii="Times" w:hAnsi="Times" w:cs="Arial"/>
          <w:sz w:val="24"/>
          <w:szCs w:val="24"/>
        </w:rPr>
        <w:t xml:space="preserve"> Leukocyte telomere length and late-life depression. </w:t>
      </w:r>
      <w:r w:rsidRPr="00510C43">
        <w:rPr>
          <w:rFonts w:ascii="Times" w:hAnsi="Times" w:cs="Arial"/>
          <w:sz w:val="24"/>
          <w:szCs w:val="24"/>
        </w:rPr>
        <w:t>Am</w:t>
      </w:r>
      <w:r>
        <w:rPr>
          <w:rFonts w:ascii="Times" w:hAnsi="Times" w:cs="Arial"/>
          <w:sz w:val="24"/>
          <w:szCs w:val="24"/>
        </w:rPr>
        <w:t>.</w:t>
      </w:r>
      <w:r w:rsidRPr="00510C43">
        <w:rPr>
          <w:rFonts w:ascii="Times" w:hAnsi="Times" w:cs="Arial"/>
          <w:sz w:val="24"/>
          <w:szCs w:val="24"/>
        </w:rPr>
        <w:t xml:space="preserve"> J</w:t>
      </w:r>
      <w:r>
        <w:rPr>
          <w:rFonts w:ascii="Times" w:hAnsi="Times" w:cs="Arial"/>
          <w:sz w:val="24"/>
          <w:szCs w:val="24"/>
        </w:rPr>
        <w:t>.</w:t>
      </w:r>
      <w:r w:rsidRPr="00510C43">
        <w:rPr>
          <w:rFonts w:ascii="Times" w:hAnsi="Times" w:cs="Arial"/>
          <w:sz w:val="24"/>
          <w:szCs w:val="24"/>
        </w:rPr>
        <w:t xml:space="preserve"> Geriatr</w:t>
      </w:r>
      <w:r>
        <w:rPr>
          <w:rFonts w:ascii="Times" w:hAnsi="Times" w:cs="Arial"/>
          <w:sz w:val="24"/>
          <w:szCs w:val="24"/>
        </w:rPr>
        <w:t>.</w:t>
      </w:r>
      <w:r w:rsidRPr="00510C43">
        <w:rPr>
          <w:rFonts w:ascii="Times" w:hAnsi="Times" w:cs="Arial"/>
          <w:sz w:val="24"/>
          <w:szCs w:val="24"/>
        </w:rPr>
        <w:t xml:space="preserve"> Psychiatry</w:t>
      </w:r>
      <w:r>
        <w:rPr>
          <w:rFonts w:ascii="Times" w:hAnsi="Times" w:cs="Arial"/>
          <w:sz w:val="24"/>
          <w:szCs w:val="24"/>
        </w:rPr>
        <w:t xml:space="preserve">. </w:t>
      </w:r>
      <w:r w:rsidRPr="00416C4E">
        <w:rPr>
          <w:rFonts w:ascii="Times" w:hAnsi="Times" w:cs="Arial"/>
          <w:sz w:val="24"/>
          <w:szCs w:val="24"/>
        </w:rPr>
        <w:t>23</w:t>
      </w:r>
      <w:r>
        <w:rPr>
          <w:rFonts w:ascii="Times" w:hAnsi="Times" w:cs="Arial"/>
          <w:sz w:val="24"/>
          <w:szCs w:val="24"/>
        </w:rPr>
        <w:t xml:space="preserve">, </w:t>
      </w:r>
      <w:r w:rsidRPr="00416C4E">
        <w:rPr>
          <w:rFonts w:ascii="Times" w:hAnsi="Times" w:cs="Arial"/>
          <w:sz w:val="24"/>
          <w:szCs w:val="24"/>
        </w:rPr>
        <w:t>423</w:t>
      </w:r>
      <w:r>
        <w:rPr>
          <w:rFonts w:ascii="Times" w:hAnsi="Times" w:cs="Arial"/>
          <w:sz w:val="24"/>
          <w:szCs w:val="24"/>
        </w:rPr>
        <w:t>–</w:t>
      </w:r>
      <w:r w:rsidRPr="00416C4E">
        <w:rPr>
          <w:rFonts w:ascii="Times" w:hAnsi="Times" w:cs="Arial"/>
          <w:sz w:val="24"/>
          <w:szCs w:val="24"/>
        </w:rPr>
        <w:t>32.</w:t>
      </w:r>
      <w:r>
        <w:rPr>
          <w:rFonts w:ascii="Times" w:hAnsi="Times" w:cs="Arial"/>
          <w:sz w:val="24"/>
          <w:szCs w:val="24"/>
        </w:rPr>
        <w:t xml:space="preserve"> </w:t>
      </w:r>
    </w:p>
    <w:p w:rsidR="00C25ABF" w:rsidRPr="00416C4E" w:rsidRDefault="00C25ABF" w:rsidP="00416C4E">
      <w:pPr>
        <w:spacing w:line="360" w:lineRule="auto"/>
        <w:jc w:val="both"/>
        <w:rPr>
          <w:rFonts w:ascii="Times" w:hAnsi="Times" w:cs="Arial"/>
          <w:sz w:val="24"/>
          <w:szCs w:val="24"/>
        </w:rPr>
      </w:pPr>
      <w:r>
        <w:rPr>
          <w:rFonts w:ascii="Times" w:hAnsi="Times" w:cs="Arial"/>
          <w:sz w:val="24"/>
          <w:szCs w:val="24"/>
        </w:rPr>
        <w:t>Schutte, N.S.</w:t>
      </w:r>
      <w:r w:rsidRPr="00C25ABF">
        <w:rPr>
          <w:rFonts w:ascii="Times" w:hAnsi="Times" w:cs="Arial"/>
          <w:sz w:val="24"/>
          <w:szCs w:val="24"/>
        </w:rPr>
        <w:t>, Malouff</w:t>
      </w:r>
      <w:r>
        <w:rPr>
          <w:rFonts w:ascii="Times" w:hAnsi="Times" w:cs="Arial"/>
          <w:sz w:val="24"/>
          <w:szCs w:val="24"/>
        </w:rPr>
        <w:t>,</w:t>
      </w:r>
      <w:r w:rsidRPr="00C25ABF">
        <w:rPr>
          <w:rFonts w:ascii="Times" w:hAnsi="Times" w:cs="Arial"/>
          <w:sz w:val="24"/>
          <w:szCs w:val="24"/>
        </w:rPr>
        <w:t xml:space="preserve"> J</w:t>
      </w:r>
      <w:r>
        <w:rPr>
          <w:rFonts w:ascii="Times" w:hAnsi="Times" w:cs="Arial"/>
          <w:sz w:val="24"/>
          <w:szCs w:val="24"/>
        </w:rPr>
        <w:t>.</w:t>
      </w:r>
      <w:r w:rsidRPr="00C25ABF">
        <w:rPr>
          <w:rFonts w:ascii="Times" w:hAnsi="Times" w:cs="Arial"/>
          <w:sz w:val="24"/>
          <w:szCs w:val="24"/>
        </w:rPr>
        <w:t>M.</w:t>
      </w:r>
      <w:r>
        <w:rPr>
          <w:rFonts w:ascii="Times" w:hAnsi="Times" w:cs="Arial"/>
          <w:sz w:val="24"/>
          <w:szCs w:val="24"/>
        </w:rPr>
        <w:t xml:space="preserve"> (2015) </w:t>
      </w:r>
      <w:r w:rsidRPr="00C25ABF">
        <w:rPr>
          <w:rFonts w:ascii="Times" w:hAnsi="Times" w:cs="Arial"/>
          <w:sz w:val="24"/>
          <w:szCs w:val="24"/>
        </w:rPr>
        <w:t>The association between depression and leukocyte telomere length: a meta-analysis. Depress</w:t>
      </w:r>
      <w:r>
        <w:rPr>
          <w:rFonts w:ascii="Times" w:hAnsi="Times" w:cs="Arial"/>
          <w:sz w:val="24"/>
          <w:szCs w:val="24"/>
        </w:rPr>
        <w:t>.</w:t>
      </w:r>
      <w:r w:rsidRPr="00C25ABF">
        <w:rPr>
          <w:rFonts w:ascii="Times" w:hAnsi="Times" w:cs="Arial"/>
          <w:sz w:val="24"/>
          <w:szCs w:val="24"/>
        </w:rPr>
        <w:t xml:space="preserve"> Anxiety. 32</w:t>
      </w:r>
      <w:r>
        <w:rPr>
          <w:rFonts w:ascii="Times" w:hAnsi="Times" w:cs="Arial"/>
          <w:sz w:val="24"/>
          <w:szCs w:val="24"/>
        </w:rPr>
        <w:t xml:space="preserve">, </w:t>
      </w:r>
      <w:r w:rsidRPr="00C25ABF">
        <w:rPr>
          <w:rFonts w:ascii="Times" w:hAnsi="Times" w:cs="Arial"/>
          <w:sz w:val="24"/>
          <w:szCs w:val="24"/>
        </w:rPr>
        <w:t>229</w:t>
      </w:r>
      <w:r>
        <w:rPr>
          <w:rFonts w:ascii="Times" w:hAnsi="Times" w:cs="Arial"/>
          <w:sz w:val="24"/>
          <w:szCs w:val="24"/>
        </w:rPr>
        <w:t>–2</w:t>
      </w:r>
      <w:r w:rsidRPr="00C25ABF">
        <w:rPr>
          <w:rFonts w:ascii="Times" w:hAnsi="Times" w:cs="Arial"/>
          <w:sz w:val="24"/>
          <w:szCs w:val="24"/>
        </w:rPr>
        <w:t>38.</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Shalev</w:t>
      </w:r>
      <w:r>
        <w:rPr>
          <w:rFonts w:ascii="Times" w:hAnsi="Times" w:cs="Arial"/>
          <w:sz w:val="24"/>
          <w:szCs w:val="24"/>
        </w:rPr>
        <w:t>,</w:t>
      </w:r>
      <w:r w:rsidRPr="00416C4E">
        <w:rPr>
          <w:rFonts w:ascii="Times" w:hAnsi="Times" w:cs="Arial"/>
          <w:sz w:val="24"/>
          <w:szCs w:val="24"/>
        </w:rPr>
        <w:t xml:space="preserve"> I</w:t>
      </w:r>
      <w:r>
        <w:rPr>
          <w:rFonts w:ascii="Times" w:hAnsi="Times" w:cs="Arial"/>
          <w:sz w:val="24"/>
          <w:szCs w:val="24"/>
        </w:rPr>
        <w:t>.</w:t>
      </w:r>
      <w:r w:rsidRPr="00416C4E">
        <w:rPr>
          <w:rFonts w:ascii="Times" w:hAnsi="Times" w:cs="Arial"/>
          <w:sz w:val="24"/>
          <w:szCs w:val="24"/>
        </w:rPr>
        <w:t>, Moffitt</w:t>
      </w:r>
      <w:r>
        <w:rPr>
          <w:rFonts w:ascii="Times" w:hAnsi="Times" w:cs="Arial"/>
          <w:sz w:val="24"/>
          <w:szCs w:val="24"/>
        </w:rPr>
        <w:t>,</w:t>
      </w:r>
      <w:r w:rsidRPr="00416C4E">
        <w:rPr>
          <w:rFonts w:ascii="Times" w:hAnsi="Times" w:cs="Arial"/>
          <w:sz w:val="24"/>
          <w:szCs w:val="24"/>
        </w:rPr>
        <w:t xml:space="preserve"> T</w:t>
      </w:r>
      <w:r>
        <w:rPr>
          <w:rFonts w:ascii="Times" w:hAnsi="Times" w:cs="Arial"/>
          <w:sz w:val="24"/>
          <w:szCs w:val="24"/>
        </w:rPr>
        <w:t>.</w:t>
      </w:r>
      <w:r w:rsidRPr="00416C4E">
        <w:rPr>
          <w:rFonts w:ascii="Times" w:hAnsi="Times" w:cs="Arial"/>
          <w:sz w:val="24"/>
          <w:szCs w:val="24"/>
        </w:rPr>
        <w:t>E</w:t>
      </w:r>
      <w:r>
        <w:rPr>
          <w:rFonts w:ascii="Times" w:hAnsi="Times" w:cs="Arial"/>
          <w:sz w:val="24"/>
          <w:szCs w:val="24"/>
        </w:rPr>
        <w:t>.</w:t>
      </w:r>
      <w:r w:rsidRPr="00416C4E">
        <w:rPr>
          <w:rFonts w:ascii="Times" w:hAnsi="Times" w:cs="Arial"/>
          <w:sz w:val="24"/>
          <w:szCs w:val="24"/>
        </w:rPr>
        <w:t>, Braithwaite</w:t>
      </w:r>
      <w:r>
        <w:rPr>
          <w:rFonts w:ascii="Times" w:hAnsi="Times" w:cs="Arial"/>
          <w:sz w:val="24"/>
          <w:szCs w:val="24"/>
        </w:rPr>
        <w:t>,</w:t>
      </w:r>
      <w:r w:rsidRPr="00416C4E">
        <w:rPr>
          <w:rFonts w:ascii="Times" w:hAnsi="Times" w:cs="Arial"/>
          <w:sz w:val="24"/>
          <w:szCs w:val="24"/>
        </w:rPr>
        <w:t xml:space="preserve"> A</w:t>
      </w:r>
      <w:r>
        <w:rPr>
          <w:rFonts w:ascii="Times" w:hAnsi="Times" w:cs="Arial"/>
          <w:sz w:val="24"/>
          <w:szCs w:val="24"/>
        </w:rPr>
        <w:t>.</w:t>
      </w:r>
      <w:r w:rsidRPr="00416C4E">
        <w:rPr>
          <w:rFonts w:ascii="Times" w:hAnsi="Times" w:cs="Arial"/>
          <w:sz w:val="24"/>
          <w:szCs w:val="24"/>
        </w:rPr>
        <w:t>W</w:t>
      </w:r>
      <w:r>
        <w:rPr>
          <w:rFonts w:ascii="Times" w:hAnsi="Times" w:cs="Arial"/>
          <w:sz w:val="24"/>
          <w:szCs w:val="24"/>
        </w:rPr>
        <w:t>.</w:t>
      </w:r>
      <w:r w:rsidRPr="00416C4E">
        <w:rPr>
          <w:rFonts w:ascii="Times" w:hAnsi="Times" w:cs="Arial"/>
          <w:sz w:val="24"/>
          <w:szCs w:val="24"/>
        </w:rPr>
        <w:t xml:space="preserve">, et al. </w:t>
      </w:r>
      <w:r>
        <w:rPr>
          <w:rFonts w:ascii="Times" w:hAnsi="Times" w:cs="Arial"/>
          <w:sz w:val="24"/>
          <w:szCs w:val="24"/>
        </w:rPr>
        <w:t xml:space="preserve">(2014) </w:t>
      </w:r>
      <w:r w:rsidRPr="00416C4E">
        <w:rPr>
          <w:rFonts w:ascii="Times" w:hAnsi="Times" w:cs="Arial"/>
          <w:sz w:val="24"/>
          <w:szCs w:val="24"/>
        </w:rPr>
        <w:t>Internalizing disorders and leukocyte telomere erosion: a prospective study of depression, generalized anxiety disorder and post-traumatic stress disor</w:t>
      </w:r>
      <w:r>
        <w:rPr>
          <w:rFonts w:ascii="Times" w:hAnsi="Times" w:cs="Arial"/>
          <w:sz w:val="24"/>
          <w:szCs w:val="24"/>
        </w:rPr>
        <w:t xml:space="preserve">der. Mol. Psychiatry. 19, </w:t>
      </w:r>
      <w:r w:rsidRPr="00416C4E">
        <w:rPr>
          <w:rFonts w:ascii="Times" w:hAnsi="Times" w:cs="Arial"/>
          <w:sz w:val="24"/>
          <w:szCs w:val="24"/>
        </w:rPr>
        <w:t>1163-</w:t>
      </w:r>
      <w:r>
        <w:rPr>
          <w:rFonts w:ascii="Times" w:hAnsi="Times" w:cs="Arial"/>
          <w:sz w:val="24"/>
          <w:szCs w:val="24"/>
        </w:rPr>
        <w:t>11</w:t>
      </w:r>
      <w:r w:rsidRPr="00416C4E">
        <w:rPr>
          <w:rFonts w:ascii="Times" w:hAnsi="Times" w:cs="Arial"/>
          <w:sz w:val="24"/>
          <w:szCs w:val="24"/>
        </w:rPr>
        <w:t>70.</w:t>
      </w:r>
      <w:r>
        <w:rPr>
          <w:rFonts w:ascii="Times" w:hAnsi="Times" w:cs="Arial"/>
          <w:sz w:val="24"/>
          <w:szCs w:val="24"/>
        </w:rPr>
        <w:t xml:space="preserv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Simon</w:t>
      </w:r>
      <w:r>
        <w:rPr>
          <w:rFonts w:ascii="Times" w:hAnsi="Times" w:cs="Arial"/>
          <w:sz w:val="24"/>
          <w:szCs w:val="24"/>
        </w:rPr>
        <w:t>,</w:t>
      </w:r>
      <w:r w:rsidRPr="00416C4E">
        <w:rPr>
          <w:rFonts w:ascii="Times" w:hAnsi="Times" w:cs="Arial"/>
          <w:sz w:val="24"/>
          <w:szCs w:val="24"/>
        </w:rPr>
        <w:t xml:space="preserve"> N</w:t>
      </w:r>
      <w:r>
        <w:rPr>
          <w:rFonts w:ascii="Times" w:hAnsi="Times" w:cs="Arial"/>
          <w:sz w:val="24"/>
          <w:szCs w:val="24"/>
        </w:rPr>
        <w:t>.</w:t>
      </w:r>
      <w:r w:rsidRPr="00416C4E">
        <w:rPr>
          <w:rFonts w:ascii="Times" w:hAnsi="Times" w:cs="Arial"/>
          <w:sz w:val="24"/>
          <w:szCs w:val="24"/>
        </w:rPr>
        <w:t>M</w:t>
      </w:r>
      <w:r>
        <w:rPr>
          <w:rFonts w:ascii="Times" w:hAnsi="Times" w:cs="Arial"/>
          <w:sz w:val="24"/>
          <w:szCs w:val="24"/>
        </w:rPr>
        <w:t>.</w:t>
      </w:r>
      <w:r w:rsidRPr="00416C4E">
        <w:rPr>
          <w:rFonts w:ascii="Times" w:hAnsi="Times" w:cs="Arial"/>
          <w:sz w:val="24"/>
          <w:szCs w:val="24"/>
        </w:rPr>
        <w:t>, Smoller</w:t>
      </w:r>
      <w:r>
        <w:rPr>
          <w:rFonts w:ascii="Times" w:hAnsi="Times" w:cs="Arial"/>
          <w:sz w:val="24"/>
          <w:szCs w:val="24"/>
        </w:rPr>
        <w:t>,</w:t>
      </w:r>
      <w:r w:rsidRPr="00416C4E">
        <w:rPr>
          <w:rFonts w:ascii="Times" w:hAnsi="Times" w:cs="Arial"/>
          <w:sz w:val="24"/>
          <w:szCs w:val="24"/>
        </w:rPr>
        <w:t xml:space="preserve"> J</w:t>
      </w:r>
      <w:r>
        <w:rPr>
          <w:rFonts w:ascii="Times" w:hAnsi="Times" w:cs="Arial"/>
          <w:sz w:val="24"/>
          <w:szCs w:val="24"/>
        </w:rPr>
        <w:t>.</w:t>
      </w:r>
      <w:r w:rsidRPr="00416C4E">
        <w:rPr>
          <w:rFonts w:ascii="Times" w:hAnsi="Times" w:cs="Arial"/>
          <w:sz w:val="24"/>
          <w:szCs w:val="24"/>
        </w:rPr>
        <w:t>W</w:t>
      </w:r>
      <w:r>
        <w:rPr>
          <w:rFonts w:ascii="Times" w:hAnsi="Times" w:cs="Arial"/>
          <w:sz w:val="24"/>
          <w:szCs w:val="24"/>
        </w:rPr>
        <w:t>.</w:t>
      </w:r>
      <w:r w:rsidRPr="00416C4E">
        <w:rPr>
          <w:rFonts w:ascii="Times" w:hAnsi="Times" w:cs="Arial"/>
          <w:sz w:val="24"/>
          <w:szCs w:val="24"/>
        </w:rPr>
        <w:t>, McNamara</w:t>
      </w:r>
      <w:r>
        <w:rPr>
          <w:rFonts w:ascii="Times" w:hAnsi="Times" w:cs="Arial"/>
          <w:sz w:val="24"/>
          <w:szCs w:val="24"/>
        </w:rPr>
        <w:t>,</w:t>
      </w:r>
      <w:r w:rsidRPr="00416C4E">
        <w:rPr>
          <w:rFonts w:ascii="Times" w:hAnsi="Times" w:cs="Arial"/>
          <w:sz w:val="24"/>
          <w:szCs w:val="24"/>
        </w:rPr>
        <w:t xml:space="preserve"> K</w:t>
      </w:r>
      <w:r>
        <w:rPr>
          <w:rFonts w:ascii="Times" w:hAnsi="Times" w:cs="Arial"/>
          <w:sz w:val="24"/>
          <w:szCs w:val="24"/>
        </w:rPr>
        <w:t>.</w:t>
      </w:r>
      <w:r w:rsidRPr="00416C4E">
        <w:rPr>
          <w:rFonts w:ascii="Times" w:hAnsi="Times" w:cs="Arial"/>
          <w:sz w:val="24"/>
          <w:szCs w:val="24"/>
        </w:rPr>
        <w:t>L</w:t>
      </w:r>
      <w:r>
        <w:rPr>
          <w:rFonts w:ascii="Times" w:hAnsi="Times" w:cs="Arial"/>
          <w:sz w:val="24"/>
          <w:szCs w:val="24"/>
        </w:rPr>
        <w:t>.</w:t>
      </w:r>
      <w:r w:rsidRPr="00416C4E">
        <w:rPr>
          <w:rFonts w:ascii="Times" w:hAnsi="Times" w:cs="Arial"/>
          <w:sz w:val="24"/>
          <w:szCs w:val="24"/>
        </w:rPr>
        <w:t xml:space="preserve">, et al. </w:t>
      </w:r>
      <w:r>
        <w:rPr>
          <w:rFonts w:ascii="Times" w:hAnsi="Times" w:cs="Arial"/>
          <w:sz w:val="24"/>
          <w:szCs w:val="24"/>
        </w:rPr>
        <w:t xml:space="preserve">(2006) </w:t>
      </w:r>
      <w:r w:rsidRPr="00416C4E">
        <w:rPr>
          <w:rFonts w:ascii="Times" w:hAnsi="Times" w:cs="Arial"/>
          <w:sz w:val="24"/>
          <w:szCs w:val="24"/>
        </w:rPr>
        <w:t>Telomere shortening and mood disorders: preliminary support for a chronic stress mod</w:t>
      </w:r>
      <w:r>
        <w:rPr>
          <w:rFonts w:ascii="Times" w:hAnsi="Times" w:cs="Arial"/>
          <w:sz w:val="24"/>
          <w:szCs w:val="24"/>
        </w:rPr>
        <w:t xml:space="preserve">el of accelerated aging. Biol. Psychiatry. 60, </w:t>
      </w:r>
      <w:r w:rsidRPr="00416C4E">
        <w:rPr>
          <w:rFonts w:ascii="Times" w:hAnsi="Times" w:cs="Arial"/>
          <w:sz w:val="24"/>
          <w:szCs w:val="24"/>
        </w:rPr>
        <w:t>432</w:t>
      </w:r>
      <w:r>
        <w:rPr>
          <w:rFonts w:ascii="Times" w:hAnsi="Times" w:cs="Arial"/>
          <w:sz w:val="24"/>
          <w:szCs w:val="24"/>
        </w:rPr>
        <w:t>–43</w:t>
      </w:r>
      <w:r w:rsidRPr="00416C4E">
        <w:rPr>
          <w:rFonts w:ascii="Times" w:hAnsi="Times" w:cs="Arial"/>
          <w:sz w:val="24"/>
          <w:szCs w:val="24"/>
        </w:rPr>
        <w:t>5.</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Teyssier</w:t>
      </w:r>
      <w:r>
        <w:rPr>
          <w:rFonts w:ascii="Times" w:hAnsi="Times" w:cs="Arial"/>
          <w:sz w:val="24"/>
          <w:szCs w:val="24"/>
        </w:rPr>
        <w:t>,</w:t>
      </w:r>
      <w:r w:rsidRPr="00416C4E">
        <w:rPr>
          <w:rFonts w:ascii="Times" w:hAnsi="Times" w:cs="Arial"/>
          <w:sz w:val="24"/>
          <w:szCs w:val="24"/>
        </w:rPr>
        <w:t xml:space="preserve"> J-R</w:t>
      </w:r>
      <w:r>
        <w:rPr>
          <w:rFonts w:ascii="Times" w:hAnsi="Times" w:cs="Arial"/>
          <w:sz w:val="24"/>
          <w:szCs w:val="24"/>
        </w:rPr>
        <w:t>.</w:t>
      </w:r>
      <w:r w:rsidRPr="00416C4E">
        <w:rPr>
          <w:rFonts w:ascii="Times" w:hAnsi="Times" w:cs="Arial"/>
          <w:sz w:val="24"/>
          <w:szCs w:val="24"/>
        </w:rPr>
        <w:t>, Chauvet-Gelinier</w:t>
      </w:r>
      <w:r>
        <w:rPr>
          <w:rFonts w:ascii="Times" w:hAnsi="Times" w:cs="Arial"/>
          <w:sz w:val="24"/>
          <w:szCs w:val="24"/>
        </w:rPr>
        <w:t>,</w:t>
      </w:r>
      <w:r w:rsidRPr="00416C4E">
        <w:rPr>
          <w:rFonts w:ascii="Times" w:hAnsi="Times" w:cs="Arial"/>
          <w:sz w:val="24"/>
          <w:szCs w:val="24"/>
        </w:rPr>
        <w:t xml:space="preserve"> J-C</w:t>
      </w:r>
      <w:r>
        <w:rPr>
          <w:rFonts w:ascii="Times" w:hAnsi="Times" w:cs="Arial"/>
          <w:sz w:val="24"/>
          <w:szCs w:val="24"/>
        </w:rPr>
        <w:t>.</w:t>
      </w:r>
      <w:r w:rsidRPr="00416C4E">
        <w:rPr>
          <w:rFonts w:ascii="Times" w:hAnsi="Times" w:cs="Arial"/>
          <w:sz w:val="24"/>
          <w:szCs w:val="24"/>
        </w:rPr>
        <w:t>, Ragot</w:t>
      </w:r>
      <w:r>
        <w:rPr>
          <w:rFonts w:ascii="Times" w:hAnsi="Times" w:cs="Arial"/>
          <w:sz w:val="24"/>
          <w:szCs w:val="24"/>
        </w:rPr>
        <w:t>,</w:t>
      </w:r>
      <w:r w:rsidRPr="00416C4E">
        <w:rPr>
          <w:rFonts w:ascii="Times" w:hAnsi="Times" w:cs="Arial"/>
          <w:sz w:val="24"/>
          <w:szCs w:val="24"/>
        </w:rPr>
        <w:t xml:space="preserve"> S</w:t>
      </w:r>
      <w:r>
        <w:rPr>
          <w:rFonts w:ascii="Times" w:hAnsi="Times" w:cs="Arial"/>
          <w:sz w:val="24"/>
          <w:szCs w:val="24"/>
        </w:rPr>
        <w:t>.</w:t>
      </w:r>
      <w:r w:rsidRPr="00416C4E">
        <w:rPr>
          <w:rFonts w:ascii="Times" w:hAnsi="Times" w:cs="Arial"/>
          <w:sz w:val="24"/>
          <w:szCs w:val="24"/>
        </w:rPr>
        <w:t xml:space="preserve">, </w:t>
      </w:r>
      <w:r>
        <w:rPr>
          <w:rFonts w:ascii="Times" w:hAnsi="Times" w:cs="Arial"/>
          <w:sz w:val="24"/>
          <w:szCs w:val="24"/>
        </w:rPr>
        <w:t>et al.</w:t>
      </w:r>
      <w:r w:rsidRPr="00416C4E">
        <w:rPr>
          <w:rFonts w:ascii="Times" w:hAnsi="Times" w:cs="Arial"/>
          <w:sz w:val="24"/>
          <w:szCs w:val="24"/>
        </w:rPr>
        <w:t xml:space="preserve"> </w:t>
      </w:r>
      <w:r>
        <w:rPr>
          <w:rFonts w:ascii="Times" w:hAnsi="Times" w:cs="Arial"/>
          <w:sz w:val="24"/>
          <w:szCs w:val="24"/>
        </w:rPr>
        <w:t xml:space="preserve">(2012) </w:t>
      </w:r>
      <w:r w:rsidRPr="00416C4E">
        <w:rPr>
          <w:rFonts w:ascii="Times" w:hAnsi="Times" w:cs="Arial"/>
          <w:sz w:val="24"/>
          <w:szCs w:val="24"/>
        </w:rPr>
        <w:t>Up-regulation of leucocytes genes implicated in telomere dysfunction and cellular senescence correlates with depression and</w:t>
      </w:r>
      <w:r>
        <w:rPr>
          <w:rFonts w:ascii="Times" w:hAnsi="Times" w:cs="Arial"/>
          <w:sz w:val="24"/>
          <w:szCs w:val="24"/>
        </w:rPr>
        <w:t xml:space="preserve"> anxiety severity scores. PloS O</w:t>
      </w:r>
      <w:r w:rsidRPr="00416C4E">
        <w:rPr>
          <w:rFonts w:ascii="Times" w:hAnsi="Times" w:cs="Arial"/>
          <w:sz w:val="24"/>
          <w:szCs w:val="24"/>
        </w:rPr>
        <w:t>ne</w:t>
      </w:r>
      <w:r>
        <w:rPr>
          <w:rFonts w:ascii="Times" w:hAnsi="Times" w:cs="Arial"/>
          <w:sz w:val="24"/>
          <w:szCs w:val="24"/>
        </w:rPr>
        <w:t xml:space="preserve"> </w:t>
      </w:r>
      <w:r w:rsidRPr="00416C4E">
        <w:rPr>
          <w:rFonts w:ascii="Times" w:hAnsi="Times" w:cs="Arial"/>
          <w:sz w:val="24"/>
          <w:szCs w:val="24"/>
        </w:rPr>
        <w:t>7</w:t>
      </w:r>
      <w:r>
        <w:rPr>
          <w:rFonts w:ascii="Times" w:hAnsi="Times" w:cs="Arial"/>
          <w:sz w:val="24"/>
          <w:szCs w:val="24"/>
        </w:rPr>
        <w:t xml:space="preserve">, </w:t>
      </w:r>
      <w:r w:rsidRPr="00416C4E">
        <w:rPr>
          <w:rFonts w:ascii="Times" w:hAnsi="Times" w:cs="Arial"/>
          <w:sz w:val="24"/>
          <w:szCs w:val="24"/>
        </w:rPr>
        <w:t>e49677.</w:t>
      </w:r>
      <w:r>
        <w:rPr>
          <w:rFonts w:ascii="Times" w:hAnsi="Times" w:cs="Arial"/>
          <w:sz w:val="24"/>
          <w:szCs w:val="24"/>
        </w:rPr>
        <w:t xml:space="preserv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Tyrka</w:t>
      </w:r>
      <w:r>
        <w:rPr>
          <w:rFonts w:ascii="Times" w:hAnsi="Times" w:cs="Arial"/>
          <w:sz w:val="24"/>
          <w:szCs w:val="24"/>
        </w:rPr>
        <w:t>,</w:t>
      </w:r>
      <w:r w:rsidRPr="00416C4E">
        <w:rPr>
          <w:rFonts w:ascii="Times" w:hAnsi="Times" w:cs="Arial"/>
          <w:sz w:val="24"/>
          <w:szCs w:val="24"/>
        </w:rPr>
        <w:t xml:space="preserve"> A</w:t>
      </w:r>
      <w:r>
        <w:rPr>
          <w:rFonts w:ascii="Times" w:hAnsi="Times" w:cs="Arial"/>
          <w:sz w:val="24"/>
          <w:szCs w:val="24"/>
        </w:rPr>
        <w:t>.</w:t>
      </w:r>
      <w:r w:rsidRPr="00416C4E">
        <w:rPr>
          <w:rFonts w:ascii="Times" w:hAnsi="Times" w:cs="Arial"/>
          <w:sz w:val="24"/>
          <w:szCs w:val="24"/>
        </w:rPr>
        <w:t>R</w:t>
      </w:r>
      <w:r>
        <w:rPr>
          <w:rFonts w:ascii="Times" w:hAnsi="Times" w:cs="Arial"/>
          <w:sz w:val="24"/>
          <w:szCs w:val="24"/>
        </w:rPr>
        <w:t>.</w:t>
      </w:r>
      <w:r w:rsidRPr="00416C4E">
        <w:rPr>
          <w:rFonts w:ascii="Times" w:hAnsi="Times" w:cs="Arial"/>
          <w:sz w:val="24"/>
          <w:szCs w:val="24"/>
        </w:rPr>
        <w:t>, Price</w:t>
      </w:r>
      <w:r>
        <w:rPr>
          <w:rFonts w:ascii="Times" w:hAnsi="Times" w:cs="Arial"/>
          <w:sz w:val="24"/>
          <w:szCs w:val="24"/>
        </w:rPr>
        <w:t>,</w:t>
      </w:r>
      <w:r w:rsidRPr="00416C4E">
        <w:rPr>
          <w:rFonts w:ascii="Times" w:hAnsi="Times" w:cs="Arial"/>
          <w:sz w:val="24"/>
          <w:szCs w:val="24"/>
        </w:rPr>
        <w:t xml:space="preserve"> L</w:t>
      </w:r>
      <w:r>
        <w:rPr>
          <w:rFonts w:ascii="Times" w:hAnsi="Times" w:cs="Arial"/>
          <w:sz w:val="24"/>
          <w:szCs w:val="24"/>
        </w:rPr>
        <w:t>.</w:t>
      </w:r>
      <w:r w:rsidRPr="00416C4E">
        <w:rPr>
          <w:rFonts w:ascii="Times" w:hAnsi="Times" w:cs="Arial"/>
          <w:sz w:val="24"/>
          <w:szCs w:val="24"/>
        </w:rPr>
        <w:t>H</w:t>
      </w:r>
      <w:r>
        <w:rPr>
          <w:rFonts w:ascii="Times" w:hAnsi="Times" w:cs="Arial"/>
          <w:sz w:val="24"/>
          <w:szCs w:val="24"/>
        </w:rPr>
        <w:t>.</w:t>
      </w:r>
      <w:r w:rsidRPr="00416C4E">
        <w:rPr>
          <w:rFonts w:ascii="Times" w:hAnsi="Times" w:cs="Arial"/>
          <w:sz w:val="24"/>
          <w:szCs w:val="24"/>
        </w:rPr>
        <w:t>, Kao</w:t>
      </w:r>
      <w:r>
        <w:rPr>
          <w:rFonts w:ascii="Times" w:hAnsi="Times" w:cs="Arial"/>
          <w:sz w:val="24"/>
          <w:szCs w:val="24"/>
        </w:rPr>
        <w:t>,</w:t>
      </w:r>
      <w:r w:rsidRPr="00416C4E">
        <w:rPr>
          <w:rFonts w:ascii="Times" w:hAnsi="Times" w:cs="Arial"/>
          <w:sz w:val="24"/>
          <w:szCs w:val="24"/>
        </w:rPr>
        <w:t xml:space="preserve"> H-T</w:t>
      </w:r>
      <w:r>
        <w:rPr>
          <w:rFonts w:ascii="Times" w:hAnsi="Times" w:cs="Arial"/>
          <w:sz w:val="24"/>
          <w:szCs w:val="24"/>
        </w:rPr>
        <w:t>.</w:t>
      </w:r>
      <w:r w:rsidRPr="00416C4E">
        <w:rPr>
          <w:rFonts w:ascii="Times" w:hAnsi="Times" w:cs="Arial"/>
          <w:sz w:val="24"/>
          <w:szCs w:val="24"/>
        </w:rPr>
        <w:t xml:space="preserve">, </w:t>
      </w:r>
      <w:r>
        <w:rPr>
          <w:rFonts w:ascii="Times" w:hAnsi="Times" w:cs="Arial"/>
          <w:sz w:val="24"/>
          <w:szCs w:val="24"/>
        </w:rPr>
        <w:t xml:space="preserve">et al. (2010) </w:t>
      </w:r>
      <w:r w:rsidRPr="00416C4E">
        <w:rPr>
          <w:rFonts w:ascii="Times" w:hAnsi="Times" w:cs="Arial"/>
          <w:sz w:val="24"/>
          <w:szCs w:val="24"/>
        </w:rPr>
        <w:t>Childhood maltreatment and telomere shortening: preliminary support for an effect of early stre</w:t>
      </w:r>
      <w:r>
        <w:rPr>
          <w:rFonts w:ascii="Times" w:hAnsi="Times" w:cs="Arial"/>
          <w:sz w:val="24"/>
          <w:szCs w:val="24"/>
        </w:rPr>
        <w:t xml:space="preserve">ss on cellular aging. Biol. Psychiatry </w:t>
      </w:r>
      <w:r w:rsidRPr="00416C4E">
        <w:rPr>
          <w:rFonts w:ascii="Times" w:hAnsi="Times" w:cs="Arial"/>
          <w:sz w:val="24"/>
          <w:szCs w:val="24"/>
        </w:rPr>
        <w:t>67</w:t>
      </w:r>
      <w:r>
        <w:rPr>
          <w:rFonts w:ascii="Times" w:hAnsi="Times" w:cs="Arial"/>
          <w:sz w:val="24"/>
          <w:szCs w:val="24"/>
        </w:rPr>
        <w:t xml:space="preserve">, </w:t>
      </w:r>
      <w:r w:rsidRPr="00416C4E">
        <w:rPr>
          <w:rFonts w:ascii="Times" w:hAnsi="Times" w:cs="Arial"/>
          <w:sz w:val="24"/>
          <w:szCs w:val="24"/>
        </w:rPr>
        <w:t>531</w:t>
      </w:r>
      <w:r>
        <w:rPr>
          <w:rFonts w:ascii="Times" w:hAnsi="Times" w:cs="Arial"/>
          <w:sz w:val="24"/>
          <w:szCs w:val="24"/>
        </w:rPr>
        <w:t>–53</w:t>
      </w:r>
      <w:r w:rsidRPr="00416C4E">
        <w:rPr>
          <w:rFonts w:ascii="Times" w:hAnsi="Times" w:cs="Arial"/>
          <w:sz w:val="24"/>
          <w:szCs w:val="24"/>
        </w:rPr>
        <w:t>4.</w:t>
      </w:r>
      <w:r>
        <w:rPr>
          <w:rFonts w:ascii="Times" w:hAnsi="Times" w:cs="Arial"/>
          <w:sz w:val="24"/>
          <w:szCs w:val="24"/>
        </w:rPr>
        <w:t xml:space="preserve"> </w:t>
      </w:r>
    </w:p>
    <w:p w:rsidR="00E34A67" w:rsidRDefault="00E34A67" w:rsidP="00416C4E">
      <w:pPr>
        <w:spacing w:line="360" w:lineRule="auto"/>
        <w:jc w:val="both"/>
        <w:rPr>
          <w:rFonts w:ascii="Times" w:hAnsi="Times" w:cs="Arial"/>
          <w:sz w:val="24"/>
          <w:szCs w:val="24"/>
        </w:rPr>
      </w:pPr>
      <w:r w:rsidRPr="00416C4E">
        <w:rPr>
          <w:rFonts w:ascii="Times" w:hAnsi="Times" w:cs="Arial"/>
          <w:sz w:val="24"/>
          <w:szCs w:val="24"/>
        </w:rPr>
        <w:t>Verhoeven</w:t>
      </w:r>
      <w:r>
        <w:rPr>
          <w:rFonts w:ascii="Times" w:hAnsi="Times" w:cs="Arial"/>
          <w:sz w:val="24"/>
          <w:szCs w:val="24"/>
        </w:rPr>
        <w:t>,</w:t>
      </w:r>
      <w:r w:rsidRPr="00416C4E">
        <w:rPr>
          <w:rFonts w:ascii="Times" w:hAnsi="Times" w:cs="Arial"/>
          <w:sz w:val="24"/>
          <w:szCs w:val="24"/>
        </w:rPr>
        <w:t xml:space="preserve"> J</w:t>
      </w:r>
      <w:r>
        <w:rPr>
          <w:rFonts w:ascii="Times" w:hAnsi="Times" w:cs="Arial"/>
          <w:sz w:val="24"/>
          <w:szCs w:val="24"/>
        </w:rPr>
        <w:t>.</w:t>
      </w:r>
      <w:r w:rsidRPr="00416C4E">
        <w:rPr>
          <w:rFonts w:ascii="Times" w:hAnsi="Times" w:cs="Arial"/>
          <w:sz w:val="24"/>
          <w:szCs w:val="24"/>
        </w:rPr>
        <w:t>E</w:t>
      </w:r>
      <w:r>
        <w:rPr>
          <w:rFonts w:ascii="Times" w:hAnsi="Times" w:cs="Arial"/>
          <w:sz w:val="24"/>
          <w:szCs w:val="24"/>
        </w:rPr>
        <w:t>.</w:t>
      </w:r>
      <w:r w:rsidRPr="00416C4E">
        <w:rPr>
          <w:rFonts w:ascii="Times" w:hAnsi="Times" w:cs="Arial"/>
          <w:sz w:val="24"/>
          <w:szCs w:val="24"/>
        </w:rPr>
        <w:t>, Revesz</w:t>
      </w:r>
      <w:r>
        <w:rPr>
          <w:rFonts w:ascii="Times" w:hAnsi="Times" w:cs="Arial"/>
          <w:sz w:val="24"/>
          <w:szCs w:val="24"/>
        </w:rPr>
        <w:t>,</w:t>
      </w:r>
      <w:r w:rsidRPr="00416C4E">
        <w:rPr>
          <w:rFonts w:ascii="Times" w:hAnsi="Times" w:cs="Arial"/>
          <w:sz w:val="24"/>
          <w:szCs w:val="24"/>
        </w:rPr>
        <w:t xml:space="preserve"> D</w:t>
      </w:r>
      <w:r>
        <w:rPr>
          <w:rFonts w:ascii="Times" w:hAnsi="Times" w:cs="Arial"/>
          <w:sz w:val="24"/>
          <w:szCs w:val="24"/>
        </w:rPr>
        <w:t>.</w:t>
      </w:r>
      <w:r w:rsidRPr="00416C4E">
        <w:rPr>
          <w:rFonts w:ascii="Times" w:hAnsi="Times" w:cs="Arial"/>
          <w:sz w:val="24"/>
          <w:szCs w:val="24"/>
        </w:rPr>
        <w:t>, Epel</w:t>
      </w:r>
      <w:r>
        <w:rPr>
          <w:rFonts w:ascii="Times" w:hAnsi="Times" w:cs="Arial"/>
          <w:sz w:val="24"/>
          <w:szCs w:val="24"/>
        </w:rPr>
        <w:t>,</w:t>
      </w:r>
      <w:r w:rsidRPr="00416C4E">
        <w:rPr>
          <w:rFonts w:ascii="Times" w:hAnsi="Times" w:cs="Arial"/>
          <w:sz w:val="24"/>
          <w:szCs w:val="24"/>
        </w:rPr>
        <w:t xml:space="preserve"> E</w:t>
      </w:r>
      <w:r>
        <w:rPr>
          <w:rFonts w:ascii="Times" w:hAnsi="Times" w:cs="Arial"/>
          <w:sz w:val="24"/>
          <w:szCs w:val="24"/>
        </w:rPr>
        <w:t>., et al. (2014)</w:t>
      </w:r>
      <w:r w:rsidRPr="00416C4E">
        <w:rPr>
          <w:rFonts w:ascii="Times" w:hAnsi="Times" w:cs="Arial"/>
          <w:sz w:val="24"/>
          <w:szCs w:val="24"/>
        </w:rPr>
        <w:t xml:space="preserve"> Major depressive disorder and accelerated cellular aging: results from a large psychiatric cohort study. Mol</w:t>
      </w:r>
      <w:r>
        <w:rPr>
          <w:rFonts w:ascii="Times" w:hAnsi="Times" w:cs="Arial"/>
          <w:sz w:val="24"/>
          <w:szCs w:val="24"/>
        </w:rPr>
        <w:t xml:space="preserve">. Psychiatry 19, </w:t>
      </w:r>
      <w:r w:rsidRPr="00416C4E">
        <w:rPr>
          <w:rFonts w:ascii="Times" w:hAnsi="Times" w:cs="Arial"/>
          <w:sz w:val="24"/>
          <w:szCs w:val="24"/>
        </w:rPr>
        <w:t>895</w:t>
      </w:r>
      <w:r>
        <w:rPr>
          <w:rFonts w:ascii="Times" w:hAnsi="Times" w:cs="Arial"/>
          <w:sz w:val="24"/>
          <w:szCs w:val="24"/>
        </w:rPr>
        <w:t>–</w:t>
      </w:r>
      <w:r w:rsidRPr="00416C4E">
        <w:rPr>
          <w:rFonts w:ascii="Times" w:hAnsi="Times" w:cs="Arial"/>
          <w:sz w:val="24"/>
          <w:szCs w:val="24"/>
        </w:rPr>
        <w:t>901.</w:t>
      </w:r>
      <w:r>
        <w:rPr>
          <w:rFonts w:ascii="Times" w:hAnsi="Times" w:cs="Arial"/>
          <w:sz w:val="24"/>
          <w:szCs w:val="24"/>
        </w:rPr>
        <w:t xml:space="preserve"> </w:t>
      </w:r>
    </w:p>
    <w:p w:rsidR="00E34A67" w:rsidRPr="00416C4E" w:rsidRDefault="00E34A67" w:rsidP="00416C4E">
      <w:pPr>
        <w:spacing w:line="360" w:lineRule="auto"/>
        <w:jc w:val="both"/>
        <w:rPr>
          <w:rFonts w:ascii="Times" w:hAnsi="Times" w:cs="Arial"/>
          <w:sz w:val="24"/>
          <w:szCs w:val="24"/>
        </w:rPr>
      </w:pPr>
      <w:r>
        <w:rPr>
          <w:rFonts w:ascii="Times" w:hAnsi="Times" w:cs="Arial"/>
          <w:sz w:val="24"/>
          <w:szCs w:val="24"/>
        </w:rPr>
        <w:lastRenderedPageBreak/>
        <w:t>Viron, M.J., Stern, T.A. (2010)</w:t>
      </w:r>
      <w:r w:rsidRPr="00416C4E">
        <w:rPr>
          <w:rFonts w:ascii="Times" w:hAnsi="Times" w:cs="Arial"/>
          <w:sz w:val="24"/>
          <w:szCs w:val="24"/>
        </w:rPr>
        <w:t xml:space="preserve"> The impact of serious mental illness on health</w:t>
      </w:r>
      <w:r>
        <w:rPr>
          <w:rFonts w:ascii="Times" w:hAnsi="Times" w:cs="Arial"/>
          <w:sz w:val="24"/>
          <w:szCs w:val="24"/>
        </w:rPr>
        <w:t xml:space="preserve"> and healthcare. Psychosomatics 51, </w:t>
      </w:r>
      <w:r w:rsidRPr="00416C4E">
        <w:rPr>
          <w:rFonts w:ascii="Times" w:hAnsi="Times" w:cs="Arial"/>
          <w:sz w:val="24"/>
          <w:szCs w:val="24"/>
        </w:rPr>
        <w:t>458</w:t>
      </w:r>
      <w:r>
        <w:rPr>
          <w:rFonts w:ascii="Times" w:hAnsi="Times" w:cs="Arial"/>
          <w:sz w:val="24"/>
          <w:szCs w:val="24"/>
        </w:rPr>
        <w:t>–</w:t>
      </w:r>
      <w:r w:rsidRPr="00416C4E">
        <w:rPr>
          <w:rFonts w:ascii="Times" w:hAnsi="Times" w:cs="Arial"/>
          <w:sz w:val="24"/>
          <w:szCs w:val="24"/>
        </w:rPr>
        <w:t>65.</w:t>
      </w:r>
      <w:r>
        <w:rPr>
          <w:rFonts w:ascii="Times" w:hAnsi="Times" w:cs="Arial"/>
          <w:sz w:val="24"/>
          <w:szCs w:val="24"/>
        </w:rPr>
        <w:t xml:space="preserv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Wikgren</w:t>
      </w:r>
      <w:r>
        <w:rPr>
          <w:rFonts w:ascii="Times" w:hAnsi="Times" w:cs="Arial"/>
          <w:sz w:val="24"/>
          <w:szCs w:val="24"/>
        </w:rPr>
        <w:t>,</w:t>
      </w:r>
      <w:r w:rsidRPr="00416C4E">
        <w:rPr>
          <w:rFonts w:ascii="Times" w:hAnsi="Times" w:cs="Arial"/>
          <w:sz w:val="24"/>
          <w:szCs w:val="24"/>
        </w:rPr>
        <w:t xml:space="preserve"> M</w:t>
      </w:r>
      <w:r>
        <w:rPr>
          <w:rFonts w:ascii="Times" w:hAnsi="Times" w:cs="Arial"/>
          <w:sz w:val="24"/>
          <w:szCs w:val="24"/>
        </w:rPr>
        <w:t>.</w:t>
      </w:r>
      <w:r w:rsidRPr="00416C4E">
        <w:rPr>
          <w:rFonts w:ascii="Times" w:hAnsi="Times" w:cs="Arial"/>
          <w:sz w:val="24"/>
          <w:szCs w:val="24"/>
        </w:rPr>
        <w:t>, Maripuu</w:t>
      </w:r>
      <w:r>
        <w:rPr>
          <w:rFonts w:ascii="Times" w:hAnsi="Times" w:cs="Arial"/>
          <w:sz w:val="24"/>
          <w:szCs w:val="24"/>
        </w:rPr>
        <w:t>,</w:t>
      </w:r>
      <w:r w:rsidRPr="00416C4E">
        <w:rPr>
          <w:rFonts w:ascii="Times" w:hAnsi="Times" w:cs="Arial"/>
          <w:sz w:val="24"/>
          <w:szCs w:val="24"/>
        </w:rPr>
        <w:t xml:space="preserve"> M</w:t>
      </w:r>
      <w:r>
        <w:rPr>
          <w:rFonts w:ascii="Times" w:hAnsi="Times" w:cs="Arial"/>
          <w:sz w:val="24"/>
          <w:szCs w:val="24"/>
        </w:rPr>
        <w:t>.</w:t>
      </w:r>
      <w:r w:rsidRPr="00416C4E">
        <w:rPr>
          <w:rFonts w:ascii="Times" w:hAnsi="Times" w:cs="Arial"/>
          <w:sz w:val="24"/>
          <w:szCs w:val="24"/>
        </w:rPr>
        <w:t>, Karlsson</w:t>
      </w:r>
      <w:r>
        <w:rPr>
          <w:rFonts w:ascii="Times" w:hAnsi="Times" w:cs="Arial"/>
          <w:sz w:val="24"/>
          <w:szCs w:val="24"/>
        </w:rPr>
        <w:t>,</w:t>
      </w:r>
      <w:r w:rsidRPr="00416C4E">
        <w:rPr>
          <w:rFonts w:ascii="Times" w:hAnsi="Times" w:cs="Arial"/>
          <w:sz w:val="24"/>
          <w:szCs w:val="24"/>
        </w:rPr>
        <w:t xml:space="preserve"> T</w:t>
      </w:r>
      <w:r>
        <w:rPr>
          <w:rFonts w:ascii="Times" w:hAnsi="Times" w:cs="Arial"/>
          <w:sz w:val="24"/>
          <w:szCs w:val="24"/>
        </w:rPr>
        <w:t>.</w:t>
      </w:r>
      <w:r w:rsidRPr="00416C4E">
        <w:rPr>
          <w:rFonts w:ascii="Times" w:hAnsi="Times" w:cs="Arial"/>
          <w:sz w:val="24"/>
          <w:szCs w:val="24"/>
        </w:rPr>
        <w:t xml:space="preserve">, et al. </w:t>
      </w:r>
      <w:r>
        <w:rPr>
          <w:rFonts w:ascii="Times" w:hAnsi="Times" w:cs="Arial"/>
          <w:sz w:val="24"/>
          <w:szCs w:val="24"/>
        </w:rPr>
        <w:t xml:space="preserve">(2012) </w:t>
      </w:r>
      <w:r w:rsidRPr="00416C4E">
        <w:rPr>
          <w:rFonts w:ascii="Times" w:hAnsi="Times" w:cs="Arial"/>
          <w:sz w:val="24"/>
          <w:szCs w:val="24"/>
        </w:rPr>
        <w:t>Short telomeres in depression and the general population are associated with a hypocortisolemic sta</w:t>
      </w:r>
      <w:r>
        <w:rPr>
          <w:rFonts w:ascii="Times" w:hAnsi="Times" w:cs="Arial"/>
          <w:sz w:val="24"/>
          <w:szCs w:val="24"/>
        </w:rPr>
        <w:t xml:space="preserve">te. Biol. Psychiatry. 71, </w:t>
      </w:r>
      <w:r w:rsidRPr="00416C4E">
        <w:rPr>
          <w:rFonts w:ascii="Times" w:hAnsi="Times" w:cs="Arial"/>
          <w:sz w:val="24"/>
          <w:szCs w:val="24"/>
        </w:rPr>
        <w:t>294</w:t>
      </w:r>
      <w:r>
        <w:rPr>
          <w:rFonts w:ascii="Times" w:hAnsi="Times" w:cs="Arial"/>
          <w:sz w:val="24"/>
          <w:szCs w:val="24"/>
        </w:rPr>
        <w:t>–</w:t>
      </w:r>
      <w:r w:rsidRPr="00416C4E">
        <w:rPr>
          <w:rFonts w:ascii="Times" w:hAnsi="Times" w:cs="Arial"/>
          <w:sz w:val="24"/>
          <w:szCs w:val="24"/>
        </w:rPr>
        <w:t>300.</w:t>
      </w:r>
      <w:r>
        <w:rPr>
          <w:rFonts w:ascii="Times" w:hAnsi="Times" w:cs="Arial"/>
          <w:sz w:val="24"/>
          <w:szCs w:val="24"/>
        </w:rPr>
        <w:t xml:space="preserv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Wing, J.</w:t>
      </w:r>
      <w:r>
        <w:rPr>
          <w:rFonts w:ascii="Times" w:hAnsi="Times" w:cs="Arial"/>
          <w:sz w:val="24"/>
          <w:szCs w:val="24"/>
        </w:rPr>
        <w:t>K., Sartorious, N., Ustun, T.B.</w:t>
      </w:r>
      <w:r w:rsidRPr="00416C4E">
        <w:rPr>
          <w:rFonts w:ascii="Times" w:hAnsi="Times" w:cs="Arial"/>
          <w:sz w:val="24"/>
          <w:szCs w:val="24"/>
        </w:rPr>
        <w:t xml:space="preserve"> </w:t>
      </w:r>
      <w:r>
        <w:rPr>
          <w:rFonts w:ascii="Times" w:hAnsi="Times" w:cs="Arial"/>
          <w:sz w:val="24"/>
          <w:szCs w:val="24"/>
        </w:rPr>
        <w:t>(1998)</w:t>
      </w:r>
      <w:r w:rsidRPr="00416C4E">
        <w:rPr>
          <w:rFonts w:ascii="Times" w:hAnsi="Times" w:cs="Arial"/>
          <w:sz w:val="24"/>
          <w:szCs w:val="24"/>
        </w:rPr>
        <w:t xml:space="preserve"> Diagnosis and Clinical Measurement in Psychiatry: A Reference Manual for SCAN. University Press, Cambridge. </w:t>
      </w:r>
    </w:p>
    <w:p w:rsidR="00E34A67" w:rsidRPr="00416C4E" w:rsidRDefault="00E34A67" w:rsidP="00416C4E">
      <w:pPr>
        <w:spacing w:line="360" w:lineRule="auto"/>
        <w:jc w:val="both"/>
        <w:rPr>
          <w:rFonts w:ascii="Times" w:hAnsi="Times" w:cs="Arial"/>
          <w:sz w:val="24"/>
          <w:szCs w:val="24"/>
        </w:rPr>
      </w:pPr>
      <w:r w:rsidRPr="00416C4E">
        <w:rPr>
          <w:rFonts w:ascii="Times" w:hAnsi="Times" w:cs="Arial"/>
          <w:sz w:val="24"/>
          <w:szCs w:val="24"/>
        </w:rPr>
        <w:t>Wolkowitz</w:t>
      </w:r>
      <w:r>
        <w:rPr>
          <w:rFonts w:ascii="Times" w:hAnsi="Times" w:cs="Arial"/>
          <w:sz w:val="24"/>
          <w:szCs w:val="24"/>
        </w:rPr>
        <w:t>,</w:t>
      </w:r>
      <w:r w:rsidRPr="00416C4E">
        <w:rPr>
          <w:rFonts w:ascii="Times" w:hAnsi="Times" w:cs="Arial"/>
          <w:sz w:val="24"/>
          <w:szCs w:val="24"/>
        </w:rPr>
        <w:t xml:space="preserve"> O</w:t>
      </w:r>
      <w:r>
        <w:rPr>
          <w:rFonts w:ascii="Times" w:hAnsi="Times" w:cs="Arial"/>
          <w:sz w:val="24"/>
          <w:szCs w:val="24"/>
        </w:rPr>
        <w:t>.</w:t>
      </w:r>
      <w:r w:rsidRPr="00416C4E">
        <w:rPr>
          <w:rFonts w:ascii="Times" w:hAnsi="Times" w:cs="Arial"/>
          <w:sz w:val="24"/>
          <w:szCs w:val="24"/>
        </w:rPr>
        <w:t>M</w:t>
      </w:r>
      <w:r>
        <w:rPr>
          <w:rFonts w:ascii="Times" w:hAnsi="Times" w:cs="Arial"/>
          <w:sz w:val="24"/>
          <w:szCs w:val="24"/>
        </w:rPr>
        <w:t>.</w:t>
      </w:r>
      <w:r w:rsidRPr="00416C4E">
        <w:rPr>
          <w:rFonts w:ascii="Times" w:hAnsi="Times" w:cs="Arial"/>
          <w:sz w:val="24"/>
          <w:szCs w:val="24"/>
        </w:rPr>
        <w:t>, Mellon</w:t>
      </w:r>
      <w:r>
        <w:rPr>
          <w:rFonts w:ascii="Times" w:hAnsi="Times" w:cs="Arial"/>
          <w:sz w:val="24"/>
          <w:szCs w:val="24"/>
        </w:rPr>
        <w:t>,</w:t>
      </w:r>
      <w:r w:rsidRPr="00416C4E">
        <w:rPr>
          <w:rFonts w:ascii="Times" w:hAnsi="Times" w:cs="Arial"/>
          <w:sz w:val="24"/>
          <w:szCs w:val="24"/>
        </w:rPr>
        <w:t xml:space="preserve"> S</w:t>
      </w:r>
      <w:r>
        <w:rPr>
          <w:rFonts w:ascii="Times" w:hAnsi="Times" w:cs="Arial"/>
          <w:sz w:val="24"/>
          <w:szCs w:val="24"/>
        </w:rPr>
        <w:t>.</w:t>
      </w:r>
      <w:r w:rsidRPr="00416C4E">
        <w:rPr>
          <w:rFonts w:ascii="Times" w:hAnsi="Times" w:cs="Arial"/>
          <w:sz w:val="24"/>
          <w:szCs w:val="24"/>
        </w:rPr>
        <w:t>H</w:t>
      </w:r>
      <w:r>
        <w:rPr>
          <w:rFonts w:ascii="Times" w:hAnsi="Times" w:cs="Arial"/>
          <w:sz w:val="24"/>
          <w:szCs w:val="24"/>
        </w:rPr>
        <w:t>.</w:t>
      </w:r>
      <w:r w:rsidRPr="00416C4E">
        <w:rPr>
          <w:rFonts w:ascii="Times" w:hAnsi="Times" w:cs="Arial"/>
          <w:sz w:val="24"/>
          <w:szCs w:val="24"/>
        </w:rPr>
        <w:t>, Epel</w:t>
      </w:r>
      <w:r>
        <w:rPr>
          <w:rFonts w:ascii="Times" w:hAnsi="Times" w:cs="Arial"/>
          <w:sz w:val="24"/>
          <w:szCs w:val="24"/>
        </w:rPr>
        <w:t>,</w:t>
      </w:r>
      <w:r w:rsidRPr="00416C4E">
        <w:rPr>
          <w:rFonts w:ascii="Times" w:hAnsi="Times" w:cs="Arial"/>
          <w:sz w:val="24"/>
          <w:szCs w:val="24"/>
        </w:rPr>
        <w:t xml:space="preserve"> E</w:t>
      </w:r>
      <w:r>
        <w:rPr>
          <w:rFonts w:ascii="Times" w:hAnsi="Times" w:cs="Arial"/>
          <w:sz w:val="24"/>
          <w:szCs w:val="24"/>
        </w:rPr>
        <w:t>.</w:t>
      </w:r>
      <w:r w:rsidRPr="00416C4E">
        <w:rPr>
          <w:rFonts w:ascii="Times" w:hAnsi="Times" w:cs="Arial"/>
          <w:sz w:val="24"/>
          <w:szCs w:val="24"/>
        </w:rPr>
        <w:t>S</w:t>
      </w:r>
      <w:r>
        <w:rPr>
          <w:rFonts w:ascii="Times" w:hAnsi="Times" w:cs="Arial"/>
          <w:sz w:val="24"/>
          <w:szCs w:val="24"/>
        </w:rPr>
        <w:t>.</w:t>
      </w:r>
      <w:r w:rsidRPr="00416C4E">
        <w:rPr>
          <w:rFonts w:ascii="Times" w:hAnsi="Times" w:cs="Arial"/>
          <w:sz w:val="24"/>
          <w:szCs w:val="24"/>
        </w:rPr>
        <w:t>, et al.</w:t>
      </w:r>
      <w:r>
        <w:rPr>
          <w:rFonts w:ascii="Times" w:hAnsi="Times" w:cs="Arial"/>
          <w:sz w:val="24"/>
          <w:szCs w:val="24"/>
        </w:rPr>
        <w:t xml:space="preserve"> (2011)</w:t>
      </w:r>
      <w:r w:rsidRPr="00416C4E">
        <w:rPr>
          <w:rFonts w:ascii="Times" w:hAnsi="Times" w:cs="Arial"/>
          <w:sz w:val="24"/>
          <w:szCs w:val="24"/>
        </w:rPr>
        <w:t xml:space="preserve"> Leukocyte telomere length in major depression: correlations with chronicity, inflammation and oxidative str</w:t>
      </w:r>
      <w:r>
        <w:rPr>
          <w:rFonts w:ascii="Times" w:hAnsi="Times" w:cs="Arial"/>
          <w:sz w:val="24"/>
          <w:szCs w:val="24"/>
        </w:rPr>
        <w:t xml:space="preserve">ess-preliminary findings. PloS One. 6, </w:t>
      </w:r>
      <w:r w:rsidRPr="00416C4E">
        <w:rPr>
          <w:rFonts w:ascii="Times" w:hAnsi="Times" w:cs="Arial"/>
          <w:sz w:val="24"/>
          <w:szCs w:val="24"/>
        </w:rPr>
        <w:t>e17837.</w:t>
      </w:r>
      <w:r>
        <w:rPr>
          <w:rFonts w:ascii="Times" w:hAnsi="Times" w:cs="Arial"/>
          <w:sz w:val="24"/>
          <w:szCs w:val="24"/>
        </w:rPr>
        <w:t xml:space="preserve"> </w:t>
      </w:r>
    </w:p>
    <w:p w:rsidR="00E34A67" w:rsidRPr="00B40C87" w:rsidRDefault="00E34A67" w:rsidP="00B40C87">
      <w:pPr>
        <w:spacing w:line="360" w:lineRule="auto"/>
        <w:jc w:val="both"/>
        <w:rPr>
          <w:rFonts w:ascii="Times" w:hAnsi="Times" w:cs="Arial"/>
          <w:sz w:val="24"/>
          <w:szCs w:val="24"/>
        </w:rPr>
      </w:pPr>
      <w:r>
        <w:rPr>
          <w:rFonts w:ascii="Times" w:hAnsi="Times" w:cs="Arial"/>
          <w:sz w:val="24"/>
          <w:szCs w:val="24"/>
        </w:rPr>
        <w:t xml:space="preserve">World Health Organisation (1993) </w:t>
      </w:r>
      <w:r w:rsidRPr="00B40C87">
        <w:rPr>
          <w:rFonts w:ascii="Times" w:hAnsi="Times" w:cs="Arial"/>
          <w:sz w:val="24"/>
          <w:szCs w:val="24"/>
        </w:rPr>
        <w:t>The ICD-10 Classification of Mental and Behavioural Disorders. Diagnostic Criteria for</w:t>
      </w:r>
      <w:r>
        <w:rPr>
          <w:rFonts w:ascii="Times" w:hAnsi="Times" w:cs="Arial"/>
          <w:sz w:val="24"/>
          <w:szCs w:val="24"/>
        </w:rPr>
        <w:t xml:space="preserve"> Research. World Health Organi</w:t>
      </w:r>
      <w:r w:rsidRPr="00B40C87">
        <w:rPr>
          <w:rFonts w:ascii="Times" w:hAnsi="Times" w:cs="Arial"/>
          <w:sz w:val="24"/>
          <w:szCs w:val="24"/>
        </w:rPr>
        <w:t xml:space="preserve">sation, Geneva, Switzerland. </w:t>
      </w:r>
    </w:p>
    <w:p w:rsidR="001E4DA8" w:rsidRPr="00416C4E" w:rsidRDefault="001E4DA8" w:rsidP="001E4DA8">
      <w:pPr>
        <w:spacing w:line="360" w:lineRule="auto"/>
        <w:jc w:val="both"/>
        <w:rPr>
          <w:rFonts w:ascii="Times" w:hAnsi="Times" w:cs="Arial"/>
          <w:sz w:val="24"/>
          <w:szCs w:val="24"/>
        </w:rPr>
      </w:pPr>
    </w:p>
    <w:sectPr w:rsidR="001E4DA8" w:rsidRPr="00416C4E" w:rsidSect="00475B91">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C5" w:rsidRDefault="008541C5" w:rsidP="004B068A">
      <w:pPr>
        <w:spacing w:after="0" w:line="240" w:lineRule="auto"/>
      </w:pPr>
      <w:r>
        <w:separator/>
      </w:r>
    </w:p>
  </w:endnote>
  <w:endnote w:type="continuationSeparator" w:id="0">
    <w:p w:rsidR="008541C5" w:rsidRDefault="008541C5" w:rsidP="004B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DD" w:rsidRDefault="004A2BDD" w:rsidP="004B0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BDD" w:rsidRDefault="004A2BDD" w:rsidP="004B06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DD" w:rsidRDefault="004A2BDD" w:rsidP="004B0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97B">
      <w:rPr>
        <w:rStyle w:val="PageNumber"/>
        <w:noProof/>
      </w:rPr>
      <w:t>1</w:t>
    </w:r>
    <w:r>
      <w:rPr>
        <w:rStyle w:val="PageNumber"/>
      </w:rPr>
      <w:fldChar w:fldCharType="end"/>
    </w:r>
  </w:p>
  <w:p w:rsidR="004A2BDD" w:rsidRDefault="004A2BDD" w:rsidP="004B0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C5" w:rsidRDefault="008541C5" w:rsidP="004B068A">
      <w:pPr>
        <w:spacing w:after="0" w:line="240" w:lineRule="auto"/>
      </w:pPr>
      <w:r>
        <w:separator/>
      </w:r>
    </w:p>
  </w:footnote>
  <w:footnote w:type="continuationSeparator" w:id="0">
    <w:p w:rsidR="008541C5" w:rsidRDefault="008541C5" w:rsidP="004B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DD" w:rsidRPr="004B068A" w:rsidRDefault="004A2BDD">
    <w:pPr>
      <w:pStyle w:val="Header"/>
      <w:rPr>
        <w:rFonts w:ascii="Times" w:hAnsi="Times"/>
        <w:sz w:val="24"/>
        <w:szCs w:val="24"/>
      </w:rPr>
    </w:pPr>
    <w:r w:rsidRPr="004B068A">
      <w:rPr>
        <w:rFonts w:ascii="Times" w:hAnsi="Times"/>
        <w:sz w:val="24"/>
        <w:szCs w:val="24"/>
      </w:rPr>
      <w:t>Vincent et al. (2016)</w:t>
    </w:r>
    <w:r w:rsidRPr="004B068A">
      <w:rPr>
        <w:rFonts w:ascii="Times" w:hAnsi="Times"/>
        <w:sz w:val="24"/>
        <w:szCs w:val="24"/>
      </w:rPr>
      <w:tab/>
    </w:r>
    <w:r w:rsidRPr="004B068A">
      <w:rPr>
        <w:rFonts w:ascii="Times" w:hAnsi="Times"/>
        <w:sz w:val="24"/>
        <w:szCs w:val="24"/>
      </w:rPr>
      <w:tab/>
    </w:r>
    <w:r>
      <w:rPr>
        <w:rFonts w:ascii="Times" w:hAnsi="Times"/>
        <w:sz w:val="24"/>
        <w:szCs w:val="24"/>
      </w:rPr>
      <w:t>Telomeres</w:t>
    </w:r>
    <w:r w:rsidRPr="004B068A">
      <w:rPr>
        <w:rFonts w:ascii="Times" w:hAnsi="Times"/>
        <w:sz w:val="24"/>
        <w:szCs w:val="24"/>
      </w:rPr>
      <w:t>, Depression &amp; Maltreatment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48B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9D"/>
    <w:multiLevelType w:val="hybridMultilevel"/>
    <w:tmpl w:val="AB208A66"/>
    <w:lvl w:ilvl="0" w:tplc="9FF02376">
      <w:start w:val="5"/>
      <w:numFmt w:val="low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76D4B"/>
    <w:multiLevelType w:val="hybridMultilevel"/>
    <w:tmpl w:val="C9F2EA4E"/>
    <w:lvl w:ilvl="0" w:tplc="13D05EE4">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C5C53"/>
    <w:multiLevelType w:val="multilevel"/>
    <w:tmpl w:val="0A34C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991E7B"/>
    <w:multiLevelType w:val="hybridMultilevel"/>
    <w:tmpl w:val="7FC4FAD4"/>
    <w:lvl w:ilvl="0" w:tplc="A1E207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2086"/>
    <w:multiLevelType w:val="hybridMultilevel"/>
    <w:tmpl w:val="02D2864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12E55"/>
    <w:multiLevelType w:val="hybridMultilevel"/>
    <w:tmpl w:val="C2C2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A1EDC"/>
    <w:multiLevelType w:val="hybridMultilevel"/>
    <w:tmpl w:val="1376F684"/>
    <w:lvl w:ilvl="0" w:tplc="82D0035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548BE"/>
    <w:multiLevelType w:val="hybridMultilevel"/>
    <w:tmpl w:val="3CE2FBD4"/>
    <w:lvl w:ilvl="0" w:tplc="38F20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080B8C"/>
    <w:multiLevelType w:val="hybridMultilevel"/>
    <w:tmpl w:val="E7B0E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16946"/>
    <w:multiLevelType w:val="hybridMultilevel"/>
    <w:tmpl w:val="D3EA6AC6"/>
    <w:lvl w:ilvl="0" w:tplc="1666B7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8911C8"/>
    <w:multiLevelType w:val="hybridMultilevel"/>
    <w:tmpl w:val="90360760"/>
    <w:lvl w:ilvl="0" w:tplc="274E622A">
      <w:start w:val="2"/>
      <w:numFmt w:val="decimal"/>
      <w:lvlText w:val="%1."/>
      <w:lvlJc w:val="left"/>
      <w:pPr>
        <w:tabs>
          <w:tab w:val="num" w:pos="720"/>
        </w:tabs>
        <w:ind w:left="720" w:hanging="360"/>
      </w:pPr>
      <w:rPr>
        <w:rFonts w:hint="default"/>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CA102C"/>
    <w:multiLevelType w:val="hybridMultilevel"/>
    <w:tmpl w:val="0720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85E0C"/>
    <w:multiLevelType w:val="hybridMultilevel"/>
    <w:tmpl w:val="D89ECBAC"/>
    <w:lvl w:ilvl="0" w:tplc="75D88536">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B110D"/>
    <w:multiLevelType w:val="hybridMultilevel"/>
    <w:tmpl w:val="AAF87D7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7"/>
  </w:num>
  <w:num w:numId="5">
    <w:abstractNumId w:val="10"/>
  </w:num>
  <w:num w:numId="6">
    <w:abstractNumId w:val="12"/>
  </w:num>
  <w:num w:numId="7">
    <w:abstractNumId w:val="4"/>
  </w:num>
  <w:num w:numId="8">
    <w:abstractNumId w:val="6"/>
  </w:num>
  <w:num w:numId="9">
    <w:abstractNumId w:val="14"/>
  </w:num>
  <w:num w:numId="10">
    <w:abstractNumId w:val="5"/>
  </w:num>
  <w:num w:numId="11">
    <w:abstractNumId w:val="11"/>
  </w:num>
  <w:num w:numId="12">
    <w:abstractNumId w:val="0"/>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78"/>
    <w:rsid w:val="000140A1"/>
    <w:rsid w:val="00015BCD"/>
    <w:rsid w:val="00023FAD"/>
    <w:rsid w:val="000567C6"/>
    <w:rsid w:val="00057E5E"/>
    <w:rsid w:val="000711BC"/>
    <w:rsid w:val="000916D7"/>
    <w:rsid w:val="000A5837"/>
    <w:rsid w:val="000C7A8F"/>
    <w:rsid w:val="000D0846"/>
    <w:rsid w:val="000F1871"/>
    <w:rsid w:val="001003BF"/>
    <w:rsid w:val="00105C18"/>
    <w:rsid w:val="001120B1"/>
    <w:rsid w:val="00124767"/>
    <w:rsid w:val="001458A0"/>
    <w:rsid w:val="0016498B"/>
    <w:rsid w:val="00171870"/>
    <w:rsid w:val="001760EE"/>
    <w:rsid w:val="00180FD7"/>
    <w:rsid w:val="001815A3"/>
    <w:rsid w:val="0018318F"/>
    <w:rsid w:val="001C3A78"/>
    <w:rsid w:val="001C6A5F"/>
    <w:rsid w:val="001E14F9"/>
    <w:rsid w:val="001E2F14"/>
    <w:rsid w:val="001E4DA8"/>
    <w:rsid w:val="001F3DF0"/>
    <w:rsid w:val="00205E83"/>
    <w:rsid w:val="00250E75"/>
    <w:rsid w:val="00260B2A"/>
    <w:rsid w:val="002668F4"/>
    <w:rsid w:val="00267397"/>
    <w:rsid w:val="00273258"/>
    <w:rsid w:val="002741B2"/>
    <w:rsid w:val="00275BE8"/>
    <w:rsid w:val="00277AE4"/>
    <w:rsid w:val="00284133"/>
    <w:rsid w:val="002876FD"/>
    <w:rsid w:val="002E28AA"/>
    <w:rsid w:val="002F559E"/>
    <w:rsid w:val="003037AA"/>
    <w:rsid w:val="003079AA"/>
    <w:rsid w:val="00311895"/>
    <w:rsid w:val="00313947"/>
    <w:rsid w:val="0032637B"/>
    <w:rsid w:val="003323A2"/>
    <w:rsid w:val="00332978"/>
    <w:rsid w:val="00334EFD"/>
    <w:rsid w:val="00342C26"/>
    <w:rsid w:val="00360B02"/>
    <w:rsid w:val="00373D11"/>
    <w:rsid w:val="00377D6C"/>
    <w:rsid w:val="003B6F67"/>
    <w:rsid w:val="003E6B19"/>
    <w:rsid w:val="003F0E10"/>
    <w:rsid w:val="00401A34"/>
    <w:rsid w:val="00416C4E"/>
    <w:rsid w:val="00423076"/>
    <w:rsid w:val="00432029"/>
    <w:rsid w:val="00456325"/>
    <w:rsid w:val="00461E26"/>
    <w:rsid w:val="00475AD4"/>
    <w:rsid w:val="00475B91"/>
    <w:rsid w:val="0048149B"/>
    <w:rsid w:val="004901F6"/>
    <w:rsid w:val="004A2BDD"/>
    <w:rsid w:val="004B068A"/>
    <w:rsid w:val="004C6B33"/>
    <w:rsid w:val="004D02F3"/>
    <w:rsid w:val="004D33C7"/>
    <w:rsid w:val="004D514F"/>
    <w:rsid w:val="004F32E1"/>
    <w:rsid w:val="004F49A2"/>
    <w:rsid w:val="005040D9"/>
    <w:rsid w:val="00510C43"/>
    <w:rsid w:val="00516B33"/>
    <w:rsid w:val="005336A3"/>
    <w:rsid w:val="005539F1"/>
    <w:rsid w:val="00555C4B"/>
    <w:rsid w:val="005566C1"/>
    <w:rsid w:val="00560E7E"/>
    <w:rsid w:val="0057111A"/>
    <w:rsid w:val="00585175"/>
    <w:rsid w:val="005A257E"/>
    <w:rsid w:val="005A26A7"/>
    <w:rsid w:val="005A3FF2"/>
    <w:rsid w:val="005A4032"/>
    <w:rsid w:val="005A79C2"/>
    <w:rsid w:val="005C5703"/>
    <w:rsid w:val="005F1781"/>
    <w:rsid w:val="005F7D08"/>
    <w:rsid w:val="00604E1D"/>
    <w:rsid w:val="00605718"/>
    <w:rsid w:val="006074E9"/>
    <w:rsid w:val="00624F08"/>
    <w:rsid w:val="006268F2"/>
    <w:rsid w:val="00626BE1"/>
    <w:rsid w:val="00630870"/>
    <w:rsid w:val="00643EE5"/>
    <w:rsid w:val="00645920"/>
    <w:rsid w:val="0065086D"/>
    <w:rsid w:val="00651989"/>
    <w:rsid w:val="00654365"/>
    <w:rsid w:val="006559F3"/>
    <w:rsid w:val="006563BD"/>
    <w:rsid w:val="006962BA"/>
    <w:rsid w:val="006C6A7B"/>
    <w:rsid w:val="006D0895"/>
    <w:rsid w:val="006D0F92"/>
    <w:rsid w:val="006E124F"/>
    <w:rsid w:val="007038F6"/>
    <w:rsid w:val="00711DF4"/>
    <w:rsid w:val="0073269C"/>
    <w:rsid w:val="00744EC5"/>
    <w:rsid w:val="0075009D"/>
    <w:rsid w:val="00752B90"/>
    <w:rsid w:val="007574D6"/>
    <w:rsid w:val="00757B1D"/>
    <w:rsid w:val="0076697B"/>
    <w:rsid w:val="00790954"/>
    <w:rsid w:val="007C2692"/>
    <w:rsid w:val="007C50B0"/>
    <w:rsid w:val="007D2B95"/>
    <w:rsid w:val="007F073F"/>
    <w:rsid w:val="007F1E38"/>
    <w:rsid w:val="007F6719"/>
    <w:rsid w:val="00812F7B"/>
    <w:rsid w:val="00816495"/>
    <w:rsid w:val="008360CB"/>
    <w:rsid w:val="008442BD"/>
    <w:rsid w:val="008541C5"/>
    <w:rsid w:val="00860722"/>
    <w:rsid w:val="00863EC5"/>
    <w:rsid w:val="00883AB4"/>
    <w:rsid w:val="008A26E9"/>
    <w:rsid w:val="008A348D"/>
    <w:rsid w:val="008C1411"/>
    <w:rsid w:val="008D284F"/>
    <w:rsid w:val="008E3AB1"/>
    <w:rsid w:val="008F2BDF"/>
    <w:rsid w:val="00907B78"/>
    <w:rsid w:val="00913A1D"/>
    <w:rsid w:val="0091432A"/>
    <w:rsid w:val="009215BD"/>
    <w:rsid w:val="00925BFF"/>
    <w:rsid w:val="00926847"/>
    <w:rsid w:val="0094529C"/>
    <w:rsid w:val="00974BDE"/>
    <w:rsid w:val="00990F61"/>
    <w:rsid w:val="00992894"/>
    <w:rsid w:val="009A31EC"/>
    <w:rsid w:val="009B1C68"/>
    <w:rsid w:val="009B61AA"/>
    <w:rsid w:val="009C38AB"/>
    <w:rsid w:val="009C7AAB"/>
    <w:rsid w:val="009D05F3"/>
    <w:rsid w:val="009D7BCC"/>
    <w:rsid w:val="009E3DF3"/>
    <w:rsid w:val="009F6459"/>
    <w:rsid w:val="00A01615"/>
    <w:rsid w:val="00A02EE4"/>
    <w:rsid w:val="00A11A13"/>
    <w:rsid w:val="00A4111B"/>
    <w:rsid w:val="00A45A8C"/>
    <w:rsid w:val="00A465F1"/>
    <w:rsid w:val="00A556D2"/>
    <w:rsid w:val="00A55802"/>
    <w:rsid w:val="00A60A9D"/>
    <w:rsid w:val="00A70E4B"/>
    <w:rsid w:val="00A82BBD"/>
    <w:rsid w:val="00A939CE"/>
    <w:rsid w:val="00AC056B"/>
    <w:rsid w:val="00B1610F"/>
    <w:rsid w:val="00B214D9"/>
    <w:rsid w:val="00B24C52"/>
    <w:rsid w:val="00B25DD3"/>
    <w:rsid w:val="00B40C87"/>
    <w:rsid w:val="00B43E43"/>
    <w:rsid w:val="00B44D2D"/>
    <w:rsid w:val="00B508F2"/>
    <w:rsid w:val="00B66DD9"/>
    <w:rsid w:val="00B817DD"/>
    <w:rsid w:val="00B874AF"/>
    <w:rsid w:val="00B933E5"/>
    <w:rsid w:val="00BA7DAE"/>
    <w:rsid w:val="00BC4666"/>
    <w:rsid w:val="00BD019B"/>
    <w:rsid w:val="00BE7D6C"/>
    <w:rsid w:val="00BF198C"/>
    <w:rsid w:val="00C06FFC"/>
    <w:rsid w:val="00C13ECA"/>
    <w:rsid w:val="00C25456"/>
    <w:rsid w:val="00C25ABF"/>
    <w:rsid w:val="00C363EF"/>
    <w:rsid w:val="00C405B6"/>
    <w:rsid w:val="00C42E12"/>
    <w:rsid w:val="00C65747"/>
    <w:rsid w:val="00C84F96"/>
    <w:rsid w:val="00C97654"/>
    <w:rsid w:val="00CB0A76"/>
    <w:rsid w:val="00CD6EB9"/>
    <w:rsid w:val="00CE3B4E"/>
    <w:rsid w:val="00D2276C"/>
    <w:rsid w:val="00D3678A"/>
    <w:rsid w:val="00D608A3"/>
    <w:rsid w:val="00D62691"/>
    <w:rsid w:val="00D71125"/>
    <w:rsid w:val="00D869C7"/>
    <w:rsid w:val="00D874D0"/>
    <w:rsid w:val="00D914A7"/>
    <w:rsid w:val="00D96D1C"/>
    <w:rsid w:val="00D97F56"/>
    <w:rsid w:val="00DA258A"/>
    <w:rsid w:val="00DA76B9"/>
    <w:rsid w:val="00DB1E79"/>
    <w:rsid w:val="00DB4D12"/>
    <w:rsid w:val="00DC1540"/>
    <w:rsid w:val="00DC1F45"/>
    <w:rsid w:val="00DC6E06"/>
    <w:rsid w:val="00DD597B"/>
    <w:rsid w:val="00DD7B75"/>
    <w:rsid w:val="00E01DE1"/>
    <w:rsid w:val="00E14F55"/>
    <w:rsid w:val="00E178CF"/>
    <w:rsid w:val="00E25D3F"/>
    <w:rsid w:val="00E34A67"/>
    <w:rsid w:val="00E56EF2"/>
    <w:rsid w:val="00E63CAE"/>
    <w:rsid w:val="00E74D1B"/>
    <w:rsid w:val="00E8711A"/>
    <w:rsid w:val="00EB1CC1"/>
    <w:rsid w:val="00EC30F1"/>
    <w:rsid w:val="00ED06F7"/>
    <w:rsid w:val="00EE32D5"/>
    <w:rsid w:val="00EE49EE"/>
    <w:rsid w:val="00F13C0F"/>
    <w:rsid w:val="00F279E2"/>
    <w:rsid w:val="00F33AB6"/>
    <w:rsid w:val="00F36F8C"/>
    <w:rsid w:val="00F418C1"/>
    <w:rsid w:val="00F4358F"/>
    <w:rsid w:val="00F50A68"/>
    <w:rsid w:val="00F74C10"/>
    <w:rsid w:val="00F776E8"/>
    <w:rsid w:val="00F969CC"/>
    <w:rsid w:val="00FC301F"/>
    <w:rsid w:val="00FE146C"/>
    <w:rsid w:val="00FE2A1D"/>
    <w:rsid w:val="00FE3EC2"/>
    <w:rsid w:val="00FE3F50"/>
    <w:rsid w:val="00FF61A2"/>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EA09D0FA-4A1A-4D31-BE1F-D2F7F4CD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78"/>
    <w:pPr>
      <w:spacing w:after="160" w:line="259" w:lineRule="auto"/>
    </w:pPr>
    <w:rPr>
      <w:rFonts w:eastAsia="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1E26"/>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461E26"/>
    <w:rPr>
      <w:rFonts w:ascii="Calibri" w:eastAsia="Calibri" w:hAnsi="Calibri"/>
    </w:rPr>
  </w:style>
  <w:style w:type="character" w:styleId="CommentReference">
    <w:name w:val="annotation reference"/>
    <w:uiPriority w:val="99"/>
    <w:semiHidden/>
    <w:unhideWhenUsed/>
    <w:rsid w:val="00461E26"/>
    <w:rPr>
      <w:sz w:val="18"/>
      <w:szCs w:val="18"/>
    </w:rPr>
  </w:style>
  <w:style w:type="paragraph" w:styleId="BalloonText">
    <w:name w:val="Balloon Text"/>
    <w:basedOn w:val="Normal"/>
    <w:link w:val="BalloonTextChar"/>
    <w:uiPriority w:val="99"/>
    <w:semiHidden/>
    <w:unhideWhenUsed/>
    <w:rsid w:val="00461E2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61E26"/>
    <w:rPr>
      <w:rFonts w:ascii="Lucida Grande" w:eastAsia="Cambria" w:hAnsi="Lucida Grande" w:cs="Lucida Grande"/>
      <w:sz w:val="18"/>
      <w:szCs w:val="18"/>
    </w:rPr>
  </w:style>
  <w:style w:type="paragraph" w:styleId="MediumGrid1-Accent2">
    <w:name w:val="Medium Grid 1 Accent 2"/>
    <w:basedOn w:val="Normal"/>
    <w:link w:val="MediumGrid1-Accent2Char"/>
    <w:uiPriority w:val="34"/>
    <w:qFormat/>
    <w:rsid w:val="00626BE1"/>
    <w:pPr>
      <w:ind w:left="720"/>
      <w:contextualSpacing/>
    </w:pPr>
    <w:rPr>
      <w:rFonts w:ascii="Calibri" w:eastAsia="Calibri" w:hAnsi="Calibri"/>
    </w:rPr>
  </w:style>
  <w:style w:type="character" w:customStyle="1" w:styleId="MediumGrid1-Accent2Char">
    <w:name w:val="Medium Grid 1 - Accent 2 Char"/>
    <w:link w:val="MediumGrid1-Accent2"/>
    <w:uiPriority w:val="34"/>
    <w:rsid w:val="00626BE1"/>
    <w:rPr>
      <w:rFonts w:ascii="Calibri" w:eastAsia="Calibri" w:hAnsi="Calibri"/>
      <w:sz w:val="22"/>
      <w:szCs w:val="22"/>
    </w:rPr>
  </w:style>
  <w:style w:type="table" w:styleId="TableGrid">
    <w:name w:val="Table Grid"/>
    <w:basedOn w:val="TableNormal"/>
    <w:uiPriority w:val="39"/>
    <w:rsid w:val="00626B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626BE1"/>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626BE1"/>
    <w:rPr>
      <w:color w:val="0563C1"/>
      <w:u w:val="single"/>
    </w:rPr>
  </w:style>
  <w:style w:type="paragraph" w:styleId="Footer">
    <w:name w:val="footer"/>
    <w:basedOn w:val="Normal"/>
    <w:link w:val="FooterChar"/>
    <w:uiPriority w:val="99"/>
    <w:unhideWhenUsed/>
    <w:rsid w:val="004B068A"/>
    <w:pPr>
      <w:tabs>
        <w:tab w:val="center" w:pos="4320"/>
        <w:tab w:val="right" w:pos="8640"/>
      </w:tabs>
    </w:pPr>
  </w:style>
  <w:style w:type="character" w:customStyle="1" w:styleId="FooterChar">
    <w:name w:val="Footer Char"/>
    <w:link w:val="Footer"/>
    <w:uiPriority w:val="99"/>
    <w:rsid w:val="004B068A"/>
    <w:rPr>
      <w:rFonts w:eastAsia="Cambria"/>
      <w:sz w:val="22"/>
      <w:szCs w:val="22"/>
    </w:rPr>
  </w:style>
  <w:style w:type="character" w:styleId="PageNumber">
    <w:name w:val="page number"/>
    <w:uiPriority w:val="99"/>
    <w:semiHidden/>
    <w:unhideWhenUsed/>
    <w:rsid w:val="004B068A"/>
  </w:style>
  <w:style w:type="paragraph" w:styleId="Header">
    <w:name w:val="header"/>
    <w:basedOn w:val="Normal"/>
    <w:link w:val="HeaderChar"/>
    <w:uiPriority w:val="99"/>
    <w:unhideWhenUsed/>
    <w:rsid w:val="004B068A"/>
    <w:pPr>
      <w:tabs>
        <w:tab w:val="center" w:pos="4320"/>
        <w:tab w:val="right" w:pos="8640"/>
      </w:tabs>
    </w:pPr>
  </w:style>
  <w:style w:type="character" w:customStyle="1" w:styleId="HeaderChar">
    <w:name w:val="Header Char"/>
    <w:link w:val="Header"/>
    <w:uiPriority w:val="99"/>
    <w:rsid w:val="004B068A"/>
    <w:rPr>
      <w:rFonts w:eastAsia="Cambria"/>
      <w:sz w:val="22"/>
      <w:szCs w:val="22"/>
    </w:rPr>
  </w:style>
  <w:style w:type="paragraph" w:customStyle="1" w:styleId="EndNoteBibliography">
    <w:name w:val="EndNote Bibliography"/>
    <w:basedOn w:val="Normal"/>
    <w:link w:val="EndNoteBibliographyChar"/>
    <w:rsid w:val="00F36F8C"/>
    <w:pPr>
      <w:spacing w:line="240" w:lineRule="auto"/>
    </w:pPr>
    <w:rPr>
      <w:rFonts w:ascii="Calibri" w:eastAsia="Calibri" w:hAnsi="Calibri"/>
      <w:noProof/>
      <w:lang w:val="en-US"/>
    </w:rPr>
  </w:style>
  <w:style w:type="character" w:customStyle="1" w:styleId="EndNoteBibliographyChar">
    <w:name w:val="EndNote Bibliography Char"/>
    <w:link w:val="EndNoteBibliography"/>
    <w:rsid w:val="00F36F8C"/>
    <w:rPr>
      <w:rFonts w:ascii="Calibri" w:eastAsia="Calibri" w:hAnsi="Calibri"/>
      <w:noProof/>
      <w:sz w:val="22"/>
      <w:szCs w:val="22"/>
      <w:lang w:val="en-US"/>
    </w:rPr>
  </w:style>
  <w:style w:type="paragraph" w:styleId="CommentSubject">
    <w:name w:val="annotation subject"/>
    <w:basedOn w:val="CommentText"/>
    <w:next w:val="CommentText"/>
    <w:link w:val="CommentSubjectChar"/>
    <w:uiPriority w:val="99"/>
    <w:semiHidden/>
    <w:unhideWhenUsed/>
    <w:rsid w:val="008E3AB1"/>
    <w:pPr>
      <w:spacing w:line="259" w:lineRule="auto"/>
    </w:pPr>
    <w:rPr>
      <w:rFonts w:ascii="Cambria" w:eastAsia="Cambria" w:hAnsi="Cambria"/>
      <w:b/>
      <w:bCs/>
    </w:rPr>
  </w:style>
  <w:style w:type="character" w:customStyle="1" w:styleId="CommentSubjectChar">
    <w:name w:val="Comment Subject Char"/>
    <w:link w:val="CommentSubject"/>
    <w:uiPriority w:val="99"/>
    <w:semiHidden/>
    <w:rsid w:val="008E3AB1"/>
    <w:rPr>
      <w:rFonts w:ascii="Calibri" w:eastAsia="Cambria"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0532">
      <w:bodyDiv w:val="1"/>
      <w:marLeft w:val="0"/>
      <w:marRight w:val="0"/>
      <w:marTop w:val="0"/>
      <w:marBottom w:val="0"/>
      <w:divBdr>
        <w:top w:val="none" w:sz="0" w:space="0" w:color="auto"/>
        <w:left w:val="none" w:sz="0" w:space="0" w:color="auto"/>
        <w:bottom w:val="none" w:sz="0" w:space="0" w:color="auto"/>
        <w:right w:val="none" w:sz="0" w:space="0" w:color="auto"/>
      </w:divBdr>
    </w:div>
    <w:div w:id="1566718916">
      <w:bodyDiv w:val="1"/>
      <w:marLeft w:val="0"/>
      <w:marRight w:val="0"/>
      <w:marTop w:val="0"/>
      <w:marBottom w:val="0"/>
      <w:divBdr>
        <w:top w:val="none" w:sz="0" w:space="0" w:color="auto"/>
        <w:left w:val="none" w:sz="0" w:space="0" w:color="auto"/>
        <w:bottom w:val="none" w:sz="0" w:space="0" w:color="auto"/>
        <w:right w:val="none" w:sz="0" w:space="0" w:color="auto"/>
      </w:divBdr>
    </w:div>
    <w:div w:id="19805756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mproject.com/utilities/?show=F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39525</CharactersWithSpaces>
  <SharedDoc>false</SharedDoc>
  <HLinks>
    <vt:vector size="6" baseType="variant">
      <vt:variant>
        <vt:i4>4391023</vt:i4>
      </vt:variant>
      <vt:variant>
        <vt:i4>0</vt:i4>
      </vt:variant>
      <vt:variant>
        <vt:i4>0</vt:i4>
      </vt:variant>
      <vt:variant>
        <vt:i4>5</vt:i4>
      </vt:variant>
      <vt:variant>
        <vt:lpwstr>http://www.sdmproject.com/utilities/?show=FDR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Powell</dc:creator>
  <cp:keywords/>
  <cp:lastModifiedBy>Goodwin, Laura</cp:lastModifiedBy>
  <cp:revision>2</cp:revision>
  <dcterms:created xsi:type="dcterms:W3CDTF">2017-04-07T14:49:00Z</dcterms:created>
  <dcterms:modified xsi:type="dcterms:W3CDTF">2017-04-07T14:49:00Z</dcterms:modified>
</cp:coreProperties>
</file>