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D7" w:rsidRPr="00944002" w:rsidRDefault="00CD0C04" w:rsidP="00960842">
      <w:pPr>
        <w:spacing w:line="480" w:lineRule="auto"/>
        <w:jc w:val="center"/>
        <w:outlineLvl w:val="0"/>
        <w:rPr>
          <w:rFonts w:ascii="Times New Roman" w:hAnsi="Times New Roman" w:cs="Times New Roman"/>
          <w:b/>
        </w:rPr>
      </w:pPr>
      <w:bookmarkStart w:id="0" w:name="_GoBack"/>
      <w:bookmarkEnd w:id="0"/>
      <w:r w:rsidRPr="00944002">
        <w:rPr>
          <w:rFonts w:ascii="Times New Roman" w:hAnsi="Times New Roman" w:cs="Times New Roman"/>
          <w:b/>
        </w:rPr>
        <w:t>The tyranny of research?</w:t>
      </w:r>
      <w:r w:rsidR="001A787B" w:rsidRPr="00944002">
        <w:rPr>
          <w:rFonts w:ascii="Times New Roman" w:hAnsi="Times New Roman" w:cs="Times New Roman"/>
          <w:b/>
        </w:rPr>
        <w:t xml:space="preserve"> Urban r</w:t>
      </w:r>
      <w:r w:rsidR="003E7E48" w:rsidRPr="00944002">
        <w:rPr>
          <w:rFonts w:ascii="Times New Roman" w:hAnsi="Times New Roman" w:cs="Times New Roman"/>
          <w:b/>
        </w:rPr>
        <w:t xml:space="preserve">egeneration, </w:t>
      </w:r>
      <w:r w:rsidR="001A787B" w:rsidRPr="00944002">
        <w:rPr>
          <w:rFonts w:ascii="Times New Roman" w:hAnsi="Times New Roman" w:cs="Times New Roman"/>
          <w:b/>
        </w:rPr>
        <w:t>e</w:t>
      </w:r>
      <w:r w:rsidR="003E7E48" w:rsidRPr="00944002">
        <w:rPr>
          <w:rFonts w:ascii="Times New Roman" w:hAnsi="Times New Roman" w:cs="Times New Roman"/>
          <w:b/>
        </w:rPr>
        <w:t>thnography</w:t>
      </w:r>
      <w:r w:rsidR="00E92024" w:rsidRPr="00944002">
        <w:rPr>
          <w:rFonts w:ascii="Times New Roman" w:hAnsi="Times New Roman" w:cs="Times New Roman"/>
          <w:b/>
        </w:rPr>
        <w:t>,</w:t>
      </w:r>
      <w:r w:rsidR="002A0472" w:rsidRPr="00944002">
        <w:rPr>
          <w:rFonts w:ascii="Times New Roman" w:hAnsi="Times New Roman" w:cs="Times New Roman"/>
          <w:b/>
        </w:rPr>
        <w:t xml:space="preserve"> </w:t>
      </w:r>
      <w:r w:rsidR="003E7E48" w:rsidRPr="00944002">
        <w:rPr>
          <w:rFonts w:ascii="Times New Roman" w:hAnsi="Times New Roman" w:cs="Times New Roman"/>
          <w:b/>
        </w:rPr>
        <w:t>and the pro</w:t>
      </w:r>
      <w:r w:rsidR="00252925" w:rsidRPr="00944002">
        <w:rPr>
          <w:rFonts w:ascii="Times New Roman" w:hAnsi="Times New Roman" w:cs="Times New Roman"/>
          <w:b/>
        </w:rPr>
        <w:t>blem of unintended consequences</w:t>
      </w:r>
    </w:p>
    <w:p w:rsidR="00944002" w:rsidRPr="00944002" w:rsidRDefault="00944002" w:rsidP="00944002">
      <w:pPr>
        <w:rPr>
          <w:rFonts w:ascii="Times New Roman" w:hAnsi="Times New Roman" w:cs="Times New Roman"/>
          <w:b/>
        </w:rPr>
      </w:pPr>
      <w:r w:rsidRPr="00944002">
        <w:rPr>
          <w:rFonts w:ascii="Times New Roman" w:hAnsi="Times New Roman" w:cs="Times New Roman"/>
          <w:b/>
        </w:rPr>
        <w:t>Corresponding author:</w:t>
      </w:r>
    </w:p>
    <w:p w:rsidR="00944002" w:rsidRPr="00944002" w:rsidRDefault="00944002" w:rsidP="00944002">
      <w:pPr>
        <w:rPr>
          <w:rFonts w:ascii="Times New Roman" w:hAnsi="Times New Roman" w:cs="Times New Roman"/>
        </w:rPr>
      </w:pPr>
      <w:r w:rsidRPr="00944002">
        <w:rPr>
          <w:rFonts w:ascii="Times New Roman" w:hAnsi="Times New Roman" w:cs="Times New Roman"/>
        </w:rPr>
        <w:t>Dr Mike Rowe</w:t>
      </w:r>
    </w:p>
    <w:p w:rsidR="00944002" w:rsidRPr="00944002" w:rsidRDefault="00944002" w:rsidP="00944002">
      <w:pPr>
        <w:rPr>
          <w:rFonts w:ascii="Times New Roman" w:hAnsi="Times New Roman" w:cs="Times New Roman"/>
        </w:rPr>
      </w:pPr>
      <w:r w:rsidRPr="00944002">
        <w:rPr>
          <w:rFonts w:ascii="Times New Roman" w:hAnsi="Times New Roman" w:cs="Times New Roman"/>
        </w:rPr>
        <w:t>University of Liverpool Management School</w:t>
      </w:r>
    </w:p>
    <w:p w:rsidR="00944002" w:rsidRPr="00944002" w:rsidRDefault="00944002" w:rsidP="00944002">
      <w:pPr>
        <w:rPr>
          <w:rFonts w:ascii="Times New Roman" w:hAnsi="Times New Roman" w:cs="Times New Roman"/>
        </w:rPr>
      </w:pPr>
      <w:r w:rsidRPr="00944002">
        <w:rPr>
          <w:rFonts w:ascii="Times New Roman" w:hAnsi="Times New Roman" w:cs="Times New Roman"/>
        </w:rPr>
        <w:t>Chatham Street</w:t>
      </w:r>
    </w:p>
    <w:p w:rsidR="00944002" w:rsidRPr="00944002" w:rsidRDefault="00944002" w:rsidP="00944002">
      <w:pPr>
        <w:rPr>
          <w:rFonts w:ascii="Times New Roman" w:hAnsi="Times New Roman" w:cs="Times New Roman"/>
        </w:rPr>
      </w:pPr>
      <w:r w:rsidRPr="00944002">
        <w:rPr>
          <w:rFonts w:ascii="Times New Roman" w:hAnsi="Times New Roman" w:cs="Times New Roman"/>
        </w:rPr>
        <w:t>Liverpool L69 7ZH</w:t>
      </w:r>
    </w:p>
    <w:p w:rsidR="00944002" w:rsidRPr="00944002" w:rsidRDefault="00944002" w:rsidP="00944002">
      <w:pPr>
        <w:rPr>
          <w:rFonts w:ascii="Times New Roman" w:hAnsi="Times New Roman" w:cs="Times New Roman"/>
        </w:rPr>
      </w:pPr>
      <w:r w:rsidRPr="00944002">
        <w:rPr>
          <w:rFonts w:ascii="Times New Roman" w:hAnsi="Times New Roman" w:cs="Times New Roman"/>
        </w:rPr>
        <w:t>Tel: 0151 795 3613</w:t>
      </w:r>
    </w:p>
    <w:p w:rsidR="00944002" w:rsidRPr="00944002" w:rsidRDefault="00944002" w:rsidP="00944002">
      <w:pPr>
        <w:rPr>
          <w:rFonts w:ascii="Times New Roman" w:hAnsi="Times New Roman" w:cs="Times New Roman"/>
        </w:rPr>
      </w:pPr>
      <w:r w:rsidRPr="00944002">
        <w:rPr>
          <w:rFonts w:ascii="Times New Roman" w:hAnsi="Times New Roman" w:cs="Times New Roman"/>
        </w:rPr>
        <w:t xml:space="preserve">Email: </w:t>
      </w:r>
      <w:hyperlink r:id="rId9" w:history="1">
        <w:r w:rsidRPr="00944002">
          <w:rPr>
            <w:rStyle w:val="Hyperlink"/>
            <w:rFonts w:ascii="Times New Roman" w:hAnsi="Times New Roman" w:cs="Times New Roman"/>
          </w:rPr>
          <w:t>mikerowe@liv.ac.uk</w:t>
        </w:r>
      </w:hyperlink>
    </w:p>
    <w:p w:rsidR="00944002" w:rsidRPr="00944002" w:rsidRDefault="00944002" w:rsidP="00944002">
      <w:pPr>
        <w:rPr>
          <w:rFonts w:ascii="Times New Roman" w:hAnsi="Times New Roman" w:cs="Times New Roman"/>
        </w:rPr>
      </w:pPr>
    </w:p>
    <w:p w:rsidR="00944002" w:rsidRPr="00944002" w:rsidRDefault="00944002" w:rsidP="00944002">
      <w:pPr>
        <w:rPr>
          <w:rFonts w:ascii="Times New Roman" w:hAnsi="Times New Roman" w:cs="Times New Roman"/>
        </w:rPr>
      </w:pPr>
    </w:p>
    <w:p w:rsidR="00944002" w:rsidRPr="00944002" w:rsidRDefault="00944002" w:rsidP="00944002">
      <w:pPr>
        <w:rPr>
          <w:rFonts w:ascii="Times New Roman" w:hAnsi="Times New Roman" w:cs="Times New Roman"/>
          <w:b/>
        </w:rPr>
      </w:pPr>
      <w:r w:rsidRPr="00944002">
        <w:rPr>
          <w:rFonts w:ascii="Times New Roman" w:hAnsi="Times New Roman" w:cs="Times New Roman"/>
          <w:b/>
        </w:rPr>
        <w:t>Co-authors:</w:t>
      </w:r>
    </w:p>
    <w:p w:rsidR="00944002" w:rsidRPr="00944002" w:rsidRDefault="00944002" w:rsidP="00944002">
      <w:pPr>
        <w:rPr>
          <w:rFonts w:ascii="Times New Roman" w:hAnsi="Times New Roman" w:cs="Times New Roman"/>
        </w:rPr>
      </w:pPr>
      <w:r w:rsidRPr="00944002">
        <w:rPr>
          <w:rFonts w:ascii="Times New Roman" w:hAnsi="Times New Roman" w:cs="Times New Roman"/>
        </w:rPr>
        <w:t>Dr Udi Engelsman</w:t>
      </w:r>
    </w:p>
    <w:p w:rsidR="00944002" w:rsidRPr="00944002" w:rsidRDefault="00944002" w:rsidP="00944002">
      <w:pPr>
        <w:rPr>
          <w:rFonts w:ascii="Times New Roman" w:hAnsi="Times New Roman" w:cs="Times New Roman"/>
        </w:rPr>
      </w:pPr>
      <w:r w:rsidRPr="00944002">
        <w:rPr>
          <w:rFonts w:ascii="Times New Roman" w:hAnsi="Times New Roman" w:cs="Times New Roman"/>
        </w:rPr>
        <w:t>University of Liverpool Management School</w:t>
      </w:r>
    </w:p>
    <w:p w:rsidR="00944002" w:rsidRPr="00944002" w:rsidRDefault="00944002" w:rsidP="00944002">
      <w:pPr>
        <w:rPr>
          <w:rFonts w:ascii="Times New Roman" w:hAnsi="Times New Roman" w:cs="Times New Roman"/>
        </w:rPr>
      </w:pPr>
      <w:r w:rsidRPr="00944002">
        <w:rPr>
          <w:rFonts w:ascii="Times New Roman" w:hAnsi="Times New Roman" w:cs="Times New Roman"/>
        </w:rPr>
        <w:t>Chatham Street</w:t>
      </w:r>
    </w:p>
    <w:p w:rsidR="00944002" w:rsidRPr="00944002" w:rsidRDefault="00944002" w:rsidP="00944002">
      <w:pPr>
        <w:rPr>
          <w:rFonts w:ascii="Times New Roman" w:hAnsi="Times New Roman" w:cs="Times New Roman"/>
        </w:rPr>
      </w:pPr>
      <w:r w:rsidRPr="00944002">
        <w:rPr>
          <w:rFonts w:ascii="Times New Roman" w:hAnsi="Times New Roman" w:cs="Times New Roman"/>
        </w:rPr>
        <w:t>Liverpool L69 7ZH</w:t>
      </w:r>
    </w:p>
    <w:p w:rsidR="00944002" w:rsidRPr="00944002" w:rsidRDefault="000F1A92" w:rsidP="00944002">
      <w:pPr>
        <w:rPr>
          <w:rFonts w:ascii="Times New Roman" w:hAnsi="Times New Roman" w:cs="Times New Roman"/>
        </w:rPr>
      </w:pPr>
      <w:hyperlink r:id="rId10" w:history="1">
        <w:r w:rsidR="00944002" w:rsidRPr="00944002">
          <w:rPr>
            <w:rStyle w:val="Hyperlink"/>
            <w:rFonts w:ascii="Times New Roman" w:hAnsi="Times New Roman" w:cs="Times New Roman"/>
          </w:rPr>
          <w:t>udi@liv.ac.uk</w:t>
        </w:r>
      </w:hyperlink>
    </w:p>
    <w:p w:rsidR="00944002" w:rsidRPr="00944002" w:rsidRDefault="00944002" w:rsidP="00944002">
      <w:pPr>
        <w:rPr>
          <w:rFonts w:ascii="Times New Roman" w:hAnsi="Times New Roman" w:cs="Times New Roman"/>
        </w:rPr>
      </w:pPr>
    </w:p>
    <w:p w:rsidR="00944002" w:rsidRPr="00944002" w:rsidRDefault="00944002" w:rsidP="00944002">
      <w:pPr>
        <w:rPr>
          <w:rFonts w:ascii="Times New Roman" w:hAnsi="Times New Roman" w:cs="Times New Roman"/>
        </w:rPr>
      </w:pPr>
      <w:r w:rsidRPr="00944002">
        <w:rPr>
          <w:rFonts w:ascii="Times New Roman" w:hAnsi="Times New Roman" w:cs="Times New Roman"/>
        </w:rPr>
        <w:t>Dr Alan Southern</w:t>
      </w:r>
    </w:p>
    <w:p w:rsidR="00944002" w:rsidRPr="00944002" w:rsidRDefault="00944002" w:rsidP="00944002">
      <w:pPr>
        <w:rPr>
          <w:rFonts w:ascii="Times New Roman" w:hAnsi="Times New Roman" w:cs="Times New Roman"/>
        </w:rPr>
      </w:pPr>
      <w:r w:rsidRPr="00944002">
        <w:rPr>
          <w:rFonts w:ascii="Times New Roman" w:hAnsi="Times New Roman" w:cs="Times New Roman"/>
        </w:rPr>
        <w:t>University of Liverpool Management School</w:t>
      </w:r>
    </w:p>
    <w:p w:rsidR="00944002" w:rsidRPr="00944002" w:rsidRDefault="00944002" w:rsidP="00944002">
      <w:pPr>
        <w:rPr>
          <w:rFonts w:ascii="Times New Roman" w:hAnsi="Times New Roman" w:cs="Times New Roman"/>
        </w:rPr>
      </w:pPr>
      <w:r w:rsidRPr="00944002">
        <w:rPr>
          <w:rFonts w:ascii="Times New Roman" w:hAnsi="Times New Roman" w:cs="Times New Roman"/>
        </w:rPr>
        <w:t>Chatham Street</w:t>
      </w:r>
    </w:p>
    <w:p w:rsidR="00944002" w:rsidRPr="00944002" w:rsidRDefault="00944002" w:rsidP="00944002">
      <w:pPr>
        <w:rPr>
          <w:rFonts w:ascii="Times New Roman" w:hAnsi="Times New Roman" w:cs="Times New Roman"/>
        </w:rPr>
      </w:pPr>
      <w:r w:rsidRPr="00944002">
        <w:rPr>
          <w:rFonts w:ascii="Times New Roman" w:hAnsi="Times New Roman" w:cs="Times New Roman"/>
        </w:rPr>
        <w:t>Liverpool L69 7ZH</w:t>
      </w:r>
    </w:p>
    <w:p w:rsidR="00944002" w:rsidRPr="00944002" w:rsidRDefault="00944002" w:rsidP="00944002">
      <w:pPr>
        <w:rPr>
          <w:rFonts w:ascii="Times New Roman" w:hAnsi="Times New Roman" w:cs="Times New Roman"/>
        </w:rPr>
      </w:pPr>
      <w:r w:rsidRPr="00944002">
        <w:rPr>
          <w:rFonts w:ascii="Times New Roman" w:hAnsi="Times New Roman" w:cs="Times New Roman"/>
        </w:rPr>
        <w:t>Tel: +44(0)151 795 2426</w:t>
      </w:r>
    </w:p>
    <w:p w:rsidR="00944002" w:rsidRPr="00944002" w:rsidRDefault="00944002" w:rsidP="00944002">
      <w:pPr>
        <w:rPr>
          <w:rFonts w:ascii="Times New Roman" w:hAnsi="Times New Roman" w:cs="Times New Roman"/>
        </w:rPr>
      </w:pPr>
      <w:r w:rsidRPr="00944002">
        <w:rPr>
          <w:rFonts w:ascii="Times New Roman" w:hAnsi="Times New Roman" w:cs="Times New Roman"/>
        </w:rPr>
        <w:t xml:space="preserve">Email: </w:t>
      </w:r>
      <w:hyperlink r:id="rId11" w:history="1">
        <w:r w:rsidRPr="00944002">
          <w:rPr>
            <w:rStyle w:val="Hyperlink"/>
            <w:rFonts w:ascii="Times New Roman" w:hAnsi="Times New Roman" w:cs="Times New Roman"/>
          </w:rPr>
          <w:t>alan.southern@liverpool.ac.uk</w:t>
        </w:r>
      </w:hyperlink>
    </w:p>
    <w:p w:rsidR="00960842" w:rsidRPr="00944002" w:rsidRDefault="00960842" w:rsidP="00960842">
      <w:pPr>
        <w:spacing w:line="480" w:lineRule="auto"/>
        <w:outlineLvl w:val="0"/>
        <w:rPr>
          <w:rFonts w:ascii="Times New Roman" w:hAnsi="Times New Roman" w:cs="Times New Roman"/>
          <w:b/>
        </w:rPr>
      </w:pPr>
    </w:p>
    <w:p w:rsidR="00960842" w:rsidRPr="00944002" w:rsidRDefault="00960842" w:rsidP="00960842">
      <w:pPr>
        <w:spacing w:line="480" w:lineRule="auto"/>
        <w:outlineLvl w:val="0"/>
        <w:rPr>
          <w:rFonts w:ascii="Times New Roman" w:hAnsi="Times New Roman" w:cs="Times New Roman"/>
          <w:b/>
        </w:rPr>
      </w:pPr>
      <w:r w:rsidRPr="00944002">
        <w:rPr>
          <w:rFonts w:ascii="Times New Roman" w:hAnsi="Times New Roman" w:cs="Times New Roman"/>
          <w:b/>
        </w:rPr>
        <w:t>Abstract</w:t>
      </w:r>
    </w:p>
    <w:p w:rsidR="00960842" w:rsidRPr="00944002" w:rsidRDefault="00960842" w:rsidP="00960842">
      <w:pPr>
        <w:spacing w:line="480" w:lineRule="auto"/>
        <w:rPr>
          <w:rFonts w:ascii="Times New Roman" w:hAnsi="Times New Roman" w:cs="Times New Roman"/>
        </w:rPr>
      </w:pPr>
      <w:r w:rsidRPr="00944002">
        <w:rPr>
          <w:rFonts w:ascii="Times New Roman" w:hAnsi="Times New Roman" w:cs="Times New Roman"/>
        </w:rPr>
        <w:t xml:space="preserve">Following a </w:t>
      </w:r>
      <w:r w:rsidR="00DD55C4" w:rsidRPr="00944002">
        <w:rPr>
          <w:rFonts w:ascii="Times New Roman" w:hAnsi="Times New Roman" w:cs="Times New Roman"/>
        </w:rPr>
        <w:t xml:space="preserve">case </w:t>
      </w:r>
      <w:r w:rsidRPr="00944002">
        <w:rPr>
          <w:rFonts w:ascii="Times New Roman" w:hAnsi="Times New Roman" w:cs="Times New Roman"/>
        </w:rPr>
        <w:t>study of community development in public housing in Liverpool, UK</w:t>
      </w:r>
      <w:r w:rsidR="00944002">
        <w:rPr>
          <w:rFonts w:ascii="Times New Roman" w:hAnsi="Times New Roman" w:cs="Times New Roman"/>
        </w:rPr>
        <w:t>,</w:t>
      </w:r>
      <w:r w:rsidRPr="00944002">
        <w:rPr>
          <w:rFonts w:ascii="Times New Roman" w:hAnsi="Times New Roman" w:cs="Times New Roman"/>
        </w:rPr>
        <w:t xml:space="preserve"> we present in this </w:t>
      </w:r>
      <w:r w:rsidR="008C043D">
        <w:rPr>
          <w:rFonts w:ascii="Times New Roman" w:hAnsi="Times New Roman" w:cs="Times New Roman"/>
        </w:rPr>
        <w:t>article</w:t>
      </w:r>
      <w:r w:rsidRPr="00944002">
        <w:rPr>
          <w:rFonts w:ascii="Times New Roman" w:hAnsi="Times New Roman" w:cs="Times New Roman"/>
        </w:rPr>
        <w:t xml:space="preserve"> three potential tyrannies of research. We show the tyranny of the researcher, of the method selection</w:t>
      </w:r>
      <w:r w:rsidR="00747083">
        <w:rPr>
          <w:rFonts w:ascii="Times New Roman" w:hAnsi="Times New Roman" w:cs="Times New Roman"/>
        </w:rPr>
        <w:t>,</w:t>
      </w:r>
      <w:r w:rsidRPr="00944002">
        <w:rPr>
          <w:rFonts w:ascii="Times New Roman" w:hAnsi="Times New Roman" w:cs="Times New Roman"/>
        </w:rPr>
        <w:t xml:space="preserve"> and of the data. In so doing, we identify the methodological challenges of conducting research that seeks to privilege the voices and perspectives of the subjects in a participatory project. We examine whether the dangers of tyranny are present in ethnographic and other participatory forms of research as much as in the practice of participatory development. We argue that, by acknowledging the potential tyranny of research, we are able to highlight the importance of a critical and reflexive research practice, particularly for ethnographers working in a participatory context.</w:t>
      </w:r>
    </w:p>
    <w:p w:rsidR="00960842" w:rsidRPr="00944002" w:rsidRDefault="00960842" w:rsidP="00960842">
      <w:pPr>
        <w:spacing w:line="480" w:lineRule="auto"/>
        <w:rPr>
          <w:rFonts w:ascii="Times New Roman" w:hAnsi="Times New Roman" w:cs="Times New Roman"/>
        </w:rPr>
      </w:pPr>
    </w:p>
    <w:p w:rsidR="00E97CF0" w:rsidRPr="00944002" w:rsidRDefault="00EE0E4E" w:rsidP="00E97CF0">
      <w:pPr>
        <w:spacing w:line="480" w:lineRule="auto"/>
        <w:rPr>
          <w:rFonts w:ascii="Times New Roman" w:hAnsi="Times New Roman" w:cs="Times New Roman"/>
        </w:rPr>
      </w:pPr>
      <w:r w:rsidRPr="00944002">
        <w:rPr>
          <w:rFonts w:ascii="Times New Roman" w:hAnsi="Times New Roman" w:cs="Times New Roman"/>
          <w:b/>
        </w:rPr>
        <w:lastRenderedPageBreak/>
        <w:t>Keywords</w:t>
      </w:r>
      <w:r w:rsidRPr="00944002">
        <w:rPr>
          <w:rFonts w:ascii="Times New Roman" w:hAnsi="Times New Roman" w:cs="Times New Roman"/>
        </w:rPr>
        <w:t xml:space="preserve">: </w:t>
      </w:r>
      <w:r w:rsidR="00B04417">
        <w:rPr>
          <w:rFonts w:ascii="Times New Roman" w:hAnsi="Times New Roman" w:cs="Times New Roman"/>
        </w:rPr>
        <w:t>A</w:t>
      </w:r>
      <w:r w:rsidR="00E97CF0" w:rsidRPr="00944002">
        <w:rPr>
          <w:rFonts w:ascii="Times New Roman" w:hAnsi="Times New Roman" w:cs="Times New Roman"/>
        </w:rPr>
        <w:t>ffordable housing</w:t>
      </w:r>
      <w:r w:rsidR="00E97CF0">
        <w:rPr>
          <w:rFonts w:ascii="Times New Roman" w:hAnsi="Times New Roman" w:cs="Times New Roman"/>
        </w:rPr>
        <w:t>;</w:t>
      </w:r>
      <w:r w:rsidR="00E97CF0" w:rsidRPr="00944002">
        <w:rPr>
          <w:rFonts w:ascii="Times New Roman" w:hAnsi="Times New Roman" w:cs="Times New Roman"/>
        </w:rPr>
        <w:t xml:space="preserve"> ethics; qualitative research methodology; social capital;</w:t>
      </w:r>
    </w:p>
    <w:p w:rsidR="00960842" w:rsidRDefault="00EE0E4E" w:rsidP="00E97CF0">
      <w:pPr>
        <w:spacing w:line="480" w:lineRule="auto"/>
        <w:rPr>
          <w:rFonts w:ascii="Times New Roman" w:hAnsi="Times New Roman" w:cs="Times New Roman"/>
        </w:rPr>
      </w:pPr>
      <w:r w:rsidRPr="00944002">
        <w:rPr>
          <w:rFonts w:ascii="Times New Roman" w:hAnsi="Times New Roman" w:cs="Times New Roman"/>
        </w:rPr>
        <w:t>urban development</w:t>
      </w:r>
    </w:p>
    <w:p w:rsidR="0031786C" w:rsidRPr="00944002" w:rsidRDefault="0031786C" w:rsidP="00E97CF0">
      <w:pPr>
        <w:spacing w:line="480" w:lineRule="auto"/>
        <w:rPr>
          <w:rFonts w:ascii="Times New Roman" w:hAnsi="Times New Roman" w:cs="Times New Roman"/>
        </w:rPr>
      </w:pPr>
    </w:p>
    <w:p w:rsidR="00980400" w:rsidRPr="00944002" w:rsidRDefault="001A787B" w:rsidP="00960842">
      <w:pPr>
        <w:spacing w:line="480" w:lineRule="auto"/>
        <w:outlineLvl w:val="0"/>
        <w:rPr>
          <w:rFonts w:ascii="Times New Roman" w:hAnsi="Times New Roman" w:cs="Times New Roman"/>
          <w:b/>
        </w:rPr>
      </w:pPr>
      <w:r w:rsidRPr="00944002">
        <w:rPr>
          <w:rFonts w:ascii="Times New Roman" w:hAnsi="Times New Roman" w:cs="Times New Roman"/>
          <w:b/>
        </w:rPr>
        <w:t>Introduction</w:t>
      </w:r>
    </w:p>
    <w:p w:rsidR="00C56E4E" w:rsidRPr="00944002" w:rsidRDefault="00DD3F77" w:rsidP="00960842">
      <w:pPr>
        <w:spacing w:line="480" w:lineRule="auto"/>
        <w:rPr>
          <w:rFonts w:ascii="Times New Roman" w:hAnsi="Times New Roman" w:cs="Times New Roman"/>
        </w:rPr>
      </w:pPr>
      <w:r w:rsidRPr="00944002">
        <w:rPr>
          <w:rFonts w:ascii="Times New Roman" w:hAnsi="Times New Roman" w:cs="Times New Roman"/>
          <w:lang w:val="en-GB"/>
        </w:rPr>
        <w:t xml:space="preserve">Just as </w:t>
      </w:r>
      <w:r w:rsidR="00DD55C4" w:rsidRPr="00944002">
        <w:rPr>
          <w:rFonts w:ascii="Times New Roman" w:hAnsi="Times New Roman" w:cs="Times New Roman"/>
          <w:lang w:val="en-GB"/>
        </w:rPr>
        <w:t>we might identify potential</w:t>
      </w:r>
      <w:r w:rsidRPr="00944002">
        <w:rPr>
          <w:rFonts w:ascii="Times New Roman" w:hAnsi="Times New Roman" w:cs="Times New Roman"/>
          <w:lang w:val="en-GB"/>
        </w:rPr>
        <w:t xml:space="preserve"> tyrannies in community participation, there are</w:t>
      </w:r>
      <w:r w:rsidR="00DD55C4" w:rsidRPr="00944002">
        <w:rPr>
          <w:rFonts w:ascii="Times New Roman" w:hAnsi="Times New Roman" w:cs="Times New Roman"/>
          <w:lang w:val="en-GB"/>
        </w:rPr>
        <w:t xml:space="preserve"> potential</w:t>
      </w:r>
      <w:r w:rsidRPr="00944002">
        <w:rPr>
          <w:rFonts w:ascii="Times New Roman" w:hAnsi="Times New Roman" w:cs="Times New Roman"/>
          <w:lang w:val="en-GB"/>
        </w:rPr>
        <w:t xml:space="preserve"> tyrannies in research. In the “developed” world of urban regeneration</w:t>
      </w:r>
      <w:r w:rsidR="006A0316" w:rsidRPr="00944002">
        <w:rPr>
          <w:rFonts w:ascii="Times New Roman" w:hAnsi="Times New Roman" w:cs="Times New Roman"/>
          <w:lang w:val="en-GB"/>
        </w:rPr>
        <w:t>,</w:t>
      </w:r>
      <w:r w:rsidRPr="00944002">
        <w:rPr>
          <w:rFonts w:ascii="Times New Roman" w:hAnsi="Times New Roman" w:cs="Times New Roman"/>
          <w:lang w:val="en-GB"/>
        </w:rPr>
        <w:t xml:space="preserve"> </w:t>
      </w:r>
      <w:r w:rsidRPr="00944002">
        <w:rPr>
          <w:rFonts w:ascii="Times New Roman" w:hAnsi="Times New Roman" w:cs="Times New Roman"/>
        </w:rPr>
        <w:t xml:space="preserve">participation has become a concept integral to the definition of problems and solutions, the management of interventions, and the evaluation of outcomes (Marris &amp; Rein, 1972; Arnstein, 1969). We </w:t>
      </w:r>
      <w:r w:rsidR="00325AE8" w:rsidRPr="00944002">
        <w:rPr>
          <w:rFonts w:ascii="Times New Roman" w:hAnsi="Times New Roman" w:cs="Times New Roman"/>
        </w:rPr>
        <w:t xml:space="preserve">consider </w:t>
      </w:r>
      <w:r w:rsidRPr="00944002">
        <w:rPr>
          <w:rFonts w:ascii="Times New Roman" w:hAnsi="Times New Roman" w:cs="Times New Roman"/>
        </w:rPr>
        <w:t xml:space="preserve">in this article an action research initiative that combined forms of ethnographic work in a </w:t>
      </w:r>
      <w:r w:rsidR="00DD55C4" w:rsidRPr="00944002">
        <w:rPr>
          <w:rFonts w:ascii="Times New Roman" w:hAnsi="Times New Roman" w:cs="Times New Roman"/>
        </w:rPr>
        <w:t xml:space="preserve">case </w:t>
      </w:r>
      <w:r w:rsidRPr="00944002">
        <w:rPr>
          <w:rFonts w:ascii="Times New Roman" w:hAnsi="Times New Roman" w:cs="Times New Roman"/>
        </w:rPr>
        <w:t xml:space="preserve">study of resident involvement in regeneration in an inner urban Liverpool community. </w:t>
      </w:r>
      <w:r w:rsidR="00F00D93" w:rsidRPr="00944002">
        <w:rPr>
          <w:rFonts w:ascii="Times New Roman" w:hAnsi="Times New Roman" w:cs="Times New Roman"/>
        </w:rPr>
        <w:t>Often</w:t>
      </w:r>
      <w:r w:rsidR="008B2DD5" w:rsidRPr="00944002">
        <w:rPr>
          <w:rFonts w:ascii="Times New Roman" w:hAnsi="Times New Roman" w:cs="Times New Roman"/>
        </w:rPr>
        <w:t>,</w:t>
      </w:r>
      <w:r w:rsidRPr="00944002">
        <w:rPr>
          <w:rFonts w:ascii="Times New Roman" w:hAnsi="Times New Roman" w:cs="Times New Roman"/>
        </w:rPr>
        <w:t xml:space="preserve"> discussions about community participation focus on technique and method and fail to ask more fundamental questions about controlling the terms of discussions and the voices heard (Cooke </w:t>
      </w:r>
      <w:r w:rsidR="00960842" w:rsidRPr="00944002">
        <w:rPr>
          <w:rFonts w:ascii="Times New Roman" w:hAnsi="Times New Roman" w:cs="Times New Roman"/>
        </w:rPr>
        <w:t>&amp;</w:t>
      </w:r>
      <w:r w:rsidRPr="00944002">
        <w:rPr>
          <w:rFonts w:ascii="Times New Roman" w:hAnsi="Times New Roman" w:cs="Times New Roman"/>
        </w:rPr>
        <w:t xml:space="preserve"> Kothari, 2001). We seek to reproduce such a critique through a reflection on our own research</w:t>
      </w:r>
      <w:r w:rsidR="00C56700" w:rsidRPr="00944002">
        <w:rPr>
          <w:rFonts w:ascii="Times New Roman" w:hAnsi="Times New Roman" w:cs="Times New Roman"/>
        </w:rPr>
        <w:t xml:space="preserve"> and suggest</w:t>
      </w:r>
      <w:r w:rsidRPr="00944002">
        <w:rPr>
          <w:rFonts w:ascii="Times New Roman" w:hAnsi="Times New Roman" w:cs="Times New Roman"/>
        </w:rPr>
        <w:t xml:space="preserve"> there are </w:t>
      </w:r>
      <w:r w:rsidR="00FC1C41" w:rsidRPr="00944002">
        <w:rPr>
          <w:rFonts w:ascii="Times New Roman" w:hAnsi="Times New Roman" w:cs="Times New Roman"/>
        </w:rPr>
        <w:t xml:space="preserve">consequences </w:t>
      </w:r>
      <w:r w:rsidR="00325F3A" w:rsidRPr="00944002">
        <w:rPr>
          <w:rFonts w:ascii="Times New Roman" w:hAnsi="Times New Roman" w:cs="Times New Roman"/>
        </w:rPr>
        <w:t xml:space="preserve">often not considered in </w:t>
      </w:r>
      <w:r w:rsidRPr="00944002">
        <w:rPr>
          <w:rFonts w:ascii="Times New Roman" w:hAnsi="Times New Roman" w:cs="Times New Roman"/>
        </w:rPr>
        <w:t xml:space="preserve">methodological </w:t>
      </w:r>
      <w:r w:rsidR="00325F3A" w:rsidRPr="00944002">
        <w:rPr>
          <w:rFonts w:ascii="Times New Roman" w:hAnsi="Times New Roman" w:cs="Times New Roman"/>
        </w:rPr>
        <w:t>design</w:t>
      </w:r>
      <w:r w:rsidRPr="00944002">
        <w:rPr>
          <w:rFonts w:ascii="Times New Roman" w:hAnsi="Times New Roman" w:cs="Times New Roman"/>
        </w:rPr>
        <w:t xml:space="preserve"> when conducting action research involving professionals</w:t>
      </w:r>
      <w:r w:rsidR="00C56700" w:rsidRPr="00944002">
        <w:rPr>
          <w:rFonts w:ascii="Times New Roman" w:hAnsi="Times New Roman" w:cs="Times New Roman"/>
        </w:rPr>
        <w:t xml:space="preserve"> and </w:t>
      </w:r>
      <w:r w:rsidRPr="00944002">
        <w:rPr>
          <w:rFonts w:ascii="Times New Roman" w:hAnsi="Times New Roman" w:cs="Times New Roman"/>
        </w:rPr>
        <w:t>local people</w:t>
      </w:r>
      <w:r w:rsidR="00681106" w:rsidRPr="00944002">
        <w:rPr>
          <w:rFonts w:ascii="Times New Roman" w:hAnsi="Times New Roman" w:cs="Times New Roman"/>
        </w:rPr>
        <w:t xml:space="preserve">. We critically reflect </w:t>
      </w:r>
      <w:r w:rsidR="006A0316" w:rsidRPr="00944002">
        <w:rPr>
          <w:rFonts w:ascii="Times New Roman" w:hAnsi="Times New Roman" w:cs="Times New Roman"/>
        </w:rPr>
        <w:t>up</w:t>
      </w:r>
      <w:r w:rsidR="00681106" w:rsidRPr="00944002">
        <w:rPr>
          <w:rFonts w:ascii="Times New Roman" w:hAnsi="Times New Roman" w:cs="Times New Roman"/>
        </w:rPr>
        <w:t xml:space="preserve">on the value of the ethnographic approach and its relationship with participatory modes of community development work </w:t>
      </w:r>
      <w:r w:rsidRPr="00944002">
        <w:rPr>
          <w:rFonts w:ascii="Times New Roman" w:hAnsi="Times New Roman" w:cs="Times New Roman"/>
        </w:rPr>
        <w:t xml:space="preserve">and </w:t>
      </w:r>
      <w:r w:rsidR="00C56700" w:rsidRPr="00944002">
        <w:rPr>
          <w:rFonts w:ascii="Times New Roman" w:hAnsi="Times New Roman" w:cs="Times New Roman"/>
        </w:rPr>
        <w:t>argue</w:t>
      </w:r>
      <w:r w:rsidR="006A0316" w:rsidRPr="00944002">
        <w:rPr>
          <w:rFonts w:ascii="Times New Roman" w:hAnsi="Times New Roman" w:cs="Times New Roman"/>
        </w:rPr>
        <w:t>,</w:t>
      </w:r>
      <w:r w:rsidRPr="00944002">
        <w:rPr>
          <w:rFonts w:ascii="Times New Roman" w:hAnsi="Times New Roman" w:cs="Times New Roman"/>
        </w:rPr>
        <w:t xml:space="preserve"> by means of contribution,</w:t>
      </w:r>
      <w:r w:rsidR="006A0316" w:rsidRPr="00944002">
        <w:rPr>
          <w:rFonts w:ascii="Times New Roman" w:hAnsi="Times New Roman" w:cs="Times New Roman"/>
        </w:rPr>
        <w:t xml:space="preserve"> that there are</w:t>
      </w:r>
      <w:r w:rsidRPr="00944002">
        <w:rPr>
          <w:rFonts w:ascii="Times New Roman" w:hAnsi="Times New Roman" w:cs="Times New Roman"/>
        </w:rPr>
        <w:t xml:space="preserve"> three possible tyrannies of research</w:t>
      </w:r>
      <w:r w:rsidR="00C56700" w:rsidRPr="00944002">
        <w:rPr>
          <w:rFonts w:ascii="Times New Roman" w:hAnsi="Times New Roman" w:cs="Times New Roman"/>
        </w:rPr>
        <w:t xml:space="preserve">: </w:t>
      </w:r>
      <w:r w:rsidR="006A0316" w:rsidRPr="00944002">
        <w:rPr>
          <w:rFonts w:ascii="Times New Roman" w:hAnsi="Times New Roman" w:cs="Times New Roman"/>
        </w:rPr>
        <w:t>t</w:t>
      </w:r>
      <w:r w:rsidR="00C56700" w:rsidRPr="00944002">
        <w:rPr>
          <w:rFonts w:ascii="Times New Roman" w:hAnsi="Times New Roman" w:cs="Times New Roman"/>
        </w:rPr>
        <w:t xml:space="preserve">here </w:t>
      </w:r>
      <w:r w:rsidRPr="00944002">
        <w:rPr>
          <w:rFonts w:ascii="Times New Roman" w:hAnsi="Times New Roman" w:cs="Times New Roman"/>
        </w:rPr>
        <w:t>is the tyranny of the researcher</w:t>
      </w:r>
      <w:r w:rsidR="006A0316" w:rsidRPr="00944002">
        <w:rPr>
          <w:rFonts w:ascii="Times New Roman" w:hAnsi="Times New Roman" w:cs="Times New Roman"/>
        </w:rPr>
        <w:t>;</w:t>
      </w:r>
      <w:r w:rsidRPr="00944002">
        <w:rPr>
          <w:rFonts w:ascii="Times New Roman" w:hAnsi="Times New Roman" w:cs="Times New Roman"/>
        </w:rPr>
        <w:t xml:space="preserve"> of the method selection</w:t>
      </w:r>
      <w:r w:rsidR="006A0316" w:rsidRPr="00944002">
        <w:rPr>
          <w:rFonts w:ascii="Times New Roman" w:hAnsi="Times New Roman" w:cs="Times New Roman"/>
        </w:rPr>
        <w:t>;</w:t>
      </w:r>
      <w:r w:rsidRPr="00944002">
        <w:rPr>
          <w:rFonts w:ascii="Times New Roman" w:hAnsi="Times New Roman" w:cs="Times New Roman"/>
        </w:rPr>
        <w:t xml:space="preserve"> and of the data.</w:t>
      </w:r>
    </w:p>
    <w:p w:rsidR="003127D9" w:rsidRPr="00944002" w:rsidRDefault="00556A22" w:rsidP="00A95E9D">
      <w:pPr>
        <w:spacing w:line="480" w:lineRule="auto"/>
        <w:ind w:firstLine="720"/>
        <w:rPr>
          <w:rFonts w:ascii="Times New Roman" w:hAnsi="Times New Roman" w:cs="Times New Roman"/>
        </w:rPr>
      </w:pPr>
      <w:r w:rsidRPr="00944002">
        <w:rPr>
          <w:rFonts w:ascii="Times New Roman" w:hAnsi="Times New Roman" w:cs="Times New Roman"/>
        </w:rPr>
        <w:t>We review an action research project that took place in the Anfield and Breckfield wards of North Liverpool and incorporated an ethnographic</w:t>
      </w:r>
      <w:r w:rsidR="00DD55C4" w:rsidRPr="00944002">
        <w:rPr>
          <w:rFonts w:ascii="Times New Roman" w:hAnsi="Times New Roman" w:cs="Times New Roman"/>
        </w:rPr>
        <w:t xml:space="preserve"> case</w:t>
      </w:r>
      <w:r w:rsidRPr="00944002">
        <w:rPr>
          <w:rFonts w:ascii="Times New Roman" w:hAnsi="Times New Roman" w:cs="Times New Roman"/>
        </w:rPr>
        <w:t xml:space="preserve"> study of community engagement. One of the authors was employed as a Research Associate in a Knowledge Transfer Partnership (KTP), a collaboration between the University, where the research team was hosted, and a local Housing Association</w:t>
      </w:r>
      <w:r w:rsidR="00402ACA" w:rsidRPr="00944002">
        <w:rPr>
          <w:rStyle w:val="EndnoteReference"/>
          <w:rFonts w:ascii="Times New Roman" w:hAnsi="Times New Roman" w:cs="Times New Roman"/>
        </w:rPr>
        <w:endnoteReference w:id="1"/>
      </w:r>
      <w:r w:rsidRPr="00944002">
        <w:rPr>
          <w:rFonts w:ascii="Times New Roman" w:hAnsi="Times New Roman" w:cs="Times New Roman"/>
        </w:rPr>
        <w:t xml:space="preserve">. The aim </w:t>
      </w:r>
      <w:r w:rsidR="00F00D93" w:rsidRPr="00944002">
        <w:rPr>
          <w:rFonts w:ascii="Times New Roman" w:hAnsi="Times New Roman" w:cs="Times New Roman"/>
        </w:rPr>
        <w:t xml:space="preserve">of the KTP </w:t>
      </w:r>
      <w:r w:rsidRPr="00944002">
        <w:rPr>
          <w:rFonts w:ascii="Times New Roman" w:hAnsi="Times New Roman" w:cs="Times New Roman"/>
        </w:rPr>
        <w:t xml:space="preserve">was to </w:t>
      </w:r>
      <w:r w:rsidR="00F00D93" w:rsidRPr="00944002">
        <w:rPr>
          <w:rFonts w:ascii="Times New Roman" w:hAnsi="Times New Roman" w:cs="Times New Roman"/>
        </w:rPr>
        <w:t>examine</w:t>
      </w:r>
      <w:r w:rsidRPr="00944002">
        <w:rPr>
          <w:rFonts w:ascii="Times New Roman" w:hAnsi="Times New Roman" w:cs="Times New Roman"/>
        </w:rPr>
        <w:t xml:space="preserve"> the possibility of a Community Land Trust (CLT) as a means to achieve the transfer of housing </w:t>
      </w:r>
      <w:r w:rsidRPr="00944002">
        <w:rPr>
          <w:rFonts w:ascii="Times New Roman" w:hAnsi="Times New Roman" w:cs="Times New Roman"/>
        </w:rPr>
        <w:lastRenderedPageBreak/>
        <w:t xml:space="preserve">stock to </w:t>
      </w:r>
      <w:r w:rsidR="001833ED" w:rsidRPr="00944002">
        <w:rPr>
          <w:rFonts w:ascii="Times New Roman" w:hAnsi="Times New Roman" w:cs="Times New Roman"/>
        </w:rPr>
        <w:t>the</w:t>
      </w:r>
      <w:r w:rsidR="003F5983">
        <w:rPr>
          <w:rFonts w:ascii="Times New Roman" w:hAnsi="Times New Roman" w:cs="Times New Roman"/>
        </w:rPr>
        <w:t xml:space="preserve"> community (Davis</w:t>
      </w:r>
      <w:r w:rsidR="0007616E">
        <w:rPr>
          <w:rFonts w:ascii="Times New Roman" w:hAnsi="Times New Roman" w:cs="Times New Roman"/>
        </w:rPr>
        <w:t>,</w:t>
      </w:r>
      <w:r w:rsidR="003F5983">
        <w:rPr>
          <w:rFonts w:ascii="Times New Roman" w:hAnsi="Times New Roman" w:cs="Times New Roman"/>
        </w:rPr>
        <w:t xml:space="preserve"> 2010; Ang</w:t>
      </w:r>
      <w:r w:rsidRPr="00944002">
        <w:rPr>
          <w:rFonts w:ascii="Times New Roman" w:hAnsi="Times New Roman" w:cs="Times New Roman"/>
        </w:rPr>
        <w:t xml:space="preserve">otti &amp; Jagu, 2007; Stein, 2010; Moore &amp; McKee, 2012). The research </w:t>
      </w:r>
      <w:r w:rsidR="00F00D93" w:rsidRPr="00944002">
        <w:rPr>
          <w:rFonts w:ascii="Times New Roman" w:hAnsi="Times New Roman" w:cs="Times New Roman"/>
        </w:rPr>
        <w:t>considered what</w:t>
      </w:r>
      <w:r w:rsidRPr="00944002">
        <w:rPr>
          <w:rFonts w:ascii="Times New Roman" w:hAnsi="Times New Roman" w:cs="Times New Roman"/>
        </w:rPr>
        <w:t xml:space="preserve"> capacity the local community </w:t>
      </w:r>
      <w:r w:rsidR="00F00D93" w:rsidRPr="00944002">
        <w:rPr>
          <w:rFonts w:ascii="Times New Roman" w:hAnsi="Times New Roman" w:cs="Times New Roman"/>
        </w:rPr>
        <w:t xml:space="preserve">had </w:t>
      </w:r>
      <w:r w:rsidRPr="00944002">
        <w:rPr>
          <w:rFonts w:ascii="Times New Roman" w:hAnsi="Times New Roman" w:cs="Times New Roman"/>
        </w:rPr>
        <w:t xml:space="preserve">to take control of housing assets and </w:t>
      </w:r>
      <w:r w:rsidR="00F00D93" w:rsidRPr="00944002">
        <w:rPr>
          <w:rFonts w:ascii="Times New Roman" w:hAnsi="Times New Roman" w:cs="Times New Roman"/>
        </w:rPr>
        <w:t xml:space="preserve">the support available to </w:t>
      </w:r>
      <w:r w:rsidRPr="00944002">
        <w:rPr>
          <w:rFonts w:ascii="Times New Roman" w:hAnsi="Times New Roman" w:cs="Times New Roman"/>
        </w:rPr>
        <w:t xml:space="preserve">manage them effectively. While others have </w:t>
      </w:r>
      <w:r w:rsidR="001833ED" w:rsidRPr="00944002">
        <w:rPr>
          <w:rFonts w:ascii="Times New Roman" w:hAnsi="Times New Roman" w:cs="Times New Roman"/>
        </w:rPr>
        <w:t>sought</w:t>
      </w:r>
      <w:r w:rsidRPr="00944002">
        <w:rPr>
          <w:rFonts w:ascii="Times New Roman" w:hAnsi="Times New Roman" w:cs="Times New Roman"/>
        </w:rPr>
        <w:t xml:space="preserve"> to understand the tyrannical aspects of the relationship between development or regeneration practitioners and the community (e.g. Pollock &amp; Sharp, 2012), </w:t>
      </w:r>
      <w:r w:rsidR="00F02C1E" w:rsidRPr="00944002">
        <w:rPr>
          <w:rFonts w:ascii="Times New Roman" w:hAnsi="Times New Roman" w:cs="Times New Roman"/>
        </w:rPr>
        <w:t xml:space="preserve">our reflection on the work has allowed us to think through </w:t>
      </w:r>
      <w:r w:rsidRPr="00944002">
        <w:rPr>
          <w:rFonts w:ascii="Times New Roman" w:hAnsi="Times New Roman" w:cs="Times New Roman"/>
        </w:rPr>
        <w:t>tyrannical aspects of the research</w:t>
      </w:r>
      <w:r w:rsidR="00F02C1E" w:rsidRPr="00944002">
        <w:rPr>
          <w:rFonts w:ascii="Times New Roman" w:hAnsi="Times New Roman" w:cs="Times New Roman"/>
        </w:rPr>
        <w:t xml:space="preserve"> process</w:t>
      </w:r>
      <w:r w:rsidR="00A95E9D" w:rsidRPr="00944002">
        <w:rPr>
          <w:rFonts w:ascii="Times New Roman" w:hAnsi="Times New Roman" w:cs="Times New Roman"/>
        </w:rPr>
        <w:t xml:space="preserve">. </w:t>
      </w:r>
      <w:r w:rsidR="00F02C1E" w:rsidRPr="00944002">
        <w:rPr>
          <w:rFonts w:ascii="Times New Roman" w:hAnsi="Times New Roman" w:cs="Times New Roman"/>
          <w:lang w:val="en-GB"/>
        </w:rPr>
        <w:t>As t</w:t>
      </w:r>
      <w:r w:rsidR="00F02C1E" w:rsidRPr="00944002">
        <w:rPr>
          <w:rFonts w:ascii="Times New Roman" w:hAnsi="Times New Roman" w:cs="Times New Roman"/>
        </w:rPr>
        <w:t xml:space="preserve">he </w:t>
      </w:r>
      <w:r w:rsidRPr="00944002">
        <w:rPr>
          <w:rFonts w:ascii="Times New Roman" w:hAnsi="Times New Roman" w:cs="Times New Roman"/>
        </w:rPr>
        <w:t>Research Associate adopted a dual role of researcher and community development worker</w:t>
      </w:r>
      <w:r w:rsidR="00DF0430" w:rsidRPr="00944002">
        <w:rPr>
          <w:rFonts w:ascii="Times New Roman" w:hAnsi="Times New Roman" w:cs="Times New Roman"/>
        </w:rPr>
        <w:t>,</w:t>
      </w:r>
      <w:r w:rsidRPr="00944002">
        <w:rPr>
          <w:rFonts w:ascii="Times New Roman" w:hAnsi="Times New Roman" w:cs="Times New Roman"/>
        </w:rPr>
        <w:t xml:space="preserve"> he was involved in </w:t>
      </w:r>
      <w:r w:rsidR="00F02C1E" w:rsidRPr="00944002">
        <w:rPr>
          <w:rFonts w:ascii="Times New Roman" w:hAnsi="Times New Roman" w:cs="Times New Roman"/>
        </w:rPr>
        <w:t xml:space="preserve">the </w:t>
      </w:r>
      <w:r w:rsidRPr="00944002">
        <w:rPr>
          <w:rFonts w:ascii="Times New Roman" w:hAnsi="Times New Roman" w:cs="Times New Roman"/>
        </w:rPr>
        <w:t>community participatory structures that would be central to the nascent CLT.</w:t>
      </w:r>
    </w:p>
    <w:p w:rsidR="003127D9" w:rsidRPr="00944002" w:rsidRDefault="003127D9" w:rsidP="00960842">
      <w:pPr>
        <w:spacing w:line="480" w:lineRule="auto"/>
        <w:outlineLvl w:val="0"/>
        <w:rPr>
          <w:rFonts w:ascii="Times New Roman" w:hAnsi="Times New Roman" w:cs="Times New Roman"/>
          <w:b/>
        </w:rPr>
      </w:pPr>
      <w:r w:rsidRPr="00944002">
        <w:rPr>
          <w:rFonts w:ascii="Times New Roman" w:hAnsi="Times New Roman" w:cs="Times New Roman"/>
          <w:b/>
        </w:rPr>
        <w:t xml:space="preserve">Context of the </w:t>
      </w:r>
      <w:r w:rsidR="00DF0430" w:rsidRPr="00944002">
        <w:rPr>
          <w:rFonts w:ascii="Times New Roman" w:hAnsi="Times New Roman" w:cs="Times New Roman"/>
          <w:b/>
        </w:rPr>
        <w:t xml:space="preserve">case study </w:t>
      </w:r>
      <w:r w:rsidRPr="00944002">
        <w:rPr>
          <w:rFonts w:ascii="Times New Roman" w:hAnsi="Times New Roman" w:cs="Times New Roman"/>
          <w:b/>
        </w:rPr>
        <w:t>research</w:t>
      </w:r>
    </w:p>
    <w:p w:rsidR="00FE66A6" w:rsidRPr="00944002" w:rsidRDefault="003127D9" w:rsidP="00960842">
      <w:pPr>
        <w:autoSpaceDE w:val="0"/>
        <w:autoSpaceDN w:val="0"/>
        <w:adjustRightInd w:val="0"/>
        <w:spacing w:line="480" w:lineRule="auto"/>
        <w:rPr>
          <w:rFonts w:ascii="Times New Roman" w:hAnsi="Times New Roman" w:cs="Times New Roman"/>
        </w:rPr>
      </w:pPr>
      <w:r w:rsidRPr="00944002">
        <w:rPr>
          <w:rFonts w:ascii="Times New Roman" w:hAnsi="Times New Roman" w:cs="Times New Roman"/>
        </w:rPr>
        <w:t xml:space="preserve">The ongoing relationship </w:t>
      </w:r>
      <w:r w:rsidR="00CD7B58" w:rsidRPr="00944002">
        <w:rPr>
          <w:rFonts w:ascii="Times New Roman" w:hAnsi="Times New Roman" w:cs="Times New Roman"/>
        </w:rPr>
        <w:t>among</w:t>
      </w:r>
      <w:r w:rsidRPr="00944002">
        <w:rPr>
          <w:rFonts w:ascii="Times New Roman" w:hAnsi="Times New Roman" w:cs="Times New Roman"/>
        </w:rPr>
        <w:t xml:space="preserve"> local residents, the City Council</w:t>
      </w:r>
      <w:r w:rsidR="00171632">
        <w:rPr>
          <w:rFonts w:ascii="Times New Roman" w:hAnsi="Times New Roman" w:cs="Times New Roman"/>
        </w:rPr>
        <w:t>,</w:t>
      </w:r>
      <w:r w:rsidRPr="00944002">
        <w:rPr>
          <w:rFonts w:ascii="Times New Roman" w:hAnsi="Times New Roman" w:cs="Times New Roman"/>
        </w:rPr>
        <w:t xml:space="preserve"> and </w:t>
      </w:r>
      <w:r w:rsidR="00171632">
        <w:rPr>
          <w:rFonts w:ascii="Times New Roman" w:hAnsi="Times New Roman" w:cs="Times New Roman"/>
        </w:rPr>
        <w:t xml:space="preserve">the </w:t>
      </w:r>
      <w:r w:rsidRPr="00944002">
        <w:rPr>
          <w:rFonts w:ascii="Times New Roman" w:hAnsi="Times New Roman" w:cs="Times New Roman"/>
        </w:rPr>
        <w:t>Housing Association, had been sensitive for a considerable time prior to the start of the research.</w:t>
      </w:r>
      <w:r w:rsidR="00FE66A6" w:rsidRPr="00944002">
        <w:rPr>
          <w:rFonts w:ascii="Times New Roman" w:hAnsi="Times New Roman" w:cs="Times New Roman"/>
        </w:rPr>
        <w:t xml:space="preserve"> By 1999</w:t>
      </w:r>
      <w:r w:rsidR="00B8392B" w:rsidRPr="00944002">
        <w:rPr>
          <w:rFonts w:ascii="Times New Roman" w:hAnsi="Times New Roman" w:cs="Times New Roman"/>
        </w:rPr>
        <w:t>,</w:t>
      </w:r>
      <w:r w:rsidR="00FE66A6" w:rsidRPr="00944002">
        <w:rPr>
          <w:rFonts w:ascii="Times New Roman" w:hAnsi="Times New Roman" w:cs="Times New Roman"/>
        </w:rPr>
        <w:t xml:space="preserve"> the area had been in decline for </w:t>
      </w:r>
      <w:r w:rsidR="00B8392B" w:rsidRPr="00944002">
        <w:rPr>
          <w:rFonts w:ascii="Times New Roman" w:hAnsi="Times New Roman" w:cs="Times New Roman"/>
        </w:rPr>
        <w:t>decades, as</w:t>
      </w:r>
      <w:r w:rsidR="00FE66A6" w:rsidRPr="00944002">
        <w:rPr>
          <w:rFonts w:ascii="Times New Roman" w:hAnsi="Times New Roman" w:cs="Times New Roman"/>
        </w:rPr>
        <w:t xml:space="preserve"> reflected in their position</w:t>
      </w:r>
      <w:r w:rsidR="00B8392B" w:rsidRPr="00944002">
        <w:rPr>
          <w:rFonts w:ascii="Times New Roman" w:hAnsi="Times New Roman" w:cs="Times New Roman"/>
        </w:rPr>
        <w:t xml:space="preserve"> at the top of </w:t>
      </w:r>
      <w:r w:rsidR="00AF0041" w:rsidRPr="00944002">
        <w:rPr>
          <w:rFonts w:ascii="Times New Roman" w:hAnsi="Times New Roman" w:cs="Times New Roman"/>
        </w:rPr>
        <w:t>indices</w:t>
      </w:r>
      <w:r w:rsidR="00B8392B" w:rsidRPr="00944002">
        <w:rPr>
          <w:rFonts w:ascii="Times New Roman" w:hAnsi="Times New Roman" w:cs="Times New Roman"/>
        </w:rPr>
        <w:t xml:space="preserve"> of</w:t>
      </w:r>
      <w:r w:rsidR="00FE66A6" w:rsidRPr="00944002">
        <w:rPr>
          <w:rFonts w:ascii="Times New Roman" w:hAnsi="Times New Roman" w:cs="Times New Roman"/>
        </w:rPr>
        <w:t xml:space="preserve"> deprivation and </w:t>
      </w:r>
      <w:r w:rsidR="00B8392B" w:rsidRPr="00944002">
        <w:rPr>
          <w:rFonts w:ascii="Times New Roman" w:hAnsi="Times New Roman" w:cs="Times New Roman"/>
        </w:rPr>
        <w:t>in</w:t>
      </w:r>
      <w:r w:rsidR="00FE66A6" w:rsidRPr="00944002">
        <w:rPr>
          <w:rFonts w:ascii="Times New Roman" w:hAnsi="Times New Roman" w:cs="Times New Roman"/>
        </w:rPr>
        <w:t xml:space="preserve"> an increasingly scarred and unloved urban environment</w:t>
      </w:r>
      <w:r w:rsidR="003D20BA" w:rsidRPr="00944002">
        <w:rPr>
          <w:rFonts w:ascii="Times New Roman" w:hAnsi="Times New Roman" w:cs="Times New Roman"/>
        </w:rPr>
        <w:t xml:space="preserve">. Housing associations and the private rented sector had established themselves as the major players </w:t>
      </w:r>
      <w:r w:rsidR="00B8392B" w:rsidRPr="00944002">
        <w:rPr>
          <w:rFonts w:ascii="Times New Roman" w:hAnsi="Times New Roman" w:cs="Times New Roman"/>
        </w:rPr>
        <w:t>i</w:t>
      </w:r>
      <w:r w:rsidR="003D20BA" w:rsidRPr="00944002">
        <w:rPr>
          <w:rFonts w:ascii="Times New Roman" w:hAnsi="Times New Roman" w:cs="Times New Roman"/>
        </w:rPr>
        <w:t xml:space="preserve">n the local housing </w:t>
      </w:r>
      <w:r w:rsidR="00B8392B" w:rsidRPr="00944002">
        <w:rPr>
          <w:rFonts w:ascii="Times New Roman" w:hAnsi="Times New Roman" w:cs="Times New Roman"/>
        </w:rPr>
        <w:t>market</w:t>
      </w:r>
      <w:r w:rsidR="003D20BA" w:rsidRPr="00944002">
        <w:rPr>
          <w:rFonts w:ascii="Times New Roman" w:hAnsi="Times New Roman" w:cs="Times New Roman"/>
        </w:rPr>
        <w:t xml:space="preserve"> as owner</w:t>
      </w:r>
      <w:r w:rsidR="00402ACA" w:rsidRPr="00944002">
        <w:rPr>
          <w:rFonts w:ascii="Times New Roman" w:hAnsi="Times New Roman" w:cs="Times New Roman"/>
        </w:rPr>
        <w:t xml:space="preserve"> </w:t>
      </w:r>
      <w:r w:rsidR="003D20BA" w:rsidRPr="00944002">
        <w:rPr>
          <w:rFonts w:ascii="Times New Roman" w:hAnsi="Times New Roman" w:cs="Times New Roman"/>
        </w:rPr>
        <w:t xml:space="preserve">occupation </w:t>
      </w:r>
      <w:r w:rsidR="00B8392B" w:rsidRPr="00944002">
        <w:rPr>
          <w:rFonts w:ascii="Times New Roman" w:hAnsi="Times New Roman" w:cs="Times New Roman"/>
        </w:rPr>
        <w:t xml:space="preserve">declined, </w:t>
      </w:r>
      <w:r w:rsidR="003D20BA" w:rsidRPr="00944002">
        <w:rPr>
          <w:rFonts w:ascii="Times New Roman" w:hAnsi="Times New Roman" w:cs="Times New Roman"/>
        </w:rPr>
        <w:t xml:space="preserve">the retail sector </w:t>
      </w:r>
      <w:r w:rsidR="00B8392B" w:rsidRPr="00944002">
        <w:rPr>
          <w:rFonts w:ascii="Times New Roman" w:hAnsi="Times New Roman" w:cs="Times New Roman"/>
        </w:rPr>
        <w:t>failed</w:t>
      </w:r>
      <w:r w:rsidR="00C46546">
        <w:rPr>
          <w:rFonts w:ascii="Times New Roman" w:hAnsi="Times New Roman" w:cs="Times New Roman"/>
        </w:rPr>
        <w:t>,</w:t>
      </w:r>
      <w:r w:rsidR="00B8392B" w:rsidRPr="00944002">
        <w:rPr>
          <w:rFonts w:ascii="Times New Roman" w:hAnsi="Times New Roman" w:cs="Times New Roman"/>
        </w:rPr>
        <w:t xml:space="preserve"> and basic community assets, such as the post office, closed.</w:t>
      </w:r>
      <w:r w:rsidR="003D20BA" w:rsidRPr="00944002">
        <w:rPr>
          <w:rFonts w:ascii="Times New Roman" w:hAnsi="Times New Roman" w:cs="Times New Roman"/>
        </w:rPr>
        <w:t xml:space="preserve"> </w:t>
      </w:r>
      <w:r w:rsidR="00B8392B" w:rsidRPr="00944002">
        <w:rPr>
          <w:rFonts w:ascii="Times New Roman" w:hAnsi="Times New Roman" w:cs="Times New Roman"/>
        </w:rPr>
        <w:t>C</w:t>
      </w:r>
      <w:r w:rsidR="003D20BA" w:rsidRPr="00944002">
        <w:rPr>
          <w:rFonts w:ascii="Times New Roman" w:hAnsi="Times New Roman" w:cs="Times New Roman"/>
        </w:rPr>
        <w:t>rime</w:t>
      </w:r>
      <w:r w:rsidR="008B2DD5" w:rsidRPr="00944002">
        <w:rPr>
          <w:rFonts w:ascii="Times New Roman" w:hAnsi="Times New Roman" w:cs="Times New Roman"/>
        </w:rPr>
        <w:t>,</w:t>
      </w:r>
      <w:r w:rsidR="003D20BA" w:rsidRPr="00944002">
        <w:rPr>
          <w:rFonts w:ascii="Times New Roman" w:hAnsi="Times New Roman" w:cs="Times New Roman"/>
        </w:rPr>
        <w:t xml:space="preserve"> anti-social </w:t>
      </w:r>
      <w:r w:rsidR="008B2DD5" w:rsidRPr="00944002">
        <w:rPr>
          <w:rFonts w:ascii="Times New Roman" w:hAnsi="Times New Roman" w:cs="Times New Roman"/>
        </w:rPr>
        <w:t>behavior,</w:t>
      </w:r>
      <w:r w:rsidR="003D20BA" w:rsidRPr="00944002">
        <w:rPr>
          <w:rFonts w:ascii="Times New Roman" w:hAnsi="Times New Roman" w:cs="Times New Roman"/>
        </w:rPr>
        <w:t xml:space="preserve"> and poor environmental conditions began to </w:t>
      </w:r>
      <w:r w:rsidR="00B8392B" w:rsidRPr="00944002">
        <w:rPr>
          <w:rFonts w:ascii="Times New Roman" w:hAnsi="Times New Roman" w:cs="Times New Roman"/>
        </w:rPr>
        <w:t xml:space="preserve">undermine </w:t>
      </w:r>
      <w:r w:rsidR="003D20BA" w:rsidRPr="00944002">
        <w:rPr>
          <w:rFonts w:ascii="Times New Roman" w:hAnsi="Times New Roman" w:cs="Times New Roman"/>
        </w:rPr>
        <w:t>the community’s faith in public services (Bevington, 2008).</w:t>
      </w:r>
    </w:p>
    <w:p w:rsidR="003127D9" w:rsidRPr="00944002" w:rsidRDefault="003127D9" w:rsidP="00960842">
      <w:pPr>
        <w:autoSpaceDE w:val="0"/>
        <w:autoSpaceDN w:val="0"/>
        <w:adjustRightInd w:val="0"/>
        <w:spacing w:line="480" w:lineRule="auto"/>
        <w:ind w:firstLine="709"/>
        <w:rPr>
          <w:rFonts w:ascii="Times New Roman" w:hAnsi="Times New Roman" w:cs="Times New Roman"/>
          <w:lang w:val="en-GB"/>
        </w:rPr>
      </w:pPr>
      <w:r w:rsidRPr="00944002">
        <w:rPr>
          <w:rFonts w:ascii="Times New Roman" w:hAnsi="Times New Roman" w:cs="Times New Roman"/>
        </w:rPr>
        <w:t xml:space="preserve">Local residents had accused the Housing Association and the </w:t>
      </w:r>
      <w:r w:rsidR="00B8392B" w:rsidRPr="00944002">
        <w:rPr>
          <w:rFonts w:ascii="Times New Roman" w:hAnsi="Times New Roman" w:cs="Times New Roman"/>
        </w:rPr>
        <w:t>City C</w:t>
      </w:r>
      <w:r w:rsidRPr="00944002">
        <w:rPr>
          <w:rFonts w:ascii="Times New Roman" w:hAnsi="Times New Roman" w:cs="Times New Roman"/>
        </w:rPr>
        <w:t>ouncil of neglecting the area</w:t>
      </w:r>
      <w:r w:rsidR="00086925" w:rsidRPr="00944002">
        <w:rPr>
          <w:rFonts w:ascii="Times New Roman" w:hAnsi="Times New Roman" w:cs="Times New Roman"/>
        </w:rPr>
        <w:t xml:space="preserve">. </w:t>
      </w:r>
      <w:r w:rsidR="0015054F" w:rsidRPr="00944002">
        <w:rPr>
          <w:rFonts w:ascii="Times New Roman" w:hAnsi="Times New Roman" w:cs="Times New Roman"/>
        </w:rPr>
        <w:t xml:space="preserve">The </w:t>
      </w:r>
      <w:r w:rsidRPr="00944002">
        <w:rPr>
          <w:rFonts w:ascii="Times New Roman" w:hAnsi="Times New Roman" w:cs="Times New Roman"/>
        </w:rPr>
        <w:t xml:space="preserve">Housing Association had </w:t>
      </w:r>
      <w:r w:rsidR="0015054F" w:rsidRPr="00944002">
        <w:rPr>
          <w:rFonts w:ascii="Times New Roman" w:hAnsi="Times New Roman" w:cs="Times New Roman"/>
        </w:rPr>
        <w:t xml:space="preserve">responded by suggesting </w:t>
      </w:r>
      <w:r w:rsidRPr="00944002">
        <w:rPr>
          <w:rFonts w:ascii="Times New Roman" w:hAnsi="Times New Roman" w:cs="Times New Roman"/>
        </w:rPr>
        <w:t>the</w:t>
      </w:r>
      <w:r w:rsidR="00B8392B" w:rsidRPr="00944002">
        <w:rPr>
          <w:rFonts w:ascii="Times New Roman" w:hAnsi="Times New Roman" w:cs="Times New Roman"/>
        </w:rPr>
        <w:t>ir tenants</w:t>
      </w:r>
      <w:r w:rsidRPr="00944002">
        <w:rPr>
          <w:rFonts w:ascii="Times New Roman" w:hAnsi="Times New Roman" w:cs="Times New Roman"/>
        </w:rPr>
        <w:t xml:space="preserve"> </w:t>
      </w:r>
      <w:r w:rsidR="0015054F" w:rsidRPr="00944002">
        <w:rPr>
          <w:rFonts w:ascii="Times New Roman" w:hAnsi="Times New Roman" w:cs="Times New Roman"/>
        </w:rPr>
        <w:t xml:space="preserve">were </w:t>
      </w:r>
      <w:r w:rsidRPr="00944002">
        <w:rPr>
          <w:rFonts w:ascii="Times New Roman" w:hAnsi="Times New Roman" w:cs="Times New Roman"/>
        </w:rPr>
        <w:t>difficult to manage</w:t>
      </w:r>
      <w:r w:rsidR="0015054F" w:rsidRPr="00944002">
        <w:rPr>
          <w:rFonts w:ascii="Times New Roman" w:hAnsi="Times New Roman" w:cs="Times New Roman"/>
        </w:rPr>
        <w:t>, while a number of</w:t>
      </w:r>
      <w:r w:rsidR="00B8392B" w:rsidRPr="00944002">
        <w:rPr>
          <w:rFonts w:ascii="Times New Roman" w:hAnsi="Times New Roman" w:cs="Times New Roman"/>
        </w:rPr>
        <w:t xml:space="preserve"> public and other</w:t>
      </w:r>
      <w:r w:rsidRPr="00944002">
        <w:rPr>
          <w:rFonts w:ascii="Times New Roman" w:hAnsi="Times New Roman" w:cs="Times New Roman"/>
          <w:lang w:val="en-GB"/>
        </w:rPr>
        <w:t xml:space="preserve"> </w:t>
      </w:r>
      <w:r w:rsidR="00B8392B" w:rsidRPr="00944002">
        <w:rPr>
          <w:rFonts w:ascii="Times New Roman" w:hAnsi="Times New Roman" w:cs="Times New Roman"/>
          <w:lang w:val="en-GB"/>
        </w:rPr>
        <w:t>organi</w:t>
      </w:r>
      <w:r w:rsidR="00960842" w:rsidRPr="00944002">
        <w:rPr>
          <w:rFonts w:ascii="Times New Roman" w:hAnsi="Times New Roman" w:cs="Times New Roman"/>
          <w:lang w:val="en-GB"/>
        </w:rPr>
        <w:t>z</w:t>
      </w:r>
      <w:r w:rsidR="00B8392B" w:rsidRPr="00944002">
        <w:rPr>
          <w:rFonts w:ascii="Times New Roman" w:hAnsi="Times New Roman" w:cs="Times New Roman"/>
          <w:lang w:val="en-GB"/>
        </w:rPr>
        <w:t>ations</w:t>
      </w:r>
      <w:r w:rsidRPr="00944002">
        <w:rPr>
          <w:rFonts w:ascii="Times New Roman" w:hAnsi="Times New Roman" w:cs="Times New Roman"/>
          <w:lang w:val="en-GB"/>
        </w:rPr>
        <w:t xml:space="preserve">, including Liverpool Football Club, </w:t>
      </w:r>
      <w:r w:rsidR="0015054F" w:rsidRPr="00944002">
        <w:rPr>
          <w:rFonts w:ascii="Times New Roman" w:hAnsi="Times New Roman" w:cs="Times New Roman"/>
          <w:lang w:val="en-GB"/>
        </w:rPr>
        <w:t xml:space="preserve">had met </w:t>
      </w:r>
      <w:r w:rsidRPr="00944002">
        <w:rPr>
          <w:rFonts w:ascii="Times New Roman" w:hAnsi="Times New Roman" w:cs="Times New Roman"/>
          <w:lang w:val="en-GB"/>
        </w:rPr>
        <w:t>to discuss ways of regenerating the area. The football club’s ambitions to expand their stadium meant that they had a strong interest in plans for the area and</w:t>
      </w:r>
      <w:r w:rsidR="00B8392B" w:rsidRPr="00944002">
        <w:rPr>
          <w:rFonts w:ascii="Times New Roman" w:hAnsi="Times New Roman" w:cs="Times New Roman"/>
          <w:lang w:val="en-GB"/>
        </w:rPr>
        <w:t>,</w:t>
      </w:r>
      <w:r w:rsidRPr="00944002">
        <w:rPr>
          <w:rFonts w:ascii="Times New Roman" w:hAnsi="Times New Roman" w:cs="Times New Roman"/>
          <w:lang w:val="en-GB"/>
        </w:rPr>
        <w:t xml:space="preserve"> in September 1999, in collaboration with Liverpool City Council, they </w:t>
      </w:r>
      <w:r w:rsidR="00B34BA5" w:rsidRPr="00944002">
        <w:rPr>
          <w:rFonts w:ascii="Times New Roman" w:hAnsi="Times New Roman" w:cs="Times New Roman"/>
          <w:lang w:val="en-GB"/>
        </w:rPr>
        <w:t>organi</w:t>
      </w:r>
      <w:r w:rsidR="00960842" w:rsidRPr="00944002">
        <w:rPr>
          <w:rFonts w:ascii="Times New Roman" w:hAnsi="Times New Roman" w:cs="Times New Roman"/>
          <w:lang w:val="en-GB"/>
        </w:rPr>
        <w:t>z</w:t>
      </w:r>
      <w:r w:rsidR="00B34BA5" w:rsidRPr="00944002">
        <w:rPr>
          <w:rFonts w:ascii="Times New Roman" w:hAnsi="Times New Roman" w:cs="Times New Roman"/>
          <w:lang w:val="en-GB"/>
        </w:rPr>
        <w:t xml:space="preserve">ed </w:t>
      </w:r>
      <w:r w:rsidRPr="00944002">
        <w:rPr>
          <w:rFonts w:ascii="Times New Roman" w:hAnsi="Times New Roman" w:cs="Times New Roman"/>
          <w:lang w:val="en-GB"/>
        </w:rPr>
        <w:t xml:space="preserve">the “Breckenfield” exhibition </w:t>
      </w:r>
      <w:r w:rsidR="00B34BA5" w:rsidRPr="00944002">
        <w:rPr>
          <w:rFonts w:ascii="Times New Roman" w:hAnsi="Times New Roman" w:cs="Times New Roman"/>
          <w:lang w:val="en-GB"/>
        </w:rPr>
        <w:t xml:space="preserve">and presented </w:t>
      </w:r>
      <w:r w:rsidR="000D760F">
        <w:rPr>
          <w:rFonts w:ascii="Times New Roman" w:hAnsi="Times New Roman" w:cs="Times New Roman"/>
          <w:lang w:val="en-GB"/>
        </w:rPr>
        <w:t xml:space="preserve">to </w:t>
      </w:r>
      <w:r w:rsidRPr="00944002">
        <w:rPr>
          <w:rFonts w:ascii="Times New Roman" w:hAnsi="Times New Roman" w:cs="Times New Roman"/>
          <w:lang w:val="en-GB"/>
        </w:rPr>
        <w:t xml:space="preserve">the community </w:t>
      </w:r>
      <w:r w:rsidR="00B34BA5" w:rsidRPr="00944002">
        <w:rPr>
          <w:rFonts w:ascii="Times New Roman" w:hAnsi="Times New Roman" w:cs="Times New Roman"/>
          <w:lang w:val="en-GB"/>
        </w:rPr>
        <w:t xml:space="preserve">a plan on </w:t>
      </w:r>
      <w:r w:rsidRPr="00944002">
        <w:rPr>
          <w:rFonts w:ascii="Times New Roman" w:hAnsi="Times New Roman" w:cs="Times New Roman"/>
          <w:lang w:val="en-GB"/>
        </w:rPr>
        <w:t xml:space="preserve">how the stadium and the adjacent area </w:t>
      </w:r>
      <w:r w:rsidR="00B34BA5" w:rsidRPr="00944002">
        <w:rPr>
          <w:rFonts w:ascii="Times New Roman" w:hAnsi="Times New Roman" w:cs="Times New Roman"/>
          <w:lang w:val="en-GB"/>
        </w:rPr>
        <w:t xml:space="preserve">should </w:t>
      </w:r>
      <w:r w:rsidRPr="00944002">
        <w:rPr>
          <w:rFonts w:ascii="Times New Roman" w:hAnsi="Times New Roman" w:cs="Times New Roman"/>
          <w:lang w:val="en-GB"/>
        </w:rPr>
        <w:t xml:space="preserve">be regenerated. </w:t>
      </w:r>
      <w:r w:rsidR="00821C47" w:rsidRPr="00944002">
        <w:rPr>
          <w:rFonts w:ascii="Times New Roman" w:hAnsi="Times New Roman" w:cs="Times New Roman"/>
          <w:lang w:val="en-GB"/>
        </w:rPr>
        <w:t>The plan</w:t>
      </w:r>
      <w:r w:rsidRPr="00944002">
        <w:rPr>
          <w:rFonts w:ascii="Times New Roman" w:hAnsi="Times New Roman" w:cs="Times New Roman"/>
          <w:lang w:val="en-GB"/>
        </w:rPr>
        <w:t xml:space="preserve"> suggested that a number of houses be demolished</w:t>
      </w:r>
      <w:r w:rsidR="00821C47" w:rsidRPr="00944002">
        <w:rPr>
          <w:rFonts w:ascii="Times New Roman" w:hAnsi="Times New Roman" w:cs="Times New Roman"/>
          <w:lang w:val="en-GB"/>
        </w:rPr>
        <w:t xml:space="preserve"> and</w:t>
      </w:r>
      <w:r w:rsidR="008B2DD5" w:rsidRPr="00944002">
        <w:rPr>
          <w:rFonts w:ascii="Times New Roman" w:hAnsi="Times New Roman" w:cs="Times New Roman"/>
          <w:lang w:val="en-GB"/>
        </w:rPr>
        <w:t>,</w:t>
      </w:r>
      <w:r w:rsidR="00821C47" w:rsidRPr="00944002">
        <w:rPr>
          <w:rFonts w:ascii="Times New Roman" w:hAnsi="Times New Roman" w:cs="Times New Roman"/>
          <w:lang w:val="en-GB"/>
        </w:rPr>
        <w:t xml:space="preserve"> unsurprisingly,</w:t>
      </w:r>
      <w:r w:rsidRPr="00944002">
        <w:rPr>
          <w:rFonts w:ascii="Times New Roman" w:hAnsi="Times New Roman" w:cs="Times New Roman"/>
          <w:lang w:val="en-GB"/>
        </w:rPr>
        <w:t xml:space="preserve"> it failed to convince local residents</w:t>
      </w:r>
      <w:r w:rsidR="00B8392B" w:rsidRPr="00944002">
        <w:rPr>
          <w:rFonts w:ascii="Times New Roman" w:hAnsi="Times New Roman" w:cs="Times New Roman"/>
          <w:lang w:val="en-GB"/>
        </w:rPr>
        <w:t>. They</w:t>
      </w:r>
      <w:r w:rsidRPr="00944002">
        <w:rPr>
          <w:rFonts w:ascii="Times New Roman" w:hAnsi="Times New Roman" w:cs="Times New Roman"/>
          <w:lang w:val="en-GB"/>
        </w:rPr>
        <w:t xml:space="preserve"> felt excluded from the process</w:t>
      </w:r>
      <w:r w:rsidR="00B8392B" w:rsidRPr="00944002">
        <w:rPr>
          <w:rFonts w:ascii="Times New Roman" w:hAnsi="Times New Roman" w:cs="Times New Roman"/>
          <w:lang w:val="en-GB"/>
        </w:rPr>
        <w:t>.</w:t>
      </w:r>
      <w:r w:rsidRPr="00944002">
        <w:rPr>
          <w:rFonts w:ascii="Times New Roman" w:hAnsi="Times New Roman" w:cs="Times New Roman"/>
          <w:lang w:val="en-GB"/>
        </w:rPr>
        <w:t xml:space="preserve"> </w:t>
      </w:r>
      <w:r w:rsidR="00B8392B" w:rsidRPr="00944002">
        <w:rPr>
          <w:rFonts w:ascii="Times New Roman" w:hAnsi="Times New Roman" w:cs="Times New Roman"/>
          <w:lang w:val="en-GB"/>
        </w:rPr>
        <w:t>A</w:t>
      </w:r>
      <w:r w:rsidRPr="00944002">
        <w:rPr>
          <w:rFonts w:ascii="Times New Roman" w:hAnsi="Times New Roman" w:cs="Times New Roman"/>
          <w:lang w:val="en-GB"/>
        </w:rPr>
        <w:t>fter a number of heated public meetings, an agreement was reached between the council and the local community</w:t>
      </w:r>
      <w:r w:rsidR="00DF0430" w:rsidRPr="00944002">
        <w:rPr>
          <w:rFonts w:ascii="Times New Roman" w:hAnsi="Times New Roman" w:cs="Times New Roman"/>
          <w:lang w:val="en-GB"/>
        </w:rPr>
        <w:t>,</w:t>
      </w:r>
      <w:r w:rsidRPr="00944002">
        <w:rPr>
          <w:rFonts w:ascii="Times New Roman" w:hAnsi="Times New Roman" w:cs="Times New Roman"/>
          <w:lang w:val="en-GB"/>
        </w:rPr>
        <w:t xml:space="preserve"> and the plans presented at the Breckenfield exhibition were dropped. The Anfield and Breckfield Community Steering Group was </w:t>
      </w:r>
      <w:r w:rsidR="00DF0430" w:rsidRPr="00944002">
        <w:rPr>
          <w:rFonts w:ascii="Times New Roman" w:hAnsi="Times New Roman" w:cs="Times New Roman"/>
          <w:lang w:val="en-GB"/>
        </w:rPr>
        <w:t>established</w:t>
      </w:r>
      <w:r w:rsidRPr="00944002">
        <w:rPr>
          <w:rFonts w:ascii="Times New Roman" w:hAnsi="Times New Roman" w:cs="Times New Roman"/>
          <w:lang w:val="en-GB"/>
        </w:rPr>
        <w:t xml:space="preserve"> to work up its own regeneration plan</w:t>
      </w:r>
      <w:r w:rsidR="00111BE6" w:rsidRPr="00944002">
        <w:rPr>
          <w:rFonts w:ascii="Times New Roman" w:hAnsi="Times New Roman" w:cs="Times New Roman"/>
          <w:lang w:val="en-GB"/>
        </w:rPr>
        <w:t>s and to contribute to a Joint Steering Group, which included the City Council and the football club</w:t>
      </w:r>
      <w:r w:rsidR="002B588C" w:rsidRPr="00944002">
        <w:rPr>
          <w:rFonts w:ascii="Times New Roman" w:hAnsi="Times New Roman" w:cs="Times New Roman"/>
          <w:lang w:val="en-GB"/>
        </w:rPr>
        <w:t xml:space="preserve"> (see</w:t>
      </w:r>
      <w:r w:rsidR="007A69D0">
        <w:rPr>
          <w:rFonts w:ascii="Times New Roman" w:hAnsi="Times New Roman" w:cs="Times New Roman"/>
          <w:lang w:val="en-GB"/>
        </w:rPr>
        <w:t xml:space="preserve"> </w:t>
      </w:r>
      <w:r w:rsidR="007A69D0" w:rsidRPr="00AE05C1">
        <w:rPr>
          <w:rFonts w:ascii="Times New Roman" w:hAnsi="Times New Roman" w:cs="Times New Roman"/>
          <w:lang w:val="en-GB"/>
        </w:rPr>
        <w:t>Southern, 2014</w:t>
      </w:r>
      <w:r w:rsidR="002B588C" w:rsidRPr="00AE05C1">
        <w:rPr>
          <w:rFonts w:ascii="Times New Roman" w:hAnsi="Times New Roman" w:cs="Times New Roman"/>
          <w:lang w:val="en-GB"/>
        </w:rPr>
        <w:t>)</w:t>
      </w:r>
      <w:r w:rsidR="00111BE6" w:rsidRPr="00AE05C1">
        <w:rPr>
          <w:rFonts w:ascii="Times New Roman" w:hAnsi="Times New Roman" w:cs="Times New Roman"/>
          <w:lang w:val="en-GB"/>
        </w:rPr>
        <w:t>.</w:t>
      </w:r>
    </w:p>
    <w:p w:rsidR="00A82E95" w:rsidRPr="00944002" w:rsidRDefault="003127D9" w:rsidP="00960842">
      <w:pPr>
        <w:autoSpaceDE w:val="0"/>
        <w:autoSpaceDN w:val="0"/>
        <w:adjustRightInd w:val="0"/>
        <w:spacing w:line="480" w:lineRule="auto"/>
        <w:ind w:firstLine="709"/>
        <w:rPr>
          <w:rFonts w:ascii="Times New Roman" w:hAnsi="Times New Roman" w:cs="Times New Roman"/>
          <w:lang w:val="en-GB"/>
        </w:rPr>
      </w:pPr>
      <w:r w:rsidRPr="00944002">
        <w:rPr>
          <w:rFonts w:ascii="Times New Roman" w:hAnsi="Times New Roman" w:cs="Times New Roman"/>
          <w:lang w:val="en-GB"/>
        </w:rPr>
        <w:t xml:space="preserve">The </w:t>
      </w:r>
      <w:r w:rsidRPr="00944002">
        <w:rPr>
          <w:rFonts w:ascii="Times New Roman" w:hAnsi="Times New Roman" w:cs="Times New Roman"/>
        </w:rPr>
        <w:t>Joint Steering Group</w:t>
      </w:r>
      <w:r w:rsidRPr="00944002">
        <w:rPr>
          <w:rFonts w:ascii="Times New Roman" w:hAnsi="Times New Roman" w:cs="Times New Roman"/>
          <w:lang w:val="en-GB"/>
        </w:rPr>
        <w:t xml:space="preserve"> published its</w:t>
      </w:r>
      <w:r w:rsidR="00111BE6" w:rsidRPr="00944002">
        <w:rPr>
          <w:rFonts w:ascii="Times New Roman" w:hAnsi="Times New Roman" w:cs="Times New Roman"/>
          <w:lang w:val="en-GB"/>
        </w:rPr>
        <w:t xml:space="preserve"> plans</w:t>
      </w:r>
      <w:r w:rsidRPr="00944002">
        <w:rPr>
          <w:rFonts w:ascii="Times New Roman" w:hAnsi="Times New Roman" w:cs="Times New Roman"/>
          <w:lang w:val="en-GB"/>
        </w:rPr>
        <w:t xml:space="preserve"> in June 2002 (GVA Grimley, 2002). Th</w:t>
      </w:r>
      <w:r w:rsidR="00111BE6" w:rsidRPr="00944002">
        <w:rPr>
          <w:rFonts w:ascii="Times New Roman" w:hAnsi="Times New Roman" w:cs="Times New Roman"/>
          <w:lang w:val="en-GB"/>
        </w:rPr>
        <w:t>is</w:t>
      </w:r>
      <w:r w:rsidRPr="00944002">
        <w:rPr>
          <w:rFonts w:ascii="Times New Roman" w:hAnsi="Times New Roman" w:cs="Times New Roman"/>
          <w:lang w:val="en-GB"/>
        </w:rPr>
        <w:t xml:space="preserve"> advocated the demolition of </w:t>
      </w:r>
      <w:r w:rsidR="00E120C9" w:rsidRPr="00944002">
        <w:rPr>
          <w:rFonts w:ascii="Times New Roman" w:hAnsi="Times New Roman" w:cs="Times New Roman"/>
          <w:lang w:val="en-GB"/>
        </w:rPr>
        <w:t xml:space="preserve">a number of </w:t>
      </w:r>
      <w:r w:rsidRPr="00944002">
        <w:rPr>
          <w:rFonts w:ascii="Times New Roman" w:hAnsi="Times New Roman" w:cs="Times New Roman"/>
          <w:lang w:val="en-GB"/>
        </w:rPr>
        <w:t xml:space="preserve">homes and </w:t>
      </w:r>
      <w:r w:rsidR="00111BE6" w:rsidRPr="00944002">
        <w:rPr>
          <w:rFonts w:ascii="Times New Roman" w:hAnsi="Times New Roman" w:cs="Times New Roman"/>
          <w:lang w:val="en-GB"/>
        </w:rPr>
        <w:t>the</w:t>
      </w:r>
      <w:r w:rsidRPr="00944002">
        <w:rPr>
          <w:rFonts w:ascii="Times New Roman" w:hAnsi="Times New Roman" w:cs="Times New Roman"/>
          <w:lang w:val="en-GB"/>
        </w:rPr>
        <w:t xml:space="preserve"> refurbishment</w:t>
      </w:r>
      <w:r w:rsidR="00111BE6" w:rsidRPr="00944002">
        <w:rPr>
          <w:rFonts w:ascii="Times New Roman" w:hAnsi="Times New Roman" w:cs="Times New Roman"/>
          <w:lang w:val="en-GB"/>
        </w:rPr>
        <w:t xml:space="preserve"> of others,</w:t>
      </w:r>
      <w:r w:rsidRPr="00944002">
        <w:rPr>
          <w:rFonts w:ascii="Times New Roman" w:hAnsi="Times New Roman" w:cs="Times New Roman"/>
          <w:lang w:val="en-GB"/>
        </w:rPr>
        <w:t xml:space="preserve"> but</w:t>
      </w:r>
      <w:r w:rsidR="00111BE6" w:rsidRPr="00944002">
        <w:rPr>
          <w:rFonts w:ascii="Times New Roman" w:hAnsi="Times New Roman" w:cs="Times New Roman"/>
          <w:lang w:val="en-GB"/>
        </w:rPr>
        <w:t xml:space="preserve"> </w:t>
      </w:r>
      <w:r w:rsidR="00E120C9" w:rsidRPr="00944002">
        <w:rPr>
          <w:rFonts w:ascii="Times New Roman" w:hAnsi="Times New Roman" w:cs="Times New Roman"/>
          <w:lang w:val="en-GB"/>
        </w:rPr>
        <w:t xml:space="preserve">the </w:t>
      </w:r>
      <w:r w:rsidR="00111BE6" w:rsidRPr="00944002">
        <w:rPr>
          <w:rFonts w:ascii="Times New Roman" w:hAnsi="Times New Roman" w:cs="Times New Roman"/>
          <w:lang w:val="en-GB"/>
        </w:rPr>
        <w:t xml:space="preserve">focus </w:t>
      </w:r>
      <w:r w:rsidR="00E120C9" w:rsidRPr="00944002">
        <w:rPr>
          <w:rFonts w:ascii="Times New Roman" w:hAnsi="Times New Roman" w:cs="Times New Roman"/>
          <w:lang w:val="en-GB"/>
        </w:rPr>
        <w:t xml:space="preserve">remained on </w:t>
      </w:r>
      <w:r w:rsidRPr="00944002">
        <w:rPr>
          <w:rFonts w:ascii="Times New Roman" w:hAnsi="Times New Roman" w:cs="Times New Roman"/>
          <w:lang w:val="en-GB"/>
        </w:rPr>
        <w:t xml:space="preserve">accommodating the expansion of the football stadium. </w:t>
      </w:r>
      <w:r w:rsidR="008F0DCA" w:rsidRPr="00944002">
        <w:rPr>
          <w:rFonts w:ascii="Times New Roman" w:hAnsi="Times New Roman" w:cs="Times New Roman"/>
          <w:lang w:val="en-GB"/>
        </w:rPr>
        <w:t>In that same year</w:t>
      </w:r>
      <w:r w:rsidR="00111BE6" w:rsidRPr="00944002">
        <w:rPr>
          <w:rFonts w:ascii="Times New Roman" w:hAnsi="Times New Roman" w:cs="Times New Roman"/>
          <w:lang w:val="en-GB"/>
        </w:rPr>
        <w:t>,</w:t>
      </w:r>
      <w:r w:rsidR="008F0DCA" w:rsidRPr="00944002">
        <w:rPr>
          <w:rFonts w:ascii="Times New Roman" w:hAnsi="Times New Roman" w:cs="Times New Roman"/>
          <w:lang w:val="en-GB"/>
        </w:rPr>
        <w:t xml:space="preserve"> the </w:t>
      </w:r>
      <w:r w:rsidR="00111BE6" w:rsidRPr="00944002">
        <w:rPr>
          <w:rFonts w:ascii="Times New Roman" w:hAnsi="Times New Roman" w:cs="Times New Roman"/>
          <w:lang w:val="en-GB"/>
        </w:rPr>
        <w:t xml:space="preserve">national </w:t>
      </w:r>
      <w:r w:rsidR="008F0DCA" w:rsidRPr="00944002">
        <w:rPr>
          <w:rFonts w:ascii="Times New Roman" w:hAnsi="Times New Roman" w:cs="Times New Roman"/>
          <w:lang w:val="en-GB"/>
        </w:rPr>
        <w:t xml:space="preserve">Housing Market Renewal Initiative (HMRI) was launched </w:t>
      </w:r>
      <w:r w:rsidR="00111BE6" w:rsidRPr="00944002">
        <w:rPr>
          <w:rFonts w:ascii="Times New Roman" w:hAnsi="Times New Roman" w:cs="Times New Roman"/>
          <w:lang w:val="en-GB"/>
        </w:rPr>
        <w:t xml:space="preserve">to intervene in areas where the housing market had </w:t>
      </w:r>
      <w:r w:rsidR="00AF0041" w:rsidRPr="00944002">
        <w:rPr>
          <w:rFonts w:ascii="Times New Roman" w:hAnsi="Times New Roman" w:cs="Times New Roman"/>
          <w:lang w:val="en-GB"/>
        </w:rPr>
        <w:t>“</w:t>
      </w:r>
      <w:r w:rsidR="00111BE6" w:rsidRPr="00944002">
        <w:rPr>
          <w:rFonts w:ascii="Times New Roman" w:hAnsi="Times New Roman" w:cs="Times New Roman"/>
          <w:lang w:val="en-GB"/>
        </w:rPr>
        <w:t>failed</w:t>
      </w:r>
      <w:r w:rsidR="007E2C65">
        <w:rPr>
          <w:rFonts w:ascii="Times New Roman" w:hAnsi="Times New Roman" w:cs="Times New Roman"/>
          <w:lang w:val="en-GB"/>
        </w:rPr>
        <w:t>.</w:t>
      </w:r>
      <w:r w:rsidR="00AF0041" w:rsidRPr="00944002">
        <w:rPr>
          <w:rFonts w:ascii="Times New Roman" w:hAnsi="Times New Roman" w:cs="Times New Roman"/>
          <w:lang w:val="en-GB"/>
        </w:rPr>
        <w:t>”</w:t>
      </w:r>
      <w:r w:rsidR="008F0DCA" w:rsidRPr="00944002">
        <w:rPr>
          <w:rFonts w:ascii="Times New Roman" w:hAnsi="Times New Roman" w:cs="Times New Roman"/>
          <w:lang w:val="en-GB"/>
        </w:rPr>
        <w:t xml:space="preserve"> The Newheartlands </w:t>
      </w:r>
      <w:r w:rsidR="00111BE6" w:rsidRPr="00944002">
        <w:rPr>
          <w:rFonts w:ascii="Times New Roman" w:hAnsi="Times New Roman" w:cs="Times New Roman"/>
          <w:lang w:val="en-GB"/>
        </w:rPr>
        <w:t xml:space="preserve">HMRI </w:t>
      </w:r>
      <w:r w:rsidR="008F0DCA" w:rsidRPr="00944002">
        <w:rPr>
          <w:rFonts w:ascii="Times New Roman" w:hAnsi="Times New Roman" w:cs="Times New Roman"/>
          <w:lang w:val="en-GB"/>
        </w:rPr>
        <w:t>Pathfinder for Liverpool</w:t>
      </w:r>
      <w:r w:rsidR="00E120C9" w:rsidRPr="00944002">
        <w:rPr>
          <w:rFonts w:ascii="Times New Roman" w:hAnsi="Times New Roman" w:cs="Times New Roman"/>
          <w:lang w:val="en-GB"/>
        </w:rPr>
        <w:t>, which</w:t>
      </w:r>
      <w:r w:rsidR="008F0DCA" w:rsidRPr="00944002">
        <w:rPr>
          <w:rFonts w:ascii="Times New Roman" w:hAnsi="Times New Roman" w:cs="Times New Roman"/>
          <w:lang w:val="en-GB"/>
        </w:rPr>
        <w:t xml:space="preserve"> included </w:t>
      </w:r>
      <w:r w:rsidR="00111BE6" w:rsidRPr="00944002">
        <w:rPr>
          <w:rFonts w:ascii="Times New Roman" w:hAnsi="Times New Roman" w:cs="Times New Roman"/>
          <w:lang w:val="en-GB"/>
        </w:rPr>
        <w:t>Anfield and Breckfield in its scope</w:t>
      </w:r>
      <w:r w:rsidR="00E120C9" w:rsidRPr="00944002">
        <w:rPr>
          <w:rFonts w:ascii="Times New Roman" w:hAnsi="Times New Roman" w:cs="Times New Roman"/>
          <w:lang w:val="en-GB"/>
        </w:rPr>
        <w:t xml:space="preserve">, called for </w:t>
      </w:r>
      <w:r w:rsidR="008F0DCA" w:rsidRPr="00944002">
        <w:rPr>
          <w:rFonts w:ascii="Times New Roman" w:hAnsi="Times New Roman" w:cs="Times New Roman"/>
          <w:lang w:val="en-GB"/>
        </w:rPr>
        <w:t xml:space="preserve">50,000 homes to be demolished in </w:t>
      </w:r>
      <w:r w:rsidR="00E120C9" w:rsidRPr="00944002">
        <w:rPr>
          <w:rFonts w:ascii="Times New Roman" w:hAnsi="Times New Roman" w:cs="Times New Roman"/>
          <w:lang w:val="en-GB"/>
        </w:rPr>
        <w:t xml:space="preserve">the Liverpool city region, </w:t>
      </w:r>
      <w:r w:rsidR="008F0DCA" w:rsidRPr="00944002">
        <w:rPr>
          <w:rFonts w:ascii="Times New Roman" w:hAnsi="Times New Roman" w:cs="Times New Roman"/>
          <w:lang w:val="en-GB"/>
        </w:rPr>
        <w:t>with over 2</w:t>
      </w:r>
      <w:r w:rsidR="00DF0430" w:rsidRPr="00944002">
        <w:rPr>
          <w:rFonts w:ascii="Times New Roman" w:hAnsi="Times New Roman" w:cs="Times New Roman"/>
          <w:lang w:val="en-GB"/>
        </w:rPr>
        <w:t>,</w:t>
      </w:r>
      <w:r w:rsidR="008F0DCA" w:rsidRPr="00944002">
        <w:rPr>
          <w:rFonts w:ascii="Times New Roman" w:hAnsi="Times New Roman" w:cs="Times New Roman"/>
          <w:lang w:val="en-GB"/>
        </w:rPr>
        <w:t xml:space="preserve">000 in the research area (Allen, 2008). </w:t>
      </w:r>
      <w:r w:rsidRPr="00944002">
        <w:rPr>
          <w:rFonts w:ascii="Times New Roman" w:hAnsi="Times New Roman" w:cs="Times New Roman"/>
          <w:lang w:val="en-GB"/>
        </w:rPr>
        <w:t xml:space="preserve">In response </w:t>
      </w:r>
      <w:r w:rsidR="00D85979" w:rsidRPr="00944002">
        <w:rPr>
          <w:rFonts w:ascii="Times New Roman" w:hAnsi="Times New Roman" w:cs="Times New Roman"/>
          <w:lang w:val="en-GB"/>
        </w:rPr>
        <w:t xml:space="preserve">to the </w:t>
      </w:r>
      <w:r w:rsidR="00A82E95" w:rsidRPr="00944002">
        <w:rPr>
          <w:rFonts w:ascii="Times New Roman" w:hAnsi="Times New Roman" w:cs="Times New Roman"/>
          <w:lang w:val="en-GB"/>
        </w:rPr>
        <w:t xml:space="preserve">Steering Group </w:t>
      </w:r>
      <w:r w:rsidR="00D85979" w:rsidRPr="00944002">
        <w:rPr>
          <w:rFonts w:ascii="Times New Roman" w:hAnsi="Times New Roman" w:cs="Times New Roman"/>
          <w:lang w:val="en-GB"/>
        </w:rPr>
        <w:t>plan</w:t>
      </w:r>
      <w:r w:rsidR="00A82E95" w:rsidRPr="00944002">
        <w:rPr>
          <w:rFonts w:ascii="Times New Roman" w:hAnsi="Times New Roman" w:cs="Times New Roman"/>
          <w:lang w:val="en-GB"/>
        </w:rPr>
        <w:t>s</w:t>
      </w:r>
      <w:r w:rsidR="00D85979" w:rsidRPr="00944002">
        <w:rPr>
          <w:rFonts w:ascii="Times New Roman" w:hAnsi="Times New Roman" w:cs="Times New Roman"/>
          <w:lang w:val="en-GB"/>
        </w:rPr>
        <w:t xml:space="preserve"> </w:t>
      </w:r>
      <w:r w:rsidRPr="00944002">
        <w:rPr>
          <w:rFonts w:ascii="Times New Roman" w:hAnsi="Times New Roman" w:cs="Times New Roman"/>
          <w:lang w:val="en-GB"/>
        </w:rPr>
        <w:t xml:space="preserve">and </w:t>
      </w:r>
      <w:r w:rsidR="00A82E95" w:rsidRPr="00944002">
        <w:rPr>
          <w:rFonts w:ascii="Times New Roman" w:hAnsi="Times New Roman" w:cs="Times New Roman"/>
          <w:lang w:val="en-GB"/>
        </w:rPr>
        <w:t>in the context of HRMI, community representatives in the Anfield Breckfield Community Partnership (ABCP)</w:t>
      </w:r>
      <w:r w:rsidR="009A217A" w:rsidRPr="00944002">
        <w:rPr>
          <w:rFonts w:ascii="Times New Roman" w:hAnsi="Times New Roman" w:cs="Times New Roman"/>
          <w:lang w:val="en-GB"/>
        </w:rPr>
        <w:t xml:space="preserve"> – a development trust – were </w:t>
      </w:r>
      <w:r w:rsidR="00A82E95" w:rsidRPr="00944002">
        <w:rPr>
          <w:rFonts w:ascii="Times New Roman" w:hAnsi="Times New Roman" w:cs="Times New Roman"/>
          <w:lang w:val="en-GB"/>
        </w:rPr>
        <w:t xml:space="preserve">asked </w:t>
      </w:r>
      <w:r w:rsidRPr="00944002">
        <w:rPr>
          <w:rFonts w:ascii="Times New Roman" w:hAnsi="Times New Roman" w:cs="Times New Roman"/>
          <w:lang w:val="en-GB"/>
        </w:rPr>
        <w:t>to consider the future ownership of assets by the community</w:t>
      </w:r>
      <w:r w:rsidR="00A82E95" w:rsidRPr="00944002">
        <w:rPr>
          <w:rFonts w:ascii="Times New Roman" w:hAnsi="Times New Roman" w:cs="Times New Roman"/>
          <w:lang w:val="en-GB"/>
        </w:rPr>
        <w:t>.</w:t>
      </w:r>
    </w:p>
    <w:p w:rsidR="003127D9" w:rsidRPr="00944002" w:rsidRDefault="00A9106A" w:rsidP="00960842">
      <w:pPr>
        <w:autoSpaceDE w:val="0"/>
        <w:autoSpaceDN w:val="0"/>
        <w:adjustRightInd w:val="0"/>
        <w:spacing w:line="480" w:lineRule="auto"/>
        <w:ind w:firstLine="709"/>
        <w:rPr>
          <w:rFonts w:ascii="Times New Roman" w:hAnsi="Times New Roman" w:cs="Times New Roman"/>
        </w:rPr>
      </w:pPr>
      <w:r w:rsidRPr="00944002">
        <w:rPr>
          <w:rFonts w:ascii="Times New Roman" w:hAnsi="Times New Roman" w:cs="Times New Roman"/>
          <w:lang w:val="en-GB"/>
        </w:rPr>
        <w:t xml:space="preserve">It was during this period that </w:t>
      </w:r>
      <w:r w:rsidR="003127D9" w:rsidRPr="00944002">
        <w:rPr>
          <w:rFonts w:ascii="Times New Roman" w:hAnsi="Times New Roman" w:cs="Times New Roman"/>
          <w:lang w:val="en-GB"/>
        </w:rPr>
        <w:t>the Housing Association began to consider the idea of using their housing as a resource for the area’s regeneration</w:t>
      </w:r>
      <w:r w:rsidR="006F03D3" w:rsidRPr="00944002">
        <w:rPr>
          <w:rFonts w:ascii="Times New Roman" w:hAnsi="Times New Roman" w:cs="Times New Roman"/>
          <w:lang w:val="en-GB"/>
        </w:rPr>
        <w:t xml:space="preserve">. Ongoing discussion with community representative began to </w:t>
      </w:r>
      <w:r w:rsidR="003127D9" w:rsidRPr="00944002">
        <w:rPr>
          <w:rFonts w:ascii="Times New Roman" w:hAnsi="Times New Roman" w:cs="Times New Roman"/>
          <w:lang w:val="en-GB"/>
        </w:rPr>
        <w:t>prompt ideas</w:t>
      </w:r>
      <w:r w:rsidR="00DF0430" w:rsidRPr="00944002">
        <w:rPr>
          <w:rFonts w:ascii="Times New Roman" w:hAnsi="Times New Roman" w:cs="Times New Roman"/>
          <w:lang w:val="en-GB"/>
        </w:rPr>
        <w:t>,</w:t>
      </w:r>
      <w:r w:rsidR="003127D9" w:rsidRPr="00944002">
        <w:rPr>
          <w:rFonts w:ascii="Times New Roman" w:hAnsi="Times New Roman" w:cs="Times New Roman"/>
          <w:lang w:val="en-GB"/>
        </w:rPr>
        <w:t xml:space="preserve"> such as a community based </w:t>
      </w:r>
      <w:r w:rsidR="006F03D3" w:rsidRPr="00944002">
        <w:rPr>
          <w:rFonts w:ascii="Times New Roman" w:hAnsi="Times New Roman" w:cs="Times New Roman"/>
          <w:lang w:val="en-GB"/>
        </w:rPr>
        <w:t>h</w:t>
      </w:r>
      <w:r w:rsidR="003127D9" w:rsidRPr="00944002">
        <w:rPr>
          <w:rFonts w:ascii="Times New Roman" w:hAnsi="Times New Roman" w:cs="Times New Roman"/>
          <w:lang w:val="en-GB"/>
        </w:rPr>
        <w:t xml:space="preserve">ousing </w:t>
      </w:r>
      <w:r w:rsidR="006F03D3" w:rsidRPr="00944002">
        <w:rPr>
          <w:rFonts w:ascii="Times New Roman" w:hAnsi="Times New Roman" w:cs="Times New Roman"/>
          <w:lang w:val="en-GB"/>
        </w:rPr>
        <w:t>organi</w:t>
      </w:r>
      <w:r w:rsidR="00960842" w:rsidRPr="00944002">
        <w:rPr>
          <w:rFonts w:ascii="Times New Roman" w:hAnsi="Times New Roman" w:cs="Times New Roman"/>
          <w:lang w:val="en-GB"/>
        </w:rPr>
        <w:t>z</w:t>
      </w:r>
      <w:r w:rsidR="006F03D3" w:rsidRPr="00944002">
        <w:rPr>
          <w:rFonts w:ascii="Times New Roman" w:hAnsi="Times New Roman" w:cs="Times New Roman"/>
          <w:lang w:val="en-GB"/>
        </w:rPr>
        <w:t xml:space="preserve">ation </w:t>
      </w:r>
      <w:r w:rsidR="003127D9" w:rsidRPr="00944002">
        <w:rPr>
          <w:rFonts w:ascii="Times New Roman" w:hAnsi="Times New Roman" w:cs="Times New Roman"/>
          <w:lang w:val="en-GB"/>
        </w:rPr>
        <w:t>that would sit as a subsidiary of the main body</w:t>
      </w:r>
      <w:r w:rsidR="00C36A68" w:rsidRPr="00944002">
        <w:rPr>
          <w:rFonts w:ascii="Times New Roman" w:hAnsi="Times New Roman" w:cs="Times New Roman"/>
          <w:lang w:val="en-GB"/>
        </w:rPr>
        <w:t xml:space="preserve"> (Bevington, 2008</w:t>
      </w:r>
      <w:r w:rsidR="008F0DCA" w:rsidRPr="00944002">
        <w:rPr>
          <w:rFonts w:ascii="Times New Roman" w:hAnsi="Times New Roman" w:cs="Times New Roman"/>
          <w:lang w:val="en-GB"/>
        </w:rPr>
        <w:t xml:space="preserve">). </w:t>
      </w:r>
      <w:r w:rsidR="003127D9" w:rsidRPr="00944002">
        <w:rPr>
          <w:rFonts w:ascii="Times New Roman" w:hAnsi="Times New Roman" w:cs="Times New Roman"/>
          <w:lang w:val="en-GB"/>
        </w:rPr>
        <w:t>By 2003, the term “community endowment” was used to describe the Housing Association’s commitment to secure resources for the community</w:t>
      </w:r>
      <w:r w:rsidR="00892A55">
        <w:rPr>
          <w:rFonts w:ascii="Times New Roman" w:hAnsi="Times New Roman" w:cs="Times New Roman"/>
          <w:lang w:val="en-GB"/>
        </w:rPr>
        <w:t>,</w:t>
      </w:r>
      <w:r w:rsidR="006F03D3" w:rsidRPr="00944002">
        <w:rPr>
          <w:rFonts w:ascii="Times New Roman" w:hAnsi="Times New Roman" w:cs="Times New Roman"/>
          <w:lang w:val="en-GB"/>
        </w:rPr>
        <w:t xml:space="preserve"> </w:t>
      </w:r>
      <w:r w:rsidR="00E0249C" w:rsidRPr="00944002">
        <w:rPr>
          <w:rFonts w:ascii="Times New Roman" w:hAnsi="Times New Roman" w:cs="Times New Roman"/>
          <w:lang w:val="en-GB"/>
        </w:rPr>
        <w:t xml:space="preserve">and it was at this point </w:t>
      </w:r>
      <w:r w:rsidR="00DF0430" w:rsidRPr="00944002">
        <w:rPr>
          <w:rFonts w:ascii="Times New Roman" w:hAnsi="Times New Roman" w:cs="Times New Roman"/>
          <w:lang w:val="en-GB"/>
        </w:rPr>
        <w:t>that</w:t>
      </w:r>
      <w:r w:rsidR="00E0249C" w:rsidRPr="00944002">
        <w:rPr>
          <w:rFonts w:ascii="Times New Roman" w:hAnsi="Times New Roman" w:cs="Times New Roman"/>
          <w:lang w:val="en-GB"/>
        </w:rPr>
        <w:t xml:space="preserve"> w</w:t>
      </w:r>
      <w:r w:rsidR="003127D9" w:rsidRPr="00944002">
        <w:rPr>
          <w:rFonts w:ascii="Times New Roman" w:hAnsi="Times New Roman" w:cs="Times New Roman"/>
          <w:lang w:val="en-GB"/>
        </w:rPr>
        <w:t xml:space="preserve">ork with the University </w:t>
      </w:r>
      <w:r w:rsidR="003127D9" w:rsidRPr="005151FE">
        <w:rPr>
          <w:rFonts w:ascii="Times New Roman" w:hAnsi="Times New Roman" w:cs="Times New Roman"/>
          <w:lang w:val="en-GB"/>
        </w:rPr>
        <w:t>led</w:t>
      </w:r>
      <w:r w:rsidR="003127D9" w:rsidRPr="00944002">
        <w:rPr>
          <w:rFonts w:ascii="Times New Roman" w:hAnsi="Times New Roman" w:cs="Times New Roman"/>
          <w:lang w:val="en-GB"/>
        </w:rPr>
        <w:t xml:space="preserve"> to </w:t>
      </w:r>
      <w:r w:rsidR="00E0249C" w:rsidRPr="00944002">
        <w:rPr>
          <w:rFonts w:ascii="Times New Roman" w:hAnsi="Times New Roman" w:cs="Times New Roman"/>
          <w:lang w:val="en-GB"/>
        </w:rPr>
        <w:t xml:space="preserve">a joint initiative </w:t>
      </w:r>
      <w:r w:rsidR="005151FE">
        <w:rPr>
          <w:rFonts w:ascii="Times New Roman" w:hAnsi="Times New Roman" w:cs="Times New Roman"/>
          <w:lang w:val="en-GB"/>
        </w:rPr>
        <w:t>resulting in</w:t>
      </w:r>
      <w:r w:rsidR="003127D9" w:rsidRPr="00944002">
        <w:rPr>
          <w:rFonts w:ascii="Times New Roman" w:hAnsi="Times New Roman" w:cs="Times New Roman"/>
          <w:lang w:val="en-GB"/>
        </w:rPr>
        <w:t xml:space="preserve"> the employment of the Research Associate</w:t>
      </w:r>
      <w:r w:rsidR="00E0249C" w:rsidRPr="00944002">
        <w:rPr>
          <w:rFonts w:ascii="Times New Roman" w:hAnsi="Times New Roman" w:cs="Times New Roman"/>
          <w:lang w:val="en-GB"/>
        </w:rPr>
        <w:t xml:space="preserve">. The KTP was designed so the Associate would have </w:t>
      </w:r>
      <w:r w:rsidR="003127D9" w:rsidRPr="00944002">
        <w:rPr>
          <w:rFonts w:ascii="Times New Roman" w:hAnsi="Times New Roman" w:cs="Times New Roman"/>
          <w:lang w:val="en-GB"/>
        </w:rPr>
        <w:t>a community development role to assess the feasibility of community ownership of assets in the area,</w:t>
      </w:r>
      <w:r w:rsidR="003127D9" w:rsidRPr="00944002">
        <w:rPr>
          <w:rFonts w:ascii="Times New Roman" w:hAnsi="Times New Roman" w:cs="Times New Roman"/>
        </w:rPr>
        <w:t xml:space="preserve"> either as a resident</w:t>
      </w:r>
      <w:r w:rsidR="00402ACA" w:rsidRPr="00944002">
        <w:rPr>
          <w:rFonts w:ascii="Times New Roman" w:hAnsi="Times New Roman" w:cs="Times New Roman"/>
        </w:rPr>
        <w:t xml:space="preserve"> </w:t>
      </w:r>
      <w:r w:rsidR="003127D9" w:rsidRPr="00944002">
        <w:rPr>
          <w:rFonts w:ascii="Times New Roman" w:hAnsi="Times New Roman" w:cs="Times New Roman"/>
        </w:rPr>
        <w:t xml:space="preserve">led Housing Association or </w:t>
      </w:r>
      <w:r w:rsidR="00E0249C" w:rsidRPr="00944002">
        <w:rPr>
          <w:rFonts w:ascii="Times New Roman" w:hAnsi="Times New Roman" w:cs="Times New Roman"/>
        </w:rPr>
        <w:t xml:space="preserve">as </w:t>
      </w:r>
      <w:r w:rsidR="003127D9" w:rsidRPr="00944002">
        <w:rPr>
          <w:rFonts w:ascii="Times New Roman" w:hAnsi="Times New Roman" w:cs="Times New Roman"/>
        </w:rPr>
        <w:t>a CLT</w:t>
      </w:r>
      <w:r w:rsidR="00086925" w:rsidRPr="00944002">
        <w:rPr>
          <w:rFonts w:ascii="Times New Roman" w:hAnsi="Times New Roman" w:cs="Times New Roman"/>
        </w:rPr>
        <w:t xml:space="preserve">. </w:t>
      </w:r>
      <w:r w:rsidR="003127D9" w:rsidRPr="00944002">
        <w:rPr>
          <w:rFonts w:ascii="Times New Roman" w:hAnsi="Times New Roman" w:cs="Times New Roman"/>
        </w:rPr>
        <w:t>In large part, these ideas emerged from the statutory agencies and</w:t>
      </w:r>
      <w:r w:rsidR="00021C74" w:rsidRPr="00944002">
        <w:rPr>
          <w:rFonts w:ascii="Times New Roman" w:hAnsi="Times New Roman" w:cs="Times New Roman"/>
        </w:rPr>
        <w:t xml:space="preserve"> through </w:t>
      </w:r>
      <w:r w:rsidR="003127D9" w:rsidRPr="00944002">
        <w:rPr>
          <w:rFonts w:ascii="Times New Roman" w:hAnsi="Times New Roman" w:cs="Times New Roman"/>
        </w:rPr>
        <w:t>a top</w:t>
      </w:r>
      <w:r w:rsidR="00402ACA" w:rsidRPr="00944002">
        <w:rPr>
          <w:rFonts w:ascii="Times New Roman" w:hAnsi="Times New Roman" w:cs="Times New Roman"/>
        </w:rPr>
        <w:t xml:space="preserve"> </w:t>
      </w:r>
      <w:r w:rsidR="003127D9" w:rsidRPr="00944002">
        <w:rPr>
          <w:rFonts w:ascii="Times New Roman" w:hAnsi="Times New Roman" w:cs="Times New Roman"/>
        </w:rPr>
        <w:t xml:space="preserve">down </w:t>
      </w:r>
      <w:r w:rsidR="00021C74" w:rsidRPr="00944002">
        <w:rPr>
          <w:rFonts w:ascii="Times New Roman" w:hAnsi="Times New Roman" w:cs="Times New Roman"/>
        </w:rPr>
        <w:t>process and</w:t>
      </w:r>
      <w:r w:rsidR="003127D9" w:rsidRPr="00944002">
        <w:rPr>
          <w:rFonts w:ascii="Times New Roman" w:hAnsi="Times New Roman" w:cs="Times New Roman"/>
        </w:rPr>
        <w:t xml:space="preserve"> were </w:t>
      </w:r>
      <w:r w:rsidR="00021C74" w:rsidRPr="00944002">
        <w:rPr>
          <w:rFonts w:ascii="Times New Roman" w:hAnsi="Times New Roman" w:cs="Times New Roman"/>
        </w:rPr>
        <w:t xml:space="preserve">then </w:t>
      </w:r>
      <w:r w:rsidR="003127D9" w:rsidRPr="00944002">
        <w:rPr>
          <w:rFonts w:ascii="Times New Roman" w:hAnsi="Times New Roman" w:cs="Times New Roman"/>
        </w:rPr>
        <w:t>proposed to the community</w:t>
      </w:r>
      <w:r w:rsidR="00DF0430" w:rsidRPr="00944002">
        <w:rPr>
          <w:rFonts w:ascii="Times New Roman" w:hAnsi="Times New Roman" w:cs="Times New Roman"/>
        </w:rPr>
        <w:t>,</w:t>
      </w:r>
      <w:r w:rsidR="00021C74" w:rsidRPr="00944002">
        <w:rPr>
          <w:rFonts w:ascii="Times New Roman" w:hAnsi="Times New Roman" w:cs="Times New Roman"/>
        </w:rPr>
        <w:t xml:space="preserve"> who were</w:t>
      </w:r>
      <w:r w:rsidR="003127D9" w:rsidRPr="00944002">
        <w:rPr>
          <w:rFonts w:ascii="Times New Roman" w:hAnsi="Times New Roman" w:cs="Times New Roman"/>
        </w:rPr>
        <w:t xml:space="preserve"> represented by the two local resident associations for Anfield and Breckfield</w:t>
      </w:r>
      <w:r w:rsidR="00086925" w:rsidRPr="00944002">
        <w:rPr>
          <w:rFonts w:ascii="Times New Roman" w:hAnsi="Times New Roman" w:cs="Times New Roman"/>
        </w:rPr>
        <w:t xml:space="preserve">. </w:t>
      </w:r>
      <w:r w:rsidR="003127D9" w:rsidRPr="00944002">
        <w:rPr>
          <w:rFonts w:ascii="Times New Roman" w:hAnsi="Times New Roman" w:cs="Times New Roman"/>
        </w:rPr>
        <w:t xml:space="preserve">A commissioned legal paper had </w:t>
      </w:r>
      <w:r w:rsidR="00162B2E" w:rsidRPr="00944002">
        <w:rPr>
          <w:rFonts w:ascii="Times New Roman" w:hAnsi="Times New Roman" w:cs="Times New Roman"/>
        </w:rPr>
        <w:t xml:space="preserve">already </w:t>
      </w:r>
      <w:r w:rsidR="003127D9" w:rsidRPr="00944002">
        <w:rPr>
          <w:rFonts w:ascii="Times New Roman" w:hAnsi="Times New Roman" w:cs="Times New Roman"/>
        </w:rPr>
        <w:t xml:space="preserve">explored the possibility of a CLT </w:t>
      </w:r>
      <w:r w:rsidR="00162B2E" w:rsidRPr="00944002">
        <w:rPr>
          <w:rFonts w:ascii="Times New Roman" w:hAnsi="Times New Roman" w:cs="Times New Roman"/>
        </w:rPr>
        <w:t>being formed</w:t>
      </w:r>
      <w:r w:rsidR="00DF0430" w:rsidRPr="00944002">
        <w:rPr>
          <w:rFonts w:ascii="Times New Roman" w:hAnsi="Times New Roman" w:cs="Times New Roman"/>
        </w:rPr>
        <w:t>,</w:t>
      </w:r>
      <w:r w:rsidR="00162B2E" w:rsidRPr="00944002">
        <w:rPr>
          <w:rFonts w:ascii="Times New Roman" w:hAnsi="Times New Roman" w:cs="Times New Roman"/>
        </w:rPr>
        <w:t xml:space="preserve"> </w:t>
      </w:r>
      <w:r w:rsidR="003127D9" w:rsidRPr="00944002">
        <w:rPr>
          <w:rFonts w:ascii="Times New Roman" w:hAnsi="Times New Roman" w:cs="Times New Roman"/>
        </w:rPr>
        <w:t xml:space="preserve">although the community </w:t>
      </w:r>
      <w:r w:rsidR="00162B2E" w:rsidRPr="00944002">
        <w:rPr>
          <w:rFonts w:ascii="Times New Roman" w:hAnsi="Times New Roman" w:cs="Times New Roman"/>
        </w:rPr>
        <w:t xml:space="preserve">were short of those </w:t>
      </w:r>
      <w:r w:rsidR="003127D9" w:rsidRPr="00944002">
        <w:rPr>
          <w:rFonts w:ascii="Times New Roman" w:hAnsi="Times New Roman" w:cs="Times New Roman"/>
        </w:rPr>
        <w:t xml:space="preserve">technocratic skills </w:t>
      </w:r>
      <w:r w:rsidR="00162B2E" w:rsidRPr="00944002">
        <w:rPr>
          <w:rFonts w:ascii="Times New Roman" w:hAnsi="Times New Roman" w:cs="Times New Roman"/>
        </w:rPr>
        <w:t xml:space="preserve">needed </w:t>
      </w:r>
      <w:r w:rsidR="003127D9" w:rsidRPr="00944002">
        <w:rPr>
          <w:rFonts w:ascii="Times New Roman" w:hAnsi="Times New Roman" w:cs="Times New Roman"/>
        </w:rPr>
        <w:t xml:space="preserve">to drive the idea </w:t>
      </w:r>
      <w:r w:rsidR="00162B2E" w:rsidRPr="00944002">
        <w:rPr>
          <w:rFonts w:ascii="Times New Roman" w:hAnsi="Times New Roman" w:cs="Times New Roman"/>
        </w:rPr>
        <w:t>(</w:t>
      </w:r>
      <w:r w:rsidR="007A69D0" w:rsidRPr="000D6C21">
        <w:rPr>
          <w:rFonts w:ascii="Times New Roman" w:hAnsi="Times New Roman" w:cs="Times New Roman"/>
        </w:rPr>
        <w:t>Engelsman, Rowe</w:t>
      </w:r>
      <w:r w:rsidR="004A26AE" w:rsidRPr="000D6C21">
        <w:rPr>
          <w:rFonts w:ascii="Times New Roman" w:hAnsi="Times New Roman" w:cs="Times New Roman"/>
        </w:rPr>
        <w:t>,</w:t>
      </w:r>
      <w:r w:rsidR="007A69D0" w:rsidRPr="000D6C21">
        <w:rPr>
          <w:rFonts w:ascii="Times New Roman" w:hAnsi="Times New Roman" w:cs="Times New Roman"/>
        </w:rPr>
        <w:t xml:space="preserve"> &amp; Southern, 2016</w:t>
      </w:r>
      <w:r w:rsidR="0038422A" w:rsidRPr="000D6C21">
        <w:rPr>
          <w:rFonts w:ascii="Times New Roman" w:hAnsi="Times New Roman" w:cs="Times New Roman"/>
        </w:rPr>
        <w:t>)</w:t>
      </w:r>
      <w:r w:rsidR="0038422A" w:rsidRPr="00944002">
        <w:rPr>
          <w:rFonts w:ascii="Times New Roman" w:hAnsi="Times New Roman" w:cs="Times New Roman"/>
        </w:rPr>
        <w:t xml:space="preserve"> </w:t>
      </w:r>
      <w:r w:rsidR="003127D9" w:rsidRPr="00944002">
        <w:rPr>
          <w:rFonts w:ascii="Times New Roman" w:hAnsi="Times New Roman" w:cs="Times New Roman"/>
        </w:rPr>
        <w:t xml:space="preserve">and were reliant on both the Housing Association and City Council to recognize </w:t>
      </w:r>
      <w:r w:rsidR="00162B2E" w:rsidRPr="00944002">
        <w:rPr>
          <w:rFonts w:ascii="Times New Roman" w:hAnsi="Times New Roman" w:cs="Times New Roman"/>
        </w:rPr>
        <w:t xml:space="preserve">and explain </w:t>
      </w:r>
      <w:r w:rsidR="003127D9" w:rsidRPr="00944002">
        <w:rPr>
          <w:rFonts w:ascii="Times New Roman" w:hAnsi="Times New Roman" w:cs="Times New Roman"/>
        </w:rPr>
        <w:t xml:space="preserve">the merits </w:t>
      </w:r>
      <w:r w:rsidR="00162B2E" w:rsidRPr="00944002">
        <w:rPr>
          <w:rFonts w:ascii="Times New Roman" w:hAnsi="Times New Roman" w:cs="Times New Roman"/>
        </w:rPr>
        <w:t>of the CLT</w:t>
      </w:r>
      <w:r w:rsidR="003127D9" w:rsidRPr="00944002">
        <w:rPr>
          <w:rFonts w:ascii="Times New Roman" w:hAnsi="Times New Roman" w:cs="Times New Roman"/>
        </w:rPr>
        <w:t xml:space="preserve"> idea.</w:t>
      </w:r>
    </w:p>
    <w:p w:rsidR="003127D9" w:rsidRPr="00944002" w:rsidRDefault="003127D9" w:rsidP="00960842">
      <w:pPr>
        <w:autoSpaceDE w:val="0"/>
        <w:autoSpaceDN w:val="0"/>
        <w:adjustRightInd w:val="0"/>
        <w:spacing w:line="480" w:lineRule="auto"/>
        <w:ind w:firstLine="720"/>
        <w:rPr>
          <w:rFonts w:ascii="Times New Roman" w:hAnsi="Times New Roman" w:cs="Times New Roman"/>
        </w:rPr>
      </w:pPr>
      <w:r w:rsidRPr="00944002">
        <w:rPr>
          <w:rFonts w:ascii="Times New Roman" w:hAnsi="Times New Roman" w:cs="Times New Roman"/>
        </w:rPr>
        <w:t>By the time th</w:t>
      </w:r>
      <w:r w:rsidR="00111BE6" w:rsidRPr="00944002">
        <w:rPr>
          <w:rFonts w:ascii="Times New Roman" w:hAnsi="Times New Roman" w:cs="Times New Roman"/>
        </w:rPr>
        <w:t>is</w:t>
      </w:r>
      <w:r w:rsidR="00DF0430" w:rsidRPr="00944002">
        <w:rPr>
          <w:rFonts w:ascii="Times New Roman" w:hAnsi="Times New Roman" w:cs="Times New Roman"/>
        </w:rPr>
        <w:t xml:space="preserve"> case study</w:t>
      </w:r>
      <w:r w:rsidRPr="00944002">
        <w:rPr>
          <w:rFonts w:ascii="Times New Roman" w:hAnsi="Times New Roman" w:cs="Times New Roman"/>
        </w:rPr>
        <w:t xml:space="preserve"> research beg</w:t>
      </w:r>
      <w:r w:rsidR="00111BE6" w:rsidRPr="00944002">
        <w:rPr>
          <w:rFonts w:ascii="Times New Roman" w:hAnsi="Times New Roman" w:cs="Times New Roman"/>
        </w:rPr>
        <w:t>a</w:t>
      </w:r>
      <w:r w:rsidRPr="00944002">
        <w:rPr>
          <w:rFonts w:ascii="Times New Roman" w:hAnsi="Times New Roman" w:cs="Times New Roman"/>
        </w:rPr>
        <w:t xml:space="preserve">n in 2006, </w:t>
      </w:r>
      <w:r w:rsidR="009F13BC" w:rsidRPr="00944002">
        <w:rPr>
          <w:rFonts w:ascii="Times New Roman" w:hAnsi="Times New Roman" w:cs="Times New Roman"/>
        </w:rPr>
        <w:t>Anfield</w:t>
      </w:r>
      <w:r w:rsidRPr="00944002">
        <w:rPr>
          <w:rFonts w:ascii="Times New Roman" w:hAnsi="Times New Roman" w:cs="Times New Roman"/>
        </w:rPr>
        <w:t xml:space="preserve"> had become of interest on a regional and national level. Academics, politicians</w:t>
      </w:r>
      <w:r w:rsidR="00482B76">
        <w:rPr>
          <w:rFonts w:ascii="Times New Roman" w:hAnsi="Times New Roman" w:cs="Times New Roman"/>
        </w:rPr>
        <w:t>,</w:t>
      </w:r>
      <w:r w:rsidRPr="00944002">
        <w:rPr>
          <w:rFonts w:ascii="Times New Roman" w:hAnsi="Times New Roman" w:cs="Times New Roman"/>
        </w:rPr>
        <w:t xml:space="preserve"> and journalists became regular visitors to the area</w:t>
      </w:r>
      <w:r w:rsidR="00111BE6" w:rsidRPr="00944002">
        <w:rPr>
          <w:rFonts w:ascii="Times New Roman" w:hAnsi="Times New Roman" w:cs="Times New Roman"/>
        </w:rPr>
        <w:t>,</w:t>
      </w:r>
      <w:r w:rsidRPr="00944002">
        <w:rPr>
          <w:rFonts w:ascii="Times New Roman" w:hAnsi="Times New Roman" w:cs="Times New Roman"/>
        </w:rPr>
        <w:t xml:space="preserve"> and local residents were accustomed to guiding visitors and answering questions. </w:t>
      </w:r>
      <w:r w:rsidR="000F2AFA" w:rsidRPr="00944002">
        <w:rPr>
          <w:rFonts w:ascii="Times New Roman" w:hAnsi="Times New Roman" w:cs="Times New Roman"/>
        </w:rPr>
        <w:t>While</w:t>
      </w:r>
      <w:r w:rsidRPr="00944002">
        <w:rPr>
          <w:rFonts w:ascii="Times New Roman" w:hAnsi="Times New Roman" w:cs="Times New Roman"/>
        </w:rPr>
        <w:t xml:space="preserve"> residents were happy to welcome </w:t>
      </w:r>
      <w:r w:rsidR="00026852" w:rsidRPr="00944002">
        <w:rPr>
          <w:rFonts w:ascii="Times New Roman" w:hAnsi="Times New Roman" w:cs="Times New Roman"/>
        </w:rPr>
        <w:t>visitors</w:t>
      </w:r>
      <w:r w:rsidR="00DF0430" w:rsidRPr="00944002">
        <w:rPr>
          <w:rFonts w:ascii="Times New Roman" w:hAnsi="Times New Roman" w:cs="Times New Roman"/>
        </w:rPr>
        <w:t>,</w:t>
      </w:r>
      <w:r w:rsidR="000F2AFA" w:rsidRPr="00944002">
        <w:rPr>
          <w:rFonts w:ascii="Times New Roman" w:hAnsi="Times New Roman" w:cs="Times New Roman"/>
        </w:rPr>
        <w:t xml:space="preserve"> they</w:t>
      </w:r>
      <w:r w:rsidRPr="00944002">
        <w:rPr>
          <w:rFonts w:ascii="Times New Roman" w:hAnsi="Times New Roman" w:cs="Times New Roman"/>
        </w:rPr>
        <w:t xml:space="preserve"> </w:t>
      </w:r>
      <w:r w:rsidR="000F2AFA" w:rsidRPr="00944002">
        <w:rPr>
          <w:rFonts w:ascii="Times New Roman" w:hAnsi="Times New Roman" w:cs="Times New Roman"/>
        </w:rPr>
        <w:t xml:space="preserve">remained </w:t>
      </w:r>
      <w:r w:rsidRPr="00944002">
        <w:rPr>
          <w:rFonts w:ascii="Times New Roman" w:hAnsi="Times New Roman" w:cs="Times New Roman"/>
        </w:rPr>
        <w:t>concern</w:t>
      </w:r>
      <w:r w:rsidR="000F2AFA" w:rsidRPr="00944002">
        <w:rPr>
          <w:rFonts w:ascii="Times New Roman" w:hAnsi="Times New Roman" w:cs="Times New Roman"/>
        </w:rPr>
        <w:t>ed that</w:t>
      </w:r>
      <w:r w:rsidRPr="00944002">
        <w:rPr>
          <w:rFonts w:ascii="Times New Roman" w:hAnsi="Times New Roman" w:cs="Times New Roman"/>
        </w:rPr>
        <w:t xml:space="preserve"> their community’s transformation</w:t>
      </w:r>
      <w:r w:rsidR="00DF0430" w:rsidRPr="00944002">
        <w:rPr>
          <w:rFonts w:ascii="Times New Roman" w:hAnsi="Times New Roman" w:cs="Times New Roman"/>
        </w:rPr>
        <w:t>,</w:t>
      </w:r>
      <w:r w:rsidRPr="00944002">
        <w:rPr>
          <w:rFonts w:ascii="Times New Roman" w:hAnsi="Times New Roman" w:cs="Times New Roman"/>
        </w:rPr>
        <w:t xml:space="preserve"> through the demolition of dilapidated, mostly vacant housing, and building new affordable homes</w:t>
      </w:r>
      <w:r w:rsidR="00DF0430" w:rsidRPr="00944002">
        <w:rPr>
          <w:rFonts w:ascii="Times New Roman" w:hAnsi="Times New Roman" w:cs="Times New Roman"/>
        </w:rPr>
        <w:t>,</w:t>
      </w:r>
      <w:r w:rsidR="000F2AFA" w:rsidRPr="00944002">
        <w:rPr>
          <w:rFonts w:ascii="Times New Roman" w:hAnsi="Times New Roman" w:cs="Times New Roman"/>
        </w:rPr>
        <w:t xml:space="preserve"> was delayed</w:t>
      </w:r>
      <w:r w:rsidRPr="00944002">
        <w:rPr>
          <w:rFonts w:ascii="Times New Roman" w:hAnsi="Times New Roman" w:cs="Times New Roman"/>
        </w:rPr>
        <w:t xml:space="preserve">. When the </w:t>
      </w:r>
      <w:r w:rsidR="00EF31A2" w:rsidRPr="00944002">
        <w:rPr>
          <w:rFonts w:ascii="Times New Roman" w:hAnsi="Times New Roman" w:cs="Times New Roman"/>
        </w:rPr>
        <w:t xml:space="preserve">Associate </w:t>
      </w:r>
      <w:r w:rsidRPr="00944002">
        <w:rPr>
          <w:rFonts w:ascii="Times New Roman" w:hAnsi="Times New Roman" w:cs="Times New Roman"/>
        </w:rPr>
        <w:t>began working in the field, local residents appreciated that this project was different due to its action research form</w:t>
      </w:r>
      <w:r w:rsidR="00F77369">
        <w:rPr>
          <w:rFonts w:ascii="Times New Roman" w:hAnsi="Times New Roman" w:cs="Times New Roman"/>
        </w:rPr>
        <w:t>,</w:t>
      </w:r>
      <w:r w:rsidR="000D1D21" w:rsidRPr="00944002">
        <w:rPr>
          <w:rFonts w:ascii="Times New Roman" w:hAnsi="Times New Roman" w:cs="Times New Roman"/>
        </w:rPr>
        <w:t xml:space="preserve"> </w:t>
      </w:r>
      <w:r w:rsidR="00EB7314">
        <w:rPr>
          <w:rFonts w:ascii="Times New Roman" w:hAnsi="Times New Roman" w:cs="Times New Roman"/>
        </w:rPr>
        <w:t>which</w:t>
      </w:r>
      <w:r w:rsidR="000D1D21" w:rsidRPr="00944002">
        <w:rPr>
          <w:rFonts w:ascii="Times New Roman" w:hAnsi="Times New Roman" w:cs="Times New Roman"/>
        </w:rPr>
        <w:t xml:space="preserve"> </w:t>
      </w:r>
      <w:r w:rsidR="00EB7314">
        <w:rPr>
          <w:rFonts w:ascii="Times New Roman" w:hAnsi="Times New Roman" w:cs="Times New Roman"/>
        </w:rPr>
        <w:t>fostered</w:t>
      </w:r>
      <w:r w:rsidRPr="00944002">
        <w:rPr>
          <w:rFonts w:ascii="Times New Roman" w:hAnsi="Times New Roman" w:cs="Times New Roman"/>
        </w:rPr>
        <w:t xml:space="preserve"> </w:t>
      </w:r>
      <w:r w:rsidR="00EB7314">
        <w:rPr>
          <w:rFonts w:ascii="Times New Roman" w:hAnsi="Times New Roman" w:cs="Times New Roman"/>
        </w:rPr>
        <w:t xml:space="preserve">relationships </w:t>
      </w:r>
      <w:r w:rsidRPr="00944002">
        <w:rPr>
          <w:rFonts w:ascii="Times New Roman" w:hAnsi="Times New Roman" w:cs="Times New Roman"/>
        </w:rPr>
        <w:t>between the researcher and key local activists. In effect, research and the presence of outsiders in the area had become normalized</w:t>
      </w:r>
      <w:r w:rsidR="00DF0430" w:rsidRPr="00944002">
        <w:rPr>
          <w:rFonts w:ascii="Times New Roman" w:hAnsi="Times New Roman" w:cs="Times New Roman"/>
        </w:rPr>
        <w:t>,</w:t>
      </w:r>
      <w:r w:rsidR="008F08DD" w:rsidRPr="00944002">
        <w:rPr>
          <w:rFonts w:ascii="Times New Roman" w:hAnsi="Times New Roman" w:cs="Times New Roman"/>
        </w:rPr>
        <w:t xml:space="preserve"> </w:t>
      </w:r>
      <w:r w:rsidR="00D76589" w:rsidRPr="00944002">
        <w:rPr>
          <w:rFonts w:ascii="Times New Roman" w:hAnsi="Times New Roman" w:cs="Times New Roman"/>
        </w:rPr>
        <w:t>and the context of this work was grounded in the many important practicalities facing local residents</w:t>
      </w:r>
      <w:r w:rsidR="00DF0430" w:rsidRPr="00944002">
        <w:rPr>
          <w:rFonts w:ascii="Times New Roman" w:hAnsi="Times New Roman" w:cs="Times New Roman"/>
        </w:rPr>
        <w:t>,</w:t>
      </w:r>
      <w:r w:rsidR="00D76589" w:rsidRPr="00944002">
        <w:rPr>
          <w:rFonts w:ascii="Times New Roman" w:hAnsi="Times New Roman" w:cs="Times New Roman"/>
        </w:rPr>
        <w:t xml:space="preserve"> such as </w:t>
      </w:r>
      <w:r w:rsidRPr="00944002">
        <w:rPr>
          <w:rFonts w:ascii="Times New Roman" w:hAnsi="Times New Roman" w:cs="Times New Roman"/>
        </w:rPr>
        <w:t xml:space="preserve">dealing with </w:t>
      </w:r>
      <w:r w:rsidR="00026852" w:rsidRPr="00944002">
        <w:rPr>
          <w:rFonts w:ascii="Times New Roman" w:hAnsi="Times New Roman" w:cs="Times New Roman"/>
        </w:rPr>
        <w:t>the</w:t>
      </w:r>
      <w:r w:rsidRPr="00944002">
        <w:rPr>
          <w:rFonts w:ascii="Times New Roman" w:hAnsi="Times New Roman" w:cs="Times New Roman"/>
        </w:rPr>
        <w:t xml:space="preserve"> maintenance of housing and the environment. On occasion, residents would be skeptical about </w:t>
      </w:r>
      <w:r w:rsidR="00D76589" w:rsidRPr="00944002">
        <w:rPr>
          <w:rFonts w:ascii="Times New Roman" w:hAnsi="Times New Roman" w:cs="Times New Roman"/>
        </w:rPr>
        <w:t>our work</w:t>
      </w:r>
      <w:r w:rsidRPr="00944002">
        <w:rPr>
          <w:rFonts w:ascii="Times New Roman" w:hAnsi="Times New Roman" w:cs="Times New Roman"/>
        </w:rPr>
        <w:t>, commenting that it was “just another project that would probably fail</w:t>
      </w:r>
      <w:r w:rsidR="00CD7B58" w:rsidRPr="00944002">
        <w:rPr>
          <w:rFonts w:ascii="Times New Roman" w:hAnsi="Times New Roman" w:cs="Times New Roman"/>
        </w:rPr>
        <w:t>,</w:t>
      </w:r>
      <w:r w:rsidRPr="00944002">
        <w:rPr>
          <w:rFonts w:ascii="Times New Roman" w:hAnsi="Times New Roman" w:cs="Times New Roman"/>
        </w:rPr>
        <w:t xml:space="preserve">” although there was never any </w:t>
      </w:r>
      <w:r w:rsidR="00026852" w:rsidRPr="00944002">
        <w:rPr>
          <w:rFonts w:ascii="Times New Roman" w:hAnsi="Times New Roman" w:cs="Times New Roman"/>
        </w:rPr>
        <w:t xml:space="preserve">open </w:t>
      </w:r>
      <w:r w:rsidRPr="00944002">
        <w:rPr>
          <w:rFonts w:ascii="Times New Roman" w:hAnsi="Times New Roman" w:cs="Times New Roman"/>
        </w:rPr>
        <w:t xml:space="preserve">hostility or negativity towards the </w:t>
      </w:r>
      <w:r w:rsidR="00DF0430" w:rsidRPr="00944002">
        <w:rPr>
          <w:rFonts w:ascii="Times New Roman" w:hAnsi="Times New Roman" w:cs="Times New Roman"/>
        </w:rPr>
        <w:t xml:space="preserve">Research </w:t>
      </w:r>
      <w:r w:rsidR="00D76589" w:rsidRPr="00944002">
        <w:rPr>
          <w:rFonts w:ascii="Times New Roman" w:hAnsi="Times New Roman" w:cs="Times New Roman"/>
        </w:rPr>
        <w:t xml:space="preserve">Associate </w:t>
      </w:r>
      <w:r w:rsidRPr="00944002">
        <w:rPr>
          <w:rFonts w:ascii="Times New Roman" w:hAnsi="Times New Roman" w:cs="Times New Roman"/>
        </w:rPr>
        <w:t xml:space="preserve">and the </w:t>
      </w:r>
      <w:r w:rsidR="00D76589" w:rsidRPr="00944002">
        <w:rPr>
          <w:rFonts w:ascii="Times New Roman" w:hAnsi="Times New Roman" w:cs="Times New Roman"/>
        </w:rPr>
        <w:t xml:space="preserve">aims of the </w:t>
      </w:r>
      <w:r w:rsidRPr="00944002">
        <w:rPr>
          <w:rFonts w:ascii="Times New Roman" w:hAnsi="Times New Roman" w:cs="Times New Roman"/>
        </w:rPr>
        <w:t>research.</w:t>
      </w:r>
    </w:p>
    <w:p w:rsidR="008A7BAB" w:rsidRPr="00944002" w:rsidRDefault="003127D9" w:rsidP="00960842">
      <w:pPr>
        <w:autoSpaceDE w:val="0"/>
        <w:autoSpaceDN w:val="0"/>
        <w:adjustRightInd w:val="0"/>
        <w:spacing w:line="480" w:lineRule="auto"/>
        <w:rPr>
          <w:rFonts w:ascii="Times New Roman" w:hAnsi="Times New Roman" w:cs="Times New Roman"/>
          <w:b/>
        </w:rPr>
      </w:pPr>
      <w:r w:rsidRPr="00944002">
        <w:rPr>
          <w:rFonts w:ascii="Times New Roman" w:hAnsi="Times New Roman" w:cs="Times New Roman"/>
          <w:b/>
        </w:rPr>
        <w:t>Methods</w:t>
      </w:r>
    </w:p>
    <w:p w:rsidR="00453FCE" w:rsidRPr="00944002" w:rsidRDefault="00026852" w:rsidP="00960842">
      <w:pPr>
        <w:autoSpaceDE w:val="0"/>
        <w:autoSpaceDN w:val="0"/>
        <w:adjustRightInd w:val="0"/>
        <w:spacing w:line="480" w:lineRule="auto"/>
        <w:rPr>
          <w:rFonts w:ascii="Times New Roman" w:hAnsi="Times New Roman" w:cs="Times New Roman"/>
        </w:rPr>
      </w:pPr>
      <w:r w:rsidRPr="00944002">
        <w:rPr>
          <w:rFonts w:ascii="Times New Roman" w:hAnsi="Times New Roman" w:cs="Times New Roman"/>
        </w:rPr>
        <w:t>T</w:t>
      </w:r>
      <w:r w:rsidR="003127D9" w:rsidRPr="00944002">
        <w:rPr>
          <w:rFonts w:ascii="Times New Roman" w:hAnsi="Times New Roman" w:cs="Times New Roman"/>
        </w:rPr>
        <w:t>he research was</w:t>
      </w:r>
      <w:r w:rsidR="00DF0430" w:rsidRPr="00944002">
        <w:rPr>
          <w:rFonts w:ascii="Times New Roman" w:hAnsi="Times New Roman" w:cs="Times New Roman"/>
        </w:rPr>
        <w:t xml:space="preserve"> a case study</w:t>
      </w:r>
      <w:r w:rsidR="003127D9" w:rsidRPr="00944002">
        <w:rPr>
          <w:rFonts w:ascii="Times New Roman" w:hAnsi="Times New Roman" w:cs="Times New Roman"/>
        </w:rPr>
        <w:t xml:space="preserve"> concerned with the capacity of the local community to take control of the housing stock and </w:t>
      </w:r>
      <w:r w:rsidRPr="00944002">
        <w:rPr>
          <w:rFonts w:ascii="Times New Roman" w:hAnsi="Times New Roman" w:cs="Times New Roman"/>
        </w:rPr>
        <w:t xml:space="preserve">to </w:t>
      </w:r>
      <w:r w:rsidR="003127D9" w:rsidRPr="00944002">
        <w:rPr>
          <w:rFonts w:ascii="Times New Roman" w:hAnsi="Times New Roman" w:cs="Times New Roman"/>
        </w:rPr>
        <w:t xml:space="preserve">manage it effectively. </w:t>
      </w:r>
      <w:r w:rsidRPr="00944002">
        <w:rPr>
          <w:rFonts w:ascii="Times New Roman" w:hAnsi="Times New Roman" w:cs="Times New Roman"/>
        </w:rPr>
        <w:t>I</w:t>
      </w:r>
      <w:r w:rsidR="003127D9" w:rsidRPr="00944002">
        <w:rPr>
          <w:rFonts w:ascii="Times New Roman" w:hAnsi="Times New Roman" w:cs="Times New Roman"/>
        </w:rPr>
        <w:t>t ha</w:t>
      </w:r>
      <w:r w:rsidRPr="00944002">
        <w:rPr>
          <w:rFonts w:ascii="Times New Roman" w:hAnsi="Times New Roman" w:cs="Times New Roman"/>
        </w:rPr>
        <w:t>d</w:t>
      </w:r>
      <w:r w:rsidR="003127D9" w:rsidRPr="00944002">
        <w:rPr>
          <w:rFonts w:ascii="Times New Roman" w:hAnsi="Times New Roman" w:cs="Times New Roman"/>
        </w:rPr>
        <w:t xml:space="preserve"> some of the characteristics of action research, or what Schein (1987) </w:t>
      </w:r>
      <w:r w:rsidRPr="00944002">
        <w:rPr>
          <w:rFonts w:ascii="Times New Roman" w:hAnsi="Times New Roman" w:cs="Times New Roman"/>
        </w:rPr>
        <w:t>might</w:t>
      </w:r>
      <w:r w:rsidR="003127D9" w:rsidRPr="00944002">
        <w:rPr>
          <w:rFonts w:ascii="Times New Roman" w:hAnsi="Times New Roman" w:cs="Times New Roman"/>
        </w:rPr>
        <w:t xml:space="preserve"> call </w:t>
      </w:r>
      <w:r w:rsidR="00AF0041" w:rsidRPr="00944002">
        <w:rPr>
          <w:rFonts w:ascii="Times New Roman" w:hAnsi="Times New Roman" w:cs="Times New Roman"/>
        </w:rPr>
        <w:t>“</w:t>
      </w:r>
      <w:r w:rsidR="003127D9" w:rsidRPr="00944002">
        <w:rPr>
          <w:rFonts w:ascii="Times New Roman" w:hAnsi="Times New Roman" w:cs="Times New Roman"/>
        </w:rPr>
        <w:t>clinical research</w:t>
      </w:r>
      <w:r w:rsidR="00EB7314">
        <w:rPr>
          <w:rFonts w:ascii="Times New Roman" w:hAnsi="Times New Roman" w:cs="Times New Roman"/>
        </w:rPr>
        <w:t>,</w:t>
      </w:r>
      <w:r w:rsidR="00AF0041" w:rsidRPr="00944002">
        <w:rPr>
          <w:rFonts w:ascii="Times New Roman" w:hAnsi="Times New Roman" w:cs="Times New Roman"/>
        </w:rPr>
        <w:t>”</w:t>
      </w:r>
      <w:r w:rsidR="003127D9" w:rsidRPr="00944002">
        <w:rPr>
          <w:rFonts w:ascii="Times New Roman" w:hAnsi="Times New Roman" w:cs="Times New Roman"/>
        </w:rPr>
        <w:t xml:space="preserve"> but, for the purposes of this article, we are concerned with the ethnographic form the </w:t>
      </w:r>
      <w:r w:rsidR="009D78B8" w:rsidRPr="00944002">
        <w:rPr>
          <w:rFonts w:ascii="Times New Roman" w:hAnsi="Times New Roman" w:cs="Times New Roman"/>
        </w:rPr>
        <w:t>case study</w:t>
      </w:r>
      <w:r w:rsidR="003127D9" w:rsidRPr="00944002">
        <w:rPr>
          <w:rFonts w:ascii="Times New Roman" w:hAnsi="Times New Roman" w:cs="Times New Roman"/>
        </w:rPr>
        <w:t xml:space="preserve"> </w:t>
      </w:r>
      <w:r w:rsidRPr="00944002">
        <w:rPr>
          <w:rFonts w:ascii="Times New Roman" w:hAnsi="Times New Roman" w:cs="Times New Roman"/>
        </w:rPr>
        <w:t>took</w:t>
      </w:r>
      <w:r w:rsidR="00C5772B">
        <w:rPr>
          <w:rFonts w:ascii="Times New Roman" w:hAnsi="Times New Roman" w:cs="Times New Roman"/>
        </w:rPr>
        <w:t>,</w:t>
      </w:r>
      <w:r w:rsidR="003127D9" w:rsidRPr="00944002">
        <w:rPr>
          <w:rFonts w:ascii="Times New Roman" w:hAnsi="Times New Roman" w:cs="Times New Roman"/>
        </w:rPr>
        <w:t xml:space="preserve"> and draw upon the observations and other evidence gathered by one author</w:t>
      </w:r>
      <w:r w:rsidR="00452A8A" w:rsidRPr="00944002">
        <w:rPr>
          <w:rFonts w:ascii="Times New Roman" w:hAnsi="Times New Roman" w:cs="Times New Roman"/>
        </w:rPr>
        <w:t xml:space="preserve">, the </w:t>
      </w:r>
      <w:r w:rsidR="009D78B8" w:rsidRPr="00944002">
        <w:rPr>
          <w:rFonts w:ascii="Times New Roman" w:hAnsi="Times New Roman" w:cs="Times New Roman"/>
        </w:rPr>
        <w:t xml:space="preserve">Research </w:t>
      </w:r>
      <w:r w:rsidR="00452A8A" w:rsidRPr="00944002">
        <w:rPr>
          <w:rFonts w:ascii="Times New Roman" w:hAnsi="Times New Roman" w:cs="Times New Roman"/>
        </w:rPr>
        <w:t>Associate</w:t>
      </w:r>
      <w:r w:rsidR="009D78B8" w:rsidRPr="00944002">
        <w:rPr>
          <w:rFonts w:ascii="Times New Roman" w:hAnsi="Times New Roman" w:cs="Times New Roman"/>
        </w:rPr>
        <w:t>,</w:t>
      </w:r>
      <w:r w:rsidR="003127D9" w:rsidRPr="00944002">
        <w:rPr>
          <w:rFonts w:ascii="Times New Roman" w:hAnsi="Times New Roman" w:cs="Times New Roman"/>
        </w:rPr>
        <w:t xml:space="preserve"> deployed as both a researcher and a community development worker. The fieldwork sought to explore the form and culture of the nascent CLT and its participatory structures in the local community. We were able to pose questions such as, who was involved? What form did involvement take? How were decisions taken and by whom? </w:t>
      </w:r>
      <w:r w:rsidR="00453FCE" w:rsidRPr="00944002">
        <w:rPr>
          <w:rFonts w:ascii="Times New Roman" w:hAnsi="Times New Roman" w:cs="Times New Roman"/>
        </w:rPr>
        <w:t>Could we identify processes of knowledge exchange</w:t>
      </w:r>
      <w:r w:rsidR="009D78B8" w:rsidRPr="00944002">
        <w:rPr>
          <w:rFonts w:ascii="Times New Roman" w:hAnsi="Times New Roman" w:cs="Times New Roman"/>
        </w:rPr>
        <w:t>,</w:t>
      </w:r>
      <w:r w:rsidR="00453FCE" w:rsidRPr="00944002">
        <w:rPr>
          <w:rFonts w:ascii="Times New Roman" w:hAnsi="Times New Roman" w:cs="Times New Roman"/>
        </w:rPr>
        <w:t xml:space="preserve"> and if not, why</w:t>
      </w:r>
      <w:r w:rsidR="009D78B8" w:rsidRPr="00944002">
        <w:rPr>
          <w:rFonts w:ascii="Times New Roman" w:hAnsi="Times New Roman" w:cs="Times New Roman"/>
        </w:rPr>
        <w:t xml:space="preserve"> not</w:t>
      </w:r>
      <w:r w:rsidR="00453FCE" w:rsidRPr="00944002">
        <w:rPr>
          <w:rFonts w:ascii="Times New Roman" w:hAnsi="Times New Roman" w:cs="Times New Roman"/>
        </w:rPr>
        <w:t>?</w:t>
      </w:r>
      <w:r w:rsidR="003127D9" w:rsidRPr="00944002">
        <w:rPr>
          <w:rFonts w:ascii="Times New Roman" w:hAnsi="Times New Roman" w:cs="Times New Roman"/>
        </w:rPr>
        <w:t xml:space="preserve"> How did the community understand their role in the CLT? </w:t>
      </w:r>
      <w:r w:rsidR="00453FCE" w:rsidRPr="00944002">
        <w:rPr>
          <w:rFonts w:ascii="Times New Roman" w:hAnsi="Times New Roman" w:cs="Times New Roman"/>
        </w:rPr>
        <w:t>And what were the dynamics of community participation and decision making?</w:t>
      </w:r>
    </w:p>
    <w:p w:rsidR="009D78B8" w:rsidRPr="00944002" w:rsidRDefault="003127D9" w:rsidP="00960842">
      <w:pPr>
        <w:autoSpaceDE w:val="0"/>
        <w:autoSpaceDN w:val="0"/>
        <w:adjustRightInd w:val="0"/>
        <w:spacing w:line="480" w:lineRule="auto"/>
        <w:ind w:firstLine="720"/>
        <w:rPr>
          <w:rFonts w:ascii="Times New Roman" w:hAnsi="Times New Roman" w:cs="Times New Roman"/>
        </w:rPr>
      </w:pPr>
      <w:r w:rsidRPr="00944002">
        <w:rPr>
          <w:rFonts w:ascii="Times New Roman" w:hAnsi="Times New Roman" w:cs="Times New Roman"/>
        </w:rPr>
        <w:t xml:space="preserve">While not ethnography of a classic form, </w:t>
      </w:r>
      <w:r w:rsidR="00AE35B7" w:rsidRPr="00944002">
        <w:rPr>
          <w:rFonts w:ascii="Times New Roman" w:hAnsi="Times New Roman" w:cs="Times New Roman"/>
        </w:rPr>
        <w:t xml:space="preserve">a number of </w:t>
      </w:r>
      <w:r w:rsidR="0076638F" w:rsidRPr="00944002">
        <w:rPr>
          <w:rFonts w:ascii="Times New Roman" w:hAnsi="Times New Roman" w:cs="Times New Roman"/>
        </w:rPr>
        <w:t>different data collection techniques</w:t>
      </w:r>
      <w:r w:rsidR="00AE35B7" w:rsidRPr="00944002">
        <w:rPr>
          <w:rFonts w:ascii="Times New Roman" w:hAnsi="Times New Roman" w:cs="Times New Roman"/>
        </w:rPr>
        <w:t xml:space="preserve"> were employed</w:t>
      </w:r>
      <w:r w:rsidR="00086925" w:rsidRPr="00944002">
        <w:rPr>
          <w:rFonts w:ascii="Times New Roman" w:hAnsi="Times New Roman" w:cs="Times New Roman"/>
        </w:rPr>
        <w:t xml:space="preserve">. </w:t>
      </w:r>
      <w:r w:rsidR="00AE35B7" w:rsidRPr="00944002">
        <w:rPr>
          <w:rFonts w:ascii="Times New Roman" w:hAnsi="Times New Roman" w:cs="Times New Roman"/>
        </w:rPr>
        <w:t>S</w:t>
      </w:r>
      <w:r w:rsidR="00E038D9" w:rsidRPr="00944002">
        <w:rPr>
          <w:rFonts w:ascii="Times New Roman" w:hAnsi="Times New Roman" w:cs="Times New Roman"/>
        </w:rPr>
        <w:t>emi</w:t>
      </w:r>
      <w:r w:rsidR="00E16376" w:rsidRPr="00944002">
        <w:rPr>
          <w:rFonts w:ascii="Times New Roman" w:hAnsi="Times New Roman" w:cs="Times New Roman"/>
        </w:rPr>
        <w:t>-structured interviews</w:t>
      </w:r>
      <w:r w:rsidR="00AE35B7" w:rsidRPr="00944002">
        <w:rPr>
          <w:rFonts w:ascii="Times New Roman" w:hAnsi="Times New Roman" w:cs="Times New Roman"/>
        </w:rPr>
        <w:t xml:space="preserve"> were conducted</w:t>
      </w:r>
      <w:r w:rsidR="00E16376" w:rsidRPr="00944002">
        <w:rPr>
          <w:rFonts w:ascii="Times New Roman" w:hAnsi="Times New Roman" w:cs="Times New Roman"/>
        </w:rPr>
        <w:t xml:space="preserve"> with </w:t>
      </w:r>
      <w:r w:rsidR="001327C5">
        <w:rPr>
          <w:rFonts w:ascii="Times New Roman" w:hAnsi="Times New Roman" w:cs="Times New Roman"/>
        </w:rPr>
        <w:t>17</w:t>
      </w:r>
      <w:r w:rsidR="00AE35B7" w:rsidRPr="00944002">
        <w:rPr>
          <w:rFonts w:ascii="Times New Roman" w:hAnsi="Times New Roman" w:cs="Times New Roman"/>
        </w:rPr>
        <w:t xml:space="preserve"> </w:t>
      </w:r>
      <w:r w:rsidR="00E16376" w:rsidRPr="00944002">
        <w:rPr>
          <w:rFonts w:ascii="Times New Roman" w:hAnsi="Times New Roman" w:cs="Times New Roman"/>
        </w:rPr>
        <w:t>staff and local residents</w:t>
      </w:r>
      <w:r w:rsidR="00D04749" w:rsidRPr="00944002">
        <w:rPr>
          <w:rFonts w:ascii="Times New Roman" w:hAnsi="Times New Roman" w:cs="Times New Roman"/>
        </w:rPr>
        <w:t>,</w:t>
      </w:r>
      <w:r w:rsidR="0076638F" w:rsidRPr="00944002">
        <w:rPr>
          <w:rFonts w:ascii="Times New Roman" w:hAnsi="Times New Roman" w:cs="Times New Roman"/>
        </w:rPr>
        <w:t xml:space="preserve"> and </w:t>
      </w:r>
      <w:r w:rsidR="00B030C0">
        <w:rPr>
          <w:rFonts w:ascii="Times New Roman" w:hAnsi="Times New Roman" w:cs="Times New Roman"/>
        </w:rPr>
        <w:t xml:space="preserve">more than 15 </w:t>
      </w:r>
      <w:r w:rsidR="00AE35B7" w:rsidRPr="00944002">
        <w:rPr>
          <w:rFonts w:ascii="Times New Roman" w:hAnsi="Times New Roman" w:cs="Times New Roman"/>
        </w:rPr>
        <w:t>informal interviews were conducted with a number of other stakeholders</w:t>
      </w:r>
      <w:r w:rsidR="00086925" w:rsidRPr="00944002">
        <w:rPr>
          <w:rFonts w:ascii="Times New Roman" w:hAnsi="Times New Roman" w:cs="Times New Roman"/>
        </w:rPr>
        <w:t xml:space="preserve">. </w:t>
      </w:r>
      <w:r w:rsidR="005C754D" w:rsidRPr="00944002">
        <w:rPr>
          <w:rFonts w:ascii="Times New Roman" w:hAnsi="Times New Roman" w:cs="Times New Roman"/>
        </w:rPr>
        <w:t>O</w:t>
      </w:r>
      <w:r w:rsidR="00E038D9" w:rsidRPr="00944002">
        <w:rPr>
          <w:rFonts w:ascii="Times New Roman" w:hAnsi="Times New Roman" w:cs="Times New Roman"/>
        </w:rPr>
        <w:t>bservation</w:t>
      </w:r>
      <w:r w:rsidR="009D78B8" w:rsidRPr="00944002">
        <w:rPr>
          <w:rFonts w:ascii="Times New Roman" w:hAnsi="Times New Roman" w:cs="Times New Roman"/>
        </w:rPr>
        <w:t>,</w:t>
      </w:r>
      <w:r w:rsidR="00E038D9" w:rsidRPr="00944002">
        <w:rPr>
          <w:rFonts w:ascii="Times New Roman" w:hAnsi="Times New Roman" w:cs="Times New Roman"/>
        </w:rPr>
        <w:t xml:space="preserve"> and participant observation</w:t>
      </w:r>
      <w:r w:rsidR="00D04749" w:rsidRPr="00944002">
        <w:rPr>
          <w:rFonts w:ascii="Times New Roman" w:hAnsi="Times New Roman" w:cs="Times New Roman"/>
        </w:rPr>
        <w:t>,</w:t>
      </w:r>
      <w:r w:rsidR="005C754D" w:rsidRPr="00944002">
        <w:rPr>
          <w:rFonts w:ascii="Times New Roman" w:hAnsi="Times New Roman" w:cs="Times New Roman"/>
        </w:rPr>
        <w:t xml:space="preserve"> was conducted</w:t>
      </w:r>
      <w:r w:rsidR="00E038D9" w:rsidRPr="00944002">
        <w:rPr>
          <w:rFonts w:ascii="Times New Roman" w:hAnsi="Times New Roman" w:cs="Times New Roman"/>
        </w:rPr>
        <w:t xml:space="preserve"> in the homes of residents and the offices of the </w:t>
      </w:r>
      <w:r w:rsidR="007A69D0">
        <w:rPr>
          <w:rFonts w:ascii="Times New Roman" w:hAnsi="Times New Roman" w:cs="Times New Roman"/>
        </w:rPr>
        <w:t>H</w:t>
      </w:r>
      <w:r w:rsidR="00E038D9" w:rsidRPr="00944002">
        <w:rPr>
          <w:rFonts w:ascii="Times New Roman" w:hAnsi="Times New Roman" w:cs="Times New Roman"/>
        </w:rPr>
        <w:t xml:space="preserve">ousing </w:t>
      </w:r>
      <w:r w:rsidR="007A69D0">
        <w:rPr>
          <w:rFonts w:ascii="Times New Roman" w:hAnsi="Times New Roman" w:cs="Times New Roman"/>
        </w:rPr>
        <w:t>A</w:t>
      </w:r>
      <w:r w:rsidR="00E038D9" w:rsidRPr="00944002">
        <w:rPr>
          <w:rFonts w:ascii="Times New Roman" w:hAnsi="Times New Roman" w:cs="Times New Roman"/>
        </w:rPr>
        <w:t>ssociation</w:t>
      </w:r>
      <w:r w:rsidR="00E16376" w:rsidRPr="00944002">
        <w:rPr>
          <w:rFonts w:ascii="Times New Roman" w:hAnsi="Times New Roman" w:cs="Times New Roman"/>
        </w:rPr>
        <w:t xml:space="preserve"> </w:t>
      </w:r>
      <w:r w:rsidR="00D04749" w:rsidRPr="00944002">
        <w:rPr>
          <w:rFonts w:ascii="Times New Roman" w:hAnsi="Times New Roman" w:cs="Times New Roman"/>
        </w:rPr>
        <w:t>in the course of</w:t>
      </w:r>
      <w:r w:rsidR="00E16376" w:rsidRPr="00944002">
        <w:rPr>
          <w:rFonts w:ascii="Times New Roman" w:hAnsi="Times New Roman" w:cs="Times New Roman"/>
        </w:rPr>
        <w:t xml:space="preserve"> full</w:t>
      </w:r>
      <w:r w:rsidR="00D04749" w:rsidRPr="00944002">
        <w:rPr>
          <w:rFonts w:ascii="Times New Roman" w:hAnsi="Times New Roman" w:cs="Times New Roman"/>
        </w:rPr>
        <w:t>-</w:t>
      </w:r>
      <w:r w:rsidR="00E16376" w:rsidRPr="00944002">
        <w:rPr>
          <w:rFonts w:ascii="Times New Roman" w:hAnsi="Times New Roman" w:cs="Times New Roman"/>
        </w:rPr>
        <w:t>time work in the local regeneration cent</w:t>
      </w:r>
      <w:r w:rsidR="007D4268">
        <w:rPr>
          <w:rFonts w:ascii="Times New Roman" w:hAnsi="Times New Roman" w:cs="Times New Roman"/>
        </w:rPr>
        <w:t>er</w:t>
      </w:r>
      <w:r w:rsidR="00D04749" w:rsidRPr="00944002">
        <w:rPr>
          <w:rFonts w:ascii="Times New Roman" w:hAnsi="Times New Roman" w:cs="Times New Roman"/>
        </w:rPr>
        <w:t xml:space="preserve"> between 2007 and 2010</w:t>
      </w:r>
      <w:r w:rsidR="00E038D9" w:rsidRPr="00944002">
        <w:rPr>
          <w:rFonts w:ascii="Times New Roman" w:hAnsi="Times New Roman" w:cs="Times New Roman"/>
        </w:rPr>
        <w:t>.</w:t>
      </w:r>
      <w:r w:rsidR="00AE35B7" w:rsidRPr="00944002">
        <w:rPr>
          <w:rFonts w:ascii="Times New Roman" w:hAnsi="Times New Roman" w:cs="Times New Roman"/>
        </w:rPr>
        <w:t xml:space="preserve"> This work included </w:t>
      </w:r>
      <w:r w:rsidR="00D04749" w:rsidRPr="00944002">
        <w:rPr>
          <w:rFonts w:ascii="Times New Roman" w:hAnsi="Times New Roman" w:cs="Times New Roman"/>
        </w:rPr>
        <w:t xml:space="preserve">attending </w:t>
      </w:r>
      <w:r w:rsidR="005C754D" w:rsidRPr="00944002">
        <w:rPr>
          <w:rFonts w:ascii="Times New Roman" w:hAnsi="Times New Roman" w:cs="Times New Roman"/>
        </w:rPr>
        <w:t xml:space="preserve">regular </w:t>
      </w:r>
      <w:r w:rsidR="00AE35B7" w:rsidRPr="00944002">
        <w:rPr>
          <w:rFonts w:ascii="Times New Roman" w:hAnsi="Times New Roman" w:cs="Times New Roman"/>
        </w:rPr>
        <w:t>me</w:t>
      </w:r>
      <w:r w:rsidR="005C754D" w:rsidRPr="00944002">
        <w:rPr>
          <w:rFonts w:ascii="Times New Roman" w:hAnsi="Times New Roman" w:cs="Times New Roman"/>
        </w:rPr>
        <w:t>etings, discussions with staff and residents</w:t>
      </w:r>
      <w:r w:rsidR="00D04749" w:rsidRPr="00944002">
        <w:rPr>
          <w:rFonts w:ascii="Times New Roman" w:hAnsi="Times New Roman" w:cs="Times New Roman"/>
        </w:rPr>
        <w:t>,</w:t>
      </w:r>
      <w:r w:rsidR="005C754D" w:rsidRPr="00944002">
        <w:rPr>
          <w:rFonts w:ascii="Times New Roman" w:hAnsi="Times New Roman" w:cs="Times New Roman"/>
        </w:rPr>
        <w:t xml:space="preserve"> as well as informal interactions with both staff and residents on a </w:t>
      </w:r>
      <w:r w:rsidR="00D04749" w:rsidRPr="00944002">
        <w:rPr>
          <w:rFonts w:ascii="Times New Roman" w:hAnsi="Times New Roman" w:cs="Times New Roman"/>
        </w:rPr>
        <w:t>day-to-day</w:t>
      </w:r>
      <w:r w:rsidR="005C754D" w:rsidRPr="00944002">
        <w:rPr>
          <w:rFonts w:ascii="Times New Roman" w:hAnsi="Times New Roman" w:cs="Times New Roman"/>
        </w:rPr>
        <w:t xml:space="preserve"> </w:t>
      </w:r>
      <w:r w:rsidR="0076638F" w:rsidRPr="00944002">
        <w:rPr>
          <w:rFonts w:ascii="Times New Roman" w:hAnsi="Times New Roman" w:cs="Times New Roman"/>
        </w:rPr>
        <w:t>basis. A research diary was kept to record data</w:t>
      </w:r>
      <w:r w:rsidR="00086925" w:rsidRPr="00944002">
        <w:rPr>
          <w:rFonts w:ascii="Times New Roman" w:hAnsi="Times New Roman" w:cs="Times New Roman"/>
        </w:rPr>
        <w:t xml:space="preserve">. </w:t>
      </w:r>
      <w:r w:rsidR="00E038D9" w:rsidRPr="00944002">
        <w:rPr>
          <w:rFonts w:ascii="Times New Roman" w:hAnsi="Times New Roman" w:cs="Times New Roman"/>
        </w:rPr>
        <w:t>T</w:t>
      </w:r>
      <w:r w:rsidRPr="00944002">
        <w:rPr>
          <w:rFonts w:ascii="Times New Roman" w:hAnsi="Times New Roman" w:cs="Times New Roman"/>
        </w:rPr>
        <w:t xml:space="preserve">he </w:t>
      </w:r>
      <w:r w:rsidR="00D04749" w:rsidRPr="00944002">
        <w:rPr>
          <w:rFonts w:ascii="Times New Roman" w:hAnsi="Times New Roman" w:cs="Times New Roman"/>
        </w:rPr>
        <w:t>R</w:t>
      </w:r>
      <w:r w:rsidRPr="00944002">
        <w:rPr>
          <w:rFonts w:ascii="Times New Roman" w:hAnsi="Times New Roman" w:cs="Times New Roman"/>
        </w:rPr>
        <w:t>esearch</w:t>
      </w:r>
      <w:r w:rsidR="00D04749" w:rsidRPr="00944002">
        <w:rPr>
          <w:rFonts w:ascii="Times New Roman" w:hAnsi="Times New Roman" w:cs="Times New Roman"/>
        </w:rPr>
        <w:t xml:space="preserve"> Associate</w:t>
      </w:r>
      <w:r w:rsidRPr="00944002">
        <w:rPr>
          <w:rFonts w:ascii="Times New Roman" w:hAnsi="Times New Roman" w:cs="Times New Roman"/>
        </w:rPr>
        <w:t xml:space="preserve"> did not seek to explore the routines, rituals</w:t>
      </w:r>
      <w:r w:rsidR="009D78B8" w:rsidRPr="00944002">
        <w:rPr>
          <w:rFonts w:ascii="Times New Roman" w:hAnsi="Times New Roman" w:cs="Times New Roman"/>
        </w:rPr>
        <w:t>,</w:t>
      </w:r>
      <w:r w:rsidRPr="00944002">
        <w:rPr>
          <w:rFonts w:ascii="Times New Roman" w:hAnsi="Times New Roman" w:cs="Times New Roman"/>
        </w:rPr>
        <w:t xml:space="preserve"> and meaning systems of a distinct and remote indigenous community</w:t>
      </w:r>
      <w:r w:rsidR="009D78B8" w:rsidRPr="00944002">
        <w:rPr>
          <w:rFonts w:ascii="Times New Roman" w:hAnsi="Times New Roman" w:cs="Times New Roman"/>
        </w:rPr>
        <w:t xml:space="preserve">. </w:t>
      </w:r>
      <w:r w:rsidR="009D78B8" w:rsidRPr="000A3ACC">
        <w:rPr>
          <w:rFonts w:ascii="Times New Roman" w:hAnsi="Times New Roman" w:cs="Times New Roman"/>
        </w:rPr>
        <w:t xml:space="preserve">Rather, </w:t>
      </w:r>
      <w:r w:rsidR="007A69D0" w:rsidRPr="000A3ACC">
        <w:rPr>
          <w:rFonts w:ascii="Times New Roman" w:hAnsi="Times New Roman" w:cs="Times New Roman"/>
        </w:rPr>
        <w:t>the research</w:t>
      </w:r>
      <w:r w:rsidR="009D78B8" w:rsidRPr="000A3ACC">
        <w:rPr>
          <w:rFonts w:ascii="Times New Roman" w:hAnsi="Times New Roman" w:cs="Times New Roman"/>
        </w:rPr>
        <w:t xml:space="preserve"> </w:t>
      </w:r>
      <w:r w:rsidRPr="000A3ACC">
        <w:rPr>
          <w:rFonts w:ascii="Times New Roman" w:hAnsi="Times New Roman" w:cs="Times New Roman"/>
        </w:rPr>
        <w:t xml:space="preserve">was </w:t>
      </w:r>
      <w:r w:rsidR="00F95F6E">
        <w:rPr>
          <w:rFonts w:ascii="Times New Roman" w:hAnsi="Times New Roman" w:cs="Times New Roman"/>
        </w:rPr>
        <w:t>focused on understanding</w:t>
      </w:r>
      <w:r w:rsidRPr="000A3ACC">
        <w:rPr>
          <w:rFonts w:ascii="Times New Roman" w:hAnsi="Times New Roman" w:cs="Times New Roman"/>
        </w:rPr>
        <w:t xml:space="preserve"> these </w:t>
      </w:r>
      <w:r w:rsidR="00E038D9" w:rsidRPr="000A3ACC">
        <w:rPr>
          <w:rFonts w:ascii="Times New Roman" w:hAnsi="Times New Roman" w:cs="Times New Roman"/>
        </w:rPr>
        <w:t xml:space="preserve">questions </w:t>
      </w:r>
      <w:r w:rsidRPr="000A3ACC">
        <w:rPr>
          <w:rFonts w:ascii="Times New Roman" w:hAnsi="Times New Roman" w:cs="Times New Roman"/>
        </w:rPr>
        <w:t>in the organizational setting of the nascent CLT</w:t>
      </w:r>
      <w:r w:rsidRPr="00944002">
        <w:rPr>
          <w:rFonts w:ascii="Times New Roman" w:hAnsi="Times New Roman" w:cs="Times New Roman"/>
        </w:rPr>
        <w:t>. Whether we think of this as paraethnography (Holmes &amp; Marcus, 2003 &amp; 2005; Marcus &amp; Fischer, 1999)</w:t>
      </w:r>
      <w:r w:rsidR="009D78B8" w:rsidRPr="00944002">
        <w:rPr>
          <w:rFonts w:ascii="Times New Roman" w:hAnsi="Times New Roman" w:cs="Times New Roman"/>
        </w:rPr>
        <w:t>,</w:t>
      </w:r>
      <w:r w:rsidRPr="00944002">
        <w:rPr>
          <w:rFonts w:ascii="Times New Roman" w:hAnsi="Times New Roman" w:cs="Times New Roman"/>
        </w:rPr>
        <w:t xml:space="preserve"> or qualify it in some other manner, as a multisited (Marcus, 199</w:t>
      </w:r>
      <w:r w:rsidR="00CD7B58" w:rsidRPr="00944002">
        <w:rPr>
          <w:rFonts w:ascii="Times New Roman" w:hAnsi="Times New Roman" w:cs="Times New Roman"/>
        </w:rPr>
        <w:t>8</w:t>
      </w:r>
      <w:r w:rsidRPr="00944002">
        <w:rPr>
          <w:rFonts w:ascii="Times New Roman" w:hAnsi="Times New Roman" w:cs="Times New Roman"/>
        </w:rPr>
        <w:t xml:space="preserve"> &amp; 2008) or organizational ethnography (</w:t>
      </w:r>
      <w:r w:rsidR="007A69D0" w:rsidRPr="00793758">
        <w:rPr>
          <w:rFonts w:ascii="Times New Roman" w:hAnsi="Times New Roman" w:cs="Times New Roman"/>
        </w:rPr>
        <w:t>Brannan, Rowe</w:t>
      </w:r>
      <w:r w:rsidR="00770AE7" w:rsidRPr="00793758">
        <w:rPr>
          <w:rFonts w:ascii="Times New Roman" w:hAnsi="Times New Roman" w:cs="Times New Roman"/>
        </w:rPr>
        <w:t>,</w:t>
      </w:r>
      <w:r w:rsidR="007A69D0" w:rsidRPr="00793758">
        <w:rPr>
          <w:rFonts w:ascii="Times New Roman" w:hAnsi="Times New Roman" w:cs="Times New Roman"/>
        </w:rPr>
        <w:t xml:space="preserve"> &amp; Worthington, 2012</w:t>
      </w:r>
      <w:r w:rsidRPr="00793758">
        <w:rPr>
          <w:rFonts w:ascii="Times New Roman" w:hAnsi="Times New Roman" w:cs="Times New Roman"/>
        </w:rPr>
        <w:t>),</w:t>
      </w:r>
      <w:r w:rsidRPr="00944002">
        <w:rPr>
          <w:rFonts w:ascii="Times New Roman" w:hAnsi="Times New Roman" w:cs="Times New Roman"/>
        </w:rPr>
        <w:t xml:space="preserve"> it shares a form that is common to ethnographic work in aid and in participatory development projects (e.g. Escobar, 1995; Ferguson, 1990; Mosse, 2004a</w:t>
      </w:r>
      <w:r w:rsidR="00046E69" w:rsidRPr="00944002">
        <w:rPr>
          <w:rFonts w:ascii="Times New Roman" w:hAnsi="Times New Roman" w:cs="Times New Roman"/>
        </w:rPr>
        <w:t>, 2004b</w:t>
      </w:r>
      <w:r w:rsidRPr="00944002">
        <w:rPr>
          <w:rFonts w:ascii="Times New Roman" w:hAnsi="Times New Roman" w:cs="Times New Roman"/>
        </w:rPr>
        <w:t>; Wedel, 2001).</w:t>
      </w:r>
    </w:p>
    <w:p w:rsidR="003127D9" w:rsidRPr="00944002" w:rsidRDefault="003127D9" w:rsidP="00960842">
      <w:pPr>
        <w:autoSpaceDE w:val="0"/>
        <w:autoSpaceDN w:val="0"/>
        <w:adjustRightInd w:val="0"/>
        <w:spacing w:line="480" w:lineRule="auto"/>
        <w:ind w:firstLine="720"/>
        <w:rPr>
          <w:rFonts w:ascii="Times New Roman" w:hAnsi="Times New Roman" w:cs="Times New Roman"/>
          <w:b/>
        </w:rPr>
      </w:pPr>
      <w:r w:rsidRPr="00944002">
        <w:rPr>
          <w:rFonts w:ascii="Times New Roman" w:hAnsi="Times New Roman" w:cs="Times New Roman"/>
        </w:rPr>
        <w:t xml:space="preserve">The </w:t>
      </w:r>
      <w:r w:rsidR="009D78B8" w:rsidRPr="00944002">
        <w:rPr>
          <w:rFonts w:ascii="Times New Roman" w:hAnsi="Times New Roman" w:cs="Times New Roman"/>
        </w:rPr>
        <w:t xml:space="preserve">Research </w:t>
      </w:r>
      <w:r w:rsidR="00E038D9" w:rsidRPr="00944002">
        <w:rPr>
          <w:rFonts w:ascii="Times New Roman" w:hAnsi="Times New Roman" w:cs="Times New Roman"/>
        </w:rPr>
        <w:t xml:space="preserve">Associate led </w:t>
      </w:r>
      <w:r w:rsidRPr="00944002">
        <w:rPr>
          <w:rFonts w:ascii="Times New Roman" w:hAnsi="Times New Roman" w:cs="Times New Roman"/>
        </w:rPr>
        <w:t>extended participant</w:t>
      </w:r>
      <w:r w:rsidR="00402ACA" w:rsidRPr="00944002">
        <w:rPr>
          <w:rFonts w:ascii="Times New Roman" w:hAnsi="Times New Roman" w:cs="Times New Roman"/>
        </w:rPr>
        <w:t xml:space="preserve"> </w:t>
      </w:r>
      <w:r w:rsidRPr="00944002">
        <w:rPr>
          <w:rFonts w:ascii="Times New Roman" w:hAnsi="Times New Roman" w:cs="Times New Roman"/>
        </w:rPr>
        <w:t xml:space="preserve">observation of both professionals, working to empower the community, and of those members of the community engaged in the process. </w:t>
      </w:r>
      <w:r w:rsidR="00BF63D9" w:rsidRPr="00944002">
        <w:rPr>
          <w:rFonts w:ascii="Times New Roman" w:hAnsi="Times New Roman" w:cs="Times New Roman"/>
        </w:rPr>
        <w:t>Thus, the research shares features we would associate with a case study</w:t>
      </w:r>
      <w:r w:rsidR="00086925" w:rsidRPr="00944002">
        <w:rPr>
          <w:rFonts w:ascii="Times New Roman" w:hAnsi="Times New Roman" w:cs="Times New Roman"/>
        </w:rPr>
        <w:t xml:space="preserve">. </w:t>
      </w:r>
      <w:r w:rsidR="00BF63D9" w:rsidRPr="00944002">
        <w:rPr>
          <w:rFonts w:ascii="Times New Roman" w:hAnsi="Times New Roman" w:cs="Times New Roman"/>
        </w:rPr>
        <w:t xml:space="preserve">We draw upon multiple sources of data and different data collection methods to </w:t>
      </w:r>
      <w:r w:rsidR="00C036D9" w:rsidRPr="00944002">
        <w:rPr>
          <w:rFonts w:ascii="Times New Roman" w:hAnsi="Times New Roman" w:cs="Times New Roman"/>
        </w:rPr>
        <w:t>develop our understanding of a complex and multifaceted phenomenon</w:t>
      </w:r>
      <w:r w:rsidR="00BF63D9" w:rsidRPr="00944002">
        <w:rPr>
          <w:rFonts w:ascii="Times New Roman" w:hAnsi="Times New Roman" w:cs="Times New Roman"/>
        </w:rPr>
        <w:t xml:space="preserve"> (Yin, 2014).</w:t>
      </w:r>
      <w:r w:rsidR="000A403C" w:rsidRPr="00944002">
        <w:rPr>
          <w:rFonts w:ascii="Times New Roman" w:hAnsi="Times New Roman" w:cs="Times New Roman"/>
        </w:rPr>
        <w:t xml:space="preserve"> </w:t>
      </w:r>
      <w:r w:rsidRPr="00944002">
        <w:rPr>
          <w:rFonts w:ascii="Times New Roman" w:hAnsi="Times New Roman" w:cs="Times New Roman"/>
        </w:rPr>
        <w:t xml:space="preserve">Our focus was not solely on the voiceless, familiar to traditional forms of anthropology, but included those with power and resources in the local state. This interest in both the subaltern and those in authority, with whom a more collaborative (Marcus, 1998) relationship might be more appropriate, presented particular problems and conflicts </w:t>
      </w:r>
      <w:r w:rsidR="00026852" w:rsidRPr="00944002">
        <w:rPr>
          <w:rFonts w:ascii="Times New Roman" w:hAnsi="Times New Roman" w:cs="Times New Roman"/>
        </w:rPr>
        <w:t>up</w:t>
      </w:r>
      <w:r w:rsidRPr="00944002">
        <w:rPr>
          <w:rFonts w:ascii="Times New Roman" w:hAnsi="Times New Roman" w:cs="Times New Roman"/>
        </w:rPr>
        <w:t>on which we will reflect throughout</w:t>
      </w:r>
      <w:r w:rsidR="00E038D9" w:rsidRPr="00944002">
        <w:rPr>
          <w:rFonts w:ascii="Times New Roman" w:hAnsi="Times New Roman" w:cs="Times New Roman"/>
        </w:rPr>
        <w:t xml:space="preserve"> the rest of</w:t>
      </w:r>
      <w:r w:rsidRPr="00944002">
        <w:rPr>
          <w:rFonts w:ascii="Times New Roman" w:hAnsi="Times New Roman" w:cs="Times New Roman"/>
        </w:rPr>
        <w:t xml:space="preserve"> this article.</w:t>
      </w:r>
    </w:p>
    <w:p w:rsidR="00C812EF" w:rsidRPr="00944002" w:rsidRDefault="008573C8" w:rsidP="00960842">
      <w:pPr>
        <w:spacing w:line="480" w:lineRule="auto"/>
        <w:rPr>
          <w:rFonts w:ascii="Times New Roman" w:hAnsi="Times New Roman" w:cs="Times New Roman"/>
          <w:b/>
        </w:rPr>
      </w:pPr>
      <w:r w:rsidRPr="00944002">
        <w:rPr>
          <w:rFonts w:ascii="Times New Roman" w:hAnsi="Times New Roman" w:cs="Times New Roman"/>
          <w:b/>
        </w:rPr>
        <w:t>Magical</w:t>
      </w:r>
      <w:r w:rsidR="00C812EF" w:rsidRPr="00944002">
        <w:rPr>
          <w:rFonts w:ascii="Times New Roman" w:hAnsi="Times New Roman" w:cs="Times New Roman"/>
          <w:b/>
        </w:rPr>
        <w:t xml:space="preserve"> powers, unintended consequences</w:t>
      </w:r>
    </w:p>
    <w:p w:rsidR="00692D49" w:rsidRPr="00944002" w:rsidRDefault="00DC1466" w:rsidP="00960842">
      <w:pPr>
        <w:spacing w:line="480" w:lineRule="auto"/>
        <w:rPr>
          <w:rFonts w:ascii="Times New Roman" w:hAnsi="Times New Roman" w:cs="Times New Roman"/>
        </w:rPr>
      </w:pPr>
      <w:r w:rsidRPr="00944002">
        <w:rPr>
          <w:rFonts w:ascii="Times New Roman" w:hAnsi="Times New Roman" w:cs="Times New Roman"/>
        </w:rPr>
        <w:t xml:space="preserve">Our </w:t>
      </w:r>
      <w:r w:rsidR="00B87C2F" w:rsidRPr="00944002">
        <w:rPr>
          <w:rFonts w:ascii="Times New Roman" w:hAnsi="Times New Roman" w:cs="Times New Roman"/>
        </w:rPr>
        <w:t>research</w:t>
      </w:r>
      <w:r w:rsidR="00E81BF3" w:rsidRPr="00944002">
        <w:rPr>
          <w:rFonts w:ascii="Times New Roman" w:hAnsi="Times New Roman" w:cs="Times New Roman"/>
        </w:rPr>
        <w:t xml:space="preserve"> </w:t>
      </w:r>
      <w:r w:rsidR="00E917CC" w:rsidRPr="00944002">
        <w:rPr>
          <w:rFonts w:ascii="Times New Roman" w:hAnsi="Times New Roman" w:cs="Times New Roman"/>
        </w:rPr>
        <w:t>drew upon</w:t>
      </w:r>
      <w:r w:rsidR="007221F9" w:rsidRPr="00944002">
        <w:rPr>
          <w:rFonts w:ascii="Times New Roman" w:hAnsi="Times New Roman" w:cs="Times New Roman"/>
        </w:rPr>
        <w:t xml:space="preserve"> Bourdieu’s </w:t>
      </w:r>
      <w:r w:rsidR="00E92024" w:rsidRPr="00944002">
        <w:rPr>
          <w:rFonts w:ascii="Times New Roman" w:hAnsi="Times New Roman" w:cs="Times New Roman"/>
        </w:rPr>
        <w:t xml:space="preserve">(1991) </w:t>
      </w:r>
      <w:r w:rsidR="007221F9" w:rsidRPr="00944002">
        <w:rPr>
          <w:rFonts w:ascii="Times New Roman" w:hAnsi="Times New Roman" w:cs="Times New Roman"/>
        </w:rPr>
        <w:t>concept</w:t>
      </w:r>
      <w:r w:rsidR="00BE00B8" w:rsidRPr="00944002">
        <w:rPr>
          <w:rFonts w:ascii="Times New Roman" w:hAnsi="Times New Roman" w:cs="Times New Roman"/>
        </w:rPr>
        <w:t xml:space="preserve"> of </w:t>
      </w:r>
      <w:r w:rsidR="00B87C2F" w:rsidRPr="00944002">
        <w:rPr>
          <w:rFonts w:ascii="Times New Roman" w:hAnsi="Times New Roman" w:cs="Times New Roman"/>
        </w:rPr>
        <w:t>symbolic violence</w:t>
      </w:r>
      <w:r w:rsidRPr="00944002">
        <w:rPr>
          <w:rFonts w:ascii="Times New Roman" w:hAnsi="Times New Roman" w:cs="Times New Roman"/>
        </w:rPr>
        <w:t>. This helps us</w:t>
      </w:r>
      <w:r w:rsidR="007221F9" w:rsidRPr="00944002">
        <w:rPr>
          <w:rFonts w:ascii="Times New Roman" w:hAnsi="Times New Roman" w:cs="Times New Roman"/>
        </w:rPr>
        <w:t xml:space="preserve"> </w:t>
      </w:r>
      <w:r w:rsidR="00E81BF3" w:rsidRPr="00944002">
        <w:rPr>
          <w:rFonts w:ascii="Times New Roman" w:hAnsi="Times New Roman" w:cs="Times New Roman"/>
        </w:rPr>
        <w:t xml:space="preserve">to </w:t>
      </w:r>
      <w:r w:rsidR="0008202A" w:rsidRPr="00944002">
        <w:rPr>
          <w:rFonts w:ascii="Times New Roman" w:hAnsi="Times New Roman" w:cs="Times New Roman"/>
        </w:rPr>
        <w:t>analyz</w:t>
      </w:r>
      <w:r w:rsidR="00E81BF3" w:rsidRPr="00944002">
        <w:rPr>
          <w:rFonts w:ascii="Times New Roman" w:hAnsi="Times New Roman" w:cs="Times New Roman"/>
        </w:rPr>
        <w:t>e</w:t>
      </w:r>
      <w:r w:rsidR="007221F9" w:rsidRPr="00944002">
        <w:rPr>
          <w:rFonts w:ascii="Times New Roman" w:hAnsi="Times New Roman" w:cs="Times New Roman"/>
        </w:rPr>
        <w:t xml:space="preserve"> the</w:t>
      </w:r>
      <w:r w:rsidR="00B87C2F" w:rsidRPr="00944002">
        <w:rPr>
          <w:rFonts w:ascii="Times New Roman" w:hAnsi="Times New Roman" w:cs="Times New Roman"/>
        </w:rPr>
        <w:t xml:space="preserve"> relationships between stakeholders, specifically local residents and regeneration professionals</w:t>
      </w:r>
      <w:r w:rsidR="00AA488F" w:rsidRPr="00944002">
        <w:rPr>
          <w:rFonts w:ascii="Times New Roman" w:hAnsi="Times New Roman" w:cs="Times New Roman"/>
        </w:rPr>
        <w:t>, as they worked together to develop the CLT</w:t>
      </w:r>
      <w:r w:rsidR="00B87C2F" w:rsidRPr="00944002">
        <w:rPr>
          <w:rFonts w:ascii="Times New Roman" w:hAnsi="Times New Roman" w:cs="Times New Roman"/>
        </w:rPr>
        <w:t>. Symbolic violence is defined as</w:t>
      </w:r>
      <w:r w:rsidR="00B70277" w:rsidRPr="00944002">
        <w:rPr>
          <w:rFonts w:ascii="Times New Roman" w:hAnsi="Times New Roman" w:cs="Times New Roman"/>
        </w:rPr>
        <w:t>:</w:t>
      </w:r>
    </w:p>
    <w:p w:rsidR="00B70277" w:rsidRPr="00944002" w:rsidRDefault="00B70277" w:rsidP="00960842">
      <w:pPr>
        <w:spacing w:line="480" w:lineRule="auto"/>
        <w:ind w:left="426"/>
        <w:rPr>
          <w:rFonts w:ascii="Times New Roman" w:hAnsi="Times New Roman" w:cs="Times New Roman"/>
        </w:rPr>
      </w:pPr>
      <w:r w:rsidRPr="00944002">
        <w:rPr>
          <w:rFonts w:ascii="Times New Roman" w:hAnsi="Times New Roman" w:cs="Times New Roman"/>
        </w:rPr>
        <w:t>…</w:t>
      </w:r>
      <w:r w:rsidR="00B87C2F" w:rsidRPr="00944002">
        <w:rPr>
          <w:rFonts w:ascii="Times New Roman" w:hAnsi="Times New Roman" w:cs="Times New Roman"/>
        </w:rPr>
        <w:t>an almost magical power which enables one to obtain the equivalent of what is obtained through force (whether physical or economic), by virtue of the specific effect of mobilization</w:t>
      </w:r>
      <w:r w:rsidR="00E515C5" w:rsidRPr="00944002">
        <w:rPr>
          <w:rFonts w:ascii="Times New Roman" w:hAnsi="Times New Roman" w:cs="Times New Roman"/>
        </w:rPr>
        <w:t xml:space="preserve"> </w:t>
      </w:r>
      <w:r w:rsidR="007A69D0">
        <w:rPr>
          <w:rFonts w:ascii="Times New Roman" w:hAnsi="Times New Roman" w:cs="Times New Roman"/>
        </w:rPr>
        <w:t>–</w:t>
      </w:r>
      <w:r w:rsidR="00B87C2F" w:rsidRPr="00944002">
        <w:rPr>
          <w:rFonts w:ascii="Times New Roman" w:hAnsi="Times New Roman" w:cs="Times New Roman"/>
        </w:rPr>
        <w:t xml:space="preserve"> </w:t>
      </w:r>
      <w:r w:rsidR="007A69D0">
        <w:rPr>
          <w:rFonts w:ascii="Times New Roman" w:hAnsi="Times New Roman" w:cs="Times New Roman"/>
        </w:rPr>
        <w:t xml:space="preserve">[symbolic violence] </w:t>
      </w:r>
      <w:r w:rsidR="00B87C2F" w:rsidRPr="00944002">
        <w:rPr>
          <w:rFonts w:ascii="Times New Roman" w:hAnsi="Times New Roman" w:cs="Times New Roman"/>
        </w:rPr>
        <w:t xml:space="preserve">is a power that can be exercised only if it is </w:t>
      </w:r>
      <w:r w:rsidR="00B87C2F" w:rsidRPr="00944002">
        <w:rPr>
          <w:rFonts w:ascii="Times New Roman" w:hAnsi="Times New Roman" w:cs="Times New Roman"/>
          <w:i/>
        </w:rPr>
        <w:t xml:space="preserve">recognised, </w:t>
      </w:r>
      <w:r w:rsidR="00B87C2F" w:rsidRPr="00944002">
        <w:rPr>
          <w:rFonts w:ascii="Times New Roman" w:hAnsi="Times New Roman" w:cs="Times New Roman"/>
        </w:rPr>
        <w:t>that is, misrecognised as arbitrary (</w:t>
      </w:r>
      <w:r w:rsidR="00AA0459" w:rsidRPr="00944002">
        <w:rPr>
          <w:rFonts w:ascii="Times New Roman" w:hAnsi="Times New Roman" w:cs="Times New Roman"/>
        </w:rPr>
        <w:t xml:space="preserve">Bourdieu, 1991, p. </w:t>
      </w:r>
      <w:r w:rsidR="00B87C2F" w:rsidRPr="00944002">
        <w:rPr>
          <w:rFonts w:ascii="Times New Roman" w:hAnsi="Times New Roman" w:cs="Times New Roman"/>
        </w:rPr>
        <w:t>170)</w:t>
      </w:r>
      <w:r w:rsidR="008B61B4">
        <w:rPr>
          <w:rFonts w:ascii="Times New Roman" w:hAnsi="Times New Roman" w:cs="Times New Roman"/>
        </w:rPr>
        <w:t>.</w:t>
      </w:r>
    </w:p>
    <w:p w:rsidR="0052794F" w:rsidRPr="00944002" w:rsidRDefault="00C344EE" w:rsidP="00960842">
      <w:pPr>
        <w:spacing w:line="480" w:lineRule="auto"/>
        <w:rPr>
          <w:rFonts w:ascii="Times New Roman" w:hAnsi="Times New Roman" w:cs="Times New Roman"/>
        </w:rPr>
      </w:pPr>
      <w:r w:rsidRPr="00944002">
        <w:rPr>
          <w:rFonts w:ascii="Times New Roman" w:hAnsi="Times New Roman" w:cs="Times New Roman"/>
        </w:rPr>
        <w:t>Bourdieu argues that symbolic violence occurs when it is covert, unintentional</w:t>
      </w:r>
      <w:r w:rsidR="009D78B8" w:rsidRPr="00944002">
        <w:rPr>
          <w:rFonts w:ascii="Times New Roman" w:hAnsi="Times New Roman" w:cs="Times New Roman"/>
        </w:rPr>
        <w:t>,</w:t>
      </w:r>
      <w:r w:rsidRPr="00944002">
        <w:rPr>
          <w:rFonts w:ascii="Times New Roman" w:hAnsi="Times New Roman" w:cs="Times New Roman"/>
        </w:rPr>
        <w:t xml:space="preserve"> and </w:t>
      </w:r>
      <w:r w:rsidR="00864DDB" w:rsidRPr="00944002">
        <w:rPr>
          <w:rFonts w:ascii="Times New Roman" w:hAnsi="Times New Roman" w:cs="Times New Roman"/>
        </w:rPr>
        <w:t>never recognized as violence</w:t>
      </w:r>
      <w:r w:rsidR="00026852" w:rsidRPr="00944002">
        <w:rPr>
          <w:rFonts w:ascii="Times New Roman" w:hAnsi="Times New Roman" w:cs="Times New Roman"/>
        </w:rPr>
        <w:t>.</w:t>
      </w:r>
      <w:r w:rsidR="00787A00" w:rsidRPr="00944002">
        <w:rPr>
          <w:rFonts w:ascii="Times New Roman" w:hAnsi="Times New Roman" w:cs="Times New Roman"/>
        </w:rPr>
        <w:t xml:space="preserve"> </w:t>
      </w:r>
      <w:r w:rsidR="00026852" w:rsidRPr="00944002">
        <w:rPr>
          <w:rFonts w:ascii="Times New Roman" w:hAnsi="Times New Roman" w:cs="Times New Roman"/>
        </w:rPr>
        <w:t>I</w:t>
      </w:r>
      <w:r w:rsidR="00787A00" w:rsidRPr="00944002">
        <w:rPr>
          <w:rFonts w:ascii="Times New Roman" w:hAnsi="Times New Roman" w:cs="Times New Roman"/>
        </w:rPr>
        <w:t>t is enigmatic by nature</w:t>
      </w:r>
      <w:r w:rsidR="00864DDB" w:rsidRPr="00944002">
        <w:rPr>
          <w:rFonts w:ascii="Times New Roman" w:hAnsi="Times New Roman" w:cs="Times New Roman"/>
        </w:rPr>
        <w:t xml:space="preserve">: </w:t>
      </w:r>
    </w:p>
    <w:p w:rsidR="00A874CB" w:rsidRPr="00944002" w:rsidRDefault="00864DDB" w:rsidP="00960842">
      <w:pPr>
        <w:spacing w:line="480" w:lineRule="auto"/>
        <w:ind w:left="426"/>
        <w:rPr>
          <w:rFonts w:ascii="Times New Roman" w:hAnsi="Times New Roman" w:cs="Times New Roman"/>
        </w:rPr>
      </w:pPr>
      <w:r w:rsidRPr="00944002">
        <w:rPr>
          <w:rFonts w:ascii="Times New Roman" w:hAnsi="Times New Roman" w:cs="Times New Roman"/>
        </w:rPr>
        <w:t>the gentle, invisible form of violence…</w:t>
      </w:r>
      <w:r w:rsidR="00026852" w:rsidRPr="00944002">
        <w:rPr>
          <w:rFonts w:ascii="Times New Roman" w:hAnsi="Times New Roman" w:cs="Times New Roman"/>
        </w:rPr>
        <w:t xml:space="preserve"> </w:t>
      </w:r>
      <w:r w:rsidRPr="00944002">
        <w:rPr>
          <w:rFonts w:ascii="Times New Roman" w:hAnsi="Times New Roman" w:cs="Times New Roman"/>
        </w:rPr>
        <w:t>is not so much undergone as chosen, the violence of credit, confidence, obligation, personal loyalty, hospitality, gifts, gratitude, piety</w:t>
      </w:r>
      <w:r w:rsidR="00026852" w:rsidRPr="00944002">
        <w:rPr>
          <w:rFonts w:ascii="Times New Roman" w:hAnsi="Times New Roman" w:cs="Times New Roman"/>
        </w:rPr>
        <w:t xml:space="preserve"> </w:t>
      </w:r>
      <w:r w:rsidRPr="00944002">
        <w:rPr>
          <w:rFonts w:ascii="Times New Roman" w:hAnsi="Times New Roman" w:cs="Times New Roman"/>
        </w:rPr>
        <w:t>- in short all virtues honoured by the code of honour</w:t>
      </w:r>
      <w:r w:rsidR="00026852" w:rsidRPr="00944002">
        <w:rPr>
          <w:rFonts w:ascii="Times New Roman" w:hAnsi="Times New Roman" w:cs="Times New Roman"/>
        </w:rPr>
        <w:t xml:space="preserve"> </w:t>
      </w:r>
      <w:r w:rsidRPr="00944002">
        <w:rPr>
          <w:rFonts w:ascii="Times New Roman" w:hAnsi="Times New Roman" w:cs="Times New Roman"/>
        </w:rPr>
        <w:t xml:space="preserve">- cannot fail to be seen as the most economical mode of </w:t>
      </w:r>
      <w:r w:rsidR="00AF0041" w:rsidRPr="00944002">
        <w:rPr>
          <w:rFonts w:ascii="Times New Roman" w:hAnsi="Times New Roman" w:cs="Times New Roman"/>
        </w:rPr>
        <w:t xml:space="preserve">domination </w:t>
      </w:r>
      <w:r w:rsidRPr="00944002">
        <w:rPr>
          <w:rFonts w:ascii="Times New Roman" w:hAnsi="Times New Roman" w:cs="Times New Roman"/>
        </w:rPr>
        <w:t>(Bourdieu,</w:t>
      </w:r>
      <w:r w:rsidR="004A3A69" w:rsidRPr="00944002">
        <w:rPr>
          <w:rFonts w:ascii="Times New Roman" w:hAnsi="Times New Roman" w:cs="Times New Roman"/>
        </w:rPr>
        <w:t xml:space="preserve"> </w:t>
      </w:r>
      <w:r w:rsidR="001B6E83" w:rsidRPr="00944002">
        <w:rPr>
          <w:rFonts w:ascii="Times New Roman" w:hAnsi="Times New Roman" w:cs="Times New Roman"/>
        </w:rPr>
        <w:t>1977</w:t>
      </w:r>
      <w:r w:rsidR="004A3A69" w:rsidRPr="00944002">
        <w:rPr>
          <w:rFonts w:ascii="Times New Roman" w:hAnsi="Times New Roman" w:cs="Times New Roman"/>
        </w:rPr>
        <w:t>, p.</w:t>
      </w:r>
      <w:r w:rsidR="00485964">
        <w:rPr>
          <w:rFonts w:ascii="Times New Roman" w:hAnsi="Times New Roman" w:cs="Times New Roman"/>
        </w:rPr>
        <w:t xml:space="preserve"> </w:t>
      </w:r>
      <w:r w:rsidR="004A3A69" w:rsidRPr="00944002">
        <w:rPr>
          <w:rFonts w:ascii="Times New Roman" w:hAnsi="Times New Roman" w:cs="Times New Roman"/>
        </w:rPr>
        <w:t>19</w:t>
      </w:r>
      <w:r w:rsidR="001B6E83" w:rsidRPr="00944002">
        <w:rPr>
          <w:rFonts w:ascii="Times New Roman" w:hAnsi="Times New Roman" w:cs="Times New Roman"/>
        </w:rPr>
        <w:t>2</w:t>
      </w:r>
      <w:r w:rsidR="004A3A69" w:rsidRPr="00944002">
        <w:rPr>
          <w:rFonts w:ascii="Times New Roman" w:hAnsi="Times New Roman" w:cs="Times New Roman"/>
        </w:rPr>
        <w:t>)</w:t>
      </w:r>
      <w:r w:rsidR="00AB429C">
        <w:rPr>
          <w:rFonts w:ascii="Times New Roman" w:hAnsi="Times New Roman" w:cs="Times New Roman"/>
        </w:rPr>
        <w:t>.</w:t>
      </w:r>
      <w:r w:rsidRPr="00944002">
        <w:rPr>
          <w:rFonts w:ascii="Times New Roman" w:hAnsi="Times New Roman" w:cs="Times New Roman"/>
        </w:rPr>
        <w:t xml:space="preserve"> </w:t>
      </w:r>
    </w:p>
    <w:p w:rsidR="00C50E79" w:rsidRPr="00944002" w:rsidRDefault="00B87C2F" w:rsidP="00960842">
      <w:pPr>
        <w:spacing w:line="480" w:lineRule="auto"/>
        <w:rPr>
          <w:rFonts w:ascii="Times New Roman" w:hAnsi="Times New Roman" w:cs="Times New Roman"/>
        </w:rPr>
      </w:pPr>
      <w:r w:rsidRPr="00944002">
        <w:rPr>
          <w:rFonts w:ascii="Times New Roman" w:hAnsi="Times New Roman" w:cs="Times New Roman"/>
        </w:rPr>
        <w:t>Th</w:t>
      </w:r>
      <w:r w:rsidR="009F29FB" w:rsidRPr="00944002">
        <w:rPr>
          <w:rFonts w:ascii="Times New Roman" w:hAnsi="Times New Roman" w:cs="Times New Roman"/>
        </w:rPr>
        <w:t xml:space="preserve">is </w:t>
      </w:r>
      <w:r w:rsidR="00787A00" w:rsidRPr="00944002">
        <w:rPr>
          <w:rFonts w:ascii="Times New Roman" w:hAnsi="Times New Roman" w:cs="Times New Roman"/>
        </w:rPr>
        <w:t xml:space="preserve">concept </w:t>
      </w:r>
      <w:r w:rsidR="009F29FB" w:rsidRPr="00944002">
        <w:rPr>
          <w:rFonts w:ascii="Times New Roman" w:hAnsi="Times New Roman" w:cs="Times New Roman"/>
        </w:rPr>
        <w:t xml:space="preserve">helped us </w:t>
      </w:r>
      <w:r w:rsidR="0082499B" w:rsidRPr="00944002">
        <w:rPr>
          <w:rFonts w:ascii="Times New Roman" w:hAnsi="Times New Roman" w:cs="Times New Roman"/>
        </w:rPr>
        <w:t xml:space="preserve">explore the nature of the </w:t>
      </w:r>
      <w:r w:rsidRPr="00944002">
        <w:rPr>
          <w:rFonts w:ascii="Times New Roman" w:hAnsi="Times New Roman" w:cs="Times New Roman"/>
        </w:rPr>
        <w:t>unintended consequences</w:t>
      </w:r>
      <w:r w:rsidR="0082499B" w:rsidRPr="00944002">
        <w:rPr>
          <w:rFonts w:ascii="Times New Roman" w:hAnsi="Times New Roman" w:cs="Times New Roman"/>
        </w:rPr>
        <w:t xml:space="preserve"> of professional practices</w:t>
      </w:r>
      <w:r w:rsidRPr="00944002">
        <w:rPr>
          <w:rFonts w:ascii="Times New Roman" w:hAnsi="Times New Roman" w:cs="Times New Roman"/>
        </w:rPr>
        <w:t xml:space="preserve"> and the complicity of </w:t>
      </w:r>
      <w:r w:rsidR="00CC1B0F" w:rsidRPr="00944002">
        <w:rPr>
          <w:rFonts w:ascii="Times New Roman" w:hAnsi="Times New Roman" w:cs="Times New Roman"/>
        </w:rPr>
        <w:t>“</w:t>
      </w:r>
      <w:r w:rsidR="00284616" w:rsidRPr="00944002">
        <w:rPr>
          <w:rFonts w:ascii="Times New Roman" w:hAnsi="Times New Roman" w:cs="Times New Roman"/>
        </w:rPr>
        <w:t xml:space="preserve">victims” </w:t>
      </w:r>
      <w:r w:rsidR="00AF0041" w:rsidRPr="00944002">
        <w:rPr>
          <w:rFonts w:ascii="Times New Roman" w:hAnsi="Times New Roman" w:cs="Times New Roman"/>
        </w:rPr>
        <w:t xml:space="preserve">because of </w:t>
      </w:r>
      <w:r w:rsidRPr="00944002">
        <w:rPr>
          <w:rFonts w:ascii="Times New Roman" w:hAnsi="Times New Roman" w:cs="Times New Roman"/>
        </w:rPr>
        <w:t xml:space="preserve">their </w:t>
      </w:r>
      <w:r w:rsidR="00CC1B0F" w:rsidRPr="00944002">
        <w:rPr>
          <w:rFonts w:ascii="Times New Roman" w:hAnsi="Times New Roman" w:cs="Times New Roman"/>
        </w:rPr>
        <w:t>“</w:t>
      </w:r>
      <w:r w:rsidR="00284616" w:rsidRPr="00944002">
        <w:rPr>
          <w:rFonts w:ascii="Times New Roman" w:hAnsi="Times New Roman" w:cs="Times New Roman"/>
        </w:rPr>
        <w:t>misrecognition</w:t>
      </w:r>
      <w:r w:rsidR="00EB2C62">
        <w:rPr>
          <w:rFonts w:ascii="Times New Roman" w:hAnsi="Times New Roman" w:cs="Times New Roman"/>
        </w:rPr>
        <w:t>,</w:t>
      </w:r>
      <w:r w:rsidR="00284616" w:rsidRPr="00944002">
        <w:rPr>
          <w:rFonts w:ascii="Times New Roman" w:hAnsi="Times New Roman" w:cs="Times New Roman"/>
        </w:rPr>
        <w:t>”</w:t>
      </w:r>
      <w:r w:rsidR="00061D13" w:rsidRPr="00944002">
        <w:rPr>
          <w:rFonts w:ascii="Times New Roman" w:hAnsi="Times New Roman" w:cs="Times New Roman"/>
        </w:rPr>
        <w:t xml:space="preserve"> and w</w:t>
      </w:r>
      <w:r w:rsidR="0082499B" w:rsidRPr="00944002">
        <w:rPr>
          <w:rFonts w:ascii="Times New Roman" w:hAnsi="Times New Roman" w:cs="Times New Roman"/>
        </w:rPr>
        <w:t>e</w:t>
      </w:r>
      <w:r w:rsidR="004F7D11" w:rsidRPr="00944002">
        <w:rPr>
          <w:rFonts w:ascii="Times New Roman" w:hAnsi="Times New Roman" w:cs="Times New Roman"/>
        </w:rPr>
        <w:t xml:space="preserve"> found examples of </w:t>
      </w:r>
      <w:r w:rsidR="00A416C1" w:rsidRPr="00944002">
        <w:rPr>
          <w:rFonts w:ascii="Times New Roman" w:hAnsi="Times New Roman" w:cs="Times New Roman"/>
        </w:rPr>
        <w:t xml:space="preserve">the magical power of </w:t>
      </w:r>
      <w:r w:rsidR="004F7D11" w:rsidRPr="00944002">
        <w:rPr>
          <w:rFonts w:ascii="Times New Roman" w:hAnsi="Times New Roman" w:cs="Times New Roman"/>
        </w:rPr>
        <w:t xml:space="preserve">symbolic violence in aspects of the participation process. </w:t>
      </w:r>
    </w:p>
    <w:p w:rsidR="002C4B8F" w:rsidRPr="00944002" w:rsidRDefault="00377608" w:rsidP="00960842">
      <w:pPr>
        <w:spacing w:line="480" w:lineRule="auto"/>
        <w:ind w:firstLine="709"/>
        <w:rPr>
          <w:rFonts w:ascii="Times New Roman" w:hAnsi="Times New Roman" w:cs="Times New Roman"/>
        </w:rPr>
      </w:pPr>
      <w:r w:rsidRPr="00944002">
        <w:rPr>
          <w:rFonts w:ascii="Times New Roman" w:hAnsi="Times New Roman" w:cs="Times New Roman"/>
        </w:rPr>
        <w:t>T</w:t>
      </w:r>
      <w:r w:rsidR="004F7D11" w:rsidRPr="00944002">
        <w:rPr>
          <w:rFonts w:ascii="Times New Roman" w:hAnsi="Times New Roman" w:cs="Times New Roman"/>
        </w:rPr>
        <w:t>he regeneration office</w:t>
      </w:r>
      <w:r w:rsidR="009D78B8" w:rsidRPr="00944002">
        <w:rPr>
          <w:rFonts w:ascii="Times New Roman" w:hAnsi="Times New Roman" w:cs="Times New Roman"/>
        </w:rPr>
        <w:t>,</w:t>
      </w:r>
      <w:r w:rsidR="004F7D11" w:rsidRPr="00944002">
        <w:rPr>
          <w:rFonts w:ascii="Times New Roman" w:hAnsi="Times New Roman" w:cs="Times New Roman"/>
        </w:rPr>
        <w:t xml:space="preserve"> where meetings took place</w:t>
      </w:r>
      <w:r w:rsidR="009D78B8" w:rsidRPr="00944002">
        <w:rPr>
          <w:rFonts w:ascii="Times New Roman" w:hAnsi="Times New Roman" w:cs="Times New Roman"/>
        </w:rPr>
        <w:t>,</w:t>
      </w:r>
      <w:r w:rsidR="004F7D11" w:rsidRPr="00944002">
        <w:rPr>
          <w:rFonts w:ascii="Times New Roman" w:hAnsi="Times New Roman" w:cs="Times New Roman"/>
        </w:rPr>
        <w:t xml:space="preserve"> was an old police station with an intimidating look and layout</w:t>
      </w:r>
      <w:r w:rsidR="00432822" w:rsidRPr="00944002">
        <w:rPr>
          <w:rFonts w:ascii="Times New Roman" w:hAnsi="Times New Roman" w:cs="Times New Roman"/>
        </w:rPr>
        <w:t>. I</w:t>
      </w:r>
      <w:r w:rsidR="00A416C1" w:rsidRPr="00944002">
        <w:rPr>
          <w:rFonts w:ascii="Times New Roman" w:hAnsi="Times New Roman" w:cs="Times New Roman"/>
        </w:rPr>
        <w:t xml:space="preserve">t had </w:t>
      </w:r>
      <w:r w:rsidR="004F7D11" w:rsidRPr="00944002">
        <w:rPr>
          <w:rFonts w:ascii="Times New Roman" w:hAnsi="Times New Roman" w:cs="Times New Roman"/>
        </w:rPr>
        <w:t>bar</w:t>
      </w:r>
      <w:r w:rsidR="00484639" w:rsidRPr="00944002">
        <w:rPr>
          <w:rFonts w:ascii="Times New Roman" w:hAnsi="Times New Roman" w:cs="Times New Roman"/>
        </w:rPr>
        <w:t>b</w:t>
      </w:r>
      <w:r w:rsidR="004F7D11" w:rsidRPr="00944002">
        <w:rPr>
          <w:rFonts w:ascii="Times New Roman" w:hAnsi="Times New Roman" w:cs="Times New Roman"/>
        </w:rPr>
        <w:t>ed wire around its outer walls as well as frosted windows with metal grates</w:t>
      </w:r>
      <w:r w:rsidR="00AF0041" w:rsidRPr="00944002">
        <w:rPr>
          <w:rFonts w:ascii="Times New Roman" w:hAnsi="Times New Roman" w:cs="Times New Roman"/>
        </w:rPr>
        <w:t>. I</w:t>
      </w:r>
      <w:r w:rsidR="004F7D11" w:rsidRPr="00944002">
        <w:rPr>
          <w:rFonts w:ascii="Times New Roman" w:hAnsi="Times New Roman" w:cs="Times New Roman"/>
        </w:rPr>
        <w:t>nside</w:t>
      </w:r>
      <w:r w:rsidR="00484639" w:rsidRPr="00944002">
        <w:rPr>
          <w:rFonts w:ascii="Times New Roman" w:hAnsi="Times New Roman" w:cs="Times New Roman"/>
        </w:rPr>
        <w:t>,</w:t>
      </w:r>
      <w:r w:rsidR="004F7D11" w:rsidRPr="00944002">
        <w:rPr>
          <w:rFonts w:ascii="Times New Roman" w:hAnsi="Times New Roman" w:cs="Times New Roman"/>
        </w:rPr>
        <w:t xml:space="preserve"> one was met with a glass barrier separating the reception area from the public. To reach the meeting room, </w:t>
      </w:r>
      <w:r w:rsidR="00A416C1" w:rsidRPr="00944002">
        <w:rPr>
          <w:rFonts w:ascii="Times New Roman" w:hAnsi="Times New Roman" w:cs="Times New Roman"/>
        </w:rPr>
        <w:t xml:space="preserve">residents </w:t>
      </w:r>
      <w:r w:rsidR="004F7D11" w:rsidRPr="00944002">
        <w:rPr>
          <w:rFonts w:ascii="Times New Roman" w:hAnsi="Times New Roman" w:cs="Times New Roman"/>
        </w:rPr>
        <w:t>had to walk up a narrow staircase and through six doors</w:t>
      </w:r>
      <w:r w:rsidR="00A416C1" w:rsidRPr="00944002">
        <w:rPr>
          <w:rFonts w:ascii="Times New Roman" w:hAnsi="Times New Roman" w:cs="Times New Roman"/>
        </w:rPr>
        <w:t xml:space="preserve"> to participate with those from the </w:t>
      </w:r>
      <w:r w:rsidR="005C341E" w:rsidRPr="00944002">
        <w:rPr>
          <w:rFonts w:ascii="Times New Roman" w:hAnsi="Times New Roman" w:cs="Times New Roman"/>
        </w:rPr>
        <w:t>H</w:t>
      </w:r>
      <w:r w:rsidR="00A416C1" w:rsidRPr="00944002">
        <w:rPr>
          <w:rFonts w:ascii="Times New Roman" w:hAnsi="Times New Roman" w:cs="Times New Roman"/>
        </w:rPr>
        <w:t xml:space="preserve">ousing </w:t>
      </w:r>
      <w:r w:rsidR="005C341E" w:rsidRPr="00944002">
        <w:rPr>
          <w:rFonts w:ascii="Times New Roman" w:hAnsi="Times New Roman" w:cs="Times New Roman"/>
        </w:rPr>
        <w:t>A</w:t>
      </w:r>
      <w:r w:rsidR="00A416C1" w:rsidRPr="00944002">
        <w:rPr>
          <w:rFonts w:ascii="Times New Roman" w:hAnsi="Times New Roman" w:cs="Times New Roman"/>
        </w:rPr>
        <w:t xml:space="preserve">ssociation and </w:t>
      </w:r>
      <w:r w:rsidR="005C341E" w:rsidRPr="00944002">
        <w:rPr>
          <w:rFonts w:ascii="Times New Roman" w:hAnsi="Times New Roman" w:cs="Times New Roman"/>
        </w:rPr>
        <w:t>C</w:t>
      </w:r>
      <w:r w:rsidR="00A416C1" w:rsidRPr="00944002">
        <w:rPr>
          <w:rFonts w:ascii="Times New Roman" w:hAnsi="Times New Roman" w:cs="Times New Roman"/>
        </w:rPr>
        <w:t xml:space="preserve">ity </w:t>
      </w:r>
      <w:r w:rsidR="005C341E" w:rsidRPr="00944002">
        <w:rPr>
          <w:rFonts w:ascii="Times New Roman" w:hAnsi="Times New Roman" w:cs="Times New Roman"/>
        </w:rPr>
        <w:t>C</w:t>
      </w:r>
      <w:r w:rsidR="00A416C1" w:rsidRPr="00944002">
        <w:rPr>
          <w:rFonts w:ascii="Times New Roman" w:hAnsi="Times New Roman" w:cs="Times New Roman"/>
        </w:rPr>
        <w:t>ouncil</w:t>
      </w:r>
      <w:r w:rsidR="004F7D11" w:rsidRPr="00944002">
        <w:rPr>
          <w:rFonts w:ascii="Times New Roman" w:hAnsi="Times New Roman" w:cs="Times New Roman"/>
        </w:rPr>
        <w:t xml:space="preserve">. Meetings were often </w:t>
      </w:r>
      <w:r w:rsidR="00AF0041" w:rsidRPr="00944002">
        <w:rPr>
          <w:rFonts w:ascii="Times New Roman" w:hAnsi="Times New Roman" w:cs="Times New Roman"/>
        </w:rPr>
        <w:t>presented</w:t>
      </w:r>
      <w:r w:rsidR="004F7D11" w:rsidRPr="00944002">
        <w:rPr>
          <w:rFonts w:ascii="Times New Roman" w:hAnsi="Times New Roman" w:cs="Times New Roman"/>
        </w:rPr>
        <w:t xml:space="preserve"> with dense documents that residents had been expected to read</w:t>
      </w:r>
      <w:r w:rsidR="00A416C1" w:rsidRPr="00944002">
        <w:rPr>
          <w:rFonts w:ascii="Times New Roman" w:hAnsi="Times New Roman" w:cs="Times New Roman"/>
        </w:rPr>
        <w:t xml:space="preserve"> prior to attend</w:t>
      </w:r>
      <w:r w:rsidR="00AF0041" w:rsidRPr="00944002">
        <w:rPr>
          <w:rFonts w:ascii="Times New Roman" w:hAnsi="Times New Roman" w:cs="Times New Roman"/>
        </w:rPr>
        <w:t>ing</w:t>
      </w:r>
      <w:r w:rsidR="00493189" w:rsidRPr="00944002">
        <w:rPr>
          <w:rFonts w:ascii="Times New Roman" w:hAnsi="Times New Roman" w:cs="Times New Roman"/>
        </w:rPr>
        <w:t xml:space="preserve"> and would then involve presentations through </w:t>
      </w:r>
      <w:r w:rsidR="0008202A" w:rsidRPr="00944002">
        <w:rPr>
          <w:rFonts w:ascii="Times New Roman" w:hAnsi="Times New Roman" w:cs="Times New Roman"/>
        </w:rPr>
        <w:t>PowerPoint</w:t>
      </w:r>
      <w:r w:rsidR="00A514D6" w:rsidRPr="00944002">
        <w:rPr>
          <w:rFonts w:ascii="Times New Roman" w:hAnsi="Times New Roman" w:cs="Times New Roman"/>
        </w:rPr>
        <w:t xml:space="preserve"> and the use of </w:t>
      </w:r>
      <w:r w:rsidR="00AF0041" w:rsidRPr="00944002">
        <w:rPr>
          <w:rFonts w:ascii="Times New Roman" w:hAnsi="Times New Roman" w:cs="Times New Roman"/>
        </w:rPr>
        <w:t xml:space="preserve">professional </w:t>
      </w:r>
      <w:r w:rsidR="00A514D6" w:rsidRPr="00944002">
        <w:rPr>
          <w:rFonts w:ascii="Times New Roman" w:hAnsi="Times New Roman" w:cs="Times New Roman"/>
        </w:rPr>
        <w:t>jargon</w:t>
      </w:r>
      <w:r w:rsidR="007221F9" w:rsidRPr="00944002">
        <w:rPr>
          <w:rFonts w:ascii="Times New Roman" w:hAnsi="Times New Roman" w:cs="Times New Roman"/>
        </w:rPr>
        <w:t xml:space="preserve">. </w:t>
      </w:r>
      <w:r w:rsidR="00AF0041" w:rsidRPr="00944002">
        <w:rPr>
          <w:rFonts w:ascii="Times New Roman" w:hAnsi="Times New Roman" w:cs="Times New Roman"/>
        </w:rPr>
        <w:t>T</w:t>
      </w:r>
      <w:r w:rsidR="00A514D6" w:rsidRPr="00944002">
        <w:rPr>
          <w:rFonts w:ascii="Times New Roman" w:hAnsi="Times New Roman" w:cs="Times New Roman"/>
        </w:rPr>
        <w:t>he</w:t>
      </w:r>
      <w:r w:rsidR="0031635E" w:rsidRPr="00944002">
        <w:rPr>
          <w:rFonts w:ascii="Times New Roman" w:hAnsi="Times New Roman" w:cs="Times New Roman"/>
        </w:rPr>
        <w:t>se</w:t>
      </w:r>
      <w:r w:rsidR="00A514D6" w:rsidRPr="00944002">
        <w:rPr>
          <w:rFonts w:ascii="Times New Roman" w:hAnsi="Times New Roman" w:cs="Times New Roman"/>
        </w:rPr>
        <w:t xml:space="preserve"> examples </w:t>
      </w:r>
      <w:r w:rsidR="00AF0041" w:rsidRPr="00944002">
        <w:rPr>
          <w:rFonts w:ascii="Times New Roman" w:hAnsi="Times New Roman" w:cs="Times New Roman"/>
        </w:rPr>
        <w:t xml:space="preserve">may </w:t>
      </w:r>
      <w:r w:rsidR="00A514D6" w:rsidRPr="00944002">
        <w:rPr>
          <w:rFonts w:ascii="Times New Roman" w:hAnsi="Times New Roman" w:cs="Times New Roman"/>
        </w:rPr>
        <w:t xml:space="preserve">not seem dramatic, </w:t>
      </w:r>
      <w:r w:rsidR="00AF0041" w:rsidRPr="00944002">
        <w:rPr>
          <w:rFonts w:ascii="Times New Roman" w:hAnsi="Times New Roman" w:cs="Times New Roman"/>
        </w:rPr>
        <w:t xml:space="preserve">but </w:t>
      </w:r>
      <w:r w:rsidR="00A514D6" w:rsidRPr="00944002">
        <w:rPr>
          <w:rFonts w:ascii="Times New Roman" w:hAnsi="Times New Roman" w:cs="Times New Roman"/>
        </w:rPr>
        <w:t xml:space="preserve">it is exactly their subconscious and unintentional impact that </w:t>
      </w:r>
      <w:r w:rsidR="00AF0041" w:rsidRPr="00944002">
        <w:rPr>
          <w:rFonts w:ascii="Times New Roman" w:hAnsi="Times New Roman" w:cs="Times New Roman"/>
        </w:rPr>
        <w:t>makes them</w:t>
      </w:r>
      <w:r w:rsidR="00A514D6" w:rsidRPr="00944002">
        <w:rPr>
          <w:rFonts w:ascii="Times New Roman" w:hAnsi="Times New Roman" w:cs="Times New Roman"/>
        </w:rPr>
        <w:t xml:space="preserve"> examples of symbolic violence. </w:t>
      </w:r>
      <w:r w:rsidR="00704741" w:rsidRPr="00944002">
        <w:rPr>
          <w:rFonts w:ascii="Times New Roman" w:hAnsi="Times New Roman" w:cs="Times New Roman"/>
        </w:rPr>
        <w:t xml:space="preserve">While the relationships between stakeholders cannot be reduced to </w:t>
      </w:r>
      <w:r w:rsidR="00A416C1" w:rsidRPr="00944002">
        <w:rPr>
          <w:rFonts w:ascii="Times New Roman" w:hAnsi="Times New Roman" w:cs="Times New Roman"/>
        </w:rPr>
        <w:t>the magical power</w:t>
      </w:r>
      <w:r w:rsidR="00432822" w:rsidRPr="00944002">
        <w:rPr>
          <w:rFonts w:ascii="Times New Roman" w:hAnsi="Times New Roman" w:cs="Times New Roman"/>
        </w:rPr>
        <w:t xml:space="preserve"> of symbolic violence</w:t>
      </w:r>
      <w:r w:rsidR="00704741" w:rsidRPr="00944002">
        <w:rPr>
          <w:rFonts w:ascii="Times New Roman" w:hAnsi="Times New Roman" w:cs="Times New Roman"/>
        </w:rPr>
        <w:t xml:space="preserve">, </w:t>
      </w:r>
      <w:r w:rsidR="00A416C1" w:rsidRPr="00944002">
        <w:rPr>
          <w:rFonts w:ascii="Times New Roman" w:hAnsi="Times New Roman" w:cs="Times New Roman"/>
        </w:rPr>
        <w:t xml:space="preserve">we can draw this idea </w:t>
      </w:r>
      <w:r w:rsidR="00704741" w:rsidRPr="00944002">
        <w:rPr>
          <w:rFonts w:ascii="Times New Roman" w:hAnsi="Times New Roman" w:cs="Times New Roman"/>
        </w:rPr>
        <w:t xml:space="preserve">from the research and </w:t>
      </w:r>
      <w:r w:rsidR="00432822" w:rsidRPr="00944002">
        <w:rPr>
          <w:rFonts w:ascii="Times New Roman" w:hAnsi="Times New Roman" w:cs="Times New Roman"/>
        </w:rPr>
        <w:t xml:space="preserve">understand </w:t>
      </w:r>
      <w:r w:rsidR="00A416C1" w:rsidRPr="00944002">
        <w:rPr>
          <w:rFonts w:ascii="Times New Roman" w:hAnsi="Times New Roman" w:cs="Times New Roman"/>
        </w:rPr>
        <w:t xml:space="preserve">how </w:t>
      </w:r>
      <w:r w:rsidR="00704741" w:rsidRPr="00944002">
        <w:rPr>
          <w:rFonts w:ascii="Times New Roman" w:hAnsi="Times New Roman" w:cs="Times New Roman"/>
        </w:rPr>
        <w:t xml:space="preserve">residents too were often complicit in the construction of symbolic violence through their acquiescence </w:t>
      </w:r>
      <w:r w:rsidR="00432822" w:rsidRPr="00944002">
        <w:rPr>
          <w:rFonts w:ascii="Times New Roman" w:hAnsi="Times New Roman" w:cs="Times New Roman"/>
        </w:rPr>
        <w:t>t</w:t>
      </w:r>
      <w:r w:rsidR="00704741" w:rsidRPr="00944002">
        <w:rPr>
          <w:rFonts w:ascii="Times New Roman" w:hAnsi="Times New Roman" w:cs="Times New Roman"/>
        </w:rPr>
        <w:t xml:space="preserve">o what they assumed was regular practice. </w:t>
      </w:r>
      <w:r w:rsidR="00493189" w:rsidRPr="00944002">
        <w:rPr>
          <w:rFonts w:ascii="Times New Roman" w:hAnsi="Times New Roman" w:cs="Times New Roman"/>
        </w:rPr>
        <w:t xml:space="preserve">This becomes </w:t>
      </w:r>
      <w:r w:rsidR="00704741" w:rsidRPr="00944002">
        <w:rPr>
          <w:rFonts w:ascii="Times New Roman" w:hAnsi="Times New Roman" w:cs="Times New Roman"/>
        </w:rPr>
        <w:t xml:space="preserve">a </w:t>
      </w:r>
      <w:r w:rsidR="00A416C1" w:rsidRPr="00944002">
        <w:rPr>
          <w:rFonts w:ascii="Times New Roman" w:hAnsi="Times New Roman" w:cs="Times New Roman"/>
        </w:rPr>
        <w:t xml:space="preserve">simple but </w:t>
      </w:r>
      <w:r w:rsidR="00704741" w:rsidRPr="00944002">
        <w:rPr>
          <w:rFonts w:ascii="Times New Roman" w:hAnsi="Times New Roman" w:cs="Times New Roman"/>
        </w:rPr>
        <w:t xml:space="preserve">subtle form of </w:t>
      </w:r>
      <w:r w:rsidR="00AF0041" w:rsidRPr="00944002">
        <w:rPr>
          <w:rFonts w:ascii="Times New Roman" w:hAnsi="Times New Roman" w:cs="Times New Roman"/>
        </w:rPr>
        <w:t xml:space="preserve">the tyranny of </w:t>
      </w:r>
      <w:r w:rsidR="00704741" w:rsidRPr="00944002">
        <w:rPr>
          <w:rFonts w:ascii="Times New Roman" w:hAnsi="Times New Roman" w:cs="Times New Roman"/>
        </w:rPr>
        <w:t xml:space="preserve">participation </w:t>
      </w:r>
      <w:r w:rsidR="00AF0041" w:rsidRPr="00944002">
        <w:rPr>
          <w:rFonts w:ascii="Times New Roman" w:hAnsi="Times New Roman" w:cs="Times New Roman"/>
        </w:rPr>
        <w:t>(Cooke &amp; Kothari, 2001)</w:t>
      </w:r>
      <w:r w:rsidR="00704741" w:rsidRPr="00944002">
        <w:rPr>
          <w:rFonts w:ascii="Times New Roman" w:hAnsi="Times New Roman" w:cs="Times New Roman"/>
        </w:rPr>
        <w:t>.</w:t>
      </w:r>
    </w:p>
    <w:p w:rsidR="002414DF" w:rsidRPr="00944002" w:rsidRDefault="007A4FCD" w:rsidP="00960842">
      <w:pPr>
        <w:spacing w:line="480" w:lineRule="auto"/>
        <w:ind w:firstLine="709"/>
        <w:rPr>
          <w:rFonts w:ascii="Times New Roman" w:hAnsi="Times New Roman" w:cs="Times New Roman"/>
        </w:rPr>
      </w:pPr>
      <w:r w:rsidRPr="00944002">
        <w:rPr>
          <w:rFonts w:ascii="Times New Roman" w:hAnsi="Times New Roman" w:cs="Times New Roman"/>
        </w:rPr>
        <w:t>On reflection it led us to consider the potential for symbolic violence as a result of the ethnographer’s actions in the particular context of the community. Others have written about the ethical challenges of conducting ethnographic research (e.g. Hammersley &amp; Atkinson, 2007</w:t>
      </w:r>
      <w:r w:rsidRPr="00AA6C2E">
        <w:rPr>
          <w:rFonts w:ascii="Times New Roman" w:hAnsi="Times New Roman" w:cs="Times New Roman"/>
        </w:rPr>
        <w:t xml:space="preserve">; </w:t>
      </w:r>
      <w:r w:rsidR="00B030C0" w:rsidRPr="00AA6C2E">
        <w:rPr>
          <w:rFonts w:ascii="Times New Roman" w:hAnsi="Times New Roman" w:cs="Times New Roman"/>
        </w:rPr>
        <w:t>Ferdinand, Pearson, Rowe</w:t>
      </w:r>
      <w:r w:rsidR="00770AE7" w:rsidRPr="00AA6C2E">
        <w:rPr>
          <w:rFonts w:ascii="Times New Roman" w:hAnsi="Times New Roman" w:cs="Times New Roman"/>
        </w:rPr>
        <w:t>,</w:t>
      </w:r>
      <w:r w:rsidR="00B030C0" w:rsidRPr="00AA6C2E">
        <w:rPr>
          <w:rFonts w:ascii="Times New Roman" w:hAnsi="Times New Roman" w:cs="Times New Roman"/>
        </w:rPr>
        <w:t xml:space="preserve"> &amp; Worthington, 2007</w:t>
      </w:r>
      <w:r w:rsidRPr="00944002">
        <w:rPr>
          <w:rFonts w:ascii="Times New Roman" w:hAnsi="Times New Roman" w:cs="Times New Roman"/>
        </w:rPr>
        <w:t>), of the evolving relationships between the researcher and the researched (Beech</w:t>
      </w:r>
      <w:r w:rsidR="00960842" w:rsidRPr="00944002">
        <w:rPr>
          <w:rFonts w:ascii="Times New Roman" w:hAnsi="Times New Roman" w:cs="Times New Roman"/>
        </w:rPr>
        <w:t>, Hibbert, Macintosh</w:t>
      </w:r>
      <w:r w:rsidR="0080010E">
        <w:rPr>
          <w:rFonts w:ascii="Times New Roman" w:hAnsi="Times New Roman" w:cs="Times New Roman"/>
        </w:rPr>
        <w:t>,</w:t>
      </w:r>
      <w:r w:rsidR="00960842" w:rsidRPr="00944002">
        <w:rPr>
          <w:rFonts w:ascii="Times New Roman" w:hAnsi="Times New Roman" w:cs="Times New Roman"/>
        </w:rPr>
        <w:t xml:space="preserve"> &amp; McInnes</w:t>
      </w:r>
      <w:r w:rsidRPr="00944002">
        <w:rPr>
          <w:rFonts w:ascii="Times New Roman" w:hAnsi="Times New Roman" w:cs="Times New Roman"/>
        </w:rPr>
        <w:t xml:space="preserve">, 2009), and of the problems of power in organizational ethnography (Fine &amp; Shulman, 2009). </w:t>
      </w:r>
      <w:r w:rsidR="002414DF" w:rsidRPr="00944002">
        <w:rPr>
          <w:rFonts w:ascii="Times New Roman" w:hAnsi="Times New Roman" w:cs="Times New Roman"/>
        </w:rPr>
        <w:t>Reflexivity in research, just as much as in participatory practice, is necessary because of the potentially tyrannical relationships. As Bourdieu explains:</w:t>
      </w:r>
    </w:p>
    <w:p w:rsidR="00A90257" w:rsidRPr="00944002" w:rsidRDefault="00790FD1" w:rsidP="00960842">
      <w:pPr>
        <w:pStyle w:val="ListParagraph"/>
        <w:spacing w:line="480" w:lineRule="auto"/>
        <w:ind w:left="426"/>
        <w:rPr>
          <w:rFonts w:ascii="Times New Roman" w:hAnsi="Times New Roman" w:cs="Times New Roman"/>
        </w:rPr>
      </w:pPr>
      <w:r w:rsidRPr="00944002">
        <w:rPr>
          <w:rFonts w:ascii="Times New Roman" w:hAnsi="Times New Roman" w:cs="Times New Roman"/>
        </w:rPr>
        <w:t xml:space="preserve">How can we not feel anxious about making </w:t>
      </w:r>
      <w:r w:rsidRPr="00944002">
        <w:rPr>
          <w:rFonts w:ascii="Times New Roman" w:hAnsi="Times New Roman" w:cs="Times New Roman"/>
          <w:i/>
        </w:rPr>
        <w:t xml:space="preserve">private </w:t>
      </w:r>
      <w:r w:rsidRPr="00944002">
        <w:rPr>
          <w:rFonts w:ascii="Times New Roman" w:hAnsi="Times New Roman" w:cs="Times New Roman"/>
        </w:rPr>
        <w:t xml:space="preserve">words </w:t>
      </w:r>
      <w:r w:rsidRPr="00944002">
        <w:rPr>
          <w:rFonts w:ascii="Times New Roman" w:hAnsi="Times New Roman" w:cs="Times New Roman"/>
          <w:i/>
        </w:rPr>
        <w:t xml:space="preserve">public, </w:t>
      </w:r>
      <w:r w:rsidRPr="00944002">
        <w:rPr>
          <w:rFonts w:ascii="Times New Roman" w:hAnsi="Times New Roman" w:cs="Times New Roman"/>
        </w:rPr>
        <w:t>revealing confidential statements made in the context of a relationship based on trust that can only be established between two individuals? True, everyone we talked to agreed to let us use their statements as we saw fit. But no contract carries as many unspoken conditions as one based on trust</w:t>
      </w:r>
      <w:r w:rsidR="008F3C21" w:rsidRPr="00944002">
        <w:rPr>
          <w:rFonts w:ascii="Times New Roman" w:hAnsi="Times New Roman" w:cs="Times New Roman"/>
        </w:rPr>
        <w:t xml:space="preserve"> (Bourdieu, </w:t>
      </w:r>
      <w:r w:rsidR="007A69D0">
        <w:rPr>
          <w:rFonts w:ascii="Times New Roman" w:hAnsi="Times New Roman" w:cs="Times New Roman"/>
        </w:rPr>
        <w:t>1999</w:t>
      </w:r>
      <w:r w:rsidR="00AA0459" w:rsidRPr="00944002">
        <w:rPr>
          <w:rFonts w:ascii="Times New Roman" w:hAnsi="Times New Roman" w:cs="Times New Roman"/>
        </w:rPr>
        <w:t>, p.</w:t>
      </w:r>
      <w:r w:rsidR="008F3C21" w:rsidRPr="00944002">
        <w:rPr>
          <w:rFonts w:ascii="Times New Roman" w:hAnsi="Times New Roman" w:cs="Times New Roman"/>
        </w:rPr>
        <w:t xml:space="preserve"> 1)</w:t>
      </w:r>
      <w:r w:rsidR="002A0F8E">
        <w:rPr>
          <w:rFonts w:ascii="Times New Roman" w:hAnsi="Times New Roman" w:cs="Times New Roman"/>
        </w:rPr>
        <w:t>.</w:t>
      </w:r>
    </w:p>
    <w:p w:rsidR="002414DF" w:rsidRPr="00944002" w:rsidRDefault="006F4DE1" w:rsidP="00960842">
      <w:pPr>
        <w:pStyle w:val="ListParagraph"/>
        <w:spacing w:line="480" w:lineRule="auto"/>
        <w:ind w:left="0"/>
        <w:rPr>
          <w:rFonts w:ascii="Times New Roman" w:hAnsi="Times New Roman" w:cs="Times New Roman"/>
        </w:rPr>
      </w:pPr>
      <w:r w:rsidRPr="00944002">
        <w:rPr>
          <w:rFonts w:ascii="Times New Roman" w:hAnsi="Times New Roman" w:cs="Times New Roman"/>
        </w:rPr>
        <w:t xml:space="preserve">This points </w:t>
      </w:r>
      <w:r w:rsidR="00790FD1" w:rsidRPr="00944002">
        <w:rPr>
          <w:rFonts w:ascii="Times New Roman" w:hAnsi="Times New Roman" w:cs="Times New Roman"/>
        </w:rPr>
        <w:t>to the need for reflexivity and the sensitive nature of conducting research</w:t>
      </w:r>
      <w:r w:rsidR="000C209B" w:rsidRPr="00944002">
        <w:rPr>
          <w:rFonts w:ascii="Times New Roman" w:hAnsi="Times New Roman" w:cs="Times New Roman"/>
        </w:rPr>
        <w:t>,</w:t>
      </w:r>
      <w:r w:rsidR="0031635E" w:rsidRPr="00944002">
        <w:rPr>
          <w:rFonts w:ascii="Times New Roman" w:hAnsi="Times New Roman" w:cs="Times New Roman"/>
        </w:rPr>
        <w:t xml:space="preserve"> </w:t>
      </w:r>
      <w:r w:rsidR="00EE4317" w:rsidRPr="00944002">
        <w:rPr>
          <w:rFonts w:ascii="Times New Roman" w:hAnsi="Times New Roman" w:cs="Times New Roman"/>
        </w:rPr>
        <w:t xml:space="preserve">and </w:t>
      </w:r>
      <w:r w:rsidR="0031635E" w:rsidRPr="00944002">
        <w:rPr>
          <w:rFonts w:ascii="Times New Roman" w:hAnsi="Times New Roman" w:cs="Times New Roman"/>
        </w:rPr>
        <w:t>echoes the themes and observations of Cooke and Kothari (2001) on the practices of participatory development</w:t>
      </w:r>
      <w:r w:rsidR="00086925" w:rsidRPr="00944002">
        <w:rPr>
          <w:rFonts w:ascii="Times New Roman" w:hAnsi="Times New Roman" w:cs="Times New Roman"/>
        </w:rPr>
        <w:t xml:space="preserve">. </w:t>
      </w:r>
      <w:r w:rsidR="002414DF" w:rsidRPr="00944002">
        <w:rPr>
          <w:rFonts w:ascii="Times New Roman" w:hAnsi="Times New Roman" w:cs="Times New Roman"/>
        </w:rPr>
        <w:t xml:space="preserve">At the same time as </w:t>
      </w:r>
      <w:r w:rsidR="000844D9" w:rsidRPr="00944002">
        <w:rPr>
          <w:rFonts w:ascii="Times New Roman" w:hAnsi="Times New Roman" w:cs="Times New Roman"/>
        </w:rPr>
        <w:t>our</w:t>
      </w:r>
      <w:r w:rsidR="002414DF" w:rsidRPr="00944002">
        <w:rPr>
          <w:rFonts w:ascii="Times New Roman" w:hAnsi="Times New Roman" w:cs="Times New Roman"/>
        </w:rPr>
        <w:t xml:space="preserve"> research was concerned with evidence of symbolic violence and of the tyranny of participation, the process of leaving the field and of beginning the desk and head work of ethnography (van Maanen, 2011) prompted further reflection</w:t>
      </w:r>
      <w:r w:rsidR="001435D1" w:rsidRPr="00944002">
        <w:rPr>
          <w:rFonts w:ascii="Times New Roman" w:hAnsi="Times New Roman" w:cs="Times New Roman"/>
        </w:rPr>
        <w:t>.</w:t>
      </w:r>
      <w:r w:rsidR="002414DF" w:rsidRPr="00944002">
        <w:rPr>
          <w:rFonts w:ascii="Times New Roman" w:hAnsi="Times New Roman" w:cs="Times New Roman"/>
        </w:rPr>
        <w:t xml:space="preserve"> </w:t>
      </w:r>
      <w:r w:rsidR="001435D1" w:rsidRPr="00944002">
        <w:rPr>
          <w:rFonts w:ascii="Times New Roman" w:hAnsi="Times New Roman" w:cs="Times New Roman"/>
        </w:rPr>
        <w:t>For this</w:t>
      </w:r>
      <w:r w:rsidR="000C209B" w:rsidRPr="00944002">
        <w:rPr>
          <w:rFonts w:ascii="Times New Roman" w:hAnsi="Times New Roman" w:cs="Times New Roman"/>
        </w:rPr>
        <w:t>,</w:t>
      </w:r>
      <w:r w:rsidR="001435D1" w:rsidRPr="00944002">
        <w:rPr>
          <w:rFonts w:ascii="Times New Roman" w:hAnsi="Times New Roman" w:cs="Times New Roman"/>
        </w:rPr>
        <w:t xml:space="preserve"> we frame </w:t>
      </w:r>
      <w:r w:rsidR="002414DF" w:rsidRPr="00944002">
        <w:rPr>
          <w:rFonts w:ascii="Times New Roman" w:hAnsi="Times New Roman" w:cs="Times New Roman"/>
        </w:rPr>
        <w:t>the nature of the relationship between the ethnographer and the subjects of the research</w:t>
      </w:r>
      <w:r w:rsidR="001435D1" w:rsidRPr="00944002">
        <w:rPr>
          <w:rFonts w:ascii="Times New Roman" w:hAnsi="Times New Roman" w:cs="Times New Roman"/>
        </w:rPr>
        <w:t xml:space="preserve"> as </w:t>
      </w:r>
      <w:r w:rsidR="000844D9" w:rsidRPr="00944002">
        <w:rPr>
          <w:rFonts w:ascii="Times New Roman" w:hAnsi="Times New Roman" w:cs="Times New Roman"/>
        </w:rPr>
        <w:t>the three tyrannies of research.</w:t>
      </w:r>
    </w:p>
    <w:p w:rsidR="00D519CB" w:rsidRPr="00944002" w:rsidRDefault="00D519CB" w:rsidP="00960842">
      <w:pPr>
        <w:spacing w:line="480" w:lineRule="auto"/>
        <w:ind w:firstLine="720"/>
        <w:rPr>
          <w:rFonts w:ascii="Times New Roman" w:hAnsi="Times New Roman" w:cs="Times New Roman"/>
        </w:rPr>
      </w:pPr>
      <w:r w:rsidRPr="00944002">
        <w:rPr>
          <w:rFonts w:ascii="Times New Roman" w:hAnsi="Times New Roman" w:cs="Times New Roman"/>
        </w:rPr>
        <w:t xml:space="preserve">Our argument is </w:t>
      </w:r>
      <w:r w:rsidR="008757A2" w:rsidRPr="00944002">
        <w:rPr>
          <w:rFonts w:ascii="Times New Roman" w:hAnsi="Times New Roman" w:cs="Times New Roman"/>
        </w:rPr>
        <w:t xml:space="preserve">consistent with the idea </w:t>
      </w:r>
      <w:r w:rsidRPr="00944002">
        <w:rPr>
          <w:rFonts w:ascii="Times New Roman" w:hAnsi="Times New Roman" w:cs="Times New Roman"/>
        </w:rPr>
        <w:t xml:space="preserve">that </w:t>
      </w:r>
      <w:r w:rsidR="008757A2" w:rsidRPr="00944002">
        <w:rPr>
          <w:rFonts w:ascii="Times New Roman" w:hAnsi="Times New Roman" w:cs="Times New Roman"/>
        </w:rPr>
        <w:t xml:space="preserve">community participation in economic </w:t>
      </w:r>
      <w:r w:rsidR="000A403C" w:rsidRPr="00944002">
        <w:rPr>
          <w:rFonts w:ascii="Times New Roman" w:hAnsi="Times New Roman" w:cs="Times New Roman"/>
        </w:rPr>
        <w:t xml:space="preserve">and other </w:t>
      </w:r>
      <w:r w:rsidR="008757A2" w:rsidRPr="00944002">
        <w:rPr>
          <w:rFonts w:ascii="Times New Roman" w:hAnsi="Times New Roman" w:cs="Times New Roman"/>
        </w:rPr>
        <w:t xml:space="preserve">development </w:t>
      </w:r>
      <w:r w:rsidR="000A403C" w:rsidRPr="00944002">
        <w:rPr>
          <w:rFonts w:ascii="Times New Roman" w:hAnsi="Times New Roman" w:cs="Times New Roman"/>
        </w:rPr>
        <w:t xml:space="preserve">projects </w:t>
      </w:r>
      <w:r w:rsidR="008757A2" w:rsidRPr="00944002">
        <w:rPr>
          <w:rFonts w:ascii="Times New Roman" w:hAnsi="Times New Roman" w:cs="Times New Roman"/>
        </w:rPr>
        <w:t>can be tyrannical (Cooke &amp; Kothari, 2001, pp. 7-8</w:t>
      </w:r>
      <w:r w:rsidR="00455C0D" w:rsidRPr="00944002">
        <w:rPr>
          <w:rFonts w:ascii="Times New Roman" w:hAnsi="Times New Roman" w:cs="Times New Roman"/>
        </w:rPr>
        <w:t>; see also Bell, 1994</w:t>
      </w:r>
      <w:r w:rsidR="008757A2" w:rsidRPr="00944002">
        <w:rPr>
          <w:rFonts w:ascii="Times New Roman" w:hAnsi="Times New Roman" w:cs="Times New Roman"/>
        </w:rPr>
        <w:t xml:space="preserve">). In this case, we are using the idea of tyranny to refer to the </w:t>
      </w:r>
      <w:r w:rsidR="000C3683">
        <w:rPr>
          <w:rFonts w:ascii="Times New Roman" w:hAnsi="Times New Roman" w:cs="Times New Roman"/>
        </w:rPr>
        <w:t>“</w:t>
      </w:r>
      <w:r w:rsidR="00455C0D" w:rsidRPr="00944002">
        <w:rPr>
          <w:rFonts w:ascii="Times New Roman" w:hAnsi="Times New Roman" w:cs="Times New Roman"/>
        </w:rPr>
        <w:t>illegitimate and/or u</w:t>
      </w:r>
      <w:r w:rsidR="000C3683">
        <w:rPr>
          <w:rFonts w:ascii="Times New Roman" w:hAnsi="Times New Roman" w:cs="Times New Roman"/>
        </w:rPr>
        <w:t>njust”</w:t>
      </w:r>
      <w:r w:rsidR="00455C0D" w:rsidRPr="00944002">
        <w:rPr>
          <w:rFonts w:ascii="Times New Roman" w:hAnsi="Times New Roman" w:cs="Times New Roman"/>
        </w:rPr>
        <w:t xml:space="preserve"> (p. 4) </w:t>
      </w:r>
      <w:r w:rsidR="008757A2" w:rsidRPr="00944002">
        <w:rPr>
          <w:rFonts w:ascii="Times New Roman" w:hAnsi="Times New Roman" w:cs="Times New Roman"/>
        </w:rPr>
        <w:t xml:space="preserve">power that researchers can hold over the research process and research subjects. We take the three questions posed by Cooke </w:t>
      </w:r>
      <w:r w:rsidR="00960842" w:rsidRPr="00944002">
        <w:rPr>
          <w:rFonts w:ascii="Times New Roman" w:hAnsi="Times New Roman" w:cs="Times New Roman"/>
        </w:rPr>
        <w:t>and</w:t>
      </w:r>
      <w:r w:rsidR="008757A2" w:rsidRPr="00944002">
        <w:rPr>
          <w:rFonts w:ascii="Times New Roman" w:hAnsi="Times New Roman" w:cs="Times New Roman"/>
        </w:rPr>
        <w:t xml:space="preserve"> Kothari: Does participation override pre-existing legitimate decision</w:t>
      </w:r>
      <w:r w:rsidR="00402ACA" w:rsidRPr="00944002">
        <w:rPr>
          <w:rFonts w:ascii="Times New Roman" w:hAnsi="Times New Roman" w:cs="Times New Roman"/>
        </w:rPr>
        <w:t xml:space="preserve"> </w:t>
      </w:r>
      <w:r w:rsidR="008757A2" w:rsidRPr="00944002">
        <w:rPr>
          <w:rFonts w:ascii="Times New Roman" w:hAnsi="Times New Roman" w:cs="Times New Roman"/>
        </w:rPr>
        <w:t>making processes (their “tyranny of decision</w:t>
      </w:r>
      <w:r w:rsidR="00402ACA" w:rsidRPr="00944002">
        <w:rPr>
          <w:rFonts w:ascii="Times New Roman" w:hAnsi="Times New Roman" w:cs="Times New Roman"/>
        </w:rPr>
        <w:t xml:space="preserve"> </w:t>
      </w:r>
      <w:r w:rsidR="008757A2" w:rsidRPr="00944002">
        <w:rPr>
          <w:rFonts w:ascii="Times New Roman" w:hAnsi="Times New Roman" w:cs="Times New Roman"/>
        </w:rPr>
        <w:t xml:space="preserve">making and control”)? Do participatory group dynamics reinforce power (their “tyranny of the group”)? Finally, does participation displace other methods with other merits (their “tyranny of method”)? We reframe these </w:t>
      </w:r>
      <w:r w:rsidR="00B8222D" w:rsidRPr="00944002">
        <w:rPr>
          <w:rFonts w:ascii="Times New Roman" w:hAnsi="Times New Roman" w:cs="Times New Roman"/>
        </w:rPr>
        <w:t xml:space="preserve">and raise the possibility of a further dimension. We ask </w:t>
      </w:r>
      <w:r w:rsidR="008757A2" w:rsidRPr="00944002">
        <w:rPr>
          <w:rFonts w:ascii="Times New Roman" w:hAnsi="Times New Roman" w:cs="Times New Roman"/>
        </w:rPr>
        <w:t>whether research, specifically in community development and urban regeneration, may pose similar problems of tyranny: of the researcher; of method; and of data.</w:t>
      </w:r>
    </w:p>
    <w:p w:rsidR="00790FD1" w:rsidRPr="00944002" w:rsidRDefault="00C44E7A" w:rsidP="00960842">
      <w:pPr>
        <w:spacing w:line="480" w:lineRule="auto"/>
        <w:outlineLvl w:val="0"/>
        <w:rPr>
          <w:rFonts w:ascii="Times New Roman" w:hAnsi="Times New Roman" w:cs="Times New Roman"/>
          <w:b/>
        </w:rPr>
      </w:pPr>
      <w:r w:rsidRPr="00944002">
        <w:rPr>
          <w:rFonts w:ascii="Times New Roman" w:hAnsi="Times New Roman" w:cs="Times New Roman"/>
          <w:b/>
        </w:rPr>
        <w:t>The tyranny of the researcher</w:t>
      </w:r>
    </w:p>
    <w:p w:rsidR="00790FD1" w:rsidRPr="00944002" w:rsidRDefault="00C44E7A" w:rsidP="00960842">
      <w:pPr>
        <w:pStyle w:val="ListParagraph"/>
        <w:spacing w:line="480" w:lineRule="auto"/>
        <w:ind w:left="0"/>
        <w:rPr>
          <w:rFonts w:ascii="Times New Roman" w:hAnsi="Times New Roman" w:cs="Times New Roman"/>
        </w:rPr>
      </w:pPr>
      <w:r w:rsidRPr="00944002">
        <w:rPr>
          <w:rFonts w:ascii="Times New Roman" w:hAnsi="Times New Roman" w:cs="Times New Roman"/>
        </w:rPr>
        <w:t xml:space="preserve">This form of tyranny concerns itself with Bourdieu’s </w:t>
      </w:r>
      <w:r w:rsidR="00E06056" w:rsidRPr="00944002">
        <w:rPr>
          <w:rFonts w:ascii="Times New Roman" w:hAnsi="Times New Roman" w:cs="Times New Roman"/>
        </w:rPr>
        <w:t xml:space="preserve">(2010) </w:t>
      </w:r>
      <w:r w:rsidRPr="00944002">
        <w:rPr>
          <w:rFonts w:ascii="Times New Roman" w:hAnsi="Times New Roman" w:cs="Times New Roman"/>
        </w:rPr>
        <w:t>notion of capital</w:t>
      </w:r>
      <w:r w:rsidR="009574FF" w:rsidRPr="00944002">
        <w:rPr>
          <w:rFonts w:ascii="Times New Roman" w:hAnsi="Times New Roman" w:cs="Times New Roman"/>
        </w:rPr>
        <w:t xml:space="preserve"> and particularly </w:t>
      </w:r>
      <w:r w:rsidRPr="00944002">
        <w:rPr>
          <w:rFonts w:ascii="Times New Roman" w:hAnsi="Times New Roman" w:cs="Times New Roman"/>
        </w:rPr>
        <w:t xml:space="preserve">the way interviews are affected by unequal levels of capital between researcher and researched. </w:t>
      </w:r>
      <w:r w:rsidR="009574FF" w:rsidRPr="00944002">
        <w:rPr>
          <w:rFonts w:ascii="Times New Roman" w:hAnsi="Times New Roman" w:cs="Times New Roman"/>
        </w:rPr>
        <w:t xml:space="preserve">We show </w:t>
      </w:r>
      <w:r w:rsidR="00ED1683" w:rsidRPr="00944002">
        <w:rPr>
          <w:rFonts w:ascii="Times New Roman" w:hAnsi="Times New Roman" w:cs="Times New Roman"/>
        </w:rPr>
        <w:t xml:space="preserve">the power relations that arise and argue that </w:t>
      </w:r>
      <w:r w:rsidR="009574FF" w:rsidRPr="00944002">
        <w:rPr>
          <w:rFonts w:ascii="Times New Roman" w:hAnsi="Times New Roman" w:cs="Times New Roman"/>
        </w:rPr>
        <w:t xml:space="preserve">there are aspects of the tyranny of the researcher that can </w:t>
      </w:r>
      <w:r w:rsidRPr="00944002">
        <w:rPr>
          <w:rFonts w:ascii="Times New Roman" w:hAnsi="Times New Roman" w:cs="Times New Roman"/>
        </w:rPr>
        <w:t xml:space="preserve">be </w:t>
      </w:r>
      <w:r w:rsidR="00D70D47" w:rsidRPr="00944002">
        <w:rPr>
          <w:rFonts w:ascii="Times New Roman" w:hAnsi="Times New Roman" w:cs="Times New Roman"/>
        </w:rPr>
        <w:t>found in</w:t>
      </w:r>
      <w:r w:rsidRPr="00944002">
        <w:rPr>
          <w:rFonts w:ascii="Times New Roman" w:hAnsi="Times New Roman" w:cs="Times New Roman"/>
        </w:rPr>
        <w:t xml:space="preserve"> research in general</w:t>
      </w:r>
      <w:r w:rsidR="009574FF" w:rsidRPr="00944002">
        <w:rPr>
          <w:rFonts w:ascii="Times New Roman" w:hAnsi="Times New Roman" w:cs="Times New Roman"/>
        </w:rPr>
        <w:t>.</w:t>
      </w:r>
    </w:p>
    <w:p w:rsidR="00790FD1" w:rsidRPr="00944002" w:rsidRDefault="004875D4" w:rsidP="00960842">
      <w:pPr>
        <w:spacing w:line="480" w:lineRule="auto"/>
        <w:outlineLvl w:val="0"/>
        <w:rPr>
          <w:rFonts w:ascii="Times New Roman" w:hAnsi="Times New Roman" w:cs="Times New Roman"/>
          <w:b/>
          <w:i/>
        </w:rPr>
      </w:pPr>
      <w:r w:rsidRPr="00944002">
        <w:rPr>
          <w:rFonts w:ascii="Times New Roman" w:hAnsi="Times New Roman" w:cs="Times New Roman"/>
          <w:b/>
          <w:i/>
        </w:rPr>
        <w:t>The intrusion inherent in social exchange</w:t>
      </w:r>
    </w:p>
    <w:p w:rsidR="00790FD1" w:rsidRPr="00944002" w:rsidRDefault="002D6463" w:rsidP="00960842">
      <w:pPr>
        <w:spacing w:line="480" w:lineRule="auto"/>
        <w:rPr>
          <w:rFonts w:ascii="Times New Roman" w:hAnsi="Times New Roman" w:cs="Times New Roman"/>
        </w:rPr>
      </w:pPr>
      <w:r w:rsidRPr="00944002">
        <w:rPr>
          <w:rFonts w:ascii="Times New Roman" w:hAnsi="Times New Roman" w:cs="Times New Roman"/>
        </w:rPr>
        <w:t>I</w:t>
      </w:r>
      <w:r w:rsidR="00D70D47" w:rsidRPr="00944002">
        <w:rPr>
          <w:rFonts w:ascii="Times New Roman" w:hAnsi="Times New Roman" w:cs="Times New Roman"/>
        </w:rPr>
        <w:t xml:space="preserve">ntrusion </w:t>
      </w:r>
      <w:r w:rsidR="00AA488F" w:rsidRPr="00944002">
        <w:rPr>
          <w:rFonts w:ascii="Times New Roman" w:hAnsi="Times New Roman" w:cs="Times New Roman"/>
        </w:rPr>
        <w:t>was evident in the way</w:t>
      </w:r>
      <w:r w:rsidRPr="00944002">
        <w:rPr>
          <w:rFonts w:ascii="Times New Roman" w:hAnsi="Times New Roman" w:cs="Times New Roman"/>
        </w:rPr>
        <w:t>s</w:t>
      </w:r>
      <w:r w:rsidR="00AA488F" w:rsidRPr="00944002">
        <w:rPr>
          <w:rFonts w:ascii="Times New Roman" w:hAnsi="Times New Roman" w:cs="Times New Roman"/>
        </w:rPr>
        <w:t xml:space="preserve"> in which </w:t>
      </w:r>
      <w:r w:rsidR="00806096" w:rsidRPr="00944002">
        <w:rPr>
          <w:rFonts w:ascii="Times New Roman" w:hAnsi="Times New Roman" w:cs="Times New Roman"/>
        </w:rPr>
        <w:t xml:space="preserve">people </w:t>
      </w:r>
      <w:r w:rsidR="00AA488F" w:rsidRPr="00944002">
        <w:rPr>
          <w:rFonts w:ascii="Times New Roman" w:hAnsi="Times New Roman" w:cs="Times New Roman"/>
        </w:rPr>
        <w:t xml:space="preserve">came </w:t>
      </w:r>
      <w:r w:rsidR="005D272A" w:rsidRPr="00944002">
        <w:rPr>
          <w:rFonts w:ascii="Times New Roman" w:hAnsi="Times New Roman" w:cs="Times New Roman"/>
        </w:rPr>
        <w:t xml:space="preserve">to </w:t>
      </w:r>
      <w:r w:rsidR="00806096" w:rsidRPr="00944002">
        <w:rPr>
          <w:rFonts w:ascii="Times New Roman" w:hAnsi="Times New Roman" w:cs="Times New Roman"/>
        </w:rPr>
        <w:t xml:space="preserve">visit the Anfield and Breckfield communities. </w:t>
      </w:r>
      <w:r w:rsidRPr="00944002">
        <w:rPr>
          <w:rFonts w:ascii="Times New Roman" w:hAnsi="Times New Roman" w:cs="Times New Roman"/>
        </w:rPr>
        <w:t>N</w:t>
      </w:r>
      <w:r w:rsidR="0008202A" w:rsidRPr="00944002">
        <w:rPr>
          <w:rFonts w:ascii="Times New Roman" w:hAnsi="Times New Roman" w:cs="Times New Roman"/>
        </w:rPr>
        <w:t>eighborhoods</w:t>
      </w:r>
      <w:r w:rsidR="00790FD1" w:rsidRPr="00944002">
        <w:rPr>
          <w:rFonts w:ascii="Times New Roman" w:hAnsi="Times New Roman" w:cs="Times New Roman"/>
        </w:rPr>
        <w:t xml:space="preserve"> undergoing extensive regeneration work are </w:t>
      </w:r>
      <w:r w:rsidRPr="00944002">
        <w:rPr>
          <w:rFonts w:ascii="Times New Roman" w:hAnsi="Times New Roman" w:cs="Times New Roman"/>
        </w:rPr>
        <w:t xml:space="preserve">often </w:t>
      </w:r>
      <w:r w:rsidR="00790FD1" w:rsidRPr="00944002">
        <w:rPr>
          <w:rFonts w:ascii="Times New Roman" w:hAnsi="Times New Roman" w:cs="Times New Roman"/>
        </w:rPr>
        <w:t xml:space="preserve">sites of </w:t>
      </w:r>
      <w:r w:rsidR="00806096" w:rsidRPr="00944002">
        <w:rPr>
          <w:rFonts w:ascii="Times New Roman" w:hAnsi="Times New Roman" w:cs="Times New Roman"/>
        </w:rPr>
        <w:t xml:space="preserve">academic </w:t>
      </w:r>
      <w:r w:rsidR="00790FD1" w:rsidRPr="00944002">
        <w:rPr>
          <w:rFonts w:ascii="Times New Roman" w:hAnsi="Times New Roman" w:cs="Times New Roman"/>
        </w:rPr>
        <w:t>study and political interest</w:t>
      </w:r>
      <w:r w:rsidR="000C209B" w:rsidRPr="00944002">
        <w:rPr>
          <w:rFonts w:ascii="Times New Roman" w:hAnsi="Times New Roman" w:cs="Times New Roman"/>
        </w:rPr>
        <w:t>,</w:t>
      </w:r>
      <w:r w:rsidR="007B105E" w:rsidRPr="00944002">
        <w:rPr>
          <w:rFonts w:ascii="Times New Roman" w:hAnsi="Times New Roman" w:cs="Times New Roman"/>
        </w:rPr>
        <w:t xml:space="preserve"> and often v</w:t>
      </w:r>
      <w:r w:rsidR="00790FD1" w:rsidRPr="00944002">
        <w:rPr>
          <w:rFonts w:ascii="Times New Roman" w:hAnsi="Times New Roman" w:cs="Times New Roman"/>
        </w:rPr>
        <w:t>isit</w:t>
      </w:r>
      <w:r w:rsidRPr="00944002">
        <w:rPr>
          <w:rFonts w:ascii="Times New Roman" w:hAnsi="Times New Roman" w:cs="Times New Roman"/>
        </w:rPr>
        <w:t>ors</w:t>
      </w:r>
      <w:r w:rsidR="00790FD1" w:rsidRPr="00944002">
        <w:rPr>
          <w:rFonts w:ascii="Times New Roman" w:hAnsi="Times New Roman" w:cs="Times New Roman"/>
        </w:rPr>
        <w:t xml:space="preserve"> </w:t>
      </w:r>
      <w:r w:rsidR="007B105E" w:rsidRPr="00944002">
        <w:rPr>
          <w:rFonts w:ascii="Times New Roman" w:hAnsi="Times New Roman" w:cs="Times New Roman"/>
        </w:rPr>
        <w:t xml:space="preserve">came </w:t>
      </w:r>
      <w:r w:rsidRPr="00944002">
        <w:rPr>
          <w:rFonts w:ascii="Times New Roman" w:hAnsi="Times New Roman" w:cs="Times New Roman"/>
        </w:rPr>
        <w:t xml:space="preserve">to </w:t>
      </w:r>
      <w:r w:rsidR="00790FD1" w:rsidRPr="00944002">
        <w:rPr>
          <w:rFonts w:ascii="Times New Roman" w:hAnsi="Times New Roman" w:cs="Times New Roman"/>
        </w:rPr>
        <w:t xml:space="preserve">the area, </w:t>
      </w:r>
      <w:r w:rsidR="007B105E" w:rsidRPr="00944002">
        <w:rPr>
          <w:rFonts w:ascii="Times New Roman" w:hAnsi="Times New Roman" w:cs="Times New Roman"/>
        </w:rPr>
        <w:t xml:space="preserve">took </w:t>
      </w:r>
      <w:r w:rsidR="00790FD1" w:rsidRPr="00944002">
        <w:rPr>
          <w:rFonts w:ascii="Times New Roman" w:hAnsi="Times New Roman" w:cs="Times New Roman"/>
        </w:rPr>
        <w:t>photo</w:t>
      </w:r>
      <w:r w:rsidR="00806096" w:rsidRPr="00944002">
        <w:rPr>
          <w:rFonts w:ascii="Times New Roman" w:hAnsi="Times New Roman" w:cs="Times New Roman"/>
        </w:rPr>
        <w:t>graphs</w:t>
      </w:r>
      <w:r w:rsidR="00790FD1" w:rsidRPr="00944002">
        <w:rPr>
          <w:rFonts w:ascii="Times New Roman" w:hAnsi="Times New Roman" w:cs="Times New Roman"/>
        </w:rPr>
        <w:t>, conduct</w:t>
      </w:r>
      <w:r w:rsidR="007B105E" w:rsidRPr="00944002">
        <w:rPr>
          <w:rFonts w:ascii="Times New Roman" w:hAnsi="Times New Roman" w:cs="Times New Roman"/>
        </w:rPr>
        <w:t>ed</w:t>
      </w:r>
      <w:r w:rsidR="00790FD1" w:rsidRPr="00944002">
        <w:rPr>
          <w:rFonts w:ascii="Times New Roman" w:hAnsi="Times New Roman" w:cs="Times New Roman"/>
        </w:rPr>
        <w:t xml:space="preserve"> a few interviews</w:t>
      </w:r>
      <w:r w:rsidR="000C209B" w:rsidRPr="00944002">
        <w:rPr>
          <w:rFonts w:ascii="Times New Roman" w:hAnsi="Times New Roman" w:cs="Times New Roman"/>
        </w:rPr>
        <w:t>,</w:t>
      </w:r>
      <w:r w:rsidR="00790FD1" w:rsidRPr="00944002">
        <w:rPr>
          <w:rFonts w:ascii="Times New Roman" w:hAnsi="Times New Roman" w:cs="Times New Roman"/>
        </w:rPr>
        <w:t xml:space="preserve"> and then le</w:t>
      </w:r>
      <w:r w:rsidR="007B105E" w:rsidRPr="00944002">
        <w:rPr>
          <w:rFonts w:ascii="Times New Roman" w:hAnsi="Times New Roman" w:cs="Times New Roman"/>
        </w:rPr>
        <w:t>ft</w:t>
      </w:r>
      <w:r w:rsidR="00790FD1" w:rsidRPr="00944002">
        <w:rPr>
          <w:rFonts w:ascii="Times New Roman" w:hAnsi="Times New Roman" w:cs="Times New Roman"/>
        </w:rPr>
        <w:t xml:space="preserve">. When the </w:t>
      </w:r>
      <w:r w:rsidR="000C209B" w:rsidRPr="00944002">
        <w:rPr>
          <w:rFonts w:ascii="Times New Roman" w:hAnsi="Times New Roman" w:cs="Times New Roman"/>
        </w:rPr>
        <w:t xml:space="preserve">Research </w:t>
      </w:r>
      <w:r w:rsidR="006B5627" w:rsidRPr="00944002">
        <w:rPr>
          <w:rFonts w:ascii="Times New Roman" w:hAnsi="Times New Roman" w:cs="Times New Roman"/>
        </w:rPr>
        <w:t>Associate</w:t>
      </w:r>
      <w:r w:rsidR="00790FD1" w:rsidRPr="00944002">
        <w:rPr>
          <w:rFonts w:ascii="Times New Roman" w:hAnsi="Times New Roman" w:cs="Times New Roman"/>
        </w:rPr>
        <w:t xml:space="preserve"> applied to work on the project</w:t>
      </w:r>
      <w:r w:rsidR="00AE2672" w:rsidRPr="00944002">
        <w:rPr>
          <w:rFonts w:ascii="Times New Roman" w:hAnsi="Times New Roman" w:cs="Times New Roman"/>
        </w:rPr>
        <w:t>,</w:t>
      </w:r>
      <w:r w:rsidR="00790FD1" w:rsidRPr="00944002">
        <w:rPr>
          <w:rFonts w:ascii="Times New Roman" w:hAnsi="Times New Roman" w:cs="Times New Roman"/>
        </w:rPr>
        <w:t xml:space="preserve"> part of the interview process involved a bus tour around the regeneration zone. The bus did not stop for </w:t>
      </w:r>
      <w:r w:rsidR="00806096" w:rsidRPr="00944002">
        <w:rPr>
          <w:rFonts w:ascii="Times New Roman" w:hAnsi="Times New Roman" w:cs="Times New Roman"/>
        </w:rPr>
        <w:t xml:space="preserve">the candidates or </w:t>
      </w:r>
      <w:r w:rsidRPr="00944002">
        <w:rPr>
          <w:rFonts w:ascii="Times New Roman" w:hAnsi="Times New Roman" w:cs="Times New Roman"/>
        </w:rPr>
        <w:t xml:space="preserve">interview </w:t>
      </w:r>
      <w:r w:rsidR="00806096" w:rsidRPr="00944002">
        <w:rPr>
          <w:rFonts w:ascii="Times New Roman" w:hAnsi="Times New Roman" w:cs="Times New Roman"/>
        </w:rPr>
        <w:t xml:space="preserve">panel </w:t>
      </w:r>
      <w:r w:rsidR="00790FD1" w:rsidRPr="00944002">
        <w:rPr>
          <w:rFonts w:ascii="Times New Roman" w:hAnsi="Times New Roman" w:cs="Times New Roman"/>
        </w:rPr>
        <w:t xml:space="preserve">to walk around </w:t>
      </w:r>
      <w:r w:rsidR="00806096" w:rsidRPr="00944002">
        <w:rPr>
          <w:rFonts w:ascii="Times New Roman" w:hAnsi="Times New Roman" w:cs="Times New Roman"/>
        </w:rPr>
        <w:t xml:space="preserve">and </w:t>
      </w:r>
      <w:r w:rsidR="00790FD1" w:rsidRPr="00944002">
        <w:rPr>
          <w:rFonts w:ascii="Times New Roman" w:hAnsi="Times New Roman" w:cs="Times New Roman"/>
        </w:rPr>
        <w:t xml:space="preserve">speak to people. </w:t>
      </w:r>
      <w:r w:rsidR="008169B4" w:rsidRPr="00944002">
        <w:rPr>
          <w:rFonts w:ascii="Times New Roman" w:hAnsi="Times New Roman" w:cs="Times New Roman"/>
        </w:rPr>
        <w:t>I</w:t>
      </w:r>
      <w:r w:rsidR="00806096" w:rsidRPr="00944002">
        <w:rPr>
          <w:rFonts w:ascii="Times New Roman" w:hAnsi="Times New Roman" w:cs="Times New Roman"/>
        </w:rPr>
        <w:t xml:space="preserve">t </w:t>
      </w:r>
      <w:r w:rsidR="00790FD1" w:rsidRPr="00944002">
        <w:rPr>
          <w:rFonts w:ascii="Times New Roman" w:hAnsi="Times New Roman" w:cs="Times New Roman"/>
        </w:rPr>
        <w:t xml:space="preserve">was as if the candidates were </w:t>
      </w:r>
      <w:r w:rsidRPr="00944002">
        <w:rPr>
          <w:rFonts w:ascii="Times New Roman" w:hAnsi="Times New Roman" w:cs="Times New Roman"/>
        </w:rPr>
        <w:t xml:space="preserve">on </w:t>
      </w:r>
      <w:r w:rsidR="00790FD1" w:rsidRPr="00944002">
        <w:rPr>
          <w:rFonts w:ascii="Times New Roman" w:hAnsi="Times New Roman" w:cs="Times New Roman"/>
        </w:rPr>
        <w:t>a safari</w:t>
      </w:r>
      <w:r w:rsidR="00806096" w:rsidRPr="00944002">
        <w:rPr>
          <w:rFonts w:ascii="Times New Roman" w:hAnsi="Times New Roman" w:cs="Times New Roman"/>
        </w:rPr>
        <w:t xml:space="preserve"> tour</w:t>
      </w:r>
      <w:r w:rsidR="00790FD1" w:rsidRPr="00944002">
        <w:rPr>
          <w:rFonts w:ascii="Times New Roman" w:hAnsi="Times New Roman" w:cs="Times New Roman"/>
        </w:rPr>
        <w:t xml:space="preserve"> to experience a </w:t>
      </w:r>
      <w:r w:rsidR="0008202A" w:rsidRPr="00944002">
        <w:rPr>
          <w:rFonts w:ascii="Times New Roman" w:hAnsi="Times New Roman" w:cs="Times New Roman"/>
        </w:rPr>
        <w:t>neighborhood</w:t>
      </w:r>
      <w:r w:rsidR="00790FD1" w:rsidRPr="00944002">
        <w:rPr>
          <w:rFonts w:ascii="Times New Roman" w:hAnsi="Times New Roman" w:cs="Times New Roman"/>
        </w:rPr>
        <w:t xml:space="preserve"> that was totally out of the ordinary, </w:t>
      </w:r>
      <w:r w:rsidR="00806096" w:rsidRPr="00944002">
        <w:rPr>
          <w:rFonts w:ascii="Times New Roman" w:hAnsi="Times New Roman" w:cs="Times New Roman"/>
        </w:rPr>
        <w:t>one that was</w:t>
      </w:r>
      <w:r w:rsidR="00790FD1" w:rsidRPr="00944002">
        <w:rPr>
          <w:rFonts w:ascii="Times New Roman" w:hAnsi="Times New Roman" w:cs="Times New Roman"/>
        </w:rPr>
        <w:t xml:space="preserve"> too dangerous to actually walk around. To take the analogy further, the regeneration area became a spectacle, a place to come </w:t>
      </w:r>
      <w:r w:rsidRPr="00944002">
        <w:rPr>
          <w:rFonts w:ascii="Times New Roman" w:hAnsi="Times New Roman" w:cs="Times New Roman"/>
        </w:rPr>
        <w:t xml:space="preserve">to </w:t>
      </w:r>
      <w:r w:rsidR="00790FD1" w:rsidRPr="00944002">
        <w:rPr>
          <w:rFonts w:ascii="Times New Roman" w:hAnsi="Times New Roman" w:cs="Times New Roman"/>
        </w:rPr>
        <w:t xml:space="preserve">see how </w:t>
      </w:r>
      <w:r w:rsidR="00806096" w:rsidRPr="00944002">
        <w:rPr>
          <w:rFonts w:ascii="Times New Roman" w:hAnsi="Times New Roman" w:cs="Times New Roman"/>
        </w:rPr>
        <w:t>“</w:t>
      </w:r>
      <w:r w:rsidR="00790FD1" w:rsidRPr="00944002">
        <w:rPr>
          <w:rFonts w:ascii="Times New Roman" w:hAnsi="Times New Roman" w:cs="Times New Roman"/>
        </w:rPr>
        <w:t xml:space="preserve">other </w:t>
      </w:r>
      <w:r w:rsidR="00284616" w:rsidRPr="00944002">
        <w:rPr>
          <w:rFonts w:ascii="Times New Roman" w:hAnsi="Times New Roman" w:cs="Times New Roman"/>
        </w:rPr>
        <w:t xml:space="preserve">people” </w:t>
      </w:r>
      <w:r w:rsidR="00790FD1" w:rsidRPr="00944002">
        <w:rPr>
          <w:rFonts w:ascii="Times New Roman" w:hAnsi="Times New Roman" w:cs="Times New Roman"/>
        </w:rPr>
        <w:t>live (Glynn, 20</w:t>
      </w:r>
      <w:r w:rsidR="007A69D0">
        <w:rPr>
          <w:rFonts w:ascii="Times New Roman" w:hAnsi="Times New Roman" w:cs="Times New Roman"/>
        </w:rPr>
        <w:t>09</w:t>
      </w:r>
      <w:r w:rsidR="00790FD1" w:rsidRPr="00944002">
        <w:rPr>
          <w:rFonts w:ascii="Times New Roman" w:hAnsi="Times New Roman" w:cs="Times New Roman"/>
        </w:rPr>
        <w:t>)</w:t>
      </w:r>
      <w:r w:rsidRPr="00944002">
        <w:rPr>
          <w:rFonts w:ascii="Times New Roman" w:hAnsi="Times New Roman" w:cs="Times New Roman"/>
        </w:rPr>
        <w:t>.</w:t>
      </w:r>
      <w:r w:rsidR="00790FD1" w:rsidRPr="00944002">
        <w:rPr>
          <w:rFonts w:ascii="Times New Roman" w:hAnsi="Times New Roman" w:cs="Times New Roman"/>
        </w:rPr>
        <w:t xml:space="preserve"> </w:t>
      </w:r>
      <w:r w:rsidRPr="00944002">
        <w:rPr>
          <w:rFonts w:ascii="Times New Roman" w:hAnsi="Times New Roman" w:cs="Times New Roman"/>
        </w:rPr>
        <w:t>A</w:t>
      </w:r>
      <w:r w:rsidR="00806096" w:rsidRPr="00944002">
        <w:rPr>
          <w:rFonts w:ascii="Times New Roman" w:hAnsi="Times New Roman" w:cs="Times New Roman"/>
        </w:rPr>
        <w:t xml:space="preserve"> psychological or cultural divi</w:t>
      </w:r>
      <w:r w:rsidRPr="00944002">
        <w:rPr>
          <w:rFonts w:ascii="Times New Roman" w:hAnsi="Times New Roman" w:cs="Times New Roman"/>
        </w:rPr>
        <w:t>de</w:t>
      </w:r>
      <w:r w:rsidR="00806096" w:rsidRPr="00944002">
        <w:rPr>
          <w:rFonts w:ascii="Times New Roman" w:hAnsi="Times New Roman" w:cs="Times New Roman"/>
        </w:rPr>
        <w:t xml:space="preserve"> was created </w:t>
      </w:r>
      <w:r w:rsidR="00790FD1" w:rsidRPr="00944002">
        <w:rPr>
          <w:rFonts w:ascii="Times New Roman" w:hAnsi="Times New Roman" w:cs="Times New Roman"/>
        </w:rPr>
        <w:t>between the visitors and locals</w:t>
      </w:r>
      <w:r w:rsidR="000C209B" w:rsidRPr="00944002">
        <w:rPr>
          <w:rFonts w:ascii="Times New Roman" w:hAnsi="Times New Roman" w:cs="Times New Roman"/>
        </w:rPr>
        <w:t>,</w:t>
      </w:r>
      <w:r w:rsidR="00A53691" w:rsidRPr="00944002">
        <w:rPr>
          <w:rFonts w:ascii="Times New Roman" w:hAnsi="Times New Roman" w:cs="Times New Roman"/>
        </w:rPr>
        <w:t xml:space="preserve"> with </w:t>
      </w:r>
      <w:r w:rsidR="00790FD1" w:rsidRPr="00944002">
        <w:rPr>
          <w:rFonts w:ascii="Times New Roman" w:hAnsi="Times New Roman" w:cs="Times New Roman"/>
        </w:rPr>
        <w:t xml:space="preserve">the regeneration office </w:t>
      </w:r>
      <w:r w:rsidR="00A53691" w:rsidRPr="00944002">
        <w:rPr>
          <w:rFonts w:ascii="Times New Roman" w:hAnsi="Times New Roman" w:cs="Times New Roman"/>
        </w:rPr>
        <w:t xml:space="preserve">sitting behind </w:t>
      </w:r>
      <w:r w:rsidR="00790FD1" w:rsidRPr="00944002">
        <w:rPr>
          <w:rFonts w:ascii="Times New Roman" w:hAnsi="Times New Roman" w:cs="Times New Roman"/>
        </w:rPr>
        <w:t xml:space="preserve">barbed wire and a large fence to separate it from the street. </w:t>
      </w:r>
      <w:r w:rsidRPr="00944002">
        <w:rPr>
          <w:rFonts w:ascii="Times New Roman" w:hAnsi="Times New Roman" w:cs="Times New Roman"/>
        </w:rPr>
        <w:t>M</w:t>
      </w:r>
      <w:r w:rsidR="00790FD1" w:rsidRPr="00944002">
        <w:rPr>
          <w:rFonts w:ascii="Times New Roman" w:hAnsi="Times New Roman" w:cs="Times New Roman"/>
        </w:rPr>
        <w:t xml:space="preserve">any of the employees in the office would not consider living in the </w:t>
      </w:r>
      <w:r w:rsidR="0056192B" w:rsidRPr="00944002">
        <w:rPr>
          <w:rFonts w:ascii="Times New Roman" w:hAnsi="Times New Roman" w:cs="Times New Roman"/>
        </w:rPr>
        <w:t>area</w:t>
      </w:r>
      <w:r w:rsidR="00A53691" w:rsidRPr="00944002">
        <w:rPr>
          <w:rFonts w:ascii="Times New Roman" w:hAnsi="Times New Roman" w:cs="Times New Roman"/>
        </w:rPr>
        <w:t xml:space="preserve"> and they drove </w:t>
      </w:r>
      <w:r w:rsidR="00790FD1" w:rsidRPr="00944002">
        <w:rPr>
          <w:rFonts w:ascii="Times New Roman" w:hAnsi="Times New Roman" w:cs="Times New Roman"/>
        </w:rPr>
        <w:t xml:space="preserve">to and from the office without spending any time in the </w:t>
      </w:r>
      <w:r w:rsidR="0008202A" w:rsidRPr="00944002">
        <w:rPr>
          <w:rFonts w:ascii="Times New Roman" w:hAnsi="Times New Roman" w:cs="Times New Roman"/>
        </w:rPr>
        <w:t>neighborhood</w:t>
      </w:r>
      <w:r w:rsidR="00790FD1" w:rsidRPr="00944002">
        <w:rPr>
          <w:rFonts w:ascii="Times New Roman" w:hAnsi="Times New Roman" w:cs="Times New Roman"/>
        </w:rPr>
        <w:t xml:space="preserve">. </w:t>
      </w:r>
      <w:r w:rsidR="006B5627" w:rsidRPr="00944002">
        <w:rPr>
          <w:rFonts w:ascii="Times New Roman" w:hAnsi="Times New Roman" w:cs="Times New Roman"/>
        </w:rPr>
        <w:t xml:space="preserve">The </w:t>
      </w:r>
      <w:r w:rsidR="000C209B" w:rsidRPr="00944002">
        <w:rPr>
          <w:rFonts w:ascii="Times New Roman" w:hAnsi="Times New Roman" w:cs="Times New Roman"/>
        </w:rPr>
        <w:t xml:space="preserve">Research </w:t>
      </w:r>
      <w:r w:rsidR="006B5627" w:rsidRPr="00944002">
        <w:rPr>
          <w:rFonts w:ascii="Times New Roman" w:hAnsi="Times New Roman" w:cs="Times New Roman"/>
        </w:rPr>
        <w:t xml:space="preserve">Associate </w:t>
      </w:r>
      <w:r w:rsidRPr="00944002">
        <w:rPr>
          <w:rFonts w:ascii="Times New Roman" w:hAnsi="Times New Roman" w:cs="Times New Roman"/>
        </w:rPr>
        <w:t>(</w:t>
      </w:r>
      <w:r w:rsidR="006B5627" w:rsidRPr="00944002">
        <w:rPr>
          <w:rFonts w:ascii="Times New Roman" w:hAnsi="Times New Roman" w:cs="Times New Roman"/>
        </w:rPr>
        <w:t>educated, middle</w:t>
      </w:r>
      <w:r w:rsidR="00402ACA" w:rsidRPr="00944002">
        <w:rPr>
          <w:rFonts w:ascii="Times New Roman" w:hAnsi="Times New Roman" w:cs="Times New Roman"/>
        </w:rPr>
        <w:t xml:space="preserve"> </w:t>
      </w:r>
      <w:r w:rsidR="006B5627" w:rsidRPr="00944002">
        <w:rPr>
          <w:rFonts w:ascii="Times New Roman" w:hAnsi="Times New Roman" w:cs="Times New Roman"/>
        </w:rPr>
        <w:t>class</w:t>
      </w:r>
      <w:r w:rsidR="000C209B" w:rsidRPr="00944002">
        <w:rPr>
          <w:rFonts w:ascii="Times New Roman" w:hAnsi="Times New Roman" w:cs="Times New Roman"/>
        </w:rPr>
        <w:t>,</w:t>
      </w:r>
      <w:r w:rsidRPr="00944002">
        <w:rPr>
          <w:rFonts w:ascii="Times New Roman" w:hAnsi="Times New Roman" w:cs="Times New Roman"/>
        </w:rPr>
        <w:t xml:space="preserve"> and an</w:t>
      </w:r>
      <w:r w:rsidR="006B5627" w:rsidRPr="00944002">
        <w:rPr>
          <w:rFonts w:ascii="Times New Roman" w:hAnsi="Times New Roman" w:cs="Times New Roman"/>
        </w:rPr>
        <w:t xml:space="preserve"> </w:t>
      </w:r>
      <w:r w:rsidRPr="00944002">
        <w:rPr>
          <w:rFonts w:ascii="Times New Roman" w:hAnsi="Times New Roman" w:cs="Times New Roman"/>
        </w:rPr>
        <w:t xml:space="preserve">outsider from </w:t>
      </w:r>
      <w:r w:rsidR="007E7B82" w:rsidRPr="00944002">
        <w:rPr>
          <w:rFonts w:ascii="Times New Roman" w:hAnsi="Times New Roman" w:cs="Times New Roman"/>
        </w:rPr>
        <w:t>London</w:t>
      </w:r>
      <w:r w:rsidRPr="00944002">
        <w:rPr>
          <w:rFonts w:ascii="Times New Roman" w:hAnsi="Times New Roman" w:cs="Times New Roman"/>
        </w:rPr>
        <w:t>)</w:t>
      </w:r>
      <w:r w:rsidR="006B5627" w:rsidRPr="00944002">
        <w:rPr>
          <w:rFonts w:ascii="Times New Roman" w:hAnsi="Times New Roman" w:cs="Times New Roman"/>
        </w:rPr>
        <w:t xml:space="preserve"> was introduced to this alien world on his first day with stories of shootings and the advice that he should keep to himself when out on the street.</w:t>
      </w:r>
    </w:p>
    <w:p w:rsidR="00692D49" w:rsidRPr="00944002" w:rsidRDefault="00790FD1" w:rsidP="00960842">
      <w:pPr>
        <w:spacing w:line="480" w:lineRule="auto"/>
        <w:ind w:firstLine="720"/>
        <w:rPr>
          <w:rFonts w:ascii="Times New Roman" w:hAnsi="Times New Roman" w:cs="Times New Roman"/>
        </w:rPr>
      </w:pPr>
      <w:r w:rsidRPr="00944002">
        <w:rPr>
          <w:rFonts w:ascii="Times New Roman" w:hAnsi="Times New Roman" w:cs="Times New Roman"/>
        </w:rPr>
        <w:t xml:space="preserve">The </w:t>
      </w:r>
      <w:r w:rsidR="0091482C" w:rsidRPr="00944002">
        <w:rPr>
          <w:rFonts w:ascii="Times New Roman" w:hAnsi="Times New Roman" w:cs="Times New Roman"/>
        </w:rPr>
        <w:t xml:space="preserve">Associate </w:t>
      </w:r>
      <w:r w:rsidRPr="00944002">
        <w:rPr>
          <w:rFonts w:ascii="Times New Roman" w:hAnsi="Times New Roman" w:cs="Times New Roman"/>
        </w:rPr>
        <w:t xml:space="preserve">also visited </w:t>
      </w:r>
      <w:r w:rsidR="008169B4" w:rsidRPr="00944002">
        <w:rPr>
          <w:rFonts w:ascii="Times New Roman" w:hAnsi="Times New Roman" w:cs="Times New Roman"/>
        </w:rPr>
        <w:t xml:space="preserve">the </w:t>
      </w:r>
      <w:r w:rsidRPr="00944002">
        <w:rPr>
          <w:rFonts w:ascii="Times New Roman" w:hAnsi="Times New Roman" w:cs="Times New Roman"/>
        </w:rPr>
        <w:t>homes of local residents to attend meeting</w:t>
      </w:r>
      <w:r w:rsidR="00AE2672" w:rsidRPr="00944002">
        <w:rPr>
          <w:rFonts w:ascii="Times New Roman" w:hAnsi="Times New Roman" w:cs="Times New Roman"/>
        </w:rPr>
        <w:t>s</w:t>
      </w:r>
      <w:r w:rsidRPr="00944002">
        <w:rPr>
          <w:rFonts w:ascii="Times New Roman" w:hAnsi="Times New Roman" w:cs="Times New Roman"/>
        </w:rPr>
        <w:t xml:space="preserve"> and </w:t>
      </w:r>
      <w:r w:rsidR="002D6463" w:rsidRPr="00944002">
        <w:rPr>
          <w:rFonts w:ascii="Times New Roman" w:hAnsi="Times New Roman" w:cs="Times New Roman"/>
        </w:rPr>
        <w:t xml:space="preserve">conduct </w:t>
      </w:r>
      <w:r w:rsidRPr="00944002">
        <w:rPr>
          <w:rFonts w:ascii="Times New Roman" w:hAnsi="Times New Roman" w:cs="Times New Roman"/>
        </w:rPr>
        <w:t>interviews</w:t>
      </w:r>
      <w:r w:rsidR="000C209B" w:rsidRPr="00944002">
        <w:rPr>
          <w:rFonts w:ascii="Times New Roman" w:hAnsi="Times New Roman" w:cs="Times New Roman"/>
        </w:rPr>
        <w:t>,</w:t>
      </w:r>
      <w:r w:rsidR="00731724" w:rsidRPr="00944002">
        <w:rPr>
          <w:rFonts w:ascii="Times New Roman" w:hAnsi="Times New Roman" w:cs="Times New Roman"/>
        </w:rPr>
        <w:t xml:space="preserve"> often in streets designated to be demolished, containing blocks of vacant properties</w:t>
      </w:r>
      <w:r w:rsidRPr="00944002">
        <w:rPr>
          <w:rFonts w:ascii="Times New Roman" w:hAnsi="Times New Roman" w:cs="Times New Roman"/>
        </w:rPr>
        <w:t xml:space="preserve">. </w:t>
      </w:r>
      <w:r w:rsidR="00310632" w:rsidRPr="00944002">
        <w:rPr>
          <w:rFonts w:ascii="Times New Roman" w:hAnsi="Times New Roman" w:cs="Times New Roman"/>
        </w:rPr>
        <w:t>Residents were skeptical of the project, classifying it as yet another attempt to regenerate the area that was likely to fail, although taking the opportunity to vent their concerns</w:t>
      </w:r>
      <w:r w:rsidR="007A69D0">
        <w:rPr>
          <w:rFonts w:ascii="Times New Roman" w:hAnsi="Times New Roman" w:cs="Times New Roman"/>
        </w:rPr>
        <w:t xml:space="preserve"> and</w:t>
      </w:r>
      <w:r w:rsidR="00310632" w:rsidRPr="00944002">
        <w:rPr>
          <w:rFonts w:ascii="Times New Roman" w:hAnsi="Times New Roman" w:cs="Times New Roman"/>
        </w:rPr>
        <w:t xml:space="preserve"> frustrations. </w:t>
      </w:r>
      <w:r w:rsidR="00512D05" w:rsidRPr="00944002">
        <w:rPr>
          <w:rFonts w:ascii="Times New Roman" w:hAnsi="Times New Roman" w:cs="Times New Roman"/>
        </w:rPr>
        <w:t xml:space="preserve">It was logical then that </w:t>
      </w:r>
      <w:r w:rsidR="00AA24CB" w:rsidRPr="00944002">
        <w:rPr>
          <w:rFonts w:ascii="Times New Roman" w:hAnsi="Times New Roman" w:cs="Times New Roman"/>
        </w:rPr>
        <w:t>t</w:t>
      </w:r>
      <w:r w:rsidR="00512D05" w:rsidRPr="00944002">
        <w:rPr>
          <w:rFonts w:ascii="Times New Roman" w:hAnsi="Times New Roman" w:cs="Times New Roman"/>
        </w:rPr>
        <w:t xml:space="preserve">he </w:t>
      </w:r>
      <w:r w:rsidR="000C209B" w:rsidRPr="00944002">
        <w:rPr>
          <w:rFonts w:ascii="Times New Roman" w:hAnsi="Times New Roman" w:cs="Times New Roman"/>
        </w:rPr>
        <w:t xml:space="preserve">Research </w:t>
      </w:r>
      <w:r w:rsidR="00731724" w:rsidRPr="00944002">
        <w:rPr>
          <w:rFonts w:ascii="Times New Roman" w:hAnsi="Times New Roman" w:cs="Times New Roman"/>
        </w:rPr>
        <w:t xml:space="preserve">Associate </w:t>
      </w:r>
      <w:r w:rsidR="00512D05" w:rsidRPr="00944002">
        <w:rPr>
          <w:rFonts w:ascii="Times New Roman" w:hAnsi="Times New Roman" w:cs="Times New Roman"/>
        </w:rPr>
        <w:t xml:space="preserve">and researched would want </w:t>
      </w:r>
      <w:r w:rsidRPr="00944002">
        <w:rPr>
          <w:rFonts w:ascii="Times New Roman" w:hAnsi="Times New Roman" w:cs="Times New Roman"/>
        </w:rPr>
        <w:t xml:space="preserve">the visit to </w:t>
      </w:r>
      <w:r w:rsidR="00512D05" w:rsidRPr="00944002">
        <w:rPr>
          <w:rFonts w:ascii="Times New Roman" w:hAnsi="Times New Roman" w:cs="Times New Roman"/>
        </w:rPr>
        <w:t xml:space="preserve">be used to </w:t>
      </w:r>
      <w:r w:rsidRPr="00944002">
        <w:rPr>
          <w:rFonts w:ascii="Times New Roman" w:hAnsi="Times New Roman" w:cs="Times New Roman"/>
        </w:rPr>
        <w:t xml:space="preserve">record the </w:t>
      </w:r>
      <w:r w:rsidR="00731724" w:rsidRPr="00944002">
        <w:rPr>
          <w:rFonts w:ascii="Times New Roman" w:hAnsi="Times New Roman" w:cs="Times New Roman"/>
        </w:rPr>
        <w:t xml:space="preserve">extremes of the </w:t>
      </w:r>
      <w:r w:rsidRPr="00944002">
        <w:rPr>
          <w:rFonts w:ascii="Times New Roman" w:hAnsi="Times New Roman" w:cs="Times New Roman"/>
        </w:rPr>
        <w:t xml:space="preserve">situation that people were living in. </w:t>
      </w:r>
      <w:r w:rsidR="00E72618" w:rsidRPr="00944002">
        <w:rPr>
          <w:rFonts w:ascii="Times New Roman" w:hAnsi="Times New Roman" w:cs="Times New Roman"/>
        </w:rPr>
        <w:t xml:space="preserve">Yet, in holding a dual role, as an employee of the University and a community worker </w:t>
      </w:r>
      <w:r w:rsidR="00CD04BF" w:rsidRPr="00944002">
        <w:rPr>
          <w:rFonts w:ascii="Times New Roman" w:hAnsi="Times New Roman" w:cs="Times New Roman"/>
        </w:rPr>
        <w:t xml:space="preserve">on behalf of the landlord, the </w:t>
      </w:r>
      <w:r w:rsidR="005C341E" w:rsidRPr="00944002">
        <w:rPr>
          <w:rFonts w:ascii="Times New Roman" w:hAnsi="Times New Roman" w:cs="Times New Roman"/>
        </w:rPr>
        <w:t>H</w:t>
      </w:r>
      <w:r w:rsidR="00CD04BF" w:rsidRPr="00944002">
        <w:rPr>
          <w:rFonts w:ascii="Times New Roman" w:hAnsi="Times New Roman" w:cs="Times New Roman"/>
        </w:rPr>
        <w:t xml:space="preserve">ousing </w:t>
      </w:r>
      <w:r w:rsidR="005C341E" w:rsidRPr="00944002">
        <w:rPr>
          <w:rFonts w:ascii="Times New Roman" w:hAnsi="Times New Roman" w:cs="Times New Roman"/>
        </w:rPr>
        <w:t>A</w:t>
      </w:r>
      <w:r w:rsidR="00E72618" w:rsidRPr="00944002">
        <w:rPr>
          <w:rFonts w:ascii="Times New Roman" w:hAnsi="Times New Roman" w:cs="Times New Roman"/>
        </w:rPr>
        <w:t>ssociation, the authority of the</w:t>
      </w:r>
      <w:r w:rsidR="00B03782" w:rsidRPr="00944002">
        <w:rPr>
          <w:rFonts w:ascii="Times New Roman" w:hAnsi="Times New Roman" w:cs="Times New Roman"/>
        </w:rPr>
        <w:t xml:space="preserve"> Research</w:t>
      </w:r>
      <w:r w:rsidR="00E72618" w:rsidRPr="00944002">
        <w:rPr>
          <w:rFonts w:ascii="Times New Roman" w:hAnsi="Times New Roman" w:cs="Times New Roman"/>
        </w:rPr>
        <w:t xml:space="preserve"> </w:t>
      </w:r>
      <w:r w:rsidR="00731724" w:rsidRPr="00944002">
        <w:rPr>
          <w:rFonts w:ascii="Times New Roman" w:hAnsi="Times New Roman" w:cs="Times New Roman"/>
        </w:rPr>
        <w:t>Associate</w:t>
      </w:r>
      <w:r w:rsidR="00E72618" w:rsidRPr="00944002">
        <w:rPr>
          <w:rFonts w:ascii="Times New Roman" w:hAnsi="Times New Roman" w:cs="Times New Roman"/>
        </w:rPr>
        <w:t xml:space="preserve"> was </w:t>
      </w:r>
      <w:r w:rsidR="002A17F0" w:rsidRPr="00944002">
        <w:rPr>
          <w:rFonts w:ascii="Times New Roman" w:hAnsi="Times New Roman" w:cs="Times New Roman"/>
        </w:rPr>
        <w:t xml:space="preserve">not clear. Access to record such poor housing conditions was easily facilitated, but the purpose for gathering evidence was </w:t>
      </w:r>
      <w:r w:rsidR="00CD04BF" w:rsidRPr="00944002">
        <w:rPr>
          <w:rFonts w:ascii="Times New Roman" w:hAnsi="Times New Roman" w:cs="Times New Roman"/>
        </w:rPr>
        <w:t xml:space="preserve">sometimes </w:t>
      </w:r>
      <w:r w:rsidR="002A17F0" w:rsidRPr="00944002">
        <w:rPr>
          <w:rFonts w:ascii="Times New Roman" w:hAnsi="Times New Roman" w:cs="Times New Roman"/>
        </w:rPr>
        <w:t>ambiguous</w:t>
      </w:r>
      <w:r w:rsidR="00801EA5" w:rsidRPr="00944002">
        <w:rPr>
          <w:rFonts w:ascii="Times New Roman" w:hAnsi="Times New Roman" w:cs="Times New Roman"/>
        </w:rPr>
        <w:t xml:space="preserve">. </w:t>
      </w:r>
      <w:r w:rsidR="00E72618" w:rsidRPr="00944002">
        <w:rPr>
          <w:rFonts w:ascii="Times New Roman" w:hAnsi="Times New Roman" w:cs="Times New Roman"/>
        </w:rPr>
        <w:t xml:space="preserve">Residents </w:t>
      </w:r>
      <w:r w:rsidR="00801EA5" w:rsidRPr="00944002">
        <w:rPr>
          <w:rFonts w:ascii="Times New Roman" w:hAnsi="Times New Roman" w:cs="Times New Roman"/>
        </w:rPr>
        <w:t xml:space="preserve">raised </w:t>
      </w:r>
      <w:r w:rsidR="00E72618" w:rsidRPr="00944002">
        <w:rPr>
          <w:rFonts w:ascii="Times New Roman" w:hAnsi="Times New Roman" w:cs="Times New Roman"/>
        </w:rPr>
        <w:t xml:space="preserve">questions about practical problems </w:t>
      </w:r>
      <w:r w:rsidR="00801EA5" w:rsidRPr="00944002">
        <w:rPr>
          <w:rFonts w:ascii="Times New Roman" w:hAnsi="Times New Roman" w:cs="Times New Roman"/>
        </w:rPr>
        <w:t>as if expecting the</w:t>
      </w:r>
      <w:r w:rsidR="00E72618" w:rsidRPr="00944002">
        <w:rPr>
          <w:rFonts w:ascii="Times New Roman" w:hAnsi="Times New Roman" w:cs="Times New Roman"/>
        </w:rPr>
        <w:t xml:space="preserve"> </w:t>
      </w:r>
      <w:r w:rsidR="00B03782" w:rsidRPr="00944002">
        <w:rPr>
          <w:rFonts w:ascii="Times New Roman" w:hAnsi="Times New Roman" w:cs="Times New Roman"/>
        </w:rPr>
        <w:t xml:space="preserve">Research </w:t>
      </w:r>
      <w:r w:rsidR="00731724" w:rsidRPr="00944002">
        <w:rPr>
          <w:rFonts w:ascii="Times New Roman" w:hAnsi="Times New Roman" w:cs="Times New Roman"/>
        </w:rPr>
        <w:t>Associate</w:t>
      </w:r>
      <w:r w:rsidR="00801EA5" w:rsidRPr="00944002">
        <w:rPr>
          <w:rFonts w:ascii="Times New Roman" w:hAnsi="Times New Roman" w:cs="Times New Roman"/>
        </w:rPr>
        <w:t xml:space="preserve"> to resolve them, unable to </w:t>
      </w:r>
      <w:r w:rsidR="00AA24CB" w:rsidRPr="00944002">
        <w:rPr>
          <w:rFonts w:ascii="Times New Roman" w:hAnsi="Times New Roman" w:cs="Times New Roman"/>
        </w:rPr>
        <w:t>make</w:t>
      </w:r>
      <w:r w:rsidR="00801EA5" w:rsidRPr="00944002">
        <w:rPr>
          <w:rFonts w:ascii="Times New Roman" w:hAnsi="Times New Roman" w:cs="Times New Roman"/>
        </w:rPr>
        <w:t xml:space="preserve"> the finer distinctions of </w:t>
      </w:r>
      <w:r w:rsidR="002A17F0" w:rsidRPr="00944002">
        <w:rPr>
          <w:rFonts w:ascii="Times New Roman" w:hAnsi="Times New Roman" w:cs="Times New Roman"/>
        </w:rPr>
        <w:t xml:space="preserve">the </w:t>
      </w:r>
      <w:r w:rsidR="00801EA5" w:rsidRPr="00944002">
        <w:rPr>
          <w:rFonts w:ascii="Times New Roman" w:hAnsi="Times New Roman" w:cs="Times New Roman"/>
        </w:rPr>
        <w:t>role.</w:t>
      </w:r>
      <w:r w:rsidR="00B27EBB" w:rsidRPr="00944002">
        <w:rPr>
          <w:rFonts w:ascii="Times New Roman" w:hAnsi="Times New Roman" w:cs="Times New Roman"/>
        </w:rPr>
        <w:t xml:space="preserve"> </w:t>
      </w:r>
      <w:r w:rsidR="002A17F0" w:rsidRPr="00944002">
        <w:rPr>
          <w:rFonts w:ascii="Times New Roman" w:hAnsi="Times New Roman" w:cs="Times New Roman"/>
        </w:rPr>
        <w:t xml:space="preserve">For the </w:t>
      </w:r>
      <w:r w:rsidR="00B03782" w:rsidRPr="00944002">
        <w:rPr>
          <w:rFonts w:ascii="Times New Roman" w:hAnsi="Times New Roman" w:cs="Times New Roman"/>
        </w:rPr>
        <w:t xml:space="preserve">Research </w:t>
      </w:r>
      <w:r w:rsidR="00731724" w:rsidRPr="00944002">
        <w:rPr>
          <w:rFonts w:ascii="Times New Roman" w:hAnsi="Times New Roman" w:cs="Times New Roman"/>
        </w:rPr>
        <w:t>Associate</w:t>
      </w:r>
      <w:r w:rsidR="00AA24CB" w:rsidRPr="00944002">
        <w:rPr>
          <w:rFonts w:ascii="Times New Roman" w:hAnsi="Times New Roman" w:cs="Times New Roman"/>
        </w:rPr>
        <w:t>,</w:t>
      </w:r>
      <w:r w:rsidR="002A17F0" w:rsidRPr="00944002">
        <w:rPr>
          <w:rFonts w:ascii="Times New Roman" w:hAnsi="Times New Roman" w:cs="Times New Roman"/>
        </w:rPr>
        <w:t xml:space="preserve"> t</w:t>
      </w:r>
      <w:r w:rsidR="00B27EBB" w:rsidRPr="00944002">
        <w:rPr>
          <w:rFonts w:ascii="Times New Roman" w:hAnsi="Times New Roman" w:cs="Times New Roman"/>
        </w:rPr>
        <w:t xml:space="preserve">his </w:t>
      </w:r>
      <w:r w:rsidR="00807E56" w:rsidRPr="00944002">
        <w:rPr>
          <w:rFonts w:ascii="Times New Roman" w:hAnsi="Times New Roman" w:cs="Times New Roman"/>
        </w:rPr>
        <w:t xml:space="preserve">would </w:t>
      </w:r>
      <w:r w:rsidR="00B27EBB" w:rsidRPr="00944002">
        <w:rPr>
          <w:rFonts w:ascii="Times New Roman" w:hAnsi="Times New Roman" w:cs="Times New Roman"/>
        </w:rPr>
        <w:t xml:space="preserve">increase the feeling of intrusion, as if the reason that entry was granted was </w:t>
      </w:r>
      <w:r w:rsidR="002D6463" w:rsidRPr="00944002">
        <w:rPr>
          <w:rFonts w:ascii="Times New Roman" w:hAnsi="Times New Roman" w:cs="Times New Roman"/>
        </w:rPr>
        <w:t xml:space="preserve">his status as an employee of </w:t>
      </w:r>
      <w:r w:rsidR="00B27EBB" w:rsidRPr="00944002">
        <w:rPr>
          <w:rFonts w:ascii="Times New Roman" w:hAnsi="Times New Roman" w:cs="Times New Roman"/>
        </w:rPr>
        <w:t xml:space="preserve">the </w:t>
      </w:r>
      <w:r w:rsidR="005C341E" w:rsidRPr="00944002">
        <w:rPr>
          <w:rFonts w:ascii="Times New Roman" w:hAnsi="Times New Roman" w:cs="Times New Roman"/>
        </w:rPr>
        <w:t>H</w:t>
      </w:r>
      <w:r w:rsidR="00B27EBB" w:rsidRPr="00944002">
        <w:rPr>
          <w:rFonts w:ascii="Times New Roman" w:hAnsi="Times New Roman" w:cs="Times New Roman"/>
        </w:rPr>
        <w:t xml:space="preserve">ousing </w:t>
      </w:r>
      <w:r w:rsidR="005C341E" w:rsidRPr="00944002">
        <w:rPr>
          <w:rFonts w:ascii="Times New Roman" w:hAnsi="Times New Roman" w:cs="Times New Roman"/>
        </w:rPr>
        <w:t>A</w:t>
      </w:r>
      <w:r w:rsidR="00B27EBB" w:rsidRPr="00944002">
        <w:rPr>
          <w:rFonts w:ascii="Times New Roman" w:hAnsi="Times New Roman" w:cs="Times New Roman"/>
        </w:rPr>
        <w:t>ssociation</w:t>
      </w:r>
      <w:r w:rsidR="00D64FCA" w:rsidRPr="00944002">
        <w:rPr>
          <w:rFonts w:ascii="Times New Roman" w:hAnsi="Times New Roman" w:cs="Times New Roman"/>
        </w:rPr>
        <w:t xml:space="preserve"> and </w:t>
      </w:r>
      <w:r w:rsidR="00B03782" w:rsidRPr="00944002">
        <w:rPr>
          <w:rFonts w:ascii="Times New Roman" w:hAnsi="Times New Roman" w:cs="Times New Roman"/>
        </w:rPr>
        <w:t xml:space="preserve">he </w:t>
      </w:r>
      <w:r w:rsidR="00D64FCA" w:rsidRPr="00944002">
        <w:rPr>
          <w:rFonts w:ascii="Times New Roman" w:hAnsi="Times New Roman" w:cs="Times New Roman"/>
        </w:rPr>
        <w:t>was</w:t>
      </w:r>
      <w:r w:rsidR="00B03782" w:rsidRPr="00944002">
        <w:rPr>
          <w:rFonts w:ascii="Times New Roman" w:hAnsi="Times New Roman" w:cs="Times New Roman"/>
        </w:rPr>
        <w:t>,</w:t>
      </w:r>
      <w:r w:rsidR="00B27EBB" w:rsidRPr="00944002">
        <w:rPr>
          <w:rFonts w:ascii="Times New Roman" w:hAnsi="Times New Roman" w:cs="Times New Roman"/>
        </w:rPr>
        <w:t xml:space="preserve"> therefore</w:t>
      </w:r>
      <w:r w:rsidR="00B03782" w:rsidRPr="00944002">
        <w:rPr>
          <w:rFonts w:ascii="Times New Roman" w:hAnsi="Times New Roman" w:cs="Times New Roman"/>
        </w:rPr>
        <w:t>,</w:t>
      </w:r>
      <w:r w:rsidR="00B27EBB" w:rsidRPr="00944002">
        <w:rPr>
          <w:rFonts w:ascii="Times New Roman" w:hAnsi="Times New Roman" w:cs="Times New Roman"/>
        </w:rPr>
        <w:t xml:space="preserve"> able to deal with complaints</w:t>
      </w:r>
      <w:r w:rsidR="00086925" w:rsidRPr="00944002">
        <w:rPr>
          <w:rFonts w:ascii="Times New Roman" w:hAnsi="Times New Roman" w:cs="Times New Roman"/>
        </w:rPr>
        <w:t xml:space="preserve">. </w:t>
      </w:r>
    </w:p>
    <w:p w:rsidR="00543039" w:rsidRPr="00944002" w:rsidRDefault="00543039" w:rsidP="00960842">
      <w:pPr>
        <w:spacing w:line="480" w:lineRule="auto"/>
        <w:rPr>
          <w:rFonts w:ascii="Times New Roman" w:hAnsi="Times New Roman" w:cs="Times New Roman"/>
          <w:b/>
          <w:i/>
        </w:rPr>
      </w:pPr>
      <w:r w:rsidRPr="00944002">
        <w:rPr>
          <w:rFonts w:ascii="Times New Roman" w:hAnsi="Times New Roman" w:cs="Times New Roman"/>
          <w:b/>
          <w:i/>
        </w:rPr>
        <w:t>Symbolic capital and violence</w:t>
      </w:r>
    </w:p>
    <w:p w:rsidR="008F54FF" w:rsidRPr="00944002" w:rsidRDefault="00326478" w:rsidP="00960842">
      <w:pPr>
        <w:spacing w:line="480" w:lineRule="auto"/>
        <w:rPr>
          <w:rFonts w:ascii="Times New Roman" w:hAnsi="Times New Roman" w:cs="Times New Roman"/>
        </w:rPr>
      </w:pPr>
      <w:r w:rsidRPr="00944002">
        <w:rPr>
          <w:rFonts w:ascii="Times New Roman" w:hAnsi="Times New Roman" w:cs="Times New Roman"/>
        </w:rPr>
        <w:t>Bourdieu (2010) writes that social proximity and familiarity are two of the conditions which may en</w:t>
      </w:r>
      <w:r w:rsidR="00246142" w:rsidRPr="00944002">
        <w:rPr>
          <w:rFonts w:ascii="Times New Roman" w:hAnsi="Times New Roman" w:cs="Times New Roman"/>
        </w:rPr>
        <w:t>able nonviolent communication.</w:t>
      </w:r>
      <w:r w:rsidRPr="00944002">
        <w:rPr>
          <w:rFonts w:ascii="Times New Roman" w:hAnsi="Times New Roman" w:cs="Times New Roman"/>
        </w:rPr>
        <w:t xml:space="preserve"> It is understandable why these two conditions bring the researcher and researched to a more equal footing where the aim is to have a research process as near as possible to a conversation between equals. </w:t>
      </w:r>
      <w:r w:rsidR="00606AE4" w:rsidRPr="00944002">
        <w:rPr>
          <w:rFonts w:ascii="Times New Roman" w:hAnsi="Times New Roman" w:cs="Times New Roman"/>
        </w:rPr>
        <w:t>However, i</w:t>
      </w:r>
      <w:r w:rsidRPr="00944002">
        <w:rPr>
          <w:rFonts w:ascii="Times New Roman" w:hAnsi="Times New Roman" w:cs="Times New Roman"/>
        </w:rPr>
        <w:t xml:space="preserve">n </w:t>
      </w:r>
      <w:r w:rsidR="00606AE4" w:rsidRPr="00944002">
        <w:rPr>
          <w:rFonts w:ascii="Times New Roman" w:hAnsi="Times New Roman" w:cs="Times New Roman"/>
        </w:rPr>
        <w:t>our</w:t>
      </w:r>
      <w:r w:rsidRPr="00944002">
        <w:rPr>
          <w:rFonts w:ascii="Times New Roman" w:hAnsi="Times New Roman" w:cs="Times New Roman"/>
        </w:rPr>
        <w:t xml:space="preserve"> case, this was a challenge for a number of reasons. Liverpool, as a city, has a reputation for being unique</w:t>
      </w:r>
      <w:r w:rsidR="000E272A">
        <w:rPr>
          <w:rFonts w:ascii="Times New Roman" w:hAnsi="Times New Roman" w:cs="Times New Roman"/>
        </w:rPr>
        <w:t>,</w:t>
      </w:r>
      <w:r w:rsidRPr="00944002">
        <w:rPr>
          <w:rFonts w:ascii="Times New Roman" w:hAnsi="Times New Roman" w:cs="Times New Roman"/>
        </w:rPr>
        <w:t xml:space="preserve"> and locals often refer to it as a separate region. An outsider researcher</w:t>
      </w:r>
      <w:r w:rsidR="00B03782" w:rsidRPr="00944002">
        <w:rPr>
          <w:rFonts w:ascii="Times New Roman" w:hAnsi="Times New Roman" w:cs="Times New Roman"/>
        </w:rPr>
        <w:t>,</w:t>
      </w:r>
      <w:r w:rsidRPr="00944002">
        <w:rPr>
          <w:rFonts w:ascii="Times New Roman" w:hAnsi="Times New Roman" w:cs="Times New Roman"/>
        </w:rPr>
        <w:t xml:space="preserve"> arriving from London</w:t>
      </w:r>
      <w:r w:rsidR="00B03782" w:rsidRPr="00944002">
        <w:rPr>
          <w:rFonts w:ascii="Times New Roman" w:hAnsi="Times New Roman" w:cs="Times New Roman"/>
        </w:rPr>
        <w:t>,</w:t>
      </w:r>
      <w:r w:rsidRPr="00944002">
        <w:rPr>
          <w:rFonts w:ascii="Times New Roman" w:hAnsi="Times New Roman" w:cs="Times New Roman"/>
        </w:rPr>
        <w:t xml:space="preserve"> automatically creates a wedge of social distance rather than proximity. </w:t>
      </w:r>
      <w:r w:rsidR="00AD40D1" w:rsidRPr="00944002">
        <w:rPr>
          <w:rFonts w:ascii="Times New Roman" w:hAnsi="Times New Roman" w:cs="Times New Roman"/>
        </w:rPr>
        <w:t>While t</w:t>
      </w:r>
      <w:r w:rsidR="00606AE4" w:rsidRPr="00944002">
        <w:rPr>
          <w:rFonts w:ascii="Times New Roman" w:hAnsi="Times New Roman" w:cs="Times New Roman"/>
        </w:rPr>
        <w:t xml:space="preserve">he </w:t>
      </w:r>
      <w:r w:rsidRPr="00944002">
        <w:rPr>
          <w:rFonts w:ascii="Times New Roman" w:hAnsi="Times New Roman" w:cs="Times New Roman"/>
        </w:rPr>
        <w:t xml:space="preserve">longitudinal nature of the </w:t>
      </w:r>
      <w:r w:rsidR="00B03782" w:rsidRPr="00944002">
        <w:rPr>
          <w:rFonts w:ascii="Times New Roman" w:hAnsi="Times New Roman" w:cs="Times New Roman"/>
        </w:rPr>
        <w:t xml:space="preserve">case </w:t>
      </w:r>
      <w:r w:rsidRPr="00944002">
        <w:rPr>
          <w:rFonts w:ascii="Times New Roman" w:hAnsi="Times New Roman" w:cs="Times New Roman"/>
        </w:rPr>
        <w:t>study did enable relationships to develop, there was always</w:t>
      </w:r>
      <w:r w:rsidR="00606AE4" w:rsidRPr="00944002">
        <w:rPr>
          <w:rFonts w:ascii="Times New Roman" w:hAnsi="Times New Roman" w:cs="Times New Roman"/>
        </w:rPr>
        <w:t xml:space="preserve"> a sense of distance due to </w:t>
      </w:r>
      <w:r w:rsidRPr="00944002">
        <w:rPr>
          <w:rFonts w:ascii="Times New Roman" w:hAnsi="Times New Roman" w:cs="Times New Roman"/>
        </w:rPr>
        <w:t xml:space="preserve">cultural and social differences. </w:t>
      </w:r>
      <w:r w:rsidR="00606AE4" w:rsidRPr="00944002">
        <w:rPr>
          <w:rFonts w:ascii="Times New Roman" w:hAnsi="Times New Roman" w:cs="Times New Roman"/>
        </w:rPr>
        <w:t xml:space="preserve">The nature of the interaction between researcher and researched was dependent on the levels of capital exchanged. Linguistic and symbolic capital were especially relevant in this instance and the </w:t>
      </w:r>
      <w:r w:rsidR="00F053B1" w:rsidRPr="00944002">
        <w:rPr>
          <w:rFonts w:ascii="Times New Roman" w:hAnsi="Times New Roman" w:cs="Times New Roman"/>
        </w:rPr>
        <w:t>Associate</w:t>
      </w:r>
      <w:r w:rsidR="00606AE4" w:rsidRPr="00944002">
        <w:rPr>
          <w:rFonts w:ascii="Times New Roman" w:hAnsi="Times New Roman" w:cs="Times New Roman"/>
        </w:rPr>
        <w:t xml:space="preserve">, having a different regional accent to the locals, felt like a </w:t>
      </w:r>
      <w:r w:rsidR="00246142" w:rsidRPr="00944002">
        <w:rPr>
          <w:rFonts w:ascii="Times New Roman" w:hAnsi="Times New Roman" w:cs="Times New Roman"/>
        </w:rPr>
        <w:t xml:space="preserve">stranger </w:t>
      </w:r>
      <w:r w:rsidR="003B6984" w:rsidRPr="00944002">
        <w:rPr>
          <w:rFonts w:ascii="Times New Roman" w:hAnsi="Times New Roman" w:cs="Times New Roman"/>
        </w:rPr>
        <w:t xml:space="preserve">as cultural differences added to the </w:t>
      </w:r>
      <w:r w:rsidR="00246142" w:rsidRPr="00944002">
        <w:rPr>
          <w:rFonts w:ascii="Times New Roman" w:hAnsi="Times New Roman" w:cs="Times New Roman"/>
        </w:rPr>
        <w:t>social adjustment and interpretation of the field of study (Schuetz, 1944</w:t>
      </w:r>
      <w:r w:rsidR="00FF6D92" w:rsidRPr="00944002">
        <w:rPr>
          <w:rFonts w:ascii="Times New Roman" w:hAnsi="Times New Roman" w:cs="Times New Roman"/>
        </w:rPr>
        <w:t xml:space="preserve">; </w:t>
      </w:r>
      <w:r w:rsidR="007C63D2" w:rsidRPr="00944002">
        <w:rPr>
          <w:rFonts w:ascii="Times New Roman" w:hAnsi="Times New Roman" w:cs="Times New Roman"/>
        </w:rPr>
        <w:t>Kearney, 2003)</w:t>
      </w:r>
      <w:r w:rsidR="00606AE4" w:rsidRPr="00944002">
        <w:rPr>
          <w:rFonts w:ascii="Times New Roman" w:hAnsi="Times New Roman" w:cs="Times New Roman"/>
        </w:rPr>
        <w:t>.</w:t>
      </w:r>
      <w:r w:rsidR="00246142" w:rsidRPr="00944002">
        <w:rPr>
          <w:rFonts w:ascii="Times New Roman" w:hAnsi="Times New Roman" w:cs="Times New Roman"/>
        </w:rPr>
        <w:t xml:space="preserve"> </w:t>
      </w:r>
    </w:p>
    <w:p w:rsidR="008F54FF" w:rsidRPr="00944002" w:rsidRDefault="00326478" w:rsidP="00960842">
      <w:pPr>
        <w:spacing w:line="480" w:lineRule="auto"/>
        <w:ind w:firstLine="720"/>
        <w:rPr>
          <w:rFonts w:ascii="Times New Roman" w:hAnsi="Times New Roman" w:cs="Times New Roman"/>
        </w:rPr>
      </w:pPr>
      <w:r w:rsidRPr="00944002">
        <w:rPr>
          <w:rFonts w:ascii="Times New Roman" w:hAnsi="Times New Roman" w:cs="Times New Roman"/>
        </w:rPr>
        <w:t>Familiarity did improve as the research evolved</w:t>
      </w:r>
      <w:r w:rsidR="00FF6D92" w:rsidRPr="00944002">
        <w:rPr>
          <w:rFonts w:ascii="Times New Roman" w:hAnsi="Times New Roman" w:cs="Times New Roman"/>
        </w:rPr>
        <w:t xml:space="preserve">, </w:t>
      </w:r>
      <w:r w:rsidRPr="00944002">
        <w:rPr>
          <w:rFonts w:ascii="Times New Roman" w:hAnsi="Times New Roman" w:cs="Times New Roman"/>
        </w:rPr>
        <w:t>enabl</w:t>
      </w:r>
      <w:r w:rsidR="00FF6D92" w:rsidRPr="00944002">
        <w:rPr>
          <w:rFonts w:ascii="Times New Roman" w:hAnsi="Times New Roman" w:cs="Times New Roman"/>
        </w:rPr>
        <w:t>ing</w:t>
      </w:r>
      <w:r w:rsidRPr="00944002">
        <w:rPr>
          <w:rFonts w:ascii="Times New Roman" w:hAnsi="Times New Roman" w:cs="Times New Roman"/>
        </w:rPr>
        <w:t xml:space="preserve"> </w:t>
      </w:r>
      <w:r w:rsidR="00FF6D92" w:rsidRPr="00944002">
        <w:rPr>
          <w:rFonts w:ascii="Times New Roman" w:hAnsi="Times New Roman" w:cs="Times New Roman"/>
        </w:rPr>
        <w:t xml:space="preserve">more easy </w:t>
      </w:r>
      <w:r w:rsidRPr="00944002">
        <w:rPr>
          <w:rFonts w:ascii="Times New Roman" w:hAnsi="Times New Roman" w:cs="Times New Roman"/>
        </w:rPr>
        <w:t>interact</w:t>
      </w:r>
      <w:r w:rsidR="00FF6D92" w:rsidRPr="00944002">
        <w:rPr>
          <w:rFonts w:ascii="Times New Roman" w:hAnsi="Times New Roman" w:cs="Times New Roman"/>
        </w:rPr>
        <w:t>ion with the community</w:t>
      </w:r>
      <w:r w:rsidR="00B03782" w:rsidRPr="00944002">
        <w:rPr>
          <w:rFonts w:ascii="Times New Roman" w:hAnsi="Times New Roman" w:cs="Times New Roman"/>
        </w:rPr>
        <w:t>,</w:t>
      </w:r>
      <w:r w:rsidRPr="00944002">
        <w:rPr>
          <w:rFonts w:ascii="Times New Roman" w:hAnsi="Times New Roman" w:cs="Times New Roman"/>
        </w:rPr>
        <w:t xml:space="preserve"> in spite of </w:t>
      </w:r>
      <w:r w:rsidRPr="00DA1E94">
        <w:rPr>
          <w:rFonts w:ascii="Times New Roman" w:hAnsi="Times New Roman" w:cs="Times New Roman"/>
        </w:rPr>
        <w:t>th</w:t>
      </w:r>
      <w:r w:rsidR="00246142" w:rsidRPr="00DA1E94">
        <w:rPr>
          <w:rFonts w:ascii="Times New Roman" w:hAnsi="Times New Roman" w:cs="Times New Roman"/>
        </w:rPr>
        <w:t>is u</w:t>
      </w:r>
      <w:r w:rsidR="00246142" w:rsidRPr="00944002">
        <w:rPr>
          <w:rFonts w:ascii="Times New Roman" w:hAnsi="Times New Roman" w:cs="Times New Roman"/>
        </w:rPr>
        <w:t>nequal capital</w:t>
      </w:r>
      <w:r w:rsidRPr="00944002">
        <w:rPr>
          <w:rFonts w:ascii="Times New Roman" w:hAnsi="Times New Roman" w:cs="Times New Roman"/>
        </w:rPr>
        <w:t>.</w:t>
      </w:r>
      <w:r w:rsidR="008F54FF" w:rsidRPr="00944002">
        <w:rPr>
          <w:rFonts w:ascii="Times New Roman" w:hAnsi="Times New Roman" w:cs="Times New Roman"/>
        </w:rPr>
        <w:t xml:space="preserve"> Typical of this was the way </w:t>
      </w:r>
      <w:r w:rsidR="00C44E7A" w:rsidRPr="00944002">
        <w:rPr>
          <w:rFonts w:ascii="Times New Roman" w:hAnsi="Times New Roman" w:cs="Times New Roman"/>
        </w:rPr>
        <w:t xml:space="preserve">one of the local residents made comments that indicated her awareness of the imbalance in symbolic capital. </w:t>
      </w:r>
      <w:r w:rsidR="00E77B5C" w:rsidRPr="00944002">
        <w:rPr>
          <w:rFonts w:ascii="Times New Roman" w:hAnsi="Times New Roman" w:cs="Times New Roman"/>
        </w:rPr>
        <w:t>As with the</w:t>
      </w:r>
      <w:r w:rsidR="00FF6D92" w:rsidRPr="00944002">
        <w:rPr>
          <w:rFonts w:ascii="Times New Roman" w:hAnsi="Times New Roman" w:cs="Times New Roman"/>
        </w:rPr>
        <w:t xml:space="preserve"> examples of symbolic violence in meetings</w:t>
      </w:r>
      <w:r w:rsidR="00E77B5C" w:rsidRPr="00944002">
        <w:rPr>
          <w:rFonts w:ascii="Times New Roman" w:hAnsi="Times New Roman" w:cs="Times New Roman"/>
        </w:rPr>
        <w:t xml:space="preserve"> we note above, </w:t>
      </w:r>
      <w:r w:rsidR="00E77B5C" w:rsidRPr="00DA1E94">
        <w:rPr>
          <w:rFonts w:ascii="Times New Roman" w:hAnsi="Times New Roman" w:cs="Times New Roman"/>
        </w:rPr>
        <w:t>this</w:t>
      </w:r>
      <w:r w:rsidR="00E77B5C" w:rsidRPr="00944002">
        <w:rPr>
          <w:rFonts w:ascii="Times New Roman" w:hAnsi="Times New Roman" w:cs="Times New Roman"/>
        </w:rPr>
        <w:t xml:space="preserve"> resident</w:t>
      </w:r>
      <w:r w:rsidR="0073039D" w:rsidRPr="00944002">
        <w:rPr>
          <w:rFonts w:ascii="Times New Roman" w:hAnsi="Times New Roman" w:cs="Times New Roman"/>
        </w:rPr>
        <w:t xml:space="preserve"> wanted to make </w:t>
      </w:r>
      <w:r w:rsidR="00FF6D92" w:rsidRPr="00944002">
        <w:rPr>
          <w:rFonts w:ascii="Times New Roman" w:hAnsi="Times New Roman" w:cs="Times New Roman"/>
        </w:rPr>
        <w:t xml:space="preserve">it clear </w:t>
      </w:r>
      <w:r w:rsidR="0073039D" w:rsidRPr="00944002">
        <w:rPr>
          <w:rFonts w:ascii="Times New Roman" w:hAnsi="Times New Roman" w:cs="Times New Roman"/>
        </w:rPr>
        <w:t>that she was still to be taken seriously</w:t>
      </w:r>
      <w:r w:rsidR="00B03782" w:rsidRPr="00944002">
        <w:rPr>
          <w:rFonts w:ascii="Times New Roman" w:hAnsi="Times New Roman" w:cs="Times New Roman"/>
        </w:rPr>
        <w:t>,</w:t>
      </w:r>
      <w:r w:rsidR="0073039D" w:rsidRPr="00944002">
        <w:rPr>
          <w:rFonts w:ascii="Times New Roman" w:hAnsi="Times New Roman" w:cs="Times New Roman"/>
        </w:rPr>
        <w:t xml:space="preserve"> even though she might lack formal higher education qualifications. </w:t>
      </w:r>
      <w:r w:rsidR="00FF6D92" w:rsidRPr="00944002">
        <w:rPr>
          <w:rFonts w:ascii="Times New Roman" w:hAnsi="Times New Roman" w:cs="Times New Roman"/>
        </w:rPr>
        <w:t>She mentioned</w:t>
      </w:r>
      <w:r w:rsidR="00C44E7A" w:rsidRPr="00944002">
        <w:rPr>
          <w:rFonts w:ascii="Times New Roman" w:hAnsi="Times New Roman" w:cs="Times New Roman"/>
        </w:rPr>
        <w:t xml:space="preserve">, on a number of occasions, that </w:t>
      </w:r>
      <w:r w:rsidR="008758F1" w:rsidRPr="00944002">
        <w:rPr>
          <w:rFonts w:ascii="Times New Roman" w:hAnsi="Times New Roman" w:cs="Times New Roman"/>
        </w:rPr>
        <w:t>“</w:t>
      </w:r>
      <w:r w:rsidR="00C44E7A" w:rsidRPr="00944002">
        <w:rPr>
          <w:rFonts w:ascii="Times New Roman" w:hAnsi="Times New Roman" w:cs="Times New Roman"/>
        </w:rPr>
        <w:t>although I may not have been to university, I still…</w:t>
      </w:r>
      <w:r w:rsidR="008758F1" w:rsidRPr="00944002">
        <w:rPr>
          <w:rFonts w:ascii="Times New Roman" w:hAnsi="Times New Roman" w:cs="Times New Roman"/>
        </w:rPr>
        <w:t>”</w:t>
      </w:r>
      <w:r w:rsidR="00284616" w:rsidRPr="00944002">
        <w:rPr>
          <w:rFonts w:ascii="Times New Roman" w:hAnsi="Times New Roman" w:cs="Times New Roman"/>
        </w:rPr>
        <w:t xml:space="preserve"> </w:t>
      </w:r>
      <w:r w:rsidR="00C44E7A" w:rsidRPr="00944002">
        <w:rPr>
          <w:rFonts w:ascii="Times New Roman" w:hAnsi="Times New Roman" w:cs="Times New Roman"/>
        </w:rPr>
        <w:t xml:space="preserve">and </w:t>
      </w:r>
      <w:r w:rsidR="00956CE7" w:rsidRPr="00944002">
        <w:rPr>
          <w:rFonts w:ascii="Times New Roman" w:hAnsi="Times New Roman" w:cs="Times New Roman"/>
        </w:rPr>
        <w:t xml:space="preserve">would </w:t>
      </w:r>
      <w:r w:rsidR="00C44E7A" w:rsidRPr="00944002">
        <w:rPr>
          <w:rFonts w:ascii="Times New Roman" w:hAnsi="Times New Roman" w:cs="Times New Roman"/>
        </w:rPr>
        <w:t>then complete the sente</w:t>
      </w:r>
      <w:r w:rsidR="00790FD1" w:rsidRPr="00944002">
        <w:rPr>
          <w:rFonts w:ascii="Times New Roman" w:hAnsi="Times New Roman" w:cs="Times New Roman"/>
        </w:rPr>
        <w:t xml:space="preserve">nce with phrases such as </w:t>
      </w:r>
      <w:r w:rsidR="008758F1" w:rsidRPr="00944002">
        <w:rPr>
          <w:rFonts w:ascii="Times New Roman" w:hAnsi="Times New Roman" w:cs="Times New Roman"/>
        </w:rPr>
        <w:t>“</w:t>
      </w:r>
      <w:r w:rsidR="00790FD1" w:rsidRPr="00944002">
        <w:rPr>
          <w:rFonts w:ascii="Times New Roman" w:hAnsi="Times New Roman" w:cs="Times New Roman"/>
        </w:rPr>
        <w:t xml:space="preserve">understand the </w:t>
      </w:r>
      <w:r w:rsidR="00284616" w:rsidRPr="00944002">
        <w:rPr>
          <w:rFonts w:ascii="Times New Roman" w:hAnsi="Times New Roman" w:cs="Times New Roman"/>
        </w:rPr>
        <w:t xml:space="preserve">report” </w:t>
      </w:r>
      <w:r w:rsidR="00790FD1" w:rsidRPr="00944002">
        <w:rPr>
          <w:rFonts w:ascii="Times New Roman" w:hAnsi="Times New Roman" w:cs="Times New Roman"/>
        </w:rPr>
        <w:t xml:space="preserve">or </w:t>
      </w:r>
      <w:r w:rsidR="008758F1" w:rsidRPr="00944002">
        <w:rPr>
          <w:rFonts w:ascii="Times New Roman" w:hAnsi="Times New Roman" w:cs="Times New Roman"/>
        </w:rPr>
        <w:t>“</w:t>
      </w:r>
      <w:r w:rsidR="00790FD1" w:rsidRPr="00944002">
        <w:rPr>
          <w:rFonts w:ascii="Times New Roman" w:hAnsi="Times New Roman" w:cs="Times New Roman"/>
        </w:rPr>
        <w:t xml:space="preserve">follow what’s </w:t>
      </w:r>
      <w:r w:rsidR="00284616" w:rsidRPr="00944002">
        <w:rPr>
          <w:rFonts w:ascii="Times New Roman" w:hAnsi="Times New Roman" w:cs="Times New Roman"/>
        </w:rPr>
        <w:t>‘</w:t>
      </w:r>
      <w:r w:rsidR="00790FD1" w:rsidRPr="00944002">
        <w:rPr>
          <w:rFonts w:ascii="Times New Roman" w:hAnsi="Times New Roman" w:cs="Times New Roman"/>
        </w:rPr>
        <w:t>really</w:t>
      </w:r>
      <w:r w:rsidR="00284616" w:rsidRPr="00944002">
        <w:rPr>
          <w:rFonts w:ascii="Times New Roman" w:hAnsi="Times New Roman" w:cs="Times New Roman"/>
        </w:rPr>
        <w:t>’</w:t>
      </w:r>
      <w:r w:rsidR="00790FD1" w:rsidRPr="00944002">
        <w:rPr>
          <w:rFonts w:ascii="Times New Roman" w:hAnsi="Times New Roman" w:cs="Times New Roman"/>
        </w:rPr>
        <w:t xml:space="preserve"> going </w:t>
      </w:r>
      <w:r w:rsidR="00284616" w:rsidRPr="00944002">
        <w:rPr>
          <w:rFonts w:ascii="Times New Roman" w:hAnsi="Times New Roman" w:cs="Times New Roman"/>
        </w:rPr>
        <w:t>on</w:t>
      </w:r>
      <w:r w:rsidR="00F674D5">
        <w:rPr>
          <w:rFonts w:ascii="Times New Roman" w:hAnsi="Times New Roman" w:cs="Times New Roman"/>
        </w:rPr>
        <w:t>,</w:t>
      </w:r>
      <w:r w:rsidR="00284616" w:rsidRPr="00944002">
        <w:rPr>
          <w:rFonts w:ascii="Times New Roman" w:hAnsi="Times New Roman" w:cs="Times New Roman"/>
        </w:rPr>
        <w:t>”</w:t>
      </w:r>
      <w:r w:rsidR="008F54FF" w:rsidRPr="00944002">
        <w:rPr>
          <w:rFonts w:ascii="Times New Roman" w:hAnsi="Times New Roman" w:cs="Times New Roman"/>
        </w:rPr>
        <w:t xml:space="preserve"> thereby, at the very least, illustrating how power between the research subjects and the researche</w:t>
      </w:r>
      <w:r w:rsidR="00B03782" w:rsidRPr="00944002">
        <w:rPr>
          <w:rFonts w:ascii="Times New Roman" w:hAnsi="Times New Roman" w:cs="Times New Roman"/>
        </w:rPr>
        <w:t>r</w:t>
      </w:r>
      <w:r w:rsidR="008F54FF" w:rsidRPr="00944002">
        <w:rPr>
          <w:rFonts w:ascii="Times New Roman" w:hAnsi="Times New Roman" w:cs="Times New Roman"/>
        </w:rPr>
        <w:t xml:space="preserve"> became operationalized.</w:t>
      </w:r>
    </w:p>
    <w:p w:rsidR="00DD4A36" w:rsidRPr="00944002" w:rsidRDefault="00790FD1" w:rsidP="00960842">
      <w:pPr>
        <w:spacing w:line="480" w:lineRule="auto"/>
        <w:ind w:firstLine="720"/>
        <w:rPr>
          <w:rFonts w:ascii="Times New Roman" w:hAnsi="Times New Roman" w:cs="Times New Roman"/>
        </w:rPr>
      </w:pPr>
      <w:r w:rsidRPr="00944002">
        <w:rPr>
          <w:rFonts w:ascii="Times New Roman" w:hAnsi="Times New Roman" w:cs="Times New Roman"/>
        </w:rPr>
        <w:t xml:space="preserve">Unequal levels </w:t>
      </w:r>
      <w:r w:rsidR="00AE2672" w:rsidRPr="00944002">
        <w:rPr>
          <w:rFonts w:ascii="Times New Roman" w:hAnsi="Times New Roman" w:cs="Times New Roman"/>
        </w:rPr>
        <w:t xml:space="preserve">of </w:t>
      </w:r>
      <w:r w:rsidRPr="00944002">
        <w:rPr>
          <w:rFonts w:ascii="Times New Roman" w:hAnsi="Times New Roman" w:cs="Times New Roman"/>
        </w:rPr>
        <w:t>capital shape the nature of research interactions</w:t>
      </w:r>
      <w:r w:rsidR="0016681F" w:rsidRPr="00944002">
        <w:rPr>
          <w:rFonts w:ascii="Times New Roman" w:hAnsi="Times New Roman" w:cs="Times New Roman"/>
        </w:rPr>
        <w:t xml:space="preserve"> and translate explicitly into power relations. </w:t>
      </w:r>
      <w:r w:rsidR="0016681F" w:rsidRPr="00DA1E94">
        <w:rPr>
          <w:rFonts w:ascii="Times New Roman" w:hAnsi="Times New Roman" w:cs="Times New Roman"/>
        </w:rPr>
        <w:t>This relationship</w:t>
      </w:r>
      <w:r w:rsidR="0016681F" w:rsidRPr="00944002">
        <w:rPr>
          <w:rFonts w:ascii="Times New Roman" w:hAnsi="Times New Roman" w:cs="Times New Roman"/>
        </w:rPr>
        <w:t xml:space="preserve"> was complex</w:t>
      </w:r>
      <w:r w:rsidR="001451A4" w:rsidRPr="00944002">
        <w:rPr>
          <w:rFonts w:ascii="Times New Roman" w:hAnsi="Times New Roman" w:cs="Times New Roman"/>
        </w:rPr>
        <w:t xml:space="preserve">, having at </w:t>
      </w:r>
      <w:r w:rsidR="0016681F" w:rsidRPr="00944002">
        <w:rPr>
          <w:rFonts w:ascii="Times New Roman" w:hAnsi="Times New Roman" w:cs="Times New Roman"/>
        </w:rPr>
        <w:t xml:space="preserve">least three </w:t>
      </w:r>
      <w:r w:rsidR="001451A4" w:rsidRPr="00944002">
        <w:rPr>
          <w:rFonts w:ascii="Times New Roman" w:hAnsi="Times New Roman" w:cs="Times New Roman"/>
        </w:rPr>
        <w:t>dimensions</w:t>
      </w:r>
      <w:r w:rsidR="0016681F" w:rsidRPr="00944002">
        <w:rPr>
          <w:rFonts w:ascii="Times New Roman" w:hAnsi="Times New Roman" w:cs="Times New Roman"/>
        </w:rPr>
        <w:t xml:space="preserve">: </w:t>
      </w:r>
      <w:r w:rsidR="001451A4" w:rsidRPr="00944002">
        <w:rPr>
          <w:rFonts w:ascii="Times New Roman" w:hAnsi="Times New Roman" w:cs="Times New Roman"/>
        </w:rPr>
        <w:t>between</w:t>
      </w:r>
      <w:r w:rsidR="0016681F" w:rsidRPr="00944002">
        <w:rPr>
          <w:rFonts w:ascii="Times New Roman" w:hAnsi="Times New Roman" w:cs="Times New Roman"/>
        </w:rPr>
        <w:t xml:space="preserve"> the </w:t>
      </w:r>
      <w:r w:rsidR="00B03782" w:rsidRPr="00944002">
        <w:rPr>
          <w:rFonts w:ascii="Times New Roman" w:hAnsi="Times New Roman" w:cs="Times New Roman"/>
        </w:rPr>
        <w:t xml:space="preserve">Research </w:t>
      </w:r>
      <w:r w:rsidR="00DA161F" w:rsidRPr="00944002">
        <w:rPr>
          <w:rFonts w:ascii="Times New Roman" w:hAnsi="Times New Roman" w:cs="Times New Roman"/>
        </w:rPr>
        <w:t xml:space="preserve">Associate </w:t>
      </w:r>
      <w:r w:rsidR="0016681F" w:rsidRPr="00944002">
        <w:rPr>
          <w:rFonts w:ascii="Times New Roman" w:hAnsi="Times New Roman" w:cs="Times New Roman"/>
        </w:rPr>
        <w:t xml:space="preserve">(and </w:t>
      </w:r>
      <w:r w:rsidR="00B03782" w:rsidRPr="00944002">
        <w:rPr>
          <w:rFonts w:ascii="Times New Roman" w:hAnsi="Times New Roman" w:cs="Times New Roman"/>
        </w:rPr>
        <w:t xml:space="preserve">the </w:t>
      </w:r>
      <w:r w:rsidR="0016681F" w:rsidRPr="00944002">
        <w:rPr>
          <w:rFonts w:ascii="Times New Roman" w:hAnsi="Times New Roman" w:cs="Times New Roman"/>
        </w:rPr>
        <w:t>wider research team)</w:t>
      </w:r>
      <w:r w:rsidR="00B03782" w:rsidRPr="00944002">
        <w:rPr>
          <w:rFonts w:ascii="Times New Roman" w:hAnsi="Times New Roman" w:cs="Times New Roman"/>
        </w:rPr>
        <w:t xml:space="preserve"> as researcher</w:t>
      </w:r>
      <w:r w:rsidR="0016681F" w:rsidRPr="00944002">
        <w:rPr>
          <w:rFonts w:ascii="Times New Roman" w:hAnsi="Times New Roman" w:cs="Times New Roman"/>
        </w:rPr>
        <w:t xml:space="preserve"> and researched (the residents); the residents (researched) and professionals (researched); and the professionals (researched) and </w:t>
      </w:r>
      <w:r w:rsidR="00961FF6" w:rsidRPr="00944002">
        <w:rPr>
          <w:rFonts w:ascii="Times New Roman" w:hAnsi="Times New Roman" w:cs="Times New Roman"/>
        </w:rPr>
        <w:t xml:space="preserve">the </w:t>
      </w:r>
      <w:r w:rsidR="00B03782" w:rsidRPr="00944002">
        <w:rPr>
          <w:rFonts w:ascii="Times New Roman" w:hAnsi="Times New Roman" w:cs="Times New Roman"/>
        </w:rPr>
        <w:t xml:space="preserve">Research </w:t>
      </w:r>
      <w:r w:rsidR="00961FF6" w:rsidRPr="00944002">
        <w:rPr>
          <w:rFonts w:ascii="Times New Roman" w:hAnsi="Times New Roman" w:cs="Times New Roman"/>
        </w:rPr>
        <w:t xml:space="preserve">Associate as </w:t>
      </w:r>
      <w:r w:rsidR="0016681F" w:rsidRPr="00944002">
        <w:rPr>
          <w:rFonts w:ascii="Times New Roman" w:hAnsi="Times New Roman" w:cs="Times New Roman"/>
        </w:rPr>
        <w:t xml:space="preserve">researcher. Further </w:t>
      </w:r>
      <w:r w:rsidR="00133557" w:rsidRPr="00944002">
        <w:rPr>
          <w:rFonts w:ascii="Times New Roman" w:hAnsi="Times New Roman" w:cs="Times New Roman"/>
        </w:rPr>
        <w:t>complexity is added through the hierarchical structures of the</w:t>
      </w:r>
      <w:r w:rsidR="00D67783" w:rsidRPr="00944002">
        <w:rPr>
          <w:rFonts w:ascii="Times New Roman" w:hAnsi="Times New Roman" w:cs="Times New Roman"/>
        </w:rPr>
        <w:t xml:space="preserve"> </w:t>
      </w:r>
      <w:r w:rsidR="005C341E" w:rsidRPr="00944002">
        <w:rPr>
          <w:rFonts w:ascii="Times New Roman" w:hAnsi="Times New Roman" w:cs="Times New Roman"/>
        </w:rPr>
        <w:t>H</w:t>
      </w:r>
      <w:r w:rsidR="00133557" w:rsidRPr="00944002">
        <w:rPr>
          <w:rFonts w:ascii="Times New Roman" w:hAnsi="Times New Roman" w:cs="Times New Roman"/>
        </w:rPr>
        <w:t xml:space="preserve">ousing </w:t>
      </w:r>
      <w:r w:rsidR="005C341E" w:rsidRPr="00944002">
        <w:rPr>
          <w:rFonts w:ascii="Times New Roman" w:hAnsi="Times New Roman" w:cs="Times New Roman"/>
        </w:rPr>
        <w:t>A</w:t>
      </w:r>
      <w:r w:rsidR="00133557" w:rsidRPr="00944002">
        <w:rPr>
          <w:rFonts w:ascii="Times New Roman" w:hAnsi="Times New Roman" w:cs="Times New Roman"/>
        </w:rPr>
        <w:t>ssociation, the presence of the local state</w:t>
      </w:r>
      <w:r w:rsidR="0014770E">
        <w:rPr>
          <w:rFonts w:ascii="Times New Roman" w:hAnsi="Times New Roman" w:cs="Times New Roman"/>
        </w:rPr>
        <w:t>,</w:t>
      </w:r>
      <w:r w:rsidR="00133557" w:rsidRPr="00944002">
        <w:rPr>
          <w:rFonts w:ascii="Times New Roman" w:hAnsi="Times New Roman" w:cs="Times New Roman"/>
        </w:rPr>
        <w:t xml:space="preserve"> and the politics inherent in community organizing. </w:t>
      </w:r>
      <w:r w:rsidRPr="00944002">
        <w:rPr>
          <w:rFonts w:ascii="Times New Roman" w:hAnsi="Times New Roman" w:cs="Times New Roman"/>
        </w:rPr>
        <w:t xml:space="preserve">In terms of local residents, the </w:t>
      </w:r>
      <w:r w:rsidR="00133557" w:rsidRPr="00944002">
        <w:rPr>
          <w:rFonts w:ascii="Times New Roman" w:hAnsi="Times New Roman" w:cs="Times New Roman"/>
        </w:rPr>
        <w:t xml:space="preserve">perception </w:t>
      </w:r>
      <w:r w:rsidRPr="00944002">
        <w:rPr>
          <w:rFonts w:ascii="Times New Roman" w:hAnsi="Times New Roman" w:cs="Times New Roman"/>
        </w:rPr>
        <w:t xml:space="preserve">of (relative) power </w:t>
      </w:r>
      <w:r w:rsidR="00133557" w:rsidRPr="00944002">
        <w:rPr>
          <w:rFonts w:ascii="Times New Roman" w:hAnsi="Times New Roman" w:cs="Times New Roman"/>
        </w:rPr>
        <w:t xml:space="preserve">held by the </w:t>
      </w:r>
      <w:r w:rsidR="00B03782" w:rsidRPr="00944002">
        <w:rPr>
          <w:rFonts w:ascii="Times New Roman" w:hAnsi="Times New Roman" w:cs="Times New Roman"/>
        </w:rPr>
        <w:t xml:space="preserve">Research </w:t>
      </w:r>
      <w:r w:rsidR="00615958" w:rsidRPr="00944002">
        <w:rPr>
          <w:rFonts w:ascii="Times New Roman" w:hAnsi="Times New Roman" w:cs="Times New Roman"/>
        </w:rPr>
        <w:t xml:space="preserve">Associate </w:t>
      </w:r>
      <w:r w:rsidRPr="00944002">
        <w:rPr>
          <w:rFonts w:ascii="Times New Roman" w:hAnsi="Times New Roman" w:cs="Times New Roman"/>
        </w:rPr>
        <w:t xml:space="preserve">within the </w:t>
      </w:r>
      <w:r w:rsidR="0008202A" w:rsidRPr="00944002">
        <w:rPr>
          <w:rFonts w:ascii="Times New Roman" w:hAnsi="Times New Roman" w:cs="Times New Roman"/>
        </w:rPr>
        <w:t>organization</w:t>
      </w:r>
      <w:r w:rsidRPr="00944002">
        <w:rPr>
          <w:rFonts w:ascii="Times New Roman" w:hAnsi="Times New Roman" w:cs="Times New Roman"/>
        </w:rPr>
        <w:t xml:space="preserve"> made locals view </w:t>
      </w:r>
      <w:r w:rsidR="00FF6D92" w:rsidRPr="00944002">
        <w:rPr>
          <w:rFonts w:ascii="Times New Roman" w:hAnsi="Times New Roman" w:cs="Times New Roman"/>
        </w:rPr>
        <w:t>him</w:t>
      </w:r>
      <w:r w:rsidRPr="00944002">
        <w:rPr>
          <w:rFonts w:ascii="Times New Roman" w:hAnsi="Times New Roman" w:cs="Times New Roman"/>
        </w:rPr>
        <w:t xml:space="preserve"> as coming from a position of power where he could arrange for things to </w:t>
      </w:r>
      <w:r w:rsidR="00133557" w:rsidRPr="00944002">
        <w:rPr>
          <w:rFonts w:ascii="Times New Roman" w:hAnsi="Times New Roman" w:cs="Times New Roman"/>
        </w:rPr>
        <w:t>“</w:t>
      </w:r>
      <w:r w:rsidRPr="00944002">
        <w:rPr>
          <w:rFonts w:ascii="Times New Roman" w:hAnsi="Times New Roman" w:cs="Times New Roman"/>
        </w:rPr>
        <w:t xml:space="preserve">get </w:t>
      </w:r>
      <w:r w:rsidR="00284616" w:rsidRPr="00944002">
        <w:rPr>
          <w:rFonts w:ascii="Times New Roman" w:hAnsi="Times New Roman" w:cs="Times New Roman"/>
        </w:rPr>
        <w:t>done</w:t>
      </w:r>
      <w:r w:rsidR="00DA1E94">
        <w:rPr>
          <w:rFonts w:ascii="Times New Roman" w:hAnsi="Times New Roman" w:cs="Times New Roman"/>
        </w:rPr>
        <w:t>,</w:t>
      </w:r>
      <w:r w:rsidR="00284616" w:rsidRPr="00944002">
        <w:rPr>
          <w:rFonts w:ascii="Times New Roman" w:hAnsi="Times New Roman" w:cs="Times New Roman"/>
        </w:rPr>
        <w:t>”</w:t>
      </w:r>
      <w:r w:rsidR="00FF6D92" w:rsidRPr="00944002">
        <w:rPr>
          <w:rFonts w:ascii="Times New Roman" w:hAnsi="Times New Roman" w:cs="Times New Roman"/>
        </w:rPr>
        <w:t xml:space="preserve"> as we have noted.</w:t>
      </w:r>
      <w:r w:rsidRPr="00944002">
        <w:rPr>
          <w:rFonts w:ascii="Times New Roman" w:hAnsi="Times New Roman" w:cs="Times New Roman"/>
        </w:rPr>
        <w:t xml:space="preserve"> </w:t>
      </w:r>
      <w:r w:rsidR="00294E81" w:rsidRPr="00944002">
        <w:rPr>
          <w:rFonts w:ascii="Times New Roman" w:hAnsi="Times New Roman" w:cs="Times New Roman"/>
        </w:rPr>
        <w:t>T</w:t>
      </w:r>
      <w:r w:rsidRPr="00944002">
        <w:rPr>
          <w:rFonts w:ascii="Times New Roman" w:hAnsi="Times New Roman" w:cs="Times New Roman"/>
        </w:rPr>
        <w:t xml:space="preserve">he fact </w:t>
      </w:r>
      <w:r w:rsidR="00294E81" w:rsidRPr="00944002">
        <w:rPr>
          <w:rFonts w:ascii="Times New Roman" w:hAnsi="Times New Roman" w:cs="Times New Roman"/>
        </w:rPr>
        <w:t xml:space="preserve">that </w:t>
      </w:r>
      <w:r w:rsidRPr="00944002">
        <w:rPr>
          <w:rFonts w:ascii="Times New Roman" w:hAnsi="Times New Roman" w:cs="Times New Roman"/>
        </w:rPr>
        <w:t xml:space="preserve">the </w:t>
      </w:r>
      <w:r w:rsidR="00B03782" w:rsidRPr="00944002">
        <w:rPr>
          <w:rFonts w:ascii="Times New Roman" w:hAnsi="Times New Roman" w:cs="Times New Roman"/>
        </w:rPr>
        <w:t xml:space="preserve">Research </w:t>
      </w:r>
      <w:r w:rsidR="00615958" w:rsidRPr="00944002">
        <w:rPr>
          <w:rFonts w:ascii="Times New Roman" w:hAnsi="Times New Roman" w:cs="Times New Roman"/>
        </w:rPr>
        <w:t>Associate</w:t>
      </w:r>
      <w:r w:rsidRPr="00944002">
        <w:rPr>
          <w:rFonts w:ascii="Times New Roman" w:hAnsi="Times New Roman" w:cs="Times New Roman"/>
        </w:rPr>
        <w:t xml:space="preserve"> had a university education and was viewed as middle class</w:t>
      </w:r>
      <w:r w:rsidR="00294E81" w:rsidRPr="00944002">
        <w:rPr>
          <w:rFonts w:ascii="Times New Roman" w:hAnsi="Times New Roman" w:cs="Times New Roman"/>
        </w:rPr>
        <w:t xml:space="preserve"> </w:t>
      </w:r>
      <w:r w:rsidRPr="00944002">
        <w:rPr>
          <w:rFonts w:ascii="Times New Roman" w:hAnsi="Times New Roman" w:cs="Times New Roman"/>
        </w:rPr>
        <w:t xml:space="preserve">meant that </w:t>
      </w:r>
      <w:r w:rsidR="00615958" w:rsidRPr="00944002">
        <w:rPr>
          <w:rFonts w:ascii="Times New Roman" w:hAnsi="Times New Roman" w:cs="Times New Roman"/>
        </w:rPr>
        <w:t xml:space="preserve">he </w:t>
      </w:r>
      <w:r w:rsidRPr="00944002">
        <w:rPr>
          <w:rFonts w:ascii="Times New Roman" w:hAnsi="Times New Roman" w:cs="Times New Roman"/>
        </w:rPr>
        <w:t xml:space="preserve">was </w:t>
      </w:r>
      <w:r w:rsidR="00AE2672" w:rsidRPr="00944002">
        <w:rPr>
          <w:rFonts w:ascii="Times New Roman" w:hAnsi="Times New Roman" w:cs="Times New Roman"/>
        </w:rPr>
        <w:t xml:space="preserve">affecting </w:t>
      </w:r>
      <w:r w:rsidRPr="00944002">
        <w:rPr>
          <w:rFonts w:ascii="Times New Roman" w:hAnsi="Times New Roman" w:cs="Times New Roman"/>
        </w:rPr>
        <w:t xml:space="preserve">those researched </w:t>
      </w:r>
      <w:r w:rsidR="00FF6D92" w:rsidRPr="00944002">
        <w:rPr>
          <w:rFonts w:ascii="Times New Roman" w:hAnsi="Times New Roman" w:cs="Times New Roman"/>
        </w:rPr>
        <w:t>through</w:t>
      </w:r>
      <w:r w:rsidRPr="00944002">
        <w:rPr>
          <w:rFonts w:ascii="Times New Roman" w:hAnsi="Times New Roman" w:cs="Times New Roman"/>
        </w:rPr>
        <w:t xml:space="preserve"> the</w:t>
      </w:r>
      <w:r w:rsidR="00FF6D92" w:rsidRPr="00944002">
        <w:rPr>
          <w:rFonts w:ascii="Times New Roman" w:hAnsi="Times New Roman" w:cs="Times New Roman"/>
        </w:rPr>
        <w:t xml:space="preserve"> use of</w:t>
      </w:r>
      <w:r w:rsidRPr="00944002">
        <w:rPr>
          <w:rFonts w:ascii="Times New Roman" w:hAnsi="Times New Roman" w:cs="Times New Roman"/>
        </w:rPr>
        <w:t xml:space="preserve"> words and the</w:t>
      </w:r>
      <w:r w:rsidR="00FF6D92" w:rsidRPr="00944002">
        <w:rPr>
          <w:rFonts w:ascii="Times New Roman" w:hAnsi="Times New Roman" w:cs="Times New Roman"/>
        </w:rPr>
        <w:t xml:space="preserve"> way they </w:t>
      </w:r>
      <w:r w:rsidRPr="00944002">
        <w:rPr>
          <w:rFonts w:ascii="Times New Roman" w:hAnsi="Times New Roman" w:cs="Times New Roman"/>
        </w:rPr>
        <w:t xml:space="preserve">were spoken. </w:t>
      </w:r>
      <w:r w:rsidR="00DD4A36" w:rsidRPr="00944002">
        <w:rPr>
          <w:rFonts w:ascii="Times New Roman" w:hAnsi="Times New Roman" w:cs="Times New Roman"/>
        </w:rPr>
        <w:t xml:space="preserve">To distinguish the </w:t>
      </w:r>
      <w:r w:rsidR="00B03782" w:rsidRPr="00944002">
        <w:rPr>
          <w:rFonts w:ascii="Times New Roman" w:hAnsi="Times New Roman" w:cs="Times New Roman"/>
        </w:rPr>
        <w:t xml:space="preserve">Research </w:t>
      </w:r>
      <w:r w:rsidR="00615958" w:rsidRPr="00944002">
        <w:rPr>
          <w:rFonts w:ascii="Times New Roman" w:hAnsi="Times New Roman" w:cs="Times New Roman"/>
        </w:rPr>
        <w:t>Associate</w:t>
      </w:r>
      <w:r w:rsidR="00DD4A36" w:rsidRPr="00944002">
        <w:rPr>
          <w:rFonts w:ascii="Times New Roman" w:hAnsi="Times New Roman" w:cs="Times New Roman"/>
        </w:rPr>
        <w:t xml:space="preserve"> from the researched</w:t>
      </w:r>
      <w:r w:rsidR="00B03782" w:rsidRPr="00944002">
        <w:rPr>
          <w:rFonts w:ascii="Times New Roman" w:hAnsi="Times New Roman" w:cs="Times New Roman"/>
        </w:rPr>
        <w:t>,</w:t>
      </w:r>
      <w:r w:rsidR="00DD4A36" w:rsidRPr="00944002">
        <w:rPr>
          <w:rFonts w:ascii="Times New Roman" w:hAnsi="Times New Roman" w:cs="Times New Roman"/>
        </w:rPr>
        <w:t xml:space="preserve"> and then to discern </w:t>
      </w:r>
      <w:r w:rsidR="008140B2" w:rsidRPr="00944002">
        <w:rPr>
          <w:rFonts w:ascii="Times New Roman" w:hAnsi="Times New Roman" w:cs="Times New Roman"/>
        </w:rPr>
        <w:t xml:space="preserve">the </w:t>
      </w:r>
      <w:r w:rsidR="00DD4A36" w:rsidRPr="00944002">
        <w:rPr>
          <w:rFonts w:ascii="Times New Roman" w:hAnsi="Times New Roman" w:cs="Times New Roman"/>
        </w:rPr>
        <w:t>research from the management of housing</w:t>
      </w:r>
      <w:r w:rsidR="00B03782" w:rsidRPr="00944002">
        <w:rPr>
          <w:rFonts w:ascii="Times New Roman" w:hAnsi="Times New Roman" w:cs="Times New Roman"/>
        </w:rPr>
        <w:t>,</w:t>
      </w:r>
      <w:r w:rsidR="00DD4A36" w:rsidRPr="00944002">
        <w:rPr>
          <w:rFonts w:ascii="Times New Roman" w:hAnsi="Times New Roman" w:cs="Times New Roman"/>
        </w:rPr>
        <w:t xml:space="preserve"> </w:t>
      </w:r>
      <w:r w:rsidR="00254654" w:rsidRPr="00944002">
        <w:rPr>
          <w:rFonts w:ascii="Times New Roman" w:hAnsi="Times New Roman" w:cs="Times New Roman"/>
        </w:rPr>
        <w:t xml:space="preserve">meant </w:t>
      </w:r>
      <w:r w:rsidR="00DD4A36" w:rsidRPr="00944002">
        <w:rPr>
          <w:rFonts w:ascii="Times New Roman" w:hAnsi="Times New Roman" w:cs="Times New Roman"/>
        </w:rPr>
        <w:t>different levels of symbolic and cultural capital came into play</w:t>
      </w:r>
      <w:r w:rsidR="00425604" w:rsidRPr="00944002">
        <w:rPr>
          <w:rFonts w:ascii="Times New Roman" w:hAnsi="Times New Roman" w:cs="Times New Roman"/>
        </w:rPr>
        <w:t>, and this</w:t>
      </w:r>
      <w:r w:rsidR="00DD4A36" w:rsidRPr="00944002">
        <w:rPr>
          <w:rFonts w:ascii="Times New Roman" w:hAnsi="Times New Roman" w:cs="Times New Roman"/>
        </w:rPr>
        <w:t xml:space="preserve"> made it difficult for the research team to unravel the processes of power.</w:t>
      </w:r>
    </w:p>
    <w:p w:rsidR="00790FD1" w:rsidRPr="00944002" w:rsidRDefault="004875D4" w:rsidP="00960842">
      <w:pPr>
        <w:spacing w:line="480" w:lineRule="auto"/>
        <w:outlineLvl w:val="0"/>
        <w:rPr>
          <w:rFonts w:ascii="Times New Roman" w:hAnsi="Times New Roman" w:cs="Times New Roman"/>
          <w:b/>
          <w:i/>
        </w:rPr>
      </w:pPr>
      <w:r w:rsidRPr="00944002">
        <w:rPr>
          <w:rFonts w:ascii="Times New Roman" w:hAnsi="Times New Roman" w:cs="Times New Roman"/>
          <w:b/>
          <w:i/>
        </w:rPr>
        <w:t>Egocentric questioning</w:t>
      </w:r>
    </w:p>
    <w:p w:rsidR="008140B2" w:rsidRPr="00944002" w:rsidRDefault="0025006A" w:rsidP="00960842">
      <w:pPr>
        <w:spacing w:line="480" w:lineRule="auto"/>
        <w:rPr>
          <w:rFonts w:ascii="Times New Roman" w:hAnsi="Times New Roman" w:cs="Times New Roman"/>
        </w:rPr>
      </w:pPr>
      <w:r w:rsidRPr="00944002">
        <w:rPr>
          <w:rFonts w:ascii="Times New Roman" w:hAnsi="Times New Roman" w:cs="Times New Roman"/>
        </w:rPr>
        <w:t xml:space="preserve">When research is underway and during dialogue, </w:t>
      </w:r>
      <w:r w:rsidR="00FB3381" w:rsidRPr="00944002">
        <w:rPr>
          <w:rFonts w:ascii="Times New Roman" w:hAnsi="Times New Roman" w:cs="Times New Roman"/>
        </w:rPr>
        <w:t xml:space="preserve">the researcher </w:t>
      </w:r>
      <w:r w:rsidR="00790FD1" w:rsidRPr="00944002">
        <w:rPr>
          <w:rFonts w:ascii="Times New Roman" w:hAnsi="Times New Roman" w:cs="Times New Roman"/>
        </w:rPr>
        <w:t xml:space="preserve">is </w:t>
      </w:r>
      <w:r w:rsidR="00FB3381" w:rsidRPr="00944002">
        <w:rPr>
          <w:rFonts w:ascii="Times New Roman" w:hAnsi="Times New Roman" w:cs="Times New Roman"/>
        </w:rPr>
        <w:t>often</w:t>
      </w:r>
      <w:r w:rsidR="00790FD1" w:rsidRPr="00944002">
        <w:rPr>
          <w:rFonts w:ascii="Times New Roman" w:hAnsi="Times New Roman" w:cs="Times New Roman"/>
        </w:rPr>
        <w:t xml:space="preserve"> thinking of the next question to ask in order to keep the conversation flowing. The result is that</w:t>
      </w:r>
      <w:r w:rsidR="00AE2672" w:rsidRPr="00944002">
        <w:rPr>
          <w:rFonts w:ascii="Times New Roman" w:hAnsi="Times New Roman" w:cs="Times New Roman"/>
        </w:rPr>
        <w:t>,</w:t>
      </w:r>
      <w:r w:rsidR="00790FD1" w:rsidRPr="00944002">
        <w:rPr>
          <w:rFonts w:ascii="Times New Roman" w:hAnsi="Times New Roman" w:cs="Times New Roman"/>
        </w:rPr>
        <w:t xml:space="preserve"> whilst the next question may be quick to hand, the</w:t>
      </w:r>
      <w:r w:rsidR="00954D16" w:rsidRPr="00944002">
        <w:rPr>
          <w:rFonts w:ascii="Times New Roman" w:hAnsi="Times New Roman" w:cs="Times New Roman"/>
        </w:rPr>
        <w:t>re is a degree of manipulation taking place and</w:t>
      </w:r>
      <w:r w:rsidR="00B03782" w:rsidRPr="00944002">
        <w:rPr>
          <w:rFonts w:ascii="Times New Roman" w:hAnsi="Times New Roman" w:cs="Times New Roman"/>
        </w:rPr>
        <w:t>,</w:t>
      </w:r>
      <w:r w:rsidR="00954D16" w:rsidRPr="00944002">
        <w:rPr>
          <w:rFonts w:ascii="Times New Roman" w:hAnsi="Times New Roman" w:cs="Times New Roman"/>
        </w:rPr>
        <w:t xml:space="preserve"> although </w:t>
      </w:r>
      <w:r w:rsidR="00790FD1" w:rsidRPr="00944002">
        <w:rPr>
          <w:rFonts w:ascii="Times New Roman" w:hAnsi="Times New Roman" w:cs="Times New Roman"/>
        </w:rPr>
        <w:t xml:space="preserve">interviews may be termed </w:t>
      </w:r>
      <w:r w:rsidR="00284616" w:rsidRPr="00944002">
        <w:rPr>
          <w:rFonts w:ascii="Times New Roman" w:hAnsi="Times New Roman" w:cs="Times New Roman"/>
        </w:rPr>
        <w:t xml:space="preserve">conversational </w:t>
      </w:r>
      <w:r w:rsidR="00790FD1" w:rsidRPr="00944002">
        <w:rPr>
          <w:rFonts w:ascii="Times New Roman" w:hAnsi="Times New Roman" w:cs="Times New Roman"/>
        </w:rPr>
        <w:t>or semi-</w:t>
      </w:r>
      <w:r w:rsidR="00284616" w:rsidRPr="00944002">
        <w:rPr>
          <w:rFonts w:ascii="Times New Roman" w:hAnsi="Times New Roman" w:cs="Times New Roman"/>
        </w:rPr>
        <w:t>structured</w:t>
      </w:r>
      <w:r w:rsidR="00790FD1" w:rsidRPr="00944002">
        <w:rPr>
          <w:rFonts w:ascii="Times New Roman" w:hAnsi="Times New Roman" w:cs="Times New Roman"/>
        </w:rPr>
        <w:t xml:space="preserve">, the element of planning ahead and directing the conversation remains. </w:t>
      </w:r>
      <w:r w:rsidR="00E60720" w:rsidRPr="00944002">
        <w:rPr>
          <w:rFonts w:ascii="Times New Roman" w:hAnsi="Times New Roman" w:cs="Times New Roman"/>
        </w:rPr>
        <w:t>S</w:t>
      </w:r>
      <w:r w:rsidR="00790FD1" w:rsidRPr="00944002">
        <w:rPr>
          <w:rFonts w:ascii="Times New Roman" w:hAnsi="Times New Roman" w:cs="Times New Roman"/>
        </w:rPr>
        <w:t xml:space="preserve">ymbolic violence </w:t>
      </w:r>
      <w:r w:rsidR="00561C60" w:rsidRPr="00944002">
        <w:rPr>
          <w:rFonts w:ascii="Times New Roman" w:hAnsi="Times New Roman" w:cs="Times New Roman"/>
        </w:rPr>
        <w:t xml:space="preserve">is </w:t>
      </w:r>
      <w:r w:rsidR="00E60720" w:rsidRPr="00944002">
        <w:rPr>
          <w:rFonts w:ascii="Times New Roman" w:hAnsi="Times New Roman" w:cs="Times New Roman"/>
        </w:rPr>
        <w:t>inherent in</w:t>
      </w:r>
      <w:r w:rsidR="00561C60" w:rsidRPr="00944002">
        <w:rPr>
          <w:rFonts w:ascii="Times New Roman" w:hAnsi="Times New Roman" w:cs="Times New Roman"/>
        </w:rPr>
        <w:t xml:space="preserve"> the ebb and flow of dialogue and can </w:t>
      </w:r>
      <w:r w:rsidR="00E60720" w:rsidRPr="00944002">
        <w:rPr>
          <w:rFonts w:ascii="Times New Roman" w:hAnsi="Times New Roman" w:cs="Times New Roman"/>
        </w:rPr>
        <w:t>obscure</w:t>
      </w:r>
      <w:r w:rsidR="00790FD1" w:rsidRPr="00944002">
        <w:rPr>
          <w:rFonts w:ascii="Times New Roman" w:hAnsi="Times New Roman" w:cs="Times New Roman"/>
        </w:rPr>
        <w:t xml:space="preserve"> the</w:t>
      </w:r>
      <w:r w:rsidR="00BA2802" w:rsidRPr="00944002">
        <w:rPr>
          <w:rFonts w:ascii="Times New Roman" w:hAnsi="Times New Roman" w:cs="Times New Roman"/>
        </w:rPr>
        <w:t xml:space="preserve"> views and perspectives of the</w:t>
      </w:r>
      <w:r w:rsidR="00790FD1" w:rsidRPr="00944002">
        <w:rPr>
          <w:rFonts w:ascii="Times New Roman" w:hAnsi="Times New Roman" w:cs="Times New Roman"/>
        </w:rPr>
        <w:t xml:space="preserve"> research subject. The researcher’s position enables him</w:t>
      </w:r>
      <w:r w:rsidR="00E60720" w:rsidRPr="00944002">
        <w:rPr>
          <w:rFonts w:ascii="Times New Roman" w:hAnsi="Times New Roman" w:cs="Times New Roman"/>
        </w:rPr>
        <w:t>/</w:t>
      </w:r>
      <w:r w:rsidR="00790FD1" w:rsidRPr="00944002">
        <w:rPr>
          <w:rFonts w:ascii="Times New Roman" w:hAnsi="Times New Roman" w:cs="Times New Roman"/>
        </w:rPr>
        <w:t xml:space="preserve">her to </w:t>
      </w:r>
      <w:r w:rsidR="00561C60" w:rsidRPr="00944002">
        <w:rPr>
          <w:rFonts w:ascii="Times New Roman" w:hAnsi="Times New Roman" w:cs="Times New Roman"/>
        </w:rPr>
        <w:t xml:space="preserve">influence, to set the terms of the debate, </w:t>
      </w:r>
      <w:r w:rsidR="00790FD1" w:rsidRPr="00944002">
        <w:rPr>
          <w:rFonts w:ascii="Times New Roman" w:hAnsi="Times New Roman" w:cs="Times New Roman"/>
        </w:rPr>
        <w:t>possibly to the detriment of those researched.</w:t>
      </w:r>
      <w:r w:rsidR="00FB3381" w:rsidRPr="00944002">
        <w:rPr>
          <w:rFonts w:ascii="Times New Roman" w:hAnsi="Times New Roman" w:cs="Times New Roman"/>
        </w:rPr>
        <w:t xml:space="preserve"> </w:t>
      </w:r>
      <w:r w:rsidR="00E60720" w:rsidRPr="00944002">
        <w:rPr>
          <w:rFonts w:ascii="Times New Roman" w:hAnsi="Times New Roman" w:cs="Times New Roman"/>
        </w:rPr>
        <w:t>Interviewing can prove tyrannical, even when conducted with full ethical review intended to obviate that possibility</w:t>
      </w:r>
      <w:r w:rsidR="00393D6E" w:rsidRPr="00944002">
        <w:rPr>
          <w:rFonts w:ascii="Times New Roman" w:hAnsi="Times New Roman" w:cs="Times New Roman"/>
        </w:rPr>
        <w:t xml:space="preserve">. </w:t>
      </w:r>
      <w:r w:rsidR="00E60720" w:rsidRPr="00944002">
        <w:rPr>
          <w:rFonts w:ascii="Times New Roman" w:hAnsi="Times New Roman" w:cs="Times New Roman"/>
        </w:rPr>
        <w:t>We employed ethnographic and</w:t>
      </w:r>
      <w:r w:rsidR="00196D8E" w:rsidRPr="00944002">
        <w:rPr>
          <w:rFonts w:ascii="Times New Roman" w:hAnsi="Times New Roman" w:cs="Times New Roman"/>
        </w:rPr>
        <w:t xml:space="preserve"> action research to enable the</w:t>
      </w:r>
      <w:r w:rsidR="00E60720" w:rsidRPr="00944002">
        <w:rPr>
          <w:rFonts w:ascii="Times New Roman" w:hAnsi="Times New Roman" w:cs="Times New Roman"/>
        </w:rPr>
        <w:t xml:space="preserve"> voice of the community to come through clearly but we did not</w:t>
      </w:r>
      <w:r w:rsidR="00AA24CB" w:rsidRPr="00944002">
        <w:rPr>
          <w:rFonts w:ascii="Times New Roman" w:hAnsi="Times New Roman" w:cs="Times New Roman"/>
        </w:rPr>
        <w:t xml:space="preserve"> fully anticipate some of the complexities</w:t>
      </w:r>
      <w:r w:rsidR="00196D8E" w:rsidRPr="00944002">
        <w:rPr>
          <w:rFonts w:ascii="Times New Roman" w:hAnsi="Times New Roman" w:cs="Times New Roman"/>
        </w:rPr>
        <w:t>.</w:t>
      </w:r>
    </w:p>
    <w:p w:rsidR="00790FD1" w:rsidRPr="00944002" w:rsidRDefault="008140B2" w:rsidP="00960842">
      <w:pPr>
        <w:spacing w:line="480" w:lineRule="auto"/>
        <w:rPr>
          <w:rFonts w:ascii="Times New Roman" w:hAnsi="Times New Roman" w:cs="Times New Roman"/>
        </w:rPr>
      </w:pPr>
      <w:r w:rsidRPr="00944002">
        <w:rPr>
          <w:rFonts w:ascii="Times New Roman" w:hAnsi="Times New Roman" w:cs="Times New Roman"/>
        </w:rPr>
        <w:tab/>
        <w:t>In our reflection</w:t>
      </w:r>
      <w:r w:rsidR="00B03782" w:rsidRPr="00944002">
        <w:rPr>
          <w:rFonts w:ascii="Times New Roman" w:hAnsi="Times New Roman" w:cs="Times New Roman"/>
        </w:rPr>
        <w:t>s,</w:t>
      </w:r>
      <w:r w:rsidRPr="00944002">
        <w:rPr>
          <w:rFonts w:ascii="Times New Roman" w:hAnsi="Times New Roman" w:cs="Times New Roman"/>
        </w:rPr>
        <w:t xml:space="preserve"> during the work and after, we felt that tyranny could be seen in the limits of participation and in the way the research developed.</w:t>
      </w:r>
      <w:r w:rsidR="00196D8E" w:rsidRPr="00944002">
        <w:rPr>
          <w:rFonts w:ascii="Times New Roman" w:hAnsi="Times New Roman" w:cs="Times New Roman"/>
        </w:rPr>
        <w:t xml:space="preserve"> </w:t>
      </w:r>
      <w:r w:rsidR="00A43394" w:rsidRPr="00944002">
        <w:rPr>
          <w:rFonts w:ascii="Times New Roman" w:hAnsi="Times New Roman" w:cs="Times New Roman"/>
        </w:rPr>
        <w:t>R</w:t>
      </w:r>
      <w:r w:rsidR="002A7B52" w:rsidRPr="00944002">
        <w:rPr>
          <w:rFonts w:ascii="Times New Roman" w:hAnsi="Times New Roman" w:cs="Times New Roman"/>
        </w:rPr>
        <w:t xml:space="preserve">esidents and regeneration staff were asked to define community empowerment and then to discuss whether the </w:t>
      </w:r>
      <w:r w:rsidR="002A7B52" w:rsidRPr="007A69D0">
        <w:rPr>
          <w:rFonts w:ascii="Times New Roman" w:hAnsi="Times New Roman" w:cs="Times New Roman"/>
        </w:rPr>
        <w:t>community w</w:t>
      </w:r>
      <w:r w:rsidR="007A69D0" w:rsidRPr="007A69D0">
        <w:rPr>
          <w:rFonts w:ascii="Times New Roman" w:hAnsi="Times New Roman" w:cs="Times New Roman"/>
        </w:rPr>
        <w:t>as</w:t>
      </w:r>
      <w:r w:rsidR="002A7B52" w:rsidRPr="00944002">
        <w:rPr>
          <w:rFonts w:ascii="Times New Roman" w:hAnsi="Times New Roman" w:cs="Times New Roman"/>
        </w:rPr>
        <w:t xml:space="preserve"> sufficiently empowered.</w:t>
      </w:r>
      <w:r w:rsidR="00F35EDC" w:rsidRPr="00944002">
        <w:rPr>
          <w:rFonts w:ascii="Times New Roman" w:hAnsi="Times New Roman" w:cs="Times New Roman"/>
        </w:rPr>
        <w:t xml:space="preserve"> Some professionals responded that</w:t>
      </w:r>
      <w:r w:rsidR="00E60720" w:rsidRPr="00944002">
        <w:rPr>
          <w:rFonts w:ascii="Times New Roman" w:hAnsi="Times New Roman" w:cs="Times New Roman"/>
        </w:rPr>
        <w:t>,</w:t>
      </w:r>
      <w:r w:rsidR="00F35EDC" w:rsidRPr="00944002">
        <w:rPr>
          <w:rFonts w:ascii="Times New Roman" w:hAnsi="Times New Roman" w:cs="Times New Roman"/>
        </w:rPr>
        <w:t xml:space="preserve"> in their opinion</w:t>
      </w:r>
      <w:r w:rsidR="00E60720" w:rsidRPr="00944002">
        <w:rPr>
          <w:rFonts w:ascii="Times New Roman" w:hAnsi="Times New Roman" w:cs="Times New Roman"/>
        </w:rPr>
        <w:t>,</w:t>
      </w:r>
      <w:r w:rsidR="00F35EDC" w:rsidRPr="00944002">
        <w:rPr>
          <w:rFonts w:ascii="Times New Roman" w:hAnsi="Times New Roman" w:cs="Times New Roman"/>
        </w:rPr>
        <w:t xml:space="preserve"> the </w:t>
      </w:r>
      <w:r w:rsidR="00F35EDC" w:rsidRPr="00612B93">
        <w:rPr>
          <w:rFonts w:ascii="Times New Roman" w:hAnsi="Times New Roman" w:cs="Times New Roman"/>
        </w:rPr>
        <w:t>community w</w:t>
      </w:r>
      <w:r w:rsidR="007A69D0">
        <w:rPr>
          <w:rFonts w:ascii="Times New Roman" w:hAnsi="Times New Roman" w:cs="Times New Roman"/>
        </w:rPr>
        <w:t>as</w:t>
      </w:r>
      <w:r w:rsidR="00F35EDC" w:rsidRPr="00944002">
        <w:rPr>
          <w:rFonts w:ascii="Times New Roman" w:hAnsi="Times New Roman" w:cs="Times New Roman"/>
        </w:rPr>
        <w:t xml:space="preserve"> sufficiently empowered through their inclusion in certain meetings and community consultations.</w:t>
      </w:r>
      <w:r w:rsidR="002A7B52" w:rsidRPr="00944002">
        <w:rPr>
          <w:rFonts w:ascii="Times New Roman" w:hAnsi="Times New Roman" w:cs="Times New Roman"/>
        </w:rPr>
        <w:t xml:space="preserve"> </w:t>
      </w:r>
      <w:r w:rsidRPr="00944002">
        <w:rPr>
          <w:rFonts w:ascii="Times New Roman" w:hAnsi="Times New Roman" w:cs="Times New Roman"/>
        </w:rPr>
        <w:t xml:space="preserve">On occasion, the </w:t>
      </w:r>
      <w:r w:rsidR="00B03782" w:rsidRPr="00944002">
        <w:rPr>
          <w:rFonts w:ascii="Times New Roman" w:hAnsi="Times New Roman" w:cs="Times New Roman"/>
        </w:rPr>
        <w:t xml:space="preserve">Research </w:t>
      </w:r>
      <w:r w:rsidRPr="00944002">
        <w:rPr>
          <w:rFonts w:ascii="Times New Roman" w:hAnsi="Times New Roman" w:cs="Times New Roman"/>
        </w:rPr>
        <w:t>Associate would take a contrary position to the professionals in meetings, supported too by the research team when they were present. Yet</w:t>
      </w:r>
      <w:r w:rsidR="00B03782" w:rsidRPr="00944002">
        <w:rPr>
          <w:rFonts w:ascii="Times New Roman" w:hAnsi="Times New Roman" w:cs="Times New Roman"/>
        </w:rPr>
        <w:t>,</w:t>
      </w:r>
      <w:r w:rsidRPr="00944002">
        <w:rPr>
          <w:rFonts w:ascii="Times New Roman" w:hAnsi="Times New Roman" w:cs="Times New Roman"/>
        </w:rPr>
        <w:t xml:space="preserve"> this rarely translated into greater levels of community empowerment and</w:t>
      </w:r>
      <w:r w:rsidR="00B03782" w:rsidRPr="00944002">
        <w:rPr>
          <w:rFonts w:ascii="Times New Roman" w:hAnsi="Times New Roman" w:cs="Times New Roman"/>
        </w:rPr>
        <w:t>,</w:t>
      </w:r>
      <w:r w:rsidRPr="00944002">
        <w:rPr>
          <w:rFonts w:ascii="Times New Roman" w:hAnsi="Times New Roman" w:cs="Times New Roman"/>
        </w:rPr>
        <w:t xml:space="preserve"> more often than not</w:t>
      </w:r>
      <w:r w:rsidR="00B03782" w:rsidRPr="00944002">
        <w:rPr>
          <w:rFonts w:ascii="Times New Roman" w:hAnsi="Times New Roman" w:cs="Times New Roman"/>
        </w:rPr>
        <w:t>,</w:t>
      </w:r>
      <w:r w:rsidRPr="00944002">
        <w:rPr>
          <w:rFonts w:ascii="Times New Roman" w:hAnsi="Times New Roman" w:cs="Times New Roman"/>
        </w:rPr>
        <w:t xml:space="preserve"> sought to reinforce rhetoric about involvement. As we reviewed our role in an attempt to contain </w:t>
      </w:r>
      <w:r w:rsidR="00AA24CB" w:rsidRPr="00944002">
        <w:rPr>
          <w:rFonts w:ascii="Times New Roman" w:hAnsi="Times New Roman" w:cs="Times New Roman"/>
        </w:rPr>
        <w:t>these</w:t>
      </w:r>
      <w:r w:rsidR="004170C9" w:rsidRPr="00944002">
        <w:rPr>
          <w:rFonts w:ascii="Times New Roman" w:hAnsi="Times New Roman" w:cs="Times New Roman"/>
        </w:rPr>
        <w:t xml:space="preserve"> adverse consequences</w:t>
      </w:r>
      <w:r w:rsidRPr="00944002">
        <w:rPr>
          <w:rFonts w:ascii="Times New Roman" w:hAnsi="Times New Roman" w:cs="Times New Roman"/>
        </w:rPr>
        <w:t xml:space="preserve">, </w:t>
      </w:r>
      <w:r w:rsidR="004170C9" w:rsidRPr="00944002">
        <w:rPr>
          <w:rFonts w:ascii="Times New Roman" w:hAnsi="Times New Roman" w:cs="Times New Roman"/>
        </w:rPr>
        <w:t>egocentric questioning was never eradicated and there were</w:t>
      </w:r>
      <w:r w:rsidR="000C4855" w:rsidRPr="00944002">
        <w:rPr>
          <w:rFonts w:ascii="Times New Roman" w:hAnsi="Times New Roman" w:cs="Times New Roman"/>
        </w:rPr>
        <w:t xml:space="preserve"> </w:t>
      </w:r>
      <w:r w:rsidR="00757456" w:rsidRPr="00944002">
        <w:rPr>
          <w:rFonts w:ascii="Times New Roman" w:hAnsi="Times New Roman" w:cs="Times New Roman"/>
        </w:rPr>
        <w:t xml:space="preserve">other ways </w:t>
      </w:r>
      <w:r w:rsidR="000C4855" w:rsidRPr="00944002">
        <w:rPr>
          <w:rFonts w:ascii="Times New Roman" w:hAnsi="Times New Roman" w:cs="Times New Roman"/>
        </w:rPr>
        <w:t>in which</w:t>
      </w:r>
      <w:r w:rsidR="00757456" w:rsidRPr="00944002">
        <w:rPr>
          <w:rFonts w:ascii="Times New Roman" w:hAnsi="Times New Roman" w:cs="Times New Roman"/>
        </w:rPr>
        <w:t xml:space="preserve"> the methods </w:t>
      </w:r>
      <w:r w:rsidR="000C4855" w:rsidRPr="00944002">
        <w:rPr>
          <w:rFonts w:ascii="Times New Roman" w:hAnsi="Times New Roman" w:cs="Times New Roman"/>
        </w:rPr>
        <w:t>ha</w:t>
      </w:r>
      <w:r w:rsidR="00CD47B8" w:rsidRPr="00944002">
        <w:rPr>
          <w:rFonts w:ascii="Times New Roman" w:hAnsi="Times New Roman" w:cs="Times New Roman"/>
        </w:rPr>
        <w:t>d</w:t>
      </w:r>
      <w:r w:rsidR="000C4855" w:rsidRPr="00944002">
        <w:rPr>
          <w:rFonts w:ascii="Times New Roman" w:hAnsi="Times New Roman" w:cs="Times New Roman"/>
        </w:rPr>
        <w:t xml:space="preserve"> the potential to</w:t>
      </w:r>
      <w:r w:rsidR="00E4121E" w:rsidRPr="00944002">
        <w:rPr>
          <w:rFonts w:ascii="Times New Roman" w:hAnsi="Times New Roman" w:cs="Times New Roman"/>
        </w:rPr>
        <w:t xml:space="preserve"> </w:t>
      </w:r>
      <w:r w:rsidR="00757456" w:rsidRPr="00944002">
        <w:rPr>
          <w:rFonts w:ascii="Times New Roman" w:hAnsi="Times New Roman" w:cs="Times New Roman"/>
        </w:rPr>
        <w:t>lead to tyrannical outcomes.</w:t>
      </w:r>
    </w:p>
    <w:p w:rsidR="00790FD1" w:rsidRPr="00944002" w:rsidRDefault="00790FD1" w:rsidP="00960842">
      <w:pPr>
        <w:spacing w:line="480" w:lineRule="auto"/>
        <w:outlineLvl w:val="0"/>
        <w:rPr>
          <w:rFonts w:ascii="Times New Roman" w:hAnsi="Times New Roman" w:cs="Times New Roman"/>
          <w:b/>
        </w:rPr>
      </w:pPr>
      <w:r w:rsidRPr="00944002">
        <w:rPr>
          <w:rFonts w:ascii="Times New Roman" w:hAnsi="Times New Roman" w:cs="Times New Roman"/>
          <w:b/>
        </w:rPr>
        <w:t>The tyranny of method</w:t>
      </w:r>
      <w:r w:rsidR="00A31445" w:rsidRPr="00944002">
        <w:rPr>
          <w:rFonts w:ascii="Times New Roman" w:hAnsi="Times New Roman" w:cs="Times New Roman"/>
          <w:b/>
        </w:rPr>
        <w:t xml:space="preserve"> s</w:t>
      </w:r>
      <w:r w:rsidR="00404796" w:rsidRPr="00944002">
        <w:rPr>
          <w:rFonts w:ascii="Times New Roman" w:hAnsi="Times New Roman" w:cs="Times New Roman"/>
          <w:b/>
        </w:rPr>
        <w:t>election</w:t>
      </w:r>
    </w:p>
    <w:p w:rsidR="00692D49" w:rsidRPr="00944002" w:rsidRDefault="004E3A53" w:rsidP="00960842">
      <w:pPr>
        <w:spacing w:line="480" w:lineRule="auto"/>
        <w:rPr>
          <w:rFonts w:ascii="Times New Roman" w:hAnsi="Times New Roman" w:cs="Times New Roman"/>
        </w:rPr>
      </w:pPr>
      <w:r w:rsidRPr="00944002">
        <w:rPr>
          <w:rFonts w:ascii="Times New Roman" w:hAnsi="Times New Roman" w:cs="Times New Roman"/>
        </w:rPr>
        <w:t xml:space="preserve">There are aspects of tyranny when the researcher’s methods and manner affect the field as she/he interacts with people. </w:t>
      </w:r>
      <w:r w:rsidR="00790FD1" w:rsidRPr="00944002">
        <w:rPr>
          <w:rFonts w:ascii="Times New Roman" w:hAnsi="Times New Roman" w:cs="Times New Roman"/>
        </w:rPr>
        <w:t xml:space="preserve">It is seldom heard of </w:t>
      </w:r>
      <w:r w:rsidR="00AE2672" w:rsidRPr="00944002">
        <w:rPr>
          <w:rFonts w:ascii="Times New Roman" w:hAnsi="Times New Roman" w:cs="Times New Roman"/>
        </w:rPr>
        <w:t xml:space="preserve">for </w:t>
      </w:r>
      <w:r w:rsidR="00790FD1" w:rsidRPr="00944002">
        <w:rPr>
          <w:rFonts w:ascii="Times New Roman" w:hAnsi="Times New Roman" w:cs="Times New Roman"/>
        </w:rPr>
        <w:t xml:space="preserve">researchers </w:t>
      </w:r>
      <w:r w:rsidR="00AE2672" w:rsidRPr="00944002">
        <w:rPr>
          <w:rFonts w:ascii="Times New Roman" w:hAnsi="Times New Roman" w:cs="Times New Roman"/>
        </w:rPr>
        <w:t xml:space="preserve">to </w:t>
      </w:r>
      <w:r w:rsidR="00790FD1" w:rsidRPr="00944002">
        <w:rPr>
          <w:rFonts w:ascii="Times New Roman" w:hAnsi="Times New Roman" w:cs="Times New Roman"/>
        </w:rPr>
        <w:t>approach their research subjects and ask how they would prefer to be studied, or what method would be most suitable for the subject of the research. Furthermore, when research is planned, the research</w:t>
      </w:r>
      <w:r w:rsidR="00935A84" w:rsidRPr="00944002">
        <w:rPr>
          <w:rFonts w:ascii="Times New Roman" w:hAnsi="Times New Roman" w:cs="Times New Roman"/>
        </w:rPr>
        <w:t xml:space="preserve"> team</w:t>
      </w:r>
      <w:r w:rsidR="00790FD1" w:rsidRPr="00944002">
        <w:rPr>
          <w:rFonts w:ascii="Times New Roman" w:hAnsi="Times New Roman" w:cs="Times New Roman"/>
        </w:rPr>
        <w:t xml:space="preserve"> determines a list of research aims which drive the research and directs it towards certain </w:t>
      </w:r>
      <w:r w:rsidR="000B357C" w:rsidRPr="00944002">
        <w:rPr>
          <w:rFonts w:ascii="Times New Roman" w:hAnsi="Times New Roman" w:cs="Times New Roman"/>
        </w:rPr>
        <w:t xml:space="preserve">types of </w:t>
      </w:r>
      <w:r w:rsidR="00790FD1" w:rsidRPr="00944002">
        <w:rPr>
          <w:rFonts w:ascii="Times New Roman" w:hAnsi="Times New Roman" w:cs="Times New Roman"/>
        </w:rPr>
        <w:t>conclusions</w:t>
      </w:r>
      <w:r w:rsidR="000B357C" w:rsidRPr="00944002">
        <w:rPr>
          <w:rFonts w:ascii="Times New Roman" w:hAnsi="Times New Roman" w:cs="Times New Roman"/>
        </w:rPr>
        <w:t xml:space="preserve"> and ways of presenting findings</w:t>
      </w:r>
      <w:r w:rsidR="00790FD1" w:rsidRPr="00944002">
        <w:rPr>
          <w:rFonts w:ascii="Times New Roman" w:hAnsi="Times New Roman" w:cs="Times New Roman"/>
        </w:rPr>
        <w:t>. A</w:t>
      </w:r>
      <w:r w:rsidR="006844E1" w:rsidRPr="00944002">
        <w:rPr>
          <w:rFonts w:ascii="Times New Roman" w:hAnsi="Times New Roman" w:cs="Times New Roman"/>
        </w:rPr>
        <w:t xml:space="preserve">s the research </w:t>
      </w:r>
      <w:r w:rsidR="008C106C" w:rsidRPr="00944002">
        <w:rPr>
          <w:rFonts w:ascii="Times New Roman" w:hAnsi="Times New Roman" w:cs="Times New Roman"/>
        </w:rPr>
        <w:t>develops</w:t>
      </w:r>
      <w:r w:rsidR="006844E1" w:rsidRPr="00944002">
        <w:rPr>
          <w:rFonts w:ascii="Times New Roman" w:hAnsi="Times New Roman" w:cs="Times New Roman"/>
        </w:rPr>
        <w:t>, the</w:t>
      </w:r>
      <w:r w:rsidR="008C106C" w:rsidRPr="00944002">
        <w:rPr>
          <w:rFonts w:ascii="Times New Roman" w:hAnsi="Times New Roman" w:cs="Times New Roman"/>
        </w:rPr>
        <w:t>se</w:t>
      </w:r>
      <w:r w:rsidR="00790FD1" w:rsidRPr="00944002">
        <w:rPr>
          <w:rFonts w:ascii="Times New Roman" w:hAnsi="Times New Roman" w:cs="Times New Roman"/>
        </w:rPr>
        <w:t xml:space="preserve"> research questions</w:t>
      </w:r>
      <w:r w:rsidR="007D6FC1" w:rsidRPr="00944002">
        <w:rPr>
          <w:rFonts w:ascii="Times New Roman" w:hAnsi="Times New Roman" w:cs="Times New Roman"/>
        </w:rPr>
        <w:t xml:space="preserve"> </w:t>
      </w:r>
      <w:r w:rsidR="00790FD1" w:rsidRPr="00944002">
        <w:rPr>
          <w:rFonts w:ascii="Times New Roman" w:hAnsi="Times New Roman" w:cs="Times New Roman"/>
        </w:rPr>
        <w:t xml:space="preserve">then influence the way the researcher interacts with the field. </w:t>
      </w:r>
      <w:r w:rsidR="007D6FC1" w:rsidRPr="00944002">
        <w:rPr>
          <w:rFonts w:ascii="Times New Roman" w:hAnsi="Times New Roman" w:cs="Times New Roman"/>
        </w:rPr>
        <w:t xml:space="preserve">One of the benefits of ethnographic research is the way theories of knowledge construction play a role not only in research design, but also in research outcomes. This is no less rigorous than any other form of research and helps us to realize that the methods deployed will be influenced </w:t>
      </w:r>
      <w:r w:rsidR="009E296B" w:rsidRPr="00944002">
        <w:rPr>
          <w:rFonts w:ascii="Times New Roman" w:hAnsi="Times New Roman" w:cs="Times New Roman"/>
        </w:rPr>
        <w:t>by the researcher</w:t>
      </w:r>
      <w:r w:rsidR="00851882" w:rsidRPr="00944002">
        <w:rPr>
          <w:rFonts w:ascii="Times New Roman" w:hAnsi="Times New Roman" w:cs="Times New Roman"/>
        </w:rPr>
        <w:t>’</w:t>
      </w:r>
      <w:r w:rsidR="009E296B" w:rsidRPr="00944002">
        <w:rPr>
          <w:rFonts w:ascii="Times New Roman" w:hAnsi="Times New Roman" w:cs="Times New Roman"/>
        </w:rPr>
        <w:t>s previous</w:t>
      </w:r>
      <w:r w:rsidR="00851882" w:rsidRPr="00944002">
        <w:rPr>
          <w:rFonts w:ascii="Times New Roman" w:hAnsi="Times New Roman" w:cs="Times New Roman"/>
        </w:rPr>
        <w:t xml:space="preserve"> experience and their assumptions</w:t>
      </w:r>
      <w:r w:rsidR="009E296B" w:rsidRPr="00944002">
        <w:rPr>
          <w:rFonts w:ascii="Times New Roman" w:hAnsi="Times New Roman" w:cs="Times New Roman"/>
        </w:rPr>
        <w:t xml:space="preserve">. In the design of </w:t>
      </w:r>
      <w:r w:rsidR="00790FD1" w:rsidRPr="00944002">
        <w:rPr>
          <w:rFonts w:ascii="Times New Roman" w:hAnsi="Times New Roman" w:cs="Times New Roman"/>
        </w:rPr>
        <w:t>action research</w:t>
      </w:r>
      <w:r w:rsidR="00B01FD4" w:rsidRPr="00944002">
        <w:rPr>
          <w:rFonts w:ascii="Times New Roman" w:hAnsi="Times New Roman" w:cs="Times New Roman"/>
        </w:rPr>
        <w:t>,</w:t>
      </w:r>
      <w:r w:rsidR="00790FD1" w:rsidRPr="00944002">
        <w:rPr>
          <w:rFonts w:ascii="Times New Roman" w:hAnsi="Times New Roman" w:cs="Times New Roman"/>
        </w:rPr>
        <w:t xml:space="preserve"> </w:t>
      </w:r>
      <w:r w:rsidR="009E296B" w:rsidRPr="00944002">
        <w:rPr>
          <w:rFonts w:ascii="Times New Roman" w:hAnsi="Times New Roman" w:cs="Times New Roman"/>
        </w:rPr>
        <w:t xml:space="preserve">an approach </w:t>
      </w:r>
      <w:r w:rsidR="000C4855" w:rsidRPr="00944002">
        <w:rPr>
          <w:rFonts w:ascii="Times New Roman" w:hAnsi="Times New Roman" w:cs="Times New Roman"/>
        </w:rPr>
        <w:t xml:space="preserve">fraught with potential conflicts and tensions, </w:t>
      </w:r>
      <w:r w:rsidR="00790FD1" w:rsidRPr="00944002">
        <w:rPr>
          <w:rFonts w:ascii="Times New Roman" w:hAnsi="Times New Roman" w:cs="Times New Roman"/>
        </w:rPr>
        <w:t>the notion of tyranny may become more poignant.</w:t>
      </w:r>
    </w:p>
    <w:p w:rsidR="00790FD1" w:rsidRPr="00944002" w:rsidRDefault="004875D4" w:rsidP="00960842">
      <w:pPr>
        <w:spacing w:line="480" w:lineRule="auto"/>
        <w:outlineLvl w:val="0"/>
        <w:rPr>
          <w:rFonts w:ascii="Times New Roman" w:hAnsi="Times New Roman" w:cs="Times New Roman"/>
          <w:b/>
          <w:i/>
        </w:rPr>
      </w:pPr>
      <w:r w:rsidRPr="00944002">
        <w:rPr>
          <w:rFonts w:ascii="Times New Roman" w:hAnsi="Times New Roman" w:cs="Times New Roman"/>
          <w:b/>
          <w:i/>
        </w:rPr>
        <w:t xml:space="preserve">Spying/eavesdropping? </w:t>
      </w:r>
    </w:p>
    <w:p w:rsidR="00E57801" w:rsidRPr="00944002" w:rsidRDefault="00790FD1" w:rsidP="00960842">
      <w:pPr>
        <w:spacing w:line="480" w:lineRule="auto"/>
        <w:rPr>
          <w:rFonts w:ascii="Times New Roman" w:hAnsi="Times New Roman" w:cs="Times New Roman"/>
        </w:rPr>
      </w:pPr>
      <w:r w:rsidRPr="00944002">
        <w:rPr>
          <w:rFonts w:ascii="Times New Roman" w:hAnsi="Times New Roman" w:cs="Times New Roman"/>
        </w:rPr>
        <w:t xml:space="preserve">At the start of the </w:t>
      </w:r>
      <w:r w:rsidR="007956BC" w:rsidRPr="00944002">
        <w:rPr>
          <w:rFonts w:ascii="Times New Roman" w:hAnsi="Times New Roman" w:cs="Times New Roman"/>
        </w:rPr>
        <w:t>project</w:t>
      </w:r>
      <w:r w:rsidR="008C106C" w:rsidRPr="00944002">
        <w:rPr>
          <w:rFonts w:ascii="Times New Roman" w:hAnsi="Times New Roman" w:cs="Times New Roman"/>
        </w:rPr>
        <w:t>,</w:t>
      </w:r>
      <w:r w:rsidRPr="00944002">
        <w:rPr>
          <w:rFonts w:ascii="Times New Roman" w:hAnsi="Times New Roman" w:cs="Times New Roman"/>
        </w:rPr>
        <w:t xml:space="preserve"> all research subjects </w:t>
      </w:r>
      <w:r w:rsidR="00375799" w:rsidRPr="00944002">
        <w:rPr>
          <w:rFonts w:ascii="Times New Roman" w:hAnsi="Times New Roman" w:cs="Times New Roman"/>
        </w:rPr>
        <w:t>gave</w:t>
      </w:r>
      <w:r w:rsidRPr="00944002">
        <w:rPr>
          <w:rFonts w:ascii="Times New Roman" w:hAnsi="Times New Roman" w:cs="Times New Roman"/>
        </w:rPr>
        <w:t xml:space="preserve"> permission to be part of the research</w:t>
      </w:r>
      <w:r w:rsidR="008C106C" w:rsidRPr="00944002">
        <w:rPr>
          <w:rFonts w:ascii="Times New Roman" w:hAnsi="Times New Roman" w:cs="Times New Roman"/>
        </w:rPr>
        <w:t>,</w:t>
      </w:r>
      <w:r w:rsidRPr="00944002">
        <w:rPr>
          <w:rFonts w:ascii="Times New Roman" w:hAnsi="Times New Roman" w:cs="Times New Roman"/>
        </w:rPr>
        <w:t xml:space="preserve"> but this was a general and one</w:t>
      </w:r>
      <w:r w:rsidR="00402ACA" w:rsidRPr="00944002">
        <w:rPr>
          <w:rFonts w:ascii="Times New Roman" w:hAnsi="Times New Roman" w:cs="Times New Roman"/>
        </w:rPr>
        <w:t xml:space="preserve"> </w:t>
      </w:r>
      <w:r w:rsidRPr="00944002">
        <w:rPr>
          <w:rFonts w:ascii="Times New Roman" w:hAnsi="Times New Roman" w:cs="Times New Roman"/>
        </w:rPr>
        <w:t>off consen</w:t>
      </w:r>
      <w:r w:rsidR="00B01FD4" w:rsidRPr="00944002">
        <w:rPr>
          <w:rFonts w:ascii="Times New Roman" w:hAnsi="Times New Roman" w:cs="Times New Roman"/>
        </w:rPr>
        <w:t>t</w:t>
      </w:r>
      <w:r w:rsidRPr="00944002">
        <w:rPr>
          <w:rFonts w:ascii="Times New Roman" w:hAnsi="Times New Roman" w:cs="Times New Roman"/>
        </w:rPr>
        <w:t xml:space="preserve"> </w:t>
      </w:r>
      <w:r w:rsidRPr="00C27120">
        <w:rPr>
          <w:rFonts w:ascii="Times New Roman" w:hAnsi="Times New Roman" w:cs="Times New Roman"/>
        </w:rPr>
        <w:t>(Ferdinand</w:t>
      </w:r>
      <w:r w:rsidR="007A69D0" w:rsidRPr="00C27120">
        <w:rPr>
          <w:rFonts w:ascii="Times New Roman" w:hAnsi="Times New Roman" w:cs="Times New Roman"/>
        </w:rPr>
        <w:t>, Pearson, Rowe</w:t>
      </w:r>
      <w:r w:rsidR="00A76F4C" w:rsidRPr="00C27120">
        <w:rPr>
          <w:rFonts w:ascii="Times New Roman" w:hAnsi="Times New Roman" w:cs="Times New Roman"/>
        </w:rPr>
        <w:t>,</w:t>
      </w:r>
      <w:r w:rsidR="007A69D0" w:rsidRPr="00C27120">
        <w:rPr>
          <w:rFonts w:ascii="Times New Roman" w:hAnsi="Times New Roman" w:cs="Times New Roman"/>
        </w:rPr>
        <w:t xml:space="preserve"> &amp; Worthington</w:t>
      </w:r>
      <w:r w:rsidR="00AA0459" w:rsidRPr="00944002">
        <w:rPr>
          <w:rFonts w:ascii="Times New Roman" w:hAnsi="Times New Roman" w:cs="Times New Roman"/>
        </w:rPr>
        <w:t>,</w:t>
      </w:r>
      <w:r w:rsidRPr="00944002">
        <w:rPr>
          <w:rFonts w:ascii="Times New Roman" w:hAnsi="Times New Roman" w:cs="Times New Roman"/>
          <w:i/>
        </w:rPr>
        <w:t xml:space="preserve"> </w:t>
      </w:r>
      <w:r w:rsidRPr="00944002">
        <w:rPr>
          <w:rFonts w:ascii="Times New Roman" w:hAnsi="Times New Roman" w:cs="Times New Roman"/>
        </w:rPr>
        <w:t>2007</w:t>
      </w:r>
      <w:r w:rsidR="00AA0459" w:rsidRPr="00944002">
        <w:rPr>
          <w:rFonts w:ascii="Times New Roman" w:hAnsi="Times New Roman" w:cs="Times New Roman"/>
        </w:rPr>
        <w:t>, p.</w:t>
      </w:r>
      <w:r w:rsidRPr="00944002">
        <w:rPr>
          <w:rFonts w:ascii="Times New Roman" w:hAnsi="Times New Roman" w:cs="Times New Roman"/>
        </w:rPr>
        <w:t xml:space="preserve"> 533). The </w:t>
      </w:r>
      <w:r w:rsidR="007956BC" w:rsidRPr="00944002">
        <w:rPr>
          <w:rFonts w:ascii="Times New Roman" w:hAnsi="Times New Roman" w:cs="Times New Roman"/>
        </w:rPr>
        <w:t xml:space="preserve">Associate </w:t>
      </w:r>
      <w:r w:rsidRPr="00944002">
        <w:rPr>
          <w:rFonts w:ascii="Times New Roman" w:hAnsi="Times New Roman" w:cs="Times New Roman"/>
        </w:rPr>
        <w:t>was fully aware</w:t>
      </w:r>
      <w:r w:rsidR="008C106C" w:rsidRPr="00944002">
        <w:rPr>
          <w:rFonts w:ascii="Times New Roman" w:hAnsi="Times New Roman" w:cs="Times New Roman"/>
        </w:rPr>
        <w:t>,</w:t>
      </w:r>
      <w:r w:rsidRPr="00944002">
        <w:rPr>
          <w:rFonts w:ascii="Times New Roman" w:hAnsi="Times New Roman" w:cs="Times New Roman"/>
        </w:rPr>
        <w:t xml:space="preserve"> throughout the research</w:t>
      </w:r>
      <w:r w:rsidR="008C106C" w:rsidRPr="00944002">
        <w:rPr>
          <w:rFonts w:ascii="Times New Roman" w:hAnsi="Times New Roman" w:cs="Times New Roman"/>
        </w:rPr>
        <w:t>,</w:t>
      </w:r>
      <w:r w:rsidRPr="00944002">
        <w:rPr>
          <w:rFonts w:ascii="Times New Roman" w:hAnsi="Times New Roman" w:cs="Times New Roman"/>
        </w:rPr>
        <w:t xml:space="preserve"> that all interactions and conversations could be used as data</w:t>
      </w:r>
      <w:r w:rsidR="00B03782" w:rsidRPr="00944002">
        <w:rPr>
          <w:rFonts w:ascii="Times New Roman" w:hAnsi="Times New Roman" w:cs="Times New Roman"/>
        </w:rPr>
        <w:t>,</w:t>
      </w:r>
      <w:r w:rsidRPr="00944002">
        <w:rPr>
          <w:rFonts w:ascii="Times New Roman" w:hAnsi="Times New Roman" w:cs="Times New Roman"/>
        </w:rPr>
        <w:t xml:space="preserve"> while those researche</w:t>
      </w:r>
      <w:r w:rsidR="00B01FD4" w:rsidRPr="00944002">
        <w:rPr>
          <w:rFonts w:ascii="Times New Roman" w:hAnsi="Times New Roman" w:cs="Times New Roman"/>
        </w:rPr>
        <w:t>d</w:t>
      </w:r>
      <w:r w:rsidRPr="00944002">
        <w:rPr>
          <w:rFonts w:ascii="Times New Roman" w:hAnsi="Times New Roman" w:cs="Times New Roman"/>
        </w:rPr>
        <w:t xml:space="preserve"> were </w:t>
      </w:r>
      <w:r w:rsidR="000C4855" w:rsidRPr="00944002">
        <w:rPr>
          <w:rFonts w:ascii="Times New Roman" w:hAnsi="Times New Roman" w:cs="Times New Roman"/>
        </w:rPr>
        <w:t>not always</w:t>
      </w:r>
      <w:r w:rsidR="008C106C" w:rsidRPr="00944002">
        <w:rPr>
          <w:rFonts w:ascii="Times New Roman" w:hAnsi="Times New Roman" w:cs="Times New Roman"/>
        </w:rPr>
        <w:t xml:space="preserve"> so. </w:t>
      </w:r>
      <w:r w:rsidRPr="00944002">
        <w:rPr>
          <w:rFonts w:ascii="Times New Roman" w:hAnsi="Times New Roman" w:cs="Times New Roman"/>
        </w:rPr>
        <w:t>On the other hand, throughout</w:t>
      </w:r>
      <w:r w:rsidR="00B03782" w:rsidRPr="00944002">
        <w:rPr>
          <w:rFonts w:ascii="Times New Roman" w:hAnsi="Times New Roman" w:cs="Times New Roman"/>
        </w:rPr>
        <w:t>,</w:t>
      </w:r>
      <w:r w:rsidRPr="00944002">
        <w:rPr>
          <w:rFonts w:ascii="Times New Roman" w:hAnsi="Times New Roman" w:cs="Times New Roman"/>
        </w:rPr>
        <w:t xml:space="preserve"> there was awareness that</w:t>
      </w:r>
      <w:r w:rsidR="00B01FD4" w:rsidRPr="00944002">
        <w:rPr>
          <w:rFonts w:ascii="Times New Roman" w:hAnsi="Times New Roman" w:cs="Times New Roman"/>
        </w:rPr>
        <w:t>,</w:t>
      </w:r>
      <w:r w:rsidRPr="00944002">
        <w:rPr>
          <w:rFonts w:ascii="Times New Roman" w:hAnsi="Times New Roman" w:cs="Times New Roman"/>
        </w:rPr>
        <w:t xml:space="preserve"> although the </w:t>
      </w:r>
      <w:r w:rsidR="00B03782" w:rsidRPr="00944002">
        <w:rPr>
          <w:rFonts w:ascii="Times New Roman" w:hAnsi="Times New Roman" w:cs="Times New Roman"/>
        </w:rPr>
        <w:t xml:space="preserve">Research </w:t>
      </w:r>
      <w:r w:rsidR="007956BC" w:rsidRPr="00944002">
        <w:rPr>
          <w:rFonts w:ascii="Times New Roman" w:hAnsi="Times New Roman" w:cs="Times New Roman"/>
        </w:rPr>
        <w:t>Associate</w:t>
      </w:r>
      <w:r w:rsidRPr="00944002">
        <w:rPr>
          <w:rFonts w:ascii="Times New Roman" w:hAnsi="Times New Roman" w:cs="Times New Roman"/>
        </w:rPr>
        <w:t xml:space="preserve"> was working in the office, he was from the </w:t>
      </w:r>
      <w:r w:rsidR="007858F0" w:rsidRPr="00944002">
        <w:rPr>
          <w:rFonts w:ascii="Times New Roman" w:hAnsi="Times New Roman" w:cs="Times New Roman"/>
        </w:rPr>
        <w:t>“</w:t>
      </w:r>
      <w:r w:rsidR="00284616" w:rsidRPr="00944002">
        <w:rPr>
          <w:rFonts w:ascii="Times New Roman" w:hAnsi="Times New Roman" w:cs="Times New Roman"/>
        </w:rPr>
        <w:t>university</w:t>
      </w:r>
      <w:r w:rsidR="00544B06" w:rsidRPr="00944002">
        <w:rPr>
          <w:rFonts w:ascii="Times New Roman" w:hAnsi="Times New Roman" w:cs="Times New Roman"/>
        </w:rPr>
        <w:t>.</w:t>
      </w:r>
      <w:r w:rsidR="00284616" w:rsidRPr="00944002">
        <w:rPr>
          <w:rFonts w:ascii="Times New Roman" w:hAnsi="Times New Roman" w:cs="Times New Roman"/>
        </w:rPr>
        <w:t>”</w:t>
      </w:r>
      <w:r w:rsidRPr="00944002">
        <w:rPr>
          <w:rFonts w:ascii="Times New Roman" w:hAnsi="Times New Roman" w:cs="Times New Roman"/>
        </w:rPr>
        <w:t xml:space="preserve"> </w:t>
      </w:r>
      <w:r w:rsidR="000C4855" w:rsidRPr="00944002">
        <w:rPr>
          <w:rFonts w:ascii="Times New Roman" w:hAnsi="Times New Roman" w:cs="Times New Roman"/>
        </w:rPr>
        <w:t xml:space="preserve">In the </w:t>
      </w:r>
      <w:r w:rsidR="008C106C" w:rsidRPr="00944002">
        <w:rPr>
          <w:rFonts w:ascii="Times New Roman" w:hAnsi="Times New Roman" w:cs="Times New Roman"/>
        </w:rPr>
        <w:t>office</w:t>
      </w:r>
      <w:r w:rsidR="000C4855" w:rsidRPr="00944002">
        <w:rPr>
          <w:rFonts w:ascii="Times New Roman" w:hAnsi="Times New Roman" w:cs="Times New Roman"/>
        </w:rPr>
        <w:t>, t</w:t>
      </w:r>
      <w:r w:rsidRPr="00944002">
        <w:rPr>
          <w:rFonts w:ascii="Times New Roman" w:hAnsi="Times New Roman" w:cs="Times New Roman"/>
        </w:rPr>
        <w:t>here was a clear distinction between people</w:t>
      </w:r>
      <w:r w:rsidR="00B03782" w:rsidRPr="00944002">
        <w:rPr>
          <w:rFonts w:ascii="Times New Roman" w:hAnsi="Times New Roman" w:cs="Times New Roman"/>
        </w:rPr>
        <w:t>,</w:t>
      </w:r>
      <w:r w:rsidRPr="00944002">
        <w:rPr>
          <w:rFonts w:ascii="Times New Roman" w:hAnsi="Times New Roman" w:cs="Times New Roman"/>
        </w:rPr>
        <w:t xml:space="preserve"> employed solely by the </w:t>
      </w:r>
      <w:r w:rsidR="005C341E" w:rsidRPr="00944002">
        <w:rPr>
          <w:rFonts w:ascii="Times New Roman" w:hAnsi="Times New Roman" w:cs="Times New Roman"/>
        </w:rPr>
        <w:t>H</w:t>
      </w:r>
      <w:r w:rsidRPr="00944002">
        <w:rPr>
          <w:rFonts w:ascii="Times New Roman" w:hAnsi="Times New Roman" w:cs="Times New Roman"/>
        </w:rPr>
        <w:t xml:space="preserve">ousing </w:t>
      </w:r>
      <w:r w:rsidR="005C341E" w:rsidRPr="00944002">
        <w:rPr>
          <w:rFonts w:ascii="Times New Roman" w:hAnsi="Times New Roman" w:cs="Times New Roman"/>
        </w:rPr>
        <w:t>A</w:t>
      </w:r>
      <w:r w:rsidRPr="00944002">
        <w:rPr>
          <w:rFonts w:ascii="Times New Roman" w:hAnsi="Times New Roman" w:cs="Times New Roman"/>
        </w:rPr>
        <w:t>ssociation or the council</w:t>
      </w:r>
      <w:r w:rsidR="000C4855" w:rsidRPr="00944002">
        <w:rPr>
          <w:rFonts w:ascii="Times New Roman" w:hAnsi="Times New Roman" w:cs="Times New Roman"/>
        </w:rPr>
        <w:t>,</w:t>
      </w:r>
      <w:r w:rsidRPr="00944002">
        <w:rPr>
          <w:rFonts w:ascii="Times New Roman" w:hAnsi="Times New Roman" w:cs="Times New Roman"/>
        </w:rPr>
        <w:t xml:space="preserve"> and the </w:t>
      </w:r>
      <w:r w:rsidR="00B03782" w:rsidRPr="00944002">
        <w:rPr>
          <w:rFonts w:ascii="Times New Roman" w:hAnsi="Times New Roman" w:cs="Times New Roman"/>
        </w:rPr>
        <w:t xml:space="preserve">Research </w:t>
      </w:r>
      <w:r w:rsidR="007956BC" w:rsidRPr="00944002">
        <w:rPr>
          <w:rFonts w:ascii="Times New Roman" w:hAnsi="Times New Roman" w:cs="Times New Roman"/>
        </w:rPr>
        <w:t>Associate</w:t>
      </w:r>
      <w:r w:rsidR="00B03782" w:rsidRPr="00944002">
        <w:rPr>
          <w:rFonts w:ascii="Times New Roman" w:hAnsi="Times New Roman" w:cs="Times New Roman"/>
        </w:rPr>
        <w:t>,</w:t>
      </w:r>
      <w:r w:rsidRPr="00944002">
        <w:rPr>
          <w:rFonts w:ascii="Times New Roman" w:hAnsi="Times New Roman" w:cs="Times New Roman"/>
        </w:rPr>
        <w:t xml:space="preserve"> who was carrying out slightly different work and who would have not normally been placed in this particular office.</w:t>
      </w:r>
    </w:p>
    <w:p w:rsidR="004E7604" w:rsidRPr="00944002" w:rsidRDefault="00E57801" w:rsidP="00960842">
      <w:pPr>
        <w:spacing w:line="480" w:lineRule="auto"/>
        <w:ind w:firstLine="709"/>
        <w:rPr>
          <w:rFonts w:ascii="Times New Roman" w:hAnsi="Times New Roman" w:cs="Times New Roman"/>
        </w:rPr>
      </w:pPr>
      <w:r w:rsidRPr="00944002">
        <w:rPr>
          <w:rFonts w:ascii="Times New Roman" w:hAnsi="Times New Roman" w:cs="Times New Roman"/>
        </w:rPr>
        <w:t xml:space="preserve">In principle, the duality of the research and practitioner roles combined in a logical way. They sat comfortably with the action research design and appeared consistent with the objectives of </w:t>
      </w:r>
      <w:r w:rsidR="008C106C" w:rsidRPr="00944002">
        <w:rPr>
          <w:rFonts w:ascii="Times New Roman" w:hAnsi="Times New Roman" w:cs="Times New Roman"/>
        </w:rPr>
        <w:t xml:space="preserve">both </w:t>
      </w:r>
      <w:r w:rsidRPr="00944002">
        <w:rPr>
          <w:rFonts w:ascii="Times New Roman" w:hAnsi="Times New Roman" w:cs="Times New Roman"/>
        </w:rPr>
        <w:t>the University and</w:t>
      </w:r>
      <w:r w:rsidR="008C106C" w:rsidRPr="00944002">
        <w:rPr>
          <w:rFonts w:ascii="Times New Roman" w:hAnsi="Times New Roman" w:cs="Times New Roman"/>
        </w:rPr>
        <w:t xml:space="preserve"> the</w:t>
      </w:r>
      <w:r w:rsidRPr="00944002">
        <w:rPr>
          <w:rFonts w:ascii="Times New Roman" w:hAnsi="Times New Roman" w:cs="Times New Roman"/>
        </w:rPr>
        <w:t xml:space="preserve"> </w:t>
      </w:r>
      <w:r w:rsidR="005C341E" w:rsidRPr="00944002">
        <w:rPr>
          <w:rFonts w:ascii="Times New Roman" w:hAnsi="Times New Roman" w:cs="Times New Roman"/>
        </w:rPr>
        <w:t>H</w:t>
      </w:r>
      <w:r w:rsidRPr="00944002">
        <w:rPr>
          <w:rFonts w:ascii="Times New Roman" w:hAnsi="Times New Roman" w:cs="Times New Roman"/>
        </w:rPr>
        <w:t xml:space="preserve">ousing </w:t>
      </w:r>
      <w:r w:rsidR="005C341E" w:rsidRPr="00944002">
        <w:rPr>
          <w:rFonts w:ascii="Times New Roman" w:hAnsi="Times New Roman" w:cs="Times New Roman"/>
        </w:rPr>
        <w:t>A</w:t>
      </w:r>
      <w:r w:rsidRPr="00944002">
        <w:rPr>
          <w:rFonts w:ascii="Times New Roman" w:hAnsi="Times New Roman" w:cs="Times New Roman"/>
        </w:rPr>
        <w:t>ssociation. In practice</w:t>
      </w:r>
      <w:r w:rsidR="008C106C" w:rsidRPr="00944002">
        <w:rPr>
          <w:rFonts w:ascii="Times New Roman" w:hAnsi="Times New Roman" w:cs="Times New Roman"/>
        </w:rPr>
        <w:t>,</w:t>
      </w:r>
      <w:r w:rsidRPr="00944002">
        <w:rPr>
          <w:rFonts w:ascii="Times New Roman" w:hAnsi="Times New Roman" w:cs="Times New Roman"/>
        </w:rPr>
        <w:t xml:space="preserve"> the researched, the residents in particular,</w:t>
      </w:r>
      <w:r w:rsidR="008C106C" w:rsidRPr="00944002">
        <w:rPr>
          <w:rFonts w:ascii="Times New Roman" w:hAnsi="Times New Roman" w:cs="Times New Roman"/>
        </w:rPr>
        <w:t xml:space="preserve"> did not</w:t>
      </w:r>
      <w:r w:rsidRPr="00944002">
        <w:rPr>
          <w:rFonts w:ascii="Times New Roman" w:hAnsi="Times New Roman" w:cs="Times New Roman"/>
        </w:rPr>
        <w:t xml:space="preserve"> </w:t>
      </w:r>
      <w:r w:rsidR="008C106C" w:rsidRPr="00944002">
        <w:rPr>
          <w:rFonts w:ascii="Times New Roman" w:hAnsi="Times New Roman" w:cs="Times New Roman"/>
        </w:rPr>
        <w:t xml:space="preserve">always </w:t>
      </w:r>
      <w:r w:rsidRPr="00944002">
        <w:rPr>
          <w:rFonts w:ascii="Times New Roman" w:hAnsi="Times New Roman" w:cs="Times New Roman"/>
        </w:rPr>
        <w:t xml:space="preserve">recognize the subtle </w:t>
      </w:r>
      <w:r w:rsidR="00684AF6" w:rsidRPr="00944002">
        <w:rPr>
          <w:rFonts w:ascii="Times New Roman" w:hAnsi="Times New Roman" w:cs="Times New Roman"/>
        </w:rPr>
        <w:t>difference</w:t>
      </w:r>
      <w:r w:rsidR="008C106C" w:rsidRPr="00944002">
        <w:rPr>
          <w:rFonts w:ascii="Times New Roman" w:hAnsi="Times New Roman" w:cs="Times New Roman"/>
        </w:rPr>
        <w:t>s</w:t>
      </w:r>
      <w:r w:rsidRPr="00944002">
        <w:rPr>
          <w:rFonts w:ascii="Times New Roman" w:hAnsi="Times New Roman" w:cs="Times New Roman"/>
        </w:rPr>
        <w:t xml:space="preserve"> between the two roles</w:t>
      </w:r>
      <w:r w:rsidR="00684AF6" w:rsidRPr="00944002">
        <w:rPr>
          <w:rFonts w:ascii="Times New Roman" w:hAnsi="Times New Roman" w:cs="Times New Roman"/>
        </w:rPr>
        <w:t>. Constant reference to th</w:t>
      </w:r>
      <w:r w:rsidR="008C106C" w:rsidRPr="00944002">
        <w:rPr>
          <w:rFonts w:ascii="Times New Roman" w:hAnsi="Times New Roman" w:cs="Times New Roman"/>
        </w:rPr>
        <w:t>e</w:t>
      </w:r>
      <w:r w:rsidR="00684AF6" w:rsidRPr="00944002">
        <w:rPr>
          <w:rFonts w:ascii="Times New Roman" w:hAnsi="Times New Roman" w:cs="Times New Roman"/>
        </w:rPr>
        <w:t xml:space="preserve"> distinction could be made</w:t>
      </w:r>
      <w:r w:rsidR="00927600" w:rsidRPr="00944002">
        <w:rPr>
          <w:rFonts w:ascii="Times New Roman" w:hAnsi="Times New Roman" w:cs="Times New Roman"/>
        </w:rPr>
        <w:t>,</w:t>
      </w:r>
      <w:r w:rsidR="00684AF6" w:rsidRPr="00944002">
        <w:rPr>
          <w:rFonts w:ascii="Times New Roman" w:hAnsi="Times New Roman" w:cs="Times New Roman"/>
        </w:rPr>
        <w:t xml:space="preserve"> although</w:t>
      </w:r>
      <w:r w:rsidR="00EF1F64" w:rsidRPr="00944002">
        <w:rPr>
          <w:rFonts w:ascii="Times New Roman" w:hAnsi="Times New Roman" w:cs="Times New Roman"/>
        </w:rPr>
        <w:t>,</w:t>
      </w:r>
      <w:r w:rsidR="00684AF6" w:rsidRPr="00944002">
        <w:rPr>
          <w:rFonts w:ascii="Times New Roman" w:hAnsi="Times New Roman" w:cs="Times New Roman"/>
        </w:rPr>
        <w:t xml:space="preserve"> </w:t>
      </w:r>
      <w:r w:rsidR="008C106C" w:rsidRPr="00944002">
        <w:rPr>
          <w:rFonts w:ascii="Times New Roman" w:hAnsi="Times New Roman" w:cs="Times New Roman"/>
        </w:rPr>
        <w:t xml:space="preserve">immersed </w:t>
      </w:r>
      <w:r w:rsidR="00684AF6" w:rsidRPr="00944002">
        <w:rPr>
          <w:rFonts w:ascii="Times New Roman" w:hAnsi="Times New Roman" w:cs="Times New Roman"/>
        </w:rPr>
        <w:t xml:space="preserve">in the field, the </w:t>
      </w:r>
      <w:r w:rsidR="00927600" w:rsidRPr="00944002">
        <w:rPr>
          <w:rFonts w:ascii="Times New Roman" w:hAnsi="Times New Roman" w:cs="Times New Roman"/>
        </w:rPr>
        <w:t xml:space="preserve">Research </w:t>
      </w:r>
      <w:r w:rsidR="004E7604" w:rsidRPr="00944002">
        <w:rPr>
          <w:rFonts w:ascii="Times New Roman" w:hAnsi="Times New Roman" w:cs="Times New Roman"/>
        </w:rPr>
        <w:t>Associate</w:t>
      </w:r>
      <w:r w:rsidR="00684AF6" w:rsidRPr="00944002">
        <w:rPr>
          <w:rFonts w:ascii="Times New Roman" w:hAnsi="Times New Roman" w:cs="Times New Roman"/>
        </w:rPr>
        <w:t xml:space="preserve"> </w:t>
      </w:r>
      <w:r w:rsidR="00EF1F64" w:rsidRPr="00944002">
        <w:rPr>
          <w:rFonts w:ascii="Times New Roman" w:hAnsi="Times New Roman" w:cs="Times New Roman"/>
        </w:rPr>
        <w:t>c</w:t>
      </w:r>
      <w:r w:rsidR="008C106C" w:rsidRPr="00944002">
        <w:rPr>
          <w:rFonts w:ascii="Times New Roman" w:hAnsi="Times New Roman" w:cs="Times New Roman"/>
        </w:rPr>
        <w:t>ould</w:t>
      </w:r>
      <w:r w:rsidR="00EF1F64" w:rsidRPr="00944002">
        <w:rPr>
          <w:rFonts w:ascii="Times New Roman" w:hAnsi="Times New Roman" w:cs="Times New Roman"/>
        </w:rPr>
        <w:t xml:space="preserve"> </w:t>
      </w:r>
      <w:r w:rsidR="00684AF6" w:rsidRPr="00944002">
        <w:rPr>
          <w:rFonts w:ascii="Times New Roman" w:hAnsi="Times New Roman" w:cs="Times New Roman"/>
        </w:rPr>
        <w:t xml:space="preserve">also lose </w:t>
      </w:r>
      <w:r w:rsidR="008C106C" w:rsidRPr="00944002">
        <w:rPr>
          <w:rFonts w:ascii="Times New Roman" w:hAnsi="Times New Roman" w:cs="Times New Roman"/>
        </w:rPr>
        <w:t xml:space="preserve">sight of </w:t>
      </w:r>
      <w:r w:rsidR="00684AF6" w:rsidRPr="00944002">
        <w:rPr>
          <w:rFonts w:ascii="Times New Roman" w:hAnsi="Times New Roman" w:cs="Times New Roman"/>
        </w:rPr>
        <w:t xml:space="preserve">the significance. </w:t>
      </w:r>
      <w:r w:rsidR="008C106C" w:rsidRPr="00944002">
        <w:rPr>
          <w:rFonts w:ascii="Times New Roman" w:hAnsi="Times New Roman" w:cs="Times New Roman"/>
        </w:rPr>
        <w:t>He</w:t>
      </w:r>
      <w:r w:rsidR="00B01FD4" w:rsidRPr="00944002">
        <w:rPr>
          <w:rFonts w:ascii="Times New Roman" w:hAnsi="Times New Roman" w:cs="Times New Roman"/>
        </w:rPr>
        <w:t xml:space="preserve"> felt</w:t>
      </w:r>
      <w:r w:rsidR="008C106C" w:rsidRPr="00944002">
        <w:rPr>
          <w:rFonts w:ascii="Times New Roman" w:hAnsi="Times New Roman" w:cs="Times New Roman"/>
        </w:rPr>
        <w:t xml:space="preserve"> that</w:t>
      </w:r>
      <w:r w:rsidR="00B01FD4" w:rsidRPr="00944002">
        <w:rPr>
          <w:rFonts w:ascii="Times New Roman" w:hAnsi="Times New Roman" w:cs="Times New Roman"/>
        </w:rPr>
        <w:t xml:space="preserve"> some of the methods used to gather data could be described as </w:t>
      </w:r>
      <w:r w:rsidR="004E7604" w:rsidRPr="00944002">
        <w:rPr>
          <w:rFonts w:ascii="Times New Roman" w:hAnsi="Times New Roman" w:cs="Times New Roman"/>
        </w:rPr>
        <w:t>tyrannical</w:t>
      </w:r>
      <w:r w:rsidR="00B01FD4" w:rsidRPr="00944002">
        <w:rPr>
          <w:rFonts w:ascii="Times New Roman" w:hAnsi="Times New Roman" w:cs="Times New Roman"/>
        </w:rPr>
        <w:t xml:space="preserve">. For example, </w:t>
      </w:r>
      <w:r w:rsidR="000C4855" w:rsidRPr="00944002">
        <w:rPr>
          <w:rFonts w:ascii="Times New Roman" w:hAnsi="Times New Roman" w:cs="Times New Roman"/>
        </w:rPr>
        <w:t xml:space="preserve">participating in </w:t>
      </w:r>
      <w:r w:rsidR="00B01FD4" w:rsidRPr="00944002">
        <w:rPr>
          <w:rFonts w:ascii="Times New Roman" w:hAnsi="Times New Roman" w:cs="Times New Roman"/>
        </w:rPr>
        <w:t>conversations in the corridor, at the water cooler</w:t>
      </w:r>
      <w:r w:rsidR="00927600" w:rsidRPr="00944002">
        <w:rPr>
          <w:rFonts w:ascii="Times New Roman" w:hAnsi="Times New Roman" w:cs="Times New Roman"/>
        </w:rPr>
        <w:t>,</w:t>
      </w:r>
      <w:r w:rsidR="00B01FD4" w:rsidRPr="00944002">
        <w:rPr>
          <w:rFonts w:ascii="Times New Roman" w:hAnsi="Times New Roman" w:cs="Times New Roman"/>
        </w:rPr>
        <w:t xml:space="preserve"> or in the kitchen were all </w:t>
      </w:r>
      <w:r w:rsidR="008C106C" w:rsidRPr="00944002">
        <w:rPr>
          <w:rFonts w:ascii="Times New Roman" w:hAnsi="Times New Roman" w:cs="Times New Roman"/>
        </w:rPr>
        <w:t xml:space="preserve">potentially </w:t>
      </w:r>
      <w:r w:rsidR="00B01FD4" w:rsidRPr="00944002">
        <w:rPr>
          <w:rFonts w:ascii="Times New Roman" w:hAnsi="Times New Roman" w:cs="Times New Roman"/>
        </w:rPr>
        <w:t>part of the data gathering process</w:t>
      </w:r>
      <w:r w:rsidR="004E7604" w:rsidRPr="00944002">
        <w:rPr>
          <w:rFonts w:ascii="Times New Roman" w:hAnsi="Times New Roman" w:cs="Times New Roman"/>
        </w:rPr>
        <w:t xml:space="preserve">. </w:t>
      </w:r>
      <w:r w:rsidR="00441976" w:rsidRPr="00944002">
        <w:rPr>
          <w:rFonts w:ascii="Times New Roman" w:hAnsi="Times New Roman" w:cs="Times New Roman"/>
        </w:rPr>
        <w:t>D</w:t>
      </w:r>
      <w:r w:rsidR="00B01FD4" w:rsidRPr="00944002">
        <w:rPr>
          <w:rFonts w:ascii="Times New Roman" w:hAnsi="Times New Roman" w:cs="Times New Roman"/>
        </w:rPr>
        <w:t xml:space="preserve">ata collection </w:t>
      </w:r>
      <w:r w:rsidR="004E7604" w:rsidRPr="00944002">
        <w:rPr>
          <w:rFonts w:ascii="Times New Roman" w:hAnsi="Times New Roman" w:cs="Times New Roman"/>
        </w:rPr>
        <w:t xml:space="preserve">had the potential to </w:t>
      </w:r>
      <w:r w:rsidR="00B01FD4" w:rsidRPr="00944002">
        <w:rPr>
          <w:rFonts w:ascii="Times New Roman" w:hAnsi="Times New Roman" w:cs="Times New Roman"/>
        </w:rPr>
        <w:t xml:space="preserve">turn the </w:t>
      </w:r>
      <w:r w:rsidR="00927600" w:rsidRPr="00944002">
        <w:rPr>
          <w:rFonts w:ascii="Times New Roman" w:hAnsi="Times New Roman" w:cs="Times New Roman"/>
        </w:rPr>
        <w:t xml:space="preserve">Research </w:t>
      </w:r>
      <w:r w:rsidR="00200BF8" w:rsidRPr="00944002">
        <w:rPr>
          <w:rFonts w:ascii="Times New Roman" w:hAnsi="Times New Roman" w:cs="Times New Roman"/>
        </w:rPr>
        <w:t xml:space="preserve">Associate </w:t>
      </w:r>
      <w:r w:rsidR="00B01FD4" w:rsidRPr="00944002">
        <w:rPr>
          <w:rFonts w:ascii="Times New Roman" w:hAnsi="Times New Roman" w:cs="Times New Roman"/>
        </w:rPr>
        <w:t>into an eavesdropper</w:t>
      </w:r>
      <w:r w:rsidR="00441976" w:rsidRPr="00944002">
        <w:rPr>
          <w:rFonts w:ascii="Times New Roman" w:hAnsi="Times New Roman" w:cs="Times New Roman"/>
        </w:rPr>
        <w:t xml:space="preserve"> with control over what was/was</w:t>
      </w:r>
      <w:r w:rsidR="005843AB" w:rsidRPr="00944002">
        <w:rPr>
          <w:rFonts w:ascii="Times New Roman" w:hAnsi="Times New Roman" w:cs="Times New Roman"/>
        </w:rPr>
        <w:t xml:space="preserve"> not </w:t>
      </w:r>
      <w:r w:rsidR="00441976" w:rsidRPr="00944002">
        <w:rPr>
          <w:rFonts w:ascii="Times New Roman" w:hAnsi="Times New Roman" w:cs="Times New Roman"/>
        </w:rPr>
        <w:t>considered data and when/where he adopted the role of researcher or employee</w:t>
      </w:r>
      <w:r w:rsidR="00B01FD4" w:rsidRPr="00944002">
        <w:rPr>
          <w:rFonts w:ascii="Times New Roman" w:hAnsi="Times New Roman" w:cs="Times New Roman"/>
        </w:rPr>
        <w:t xml:space="preserve">. </w:t>
      </w:r>
    </w:p>
    <w:p w:rsidR="006C43F5" w:rsidRPr="00944002" w:rsidRDefault="004F731A" w:rsidP="00960842">
      <w:pPr>
        <w:spacing w:line="480" w:lineRule="auto"/>
        <w:ind w:firstLine="709"/>
        <w:rPr>
          <w:rFonts w:ascii="Times New Roman" w:hAnsi="Times New Roman" w:cs="Times New Roman"/>
        </w:rPr>
      </w:pPr>
      <w:r w:rsidRPr="00944002">
        <w:rPr>
          <w:rFonts w:ascii="Times New Roman" w:hAnsi="Times New Roman" w:cs="Times New Roman"/>
        </w:rPr>
        <w:t>Participants were regularly updated about the research, mostly through informal chats often instigat</w:t>
      </w:r>
      <w:r w:rsidR="00541B53">
        <w:rPr>
          <w:rFonts w:ascii="Times New Roman" w:hAnsi="Times New Roman" w:cs="Times New Roman"/>
        </w:rPr>
        <w:t>ed by the participants as they i</w:t>
      </w:r>
      <w:r w:rsidRPr="00944002">
        <w:rPr>
          <w:rFonts w:ascii="Times New Roman" w:hAnsi="Times New Roman" w:cs="Times New Roman"/>
        </w:rPr>
        <w:t>nquired about the university</w:t>
      </w:r>
      <w:r w:rsidR="00684AF6" w:rsidRPr="00944002">
        <w:rPr>
          <w:rFonts w:ascii="Times New Roman" w:hAnsi="Times New Roman" w:cs="Times New Roman"/>
        </w:rPr>
        <w:t xml:space="preserve"> </w:t>
      </w:r>
      <w:r w:rsidR="00DD6D2E" w:rsidRPr="00944002">
        <w:rPr>
          <w:rFonts w:ascii="Times New Roman" w:hAnsi="Times New Roman" w:cs="Times New Roman"/>
        </w:rPr>
        <w:t>work</w:t>
      </w:r>
      <w:r w:rsidRPr="00944002">
        <w:rPr>
          <w:rFonts w:ascii="Times New Roman" w:hAnsi="Times New Roman" w:cs="Times New Roman"/>
        </w:rPr>
        <w:t>. Nevertheless,</w:t>
      </w:r>
      <w:r w:rsidR="00B01FD4" w:rsidRPr="00944002">
        <w:rPr>
          <w:rFonts w:ascii="Times New Roman" w:hAnsi="Times New Roman" w:cs="Times New Roman"/>
        </w:rPr>
        <w:t xml:space="preserve"> </w:t>
      </w:r>
      <w:r w:rsidR="007D1F1C" w:rsidRPr="00944002">
        <w:rPr>
          <w:rFonts w:ascii="Times New Roman" w:hAnsi="Times New Roman" w:cs="Times New Roman"/>
        </w:rPr>
        <w:t xml:space="preserve">while </w:t>
      </w:r>
      <w:r w:rsidR="00441976" w:rsidRPr="00944002">
        <w:rPr>
          <w:rFonts w:ascii="Times New Roman" w:hAnsi="Times New Roman" w:cs="Times New Roman"/>
        </w:rPr>
        <w:t>conversations were</w:t>
      </w:r>
      <w:r w:rsidR="00B01FD4" w:rsidRPr="00944002">
        <w:rPr>
          <w:rFonts w:ascii="Times New Roman" w:hAnsi="Times New Roman" w:cs="Times New Roman"/>
        </w:rPr>
        <w:t xml:space="preserve"> </w:t>
      </w:r>
      <w:r w:rsidR="00441976" w:rsidRPr="00944002">
        <w:rPr>
          <w:rFonts w:ascii="Times New Roman" w:hAnsi="Times New Roman" w:cs="Times New Roman"/>
        </w:rPr>
        <w:t xml:space="preserve">recorded in </w:t>
      </w:r>
      <w:r w:rsidR="00E37542" w:rsidRPr="00944002">
        <w:rPr>
          <w:rFonts w:ascii="Times New Roman" w:hAnsi="Times New Roman" w:cs="Times New Roman"/>
        </w:rPr>
        <w:t>field notes</w:t>
      </w:r>
      <w:r w:rsidR="00B01FD4" w:rsidRPr="00944002">
        <w:rPr>
          <w:rFonts w:ascii="Times New Roman" w:hAnsi="Times New Roman" w:cs="Times New Roman"/>
        </w:rPr>
        <w:t xml:space="preserve"> </w:t>
      </w:r>
      <w:r w:rsidR="007D1F1C" w:rsidRPr="00944002">
        <w:rPr>
          <w:rFonts w:ascii="Times New Roman" w:hAnsi="Times New Roman" w:cs="Times New Roman"/>
        </w:rPr>
        <w:t>with the f</w:t>
      </w:r>
      <w:r w:rsidR="00441976" w:rsidRPr="00944002">
        <w:rPr>
          <w:rFonts w:ascii="Times New Roman" w:hAnsi="Times New Roman" w:cs="Times New Roman"/>
        </w:rPr>
        <w:t>ormal</w:t>
      </w:r>
      <w:r w:rsidR="007D1F1C" w:rsidRPr="00944002">
        <w:rPr>
          <w:rFonts w:ascii="Times New Roman" w:hAnsi="Times New Roman" w:cs="Times New Roman"/>
        </w:rPr>
        <w:t xml:space="preserve"> consent of th</w:t>
      </w:r>
      <w:r w:rsidR="00441976" w:rsidRPr="00944002">
        <w:rPr>
          <w:rFonts w:ascii="Times New Roman" w:hAnsi="Times New Roman" w:cs="Times New Roman"/>
        </w:rPr>
        <w:t>os</w:t>
      </w:r>
      <w:r w:rsidR="007D1F1C" w:rsidRPr="00944002">
        <w:rPr>
          <w:rFonts w:ascii="Times New Roman" w:hAnsi="Times New Roman" w:cs="Times New Roman"/>
        </w:rPr>
        <w:t xml:space="preserve">e researched, </w:t>
      </w:r>
      <w:r w:rsidR="00DD6D2E" w:rsidRPr="00944002">
        <w:rPr>
          <w:rFonts w:ascii="Times New Roman" w:hAnsi="Times New Roman" w:cs="Times New Roman"/>
        </w:rPr>
        <w:t xml:space="preserve">such as when disparaging remarks were made by one group of subjects about the other, </w:t>
      </w:r>
      <w:r w:rsidR="00C501A5" w:rsidRPr="00944002">
        <w:rPr>
          <w:rFonts w:ascii="Times New Roman" w:hAnsi="Times New Roman" w:cs="Times New Roman"/>
        </w:rPr>
        <w:t xml:space="preserve">it became a contextual problem of tyranny. </w:t>
      </w:r>
      <w:r w:rsidR="00334431" w:rsidRPr="00944002">
        <w:rPr>
          <w:rFonts w:ascii="Times New Roman" w:hAnsi="Times New Roman" w:cs="Times New Roman"/>
        </w:rPr>
        <w:t>Where informed consent is obtained and there is an understanding that the researcher c</w:t>
      </w:r>
      <w:r w:rsidR="00FC4081" w:rsidRPr="00944002">
        <w:rPr>
          <w:rFonts w:ascii="Times New Roman" w:hAnsi="Times New Roman" w:cs="Times New Roman"/>
        </w:rPr>
        <w:t xml:space="preserve">ould record or note </w:t>
      </w:r>
      <w:r w:rsidR="00334431" w:rsidRPr="00944002">
        <w:rPr>
          <w:rFonts w:ascii="Times New Roman" w:hAnsi="Times New Roman" w:cs="Times New Roman"/>
        </w:rPr>
        <w:t>all</w:t>
      </w:r>
      <w:r w:rsidR="00FC4081" w:rsidRPr="00944002">
        <w:rPr>
          <w:rFonts w:ascii="Times New Roman" w:hAnsi="Times New Roman" w:cs="Times New Roman"/>
        </w:rPr>
        <w:t xml:space="preserve">, there remains a question about the obligation that the researcher has to reveal what has been captured. </w:t>
      </w:r>
      <w:r w:rsidR="00FD76B9" w:rsidRPr="00944002">
        <w:rPr>
          <w:rFonts w:ascii="Times New Roman" w:hAnsi="Times New Roman" w:cs="Times New Roman"/>
        </w:rPr>
        <w:t xml:space="preserve">Even though all names and </w:t>
      </w:r>
      <w:r w:rsidR="00E26943" w:rsidRPr="00944002">
        <w:rPr>
          <w:rFonts w:ascii="Times New Roman" w:hAnsi="Times New Roman" w:cs="Times New Roman"/>
        </w:rPr>
        <w:t>identities were</w:t>
      </w:r>
      <w:r w:rsidR="00FD76B9" w:rsidRPr="00944002">
        <w:rPr>
          <w:rFonts w:ascii="Times New Roman" w:hAnsi="Times New Roman" w:cs="Times New Roman"/>
        </w:rPr>
        <w:t xml:space="preserve"> </w:t>
      </w:r>
      <w:r w:rsidR="00FC4081" w:rsidRPr="00944002">
        <w:rPr>
          <w:rFonts w:ascii="Times New Roman" w:hAnsi="Times New Roman" w:cs="Times New Roman"/>
        </w:rPr>
        <w:t>anonymized</w:t>
      </w:r>
      <w:r w:rsidR="00FD76B9" w:rsidRPr="00944002">
        <w:rPr>
          <w:rFonts w:ascii="Times New Roman" w:hAnsi="Times New Roman" w:cs="Times New Roman"/>
        </w:rPr>
        <w:t xml:space="preserve">, </w:t>
      </w:r>
      <w:r w:rsidR="00E26943" w:rsidRPr="00944002">
        <w:rPr>
          <w:rFonts w:ascii="Times New Roman" w:hAnsi="Times New Roman" w:cs="Times New Roman"/>
        </w:rPr>
        <w:t>comments</w:t>
      </w:r>
      <w:r w:rsidR="00441976" w:rsidRPr="00944002">
        <w:rPr>
          <w:rFonts w:ascii="Times New Roman" w:hAnsi="Times New Roman" w:cs="Times New Roman"/>
        </w:rPr>
        <w:t xml:space="preserve"> and remarks might</w:t>
      </w:r>
      <w:r w:rsidR="00E26943" w:rsidRPr="00944002">
        <w:rPr>
          <w:rFonts w:ascii="Times New Roman" w:hAnsi="Times New Roman" w:cs="Times New Roman"/>
        </w:rPr>
        <w:t xml:space="preserve"> cause</w:t>
      </w:r>
      <w:r w:rsidR="00FD76B9" w:rsidRPr="00944002">
        <w:rPr>
          <w:rFonts w:ascii="Times New Roman" w:hAnsi="Times New Roman" w:cs="Times New Roman"/>
        </w:rPr>
        <w:t xml:space="preserve"> tensions or </w:t>
      </w:r>
      <w:r w:rsidR="00441976" w:rsidRPr="00944002">
        <w:rPr>
          <w:rFonts w:ascii="Times New Roman" w:hAnsi="Times New Roman" w:cs="Times New Roman"/>
        </w:rPr>
        <w:t>affect</w:t>
      </w:r>
      <w:r w:rsidR="00FD76B9" w:rsidRPr="00944002">
        <w:rPr>
          <w:rFonts w:ascii="Times New Roman" w:hAnsi="Times New Roman" w:cs="Times New Roman"/>
        </w:rPr>
        <w:t xml:space="preserve"> partnerships on the ground</w:t>
      </w:r>
      <w:r w:rsidR="00E26943" w:rsidRPr="00944002">
        <w:rPr>
          <w:rFonts w:ascii="Times New Roman" w:hAnsi="Times New Roman" w:cs="Times New Roman"/>
        </w:rPr>
        <w:t xml:space="preserve">, </w:t>
      </w:r>
      <w:r w:rsidR="00A2283C" w:rsidRPr="00944002">
        <w:rPr>
          <w:rFonts w:ascii="Times New Roman" w:hAnsi="Times New Roman" w:cs="Times New Roman"/>
        </w:rPr>
        <w:t>a consequence which neither residents not professionals would wish for.</w:t>
      </w:r>
      <w:r w:rsidR="00334431" w:rsidRPr="00944002">
        <w:rPr>
          <w:rFonts w:ascii="Times New Roman" w:hAnsi="Times New Roman" w:cs="Times New Roman"/>
        </w:rPr>
        <w:t xml:space="preserve"> </w:t>
      </w:r>
    </w:p>
    <w:p w:rsidR="00692D49" w:rsidRPr="00944002" w:rsidRDefault="00790FD1" w:rsidP="00A95E9D">
      <w:pPr>
        <w:spacing w:line="480" w:lineRule="auto"/>
        <w:ind w:firstLine="709"/>
        <w:rPr>
          <w:rFonts w:ascii="Times New Roman" w:hAnsi="Times New Roman" w:cs="Times New Roman"/>
        </w:rPr>
      </w:pPr>
      <w:r w:rsidRPr="00944002">
        <w:rPr>
          <w:rFonts w:ascii="Times New Roman" w:hAnsi="Times New Roman" w:cs="Times New Roman"/>
        </w:rPr>
        <w:t xml:space="preserve">Ellis (2007) attempts to deal with this issue </w:t>
      </w:r>
      <w:r w:rsidR="0008202A" w:rsidRPr="00944002">
        <w:rPr>
          <w:rFonts w:ascii="Times New Roman" w:hAnsi="Times New Roman" w:cs="Times New Roman"/>
        </w:rPr>
        <w:t>using</w:t>
      </w:r>
      <w:r w:rsidRPr="00944002">
        <w:rPr>
          <w:rFonts w:ascii="Times New Roman" w:hAnsi="Times New Roman" w:cs="Times New Roman"/>
        </w:rPr>
        <w:t xml:space="preserve"> her concept of relational ethics</w:t>
      </w:r>
      <w:r w:rsidR="00441976" w:rsidRPr="00944002">
        <w:rPr>
          <w:rFonts w:ascii="Times New Roman" w:hAnsi="Times New Roman" w:cs="Times New Roman"/>
        </w:rPr>
        <w:t>,</w:t>
      </w:r>
      <w:r w:rsidR="00C34333" w:rsidRPr="00944002">
        <w:rPr>
          <w:rFonts w:ascii="Times New Roman" w:hAnsi="Times New Roman" w:cs="Times New Roman"/>
        </w:rPr>
        <w:t xml:space="preserve"> explaining how difficult it</w:t>
      </w:r>
      <w:r w:rsidR="00FC4081" w:rsidRPr="00944002">
        <w:rPr>
          <w:rFonts w:ascii="Times New Roman" w:hAnsi="Times New Roman" w:cs="Times New Roman"/>
        </w:rPr>
        <w:t xml:space="preserve"> would be </w:t>
      </w:r>
      <w:r w:rsidRPr="00944002">
        <w:rPr>
          <w:rFonts w:ascii="Times New Roman" w:hAnsi="Times New Roman" w:cs="Times New Roman"/>
        </w:rPr>
        <w:t>to publish any of her research without potentially offending some participants:</w:t>
      </w:r>
    </w:p>
    <w:p w:rsidR="00790FD1" w:rsidRPr="00944002" w:rsidRDefault="00790FD1" w:rsidP="00960842">
      <w:pPr>
        <w:widowControl w:val="0"/>
        <w:autoSpaceDE w:val="0"/>
        <w:autoSpaceDN w:val="0"/>
        <w:adjustRightInd w:val="0"/>
        <w:spacing w:line="480" w:lineRule="auto"/>
        <w:ind w:left="284"/>
        <w:rPr>
          <w:rFonts w:ascii="Times New Roman" w:hAnsi="Times New Roman" w:cs="Times New Roman"/>
        </w:rPr>
      </w:pPr>
      <w:r w:rsidRPr="00944002">
        <w:rPr>
          <w:rFonts w:ascii="Times New Roman" w:hAnsi="Times New Roman" w:cs="Times New Roman"/>
        </w:rPr>
        <w:t xml:space="preserve">When I returned to Fishneck, my friends there confronted me with the words I had written; they reacted strongly to my descriptions of their smelling like fish, taking infrequent baths, being overweight, making little money, wearing mismatched clothing, having sex at an early age, and being uneducated. The Fishneckers had little difficulty deciphering the identities of my characters. My strategy of inventing pseudonyms starting with the same letters as the double names of the Fishneckers had made it easy for them. However, even without these clues, they recognized the stories they had told me and themselves as the characters. Although they knew I was writing about them, some said they thought we </w:t>
      </w:r>
      <w:r w:rsidR="00284616" w:rsidRPr="00944002">
        <w:rPr>
          <w:rFonts w:ascii="Times New Roman" w:hAnsi="Times New Roman" w:cs="Times New Roman"/>
        </w:rPr>
        <w:t>‘</w:t>
      </w:r>
      <w:r w:rsidRPr="00944002">
        <w:rPr>
          <w:rFonts w:ascii="Times New Roman" w:hAnsi="Times New Roman" w:cs="Times New Roman"/>
        </w:rPr>
        <w:t>were friends, just talkin’,</w:t>
      </w:r>
      <w:r w:rsidR="00284616" w:rsidRPr="00944002">
        <w:rPr>
          <w:rFonts w:ascii="Times New Roman" w:hAnsi="Times New Roman" w:cs="Times New Roman"/>
        </w:rPr>
        <w:t>’</w:t>
      </w:r>
      <w:r w:rsidRPr="00944002">
        <w:rPr>
          <w:rFonts w:ascii="Times New Roman" w:hAnsi="Times New Roman" w:cs="Times New Roman"/>
        </w:rPr>
        <w:t xml:space="preserve"> and never thought I’d write down the things they told </w:t>
      </w:r>
      <w:r w:rsidR="00284616" w:rsidRPr="00944002">
        <w:rPr>
          <w:rFonts w:ascii="Times New Roman" w:hAnsi="Times New Roman" w:cs="Times New Roman"/>
        </w:rPr>
        <w:t>me</w:t>
      </w:r>
      <w:r w:rsidR="006604C7" w:rsidRPr="00944002">
        <w:rPr>
          <w:rFonts w:ascii="Times New Roman" w:hAnsi="Times New Roman" w:cs="Times New Roman"/>
        </w:rPr>
        <w:t xml:space="preserve">. </w:t>
      </w:r>
      <w:r w:rsidRPr="00944002">
        <w:rPr>
          <w:rFonts w:ascii="Times New Roman" w:hAnsi="Times New Roman" w:cs="Times New Roman"/>
        </w:rPr>
        <w:t>(Ellis, 2007</w:t>
      </w:r>
      <w:r w:rsidR="00AA0459" w:rsidRPr="00944002">
        <w:rPr>
          <w:rFonts w:ascii="Times New Roman" w:hAnsi="Times New Roman" w:cs="Times New Roman"/>
        </w:rPr>
        <w:t xml:space="preserve">, p. </w:t>
      </w:r>
      <w:r w:rsidRPr="00944002">
        <w:rPr>
          <w:rFonts w:ascii="Times New Roman" w:hAnsi="Times New Roman" w:cs="Times New Roman"/>
        </w:rPr>
        <w:t>11).</w:t>
      </w:r>
    </w:p>
    <w:p w:rsidR="009832E3" w:rsidRPr="00944002" w:rsidRDefault="00790FD1" w:rsidP="00960842">
      <w:pPr>
        <w:widowControl w:val="0"/>
        <w:autoSpaceDE w:val="0"/>
        <w:autoSpaceDN w:val="0"/>
        <w:adjustRightInd w:val="0"/>
        <w:spacing w:line="480" w:lineRule="auto"/>
        <w:rPr>
          <w:rFonts w:ascii="Times New Roman" w:hAnsi="Times New Roman" w:cs="Times New Roman"/>
        </w:rPr>
      </w:pPr>
      <w:r w:rsidRPr="00944002">
        <w:rPr>
          <w:rFonts w:ascii="Times New Roman" w:hAnsi="Times New Roman" w:cs="Times New Roman"/>
        </w:rPr>
        <w:t xml:space="preserve">Ellis concludes </w:t>
      </w:r>
      <w:r w:rsidR="00EF1F64" w:rsidRPr="00944002">
        <w:rPr>
          <w:rFonts w:ascii="Times New Roman" w:hAnsi="Times New Roman" w:cs="Times New Roman"/>
        </w:rPr>
        <w:t>that</w:t>
      </w:r>
      <w:r w:rsidR="008B4847" w:rsidRPr="00944002">
        <w:rPr>
          <w:rFonts w:ascii="Times New Roman" w:hAnsi="Times New Roman" w:cs="Times New Roman"/>
        </w:rPr>
        <w:t xml:space="preserve"> </w:t>
      </w:r>
      <w:r w:rsidRPr="00944002">
        <w:rPr>
          <w:rFonts w:ascii="Times New Roman" w:hAnsi="Times New Roman" w:cs="Times New Roman"/>
        </w:rPr>
        <w:t xml:space="preserve">she would have trouble </w:t>
      </w:r>
      <w:r w:rsidR="00C34333" w:rsidRPr="00944002">
        <w:rPr>
          <w:rFonts w:ascii="Times New Roman" w:hAnsi="Times New Roman" w:cs="Times New Roman"/>
        </w:rPr>
        <w:t>“</w:t>
      </w:r>
      <w:r w:rsidRPr="00944002">
        <w:rPr>
          <w:rFonts w:ascii="Times New Roman" w:hAnsi="Times New Roman" w:cs="Times New Roman"/>
        </w:rPr>
        <w:t xml:space="preserve">doing research on anyone, though I would be happy doing research with any number of people and communities in an egalitarian participative </w:t>
      </w:r>
      <w:r w:rsidR="00284616" w:rsidRPr="00944002">
        <w:rPr>
          <w:rFonts w:ascii="Times New Roman" w:hAnsi="Times New Roman" w:cs="Times New Roman"/>
        </w:rPr>
        <w:t xml:space="preserve">relationship” </w:t>
      </w:r>
      <w:r w:rsidRPr="00944002">
        <w:rPr>
          <w:rFonts w:ascii="Times New Roman" w:hAnsi="Times New Roman" w:cs="Times New Roman"/>
        </w:rPr>
        <w:t>(</w:t>
      </w:r>
      <w:r w:rsidR="009832E3" w:rsidRPr="00944002">
        <w:rPr>
          <w:rFonts w:ascii="Times New Roman" w:hAnsi="Times New Roman" w:cs="Times New Roman"/>
        </w:rPr>
        <w:t>p.</w:t>
      </w:r>
      <w:r w:rsidR="00C65DD1">
        <w:rPr>
          <w:rFonts w:ascii="Times New Roman" w:hAnsi="Times New Roman" w:cs="Times New Roman"/>
        </w:rPr>
        <w:t xml:space="preserve"> </w:t>
      </w:r>
      <w:r w:rsidRPr="00944002">
        <w:rPr>
          <w:rFonts w:ascii="Times New Roman" w:hAnsi="Times New Roman" w:cs="Times New Roman"/>
        </w:rPr>
        <w:t>13)</w:t>
      </w:r>
      <w:r w:rsidR="00086925" w:rsidRPr="00944002">
        <w:rPr>
          <w:rFonts w:ascii="Times New Roman" w:hAnsi="Times New Roman" w:cs="Times New Roman"/>
        </w:rPr>
        <w:t xml:space="preserve">. </w:t>
      </w:r>
      <w:r w:rsidR="00C34333" w:rsidRPr="00944002">
        <w:rPr>
          <w:rFonts w:ascii="Times New Roman" w:hAnsi="Times New Roman" w:cs="Times New Roman"/>
        </w:rPr>
        <w:t>E</w:t>
      </w:r>
      <w:r w:rsidRPr="00944002">
        <w:rPr>
          <w:rFonts w:ascii="Times New Roman" w:hAnsi="Times New Roman" w:cs="Times New Roman"/>
        </w:rPr>
        <w:t xml:space="preserve">thical </w:t>
      </w:r>
      <w:r w:rsidR="00935FD2" w:rsidRPr="00944002">
        <w:rPr>
          <w:rFonts w:ascii="Times New Roman" w:hAnsi="Times New Roman" w:cs="Times New Roman"/>
        </w:rPr>
        <w:t>difficulties</w:t>
      </w:r>
      <w:r w:rsidRPr="00944002">
        <w:rPr>
          <w:rFonts w:ascii="Times New Roman" w:hAnsi="Times New Roman" w:cs="Times New Roman"/>
        </w:rPr>
        <w:t xml:space="preserve"> may arise</w:t>
      </w:r>
      <w:r w:rsidR="00927600" w:rsidRPr="00944002">
        <w:rPr>
          <w:rFonts w:ascii="Times New Roman" w:hAnsi="Times New Roman" w:cs="Times New Roman"/>
        </w:rPr>
        <w:t>,</w:t>
      </w:r>
      <w:r w:rsidR="00C34333" w:rsidRPr="00944002">
        <w:rPr>
          <w:rFonts w:ascii="Times New Roman" w:hAnsi="Times New Roman" w:cs="Times New Roman"/>
        </w:rPr>
        <w:t xml:space="preserve"> </w:t>
      </w:r>
      <w:r w:rsidRPr="00944002">
        <w:rPr>
          <w:rFonts w:ascii="Times New Roman" w:hAnsi="Times New Roman" w:cs="Times New Roman"/>
        </w:rPr>
        <w:t xml:space="preserve">even when the ethnographic research may appear </w:t>
      </w:r>
      <w:r w:rsidR="009832E3" w:rsidRPr="00944002">
        <w:rPr>
          <w:rFonts w:ascii="Times New Roman" w:hAnsi="Times New Roman" w:cs="Times New Roman"/>
        </w:rPr>
        <w:t>“</w:t>
      </w:r>
      <w:r w:rsidR="00085408" w:rsidRPr="00944002">
        <w:rPr>
          <w:rFonts w:ascii="Times New Roman" w:hAnsi="Times New Roman" w:cs="Times New Roman"/>
        </w:rPr>
        <w:t>egalitarian</w:t>
      </w:r>
      <w:r w:rsidR="00544B06" w:rsidRPr="00944002">
        <w:rPr>
          <w:rFonts w:ascii="Times New Roman" w:hAnsi="Times New Roman" w:cs="Times New Roman"/>
        </w:rPr>
        <w:t>.</w:t>
      </w:r>
      <w:r w:rsidR="00284616" w:rsidRPr="00944002">
        <w:rPr>
          <w:rFonts w:ascii="Times New Roman" w:hAnsi="Times New Roman" w:cs="Times New Roman"/>
        </w:rPr>
        <w:t>”</w:t>
      </w:r>
      <w:r w:rsidR="00935FD2" w:rsidRPr="00944002">
        <w:rPr>
          <w:rFonts w:ascii="Times New Roman" w:hAnsi="Times New Roman" w:cs="Times New Roman"/>
        </w:rPr>
        <w:t xml:space="preserve"> </w:t>
      </w:r>
      <w:r w:rsidR="00C34333" w:rsidRPr="00944002">
        <w:rPr>
          <w:rFonts w:ascii="Times New Roman" w:hAnsi="Times New Roman" w:cs="Times New Roman"/>
        </w:rPr>
        <w:t xml:space="preserve">There were </w:t>
      </w:r>
      <w:r w:rsidR="00851882" w:rsidRPr="00944002">
        <w:rPr>
          <w:rFonts w:ascii="Times New Roman" w:hAnsi="Times New Roman" w:cs="Times New Roman"/>
        </w:rPr>
        <w:t>constraints on</w:t>
      </w:r>
      <w:r w:rsidR="009832E3" w:rsidRPr="00944002">
        <w:rPr>
          <w:rFonts w:ascii="Times New Roman" w:hAnsi="Times New Roman" w:cs="Times New Roman"/>
        </w:rPr>
        <w:t xml:space="preserve"> our research design</w:t>
      </w:r>
      <w:r w:rsidR="00927600" w:rsidRPr="00944002">
        <w:rPr>
          <w:rFonts w:ascii="Times New Roman" w:hAnsi="Times New Roman" w:cs="Times New Roman"/>
        </w:rPr>
        <w:t>,</w:t>
      </w:r>
      <w:r w:rsidR="009832E3" w:rsidRPr="00944002">
        <w:rPr>
          <w:rFonts w:ascii="Times New Roman" w:hAnsi="Times New Roman" w:cs="Times New Roman"/>
        </w:rPr>
        <w:t xml:space="preserve"> as organizational objectives took precedence</w:t>
      </w:r>
      <w:r w:rsidR="00441976" w:rsidRPr="00944002">
        <w:rPr>
          <w:rFonts w:ascii="Times New Roman" w:hAnsi="Times New Roman" w:cs="Times New Roman"/>
        </w:rPr>
        <w:t>,</w:t>
      </w:r>
      <w:r w:rsidR="009832E3" w:rsidRPr="00944002">
        <w:rPr>
          <w:rFonts w:ascii="Times New Roman" w:hAnsi="Times New Roman" w:cs="Times New Roman"/>
        </w:rPr>
        <w:t xml:space="preserve"> </w:t>
      </w:r>
      <w:r w:rsidR="00851882" w:rsidRPr="00944002">
        <w:rPr>
          <w:rFonts w:ascii="Times New Roman" w:hAnsi="Times New Roman" w:cs="Times New Roman"/>
        </w:rPr>
        <w:t>even as we sought to support</w:t>
      </w:r>
      <w:r w:rsidR="009832E3" w:rsidRPr="00944002">
        <w:rPr>
          <w:rFonts w:ascii="Times New Roman" w:hAnsi="Times New Roman" w:cs="Times New Roman"/>
        </w:rPr>
        <w:t xml:space="preserve"> resident empowerment.</w:t>
      </w:r>
      <w:r w:rsidR="00935FD2" w:rsidRPr="00944002">
        <w:rPr>
          <w:rFonts w:ascii="Times New Roman" w:hAnsi="Times New Roman" w:cs="Times New Roman"/>
        </w:rPr>
        <w:t xml:space="preserve"> Concerns</w:t>
      </w:r>
      <w:r w:rsidRPr="00944002">
        <w:rPr>
          <w:rFonts w:ascii="Times New Roman" w:hAnsi="Times New Roman" w:cs="Times New Roman"/>
        </w:rPr>
        <w:t xml:space="preserve"> surrounding the tyranny of research do not only occur when research is conducted </w:t>
      </w:r>
      <w:r w:rsidR="00C34333" w:rsidRPr="00944002">
        <w:rPr>
          <w:rFonts w:ascii="Times New Roman" w:hAnsi="Times New Roman" w:cs="Times New Roman"/>
        </w:rPr>
        <w:t>“</w:t>
      </w:r>
      <w:r w:rsidRPr="00944002">
        <w:rPr>
          <w:rFonts w:ascii="Times New Roman" w:hAnsi="Times New Roman" w:cs="Times New Roman"/>
        </w:rPr>
        <w:t xml:space="preserve">on </w:t>
      </w:r>
      <w:r w:rsidR="00284616" w:rsidRPr="00944002">
        <w:rPr>
          <w:rFonts w:ascii="Times New Roman" w:hAnsi="Times New Roman" w:cs="Times New Roman"/>
        </w:rPr>
        <w:t xml:space="preserve">people” </w:t>
      </w:r>
      <w:r w:rsidRPr="00944002">
        <w:rPr>
          <w:rFonts w:ascii="Times New Roman" w:hAnsi="Times New Roman" w:cs="Times New Roman"/>
        </w:rPr>
        <w:t xml:space="preserve">but are just as likely to occur when research is conducted </w:t>
      </w:r>
      <w:r w:rsidR="00C34333" w:rsidRPr="00944002">
        <w:rPr>
          <w:rFonts w:ascii="Times New Roman" w:hAnsi="Times New Roman" w:cs="Times New Roman"/>
        </w:rPr>
        <w:t>“</w:t>
      </w:r>
      <w:r w:rsidRPr="00944002">
        <w:rPr>
          <w:rFonts w:ascii="Times New Roman" w:hAnsi="Times New Roman" w:cs="Times New Roman"/>
        </w:rPr>
        <w:t xml:space="preserve">with </w:t>
      </w:r>
      <w:r w:rsidR="00284616" w:rsidRPr="00944002">
        <w:rPr>
          <w:rFonts w:ascii="Times New Roman" w:hAnsi="Times New Roman" w:cs="Times New Roman"/>
        </w:rPr>
        <w:t>people</w:t>
      </w:r>
      <w:r w:rsidR="00544B06" w:rsidRPr="00944002">
        <w:rPr>
          <w:rFonts w:ascii="Times New Roman" w:hAnsi="Times New Roman" w:cs="Times New Roman"/>
        </w:rPr>
        <w:t>.</w:t>
      </w:r>
      <w:r w:rsidR="00284616" w:rsidRPr="00944002">
        <w:rPr>
          <w:rFonts w:ascii="Times New Roman" w:hAnsi="Times New Roman" w:cs="Times New Roman"/>
        </w:rPr>
        <w:t>”</w:t>
      </w:r>
      <w:r w:rsidR="009832E3" w:rsidRPr="00944002">
        <w:rPr>
          <w:rFonts w:ascii="Times New Roman" w:hAnsi="Times New Roman" w:cs="Times New Roman"/>
        </w:rPr>
        <w:t xml:space="preserve"> </w:t>
      </w:r>
    </w:p>
    <w:p w:rsidR="00692D49" w:rsidRPr="00944002" w:rsidRDefault="00441976" w:rsidP="00960842">
      <w:pPr>
        <w:widowControl w:val="0"/>
        <w:autoSpaceDE w:val="0"/>
        <w:autoSpaceDN w:val="0"/>
        <w:adjustRightInd w:val="0"/>
        <w:spacing w:line="480" w:lineRule="auto"/>
        <w:ind w:firstLine="709"/>
        <w:rPr>
          <w:rFonts w:ascii="Times New Roman" w:hAnsi="Times New Roman" w:cs="Times New Roman"/>
        </w:rPr>
      </w:pPr>
      <w:r w:rsidRPr="00944002">
        <w:rPr>
          <w:rFonts w:ascii="Times New Roman" w:hAnsi="Times New Roman" w:cs="Times New Roman"/>
        </w:rPr>
        <w:t>T</w:t>
      </w:r>
      <w:r w:rsidR="00790FD1" w:rsidRPr="00944002">
        <w:rPr>
          <w:rFonts w:ascii="Times New Roman" w:hAnsi="Times New Roman" w:cs="Times New Roman"/>
        </w:rPr>
        <w:t xml:space="preserve">he ethnographic method enabled a nuanced and considered analysis of the regeneration project to emerge which would have been impossible through </w:t>
      </w:r>
      <w:r w:rsidR="00927600" w:rsidRPr="00944002">
        <w:rPr>
          <w:rFonts w:ascii="Times New Roman" w:hAnsi="Times New Roman" w:cs="Times New Roman"/>
        </w:rPr>
        <w:t xml:space="preserve">simply </w:t>
      </w:r>
      <w:r w:rsidR="00790FD1" w:rsidRPr="00944002">
        <w:rPr>
          <w:rFonts w:ascii="Times New Roman" w:hAnsi="Times New Roman" w:cs="Times New Roman"/>
        </w:rPr>
        <w:t>conducting interviews or briefly visiting the regeneration site.</w:t>
      </w:r>
      <w:r w:rsidR="00BA3EDB" w:rsidRPr="00944002">
        <w:rPr>
          <w:rFonts w:ascii="Times New Roman" w:hAnsi="Times New Roman" w:cs="Times New Roman"/>
        </w:rPr>
        <w:t xml:space="preserve"> Nevertheless, decisions about what to include in and what to exclude from any written output, however distant the field may be, is an exercise of power over subjects.</w:t>
      </w:r>
      <w:r w:rsidR="00D02772" w:rsidRPr="00944002">
        <w:rPr>
          <w:rFonts w:ascii="Times New Roman" w:hAnsi="Times New Roman" w:cs="Times New Roman"/>
        </w:rPr>
        <w:t xml:space="preserve"> </w:t>
      </w:r>
      <w:r w:rsidR="00E60EE8" w:rsidRPr="00944002">
        <w:rPr>
          <w:rFonts w:ascii="Times New Roman" w:hAnsi="Times New Roman" w:cs="Times New Roman"/>
        </w:rPr>
        <w:t>T</w:t>
      </w:r>
      <w:r w:rsidR="00D02772" w:rsidRPr="00944002">
        <w:rPr>
          <w:rFonts w:ascii="Times New Roman" w:hAnsi="Times New Roman" w:cs="Times New Roman"/>
        </w:rPr>
        <w:t xml:space="preserve">his is where </w:t>
      </w:r>
      <w:r w:rsidR="00E60EE8" w:rsidRPr="00944002">
        <w:rPr>
          <w:rFonts w:ascii="Times New Roman" w:hAnsi="Times New Roman" w:cs="Times New Roman"/>
        </w:rPr>
        <w:t xml:space="preserve">our </w:t>
      </w:r>
      <w:r w:rsidR="00D02772" w:rsidRPr="00944002">
        <w:rPr>
          <w:rFonts w:ascii="Times New Roman" w:hAnsi="Times New Roman" w:cs="Times New Roman"/>
        </w:rPr>
        <w:t>research differs from Holmes and Marcus’</w:t>
      </w:r>
      <w:r w:rsidR="00714BF7">
        <w:rPr>
          <w:rFonts w:ascii="Times New Roman" w:hAnsi="Times New Roman" w:cs="Times New Roman"/>
        </w:rPr>
        <w:t>s</w:t>
      </w:r>
      <w:r w:rsidR="00D02772" w:rsidRPr="00944002">
        <w:rPr>
          <w:rFonts w:ascii="Times New Roman" w:hAnsi="Times New Roman" w:cs="Times New Roman"/>
        </w:rPr>
        <w:t xml:space="preserve"> (2003) notion of paraethnography</w:t>
      </w:r>
      <w:r w:rsidR="00EF1F64" w:rsidRPr="00944002">
        <w:rPr>
          <w:rFonts w:ascii="Times New Roman" w:hAnsi="Times New Roman" w:cs="Times New Roman"/>
        </w:rPr>
        <w:t xml:space="preserve">. They </w:t>
      </w:r>
      <w:r w:rsidR="00D02772" w:rsidRPr="00944002">
        <w:rPr>
          <w:rFonts w:ascii="Times New Roman" w:hAnsi="Times New Roman" w:cs="Times New Roman"/>
        </w:rPr>
        <w:t xml:space="preserve">turn towards a collaborative ethnographic method, </w:t>
      </w:r>
      <w:r w:rsidR="00E60EE8" w:rsidRPr="00944002">
        <w:rPr>
          <w:rFonts w:ascii="Times New Roman" w:hAnsi="Times New Roman" w:cs="Times New Roman"/>
        </w:rPr>
        <w:t xml:space="preserve">whereas </w:t>
      </w:r>
      <w:r w:rsidR="00D02772" w:rsidRPr="00944002">
        <w:rPr>
          <w:rFonts w:ascii="Times New Roman" w:hAnsi="Times New Roman" w:cs="Times New Roman"/>
        </w:rPr>
        <w:t>we are pointing</w:t>
      </w:r>
      <w:r w:rsidR="00A2283C" w:rsidRPr="00944002">
        <w:rPr>
          <w:rFonts w:ascii="Times New Roman" w:hAnsi="Times New Roman" w:cs="Times New Roman"/>
        </w:rPr>
        <w:t xml:space="preserve"> to</w:t>
      </w:r>
      <w:r w:rsidR="00D02772" w:rsidRPr="00944002">
        <w:rPr>
          <w:rFonts w:ascii="Times New Roman" w:hAnsi="Times New Roman" w:cs="Times New Roman"/>
        </w:rPr>
        <w:t xml:space="preserve"> what might be termed the betrayal of the participant</w:t>
      </w:r>
      <w:r w:rsidR="00085408" w:rsidRPr="00944002">
        <w:rPr>
          <w:rFonts w:ascii="Times New Roman" w:hAnsi="Times New Roman" w:cs="Times New Roman"/>
        </w:rPr>
        <w:t xml:space="preserve"> (</w:t>
      </w:r>
      <w:r w:rsidR="004F2598" w:rsidRPr="00944002">
        <w:rPr>
          <w:rFonts w:ascii="Times New Roman" w:hAnsi="Times New Roman" w:cs="Times New Roman"/>
        </w:rPr>
        <w:t>whether</w:t>
      </w:r>
      <w:r w:rsidR="00085408" w:rsidRPr="00944002">
        <w:rPr>
          <w:rFonts w:ascii="Times New Roman" w:hAnsi="Times New Roman" w:cs="Times New Roman"/>
        </w:rPr>
        <w:t xml:space="preserve"> those with resources or the subaltern) that arises in research characterized by the conflicts between professional and researcher roles of the kind we are concerned with here</w:t>
      </w:r>
      <w:r w:rsidR="000760C9" w:rsidRPr="00944002">
        <w:rPr>
          <w:rFonts w:ascii="Times New Roman" w:hAnsi="Times New Roman" w:cs="Times New Roman"/>
        </w:rPr>
        <w:t>.</w:t>
      </w:r>
      <w:r w:rsidR="00784A7D" w:rsidRPr="00944002">
        <w:rPr>
          <w:rFonts w:ascii="Times New Roman" w:hAnsi="Times New Roman" w:cs="Times New Roman"/>
        </w:rPr>
        <w:t xml:space="preserve"> </w:t>
      </w:r>
      <w:r w:rsidR="00044926" w:rsidRPr="00944002">
        <w:rPr>
          <w:rFonts w:ascii="Times New Roman" w:hAnsi="Times New Roman" w:cs="Times New Roman"/>
        </w:rPr>
        <w:t xml:space="preserve">This tyranny of method is </w:t>
      </w:r>
      <w:r w:rsidR="00851882" w:rsidRPr="00944002">
        <w:rPr>
          <w:rFonts w:ascii="Times New Roman" w:hAnsi="Times New Roman" w:cs="Times New Roman"/>
        </w:rPr>
        <w:t xml:space="preserve">particularly </w:t>
      </w:r>
      <w:r w:rsidR="00044926" w:rsidRPr="00944002">
        <w:rPr>
          <w:rFonts w:ascii="Times New Roman" w:hAnsi="Times New Roman" w:cs="Times New Roman"/>
        </w:rPr>
        <w:t xml:space="preserve">difficult to design out of </w:t>
      </w:r>
      <w:r w:rsidR="00EF1F64" w:rsidRPr="00944002">
        <w:rPr>
          <w:rFonts w:ascii="Times New Roman" w:hAnsi="Times New Roman" w:cs="Times New Roman"/>
        </w:rPr>
        <w:t xml:space="preserve">action </w:t>
      </w:r>
      <w:r w:rsidR="00044926" w:rsidRPr="00944002">
        <w:rPr>
          <w:rFonts w:ascii="Times New Roman" w:hAnsi="Times New Roman" w:cs="Times New Roman"/>
        </w:rPr>
        <w:t>research</w:t>
      </w:r>
      <w:r w:rsidR="00327A3E" w:rsidRPr="00944002">
        <w:rPr>
          <w:rFonts w:ascii="Times New Roman" w:hAnsi="Times New Roman" w:cs="Times New Roman"/>
        </w:rPr>
        <w:t xml:space="preserve"> or of research within communities</w:t>
      </w:r>
      <w:r w:rsidR="00044926" w:rsidRPr="00944002">
        <w:rPr>
          <w:rFonts w:ascii="Times New Roman" w:hAnsi="Times New Roman" w:cs="Times New Roman"/>
        </w:rPr>
        <w:t>.</w:t>
      </w:r>
    </w:p>
    <w:p w:rsidR="00790FD1" w:rsidRPr="00944002" w:rsidRDefault="004875D4" w:rsidP="00960842">
      <w:pPr>
        <w:pStyle w:val="ListParagraph"/>
        <w:spacing w:line="480" w:lineRule="auto"/>
        <w:ind w:left="0"/>
        <w:outlineLvl w:val="0"/>
        <w:rPr>
          <w:rFonts w:ascii="Times New Roman" w:hAnsi="Times New Roman" w:cs="Times New Roman"/>
          <w:b/>
          <w:i/>
        </w:rPr>
      </w:pPr>
      <w:r w:rsidRPr="00944002">
        <w:rPr>
          <w:rFonts w:ascii="Times New Roman" w:hAnsi="Times New Roman" w:cs="Times New Roman"/>
          <w:b/>
          <w:i/>
        </w:rPr>
        <w:t>Research or work?</w:t>
      </w:r>
    </w:p>
    <w:p w:rsidR="004C7707" w:rsidRPr="00944002" w:rsidRDefault="00571603" w:rsidP="00960842">
      <w:pPr>
        <w:spacing w:line="480" w:lineRule="auto"/>
        <w:rPr>
          <w:rFonts w:ascii="Times New Roman" w:hAnsi="Times New Roman" w:cs="Times New Roman"/>
        </w:rPr>
      </w:pPr>
      <w:r w:rsidRPr="00944002">
        <w:rPr>
          <w:rFonts w:ascii="Times New Roman" w:hAnsi="Times New Roman" w:cs="Times New Roman"/>
        </w:rPr>
        <w:t>In this work</w:t>
      </w:r>
      <w:r w:rsidR="00E52F05" w:rsidRPr="00944002">
        <w:rPr>
          <w:rFonts w:ascii="Times New Roman" w:hAnsi="Times New Roman" w:cs="Times New Roman"/>
        </w:rPr>
        <w:t>,</w:t>
      </w:r>
      <w:r w:rsidRPr="00944002">
        <w:rPr>
          <w:rFonts w:ascii="Times New Roman" w:hAnsi="Times New Roman" w:cs="Times New Roman"/>
        </w:rPr>
        <w:t xml:space="preserve"> the </w:t>
      </w:r>
      <w:r w:rsidR="00927600" w:rsidRPr="00944002">
        <w:rPr>
          <w:rFonts w:ascii="Times New Roman" w:hAnsi="Times New Roman" w:cs="Times New Roman"/>
        </w:rPr>
        <w:t xml:space="preserve">Research </w:t>
      </w:r>
      <w:r w:rsidR="000F790F" w:rsidRPr="00944002">
        <w:rPr>
          <w:rFonts w:ascii="Times New Roman" w:hAnsi="Times New Roman" w:cs="Times New Roman"/>
        </w:rPr>
        <w:t xml:space="preserve">Associate </w:t>
      </w:r>
      <w:r w:rsidR="00790FD1" w:rsidRPr="00944002">
        <w:rPr>
          <w:rFonts w:ascii="Times New Roman" w:hAnsi="Times New Roman" w:cs="Times New Roman"/>
        </w:rPr>
        <w:t>had to combine and balance the role of employee and researcher</w:t>
      </w:r>
      <w:r w:rsidR="00E52F05" w:rsidRPr="00944002">
        <w:rPr>
          <w:rFonts w:ascii="Times New Roman" w:hAnsi="Times New Roman" w:cs="Times New Roman"/>
        </w:rPr>
        <w:t>,</w:t>
      </w:r>
      <w:r w:rsidR="00790FD1" w:rsidRPr="00944002">
        <w:rPr>
          <w:rFonts w:ascii="Times New Roman" w:hAnsi="Times New Roman" w:cs="Times New Roman"/>
        </w:rPr>
        <w:t xml:space="preserve"> as would be the case in many participant observer and action research projects. A conflict of interest arose when the </w:t>
      </w:r>
      <w:r w:rsidR="00927600" w:rsidRPr="00944002">
        <w:rPr>
          <w:rFonts w:ascii="Times New Roman" w:hAnsi="Times New Roman" w:cs="Times New Roman"/>
        </w:rPr>
        <w:t xml:space="preserve">Research </w:t>
      </w:r>
      <w:r w:rsidR="00752AD6" w:rsidRPr="00944002">
        <w:rPr>
          <w:rFonts w:ascii="Times New Roman" w:hAnsi="Times New Roman" w:cs="Times New Roman"/>
        </w:rPr>
        <w:t>Associate</w:t>
      </w:r>
      <w:r w:rsidR="00790FD1" w:rsidRPr="00944002">
        <w:rPr>
          <w:rFonts w:ascii="Times New Roman" w:hAnsi="Times New Roman" w:cs="Times New Roman"/>
        </w:rPr>
        <w:t xml:space="preserve"> had to decide which</w:t>
      </w:r>
      <w:r w:rsidR="00E940E9" w:rsidRPr="00944002">
        <w:rPr>
          <w:rFonts w:ascii="Times New Roman" w:hAnsi="Times New Roman" w:cs="Times New Roman"/>
        </w:rPr>
        <w:t xml:space="preserve"> role to hold</w:t>
      </w:r>
      <w:r w:rsidR="00790FD1" w:rsidRPr="00944002">
        <w:rPr>
          <w:rFonts w:ascii="Times New Roman" w:hAnsi="Times New Roman" w:cs="Times New Roman"/>
        </w:rPr>
        <w:t xml:space="preserve"> during meetings and conversations</w:t>
      </w:r>
      <w:r w:rsidR="00327A3E" w:rsidRPr="00944002">
        <w:rPr>
          <w:rFonts w:ascii="Times New Roman" w:hAnsi="Times New Roman" w:cs="Times New Roman"/>
        </w:rPr>
        <w:t>. He</w:t>
      </w:r>
      <w:r w:rsidR="00790FD1" w:rsidRPr="00944002">
        <w:rPr>
          <w:rFonts w:ascii="Times New Roman" w:hAnsi="Times New Roman" w:cs="Times New Roman"/>
        </w:rPr>
        <w:t xml:space="preserve"> would find himself thinking of the usefulness of a certain exchange and recording it</w:t>
      </w:r>
      <w:r w:rsidR="00927600" w:rsidRPr="00944002">
        <w:rPr>
          <w:rFonts w:ascii="Times New Roman" w:hAnsi="Times New Roman" w:cs="Times New Roman"/>
        </w:rPr>
        <w:t>,</w:t>
      </w:r>
      <w:r w:rsidR="00790FD1" w:rsidRPr="00944002">
        <w:rPr>
          <w:rFonts w:ascii="Times New Roman" w:hAnsi="Times New Roman" w:cs="Times New Roman"/>
        </w:rPr>
        <w:t xml:space="preserve"> instead of thinking about how the exchange might be relevant to the </w:t>
      </w:r>
      <w:r w:rsidR="009806DB" w:rsidRPr="00944002">
        <w:rPr>
          <w:rFonts w:ascii="Times New Roman" w:hAnsi="Times New Roman" w:cs="Times New Roman"/>
        </w:rPr>
        <w:t>practice of regeneration</w:t>
      </w:r>
      <w:r w:rsidR="00790FD1" w:rsidRPr="00944002">
        <w:rPr>
          <w:rFonts w:ascii="Times New Roman" w:hAnsi="Times New Roman" w:cs="Times New Roman"/>
        </w:rPr>
        <w:t xml:space="preserve">. </w:t>
      </w:r>
      <w:r w:rsidR="00752AD6" w:rsidRPr="00944002">
        <w:rPr>
          <w:rFonts w:ascii="Times New Roman" w:hAnsi="Times New Roman" w:cs="Times New Roman"/>
        </w:rPr>
        <w:t>A</w:t>
      </w:r>
      <w:r w:rsidR="009806DB" w:rsidRPr="00944002">
        <w:rPr>
          <w:rFonts w:ascii="Times New Roman" w:hAnsi="Times New Roman" w:cs="Times New Roman"/>
        </w:rPr>
        <w:t xml:space="preserve">s an employee of the </w:t>
      </w:r>
      <w:r w:rsidR="007A7162" w:rsidRPr="00944002">
        <w:rPr>
          <w:rFonts w:ascii="Times New Roman" w:hAnsi="Times New Roman" w:cs="Times New Roman"/>
        </w:rPr>
        <w:t>U</w:t>
      </w:r>
      <w:r w:rsidR="009806DB" w:rsidRPr="00944002">
        <w:rPr>
          <w:rFonts w:ascii="Times New Roman" w:hAnsi="Times New Roman" w:cs="Times New Roman"/>
        </w:rPr>
        <w:t xml:space="preserve">niversity and located in the local offices of the </w:t>
      </w:r>
      <w:r w:rsidR="005C341E" w:rsidRPr="00944002">
        <w:rPr>
          <w:rFonts w:ascii="Times New Roman" w:hAnsi="Times New Roman" w:cs="Times New Roman"/>
        </w:rPr>
        <w:t>H</w:t>
      </w:r>
      <w:r w:rsidR="009806DB" w:rsidRPr="00944002">
        <w:rPr>
          <w:rFonts w:ascii="Times New Roman" w:hAnsi="Times New Roman" w:cs="Times New Roman"/>
        </w:rPr>
        <w:t xml:space="preserve">ousing </w:t>
      </w:r>
      <w:r w:rsidR="005C341E" w:rsidRPr="00944002">
        <w:rPr>
          <w:rFonts w:ascii="Times New Roman" w:hAnsi="Times New Roman" w:cs="Times New Roman"/>
        </w:rPr>
        <w:t>A</w:t>
      </w:r>
      <w:r w:rsidR="009806DB" w:rsidRPr="00944002">
        <w:rPr>
          <w:rFonts w:ascii="Times New Roman" w:hAnsi="Times New Roman" w:cs="Times New Roman"/>
        </w:rPr>
        <w:t xml:space="preserve">ssociation, </w:t>
      </w:r>
      <w:r w:rsidR="00752AD6" w:rsidRPr="00944002">
        <w:rPr>
          <w:rFonts w:ascii="Times New Roman" w:hAnsi="Times New Roman" w:cs="Times New Roman"/>
        </w:rPr>
        <w:t xml:space="preserve">the </w:t>
      </w:r>
      <w:r w:rsidR="00927600" w:rsidRPr="00944002">
        <w:rPr>
          <w:rFonts w:ascii="Times New Roman" w:hAnsi="Times New Roman" w:cs="Times New Roman"/>
        </w:rPr>
        <w:t xml:space="preserve">Research </w:t>
      </w:r>
      <w:r w:rsidR="00752AD6" w:rsidRPr="00944002">
        <w:rPr>
          <w:rFonts w:ascii="Times New Roman" w:hAnsi="Times New Roman" w:cs="Times New Roman"/>
        </w:rPr>
        <w:t xml:space="preserve">Associate </w:t>
      </w:r>
      <w:r w:rsidR="009806DB" w:rsidRPr="00944002">
        <w:rPr>
          <w:rFonts w:ascii="Times New Roman" w:hAnsi="Times New Roman" w:cs="Times New Roman"/>
        </w:rPr>
        <w:t>had to move between role</w:t>
      </w:r>
      <w:r w:rsidR="00E52F05" w:rsidRPr="00944002">
        <w:rPr>
          <w:rFonts w:ascii="Times New Roman" w:hAnsi="Times New Roman" w:cs="Times New Roman"/>
        </w:rPr>
        <w:t>s</w:t>
      </w:r>
      <w:r w:rsidR="00327A3E" w:rsidRPr="00944002">
        <w:rPr>
          <w:rFonts w:ascii="Times New Roman" w:hAnsi="Times New Roman" w:cs="Times New Roman"/>
        </w:rPr>
        <w:t>,</w:t>
      </w:r>
      <w:r w:rsidR="009806DB" w:rsidRPr="00944002">
        <w:rPr>
          <w:rFonts w:ascii="Times New Roman" w:hAnsi="Times New Roman" w:cs="Times New Roman"/>
        </w:rPr>
        <w:t xml:space="preserve"> as researcher and as community development worker</w:t>
      </w:r>
      <w:r w:rsidR="00D227A3" w:rsidRPr="00944002">
        <w:rPr>
          <w:rFonts w:ascii="Times New Roman" w:hAnsi="Times New Roman" w:cs="Times New Roman"/>
        </w:rPr>
        <w:t xml:space="preserve">. </w:t>
      </w:r>
      <w:r w:rsidR="000131ED" w:rsidRPr="00944002">
        <w:rPr>
          <w:rFonts w:ascii="Times New Roman" w:hAnsi="Times New Roman" w:cs="Times New Roman"/>
        </w:rPr>
        <w:t>While t</w:t>
      </w:r>
      <w:r w:rsidR="00D227A3" w:rsidRPr="00944002">
        <w:rPr>
          <w:rFonts w:ascii="Times New Roman" w:hAnsi="Times New Roman" w:cs="Times New Roman"/>
        </w:rPr>
        <w:t>he two roles seemed complementary</w:t>
      </w:r>
      <w:r w:rsidR="00E52F05" w:rsidRPr="00944002">
        <w:rPr>
          <w:rFonts w:ascii="Times New Roman" w:hAnsi="Times New Roman" w:cs="Times New Roman"/>
        </w:rPr>
        <w:t>,</w:t>
      </w:r>
      <w:r w:rsidR="00D227A3" w:rsidRPr="00944002">
        <w:rPr>
          <w:rFonts w:ascii="Times New Roman" w:hAnsi="Times New Roman" w:cs="Times New Roman"/>
        </w:rPr>
        <w:t xml:space="preserve"> it was not always clear </w:t>
      </w:r>
      <w:r w:rsidR="000131ED" w:rsidRPr="00944002">
        <w:rPr>
          <w:rFonts w:ascii="Times New Roman" w:hAnsi="Times New Roman" w:cs="Times New Roman"/>
        </w:rPr>
        <w:t>what influence was being exercised in what role.</w:t>
      </w:r>
    </w:p>
    <w:p w:rsidR="00790FD1" w:rsidRPr="00944002" w:rsidRDefault="00D227A3" w:rsidP="00960842">
      <w:pPr>
        <w:spacing w:line="480" w:lineRule="auto"/>
        <w:ind w:firstLine="720"/>
        <w:rPr>
          <w:rFonts w:ascii="Times New Roman" w:hAnsi="Times New Roman" w:cs="Times New Roman"/>
        </w:rPr>
      </w:pPr>
      <w:r w:rsidRPr="00944002">
        <w:rPr>
          <w:rFonts w:ascii="Times New Roman" w:hAnsi="Times New Roman" w:cs="Times New Roman"/>
        </w:rPr>
        <w:t>Aspects of research reactivity and reflexivity are common in qualitative research</w:t>
      </w:r>
      <w:r w:rsidR="00927600" w:rsidRPr="00944002">
        <w:rPr>
          <w:rFonts w:ascii="Times New Roman" w:hAnsi="Times New Roman" w:cs="Times New Roman"/>
        </w:rPr>
        <w:t>,</w:t>
      </w:r>
      <w:r w:rsidRPr="00944002">
        <w:rPr>
          <w:rFonts w:ascii="Times New Roman" w:hAnsi="Times New Roman" w:cs="Times New Roman"/>
        </w:rPr>
        <w:t xml:space="preserve"> although not always debated. </w:t>
      </w:r>
      <w:r w:rsidR="0097246E" w:rsidRPr="00944002">
        <w:rPr>
          <w:rFonts w:ascii="Times New Roman" w:hAnsi="Times New Roman" w:cs="Times New Roman"/>
        </w:rPr>
        <w:t>O</w:t>
      </w:r>
      <w:r w:rsidR="00790FD1" w:rsidRPr="00944002">
        <w:rPr>
          <w:rFonts w:ascii="Times New Roman" w:hAnsi="Times New Roman" w:cs="Times New Roman"/>
        </w:rPr>
        <w:t xml:space="preserve">ne of the questions asked </w:t>
      </w:r>
      <w:r w:rsidR="00BA3EDB" w:rsidRPr="00944002">
        <w:rPr>
          <w:rFonts w:ascii="Times New Roman" w:hAnsi="Times New Roman" w:cs="Times New Roman"/>
        </w:rPr>
        <w:t>of</w:t>
      </w:r>
      <w:r w:rsidR="00790FD1" w:rsidRPr="00944002">
        <w:rPr>
          <w:rFonts w:ascii="Times New Roman" w:hAnsi="Times New Roman" w:cs="Times New Roman"/>
        </w:rPr>
        <w:t xml:space="preserve"> regeneration professionals</w:t>
      </w:r>
      <w:r w:rsidR="00CC3B15" w:rsidRPr="00944002">
        <w:rPr>
          <w:rFonts w:ascii="Times New Roman" w:hAnsi="Times New Roman" w:cs="Times New Roman"/>
        </w:rPr>
        <w:t xml:space="preserve"> in interviews</w:t>
      </w:r>
      <w:r w:rsidR="00790FD1" w:rsidRPr="00944002">
        <w:rPr>
          <w:rFonts w:ascii="Times New Roman" w:hAnsi="Times New Roman" w:cs="Times New Roman"/>
        </w:rPr>
        <w:t xml:space="preserve"> was whether they think local residents should have more control over the future of the area and whether they should be more involved in decision</w:t>
      </w:r>
      <w:r w:rsidR="00402ACA" w:rsidRPr="00944002">
        <w:rPr>
          <w:rFonts w:ascii="Times New Roman" w:hAnsi="Times New Roman" w:cs="Times New Roman"/>
        </w:rPr>
        <w:t xml:space="preserve"> </w:t>
      </w:r>
      <w:r w:rsidR="00790FD1" w:rsidRPr="00944002">
        <w:rPr>
          <w:rFonts w:ascii="Times New Roman" w:hAnsi="Times New Roman" w:cs="Times New Roman"/>
        </w:rPr>
        <w:t xml:space="preserve">making. </w:t>
      </w:r>
      <w:r w:rsidR="0008202A" w:rsidRPr="00944002">
        <w:rPr>
          <w:rFonts w:ascii="Times New Roman" w:hAnsi="Times New Roman" w:cs="Times New Roman"/>
        </w:rPr>
        <w:t>Questions such as these may be seen as exercising a hidden power</w:t>
      </w:r>
      <w:r w:rsidR="0097246E" w:rsidRPr="00944002">
        <w:rPr>
          <w:rFonts w:ascii="Times New Roman" w:hAnsi="Times New Roman" w:cs="Times New Roman"/>
        </w:rPr>
        <w:t xml:space="preserve"> and </w:t>
      </w:r>
      <w:r w:rsidR="0008202A" w:rsidRPr="00944002">
        <w:rPr>
          <w:rFonts w:ascii="Times New Roman" w:hAnsi="Times New Roman" w:cs="Times New Roman"/>
        </w:rPr>
        <w:t>influence</w:t>
      </w:r>
      <w:r w:rsidR="00CC3B15" w:rsidRPr="00944002">
        <w:rPr>
          <w:rFonts w:ascii="Times New Roman" w:hAnsi="Times New Roman" w:cs="Times New Roman"/>
        </w:rPr>
        <w:t>. T</w:t>
      </w:r>
      <w:r w:rsidR="0008202A" w:rsidRPr="00944002">
        <w:rPr>
          <w:rFonts w:ascii="Times New Roman" w:hAnsi="Times New Roman" w:cs="Times New Roman"/>
        </w:rPr>
        <w:t>hey</w:t>
      </w:r>
      <w:r w:rsidR="00CC3B15" w:rsidRPr="00944002">
        <w:rPr>
          <w:rFonts w:ascii="Times New Roman" w:hAnsi="Times New Roman" w:cs="Times New Roman"/>
        </w:rPr>
        <w:t xml:space="preserve"> may</w:t>
      </w:r>
      <w:r w:rsidR="0008202A" w:rsidRPr="00944002">
        <w:rPr>
          <w:rFonts w:ascii="Times New Roman" w:hAnsi="Times New Roman" w:cs="Times New Roman"/>
        </w:rPr>
        <w:t xml:space="preserve"> make </w:t>
      </w:r>
      <w:r w:rsidR="00CC3B15" w:rsidRPr="00944002">
        <w:rPr>
          <w:rFonts w:ascii="Times New Roman" w:hAnsi="Times New Roman" w:cs="Times New Roman"/>
        </w:rPr>
        <w:t>interviewees</w:t>
      </w:r>
      <w:r w:rsidR="0008202A" w:rsidRPr="00944002">
        <w:rPr>
          <w:rFonts w:ascii="Times New Roman" w:hAnsi="Times New Roman" w:cs="Times New Roman"/>
        </w:rPr>
        <w:t xml:space="preserve"> think about issues they may not </w:t>
      </w:r>
      <w:r w:rsidR="00CC3B15" w:rsidRPr="00944002">
        <w:rPr>
          <w:rFonts w:ascii="Times New Roman" w:hAnsi="Times New Roman" w:cs="Times New Roman"/>
        </w:rPr>
        <w:t xml:space="preserve">have </w:t>
      </w:r>
      <w:r w:rsidR="0008202A" w:rsidRPr="00944002">
        <w:rPr>
          <w:rFonts w:ascii="Times New Roman" w:hAnsi="Times New Roman" w:cs="Times New Roman"/>
        </w:rPr>
        <w:t xml:space="preserve">otherwise spent time pondering. </w:t>
      </w:r>
      <w:r w:rsidR="0097246E" w:rsidRPr="00944002">
        <w:rPr>
          <w:rFonts w:ascii="Times New Roman" w:hAnsi="Times New Roman" w:cs="Times New Roman"/>
        </w:rPr>
        <w:t>The objective of the work was to prioritize some change within a low income community and</w:t>
      </w:r>
      <w:r w:rsidR="00E52F05" w:rsidRPr="00944002">
        <w:rPr>
          <w:rFonts w:ascii="Times New Roman" w:hAnsi="Times New Roman" w:cs="Times New Roman"/>
        </w:rPr>
        <w:t>,</w:t>
      </w:r>
      <w:r w:rsidR="0097246E" w:rsidRPr="00944002">
        <w:rPr>
          <w:rFonts w:ascii="Times New Roman" w:hAnsi="Times New Roman" w:cs="Times New Roman"/>
        </w:rPr>
        <w:t xml:space="preserve"> by so doing, the research team hoped to disturb the status quo. </w:t>
      </w:r>
      <w:r w:rsidR="006B1AE3" w:rsidRPr="00944002">
        <w:rPr>
          <w:rFonts w:ascii="Times New Roman" w:hAnsi="Times New Roman" w:cs="Times New Roman"/>
        </w:rPr>
        <w:t>Laudable as this may seem, by m</w:t>
      </w:r>
      <w:r w:rsidR="00790FD1" w:rsidRPr="00944002">
        <w:rPr>
          <w:rFonts w:ascii="Times New Roman" w:hAnsi="Times New Roman" w:cs="Times New Roman"/>
        </w:rPr>
        <w:t>aking people aware of possible tensions and asking people for opinions about other stakeholde</w:t>
      </w:r>
      <w:r w:rsidR="0008202A" w:rsidRPr="00944002">
        <w:rPr>
          <w:rFonts w:ascii="Times New Roman" w:hAnsi="Times New Roman" w:cs="Times New Roman"/>
        </w:rPr>
        <w:t>rs in the regeneration program</w:t>
      </w:r>
      <w:r w:rsidR="00851882" w:rsidRPr="00944002">
        <w:rPr>
          <w:rFonts w:ascii="Times New Roman" w:hAnsi="Times New Roman" w:cs="Times New Roman"/>
        </w:rPr>
        <w:t>,</w:t>
      </w:r>
      <w:r w:rsidR="00790FD1" w:rsidRPr="00944002">
        <w:rPr>
          <w:rFonts w:ascii="Times New Roman" w:hAnsi="Times New Roman" w:cs="Times New Roman"/>
        </w:rPr>
        <w:t xml:space="preserve"> </w:t>
      </w:r>
      <w:r w:rsidR="006B1AE3" w:rsidRPr="00944002">
        <w:rPr>
          <w:rFonts w:ascii="Times New Roman" w:hAnsi="Times New Roman" w:cs="Times New Roman"/>
        </w:rPr>
        <w:t>our int</w:t>
      </w:r>
      <w:r w:rsidR="00851882" w:rsidRPr="00944002">
        <w:rPr>
          <w:rFonts w:ascii="Times New Roman" w:hAnsi="Times New Roman" w:cs="Times New Roman"/>
        </w:rPr>
        <w:t>erventions</w:t>
      </w:r>
      <w:r w:rsidR="006B1AE3" w:rsidRPr="00944002">
        <w:rPr>
          <w:rFonts w:ascii="Times New Roman" w:hAnsi="Times New Roman" w:cs="Times New Roman"/>
        </w:rPr>
        <w:t xml:space="preserve"> could </w:t>
      </w:r>
      <w:r w:rsidR="00790FD1" w:rsidRPr="00944002">
        <w:rPr>
          <w:rFonts w:ascii="Times New Roman" w:hAnsi="Times New Roman" w:cs="Times New Roman"/>
        </w:rPr>
        <w:t xml:space="preserve">be </w:t>
      </w:r>
      <w:r w:rsidR="00851882" w:rsidRPr="00944002">
        <w:rPr>
          <w:rFonts w:ascii="Times New Roman" w:hAnsi="Times New Roman" w:cs="Times New Roman"/>
        </w:rPr>
        <w:t>considered</w:t>
      </w:r>
      <w:r w:rsidR="00790FD1" w:rsidRPr="00944002">
        <w:rPr>
          <w:rFonts w:ascii="Times New Roman" w:hAnsi="Times New Roman" w:cs="Times New Roman"/>
        </w:rPr>
        <w:t xml:space="preserve"> tyrannical</w:t>
      </w:r>
      <w:r w:rsidR="00954216" w:rsidRPr="00944002">
        <w:rPr>
          <w:rFonts w:ascii="Times New Roman" w:hAnsi="Times New Roman" w:cs="Times New Roman"/>
        </w:rPr>
        <w:t xml:space="preserve"> if they sow the seeds of animosit</w:t>
      </w:r>
      <w:r w:rsidR="00BA3EDB" w:rsidRPr="00944002">
        <w:rPr>
          <w:rFonts w:ascii="Times New Roman" w:hAnsi="Times New Roman" w:cs="Times New Roman"/>
        </w:rPr>
        <w:t>ies</w:t>
      </w:r>
      <w:r w:rsidR="00954216" w:rsidRPr="00944002">
        <w:rPr>
          <w:rFonts w:ascii="Times New Roman" w:hAnsi="Times New Roman" w:cs="Times New Roman"/>
        </w:rPr>
        <w:t xml:space="preserve">. </w:t>
      </w:r>
      <w:r w:rsidR="006B1AE3" w:rsidRPr="00944002">
        <w:rPr>
          <w:rFonts w:ascii="Times New Roman" w:hAnsi="Times New Roman" w:cs="Times New Roman"/>
        </w:rPr>
        <w:t>Change was a desired outcome</w:t>
      </w:r>
      <w:r w:rsidR="00851882" w:rsidRPr="00944002">
        <w:rPr>
          <w:rFonts w:ascii="Times New Roman" w:hAnsi="Times New Roman" w:cs="Times New Roman"/>
        </w:rPr>
        <w:t>,</w:t>
      </w:r>
      <w:r w:rsidR="006B1AE3" w:rsidRPr="00944002">
        <w:rPr>
          <w:rFonts w:ascii="Times New Roman" w:hAnsi="Times New Roman" w:cs="Times New Roman"/>
        </w:rPr>
        <w:t xml:space="preserve"> </w:t>
      </w:r>
      <w:r w:rsidR="00CC3B15" w:rsidRPr="00944002">
        <w:rPr>
          <w:rFonts w:ascii="Times New Roman" w:hAnsi="Times New Roman" w:cs="Times New Roman"/>
        </w:rPr>
        <w:t>but</w:t>
      </w:r>
      <w:r w:rsidR="006B1AE3" w:rsidRPr="00944002">
        <w:rPr>
          <w:rFonts w:ascii="Times New Roman" w:hAnsi="Times New Roman" w:cs="Times New Roman"/>
        </w:rPr>
        <w:t xml:space="preserve"> the research team </w:t>
      </w:r>
      <w:r w:rsidR="00851882" w:rsidRPr="00944002">
        <w:rPr>
          <w:rFonts w:ascii="Times New Roman" w:hAnsi="Times New Roman" w:cs="Times New Roman"/>
        </w:rPr>
        <w:t xml:space="preserve">could not always anticipate </w:t>
      </w:r>
      <w:r w:rsidR="006B1AE3" w:rsidRPr="00944002">
        <w:rPr>
          <w:rFonts w:ascii="Times New Roman" w:hAnsi="Times New Roman" w:cs="Times New Roman"/>
        </w:rPr>
        <w:t xml:space="preserve">the consequences of </w:t>
      </w:r>
      <w:r w:rsidR="00851882" w:rsidRPr="00944002">
        <w:rPr>
          <w:rFonts w:ascii="Times New Roman" w:hAnsi="Times New Roman" w:cs="Times New Roman"/>
        </w:rPr>
        <w:t>the process of research</w:t>
      </w:r>
      <w:r w:rsidR="006B1AE3" w:rsidRPr="00944002">
        <w:rPr>
          <w:rFonts w:ascii="Times New Roman" w:hAnsi="Times New Roman" w:cs="Times New Roman"/>
        </w:rPr>
        <w:t>.</w:t>
      </w:r>
    </w:p>
    <w:p w:rsidR="00A954A8" w:rsidRPr="00944002" w:rsidRDefault="00790FD1" w:rsidP="00960842">
      <w:pPr>
        <w:spacing w:line="480" w:lineRule="auto"/>
        <w:ind w:firstLine="720"/>
        <w:rPr>
          <w:rFonts w:ascii="Times New Roman" w:hAnsi="Times New Roman" w:cs="Times New Roman"/>
        </w:rPr>
      </w:pPr>
      <w:r w:rsidRPr="00944002">
        <w:rPr>
          <w:rFonts w:ascii="Times New Roman" w:hAnsi="Times New Roman" w:cs="Times New Roman"/>
        </w:rPr>
        <w:t xml:space="preserve">On a number of occasions the </w:t>
      </w:r>
      <w:r w:rsidR="00927600" w:rsidRPr="00944002">
        <w:rPr>
          <w:rFonts w:ascii="Times New Roman" w:hAnsi="Times New Roman" w:cs="Times New Roman"/>
        </w:rPr>
        <w:t xml:space="preserve">Research </w:t>
      </w:r>
      <w:r w:rsidR="00754C4F" w:rsidRPr="00944002">
        <w:rPr>
          <w:rFonts w:ascii="Times New Roman" w:hAnsi="Times New Roman" w:cs="Times New Roman"/>
        </w:rPr>
        <w:t>Associate</w:t>
      </w:r>
      <w:r w:rsidR="00FF6C58" w:rsidRPr="00944002">
        <w:rPr>
          <w:rFonts w:ascii="Times New Roman" w:hAnsi="Times New Roman" w:cs="Times New Roman"/>
        </w:rPr>
        <w:t xml:space="preserve"> </w:t>
      </w:r>
      <w:r w:rsidRPr="00944002">
        <w:rPr>
          <w:rFonts w:ascii="Times New Roman" w:hAnsi="Times New Roman" w:cs="Times New Roman"/>
        </w:rPr>
        <w:t>went to a resident</w:t>
      </w:r>
      <w:r w:rsidR="00BA3EDB" w:rsidRPr="00944002">
        <w:rPr>
          <w:rFonts w:ascii="Times New Roman" w:hAnsi="Times New Roman" w:cs="Times New Roman"/>
        </w:rPr>
        <w:t>’</w:t>
      </w:r>
      <w:r w:rsidRPr="00944002">
        <w:rPr>
          <w:rFonts w:ascii="Times New Roman" w:hAnsi="Times New Roman" w:cs="Times New Roman"/>
        </w:rPr>
        <w:t xml:space="preserve">s home to conduct an interview and ended up hearing specific complaints about </w:t>
      </w:r>
      <w:r w:rsidR="00CC3B15" w:rsidRPr="00944002">
        <w:rPr>
          <w:rFonts w:ascii="Times New Roman" w:hAnsi="Times New Roman" w:cs="Times New Roman"/>
        </w:rPr>
        <w:t xml:space="preserve">the broken promises </w:t>
      </w:r>
      <w:r w:rsidRPr="00944002">
        <w:rPr>
          <w:rFonts w:ascii="Times New Roman" w:hAnsi="Times New Roman" w:cs="Times New Roman"/>
        </w:rPr>
        <w:t xml:space="preserve">of </w:t>
      </w:r>
      <w:r w:rsidR="005C341E" w:rsidRPr="00944002">
        <w:rPr>
          <w:rFonts w:ascii="Times New Roman" w:hAnsi="Times New Roman" w:cs="Times New Roman"/>
        </w:rPr>
        <w:t>H</w:t>
      </w:r>
      <w:r w:rsidR="00FF6C58" w:rsidRPr="00944002">
        <w:rPr>
          <w:rFonts w:ascii="Times New Roman" w:hAnsi="Times New Roman" w:cs="Times New Roman"/>
        </w:rPr>
        <w:t xml:space="preserve">ousing </w:t>
      </w:r>
      <w:r w:rsidR="005C341E" w:rsidRPr="00944002">
        <w:rPr>
          <w:rFonts w:ascii="Times New Roman" w:hAnsi="Times New Roman" w:cs="Times New Roman"/>
        </w:rPr>
        <w:t>A</w:t>
      </w:r>
      <w:r w:rsidR="00FF6C58" w:rsidRPr="00944002">
        <w:rPr>
          <w:rFonts w:ascii="Times New Roman" w:hAnsi="Times New Roman" w:cs="Times New Roman"/>
        </w:rPr>
        <w:t xml:space="preserve">ssociation </w:t>
      </w:r>
      <w:r w:rsidRPr="00944002">
        <w:rPr>
          <w:rFonts w:ascii="Times New Roman" w:hAnsi="Times New Roman" w:cs="Times New Roman"/>
        </w:rPr>
        <w:t xml:space="preserve">staff. </w:t>
      </w:r>
      <w:r w:rsidR="00FF6C58" w:rsidRPr="00944002">
        <w:rPr>
          <w:rFonts w:ascii="Times New Roman" w:hAnsi="Times New Roman" w:cs="Times New Roman"/>
        </w:rPr>
        <w:t xml:space="preserve">In one </w:t>
      </w:r>
      <w:r w:rsidRPr="00944002">
        <w:rPr>
          <w:rFonts w:ascii="Times New Roman" w:hAnsi="Times New Roman" w:cs="Times New Roman"/>
        </w:rPr>
        <w:t xml:space="preserve">example, a resident complained that the </w:t>
      </w:r>
      <w:r w:rsidR="00CC3B15" w:rsidRPr="00944002">
        <w:rPr>
          <w:rFonts w:ascii="Times New Roman" w:hAnsi="Times New Roman" w:cs="Times New Roman"/>
        </w:rPr>
        <w:t xml:space="preserve">office </w:t>
      </w:r>
      <w:r w:rsidRPr="00944002">
        <w:rPr>
          <w:rFonts w:ascii="Times New Roman" w:hAnsi="Times New Roman" w:cs="Times New Roman"/>
        </w:rPr>
        <w:t xml:space="preserve">manager was </w:t>
      </w:r>
      <w:r w:rsidR="00FF6C58" w:rsidRPr="00944002">
        <w:rPr>
          <w:rFonts w:ascii="Times New Roman" w:hAnsi="Times New Roman" w:cs="Times New Roman"/>
        </w:rPr>
        <w:t>“</w:t>
      </w:r>
      <w:r w:rsidRPr="00944002">
        <w:rPr>
          <w:rFonts w:ascii="Times New Roman" w:hAnsi="Times New Roman" w:cs="Times New Roman"/>
        </w:rPr>
        <w:t xml:space="preserve">too </w:t>
      </w:r>
      <w:r w:rsidR="00284616" w:rsidRPr="00944002">
        <w:rPr>
          <w:rFonts w:ascii="Times New Roman" w:hAnsi="Times New Roman" w:cs="Times New Roman"/>
        </w:rPr>
        <w:t>nice</w:t>
      </w:r>
      <w:r w:rsidR="00A9607F">
        <w:rPr>
          <w:rFonts w:ascii="Times New Roman" w:hAnsi="Times New Roman" w:cs="Times New Roman"/>
        </w:rPr>
        <w:t>,</w:t>
      </w:r>
      <w:r w:rsidR="00284616" w:rsidRPr="00944002">
        <w:rPr>
          <w:rFonts w:ascii="Times New Roman" w:hAnsi="Times New Roman" w:cs="Times New Roman"/>
        </w:rPr>
        <w:t>”</w:t>
      </w:r>
      <w:r w:rsidR="00754C4F" w:rsidRPr="00944002">
        <w:rPr>
          <w:rFonts w:ascii="Times New Roman" w:hAnsi="Times New Roman" w:cs="Times New Roman"/>
        </w:rPr>
        <w:t xml:space="preserve"> and how h</w:t>
      </w:r>
      <w:r w:rsidR="00FF6C58" w:rsidRPr="00944002">
        <w:rPr>
          <w:rFonts w:ascii="Times New Roman" w:hAnsi="Times New Roman" w:cs="Times New Roman"/>
        </w:rPr>
        <w:t>e</w:t>
      </w:r>
      <w:r w:rsidRPr="00944002">
        <w:rPr>
          <w:rFonts w:ascii="Times New Roman" w:hAnsi="Times New Roman" w:cs="Times New Roman"/>
        </w:rPr>
        <w:t xml:space="preserve"> always promised to deal with </w:t>
      </w:r>
      <w:r w:rsidR="00FF6C58" w:rsidRPr="00944002">
        <w:rPr>
          <w:rFonts w:ascii="Times New Roman" w:hAnsi="Times New Roman" w:cs="Times New Roman"/>
        </w:rPr>
        <w:t>problems</w:t>
      </w:r>
      <w:r w:rsidR="00927600" w:rsidRPr="00944002">
        <w:rPr>
          <w:rFonts w:ascii="Times New Roman" w:hAnsi="Times New Roman" w:cs="Times New Roman"/>
        </w:rPr>
        <w:t>,</w:t>
      </w:r>
      <w:r w:rsidRPr="00944002">
        <w:rPr>
          <w:rFonts w:ascii="Times New Roman" w:hAnsi="Times New Roman" w:cs="Times New Roman"/>
        </w:rPr>
        <w:t xml:space="preserve"> but they rarely got resolved</w:t>
      </w:r>
      <w:r w:rsidR="00086925" w:rsidRPr="00944002">
        <w:rPr>
          <w:rFonts w:ascii="Times New Roman" w:hAnsi="Times New Roman" w:cs="Times New Roman"/>
        </w:rPr>
        <w:t xml:space="preserve">. </w:t>
      </w:r>
      <w:r w:rsidR="00B10694" w:rsidRPr="00944002">
        <w:rPr>
          <w:rFonts w:ascii="Times New Roman" w:hAnsi="Times New Roman" w:cs="Times New Roman"/>
        </w:rPr>
        <w:t>Here the researcher is potentially compromised because</w:t>
      </w:r>
      <w:r w:rsidR="00CC3B15" w:rsidRPr="00944002">
        <w:rPr>
          <w:rFonts w:ascii="Times New Roman" w:hAnsi="Times New Roman" w:cs="Times New Roman"/>
        </w:rPr>
        <w:t>,</w:t>
      </w:r>
      <w:r w:rsidR="00B10694" w:rsidRPr="00944002">
        <w:rPr>
          <w:rFonts w:ascii="Times New Roman" w:hAnsi="Times New Roman" w:cs="Times New Roman"/>
        </w:rPr>
        <w:t xml:space="preserve"> at this point</w:t>
      </w:r>
      <w:r w:rsidR="00CC3B15" w:rsidRPr="00944002">
        <w:rPr>
          <w:rFonts w:ascii="Times New Roman" w:hAnsi="Times New Roman" w:cs="Times New Roman"/>
        </w:rPr>
        <w:t>,</w:t>
      </w:r>
      <w:r w:rsidR="00B10694" w:rsidRPr="00944002">
        <w:rPr>
          <w:rFonts w:ascii="Times New Roman" w:hAnsi="Times New Roman" w:cs="Times New Roman"/>
        </w:rPr>
        <w:t xml:space="preserve"> the </w:t>
      </w:r>
      <w:r w:rsidRPr="00944002">
        <w:rPr>
          <w:rFonts w:ascii="Times New Roman" w:hAnsi="Times New Roman" w:cs="Times New Roman"/>
        </w:rPr>
        <w:t xml:space="preserve">resident expected the </w:t>
      </w:r>
      <w:r w:rsidR="00927600" w:rsidRPr="00944002">
        <w:rPr>
          <w:rFonts w:ascii="Times New Roman" w:hAnsi="Times New Roman" w:cs="Times New Roman"/>
        </w:rPr>
        <w:t xml:space="preserve">Research </w:t>
      </w:r>
      <w:r w:rsidR="00754C4F" w:rsidRPr="00944002">
        <w:rPr>
          <w:rFonts w:ascii="Times New Roman" w:hAnsi="Times New Roman" w:cs="Times New Roman"/>
        </w:rPr>
        <w:t>Associate</w:t>
      </w:r>
      <w:r w:rsidR="002D0406" w:rsidRPr="00944002">
        <w:rPr>
          <w:rFonts w:ascii="Times New Roman" w:hAnsi="Times New Roman" w:cs="Times New Roman"/>
        </w:rPr>
        <w:t>, there to conduct an interview,</w:t>
      </w:r>
      <w:r w:rsidRPr="00944002">
        <w:rPr>
          <w:rFonts w:ascii="Times New Roman" w:hAnsi="Times New Roman" w:cs="Times New Roman"/>
        </w:rPr>
        <w:t xml:space="preserve"> to approach the manager</w:t>
      </w:r>
      <w:r w:rsidR="002D0406" w:rsidRPr="00944002">
        <w:rPr>
          <w:rFonts w:ascii="Times New Roman" w:hAnsi="Times New Roman" w:cs="Times New Roman"/>
        </w:rPr>
        <w:t>,</w:t>
      </w:r>
      <w:r w:rsidRPr="00944002">
        <w:rPr>
          <w:rFonts w:ascii="Times New Roman" w:hAnsi="Times New Roman" w:cs="Times New Roman"/>
        </w:rPr>
        <w:t xml:space="preserve"> </w:t>
      </w:r>
      <w:r w:rsidR="002D0406" w:rsidRPr="00944002">
        <w:rPr>
          <w:rFonts w:ascii="Times New Roman" w:hAnsi="Times New Roman" w:cs="Times New Roman"/>
        </w:rPr>
        <w:t xml:space="preserve">as a Housing Association employee, </w:t>
      </w:r>
      <w:r w:rsidRPr="00944002">
        <w:rPr>
          <w:rFonts w:ascii="Times New Roman" w:hAnsi="Times New Roman" w:cs="Times New Roman"/>
        </w:rPr>
        <w:t xml:space="preserve">and </w:t>
      </w:r>
      <w:r w:rsidR="00B10694" w:rsidRPr="00944002">
        <w:rPr>
          <w:rFonts w:ascii="Times New Roman" w:hAnsi="Times New Roman" w:cs="Times New Roman"/>
        </w:rPr>
        <w:t>pursue the service complaints</w:t>
      </w:r>
      <w:r w:rsidRPr="00944002">
        <w:rPr>
          <w:rFonts w:ascii="Times New Roman" w:hAnsi="Times New Roman" w:cs="Times New Roman"/>
        </w:rPr>
        <w:t>.</w:t>
      </w:r>
      <w:r w:rsidR="00556A22" w:rsidRPr="00944002">
        <w:rPr>
          <w:rFonts w:ascii="Times New Roman" w:hAnsi="Times New Roman" w:cs="Times New Roman"/>
        </w:rPr>
        <w:t xml:space="preserve"> </w:t>
      </w:r>
      <w:r w:rsidR="002D0406" w:rsidRPr="00944002">
        <w:rPr>
          <w:rFonts w:ascii="Times New Roman" w:hAnsi="Times New Roman" w:cs="Times New Roman"/>
        </w:rPr>
        <w:t>On the other hand</w:t>
      </w:r>
      <w:r w:rsidR="00556A22" w:rsidRPr="00944002">
        <w:rPr>
          <w:rFonts w:ascii="Times New Roman" w:hAnsi="Times New Roman" w:cs="Times New Roman"/>
        </w:rPr>
        <w:t xml:space="preserve">, the </w:t>
      </w:r>
      <w:r w:rsidR="00927600" w:rsidRPr="00944002">
        <w:rPr>
          <w:rFonts w:ascii="Times New Roman" w:hAnsi="Times New Roman" w:cs="Times New Roman"/>
        </w:rPr>
        <w:t xml:space="preserve">Research </w:t>
      </w:r>
      <w:r w:rsidR="00754C4F" w:rsidRPr="00944002">
        <w:rPr>
          <w:rFonts w:ascii="Times New Roman" w:hAnsi="Times New Roman" w:cs="Times New Roman"/>
        </w:rPr>
        <w:t>Associate</w:t>
      </w:r>
      <w:r w:rsidR="00556A22" w:rsidRPr="00944002">
        <w:rPr>
          <w:rFonts w:ascii="Times New Roman" w:hAnsi="Times New Roman" w:cs="Times New Roman"/>
        </w:rPr>
        <w:t xml:space="preserve"> also</w:t>
      </w:r>
      <w:r w:rsidR="002D0406" w:rsidRPr="00944002">
        <w:rPr>
          <w:rFonts w:ascii="Times New Roman" w:hAnsi="Times New Roman" w:cs="Times New Roman"/>
        </w:rPr>
        <w:t xml:space="preserve"> heard officers’</w:t>
      </w:r>
      <w:r w:rsidR="00556A22" w:rsidRPr="00944002">
        <w:rPr>
          <w:rFonts w:ascii="Times New Roman" w:hAnsi="Times New Roman" w:cs="Times New Roman"/>
        </w:rPr>
        <w:t xml:space="preserve"> verbal abuse of residents. </w:t>
      </w:r>
      <w:r w:rsidR="00E45B85" w:rsidRPr="00944002">
        <w:rPr>
          <w:rFonts w:ascii="Times New Roman" w:hAnsi="Times New Roman" w:cs="Times New Roman"/>
        </w:rPr>
        <w:t>One office worker referred to a community member as a “cream covered razor blade</w:t>
      </w:r>
      <w:r w:rsidR="00AF13DD">
        <w:rPr>
          <w:rFonts w:ascii="Times New Roman" w:hAnsi="Times New Roman" w:cs="Times New Roman"/>
        </w:rPr>
        <w:t>,”</w:t>
      </w:r>
      <w:r w:rsidR="00E45B85" w:rsidRPr="00944002">
        <w:rPr>
          <w:rFonts w:ascii="Times New Roman" w:hAnsi="Times New Roman" w:cs="Times New Roman"/>
        </w:rPr>
        <w:t xml:space="preserve"> often pleasant to her when face-to-face</w:t>
      </w:r>
      <w:r w:rsidR="00927600" w:rsidRPr="00944002">
        <w:rPr>
          <w:rFonts w:ascii="Times New Roman" w:hAnsi="Times New Roman" w:cs="Times New Roman"/>
        </w:rPr>
        <w:t>,</w:t>
      </w:r>
      <w:r w:rsidR="00E45B85" w:rsidRPr="00944002">
        <w:rPr>
          <w:rFonts w:ascii="Times New Roman" w:hAnsi="Times New Roman" w:cs="Times New Roman"/>
        </w:rPr>
        <w:t xml:space="preserve"> but “bitchy” and “backstabbing” at other times. Another council worker claimed that some activists were “wielding far too much power and influence and</w:t>
      </w:r>
      <w:r w:rsidR="00927600" w:rsidRPr="00944002">
        <w:rPr>
          <w:rFonts w:ascii="Times New Roman" w:hAnsi="Times New Roman" w:cs="Times New Roman"/>
        </w:rPr>
        <w:t>,</w:t>
      </w:r>
      <w:r w:rsidR="00E45B85" w:rsidRPr="00944002">
        <w:rPr>
          <w:rFonts w:ascii="Times New Roman" w:hAnsi="Times New Roman" w:cs="Times New Roman"/>
        </w:rPr>
        <w:t xml:space="preserve"> unfortunately</w:t>
      </w:r>
      <w:r w:rsidR="00927600" w:rsidRPr="00944002">
        <w:rPr>
          <w:rFonts w:ascii="Times New Roman" w:hAnsi="Times New Roman" w:cs="Times New Roman"/>
        </w:rPr>
        <w:t>,</w:t>
      </w:r>
      <w:r w:rsidR="00E45B85" w:rsidRPr="00944002">
        <w:rPr>
          <w:rFonts w:ascii="Times New Roman" w:hAnsi="Times New Roman" w:cs="Times New Roman"/>
        </w:rPr>
        <w:t xml:space="preserve"> the city is having to take heed of them.” </w:t>
      </w:r>
      <w:r w:rsidR="00556A22" w:rsidRPr="00944002">
        <w:rPr>
          <w:rFonts w:ascii="Times New Roman" w:hAnsi="Times New Roman" w:cs="Times New Roman"/>
        </w:rPr>
        <w:t xml:space="preserve"> </w:t>
      </w:r>
    </w:p>
    <w:p w:rsidR="00692D49" w:rsidRPr="00944002" w:rsidRDefault="00556A22" w:rsidP="00960842">
      <w:pPr>
        <w:spacing w:line="480" w:lineRule="auto"/>
        <w:ind w:firstLine="720"/>
        <w:rPr>
          <w:rFonts w:ascii="Times New Roman" w:hAnsi="Times New Roman" w:cs="Times New Roman"/>
        </w:rPr>
      </w:pPr>
      <w:r w:rsidRPr="00944002">
        <w:rPr>
          <w:rFonts w:ascii="Times New Roman" w:hAnsi="Times New Roman" w:cs="Times New Roman"/>
        </w:rPr>
        <w:t>Developing some of th</w:t>
      </w:r>
      <w:r w:rsidR="00E45B85" w:rsidRPr="00944002">
        <w:rPr>
          <w:rFonts w:ascii="Times New Roman" w:hAnsi="Times New Roman" w:cs="Times New Roman"/>
        </w:rPr>
        <w:t>os</w:t>
      </w:r>
      <w:r w:rsidRPr="00944002">
        <w:rPr>
          <w:rFonts w:ascii="Times New Roman" w:hAnsi="Times New Roman" w:cs="Times New Roman"/>
        </w:rPr>
        <w:t xml:space="preserve">e same prejudices </w:t>
      </w:r>
      <w:r w:rsidR="0038114F" w:rsidRPr="00944002">
        <w:rPr>
          <w:rFonts w:ascii="Times New Roman" w:hAnsi="Times New Roman" w:cs="Times New Roman"/>
        </w:rPr>
        <w:t xml:space="preserve">through the processes of research </w:t>
      </w:r>
      <w:r w:rsidR="00E45B85" w:rsidRPr="00944002">
        <w:rPr>
          <w:rFonts w:ascii="Times New Roman" w:hAnsi="Times New Roman" w:cs="Times New Roman"/>
        </w:rPr>
        <w:t>would have been</w:t>
      </w:r>
      <w:r w:rsidRPr="00944002">
        <w:rPr>
          <w:rFonts w:ascii="Times New Roman" w:hAnsi="Times New Roman" w:cs="Times New Roman"/>
        </w:rPr>
        <w:t xml:space="preserve"> tyrannical. In seeking to avoid this danger, great care was taken to question and challenge emerging assumptions in discussion with </w:t>
      </w:r>
      <w:r w:rsidR="0038114F" w:rsidRPr="00944002">
        <w:rPr>
          <w:rFonts w:ascii="Times New Roman" w:hAnsi="Times New Roman" w:cs="Times New Roman"/>
        </w:rPr>
        <w:t>the wider research team</w:t>
      </w:r>
      <w:r w:rsidRPr="00944002">
        <w:rPr>
          <w:rFonts w:ascii="Times New Roman" w:hAnsi="Times New Roman" w:cs="Times New Roman"/>
        </w:rPr>
        <w:t>.</w:t>
      </w:r>
      <w:r w:rsidR="00E45B85" w:rsidRPr="00944002">
        <w:rPr>
          <w:rFonts w:ascii="Times New Roman" w:hAnsi="Times New Roman" w:cs="Times New Roman"/>
        </w:rPr>
        <w:t xml:space="preserve"> </w:t>
      </w:r>
      <w:r w:rsidRPr="00944002">
        <w:rPr>
          <w:rFonts w:ascii="Times New Roman" w:hAnsi="Times New Roman" w:cs="Times New Roman"/>
        </w:rPr>
        <w:t xml:space="preserve">The ethnographic process also enabled the </w:t>
      </w:r>
      <w:r w:rsidR="00927600" w:rsidRPr="00944002">
        <w:rPr>
          <w:rFonts w:ascii="Times New Roman" w:hAnsi="Times New Roman" w:cs="Times New Roman"/>
        </w:rPr>
        <w:t xml:space="preserve">Research </w:t>
      </w:r>
      <w:r w:rsidR="0038114F" w:rsidRPr="00944002">
        <w:rPr>
          <w:rFonts w:ascii="Times New Roman" w:hAnsi="Times New Roman" w:cs="Times New Roman"/>
        </w:rPr>
        <w:t>Associate</w:t>
      </w:r>
      <w:r w:rsidRPr="00944002">
        <w:rPr>
          <w:rFonts w:ascii="Times New Roman" w:hAnsi="Times New Roman" w:cs="Times New Roman"/>
        </w:rPr>
        <w:t xml:space="preserve"> to build long</w:t>
      </w:r>
      <w:r w:rsidR="00402ACA" w:rsidRPr="00944002">
        <w:rPr>
          <w:rFonts w:ascii="Times New Roman" w:hAnsi="Times New Roman" w:cs="Times New Roman"/>
        </w:rPr>
        <w:t xml:space="preserve"> </w:t>
      </w:r>
      <w:r w:rsidRPr="00944002">
        <w:rPr>
          <w:rFonts w:ascii="Times New Roman" w:hAnsi="Times New Roman" w:cs="Times New Roman"/>
        </w:rPr>
        <w:t>term relationships with both residents and regeneration professionals</w:t>
      </w:r>
      <w:r w:rsidR="00E45B85" w:rsidRPr="00944002">
        <w:rPr>
          <w:rFonts w:ascii="Times New Roman" w:hAnsi="Times New Roman" w:cs="Times New Roman"/>
        </w:rPr>
        <w:t>. N</w:t>
      </w:r>
      <w:r w:rsidRPr="00944002">
        <w:rPr>
          <w:rFonts w:ascii="Times New Roman" w:hAnsi="Times New Roman" w:cs="Times New Roman"/>
        </w:rPr>
        <w:t xml:space="preserve">egative and abusive comments could then be placed in the context of </w:t>
      </w:r>
      <w:r w:rsidR="00E45B85" w:rsidRPr="00944002">
        <w:rPr>
          <w:rFonts w:ascii="Times New Roman" w:hAnsi="Times New Roman" w:cs="Times New Roman"/>
        </w:rPr>
        <w:t>those</w:t>
      </w:r>
      <w:r w:rsidRPr="00944002">
        <w:rPr>
          <w:rFonts w:ascii="Times New Roman" w:hAnsi="Times New Roman" w:cs="Times New Roman"/>
        </w:rPr>
        <w:t xml:space="preserve"> relationship</w:t>
      </w:r>
      <w:r w:rsidR="00E45B85" w:rsidRPr="00944002">
        <w:rPr>
          <w:rFonts w:ascii="Times New Roman" w:hAnsi="Times New Roman" w:cs="Times New Roman"/>
        </w:rPr>
        <w:t xml:space="preserve">s </w:t>
      </w:r>
      <w:r w:rsidRPr="00944002">
        <w:rPr>
          <w:rFonts w:ascii="Times New Roman" w:hAnsi="Times New Roman" w:cs="Times New Roman"/>
        </w:rPr>
        <w:t>spann</w:t>
      </w:r>
      <w:r w:rsidR="00E45B85" w:rsidRPr="00944002">
        <w:rPr>
          <w:rFonts w:ascii="Times New Roman" w:hAnsi="Times New Roman" w:cs="Times New Roman"/>
        </w:rPr>
        <w:t>ing</w:t>
      </w:r>
      <w:r w:rsidRPr="00944002">
        <w:rPr>
          <w:rFonts w:ascii="Times New Roman" w:hAnsi="Times New Roman" w:cs="Times New Roman"/>
        </w:rPr>
        <w:t xml:space="preserve"> a number of years. Spending every day in the regeneration office enabled the </w:t>
      </w:r>
      <w:r w:rsidR="00927600" w:rsidRPr="00944002">
        <w:rPr>
          <w:rFonts w:ascii="Times New Roman" w:hAnsi="Times New Roman" w:cs="Times New Roman"/>
        </w:rPr>
        <w:t xml:space="preserve">Research </w:t>
      </w:r>
      <w:r w:rsidR="00A014B9" w:rsidRPr="00944002">
        <w:rPr>
          <w:rFonts w:ascii="Times New Roman" w:hAnsi="Times New Roman" w:cs="Times New Roman"/>
        </w:rPr>
        <w:t>Associate</w:t>
      </w:r>
      <w:r w:rsidRPr="00944002">
        <w:rPr>
          <w:rFonts w:ascii="Times New Roman" w:hAnsi="Times New Roman" w:cs="Times New Roman"/>
        </w:rPr>
        <w:t xml:space="preserve"> to see people working in difficult circumstances</w:t>
      </w:r>
      <w:r w:rsidR="00927600" w:rsidRPr="00944002">
        <w:rPr>
          <w:rFonts w:ascii="Times New Roman" w:hAnsi="Times New Roman" w:cs="Times New Roman"/>
        </w:rPr>
        <w:t>,</w:t>
      </w:r>
      <w:r w:rsidRPr="00944002">
        <w:rPr>
          <w:rFonts w:ascii="Times New Roman" w:hAnsi="Times New Roman" w:cs="Times New Roman"/>
        </w:rPr>
        <w:t xml:space="preserve"> facing people from a working class community with day-to-day problems they were trying to overcome</w:t>
      </w:r>
      <w:r w:rsidR="00E45B85" w:rsidRPr="00944002">
        <w:rPr>
          <w:rFonts w:ascii="Times New Roman" w:hAnsi="Times New Roman" w:cs="Times New Roman"/>
        </w:rPr>
        <w:t>. T</w:t>
      </w:r>
      <w:r w:rsidRPr="00944002">
        <w:rPr>
          <w:rFonts w:ascii="Times New Roman" w:hAnsi="Times New Roman" w:cs="Times New Roman"/>
        </w:rPr>
        <w:t>he ethnographic process led to a more authentic account</w:t>
      </w:r>
      <w:r w:rsidR="00927600" w:rsidRPr="00944002">
        <w:rPr>
          <w:rFonts w:ascii="Times New Roman" w:hAnsi="Times New Roman" w:cs="Times New Roman"/>
        </w:rPr>
        <w:t>,</w:t>
      </w:r>
      <w:r w:rsidRPr="00944002">
        <w:rPr>
          <w:rFonts w:ascii="Times New Roman" w:hAnsi="Times New Roman" w:cs="Times New Roman"/>
        </w:rPr>
        <w:t xml:space="preserve"> </w:t>
      </w:r>
      <w:r w:rsidR="008D1BC2" w:rsidRPr="00944002">
        <w:rPr>
          <w:rFonts w:ascii="Times New Roman" w:hAnsi="Times New Roman" w:cs="Times New Roman"/>
        </w:rPr>
        <w:t>but</w:t>
      </w:r>
      <w:r w:rsidRPr="00944002">
        <w:rPr>
          <w:rFonts w:ascii="Times New Roman" w:hAnsi="Times New Roman" w:cs="Times New Roman"/>
        </w:rPr>
        <w:t xml:space="preserve"> the process of turning data into published material could equally be seen as tyrannical</w:t>
      </w:r>
      <w:r w:rsidR="00086925" w:rsidRPr="00944002">
        <w:rPr>
          <w:rFonts w:ascii="Times New Roman" w:hAnsi="Times New Roman" w:cs="Times New Roman"/>
        </w:rPr>
        <w:t xml:space="preserve">. </w:t>
      </w:r>
    </w:p>
    <w:p w:rsidR="00790FD1" w:rsidRPr="00944002" w:rsidRDefault="00790FD1" w:rsidP="00960842">
      <w:pPr>
        <w:spacing w:line="480" w:lineRule="auto"/>
        <w:outlineLvl w:val="0"/>
        <w:rPr>
          <w:rFonts w:ascii="Times New Roman" w:hAnsi="Times New Roman" w:cs="Times New Roman"/>
          <w:b/>
        </w:rPr>
      </w:pPr>
      <w:r w:rsidRPr="00944002">
        <w:rPr>
          <w:rFonts w:ascii="Times New Roman" w:hAnsi="Times New Roman" w:cs="Times New Roman"/>
          <w:b/>
        </w:rPr>
        <w:t xml:space="preserve">The tyranny of data </w:t>
      </w:r>
    </w:p>
    <w:p w:rsidR="00790FD1" w:rsidRPr="00944002" w:rsidRDefault="00790FD1" w:rsidP="00960842">
      <w:pPr>
        <w:spacing w:line="480" w:lineRule="auto"/>
        <w:rPr>
          <w:rFonts w:ascii="Times New Roman" w:hAnsi="Times New Roman" w:cs="Times New Roman"/>
        </w:rPr>
      </w:pPr>
      <w:r w:rsidRPr="00944002">
        <w:rPr>
          <w:rFonts w:ascii="Times New Roman" w:hAnsi="Times New Roman" w:cs="Times New Roman"/>
        </w:rPr>
        <w:t>Mosse (2006) points to the power inherent in research</w:t>
      </w:r>
      <w:r w:rsidR="00AA2564" w:rsidRPr="00944002">
        <w:rPr>
          <w:rFonts w:ascii="Times New Roman" w:hAnsi="Times New Roman" w:cs="Times New Roman"/>
        </w:rPr>
        <w:t xml:space="preserve"> and in the process of presenting findings</w:t>
      </w:r>
      <w:r w:rsidRPr="00944002">
        <w:rPr>
          <w:rFonts w:ascii="Times New Roman" w:hAnsi="Times New Roman" w:cs="Times New Roman"/>
        </w:rPr>
        <w:t>. H</w:t>
      </w:r>
      <w:r w:rsidR="00AA2564" w:rsidRPr="00944002">
        <w:rPr>
          <w:rFonts w:ascii="Times New Roman" w:hAnsi="Times New Roman" w:cs="Times New Roman"/>
        </w:rPr>
        <w:t xml:space="preserve">is </w:t>
      </w:r>
      <w:r w:rsidRPr="00944002">
        <w:rPr>
          <w:rFonts w:ascii="Times New Roman" w:hAnsi="Times New Roman" w:cs="Times New Roman"/>
        </w:rPr>
        <w:t xml:space="preserve">co-workers and informants claimed </w:t>
      </w:r>
      <w:r w:rsidR="00AA2564" w:rsidRPr="00944002">
        <w:rPr>
          <w:rFonts w:ascii="Times New Roman" w:hAnsi="Times New Roman" w:cs="Times New Roman"/>
        </w:rPr>
        <w:t xml:space="preserve">that his work </w:t>
      </w:r>
      <w:r w:rsidRPr="00944002">
        <w:rPr>
          <w:rFonts w:ascii="Times New Roman" w:hAnsi="Times New Roman" w:cs="Times New Roman"/>
        </w:rPr>
        <w:t xml:space="preserve">would harm </w:t>
      </w:r>
      <w:r w:rsidR="002F4310" w:rsidRPr="00944002">
        <w:rPr>
          <w:rFonts w:ascii="Times New Roman" w:hAnsi="Times New Roman" w:cs="Times New Roman"/>
        </w:rPr>
        <w:t>“</w:t>
      </w:r>
      <w:r w:rsidRPr="00944002">
        <w:rPr>
          <w:rFonts w:ascii="Times New Roman" w:hAnsi="Times New Roman" w:cs="Times New Roman"/>
        </w:rPr>
        <w:t xml:space="preserve">the professional reputation of individuals and institutions, and would harm work among poor tribals in </w:t>
      </w:r>
      <w:r w:rsidR="00284616" w:rsidRPr="00944002">
        <w:rPr>
          <w:rFonts w:ascii="Times New Roman" w:hAnsi="Times New Roman" w:cs="Times New Roman"/>
        </w:rPr>
        <w:t xml:space="preserve">India” </w:t>
      </w:r>
      <w:r w:rsidRPr="00944002">
        <w:rPr>
          <w:rFonts w:ascii="Times New Roman" w:hAnsi="Times New Roman" w:cs="Times New Roman"/>
        </w:rPr>
        <w:t>(</w:t>
      </w:r>
      <w:r w:rsidR="00AA0459" w:rsidRPr="00944002">
        <w:rPr>
          <w:rFonts w:ascii="Times New Roman" w:hAnsi="Times New Roman" w:cs="Times New Roman"/>
        </w:rPr>
        <w:t>p.</w:t>
      </w:r>
      <w:r w:rsidRPr="00944002">
        <w:rPr>
          <w:rFonts w:ascii="Times New Roman" w:hAnsi="Times New Roman" w:cs="Times New Roman"/>
        </w:rPr>
        <w:t xml:space="preserve"> 935). Mosse problematizes the </w:t>
      </w:r>
      <w:r w:rsidR="00284616" w:rsidRPr="00944002">
        <w:rPr>
          <w:rFonts w:ascii="Times New Roman" w:hAnsi="Times New Roman" w:cs="Times New Roman"/>
        </w:rPr>
        <w:t xml:space="preserve">exit </w:t>
      </w:r>
      <w:r w:rsidR="008D1BC2" w:rsidRPr="00944002">
        <w:rPr>
          <w:rFonts w:ascii="Times New Roman" w:hAnsi="Times New Roman" w:cs="Times New Roman"/>
        </w:rPr>
        <w:t>from the field</w:t>
      </w:r>
      <w:r w:rsidRPr="00944002">
        <w:rPr>
          <w:rFonts w:ascii="Times New Roman" w:hAnsi="Times New Roman" w:cs="Times New Roman"/>
        </w:rPr>
        <w:t xml:space="preserve"> and </w:t>
      </w:r>
      <w:r w:rsidR="008D1BC2" w:rsidRPr="00944002">
        <w:rPr>
          <w:rFonts w:ascii="Times New Roman" w:hAnsi="Times New Roman" w:cs="Times New Roman"/>
        </w:rPr>
        <w:t>the</w:t>
      </w:r>
      <w:r w:rsidR="009608EE" w:rsidRPr="00944002">
        <w:rPr>
          <w:rFonts w:ascii="Times New Roman" w:hAnsi="Times New Roman" w:cs="Times New Roman"/>
        </w:rPr>
        <w:t xml:space="preserve"> </w:t>
      </w:r>
      <w:r w:rsidRPr="00944002">
        <w:rPr>
          <w:rFonts w:ascii="Times New Roman" w:hAnsi="Times New Roman" w:cs="Times New Roman"/>
        </w:rPr>
        <w:t>writing</w:t>
      </w:r>
      <w:r w:rsidR="00402ACA" w:rsidRPr="00944002">
        <w:rPr>
          <w:rFonts w:ascii="Times New Roman" w:hAnsi="Times New Roman" w:cs="Times New Roman"/>
        </w:rPr>
        <w:t xml:space="preserve"> </w:t>
      </w:r>
      <w:r w:rsidRPr="00944002">
        <w:rPr>
          <w:rFonts w:ascii="Times New Roman" w:hAnsi="Times New Roman" w:cs="Times New Roman"/>
        </w:rPr>
        <w:t>up</w:t>
      </w:r>
      <w:r w:rsidR="008D1BC2" w:rsidRPr="00944002">
        <w:rPr>
          <w:rFonts w:ascii="Times New Roman" w:hAnsi="Times New Roman" w:cs="Times New Roman"/>
        </w:rPr>
        <w:t xml:space="preserve"> of</w:t>
      </w:r>
      <w:r w:rsidRPr="00944002">
        <w:rPr>
          <w:rFonts w:ascii="Times New Roman" w:hAnsi="Times New Roman" w:cs="Times New Roman"/>
        </w:rPr>
        <w:t xml:space="preserve"> ethnographic </w:t>
      </w:r>
      <w:r w:rsidR="008D1BC2" w:rsidRPr="00944002">
        <w:rPr>
          <w:rFonts w:ascii="Times New Roman" w:hAnsi="Times New Roman" w:cs="Times New Roman"/>
        </w:rPr>
        <w:t>texts</w:t>
      </w:r>
      <w:r w:rsidRPr="00944002">
        <w:rPr>
          <w:rFonts w:ascii="Times New Roman" w:hAnsi="Times New Roman" w:cs="Times New Roman"/>
        </w:rPr>
        <w:t xml:space="preserve">. His representation of research conducted is admittedly </w:t>
      </w:r>
      <w:r w:rsidR="00284616" w:rsidRPr="00944002">
        <w:rPr>
          <w:rFonts w:ascii="Times New Roman" w:hAnsi="Times New Roman" w:cs="Times New Roman"/>
        </w:rPr>
        <w:t>positioned</w:t>
      </w:r>
      <w:r w:rsidRPr="00944002">
        <w:rPr>
          <w:rFonts w:ascii="Times New Roman" w:hAnsi="Times New Roman" w:cs="Times New Roman"/>
        </w:rPr>
        <w:t xml:space="preserve">, but the fact that his research caused such </w:t>
      </w:r>
      <w:r w:rsidR="00AA2564" w:rsidRPr="00944002">
        <w:rPr>
          <w:rFonts w:ascii="Times New Roman" w:hAnsi="Times New Roman" w:cs="Times New Roman"/>
        </w:rPr>
        <w:t>controversy</w:t>
      </w:r>
      <w:r w:rsidRPr="00944002">
        <w:rPr>
          <w:rFonts w:ascii="Times New Roman" w:hAnsi="Times New Roman" w:cs="Times New Roman"/>
        </w:rPr>
        <w:t xml:space="preserve"> show</w:t>
      </w:r>
      <w:r w:rsidR="004D5090" w:rsidRPr="00944002">
        <w:rPr>
          <w:rFonts w:ascii="Times New Roman" w:hAnsi="Times New Roman" w:cs="Times New Roman"/>
        </w:rPr>
        <w:t>s</w:t>
      </w:r>
      <w:r w:rsidRPr="00944002">
        <w:rPr>
          <w:rFonts w:ascii="Times New Roman" w:hAnsi="Times New Roman" w:cs="Times New Roman"/>
        </w:rPr>
        <w:t xml:space="preserve"> how </w:t>
      </w:r>
      <w:r w:rsidR="002F4310" w:rsidRPr="00944002">
        <w:rPr>
          <w:rFonts w:ascii="Times New Roman" w:hAnsi="Times New Roman" w:cs="Times New Roman"/>
        </w:rPr>
        <w:t>“</w:t>
      </w:r>
      <w:r w:rsidRPr="00944002">
        <w:rPr>
          <w:rFonts w:ascii="Times New Roman" w:hAnsi="Times New Roman" w:cs="Times New Roman"/>
        </w:rPr>
        <w:t xml:space="preserve">academic discourse itself demonstrated considerable power, even against quite determined </w:t>
      </w:r>
      <w:r w:rsidR="00284616" w:rsidRPr="00944002">
        <w:rPr>
          <w:rFonts w:ascii="Times New Roman" w:hAnsi="Times New Roman" w:cs="Times New Roman"/>
        </w:rPr>
        <w:t xml:space="preserve">objectors” </w:t>
      </w:r>
      <w:r w:rsidRPr="00944002">
        <w:rPr>
          <w:rFonts w:ascii="Times New Roman" w:hAnsi="Times New Roman" w:cs="Times New Roman"/>
        </w:rPr>
        <w:t>(</w:t>
      </w:r>
      <w:r w:rsidR="002B41AE" w:rsidRPr="00944002">
        <w:rPr>
          <w:rFonts w:ascii="Times New Roman" w:hAnsi="Times New Roman" w:cs="Times New Roman"/>
        </w:rPr>
        <w:t xml:space="preserve">p. </w:t>
      </w:r>
      <w:r w:rsidRPr="00944002">
        <w:rPr>
          <w:rFonts w:ascii="Times New Roman" w:hAnsi="Times New Roman" w:cs="Times New Roman"/>
        </w:rPr>
        <w:t>951). In this way</w:t>
      </w:r>
      <w:r w:rsidR="004D5090" w:rsidRPr="00944002">
        <w:rPr>
          <w:rFonts w:ascii="Times New Roman" w:hAnsi="Times New Roman" w:cs="Times New Roman"/>
        </w:rPr>
        <w:t>,</w:t>
      </w:r>
      <w:r w:rsidRPr="00944002">
        <w:rPr>
          <w:rFonts w:ascii="Times New Roman" w:hAnsi="Times New Roman" w:cs="Times New Roman"/>
        </w:rPr>
        <w:t xml:space="preserve"> </w:t>
      </w:r>
      <w:r w:rsidR="00AA2564" w:rsidRPr="00944002">
        <w:rPr>
          <w:rFonts w:ascii="Times New Roman" w:hAnsi="Times New Roman" w:cs="Times New Roman"/>
        </w:rPr>
        <w:t>both</w:t>
      </w:r>
      <w:r w:rsidRPr="00944002">
        <w:rPr>
          <w:rFonts w:ascii="Times New Roman" w:hAnsi="Times New Roman" w:cs="Times New Roman"/>
        </w:rPr>
        <w:t xml:space="preserve"> the researcher </w:t>
      </w:r>
      <w:r w:rsidR="00AA2564" w:rsidRPr="00944002">
        <w:rPr>
          <w:rFonts w:ascii="Times New Roman" w:hAnsi="Times New Roman" w:cs="Times New Roman"/>
        </w:rPr>
        <w:t xml:space="preserve">and </w:t>
      </w:r>
      <w:r w:rsidRPr="00944002">
        <w:rPr>
          <w:rFonts w:ascii="Times New Roman" w:hAnsi="Times New Roman" w:cs="Times New Roman"/>
        </w:rPr>
        <w:t xml:space="preserve">the text itself </w:t>
      </w:r>
      <w:r w:rsidR="009608EE" w:rsidRPr="00944002">
        <w:rPr>
          <w:rFonts w:ascii="Times New Roman" w:hAnsi="Times New Roman" w:cs="Times New Roman"/>
        </w:rPr>
        <w:t>“</w:t>
      </w:r>
      <w:r w:rsidRPr="00944002">
        <w:rPr>
          <w:rFonts w:ascii="Times New Roman" w:hAnsi="Times New Roman" w:cs="Times New Roman"/>
        </w:rPr>
        <w:t xml:space="preserve">are active agents in the worlds they </w:t>
      </w:r>
      <w:r w:rsidR="00284616" w:rsidRPr="00944002">
        <w:rPr>
          <w:rFonts w:ascii="Times New Roman" w:hAnsi="Times New Roman" w:cs="Times New Roman"/>
        </w:rPr>
        <w:t xml:space="preserve">describe” </w:t>
      </w:r>
      <w:r w:rsidRPr="00944002">
        <w:rPr>
          <w:rFonts w:ascii="Times New Roman" w:hAnsi="Times New Roman" w:cs="Times New Roman"/>
        </w:rPr>
        <w:t>(</w:t>
      </w:r>
      <w:r w:rsidR="002B41AE" w:rsidRPr="00944002">
        <w:rPr>
          <w:rFonts w:ascii="Times New Roman" w:hAnsi="Times New Roman" w:cs="Times New Roman"/>
        </w:rPr>
        <w:t xml:space="preserve">p. </w:t>
      </w:r>
      <w:r w:rsidRPr="00944002">
        <w:rPr>
          <w:rFonts w:ascii="Times New Roman" w:hAnsi="Times New Roman" w:cs="Times New Roman"/>
        </w:rPr>
        <w:t>952)</w:t>
      </w:r>
      <w:r w:rsidR="009608EE" w:rsidRPr="00944002">
        <w:rPr>
          <w:rFonts w:ascii="Times New Roman" w:hAnsi="Times New Roman" w:cs="Times New Roman"/>
        </w:rPr>
        <w:t xml:space="preserve"> and</w:t>
      </w:r>
      <w:r w:rsidRPr="00944002">
        <w:rPr>
          <w:rFonts w:ascii="Times New Roman" w:hAnsi="Times New Roman" w:cs="Times New Roman"/>
        </w:rPr>
        <w:t xml:space="preserve"> ethnography itself </w:t>
      </w:r>
      <w:r w:rsidR="00AA2564" w:rsidRPr="00944002">
        <w:rPr>
          <w:rFonts w:ascii="Times New Roman" w:hAnsi="Times New Roman" w:cs="Times New Roman"/>
        </w:rPr>
        <w:t xml:space="preserve">should </w:t>
      </w:r>
      <w:r w:rsidRPr="00944002">
        <w:rPr>
          <w:rFonts w:ascii="Times New Roman" w:hAnsi="Times New Roman" w:cs="Times New Roman"/>
        </w:rPr>
        <w:t xml:space="preserve">be described as a situated </w:t>
      </w:r>
      <w:r w:rsidR="00284616" w:rsidRPr="00944002">
        <w:rPr>
          <w:rFonts w:ascii="Times New Roman" w:hAnsi="Times New Roman" w:cs="Times New Roman"/>
        </w:rPr>
        <w:t>intervention</w:t>
      </w:r>
      <w:r w:rsidR="00E259F6" w:rsidRPr="00944002">
        <w:rPr>
          <w:rFonts w:ascii="Times New Roman" w:hAnsi="Times New Roman" w:cs="Times New Roman"/>
        </w:rPr>
        <w:t xml:space="preserve">, or </w:t>
      </w:r>
      <w:r w:rsidR="008D1BC2" w:rsidRPr="00944002">
        <w:rPr>
          <w:rFonts w:ascii="Times New Roman" w:hAnsi="Times New Roman" w:cs="Times New Roman"/>
        </w:rPr>
        <w:t>“</w:t>
      </w:r>
      <w:r w:rsidR="00E259F6" w:rsidRPr="00944002">
        <w:rPr>
          <w:rFonts w:ascii="Times New Roman" w:hAnsi="Times New Roman" w:cs="Times New Roman"/>
        </w:rPr>
        <w:t>clinical</w:t>
      </w:r>
      <w:r w:rsidR="00EC4DBA" w:rsidRPr="00944002">
        <w:rPr>
          <w:rFonts w:ascii="Times New Roman" w:hAnsi="Times New Roman" w:cs="Times New Roman"/>
        </w:rPr>
        <w:t xml:space="preserve"> research</w:t>
      </w:r>
      <w:r w:rsidR="008D1BC2" w:rsidRPr="00944002">
        <w:rPr>
          <w:rFonts w:ascii="Times New Roman" w:hAnsi="Times New Roman" w:cs="Times New Roman"/>
        </w:rPr>
        <w:t>”</w:t>
      </w:r>
      <w:r w:rsidRPr="00944002">
        <w:rPr>
          <w:rFonts w:ascii="Times New Roman" w:hAnsi="Times New Roman" w:cs="Times New Roman"/>
        </w:rPr>
        <w:t xml:space="preserve"> </w:t>
      </w:r>
      <w:r w:rsidR="00E259F6" w:rsidRPr="00944002">
        <w:rPr>
          <w:rFonts w:ascii="Times New Roman" w:hAnsi="Times New Roman" w:cs="Times New Roman"/>
        </w:rPr>
        <w:t xml:space="preserve">(Schein, 1987), </w:t>
      </w:r>
      <w:r w:rsidRPr="00944002">
        <w:rPr>
          <w:rFonts w:ascii="Times New Roman" w:hAnsi="Times New Roman" w:cs="Times New Roman"/>
        </w:rPr>
        <w:t>as opposed to a passive or descriptive process.</w:t>
      </w:r>
    </w:p>
    <w:p w:rsidR="00790FD1" w:rsidRPr="00944002" w:rsidRDefault="001F17FF" w:rsidP="00960842">
      <w:pPr>
        <w:spacing w:line="480" w:lineRule="auto"/>
        <w:outlineLvl w:val="0"/>
        <w:rPr>
          <w:rFonts w:ascii="Times New Roman" w:hAnsi="Times New Roman" w:cs="Times New Roman"/>
          <w:b/>
          <w:i/>
        </w:rPr>
      </w:pPr>
      <w:r w:rsidRPr="00944002">
        <w:rPr>
          <w:rFonts w:ascii="Times New Roman" w:hAnsi="Times New Roman" w:cs="Times New Roman"/>
          <w:b/>
          <w:i/>
        </w:rPr>
        <w:t>The tyranny of r</w:t>
      </w:r>
      <w:r w:rsidR="004875D4" w:rsidRPr="00944002">
        <w:rPr>
          <w:rFonts w:ascii="Times New Roman" w:hAnsi="Times New Roman" w:cs="Times New Roman"/>
          <w:b/>
          <w:i/>
        </w:rPr>
        <w:t>esearch output</w:t>
      </w:r>
    </w:p>
    <w:p w:rsidR="00790FD1" w:rsidRPr="00944002" w:rsidRDefault="00790FD1" w:rsidP="00960842">
      <w:pPr>
        <w:spacing w:line="480" w:lineRule="auto"/>
        <w:rPr>
          <w:rFonts w:ascii="Times New Roman" w:hAnsi="Times New Roman" w:cs="Times New Roman"/>
        </w:rPr>
      </w:pPr>
      <w:r w:rsidRPr="00944002">
        <w:rPr>
          <w:rFonts w:ascii="Times New Roman" w:hAnsi="Times New Roman" w:cs="Times New Roman"/>
        </w:rPr>
        <w:t>Bourdieu</w:t>
      </w:r>
      <w:r w:rsidR="004C7707" w:rsidRPr="00944002">
        <w:rPr>
          <w:rFonts w:ascii="Times New Roman" w:hAnsi="Times New Roman" w:cs="Times New Roman"/>
          <w:i/>
        </w:rPr>
        <w:t xml:space="preserve"> </w:t>
      </w:r>
      <w:r w:rsidRPr="00944002">
        <w:rPr>
          <w:rFonts w:ascii="Times New Roman" w:hAnsi="Times New Roman" w:cs="Times New Roman"/>
        </w:rPr>
        <w:t>(2010) point</w:t>
      </w:r>
      <w:r w:rsidR="00AA2564" w:rsidRPr="00944002">
        <w:rPr>
          <w:rFonts w:ascii="Times New Roman" w:hAnsi="Times New Roman" w:cs="Times New Roman"/>
        </w:rPr>
        <w:t>s</w:t>
      </w:r>
      <w:r w:rsidRPr="00944002">
        <w:rPr>
          <w:rFonts w:ascii="Times New Roman" w:hAnsi="Times New Roman" w:cs="Times New Roman"/>
        </w:rPr>
        <w:t xml:space="preserve"> out th</w:t>
      </w:r>
      <w:r w:rsidR="004D5090" w:rsidRPr="00944002">
        <w:rPr>
          <w:rFonts w:ascii="Times New Roman" w:hAnsi="Times New Roman" w:cs="Times New Roman"/>
        </w:rPr>
        <w:t>at</w:t>
      </w:r>
      <w:r w:rsidRPr="00944002">
        <w:rPr>
          <w:rFonts w:ascii="Times New Roman" w:hAnsi="Times New Roman" w:cs="Times New Roman"/>
        </w:rPr>
        <w:t xml:space="preserve"> writing includes the projection of oneself onto the other. Penning research findings may</w:t>
      </w:r>
      <w:r w:rsidR="00D73F27" w:rsidRPr="00944002">
        <w:rPr>
          <w:rFonts w:ascii="Times New Roman" w:hAnsi="Times New Roman" w:cs="Times New Roman"/>
        </w:rPr>
        <w:t xml:space="preserve"> </w:t>
      </w:r>
      <w:r w:rsidRPr="00944002">
        <w:rPr>
          <w:rFonts w:ascii="Times New Roman" w:hAnsi="Times New Roman" w:cs="Times New Roman"/>
        </w:rPr>
        <w:t>be viewed as tyrannical if they represent the views of the author more than those researched</w:t>
      </w:r>
      <w:r w:rsidR="00086925" w:rsidRPr="00944002">
        <w:rPr>
          <w:rFonts w:ascii="Times New Roman" w:hAnsi="Times New Roman" w:cs="Times New Roman"/>
        </w:rPr>
        <w:t xml:space="preserve">. </w:t>
      </w:r>
      <w:r w:rsidRPr="00944002">
        <w:rPr>
          <w:rFonts w:ascii="Times New Roman" w:hAnsi="Times New Roman" w:cs="Times New Roman"/>
        </w:rPr>
        <w:t xml:space="preserve">Furthermore, turning hearsay and recordings into data is a process </w:t>
      </w:r>
      <w:r w:rsidR="00C15165">
        <w:rPr>
          <w:rFonts w:ascii="Times New Roman" w:hAnsi="Times New Roman" w:cs="Times New Roman"/>
        </w:rPr>
        <w:t>that</w:t>
      </w:r>
      <w:r w:rsidRPr="00944002">
        <w:rPr>
          <w:rFonts w:ascii="Times New Roman" w:hAnsi="Times New Roman" w:cs="Times New Roman"/>
        </w:rPr>
        <w:t xml:space="preserve"> transforms the </w:t>
      </w:r>
      <w:r w:rsidR="007A69D0">
        <w:rPr>
          <w:rFonts w:ascii="Times New Roman" w:hAnsi="Times New Roman" w:cs="Times New Roman"/>
        </w:rPr>
        <w:t xml:space="preserve">data through the act of writing and the </w:t>
      </w:r>
      <w:r w:rsidR="008E785C" w:rsidRPr="00944002">
        <w:rPr>
          <w:rFonts w:ascii="Times New Roman" w:hAnsi="Times New Roman" w:cs="Times New Roman"/>
        </w:rPr>
        <w:t xml:space="preserve">research </w:t>
      </w:r>
      <w:r w:rsidRPr="00944002">
        <w:rPr>
          <w:rFonts w:ascii="Times New Roman" w:hAnsi="Times New Roman" w:cs="Times New Roman"/>
        </w:rPr>
        <w:t>from private to public</w:t>
      </w:r>
      <w:r w:rsidR="00086925" w:rsidRPr="00944002">
        <w:rPr>
          <w:rFonts w:ascii="Times New Roman" w:hAnsi="Times New Roman" w:cs="Times New Roman"/>
        </w:rPr>
        <w:t xml:space="preserve">. </w:t>
      </w:r>
      <w:r w:rsidRPr="00944002">
        <w:rPr>
          <w:rFonts w:ascii="Times New Roman" w:hAnsi="Times New Roman" w:cs="Times New Roman"/>
        </w:rPr>
        <w:t xml:space="preserve">Much of the research data </w:t>
      </w:r>
      <w:r w:rsidR="00C44E7A" w:rsidRPr="00944002">
        <w:rPr>
          <w:rFonts w:ascii="Times New Roman" w:hAnsi="Times New Roman" w:cs="Times New Roman"/>
        </w:rPr>
        <w:t>here was collected during working hours as a participant observer</w:t>
      </w:r>
      <w:r w:rsidR="000167CA" w:rsidRPr="00944002">
        <w:rPr>
          <w:rFonts w:ascii="Times New Roman" w:hAnsi="Times New Roman" w:cs="Times New Roman"/>
        </w:rPr>
        <w:t xml:space="preserve"> and included field trips in the UK and US</w:t>
      </w:r>
      <w:r w:rsidR="00082FD6" w:rsidRPr="00944002">
        <w:rPr>
          <w:rFonts w:ascii="Times New Roman" w:hAnsi="Times New Roman" w:cs="Times New Roman"/>
        </w:rPr>
        <w:t>,</w:t>
      </w:r>
      <w:r w:rsidR="000167CA" w:rsidRPr="00944002">
        <w:rPr>
          <w:rFonts w:ascii="Times New Roman" w:hAnsi="Times New Roman" w:cs="Times New Roman"/>
        </w:rPr>
        <w:t xml:space="preserve"> with the University </w:t>
      </w:r>
      <w:r w:rsidR="008E785C" w:rsidRPr="00944002">
        <w:rPr>
          <w:rFonts w:ascii="Times New Roman" w:hAnsi="Times New Roman" w:cs="Times New Roman"/>
        </w:rPr>
        <w:t xml:space="preserve">research team </w:t>
      </w:r>
      <w:r w:rsidR="000167CA" w:rsidRPr="00944002">
        <w:rPr>
          <w:rFonts w:ascii="Times New Roman" w:hAnsi="Times New Roman" w:cs="Times New Roman"/>
        </w:rPr>
        <w:t xml:space="preserve">and with community and </w:t>
      </w:r>
      <w:r w:rsidR="005C341E" w:rsidRPr="00944002">
        <w:rPr>
          <w:rFonts w:ascii="Times New Roman" w:hAnsi="Times New Roman" w:cs="Times New Roman"/>
        </w:rPr>
        <w:t>H</w:t>
      </w:r>
      <w:r w:rsidR="000167CA" w:rsidRPr="00944002">
        <w:rPr>
          <w:rFonts w:ascii="Times New Roman" w:hAnsi="Times New Roman" w:cs="Times New Roman"/>
        </w:rPr>
        <w:t xml:space="preserve">ousing </w:t>
      </w:r>
      <w:r w:rsidR="005C341E" w:rsidRPr="00944002">
        <w:rPr>
          <w:rFonts w:ascii="Times New Roman" w:hAnsi="Times New Roman" w:cs="Times New Roman"/>
        </w:rPr>
        <w:t>A</w:t>
      </w:r>
      <w:r w:rsidR="000167CA" w:rsidRPr="00944002">
        <w:rPr>
          <w:rFonts w:ascii="Times New Roman" w:hAnsi="Times New Roman" w:cs="Times New Roman"/>
        </w:rPr>
        <w:t>ssociation representatives</w:t>
      </w:r>
      <w:r w:rsidR="00C44E7A" w:rsidRPr="00944002">
        <w:rPr>
          <w:rFonts w:ascii="Times New Roman" w:hAnsi="Times New Roman" w:cs="Times New Roman"/>
        </w:rPr>
        <w:t xml:space="preserve">. </w:t>
      </w:r>
      <w:r w:rsidR="000167CA" w:rsidRPr="00944002">
        <w:rPr>
          <w:rFonts w:ascii="Times New Roman" w:hAnsi="Times New Roman" w:cs="Times New Roman"/>
        </w:rPr>
        <w:t>The duality of roles within the research process was always explicit</w:t>
      </w:r>
      <w:r w:rsidR="00EC4DBA" w:rsidRPr="00944002">
        <w:rPr>
          <w:rFonts w:ascii="Times New Roman" w:hAnsi="Times New Roman" w:cs="Times New Roman"/>
        </w:rPr>
        <w:t>,</w:t>
      </w:r>
      <w:r w:rsidR="000167CA" w:rsidRPr="00944002">
        <w:rPr>
          <w:rFonts w:ascii="Times New Roman" w:hAnsi="Times New Roman" w:cs="Times New Roman"/>
        </w:rPr>
        <w:t xml:space="preserve"> although access </w:t>
      </w:r>
      <w:r w:rsidR="00C44E7A" w:rsidRPr="00944002">
        <w:rPr>
          <w:rFonts w:ascii="Times New Roman" w:hAnsi="Times New Roman" w:cs="Times New Roman"/>
        </w:rPr>
        <w:t>to office conversations, telephone calls, meetings</w:t>
      </w:r>
      <w:r w:rsidR="00082FD6" w:rsidRPr="00944002">
        <w:rPr>
          <w:rFonts w:ascii="Times New Roman" w:hAnsi="Times New Roman" w:cs="Times New Roman"/>
        </w:rPr>
        <w:t>,</w:t>
      </w:r>
      <w:r w:rsidR="00C44E7A" w:rsidRPr="00944002">
        <w:rPr>
          <w:rFonts w:ascii="Times New Roman" w:hAnsi="Times New Roman" w:cs="Times New Roman"/>
        </w:rPr>
        <w:t xml:space="preserve"> and emails </w:t>
      </w:r>
      <w:r w:rsidR="008E785C" w:rsidRPr="00944002">
        <w:rPr>
          <w:rFonts w:ascii="Times New Roman" w:hAnsi="Times New Roman" w:cs="Times New Roman"/>
        </w:rPr>
        <w:t xml:space="preserve">had a less than clear </w:t>
      </w:r>
      <w:r w:rsidR="000167CA" w:rsidRPr="00944002">
        <w:rPr>
          <w:rFonts w:ascii="Times New Roman" w:hAnsi="Times New Roman" w:cs="Times New Roman"/>
        </w:rPr>
        <w:t>research and subject distinction</w:t>
      </w:r>
      <w:r w:rsidR="00C44E7A" w:rsidRPr="00944002">
        <w:rPr>
          <w:rFonts w:ascii="Times New Roman" w:hAnsi="Times New Roman" w:cs="Times New Roman"/>
        </w:rPr>
        <w:t xml:space="preserve">. </w:t>
      </w:r>
      <w:r w:rsidR="0019657C" w:rsidRPr="00944002">
        <w:rPr>
          <w:rFonts w:ascii="Times New Roman" w:hAnsi="Times New Roman" w:cs="Times New Roman"/>
        </w:rPr>
        <w:t xml:space="preserve">Evidence was </w:t>
      </w:r>
      <w:r w:rsidR="00C44E7A" w:rsidRPr="00944002">
        <w:rPr>
          <w:rFonts w:ascii="Times New Roman" w:hAnsi="Times New Roman" w:cs="Times New Roman"/>
        </w:rPr>
        <w:t>collected in the field without the explicit knowledge</w:t>
      </w:r>
      <w:r w:rsidR="00337764" w:rsidRPr="00944002">
        <w:rPr>
          <w:rFonts w:ascii="Times New Roman" w:hAnsi="Times New Roman" w:cs="Times New Roman"/>
        </w:rPr>
        <w:t xml:space="preserve"> of how</w:t>
      </w:r>
      <w:r w:rsidR="00C44E7A" w:rsidRPr="00944002">
        <w:rPr>
          <w:rFonts w:ascii="Times New Roman" w:hAnsi="Times New Roman" w:cs="Times New Roman"/>
        </w:rPr>
        <w:t xml:space="preserve"> the data w</w:t>
      </w:r>
      <w:r w:rsidR="00082FD6" w:rsidRPr="00944002">
        <w:rPr>
          <w:rFonts w:ascii="Times New Roman" w:hAnsi="Times New Roman" w:cs="Times New Roman"/>
        </w:rPr>
        <w:t>ere</w:t>
      </w:r>
      <w:r w:rsidR="00C44E7A" w:rsidRPr="00944002">
        <w:rPr>
          <w:rFonts w:ascii="Times New Roman" w:hAnsi="Times New Roman" w:cs="Times New Roman"/>
        </w:rPr>
        <w:t xml:space="preserve"> going to be </w:t>
      </w:r>
      <w:r w:rsidR="00337764" w:rsidRPr="00944002">
        <w:rPr>
          <w:rFonts w:ascii="Times New Roman" w:hAnsi="Times New Roman" w:cs="Times New Roman"/>
        </w:rPr>
        <w:t xml:space="preserve">interpreted </w:t>
      </w:r>
      <w:r w:rsidR="00C44E7A" w:rsidRPr="00944002">
        <w:rPr>
          <w:rFonts w:ascii="Times New Roman" w:hAnsi="Times New Roman" w:cs="Times New Roman"/>
        </w:rPr>
        <w:t>and</w:t>
      </w:r>
      <w:r w:rsidR="00EC4DBA" w:rsidRPr="00944002">
        <w:rPr>
          <w:rFonts w:ascii="Times New Roman" w:hAnsi="Times New Roman" w:cs="Times New Roman"/>
        </w:rPr>
        <w:t>,</w:t>
      </w:r>
      <w:r w:rsidR="00C44E7A" w:rsidRPr="00944002">
        <w:rPr>
          <w:rFonts w:ascii="Times New Roman" w:hAnsi="Times New Roman" w:cs="Times New Roman"/>
        </w:rPr>
        <w:t xml:space="preserve"> </w:t>
      </w:r>
      <w:r w:rsidR="0019657C" w:rsidRPr="00944002">
        <w:rPr>
          <w:rFonts w:ascii="Times New Roman" w:hAnsi="Times New Roman" w:cs="Times New Roman"/>
        </w:rPr>
        <w:t>importantly,</w:t>
      </w:r>
      <w:r w:rsidR="00EC4DBA" w:rsidRPr="00944002">
        <w:rPr>
          <w:rFonts w:ascii="Times New Roman" w:hAnsi="Times New Roman" w:cs="Times New Roman"/>
        </w:rPr>
        <w:t xml:space="preserve"> that it</w:t>
      </w:r>
      <w:r w:rsidR="0019657C" w:rsidRPr="00944002">
        <w:rPr>
          <w:rFonts w:ascii="Times New Roman" w:hAnsi="Times New Roman" w:cs="Times New Roman"/>
        </w:rPr>
        <w:t xml:space="preserve"> could be </w:t>
      </w:r>
      <w:r w:rsidR="00C44E7A" w:rsidRPr="00944002">
        <w:rPr>
          <w:rFonts w:ascii="Times New Roman" w:hAnsi="Times New Roman" w:cs="Times New Roman"/>
        </w:rPr>
        <w:t>published</w:t>
      </w:r>
      <w:r w:rsidR="0019657C" w:rsidRPr="00944002">
        <w:rPr>
          <w:rFonts w:ascii="Times New Roman" w:hAnsi="Times New Roman" w:cs="Times New Roman"/>
        </w:rPr>
        <w:t xml:space="preserve">, </w:t>
      </w:r>
      <w:r w:rsidR="00C44E7A" w:rsidRPr="00944002">
        <w:rPr>
          <w:rFonts w:ascii="Times New Roman" w:hAnsi="Times New Roman" w:cs="Times New Roman"/>
        </w:rPr>
        <w:t xml:space="preserve">which </w:t>
      </w:r>
      <w:r w:rsidR="0019657C" w:rsidRPr="00944002">
        <w:rPr>
          <w:rFonts w:ascii="Times New Roman" w:hAnsi="Times New Roman" w:cs="Times New Roman"/>
        </w:rPr>
        <w:t xml:space="preserve">had </w:t>
      </w:r>
      <w:r w:rsidR="00C44E7A" w:rsidRPr="00944002">
        <w:rPr>
          <w:rFonts w:ascii="Times New Roman" w:hAnsi="Times New Roman" w:cs="Times New Roman"/>
        </w:rPr>
        <w:t>the potential to create tension</w:t>
      </w:r>
      <w:r w:rsidR="009B72F7" w:rsidRPr="00944002">
        <w:rPr>
          <w:rFonts w:ascii="Times New Roman" w:hAnsi="Times New Roman" w:cs="Times New Roman"/>
        </w:rPr>
        <w:t>s</w:t>
      </w:r>
      <w:r w:rsidR="00C44E7A" w:rsidRPr="00944002">
        <w:rPr>
          <w:rFonts w:ascii="Times New Roman" w:hAnsi="Times New Roman" w:cs="Times New Roman"/>
        </w:rPr>
        <w:t xml:space="preserve"> between </w:t>
      </w:r>
      <w:r w:rsidR="00337764" w:rsidRPr="00944002">
        <w:rPr>
          <w:rFonts w:ascii="Times New Roman" w:hAnsi="Times New Roman" w:cs="Times New Roman"/>
        </w:rPr>
        <w:t>those involved</w:t>
      </w:r>
      <w:r w:rsidRPr="00944002">
        <w:rPr>
          <w:rFonts w:ascii="Times New Roman" w:hAnsi="Times New Roman" w:cs="Times New Roman"/>
        </w:rPr>
        <w:t>.</w:t>
      </w:r>
    </w:p>
    <w:p w:rsidR="00DD54D8" w:rsidRPr="00944002" w:rsidRDefault="003C19F2" w:rsidP="00960842">
      <w:pPr>
        <w:spacing w:line="480" w:lineRule="auto"/>
        <w:rPr>
          <w:rFonts w:ascii="Times New Roman" w:hAnsi="Times New Roman" w:cs="Times New Roman"/>
        </w:rPr>
      </w:pPr>
      <w:r w:rsidRPr="00944002">
        <w:rPr>
          <w:rFonts w:ascii="Times New Roman" w:hAnsi="Times New Roman" w:cs="Times New Roman"/>
          <w:b/>
          <w:i/>
        </w:rPr>
        <w:tab/>
      </w:r>
      <w:r w:rsidRPr="00944002">
        <w:rPr>
          <w:rFonts w:ascii="Times New Roman" w:hAnsi="Times New Roman" w:cs="Times New Roman"/>
        </w:rPr>
        <w:t>Published r</w:t>
      </w:r>
      <w:r w:rsidR="00790FD1" w:rsidRPr="00944002">
        <w:rPr>
          <w:rFonts w:ascii="Times New Roman" w:hAnsi="Times New Roman" w:cs="Times New Roman"/>
        </w:rPr>
        <w:t xml:space="preserve">eports can be viewed as tyrannical when they obscure </w:t>
      </w:r>
      <w:r w:rsidR="00085408" w:rsidRPr="00944002">
        <w:rPr>
          <w:rFonts w:ascii="Times New Roman" w:hAnsi="Times New Roman" w:cs="Times New Roman"/>
        </w:rPr>
        <w:t>the “reality</w:t>
      </w:r>
      <w:r w:rsidR="00284616" w:rsidRPr="00944002">
        <w:rPr>
          <w:rFonts w:ascii="Times New Roman" w:hAnsi="Times New Roman" w:cs="Times New Roman"/>
        </w:rPr>
        <w:t xml:space="preserve">” </w:t>
      </w:r>
      <w:r w:rsidR="00790FD1" w:rsidRPr="00944002">
        <w:rPr>
          <w:rFonts w:ascii="Times New Roman" w:hAnsi="Times New Roman" w:cs="Times New Roman"/>
        </w:rPr>
        <w:t>on the ground</w:t>
      </w:r>
      <w:r w:rsidR="00EC4DBA" w:rsidRPr="00944002">
        <w:rPr>
          <w:rFonts w:ascii="Times New Roman" w:hAnsi="Times New Roman" w:cs="Times New Roman"/>
        </w:rPr>
        <w:t>,</w:t>
      </w:r>
      <w:r w:rsidR="00AA2564" w:rsidRPr="00944002">
        <w:rPr>
          <w:rFonts w:ascii="Times New Roman" w:hAnsi="Times New Roman" w:cs="Times New Roman"/>
        </w:rPr>
        <w:t xml:space="preserve"> or </w:t>
      </w:r>
      <w:r w:rsidR="00790FD1" w:rsidRPr="00944002">
        <w:rPr>
          <w:rFonts w:ascii="Times New Roman" w:hAnsi="Times New Roman" w:cs="Times New Roman"/>
        </w:rPr>
        <w:t>give an impression that is misleading.</w:t>
      </w:r>
      <w:r w:rsidR="00CA38D2" w:rsidRPr="00944002">
        <w:rPr>
          <w:rFonts w:ascii="Times New Roman" w:hAnsi="Times New Roman" w:cs="Times New Roman"/>
        </w:rPr>
        <w:t xml:space="preserve"> </w:t>
      </w:r>
      <w:r w:rsidR="00C417D5" w:rsidRPr="00944002">
        <w:rPr>
          <w:rFonts w:ascii="Times New Roman" w:hAnsi="Times New Roman" w:cs="Times New Roman"/>
        </w:rPr>
        <w:t xml:space="preserve">Evaluation reports for </w:t>
      </w:r>
      <w:r w:rsidR="003E4E2C" w:rsidRPr="00944002">
        <w:rPr>
          <w:rFonts w:ascii="Times New Roman" w:hAnsi="Times New Roman" w:cs="Times New Roman"/>
        </w:rPr>
        <w:t>national regeneration</w:t>
      </w:r>
      <w:r w:rsidR="00D1726C" w:rsidRPr="00944002">
        <w:rPr>
          <w:rFonts w:ascii="Times New Roman" w:hAnsi="Times New Roman" w:cs="Times New Roman"/>
        </w:rPr>
        <w:t xml:space="preserve"> or development</w:t>
      </w:r>
      <w:r w:rsidR="003E4E2C" w:rsidRPr="00944002">
        <w:rPr>
          <w:rFonts w:ascii="Times New Roman" w:hAnsi="Times New Roman" w:cs="Times New Roman"/>
        </w:rPr>
        <w:t xml:space="preserve"> programs </w:t>
      </w:r>
      <w:r w:rsidR="00D1726C" w:rsidRPr="00944002">
        <w:rPr>
          <w:rFonts w:ascii="Times New Roman" w:hAnsi="Times New Roman" w:cs="Times New Roman"/>
        </w:rPr>
        <w:t xml:space="preserve">are often </w:t>
      </w:r>
      <w:r w:rsidR="00E5133E" w:rsidRPr="00944002">
        <w:rPr>
          <w:rFonts w:ascii="Times New Roman" w:hAnsi="Times New Roman" w:cs="Times New Roman"/>
        </w:rPr>
        <w:t>partial and misleading</w:t>
      </w:r>
      <w:r w:rsidR="003E4E2C" w:rsidRPr="00944002">
        <w:rPr>
          <w:rFonts w:ascii="Times New Roman" w:hAnsi="Times New Roman" w:cs="Times New Roman"/>
        </w:rPr>
        <w:t xml:space="preserve"> in a number of different ways</w:t>
      </w:r>
      <w:r w:rsidR="00086925" w:rsidRPr="00944002">
        <w:rPr>
          <w:rFonts w:ascii="Times New Roman" w:hAnsi="Times New Roman" w:cs="Times New Roman"/>
        </w:rPr>
        <w:t xml:space="preserve">. </w:t>
      </w:r>
      <w:r w:rsidR="002C59FF" w:rsidRPr="00944002">
        <w:rPr>
          <w:rFonts w:ascii="Times New Roman" w:hAnsi="Times New Roman" w:cs="Times New Roman"/>
        </w:rPr>
        <w:t>The</w:t>
      </w:r>
      <w:r w:rsidR="00D1726C" w:rsidRPr="00944002">
        <w:rPr>
          <w:rFonts w:ascii="Times New Roman" w:hAnsi="Times New Roman" w:cs="Times New Roman"/>
        </w:rPr>
        <w:t>y</w:t>
      </w:r>
      <w:r w:rsidR="002C59FF" w:rsidRPr="00944002">
        <w:rPr>
          <w:rFonts w:ascii="Times New Roman" w:hAnsi="Times New Roman" w:cs="Times New Roman"/>
        </w:rPr>
        <w:t xml:space="preserve"> </w:t>
      </w:r>
      <w:r w:rsidR="00E5133E" w:rsidRPr="00944002">
        <w:rPr>
          <w:rFonts w:ascii="Times New Roman" w:hAnsi="Times New Roman" w:cs="Times New Roman"/>
        </w:rPr>
        <w:t xml:space="preserve">misrepresent and do violence to </w:t>
      </w:r>
      <w:r w:rsidR="0008202A" w:rsidRPr="00944002">
        <w:rPr>
          <w:rFonts w:ascii="Times New Roman" w:hAnsi="Times New Roman" w:cs="Times New Roman"/>
        </w:rPr>
        <w:t>neighborhoods</w:t>
      </w:r>
      <w:r w:rsidR="002C59FF" w:rsidRPr="00944002">
        <w:rPr>
          <w:rFonts w:ascii="Times New Roman" w:hAnsi="Times New Roman" w:cs="Times New Roman"/>
        </w:rPr>
        <w:t xml:space="preserve"> by </w:t>
      </w:r>
      <w:r w:rsidR="00D1726C" w:rsidRPr="00944002">
        <w:rPr>
          <w:rFonts w:ascii="Times New Roman" w:hAnsi="Times New Roman" w:cs="Times New Roman"/>
        </w:rPr>
        <w:t>exaggerating</w:t>
      </w:r>
      <w:r w:rsidR="002C59FF" w:rsidRPr="00944002">
        <w:rPr>
          <w:rFonts w:ascii="Times New Roman" w:hAnsi="Times New Roman" w:cs="Times New Roman"/>
        </w:rPr>
        <w:t xml:space="preserve"> positives </w:t>
      </w:r>
      <w:r w:rsidR="00D1726C" w:rsidRPr="00944002">
        <w:rPr>
          <w:rFonts w:ascii="Times New Roman" w:hAnsi="Times New Roman" w:cs="Times New Roman"/>
        </w:rPr>
        <w:t>or emphasizing negatives, often</w:t>
      </w:r>
      <w:r w:rsidR="002C59FF" w:rsidRPr="00944002">
        <w:rPr>
          <w:rFonts w:ascii="Times New Roman" w:hAnsi="Times New Roman" w:cs="Times New Roman"/>
        </w:rPr>
        <w:t xml:space="preserve"> neglecting the fact that</w:t>
      </w:r>
      <w:r w:rsidR="00E5133E" w:rsidRPr="00944002">
        <w:rPr>
          <w:rFonts w:ascii="Times New Roman" w:hAnsi="Times New Roman" w:cs="Times New Roman"/>
        </w:rPr>
        <w:t>,</w:t>
      </w:r>
      <w:r w:rsidR="002C59FF" w:rsidRPr="00944002">
        <w:rPr>
          <w:rFonts w:ascii="Times New Roman" w:hAnsi="Times New Roman" w:cs="Times New Roman"/>
        </w:rPr>
        <w:t xml:space="preserve"> overall, many of the interventions have not significantly changed the area.</w:t>
      </w:r>
      <w:r w:rsidR="00D1726C" w:rsidRPr="00944002">
        <w:rPr>
          <w:rFonts w:ascii="Times New Roman" w:hAnsi="Times New Roman" w:cs="Times New Roman"/>
        </w:rPr>
        <w:t xml:space="preserve"> </w:t>
      </w:r>
      <w:r w:rsidR="00790FD1" w:rsidRPr="00944002">
        <w:rPr>
          <w:rFonts w:ascii="Times New Roman" w:hAnsi="Times New Roman" w:cs="Times New Roman"/>
        </w:rPr>
        <w:t xml:space="preserve">Strategic reports </w:t>
      </w:r>
      <w:r w:rsidR="00E5133E" w:rsidRPr="00944002">
        <w:rPr>
          <w:rFonts w:ascii="Times New Roman" w:hAnsi="Times New Roman" w:cs="Times New Roman"/>
        </w:rPr>
        <w:t xml:space="preserve">of this kind </w:t>
      </w:r>
      <w:r w:rsidR="00FB0CBA" w:rsidRPr="00944002">
        <w:rPr>
          <w:rFonts w:ascii="Times New Roman" w:hAnsi="Times New Roman" w:cs="Times New Roman"/>
        </w:rPr>
        <w:t xml:space="preserve">show a tyranny of publication </w:t>
      </w:r>
      <w:r w:rsidR="00790FD1" w:rsidRPr="00944002">
        <w:rPr>
          <w:rFonts w:ascii="Times New Roman" w:hAnsi="Times New Roman" w:cs="Times New Roman"/>
        </w:rPr>
        <w:t>when they are written with political goals</w:t>
      </w:r>
      <w:r w:rsidR="008D1BC2" w:rsidRPr="00944002">
        <w:rPr>
          <w:rFonts w:ascii="Times New Roman" w:hAnsi="Times New Roman" w:cs="Times New Roman"/>
        </w:rPr>
        <w:t>.</w:t>
      </w:r>
      <w:r w:rsidR="00790FD1" w:rsidRPr="00944002">
        <w:rPr>
          <w:rFonts w:ascii="Times New Roman" w:hAnsi="Times New Roman" w:cs="Times New Roman"/>
        </w:rPr>
        <w:t xml:space="preserve"> </w:t>
      </w:r>
      <w:r w:rsidR="008D1BC2" w:rsidRPr="00944002">
        <w:rPr>
          <w:rFonts w:ascii="Times New Roman" w:hAnsi="Times New Roman" w:cs="Times New Roman"/>
        </w:rPr>
        <w:t>They are</w:t>
      </w:r>
      <w:r w:rsidR="00790FD1" w:rsidRPr="00944002">
        <w:rPr>
          <w:rFonts w:ascii="Times New Roman" w:hAnsi="Times New Roman" w:cs="Times New Roman"/>
        </w:rPr>
        <w:t xml:space="preserve"> tyrannical to those who have a </w:t>
      </w:r>
      <w:r w:rsidR="00DD54D8" w:rsidRPr="00944002">
        <w:rPr>
          <w:rFonts w:ascii="Times New Roman" w:hAnsi="Times New Roman" w:cs="Times New Roman"/>
        </w:rPr>
        <w:t xml:space="preserve">contrary </w:t>
      </w:r>
      <w:r w:rsidR="00790FD1" w:rsidRPr="00944002">
        <w:rPr>
          <w:rFonts w:ascii="Times New Roman" w:hAnsi="Times New Roman" w:cs="Times New Roman"/>
        </w:rPr>
        <w:t>view</w:t>
      </w:r>
      <w:r w:rsidR="00DD54D8" w:rsidRPr="00944002">
        <w:rPr>
          <w:rFonts w:ascii="Times New Roman" w:hAnsi="Times New Roman" w:cs="Times New Roman"/>
        </w:rPr>
        <w:t>, particularly if alternate channels to express opinions are closed off</w:t>
      </w:r>
      <w:r w:rsidR="00790FD1" w:rsidRPr="00944002">
        <w:rPr>
          <w:rFonts w:ascii="Times New Roman" w:hAnsi="Times New Roman" w:cs="Times New Roman"/>
        </w:rPr>
        <w:t>.</w:t>
      </w:r>
      <w:r w:rsidR="00DD54D8" w:rsidRPr="00944002">
        <w:rPr>
          <w:rFonts w:ascii="Times New Roman" w:hAnsi="Times New Roman" w:cs="Times New Roman"/>
        </w:rPr>
        <w:t xml:space="preserve"> </w:t>
      </w:r>
      <w:r w:rsidR="00790FD1" w:rsidRPr="00944002">
        <w:rPr>
          <w:rFonts w:ascii="Times New Roman" w:hAnsi="Times New Roman" w:cs="Times New Roman"/>
        </w:rPr>
        <w:t>There was a worry</w:t>
      </w:r>
      <w:r w:rsidR="004D5090" w:rsidRPr="00944002">
        <w:rPr>
          <w:rFonts w:ascii="Times New Roman" w:hAnsi="Times New Roman" w:cs="Times New Roman"/>
        </w:rPr>
        <w:t>,</w:t>
      </w:r>
      <w:r w:rsidR="00790FD1" w:rsidRPr="00944002">
        <w:rPr>
          <w:rFonts w:ascii="Times New Roman" w:hAnsi="Times New Roman" w:cs="Times New Roman"/>
        </w:rPr>
        <w:t xml:space="preserve"> </w:t>
      </w:r>
      <w:r w:rsidR="008D1BC2" w:rsidRPr="00944002">
        <w:rPr>
          <w:rFonts w:ascii="Times New Roman" w:hAnsi="Times New Roman" w:cs="Times New Roman"/>
        </w:rPr>
        <w:t>because of</w:t>
      </w:r>
      <w:r w:rsidR="00790FD1" w:rsidRPr="00944002">
        <w:rPr>
          <w:rFonts w:ascii="Times New Roman" w:hAnsi="Times New Roman" w:cs="Times New Roman"/>
        </w:rPr>
        <w:t xml:space="preserve"> the dual role</w:t>
      </w:r>
      <w:r w:rsidR="001233E3" w:rsidRPr="00944002">
        <w:rPr>
          <w:rFonts w:ascii="Times New Roman" w:hAnsi="Times New Roman" w:cs="Times New Roman"/>
        </w:rPr>
        <w:t xml:space="preserve"> of</w:t>
      </w:r>
      <w:r w:rsidR="00790FD1" w:rsidRPr="00944002">
        <w:rPr>
          <w:rFonts w:ascii="Times New Roman" w:hAnsi="Times New Roman" w:cs="Times New Roman"/>
        </w:rPr>
        <w:t xml:space="preserve"> the </w:t>
      </w:r>
      <w:r w:rsidR="00EC4DBA" w:rsidRPr="00944002">
        <w:rPr>
          <w:rFonts w:ascii="Times New Roman" w:hAnsi="Times New Roman" w:cs="Times New Roman"/>
        </w:rPr>
        <w:t xml:space="preserve">Research </w:t>
      </w:r>
      <w:r w:rsidR="000024CD" w:rsidRPr="00944002">
        <w:rPr>
          <w:rFonts w:ascii="Times New Roman" w:hAnsi="Times New Roman" w:cs="Times New Roman"/>
        </w:rPr>
        <w:t>Associate</w:t>
      </w:r>
      <w:r w:rsidR="00790FD1" w:rsidRPr="00944002">
        <w:rPr>
          <w:rFonts w:ascii="Times New Roman" w:hAnsi="Times New Roman" w:cs="Times New Roman"/>
        </w:rPr>
        <w:t xml:space="preserve">, that some </w:t>
      </w:r>
      <w:r w:rsidR="00EC4DBA" w:rsidRPr="00944002">
        <w:rPr>
          <w:rFonts w:ascii="Times New Roman" w:hAnsi="Times New Roman" w:cs="Times New Roman"/>
        </w:rPr>
        <w:t xml:space="preserve">commissioned </w:t>
      </w:r>
      <w:r w:rsidR="00790FD1" w:rsidRPr="00944002">
        <w:rPr>
          <w:rFonts w:ascii="Times New Roman" w:hAnsi="Times New Roman" w:cs="Times New Roman"/>
        </w:rPr>
        <w:t xml:space="preserve">reports </w:t>
      </w:r>
      <w:r w:rsidR="004D5090" w:rsidRPr="00944002">
        <w:rPr>
          <w:rFonts w:ascii="Times New Roman" w:hAnsi="Times New Roman" w:cs="Times New Roman"/>
        </w:rPr>
        <w:t xml:space="preserve">might </w:t>
      </w:r>
      <w:r w:rsidR="00790FD1" w:rsidRPr="00944002">
        <w:rPr>
          <w:rFonts w:ascii="Times New Roman" w:hAnsi="Times New Roman" w:cs="Times New Roman"/>
        </w:rPr>
        <w:t xml:space="preserve">result in a negative effect </w:t>
      </w:r>
      <w:r w:rsidR="004D5090" w:rsidRPr="00944002">
        <w:rPr>
          <w:rFonts w:ascii="Times New Roman" w:hAnsi="Times New Roman" w:cs="Times New Roman"/>
        </w:rPr>
        <w:t>for</w:t>
      </w:r>
      <w:r w:rsidR="00790FD1" w:rsidRPr="00944002">
        <w:rPr>
          <w:rFonts w:ascii="Times New Roman" w:hAnsi="Times New Roman" w:cs="Times New Roman"/>
        </w:rPr>
        <w:t xml:space="preserve"> the local community</w:t>
      </w:r>
      <w:r w:rsidR="00086925" w:rsidRPr="00944002">
        <w:rPr>
          <w:rFonts w:ascii="Times New Roman" w:hAnsi="Times New Roman" w:cs="Times New Roman"/>
        </w:rPr>
        <w:t xml:space="preserve">. </w:t>
      </w:r>
    </w:p>
    <w:p w:rsidR="005B4D70" w:rsidRPr="00944002" w:rsidRDefault="00790FD1" w:rsidP="00960842">
      <w:pPr>
        <w:spacing w:line="480" w:lineRule="auto"/>
        <w:ind w:firstLine="720"/>
        <w:rPr>
          <w:rFonts w:ascii="Times New Roman" w:hAnsi="Times New Roman" w:cs="Times New Roman"/>
        </w:rPr>
      </w:pPr>
      <w:r w:rsidRPr="00944002">
        <w:rPr>
          <w:rFonts w:ascii="Times New Roman" w:hAnsi="Times New Roman" w:cs="Times New Roman"/>
        </w:rPr>
        <w:t xml:space="preserve">Throughout the research process, part of the </w:t>
      </w:r>
      <w:r w:rsidR="00E537EB" w:rsidRPr="00944002">
        <w:rPr>
          <w:rFonts w:ascii="Times New Roman" w:hAnsi="Times New Roman" w:cs="Times New Roman"/>
        </w:rPr>
        <w:t xml:space="preserve">development </w:t>
      </w:r>
      <w:r w:rsidRPr="00944002">
        <w:rPr>
          <w:rFonts w:ascii="Times New Roman" w:hAnsi="Times New Roman" w:cs="Times New Roman"/>
        </w:rPr>
        <w:t>role was to write strateg</w:t>
      </w:r>
      <w:r w:rsidR="00FB0CBA" w:rsidRPr="00944002">
        <w:rPr>
          <w:rFonts w:ascii="Times New Roman" w:hAnsi="Times New Roman" w:cs="Times New Roman"/>
        </w:rPr>
        <w:t>ic</w:t>
      </w:r>
      <w:r w:rsidRPr="00944002">
        <w:rPr>
          <w:rFonts w:ascii="Times New Roman" w:hAnsi="Times New Roman" w:cs="Times New Roman"/>
        </w:rPr>
        <w:t xml:space="preserve"> reports. </w:t>
      </w:r>
      <w:r w:rsidR="00E537EB" w:rsidRPr="00944002">
        <w:rPr>
          <w:rFonts w:ascii="Times New Roman" w:hAnsi="Times New Roman" w:cs="Times New Roman"/>
        </w:rPr>
        <w:t>A</w:t>
      </w:r>
      <w:r w:rsidR="004A0114">
        <w:rPr>
          <w:rFonts w:ascii="Times New Roman" w:hAnsi="Times New Roman" w:cs="Times New Roman"/>
        </w:rPr>
        <w:t>fter a research trip to the US</w:t>
      </w:r>
      <w:r w:rsidRPr="00944002">
        <w:rPr>
          <w:rFonts w:ascii="Times New Roman" w:hAnsi="Times New Roman" w:cs="Times New Roman"/>
        </w:rPr>
        <w:t xml:space="preserve"> to learn about </w:t>
      </w:r>
      <w:r w:rsidR="00E63F8E" w:rsidRPr="00944002">
        <w:rPr>
          <w:rFonts w:ascii="Times New Roman" w:hAnsi="Times New Roman" w:cs="Times New Roman"/>
        </w:rPr>
        <w:t>C</w:t>
      </w:r>
      <w:r w:rsidRPr="00944002">
        <w:rPr>
          <w:rFonts w:ascii="Times New Roman" w:hAnsi="Times New Roman" w:cs="Times New Roman"/>
        </w:rPr>
        <w:t xml:space="preserve">ommunity </w:t>
      </w:r>
      <w:r w:rsidR="00E63F8E" w:rsidRPr="00944002">
        <w:rPr>
          <w:rFonts w:ascii="Times New Roman" w:hAnsi="Times New Roman" w:cs="Times New Roman"/>
        </w:rPr>
        <w:t>L</w:t>
      </w:r>
      <w:r w:rsidRPr="00944002">
        <w:rPr>
          <w:rFonts w:ascii="Times New Roman" w:hAnsi="Times New Roman" w:cs="Times New Roman"/>
        </w:rPr>
        <w:t xml:space="preserve">and </w:t>
      </w:r>
      <w:r w:rsidR="00E63F8E" w:rsidRPr="00944002">
        <w:rPr>
          <w:rFonts w:ascii="Times New Roman" w:hAnsi="Times New Roman" w:cs="Times New Roman"/>
        </w:rPr>
        <w:t>T</w:t>
      </w:r>
      <w:r w:rsidRPr="00944002">
        <w:rPr>
          <w:rFonts w:ascii="Times New Roman" w:hAnsi="Times New Roman" w:cs="Times New Roman"/>
        </w:rPr>
        <w:t xml:space="preserve">rusts and their potential applicability to the Anfield and Breckfield regeneration plan, a number of research reports were commissioned. A regeneration consultant </w:t>
      </w:r>
      <w:r w:rsidR="00E537EB" w:rsidRPr="00944002">
        <w:rPr>
          <w:rFonts w:ascii="Times New Roman" w:hAnsi="Times New Roman" w:cs="Times New Roman"/>
        </w:rPr>
        <w:t xml:space="preserve">was commissioned by the </w:t>
      </w:r>
      <w:r w:rsidR="005C341E" w:rsidRPr="00944002">
        <w:rPr>
          <w:rFonts w:ascii="Times New Roman" w:hAnsi="Times New Roman" w:cs="Times New Roman"/>
        </w:rPr>
        <w:t>H</w:t>
      </w:r>
      <w:r w:rsidR="00E537EB" w:rsidRPr="00944002">
        <w:rPr>
          <w:rFonts w:ascii="Times New Roman" w:hAnsi="Times New Roman" w:cs="Times New Roman"/>
        </w:rPr>
        <w:t xml:space="preserve">ousing </w:t>
      </w:r>
      <w:r w:rsidR="005C341E" w:rsidRPr="00944002">
        <w:rPr>
          <w:rFonts w:ascii="Times New Roman" w:hAnsi="Times New Roman" w:cs="Times New Roman"/>
        </w:rPr>
        <w:t>A</w:t>
      </w:r>
      <w:r w:rsidR="00E537EB" w:rsidRPr="00944002">
        <w:rPr>
          <w:rFonts w:ascii="Times New Roman" w:hAnsi="Times New Roman" w:cs="Times New Roman"/>
        </w:rPr>
        <w:t xml:space="preserve">ssociation to write a </w:t>
      </w:r>
      <w:r w:rsidRPr="00944002">
        <w:rPr>
          <w:rFonts w:ascii="Times New Roman" w:hAnsi="Times New Roman" w:cs="Times New Roman"/>
        </w:rPr>
        <w:t xml:space="preserve">report </w:t>
      </w:r>
      <w:r w:rsidR="001A5D68" w:rsidRPr="00944002">
        <w:rPr>
          <w:rFonts w:ascii="Times New Roman" w:hAnsi="Times New Roman" w:cs="Times New Roman"/>
        </w:rPr>
        <w:t>on learning from the visit and how transferable the principles of the CLT movement could be. A complementary report</w:t>
      </w:r>
      <w:r w:rsidR="008D1BC2" w:rsidRPr="00944002">
        <w:rPr>
          <w:rFonts w:ascii="Times New Roman" w:hAnsi="Times New Roman" w:cs="Times New Roman"/>
        </w:rPr>
        <w:t>,</w:t>
      </w:r>
      <w:r w:rsidR="001A5D68" w:rsidRPr="00944002">
        <w:rPr>
          <w:rFonts w:ascii="Times New Roman" w:hAnsi="Times New Roman" w:cs="Times New Roman"/>
        </w:rPr>
        <w:t xml:space="preserve"> written by the </w:t>
      </w:r>
      <w:r w:rsidR="00EC4DBA" w:rsidRPr="00944002">
        <w:rPr>
          <w:rFonts w:ascii="Times New Roman" w:hAnsi="Times New Roman" w:cs="Times New Roman"/>
        </w:rPr>
        <w:t xml:space="preserve">Research </w:t>
      </w:r>
      <w:r w:rsidR="001A5D68" w:rsidRPr="00944002">
        <w:rPr>
          <w:rFonts w:ascii="Times New Roman" w:hAnsi="Times New Roman" w:cs="Times New Roman"/>
        </w:rPr>
        <w:t>Associate</w:t>
      </w:r>
      <w:r w:rsidR="008D1BC2" w:rsidRPr="00944002">
        <w:rPr>
          <w:rFonts w:ascii="Times New Roman" w:hAnsi="Times New Roman" w:cs="Times New Roman"/>
        </w:rPr>
        <w:t>,</w:t>
      </w:r>
      <w:r w:rsidR="001A5D68" w:rsidRPr="00944002">
        <w:rPr>
          <w:rFonts w:ascii="Times New Roman" w:hAnsi="Times New Roman" w:cs="Times New Roman"/>
        </w:rPr>
        <w:t xml:space="preserve"> </w:t>
      </w:r>
      <w:r w:rsidR="005B4D70" w:rsidRPr="00944002">
        <w:rPr>
          <w:rFonts w:ascii="Times New Roman" w:hAnsi="Times New Roman" w:cs="Times New Roman"/>
        </w:rPr>
        <w:t xml:space="preserve">began to articulate a model for developing a CLT in the Anfield </w:t>
      </w:r>
      <w:r w:rsidR="00142A59" w:rsidRPr="00944002">
        <w:rPr>
          <w:rFonts w:ascii="Times New Roman" w:hAnsi="Times New Roman" w:cs="Times New Roman"/>
        </w:rPr>
        <w:t>and</w:t>
      </w:r>
      <w:r w:rsidR="005B4D70" w:rsidRPr="00944002">
        <w:rPr>
          <w:rFonts w:ascii="Times New Roman" w:hAnsi="Times New Roman" w:cs="Times New Roman"/>
        </w:rPr>
        <w:t xml:space="preserve"> Breckfield wards. Both reports considered the capacity of the local community and provided a</w:t>
      </w:r>
      <w:r w:rsidR="00B47D43" w:rsidRPr="00944002">
        <w:rPr>
          <w:rFonts w:ascii="Times New Roman" w:hAnsi="Times New Roman" w:cs="Times New Roman"/>
        </w:rPr>
        <w:t>n</w:t>
      </w:r>
      <w:r w:rsidR="005B4D70" w:rsidRPr="00944002">
        <w:rPr>
          <w:rFonts w:ascii="Times New Roman" w:hAnsi="Times New Roman" w:cs="Times New Roman"/>
        </w:rPr>
        <w:t xml:space="preserve"> argument for development, although</w:t>
      </w:r>
      <w:r w:rsidR="00EC4DBA" w:rsidRPr="00944002">
        <w:rPr>
          <w:rFonts w:ascii="Times New Roman" w:hAnsi="Times New Roman" w:cs="Times New Roman"/>
        </w:rPr>
        <w:t>,</w:t>
      </w:r>
      <w:r w:rsidR="005B4D70" w:rsidRPr="00944002">
        <w:rPr>
          <w:rFonts w:ascii="Times New Roman" w:hAnsi="Times New Roman" w:cs="Times New Roman"/>
        </w:rPr>
        <w:t xml:space="preserve"> ultimately, </w:t>
      </w:r>
      <w:r w:rsidR="00142A59" w:rsidRPr="00944002">
        <w:rPr>
          <w:rFonts w:ascii="Times New Roman" w:hAnsi="Times New Roman" w:cs="Times New Roman"/>
        </w:rPr>
        <w:t xml:space="preserve">they </w:t>
      </w:r>
      <w:r w:rsidR="005B4D70" w:rsidRPr="00944002">
        <w:rPr>
          <w:rFonts w:ascii="Times New Roman" w:hAnsi="Times New Roman" w:cs="Times New Roman"/>
        </w:rPr>
        <w:t xml:space="preserve">were written in a manner that served the interests of the </w:t>
      </w:r>
      <w:r w:rsidR="005C341E" w:rsidRPr="00944002">
        <w:rPr>
          <w:rFonts w:ascii="Times New Roman" w:hAnsi="Times New Roman" w:cs="Times New Roman"/>
        </w:rPr>
        <w:t>H</w:t>
      </w:r>
      <w:r w:rsidR="005B4D70" w:rsidRPr="00944002">
        <w:rPr>
          <w:rFonts w:ascii="Times New Roman" w:hAnsi="Times New Roman" w:cs="Times New Roman"/>
        </w:rPr>
        <w:t xml:space="preserve">ousing </w:t>
      </w:r>
      <w:r w:rsidR="005C341E" w:rsidRPr="00944002">
        <w:rPr>
          <w:rFonts w:ascii="Times New Roman" w:hAnsi="Times New Roman" w:cs="Times New Roman"/>
        </w:rPr>
        <w:t>A</w:t>
      </w:r>
      <w:r w:rsidR="005B4D70" w:rsidRPr="00944002">
        <w:rPr>
          <w:rFonts w:ascii="Times New Roman" w:hAnsi="Times New Roman" w:cs="Times New Roman"/>
        </w:rPr>
        <w:t xml:space="preserve">ssociation. Essentially, </w:t>
      </w:r>
      <w:r w:rsidR="00F418B5" w:rsidRPr="00944002">
        <w:rPr>
          <w:rFonts w:ascii="Times New Roman" w:hAnsi="Times New Roman" w:cs="Times New Roman"/>
        </w:rPr>
        <w:t xml:space="preserve">the tyranny from the research would be to </w:t>
      </w:r>
      <w:r w:rsidR="005B4D70" w:rsidRPr="00944002">
        <w:rPr>
          <w:rFonts w:ascii="Times New Roman" w:hAnsi="Times New Roman" w:cs="Times New Roman"/>
        </w:rPr>
        <w:t xml:space="preserve">assume that </w:t>
      </w:r>
      <w:r w:rsidR="00F418B5" w:rsidRPr="00944002">
        <w:rPr>
          <w:rFonts w:ascii="Times New Roman" w:hAnsi="Times New Roman" w:cs="Times New Roman"/>
        </w:rPr>
        <w:t xml:space="preserve">the </w:t>
      </w:r>
      <w:r w:rsidR="005C341E" w:rsidRPr="00944002">
        <w:rPr>
          <w:rFonts w:ascii="Times New Roman" w:hAnsi="Times New Roman" w:cs="Times New Roman"/>
        </w:rPr>
        <w:t>H</w:t>
      </w:r>
      <w:r w:rsidR="005B4D70" w:rsidRPr="00944002">
        <w:rPr>
          <w:rFonts w:ascii="Times New Roman" w:hAnsi="Times New Roman" w:cs="Times New Roman"/>
        </w:rPr>
        <w:t xml:space="preserve">ousing </w:t>
      </w:r>
      <w:r w:rsidR="005C341E" w:rsidRPr="00944002">
        <w:rPr>
          <w:rFonts w:ascii="Times New Roman" w:hAnsi="Times New Roman" w:cs="Times New Roman"/>
        </w:rPr>
        <w:t>A</w:t>
      </w:r>
      <w:r w:rsidR="005B4D70" w:rsidRPr="00944002">
        <w:rPr>
          <w:rFonts w:ascii="Times New Roman" w:hAnsi="Times New Roman" w:cs="Times New Roman"/>
        </w:rPr>
        <w:t xml:space="preserve">ssociation </w:t>
      </w:r>
      <w:r w:rsidR="00F418B5" w:rsidRPr="00944002">
        <w:rPr>
          <w:rFonts w:ascii="Times New Roman" w:hAnsi="Times New Roman" w:cs="Times New Roman"/>
        </w:rPr>
        <w:t xml:space="preserve">managers </w:t>
      </w:r>
      <w:r w:rsidR="005B4D70" w:rsidRPr="00944002">
        <w:rPr>
          <w:rFonts w:ascii="Times New Roman" w:hAnsi="Times New Roman" w:cs="Times New Roman"/>
        </w:rPr>
        <w:t xml:space="preserve">and </w:t>
      </w:r>
      <w:r w:rsidR="00F418B5" w:rsidRPr="00944002">
        <w:rPr>
          <w:rFonts w:ascii="Times New Roman" w:hAnsi="Times New Roman" w:cs="Times New Roman"/>
        </w:rPr>
        <w:t xml:space="preserve">local tenants and </w:t>
      </w:r>
      <w:r w:rsidR="005B4D70" w:rsidRPr="00944002">
        <w:rPr>
          <w:rFonts w:ascii="Times New Roman" w:hAnsi="Times New Roman" w:cs="Times New Roman"/>
        </w:rPr>
        <w:t xml:space="preserve">residents </w:t>
      </w:r>
      <w:r w:rsidR="00E537EB" w:rsidRPr="00944002">
        <w:rPr>
          <w:rFonts w:ascii="Times New Roman" w:hAnsi="Times New Roman" w:cs="Times New Roman"/>
        </w:rPr>
        <w:t>share</w:t>
      </w:r>
      <w:r w:rsidR="005B4D70" w:rsidRPr="00944002">
        <w:rPr>
          <w:rFonts w:ascii="Times New Roman" w:hAnsi="Times New Roman" w:cs="Times New Roman"/>
        </w:rPr>
        <w:t>d</w:t>
      </w:r>
      <w:r w:rsidR="00E537EB" w:rsidRPr="00944002">
        <w:rPr>
          <w:rFonts w:ascii="Times New Roman" w:hAnsi="Times New Roman" w:cs="Times New Roman"/>
        </w:rPr>
        <w:t xml:space="preserve"> the same objectives</w:t>
      </w:r>
      <w:r w:rsidR="00F418B5" w:rsidRPr="00944002">
        <w:rPr>
          <w:rFonts w:ascii="Times New Roman" w:hAnsi="Times New Roman" w:cs="Times New Roman"/>
        </w:rPr>
        <w:t xml:space="preserve">, and for this to be implicit in report </w:t>
      </w:r>
      <w:r w:rsidR="00F418B5" w:rsidRPr="00C45E2F">
        <w:rPr>
          <w:rFonts w:ascii="Times New Roman" w:hAnsi="Times New Roman" w:cs="Times New Roman"/>
        </w:rPr>
        <w:t xml:space="preserve">writing </w:t>
      </w:r>
      <w:r w:rsidR="00E537EB" w:rsidRPr="00C45E2F">
        <w:rPr>
          <w:rFonts w:ascii="Times New Roman" w:hAnsi="Times New Roman" w:cs="Times New Roman"/>
        </w:rPr>
        <w:t>(</w:t>
      </w:r>
      <w:r w:rsidR="00B030C0" w:rsidRPr="00C45E2F">
        <w:rPr>
          <w:rFonts w:ascii="Times New Roman" w:hAnsi="Times New Roman" w:cs="Times New Roman"/>
        </w:rPr>
        <w:t>Engelsman &amp; Southern, 2010</w:t>
      </w:r>
      <w:r w:rsidR="00E537EB" w:rsidRPr="00C45E2F">
        <w:rPr>
          <w:rFonts w:ascii="Times New Roman" w:hAnsi="Times New Roman" w:cs="Times New Roman"/>
        </w:rPr>
        <w:t>).</w:t>
      </w:r>
    </w:p>
    <w:p w:rsidR="00603505" w:rsidRPr="00944002" w:rsidRDefault="00603505" w:rsidP="00960842">
      <w:pPr>
        <w:spacing w:line="480" w:lineRule="auto"/>
        <w:outlineLvl w:val="0"/>
        <w:rPr>
          <w:rFonts w:ascii="Times New Roman" w:hAnsi="Times New Roman" w:cs="Times New Roman"/>
          <w:b/>
        </w:rPr>
      </w:pPr>
      <w:r w:rsidRPr="00944002">
        <w:rPr>
          <w:rFonts w:ascii="Times New Roman" w:hAnsi="Times New Roman" w:cs="Times New Roman"/>
          <w:b/>
        </w:rPr>
        <w:t>Reflections</w:t>
      </w:r>
      <w:r w:rsidR="00D34AA3" w:rsidRPr="00944002">
        <w:rPr>
          <w:rFonts w:ascii="Times New Roman" w:hAnsi="Times New Roman" w:cs="Times New Roman"/>
          <w:b/>
        </w:rPr>
        <w:t xml:space="preserve"> on the tyranny of research</w:t>
      </w:r>
    </w:p>
    <w:p w:rsidR="00364DD7" w:rsidRPr="00944002" w:rsidRDefault="003326AF" w:rsidP="00960842">
      <w:pPr>
        <w:spacing w:line="480" w:lineRule="auto"/>
        <w:rPr>
          <w:rFonts w:ascii="Times New Roman" w:hAnsi="Times New Roman" w:cs="Times New Roman"/>
        </w:rPr>
      </w:pPr>
      <w:r w:rsidRPr="00944002">
        <w:rPr>
          <w:rFonts w:ascii="Times New Roman" w:hAnsi="Times New Roman" w:cs="Times New Roman"/>
        </w:rPr>
        <w:t>I</w:t>
      </w:r>
      <w:r w:rsidR="00556A22" w:rsidRPr="00944002">
        <w:rPr>
          <w:rFonts w:ascii="Times New Roman" w:hAnsi="Times New Roman" w:cs="Times New Roman"/>
        </w:rPr>
        <w:t xml:space="preserve">n researching urban regeneration, there </w:t>
      </w:r>
      <w:r w:rsidRPr="00944002">
        <w:rPr>
          <w:rFonts w:ascii="Times New Roman" w:hAnsi="Times New Roman" w:cs="Times New Roman"/>
        </w:rPr>
        <w:t>are</w:t>
      </w:r>
      <w:r w:rsidR="00556A22" w:rsidRPr="00944002">
        <w:rPr>
          <w:rFonts w:ascii="Times New Roman" w:hAnsi="Times New Roman" w:cs="Times New Roman"/>
        </w:rPr>
        <w:t xml:space="preserve"> unintended consequences that require critical ongoing consideration by the researchers involved. The consequences arising from our research were, on further reflection, more subtle than perhaps we had fully understood at the outset. The community with whom we became involved had been subject to many common processes of regeneration. Our involvement with a local </w:t>
      </w:r>
      <w:r w:rsidR="005C341E" w:rsidRPr="00944002">
        <w:rPr>
          <w:rFonts w:ascii="Times New Roman" w:hAnsi="Times New Roman" w:cs="Times New Roman"/>
        </w:rPr>
        <w:t>H</w:t>
      </w:r>
      <w:r w:rsidR="00556A22" w:rsidRPr="00944002">
        <w:rPr>
          <w:rFonts w:ascii="Times New Roman" w:hAnsi="Times New Roman" w:cs="Times New Roman"/>
        </w:rPr>
        <w:t xml:space="preserve">ousing </w:t>
      </w:r>
      <w:r w:rsidR="005C341E" w:rsidRPr="00944002">
        <w:rPr>
          <w:rFonts w:ascii="Times New Roman" w:hAnsi="Times New Roman" w:cs="Times New Roman"/>
        </w:rPr>
        <w:t>A</w:t>
      </w:r>
      <w:r w:rsidR="00556A22" w:rsidRPr="00944002">
        <w:rPr>
          <w:rFonts w:ascii="Times New Roman" w:hAnsi="Times New Roman" w:cs="Times New Roman"/>
        </w:rPr>
        <w:t>ssociation enabled us to adopt an ethnographic approach with the aim of stimulating the community to organi</w:t>
      </w:r>
      <w:r w:rsidR="00025F9B" w:rsidRPr="00944002">
        <w:rPr>
          <w:rFonts w:ascii="Times New Roman" w:hAnsi="Times New Roman" w:cs="Times New Roman"/>
        </w:rPr>
        <w:t>z</w:t>
      </w:r>
      <w:r w:rsidR="00556A22" w:rsidRPr="00944002">
        <w:rPr>
          <w:rFonts w:ascii="Times New Roman" w:hAnsi="Times New Roman" w:cs="Times New Roman"/>
        </w:rPr>
        <w:t>e for change. We considered whether this could pose problems of tyranny in three specific ways</w:t>
      </w:r>
      <w:r w:rsidR="00BD69C1" w:rsidRPr="00944002">
        <w:rPr>
          <w:rFonts w:ascii="Times New Roman" w:hAnsi="Times New Roman" w:cs="Times New Roman"/>
        </w:rPr>
        <w:t>:</w:t>
      </w:r>
      <w:r w:rsidR="00556A22" w:rsidRPr="00944002">
        <w:rPr>
          <w:rFonts w:ascii="Times New Roman" w:hAnsi="Times New Roman" w:cs="Times New Roman"/>
        </w:rPr>
        <w:t xml:space="preserve"> the tyranny of the researcher</w:t>
      </w:r>
      <w:r w:rsidR="00BD69C1" w:rsidRPr="00944002">
        <w:rPr>
          <w:rFonts w:ascii="Times New Roman" w:hAnsi="Times New Roman" w:cs="Times New Roman"/>
        </w:rPr>
        <w:t>;</w:t>
      </w:r>
      <w:r w:rsidR="00556A22" w:rsidRPr="00944002">
        <w:rPr>
          <w:rFonts w:ascii="Times New Roman" w:hAnsi="Times New Roman" w:cs="Times New Roman"/>
        </w:rPr>
        <w:t xml:space="preserve"> the tyranny of the method selection</w:t>
      </w:r>
      <w:r w:rsidR="00BD69C1" w:rsidRPr="00944002">
        <w:rPr>
          <w:rFonts w:ascii="Times New Roman" w:hAnsi="Times New Roman" w:cs="Times New Roman"/>
        </w:rPr>
        <w:t>;</w:t>
      </w:r>
      <w:r w:rsidR="00556A22" w:rsidRPr="00944002">
        <w:rPr>
          <w:rFonts w:ascii="Times New Roman" w:hAnsi="Times New Roman" w:cs="Times New Roman"/>
        </w:rPr>
        <w:t xml:space="preserve"> and the tyranny of the data. </w:t>
      </w:r>
      <w:r w:rsidRPr="00944002">
        <w:rPr>
          <w:rFonts w:ascii="Times New Roman" w:hAnsi="Times New Roman" w:cs="Times New Roman"/>
        </w:rPr>
        <w:t xml:space="preserve">By reflecting on </w:t>
      </w:r>
      <w:r w:rsidR="00EC4DBA" w:rsidRPr="00944002">
        <w:rPr>
          <w:rFonts w:ascii="Times New Roman" w:hAnsi="Times New Roman" w:cs="Times New Roman"/>
        </w:rPr>
        <w:t>the</w:t>
      </w:r>
      <w:r w:rsidR="00556A22" w:rsidRPr="00944002">
        <w:rPr>
          <w:rFonts w:ascii="Times New Roman" w:hAnsi="Times New Roman" w:cs="Times New Roman"/>
        </w:rPr>
        <w:t xml:space="preserve"> tyranny of research</w:t>
      </w:r>
      <w:r w:rsidR="00EC4DBA" w:rsidRPr="00944002">
        <w:rPr>
          <w:rFonts w:ascii="Times New Roman" w:hAnsi="Times New Roman" w:cs="Times New Roman"/>
        </w:rPr>
        <w:t>,</w:t>
      </w:r>
      <w:r w:rsidR="00556A22" w:rsidRPr="00944002">
        <w:rPr>
          <w:rFonts w:ascii="Times New Roman" w:hAnsi="Times New Roman" w:cs="Times New Roman"/>
        </w:rPr>
        <w:t xml:space="preserve"> the importance of a critical and reflexive research practice</w:t>
      </w:r>
      <w:r w:rsidRPr="00944002">
        <w:rPr>
          <w:rFonts w:ascii="Times New Roman" w:hAnsi="Times New Roman" w:cs="Times New Roman"/>
        </w:rPr>
        <w:t xml:space="preserve"> is emphasized</w:t>
      </w:r>
      <w:r w:rsidR="00556A22" w:rsidRPr="00944002">
        <w:rPr>
          <w:rFonts w:ascii="Times New Roman" w:hAnsi="Times New Roman" w:cs="Times New Roman"/>
        </w:rPr>
        <w:t xml:space="preserve">, particularly </w:t>
      </w:r>
      <w:r w:rsidRPr="00944002">
        <w:rPr>
          <w:rFonts w:ascii="Times New Roman" w:hAnsi="Times New Roman" w:cs="Times New Roman"/>
        </w:rPr>
        <w:t xml:space="preserve">relevant </w:t>
      </w:r>
      <w:r w:rsidR="00556A22" w:rsidRPr="00944002">
        <w:rPr>
          <w:rFonts w:ascii="Times New Roman" w:hAnsi="Times New Roman" w:cs="Times New Roman"/>
        </w:rPr>
        <w:t>for ethnographers working in a participatory context.</w:t>
      </w:r>
    </w:p>
    <w:p w:rsidR="00D1726C" w:rsidRPr="00944002" w:rsidRDefault="0082499B" w:rsidP="00960842">
      <w:pPr>
        <w:spacing w:line="480" w:lineRule="auto"/>
        <w:ind w:firstLine="720"/>
        <w:rPr>
          <w:rFonts w:ascii="Times New Roman" w:hAnsi="Times New Roman" w:cs="Times New Roman"/>
        </w:rPr>
      </w:pPr>
      <w:r w:rsidRPr="00944002">
        <w:rPr>
          <w:rFonts w:ascii="Times New Roman" w:hAnsi="Times New Roman" w:cs="Times New Roman"/>
        </w:rPr>
        <w:t xml:space="preserve">These </w:t>
      </w:r>
      <w:r w:rsidR="00D1726C" w:rsidRPr="00944002">
        <w:rPr>
          <w:rFonts w:ascii="Times New Roman" w:hAnsi="Times New Roman" w:cs="Times New Roman"/>
        </w:rPr>
        <w:t>tyrannical</w:t>
      </w:r>
      <w:r w:rsidRPr="00944002">
        <w:rPr>
          <w:rFonts w:ascii="Times New Roman" w:hAnsi="Times New Roman" w:cs="Times New Roman"/>
        </w:rPr>
        <w:t xml:space="preserve"> </w:t>
      </w:r>
      <w:r w:rsidR="00D1726C" w:rsidRPr="00944002">
        <w:rPr>
          <w:rFonts w:ascii="Times New Roman" w:hAnsi="Times New Roman" w:cs="Times New Roman"/>
        </w:rPr>
        <w:t>possibilities</w:t>
      </w:r>
      <w:r w:rsidRPr="00944002">
        <w:rPr>
          <w:rFonts w:ascii="Times New Roman" w:hAnsi="Times New Roman" w:cs="Times New Roman"/>
        </w:rPr>
        <w:t xml:space="preserve"> are more likely to occur when certain conditions are present. </w:t>
      </w:r>
      <w:r w:rsidR="003326AF" w:rsidRPr="00944002">
        <w:rPr>
          <w:rFonts w:ascii="Times New Roman" w:hAnsi="Times New Roman" w:cs="Times New Roman"/>
        </w:rPr>
        <w:t>In our work</w:t>
      </w:r>
      <w:r w:rsidR="00EC4DBA" w:rsidRPr="00944002">
        <w:rPr>
          <w:rFonts w:ascii="Times New Roman" w:hAnsi="Times New Roman" w:cs="Times New Roman"/>
        </w:rPr>
        <w:t>,</w:t>
      </w:r>
      <w:r w:rsidR="003326AF" w:rsidRPr="00944002">
        <w:rPr>
          <w:rFonts w:ascii="Times New Roman" w:hAnsi="Times New Roman" w:cs="Times New Roman"/>
        </w:rPr>
        <w:t xml:space="preserve"> </w:t>
      </w:r>
      <w:r w:rsidRPr="00944002">
        <w:rPr>
          <w:rFonts w:ascii="Times New Roman" w:hAnsi="Times New Roman" w:cs="Times New Roman"/>
        </w:rPr>
        <w:t xml:space="preserve">the research </w:t>
      </w:r>
      <w:r w:rsidR="00FA65D1" w:rsidRPr="00944002">
        <w:rPr>
          <w:rFonts w:ascii="Times New Roman" w:hAnsi="Times New Roman" w:cs="Times New Roman"/>
        </w:rPr>
        <w:t xml:space="preserve">design </w:t>
      </w:r>
      <w:r w:rsidR="003326AF" w:rsidRPr="00944002">
        <w:rPr>
          <w:rFonts w:ascii="Times New Roman" w:hAnsi="Times New Roman" w:cs="Times New Roman"/>
        </w:rPr>
        <w:t xml:space="preserve">was </w:t>
      </w:r>
      <w:r w:rsidRPr="00944002">
        <w:rPr>
          <w:rFonts w:ascii="Times New Roman" w:hAnsi="Times New Roman" w:cs="Times New Roman"/>
        </w:rPr>
        <w:t>an action research project, where the researcher seek</w:t>
      </w:r>
      <w:r w:rsidR="00BD69C1" w:rsidRPr="00944002">
        <w:rPr>
          <w:rFonts w:ascii="Times New Roman" w:hAnsi="Times New Roman" w:cs="Times New Roman"/>
        </w:rPr>
        <w:t>s</w:t>
      </w:r>
      <w:r w:rsidRPr="00944002">
        <w:rPr>
          <w:rFonts w:ascii="Times New Roman" w:hAnsi="Times New Roman" w:cs="Times New Roman"/>
        </w:rPr>
        <w:t xml:space="preserve"> to </w:t>
      </w:r>
      <w:r w:rsidR="00BD69C1" w:rsidRPr="00944002">
        <w:rPr>
          <w:rFonts w:ascii="Times New Roman" w:hAnsi="Times New Roman" w:cs="Times New Roman"/>
        </w:rPr>
        <w:t>influence</w:t>
      </w:r>
      <w:r w:rsidRPr="00944002">
        <w:rPr>
          <w:rFonts w:ascii="Times New Roman" w:hAnsi="Times New Roman" w:cs="Times New Roman"/>
        </w:rPr>
        <w:t xml:space="preserve"> change as part of the research process. </w:t>
      </w:r>
      <w:r w:rsidR="003326AF" w:rsidRPr="00944002">
        <w:rPr>
          <w:rFonts w:ascii="Times New Roman" w:hAnsi="Times New Roman" w:cs="Times New Roman"/>
        </w:rPr>
        <w:t>Our</w:t>
      </w:r>
      <w:r w:rsidRPr="00944002">
        <w:rPr>
          <w:rFonts w:ascii="Times New Roman" w:hAnsi="Times New Roman" w:cs="Times New Roman"/>
        </w:rPr>
        <w:t xml:space="preserve"> research </w:t>
      </w:r>
      <w:r w:rsidR="003326AF" w:rsidRPr="00944002">
        <w:rPr>
          <w:rFonts w:ascii="Times New Roman" w:hAnsi="Times New Roman" w:cs="Times New Roman"/>
        </w:rPr>
        <w:t xml:space="preserve">was </w:t>
      </w:r>
      <w:r w:rsidRPr="00944002">
        <w:rPr>
          <w:rFonts w:ascii="Times New Roman" w:hAnsi="Times New Roman" w:cs="Times New Roman"/>
        </w:rPr>
        <w:t xml:space="preserve">conducted in </w:t>
      </w:r>
      <w:r w:rsidR="003326AF" w:rsidRPr="00944002">
        <w:rPr>
          <w:rFonts w:ascii="Times New Roman" w:hAnsi="Times New Roman" w:cs="Times New Roman"/>
        </w:rPr>
        <w:t xml:space="preserve">an </w:t>
      </w:r>
      <w:r w:rsidRPr="00944002">
        <w:rPr>
          <w:rFonts w:ascii="Times New Roman" w:hAnsi="Times New Roman" w:cs="Times New Roman"/>
        </w:rPr>
        <w:t>excluded</w:t>
      </w:r>
      <w:r w:rsidR="00EC4DBA" w:rsidRPr="00944002">
        <w:rPr>
          <w:rFonts w:ascii="Times New Roman" w:hAnsi="Times New Roman" w:cs="Times New Roman"/>
        </w:rPr>
        <w:t>,</w:t>
      </w:r>
      <w:r w:rsidR="003326AF" w:rsidRPr="00944002">
        <w:rPr>
          <w:rFonts w:ascii="Times New Roman" w:hAnsi="Times New Roman" w:cs="Times New Roman"/>
        </w:rPr>
        <w:t xml:space="preserve"> vulnerable</w:t>
      </w:r>
      <w:r w:rsidR="00EC4DBA" w:rsidRPr="00944002">
        <w:rPr>
          <w:rFonts w:ascii="Times New Roman" w:hAnsi="Times New Roman" w:cs="Times New Roman"/>
        </w:rPr>
        <w:t>, and</w:t>
      </w:r>
      <w:r w:rsidR="003326AF" w:rsidRPr="00944002">
        <w:rPr>
          <w:rFonts w:ascii="Times New Roman" w:hAnsi="Times New Roman" w:cs="Times New Roman"/>
        </w:rPr>
        <w:t xml:space="preserve"> </w:t>
      </w:r>
      <w:r w:rsidRPr="00944002">
        <w:rPr>
          <w:rFonts w:ascii="Times New Roman" w:hAnsi="Times New Roman" w:cs="Times New Roman"/>
        </w:rPr>
        <w:t>marginal communit</w:t>
      </w:r>
      <w:r w:rsidR="003326AF" w:rsidRPr="00944002">
        <w:rPr>
          <w:rFonts w:ascii="Times New Roman" w:hAnsi="Times New Roman" w:cs="Times New Roman"/>
        </w:rPr>
        <w:t>y</w:t>
      </w:r>
      <w:r w:rsidRPr="00944002">
        <w:rPr>
          <w:rFonts w:ascii="Times New Roman" w:hAnsi="Times New Roman" w:cs="Times New Roman"/>
        </w:rPr>
        <w:t xml:space="preserve"> </w:t>
      </w:r>
      <w:r w:rsidR="003326AF" w:rsidRPr="00944002">
        <w:rPr>
          <w:rFonts w:ascii="Times New Roman" w:hAnsi="Times New Roman" w:cs="Times New Roman"/>
        </w:rPr>
        <w:t>with a number of agencies active in regeneration processes. As a consequence</w:t>
      </w:r>
      <w:r w:rsidR="00EC4DBA" w:rsidRPr="00944002">
        <w:rPr>
          <w:rFonts w:ascii="Times New Roman" w:hAnsi="Times New Roman" w:cs="Times New Roman"/>
        </w:rPr>
        <w:t>,</w:t>
      </w:r>
      <w:r w:rsidR="003326AF" w:rsidRPr="00944002">
        <w:rPr>
          <w:rFonts w:ascii="Times New Roman" w:hAnsi="Times New Roman" w:cs="Times New Roman"/>
        </w:rPr>
        <w:t xml:space="preserve"> this made the work </w:t>
      </w:r>
      <w:r w:rsidRPr="00944002">
        <w:rPr>
          <w:rFonts w:ascii="Times New Roman" w:hAnsi="Times New Roman" w:cs="Times New Roman"/>
        </w:rPr>
        <w:t>more susceptible to issues of tyranny</w:t>
      </w:r>
      <w:r w:rsidR="00B600D5">
        <w:rPr>
          <w:rFonts w:ascii="Times New Roman" w:hAnsi="Times New Roman" w:cs="Times New Roman"/>
        </w:rPr>
        <w:t>, to the “</w:t>
      </w:r>
      <w:r w:rsidR="000A403C" w:rsidRPr="00944002">
        <w:rPr>
          <w:rFonts w:ascii="Times New Roman" w:hAnsi="Times New Roman" w:cs="Times New Roman"/>
        </w:rPr>
        <w:t xml:space="preserve">illegitimate </w:t>
      </w:r>
      <w:r w:rsidR="00B600D5">
        <w:rPr>
          <w:rFonts w:ascii="Times New Roman" w:hAnsi="Times New Roman" w:cs="Times New Roman"/>
        </w:rPr>
        <w:t>and/or unjust exercise of power”</w:t>
      </w:r>
      <w:r w:rsidR="000A403C" w:rsidRPr="00944002">
        <w:rPr>
          <w:rFonts w:ascii="Times New Roman" w:hAnsi="Times New Roman" w:cs="Times New Roman"/>
        </w:rPr>
        <w:t xml:space="preserve"> (Cooke &amp; Kothari, 2001, p. 4)</w:t>
      </w:r>
      <w:r w:rsidRPr="00944002">
        <w:rPr>
          <w:rFonts w:ascii="Times New Roman" w:hAnsi="Times New Roman" w:cs="Times New Roman"/>
        </w:rPr>
        <w:t xml:space="preserve">. </w:t>
      </w:r>
      <w:r w:rsidR="003326AF" w:rsidRPr="00944002">
        <w:rPr>
          <w:rFonts w:ascii="Times New Roman" w:hAnsi="Times New Roman" w:cs="Times New Roman"/>
        </w:rPr>
        <w:t>I</w:t>
      </w:r>
      <w:r w:rsidRPr="00944002">
        <w:rPr>
          <w:rFonts w:ascii="Times New Roman" w:hAnsi="Times New Roman" w:cs="Times New Roman"/>
        </w:rPr>
        <w:t xml:space="preserve">t is possible that ethnographies of vulnerable groups in general will lead to </w:t>
      </w:r>
      <w:r w:rsidR="00FA65D1" w:rsidRPr="00944002">
        <w:rPr>
          <w:rFonts w:ascii="Times New Roman" w:hAnsi="Times New Roman" w:cs="Times New Roman"/>
        </w:rPr>
        <w:t xml:space="preserve">an exercise of </w:t>
      </w:r>
      <w:r w:rsidRPr="00944002">
        <w:rPr>
          <w:rFonts w:ascii="Times New Roman" w:hAnsi="Times New Roman" w:cs="Times New Roman"/>
        </w:rPr>
        <w:t>inequalit</w:t>
      </w:r>
      <w:r w:rsidR="00FA65D1" w:rsidRPr="00944002">
        <w:rPr>
          <w:rFonts w:ascii="Times New Roman" w:hAnsi="Times New Roman" w:cs="Times New Roman"/>
        </w:rPr>
        <w:t>y</w:t>
      </w:r>
      <w:r w:rsidRPr="00944002">
        <w:rPr>
          <w:rFonts w:ascii="Times New Roman" w:hAnsi="Times New Roman" w:cs="Times New Roman"/>
        </w:rPr>
        <w:t xml:space="preserve"> between researcher and researched</w:t>
      </w:r>
      <w:r w:rsidR="00EC4DBA" w:rsidRPr="00944002">
        <w:rPr>
          <w:rFonts w:ascii="Times New Roman" w:hAnsi="Times New Roman" w:cs="Times New Roman"/>
        </w:rPr>
        <w:t>,</w:t>
      </w:r>
      <w:r w:rsidRPr="00944002">
        <w:rPr>
          <w:rFonts w:ascii="Times New Roman" w:hAnsi="Times New Roman" w:cs="Times New Roman"/>
        </w:rPr>
        <w:t xml:space="preserve"> </w:t>
      </w:r>
      <w:r w:rsidR="003326AF" w:rsidRPr="00944002">
        <w:rPr>
          <w:rFonts w:ascii="Times New Roman" w:hAnsi="Times New Roman" w:cs="Times New Roman"/>
        </w:rPr>
        <w:t xml:space="preserve">thereby </w:t>
      </w:r>
      <w:r w:rsidRPr="00944002">
        <w:rPr>
          <w:rFonts w:ascii="Times New Roman" w:hAnsi="Times New Roman" w:cs="Times New Roman"/>
        </w:rPr>
        <w:t>increas</w:t>
      </w:r>
      <w:r w:rsidR="003326AF" w:rsidRPr="00944002">
        <w:rPr>
          <w:rFonts w:ascii="Times New Roman" w:hAnsi="Times New Roman" w:cs="Times New Roman"/>
        </w:rPr>
        <w:t>ing</w:t>
      </w:r>
      <w:r w:rsidRPr="00944002">
        <w:rPr>
          <w:rFonts w:ascii="Times New Roman" w:hAnsi="Times New Roman" w:cs="Times New Roman"/>
        </w:rPr>
        <w:t xml:space="preserve"> the </w:t>
      </w:r>
      <w:r w:rsidR="003326AF" w:rsidRPr="00944002">
        <w:rPr>
          <w:rFonts w:ascii="Times New Roman" w:hAnsi="Times New Roman" w:cs="Times New Roman"/>
        </w:rPr>
        <w:t>potential for</w:t>
      </w:r>
      <w:r w:rsidRPr="00944002">
        <w:rPr>
          <w:rFonts w:ascii="Times New Roman" w:hAnsi="Times New Roman" w:cs="Times New Roman"/>
        </w:rPr>
        <w:t xml:space="preserve"> unintended consequences. We do not claim that the tyranny of research is inevitable or that it applies to all ethnography. Rather, it is more likely to occur under certain circumstances, which we argue are common enough to merit </w:t>
      </w:r>
      <w:r w:rsidR="00D1726C" w:rsidRPr="00944002">
        <w:rPr>
          <w:rFonts w:ascii="Times New Roman" w:hAnsi="Times New Roman" w:cs="Times New Roman"/>
        </w:rPr>
        <w:t xml:space="preserve">this </w:t>
      </w:r>
      <w:r w:rsidRPr="00944002">
        <w:rPr>
          <w:rFonts w:ascii="Times New Roman" w:hAnsi="Times New Roman" w:cs="Times New Roman"/>
        </w:rPr>
        <w:t>exploration.</w:t>
      </w:r>
    </w:p>
    <w:p w:rsidR="00EE6B30" w:rsidRPr="00944002" w:rsidRDefault="00556A22" w:rsidP="00960842">
      <w:pPr>
        <w:spacing w:line="480" w:lineRule="auto"/>
        <w:ind w:firstLine="720"/>
        <w:rPr>
          <w:rFonts w:ascii="Times New Roman" w:hAnsi="Times New Roman" w:cs="Times New Roman"/>
        </w:rPr>
      </w:pPr>
      <w:r w:rsidRPr="00944002">
        <w:rPr>
          <w:rFonts w:ascii="Times New Roman" w:hAnsi="Times New Roman" w:cs="Times New Roman"/>
        </w:rPr>
        <w:t>A central element of ethnographic research is to be reflexive, to understand the impact of our presence in the field, the way we shape, interpret, act</w:t>
      </w:r>
      <w:r w:rsidR="00EC4DBA" w:rsidRPr="00944002">
        <w:rPr>
          <w:rFonts w:ascii="Times New Roman" w:hAnsi="Times New Roman" w:cs="Times New Roman"/>
        </w:rPr>
        <w:t>,</w:t>
      </w:r>
      <w:r w:rsidRPr="00944002">
        <w:rPr>
          <w:rFonts w:ascii="Times New Roman" w:hAnsi="Times New Roman" w:cs="Times New Roman"/>
        </w:rPr>
        <w:t xml:space="preserve"> and observe (Hammersley &amp; Atkinson, 2007; Schein, 1987; van Maanen, 2011). </w:t>
      </w:r>
      <w:r w:rsidR="00FC4959" w:rsidRPr="00944002">
        <w:rPr>
          <w:rFonts w:ascii="Times New Roman" w:hAnsi="Times New Roman" w:cs="Times New Roman"/>
        </w:rPr>
        <w:t>T</w:t>
      </w:r>
      <w:r w:rsidRPr="00944002">
        <w:rPr>
          <w:rFonts w:ascii="Times New Roman" w:hAnsi="Times New Roman" w:cs="Times New Roman"/>
        </w:rPr>
        <w:t>his piece of research</w:t>
      </w:r>
      <w:r w:rsidR="00FC4959" w:rsidRPr="00944002">
        <w:rPr>
          <w:rFonts w:ascii="Times New Roman" w:hAnsi="Times New Roman" w:cs="Times New Roman"/>
        </w:rPr>
        <w:t xml:space="preserve"> was work </w:t>
      </w:r>
      <w:r w:rsidRPr="00944002">
        <w:rPr>
          <w:rFonts w:ascii="Times New Roman" w:hAnsi="Times New Roman" w:cs="Times New Roman"/>
        </w:rPr>
        <w:t xml:space="preserve">with a community to develop the capacity to control housing assets, </w:t>
      </w:r>
      <w:r w:rsidR="00FC4959" w:rsidRPr="00944002">
        <w:rPr>
          <w:rFonts w:ascii="Times New Roman" w:hAnsi="Times New Roman" w:cs="Times New Roman"/>
        </w:rPr>
        <w:t xml:space="preserve">and </w:t>
      </w:r>
      <w:r w:rsidRPr="00944002">
        <w:rPr>
          <w:rFonts w:ascii="Times New Roman" w:hAnsi="Times New Roman" w:cs="Times New Roman"/>
        </w:rPr>
        <w:t>we are struck by the parallels with the debates and issues raised by Cooke and Kothari (2001).</w:t>
      </w:r>
      <w:r w:rsidR="00EE6B30" w:rsidRPr="00944002">
        <w:rPr>
          <w:rFonts w:ascii="Times New Roman" w:hAnsi="Times New Roman" w:cs="Times New Roman"/>
        </w:rPr>
        <w:t xml:space="preserve"> At the same time, we draw parallels between this debate and Bourdieu’s (1991) concept of symbolic violence. In each case, while the language of tyranny and violence might appear to exaggerate the nature of the harms done, they draw attention to those harms and demand that we treat them seriously.</w:t>
      </w:r>
    </w:p>
    <w:p w:rsidR="00A34961" w:rsidRPr="00944002" w:rsidRDefault="00556A22" w:rsidP="00960842">
      <w:pPr>
        <w:spacing w:line="480" w:lineRule="auto"/>
        <w:ind w:firstLine="720"/>
        <w:rPr>
          <w:rFonts w:ascii="Times New Roman" w:hAnsi="Times New Roman" w:cs="Times New Roman"/>
        </w:rPr>
      </w:pPr>
      <w:r w:rsidRPr="00944002">
        <w:rPr>
          <w:rFonts w:ascii="Times New Roman" w:hAnsi="Times New Roman" w:cs="Times New Roman"/>
        </w:rPr>
        <w:t>Participatory practices and ethnographic modes of research should seek to give a voice to the subject of action or of research, more so when the research is concerned with stimulating change that involves the researched</w:t>
      </w:r>
      <w:r w:rsidR="00086925" w:rsidRPr="00944002">
        <w:rPr>
          <w:rFonts w:ascii="Times New Roman" w:hAnsi="Times New Roman" w:cs="Times New Roman"/>
        </w:rPr>
        <w:t xml:space="preserve">. </w:t>
      </w:r>
      <w:r w:rsidRPr="00944002">
        <w:rPr>
          <w:rFonts w:ascii="Times New Roman" w:hAnsi="Times New Roman" w:cs="Times New Roman"/>
        </w:rPr>
        <w:t>Cooke and Kothari</w:t>
      </w:r>
      <w:r w:rsidR="00EE6B30" w:rsidRPr="00944002">
        <w:rPr>
          <w:rFonts w:ascii="Times New Roman" w:hAnsi="Times New Roman" w:cs="Times New Roman"/>
        </w:rPr>
        <w:t xml:space="preserve"> (2001)</w:t>
      </w:r>
      <w:r w:rsidRPr="00944002">
        <w:rPr>
          <w:rFonts w:ascii="Times New Roman" w:hAnsi="Times New Roman" w:cs="Times New Roman"/>
        </w:rPr>
        <w:t xml:space="preserve"> suggested that tyranny might arise when practice fails to reflect on the impact of workers on their subjects and communities</w:t>
      </w:r>
      <w:r w:rsidR="00BD69C1" w:rsidRPr="00944002">
        <w:rPr>
          <w:rFonts w:ascii="Times New Roman" w:hAnsi="Times New Roman" w:cs="Times New Roman"/>
        </w:rPr>
        <w:t>.</w:t>
      </w:r>
      <w:r w:rsidRPr="00944002">
        <w:rPr>
          <w:rFonts w:ascii="Times New Roman" w:hAnsi="Times New Roman" w:cs="Times New Roman"/>
        </w:rPr>
        <w:t xml:space="preserve"> </w:t>
      </w:r>
      <w:r w:rsidR="00BD69C1" w:rsidRPr="00944002">
        <w:rPr>
          <w:rFonts w:ascii="Times New Roman" w:hAnsi="Times New Roman" w:cs="Times New Roman"/>
        </w:rPr>
        <w:t>T</w:t>
      </w:r>
      <w:r w:rsidRPr="00944002">
        <w:rPr>
          <w:rFonts w:ascii="Times New Roman" w:hAnsi="Times New Roman" w:cs="Times New Roman"/>
        </w:rPr>
        <w:t xml:space="preserve">hey cautioned against the tyrannies of </w:t>
      </w:r>
      <w:r w:rsidR="00E37542" w:rsidRPr="00944002">
        <w:rPr>
          <w:rFonts w:ascii="Times New Roman" w:hAnsi="Times New Roman" w:cs="Times New Roman"/>
        </w:rPr>
        <w:t>decision-making</w:t>
      </w:r>
      <w:r w:rsidRPr="00944002">
        <w:rPr>
          <w:rFonts w:ascii="Times New Roman" w:hAnsi="Times New Roman" w:cs="Times New Roman"/>
        </w:rPr>
        <w:t xml:space="preserve"> and control, of the group and of method</w:t>
      </w:r>
      <w:r w:rsidR="00086925" w:rsidRPr="00944002">
        <w:rPr>
          <w:rFonts w:ascii="Times New Roman" w:hAnsi="Times New Roman" w:cs="Times New Roman"/>
        </w:rPr>
        <w:t xml:space="preserve">. </w:t>
      </w:r>
      <w:r w:rsidRPr="00944002">
        <w:rPr>
          <w:rFonts w:ascii="Times New Roman" w:hAnsi="Times New Roman" w:cs="Times New Roman"/>
        </w:rPr>
        <w:t xml:space="preserve">Their concern was not to return to some </w:t>
      </w:r>
      <w:r w:rsidRPr="00944002">
        <w:rPr>
          <w:rFonts w:ascii="Times New Roman" w:hAnsi="Times New Roman" w:cs="Times New Roman"/>
          <w:i/>
        </w:rPr>
        <w:t>status quo ante</w:t>
      </w:r>
      <w:r w:rsidRPr="00944002">
        <w:rPr>
          <w:rFonts w:ascii="Times New Roman" w:hAnsi="Times New Roman" w:cs="Times New Roman"/>
        </w:rPr>
        <w:t>, of passive communities waiting anxiously for the trickledown effect of national policy</w:t>
      </w:r>
      <w:r w:rsidR="00086925" w:rsidRPr="00944002">
        <w:rPr>
          <w:rFonts w:ascii="Times New Roman" w:hAnsi="Times New Roman" w:cs="Times New Roman"/>
        </w:rPr>
        <w:t xml:space="preserve">. </w:t>
      </w:r>
      <w:r w:rsidRPr="00944002">
        <w:rPr>
          <w:rFonts w:ascii="Times New Roman" w:hAnsi="Times New Roman" w:cs="Times New Roman"/>
        </w:rPr>
        <w:t>Rather, they suggest the need for greater reflexivity in the work of practitioners seeking to genuinely hear and respond to voices traditionally unheard</w:t>
      </w:r>
      <w:r w:rsidR="00086925" w:rsidRPr="00944002">
        <w:rPr>
          <w:rFonts w:ascii="Times New Roman" w:hAnsi="Times New Roman" w:cs="Times New Roman"/>
        </w:rPr>
        <w:t xml:space="preserve">. </w:t>
      </w:r>
      <w:r w:rsidRPr="00944002">
        <w:rPr>
          <w:rFonts w:ascii="Times New Roman" w:hAnsi="Times New Roman" w:cs="Times New Roman"/>
        </w:rPr>
        <w:t xml:space="preserve">Similarly, ethnographic work, in these participatory contexts requires an awareness of </w:t>
      </w:r>
      <w:r w:rsidR="00EE6B30" w:rsidRPr="00944002">
        <w:rPr>
          <w:rFonts w:ascii="Times New Roman" w:hAnsi="Times New Roman" w:cs="Times New Roman"/>
        </w:rPr>
        <w:t xml:space="preserve">the nature of power in a particular community, and of </w:t>
      </w:r>
      <w:r w:rsidRPr="00944002">
        <w:rPr>
          <w:rFonts w:ascii="Times New Roman" w:hAnsi="Times New Roman" w:cs="Times New Roman"/>
        </w:rPr>
        <w:t xml:space="preserve">the ethical and moral dilemmas involved in conducting research in the field. </w:t>
      </w:r>
      <w:r w:rsidR="00EE6B30" w:rsidRPr="00944002">
        <w:rPr>
          <w:rFonts w:ascii="Times New Roman" w:hAnsi="Times New Roman" w:cs="Times New Roman"/>
        </w:rPr>
        <w:t xml:space="preserve">In drawing attention to the dilemmas we encountered, we seek to begin a discussion that will inform future researchers of the meaning of these dilemmas for their practice. </w:t>
      </w:r>
      <w:r w:rsidRPr="00944002">
        <w:rPr>
          <w:rFonts w:ascii="Times New Roman" w:hAnsi="Times New Roman" w:cs="Times New Roman"/>
        </w:rPr>
        <w:t>The tyranny of research can arise in an ethnographic research setting, particularly where the work has some of the character of action research (Mosse, 2004a) amidst an excluded and potentially vulnerable community.</w:t>
      </w:r>
      <w:r w:rsidR="00EE6B30" w:rsidRPr="00944002">
        <w:rPr>
          <w:rFonts w:ascii="Times New Roman" w:hAnsi="Times New Roman" w:cs="Times New Roman"/>
        </w:rPr>
        <w:t xml:space="preserve"> In reflecting on these questions, we must also accept that our efforts to raise the standards of reflexivity and of ethical awareness in ethnographic r</w:t>
      </w:r>
      <w:r w:rsidR="001E6FDA">
        <w:rPr>
          <w:rFonts w:ascii="Times New Roman" w:hAnsi="Times New Roman" w:cs="Times New Roman"/>
        </w:rPr>
        <w:t>esearch of this nature require “</w:t>
      </w:r>
      <w:r w:rsidR="00EE6B30" w:rsidRPr="00944002">
        <w:rPr>
          <w:rFonts w:ascii="Times New Roman" w:hAnsi="Times New Roman" w:cs="Times New Roman"/>
        </w:rPr>
        <w:t>a sincere acceptance of the possibil</w:t>
      </w:r>
      <w:r w:rsidR="001E6FDA">
        <w:rPr>
          <w:rFonts w:ascii="Times New Roman" w:hAnsi="Times New Roman" w:cs="Times New Roman"/>
        </w:rPr>
        <w:t>ity that it should not be saved”</w:t>
      </w:r>
      <w:r w:rsidR="00EE6B30" w:rsidRPr="00944002">
        <w:rPr>
          <w:rFonts w:ascii="Times New Roman" w:hAnsi="Times New Roman" w:cs="Times New Roman"/>
        </w:rPr>
        <w:t xml:space="preserve"> (Cooke &amp; Kothari, 2001, p. 15).</w:t>
      </w:r>
    </w:p>
    <w:p w:rsidR="00692D49" w:rsidRPr="00944002" w:rsidRDefault="00A34961" w:rsidP="00960842">
      <w:pPr>
        <w:spacing w:line="480" w:lineRule="auto"/>
        <w:ind w:firstLine="720"/>
        <w:rPr>
          <w:rFonts w:ascii="Times New Roman" w:hAnsi="Times New Roman" w:cs="Times New Roman"/>
        </w:rPr>
      </w:pPr>
      <w:r w:rsidRPr="00944002">
        <w:rPr>
          <w:rFonts w:ascii="Times New Roman" w:hAnsi="Times New Roman" w:cs="Times New Roman"/>
        </w:rPr>
        <w:t>In drawing these parallels, and reflecting at length on t</w:t>
      </w:r>
      <w:r w:rsidR="001B058D" w:rsidRPr="00944002">
        <w:rPr>
          <w:rFonts w:ascii="Times New Roman" w:hAnsi="Times New Roman" w:cs="Times New Roman"/>
        </w:rPr>
        <w:t>he experience of the research collaboration, we are not seeking to suggest ethnography</w:t>
      </w:r>
      <w:r w:rsidR="002D22B8" w:rsidRPr="00944002">
        <w:rPr>
          <w:rFonts w:ascii="Times New Roman" w:hAnsi="Times New Roman" w:cs="Times New Roman"/>
        </w:rPr>
        <w:t>,</w:t>
      </w:r>
      <w:r w:rsidR="001B058D" w:rsidRPr="00944002">
        <w:rPr>
          <w:rFonts w:ascii="Times New Roman" w:hAnsi="Times New Roman" w:cs="Times New Roman"/>
        </w:rPr>
        <w:t xml:space="preserve"> as a methodology and a practice</w:t>
      </w:r>
      <w:r w:rsidR="002D22B8" w:rsidRPr="00944002">
        <w:rPr>
          <w:rFonts w:ascii="Times New Roman" w:hAnsi="Times New Roman" w:cs="Times New Roman"/>
        </w:rPr>
        <w:t>,</w:t>
      </w:r>
      <w:r w:rsidR="001B058D" w:rsidRPr="00944002">
        <w:rPr>
          <w:rFonts w:ascii="Times New Roman" w:hAnsi="Times New Roman" w:cs="Times New Roman"/>
        </w:rPr>
        <w:t xml:space="preserve"> is flawed or always tyrannical</w:t>
      </w:r>
      <w:r w:rsidR="00FC552D" w:rsidRPr="00944002">
        <w:rPr>
          <w:rFonts w:ascii="Times New Roman" w:hAnsi="Times New Roman" w:cs="Times New Roman"/>
        </w:rPr>
        <w:t>.</w:t>
      </w:r>
      <w:r w:rsidR="001B058D" w:rsidRPr="00944002">
        <w:rPr>
          <w:rFonts w:ascii="Times New Roman" w:hAnsi="Times New Roman" w:cs="Times New Roman"/>
        </w:rPr>
        <w:t xml:space="preserve"> </w:t>
      </w:r>
      <w:r w:rsidR="00D3107E" w:rsidRPr="00944002">
        <w:rPr>
          <w:rFonts w:ascii="Times New Roman" w:hAnsi="Times New Roman" w:cs="Times New Roman"/>
        </w:rPr>
        <w:t>We wish to clarify some of the</w:t>
      </w:r>
      <w:r w:rsidR="00AD383A" w:rsidRPr="00944002">
        <w:rPr>
          <w:rFonts w:ascii="Times New Roman" w:hAnsi="Times New Roman" w:cs="Times New Roman"/>
        </w:rPr>
        <w:t xml:space="preserve"> questions about the </w:t>
      </w:r>
      <w:r w:rsidR="00D3107E" w:rsidRPr="00944002">
        <w:rPr>
          <w:rFonts w:ascii="Times New Roman" w:hAnsi="Times New Roman" w:cs="Times New Roman"/>
        </w:rPr>
        <w:t xml:space="preserve">potential for </w:t>
      </w:r>
      <w:r w:rsidR="00AD383A" w:rsidRPr="00944002">
        <w:rPr>
          <w:rFonts w:ascii="Times New Roman" w:hAnsi="Times New Roman" w:cs="Times New Roman"/>
        </w:rPr>
        <w:t xml:space="preserve">tyranny </w:t>
      </w:r>
      <w:r w:rsidR="00D3107E" w:rsidRPr="00944002">
        <w:rPr>
          <w:rFonts w:ascii="Times New Roman" w:hAnsi="Times New Roman" w:cs="Times New Roman"/>
        </w:rPr>
        <w:t>in</w:t>
      </w:r>
      <w:r w:rsidR="00AD383A" w:rsidRPr="00944002">
        <w:rPr>
          <w:rFonts w:ascii="Times New Roman" w:hAnsi="Times New Roman" w:cs="Times New Roman"/>
        </w:rPr>
        <w:t xml:space="preserve"> research </w:t>
      </w:r>
      <w:r w:rsidR="00D3107E" w:rsidRPr="00944002">
        <w:rPr>
          <w:rFonts w:ascii="Times New Roman" w:hAnsi="Times New Roman" w:cs="Times New Roman"/>
        </w:rPr>
        <w:t>that need consideration in</w:t>
      </w:r>
      <w:r w:rsidR="00AD383A" w:rsidRPr="00944002">
        <w:rPr>
          <w:rFonts w:ascii="Times New Roman" w:hAnsi="Times New Roman" w:cs="Times New Roman"/>
        </w:rPr>
        <w:t xml:space="preserve"> the design stage and </w:t>
      </w:r>
      <w:r w:rsidR="00D3107E" w:rsidRPr="00944002">
        <w:rPr>
          <w:rFonts w:ascii="Times New Roman" w:hAnsi="Times New Roman" w:cs="Times New Roman"/>
        </w:rPr>
        <w:t>space for ongoing reflection in the field.</w:t>
      </w:r>
      <w:r w:rsidR="00AD383A" w:rsidRPr="00944002">
        <w:rPr>
          <w:rFonts w:ascii="Times New Roman" w:hAnsi="Times New Roman" w:cs="Times New Roman"/>
        </w:rPr>
        <w:t xml:space="preserve"> We are also explicitly responding</w:t>
      </w:r>
      <w:r w:rsidR="001B058D" w:rsidRPr="00944002">
        <w:rPr>
          <w:rFonts w:ascii="Times New Roman" w:hAnsi="Times New Roman" w:cs="Times New Roman"/>
        </w:rPr>
        <w:t xml:space="preserve"> to the call for authors to reflect on methodology in submissions to </w:t>
      </w:r>
      <w:r w:rsidR="001B058D" w:rsidRPr="00944002">
        <w:rPr>
          <w:rFonts w:ascii="Times New Roman" w:hAnsi="Times New Roman" w:cs="Times New Roman"/>
          <w:i/>
        </w:rPr>
        <w:t>Community Development</w:t>
      </w:r>
      <w:r w:rsidR="001B058D" w:rsidRPr="00944002">
        <w:rPr>
          <w:rFonts w:ascii="Times New Roman" w:hAnsi="Times New Roman" w:cs="Times New Roman"/>
        </w:rPr>
        <w:t xml:space="preserve"> (Green </w:t>
      </w:r>
      <w:r w:rsidR="00960842" w:rsidRPr="00944002">
        <w:rPr>
          <w:rFonts w:ascii="Times New Roman" w:hAnsi="Times New Roman" w:cs="Times New Roman"/>
        </w:rPr>
        <w:t>&amp;</w:t>
      </w:r>
      <w:r w:rsidR="001B058D" w:rsidRPr="00944002">
        <w:rPr>
          <w:rFonts w:ascii="Times New Roman" w:hAnsi="Times New Roman" w:cs="Times New Roman"/>
        </w:rPr>
        <w:t xml:space="preserve"> Phillips, 2013)</w:t>
      </w:r>
      <w:r w:rsidR="00086925" w:rsidRPr="00944002">
        <w:rPr>
          <w:rFonts w:ascii="Times New Roman" w:hAnsi="Times New Roman" w:cs="Times New Roman"/>
        </w:rPr>
        <w:t xml:space="preserve">. </w:t>
      </w:r>
      <w:r w:rsidR="001B058D" w:rsidRPr="00944002">
        <w:rPr>
          <w:rFonts w:ascii="Times New Roman" w:hAnsi="Times New Roman" w:cs="Times New Roman"/>
        </w:rPr>
        <w:t xml:space="preserve">We present both an analysis of our methods and, at the same time, share something of our </w:t>
      </w:r>
      <w:r w:rsidR="00AD383A" w:rsidRPr="00944002">
        <w:rPr>
          <w:rFonts w:ascii="Times New Roman" w:hAnsi="Times New Roman" w:cs="Times New Roman"/>
        </w:rPr>
        <w:t xml:space="preserve">action research design, and specifically our </w:t>
      </w:r>
      <w:r w:rsidR="001B058D" w:rsidRPr="00944002">
        <w:rPr>
          <w:rFonts w:ascii="Times New Roman" w:hAnsi="Times New Roman" w:cs="Times New Roman"/>
        </w:rPr>
        <w:t>ethnographic case study</w:t>
      </w:r>
      <w:r w:rsidR="00086925" w:rsidRPr="00944002">
        <w:rPr>
          <w:rFonts w:ascii="Times New Roman" w:hAnsi="Times New Roman" w:cs="Times New Roman"/>
        </w:rPr>
        <w:t xml:space="preserve">. </w:t>
      </w:r>
      <w:r w:rsidR="00C44E7A" w:rsidRPr="00944002">
        <w:rPr>
          <w:rFonts w:ascii="Times New Roman" w:hAnsi="Times New Roman" w:cs="Times New Roman"/>
        </w:rPr>
        <w:t>Much as Cooke and Kothari were not arguing for a return to bureaucratic</w:t>
      </w:r>
      <w:r w:rsidR="001B058D" w:rsidRPr="00944002">
        <w:rPr>
          <w:rFonts w:ascii="Times New Roman" w:hAnsi="Times New Roman" w:cs="Times New Roman"/>
        </w:rPr>
        <w:t xml:space="preserve"> top</w:t>
      </w:r>
      <w:r w:rsidR="00402ACA" w:rsidRPr="00944002">
        <w:rPr>
          <w:rFonts w:ascii="Times New Roman" w:hAnsi="Times New Roman" w:cs="Times New Roman"/>
        </w:rPr>
        <w:t xml:space="preserve"> </w:t>
      </w:r>
      <w:r w:rsidR="001B058D" w:rsidRPr="00944002">
        <w:rPr>
          <w:rFonts w:ascii="Times New Roman" w:hAnsi="Times New Roman" w:cs="Times New Roman"/>
        </w:rPr>
        <w:t>down</w:t>
      </w:r>
      <w:r w:rsidR="0008202A" w:rsidRPr="00944002">
        <w:rPr>
          <w:rFonts w:ascii="Times New Roman" w:hAnsi="Times New Roman" w:cs="Times New Roman"/>
        </w:rPr>
        <w:t xml:space="preserve"> program</w:t>
      </w:r>
      <w:r w:rsidR="00C44E7A" w:rsidRPr="00944002">
        <w:rPr>
          <w:rFonts w:ascii="Times New Roman" w:hAnsi="Times New Roman" w:cs="Times New Roman"/>
        </w:rPr>
        <w:t xml:space="preserve">s and projects in international development, we do not suggest we should return to more distant and </w:t>
      </w:r>
      <w:r w:rsidR="00AD383A" w:rsidRPr="00944002">
        <w:rPr>
          <w:rFonts w:ascii="Times New Roman" w:hAnsi="Times New Roman" w:cs="Times New Roman"/>
        </w:rPr>
        <w:t>“</w:t>
      </w:r>
      <w:r w:rsidR="00284616" w:rsidRPr="00944002">
        <w:rPr>
          <w:rFonts w:ascii="Times New Roman" w:hAnsi="Times New Roman" w:cs="Times New Roman"/>
        </w:rPr>
        <w:t xml:space="preserve">objective” </w:t>
      </w:r>
      <w:r w:rsidR="0004549D">
        <w:rPr>
          <w:rFonts w:ascii="Times New Roman" w:hAnsi="Times New Roman" w:cs="Times New Roman"/>
        </w:rPr>
        <w:t>modes of evaluative i</w:t>
      </w:r>
      <w:r w:rsidR="00C44E7A" w:rsidRPr="00944002">
        <w:rPr>
          <w:rFonts w:ascii="Times New Roman" w:hAnsi="Times New Roman" w:cs="Times New Roman"/>
        </w:rPr>
        <w:t>nquiry</w:t>
      </w:r>
      <w:r w:rsidR="00086925" w:rsidRPr="00944002">
        <w:rPr>
          <w:rFonts w:ascii="Times New Roman" w:hAnsi="Times New Roman" w:cs="Times New Roman"/>
        </w:rPr>
        <w:t xml:space="preserve">. </w:t>
      </w:r>
      <w:r w:rsidR="00867303" w:rsidRPr="00944002">
        <w:rPr>
          <w:rFonts w:ascii="Times New Roman" w:hAnsi="Times New Roman" w:cs="Times New Roman"/>
        </w:rPr>
        <w:t xml:space="preserve">Indeed, the value of research </w:t>
      </w:r>
      <w:r w:rsidR="008F5CD9" w:rsidRPr="00944002">
        <w:rPr>
          <w:rFonts w:ascii="Times New Roman" w:hAnsi="Times New Roman" w:cs="Times New Roman"/>
        </w:rPr>
        <w:t xml:space="preserve">such as ours </w:t>
      </w:r>
      <w:r w:rsidR="00867303" w:rsidRPr="00944002">
        <w:rPr>
          <w:rFonts w:ascii="Times New Roman" w:hAnsi="Times New Roman" w:cs="Times New Roman"/>
        </w:rPr>
        <w:t>is most apparent in those communities where it might also be most problematic</w:t>
      </w:r>
      <w:r w:rsidR="00086925" w:rsidRPr="00944002">
        <w:rPr>
          <w:rFonts w:ascii="Times New Roman" w:hAnsi="Times New Roman" w:cs="Times New Roman"/>
        </w:rPr>
        <w:t xml:space="preserve">. </w:t>
      </w:r>
      <w:r w:rsidR="00867303" w:rsidRPr="00944002">
        <w:rPr>
          <w:rFonts w:ascii="Times New Roman" w:hAnsi="Times New Roman" w:cs="Times New Roman"/>
        </w:rPr>
        <w:t>In this instance, the co</w:t>
      </w:r>
      <w:r w:rsidR="00E6314F">
        <w:rPr>
          <w:rFonts w:ascii="Times New Roman" w:hAnsi="Times New Roman" w:cs="Times New Roman"/>
        </w:rPr>
        <w:t>mmunity had been studied, analyz</w:t>
      </w:r>
      <w:r w:rsidR="00867303" w:rsidRPr="00944002">
        <w:rPr>
          <w:rFonts w:ascii="Times New Roman" w:hAnsi="Times New Roman" w:cs="Times New Roman"/>
        </w:rPr>
        <w:t>ed</w:t>
      </w:r>
      <w:r w:rsidR="00E6314F">
        <w:rPr>
          <w:rFonts w:ascii="Times New Roman" w:hAnsi="Times New Roman" w:cs="Times New Roman"/>
        </w:rPr>
        <w:t>,</w:t>
      </w:r>
      <w:r w:rsidR="00867303" w:rsidRPr="00944002">
        <w:rPr>
          <w:rFonts w:ascii="Times New Roman" w:hAnsi="Times New Roman" w:cs="Times New Roman"/>
        </w:rPr>
        <w:t xml:space="preserve"> and evaluated many times in the years before the research began</w:t>
      </w:r>
      <w:r w:rsidR="008F5CD9" w:rsidRPr="00944002">
        <w:rPr>
          <w:rFonts w:ascii="Times New Roman" w:hAnsi="Times New Roman" w:cs="Times New Roman"/>
        </w:rPr>
        <w:t xml:space="preserve"> and </w:t>
      </w:r>
      <w:r w:rsidR="00D3107E" w:rsidRPr="00944002">
        <w:rPr>
          <w:rFonts w:ascii="Times New Roman" w:hAnsi="Times New Roman" w:cs="Times New Roman"/>
        </w:rPr>
        <w:t>since</w:t>
      </w:r>
      <w:r w:rsidR="009630CA" w:rsidRPr="00944002">
        <w:rPr>
          <w:rFonts w:ascii="Times New Roman" w:hAnsi="Times New Roman" w:cs="Times New Roman"/>
        </w:rPr>
        <w:t xml:space="preserve"> (Ellis </w:t>
      </w:r>
      <w:r w:rsidR="00960842" w:rsidRPr="00944002">
        <w:rPr>
          <w:rFonts w:ascii="Times New Roman" w:hAnsi="Times New Roman" w:cs="Times New Roman"/>
        </w:rPr>
        <w:t>&amp;</w:t>
      </w:r>
      <w:r w:rsidR="009630CA" w:rsidRPr="00944002">
        <w:rPr>
          <w:rFonts w:ascii="Times New Roman" w:hAnsi="Times New Roman" w:cs="Times New Roman"/>
        </w:rPr>
        <w:t xml:space="preserve"> Henderson, 2013)</w:t>
      </w:r>
      <w:r w:rsidR="00867303" w:rsidRPr="00944002">
        <w:rPr>
          <w:rFonts w:ascii="Times New Roman" w:hAnsi="Times New Roman" w:cs="Times New Roman"/>
        </w:rPr>
        <w:t xml:space="preserve">. </w:t>
      </w:r>
      <w:r w:rsidR="008F5CD9" w:rsidRPr="00944002">
        <w:rPr>
          <w:rFonts w:ascii="Times New Roman" w:hAnsi="Times New Roman" w:cs="Times New Roman"/>
        </w:rPr>
        <w:t>It is</w:t>
      </w:r>
      <w:r w:rsidR="00867303" w:rsidRPr="00944002">
        <w:rPr>
          <w:rFonts w:ascii="Times New Roman" w:hAnsi="Times New Roman" w:cs="Times New Roman"/>
        </w:rPr>
        <w:t xml:space="preserve"> the poorest communities </w:t>
      </w:r>
      <w:r w:rsidR="008F5CD9" w:rsidRPr="00944002">
        <w:rPr>
          <w:rFonts w:ascii="Times New Roman" w:hAnsi="Times New Roman" w:cs="Times New Roman"/>
        </w:rPr>
        <w:t xml:space="preserve">who </w:t>
      </w:r>
      <w:r w:rsidR="00867303" w:rsidRPr="00944002">
        <w:rPr>
          <w:rFonts w:ascii="Times New Roman" w:hAnsi="Times New Roman" w:cs="Times New Roman"/>
        </w:rPr>
        <w:t>receive the most attention from government agencies and social researchers</w:t>
      </w:r>
      <w:r w:rsidR="00086925" w:rsidRPr="00944002">
        <w:rPr>
          <w:rFonts w:ascii="Times New Roman" w:hAnsi="Times New Roman" w:cs="Times New Roman"/>
        </w:rPr>
        <w:t xml:space="preserve">. </w:t>
      </w:r>
      <w:r w:rsidR="00867303" w:rsidRPr="00944002">
        <w:rPr>
          <w:rFonts w:ascii="Times New Roman" w:hAnsi="Times New Roman" w:cs="Times New Roman"/>
        </w:rPr>
        <w:t xml:space="preserve">Yet their voices </w:t>
      </w:r>
      <w:r w:rsidR="00EA65F5" w:rsidRPr="00944002">
        <w:rPr>
          <w:rFonts w:ascii="Times New Roman" w:hAnsi="Times New Roman" w:cs="Times New Roman"/>
        </w:rPr>
        <w:t>remain largely</w:t>
      </w:r>
      <w:r w:rsidR="00867303" w:rsidRPr="00944002">
        <w:rPr>
          <w:rFonts w:ascii="Times New Roman" w:hAnsi="Times New Roman" w:cs="Times New Roman"/>
        </w:rPr>
        <w:t xml:space="preserve"> unheard</w:t>
      </w:r>
      <w:r w:rsidR="00EA65F5" w:rsidRPr="00944002">
        <w:rPr>
          <w:rFonts w:ascii="Times New Roman" w:hAnsi="Times New Roman" w:cs="Times New Roman"/>
        </w:rPr>
        <w:t xml:space="preserve"> and their experiences much misunderstood</w:t>
      </w:r>
      <w:r w:rsidR="000A403C" w:rsidRPr="00944002">
        <w:rPr>
          <w:rFonts w:ascii="Times New Roman" w:hAnsi="Times New Roman" w:cs="Times New Roman"/>
        </w:rPr>
        <w:t>,</w:t>
      </w:r>
      <w:r w:rsidR="00852F54" w:rsidRPr="00944002">
        <w:rPr>
          <w:rFonts w:ascii="Times New Roman" w:hAnsi="Times New Roman" w:cs="Times New Roman"/>
        </w:rPr>
        <w:t xml:space="preserve"> and we </w:t>
      </w:r>
      <w:r w:rsidR="001B058D" w:rsidRPr="00944002">
        <w:rPr>
          <w:rFonts w:ascii="Times New Roman" w:hAnsi="Times New Roman" w:cs="Times New Roman"/>
        </w:rPr>
        <w:t xml:space="preserve">suggest that the obligation to reflect on practices, whether </w:t>
      </w:r>
      <w:r w:rsidR="00D3107E" w:rsidRPr="00944002">
        <w:rPr>
          <w:rFonts w:ascii="Times New Roman" w:hAnsi="Times New Roman" w:cs="Times New Roman"/>
        </w:rPr>
        <w:t xml:space="preserve">of </w:t>
      </w:r>
      <w:r w:rsidR="001B058D" w:rsidRPr="00944002">
        <w:rPr>
          <w:rFonts w:ascii="Times New Roman" w:hAnsi="Times New Roman" w:cs="Times New Roman"/>
        </w:rPr>
        <w:t xml:space="preserve">participatory development or </w:t>
      </w:r>
      <w:r w:rsidR="00D3107E" w:rsidRPr="00944002">
        <w:rPr>
          <w:rFonts w:ascii="Times New Roman" w:hAnsi="Times New Roman" w:cs="Times New Roman"/>
        </w:rPr>
        <w:t xml:space="preserve">of </w:t>
      </w:r>
      <w:r w:rsidR="001B058D" w:rsidRPr="00944002">
        <w:rPr>
          <w:rFonts w:ascii="Times New Roman" w:hAnsi="Times New Roman" w:cs="Times New Roman"/>
        </w:rPr>
        <w:t>ethnographic research, is critical</w:t>
      </w:r>
      <w:r w:rsidR="00B53322" w:rsidRPr="00944002">
        <w:rPr>
          <w:rFonts w:ascii="Times New Roman" w:hAnsi="Times New Roman" w:cs="Times New Roman"/>
        </w:rPr>
        <w:t>.</w:t>
      </w:r>
    </w:p>
    <w:p w:rsidR="00E37542" w:rsidRDefault="00E37542" w:rsidP="00E37542">
      <w:pPr>
        <w:spacing w:line="480" w:lineRule="auto"/>
        <w:rPr>
          <w:rFonts w:ascii="Times New Roman" w:hAnsi="Times New Roman" w:cs="Times New Roman"/>
          <w:b/>
        </w:rPr>
      </w:pPr>
    </w:p>
    <w:p w:rsidR="00790FD1" w:rsidRPr="00944002" w:rsidRDefault="00777831" w:rsidP="00E37542">
      <w:pPr>
        <w:spacing w:line="480" w:lineRule="auto"/>
        <w:rPr>
          <w:rFonts w:ascii="Times New Roman" w:hAnsi="Times New Roman" w:cs="Times New Roman"/>
          <w:b/>
        </w:rPr>
      </w:pPr>
      <w:r w:rsidRPr="00944002">
        <w:rPr>
          <w:rFonts w:ascii="Times New Roman" w:hAnsi="Times New Roman" w:cs="Times New Roman"/>
          <w:b/>
        </w:rPr>
        <w:t>References</w:t>
      </w:r>
    </w:p>
    <w:p w:rsidR="007A4B27" w:rsidRPr="00944002" w:rsidRDefault="007A4B27" w:rsidP="00960842">
      <w:pPr>
        <w:spacing w:line="480" w:lineRule="auto"/>
        <w:outlineLvl w:val="0"/>
        <w:rPr>
          <w:rFonts w:ascii="Times New Roman" w:hAnsi="Times New Roman" w:cs="Times New Roman"/>
        </w:rPr>
      </w:pPr>
      <w:r w:rsidRPr="00944002">
        <w:rPr>
          <w:rFonts w:ascii="Times New Roman" w:hAnsi="Times New Roman" w:cs="Times New Roman"/>
        </w:rPr>
        <w:t>Allen, C</w:t>
      </w:r>
      <w:r w:rsidR="00086925" w:rsidRPr="00944002">
        <w:rPr>
          <w:rFonts w:ascii="Times New Roman" w:hAnsi="Times New Roman" w:cs="Times New Roman"/>
        </w:rPr>
        <w:t xml:space="preserve">. </w:t>
      </w:r>
      <w:r w:rsidRPr="00944002">
        <w:rPr>
          <w:rFonts w:ascii="Times New Roman" w:hAnsi="Times New Roman" w:cs="Times New Roman"/>
        </w:rPr>
        <w:t>(2008)</w:t>
      </w:r>
      <w:r w:rsidR="001833ED" w:rsidRPr="00944002">
        <w:rPr>
          <w:rFonts w:ascii="Times New Roman" w:hAnsi="Times New Roman" w:cs="Times New Roman"/>
        </w:rPr>
        <w:t>.</w:t>
      </w:r>
      <w:r w:rsidRPr="00944002">
        <w:rPr>
          <w:rFonts w:ascii="Times New Roman" w:hAnsi="Times New Roman" w:cs="Times New Roman"/>
        </w:rPr>
        <w:t xml:space="preserve"> </w:t>
      </w:r>
      <w:r w:rsidRPr="00944002">
        <w:rPr>
          <w:rFonts w:ascii="Times New Roman" w:hAnsi="Times New Roman" w:cs="Times New Roman"/>
          <w:i/>
          <w:iCs/>
        </w:rPr>
        <w:t xml:space="preserve">Housing </w:t>
      </w:r>
      <w:r w:rsidR="00455C0D" w:rsidRPr="00944002">
        <w:rPr>
          <w:rFonts w:ascii="Times New Roman" w:hAnsi="Times New Roman" w:cs="Times New Roman"/>
          <w:i/>
          <w:iCs/>
        </w:rPr>
        <w:t>m</w:t>
      </w:r>
      <w:r w:rsidRPr="00944002">
        <w:rPr>
          <w:rFonts w:ascii="Times New Roman" w:hAnsi="Times New Roman" w:cs="Times New Roman"/>
          <w:i/>
          <w:iCs/>
        </w:rPr>
        <w:t xml:space="preserve">arket </w:t>
      </w:r>
      <w:r w:rsidR="00455C0D" w:rsidRPr="00944002">
        <w:rPr>
          <w:rFonts w:ascii="Times New Roman" w:hAnsi="Times New Roman" w:cs="Times New Roman"/>
          <w:i/>
          <w:iCs/>
        </w:rPr>
        <w:t>r</w:t>
      </w:r>
      <w:r w:rsidRPr="00944002">
        <w:rPr>
          <w:rFonts w:ascii="Times New Roman" w:hAnsi="Times New Roman" w:cs="Times New Roman"/>
          <w:i/>
          <w:iCs/>
        </w:rPr>
        <w:t xml:space="preserve">enewal and </w:t>
      </w:r>
      <w:r w:rsidR="00455C0D" w:rsidRPr="00944002">
        <w:rPr>
          <w:rFonts w:ascii="Times New Roman" w:hAnsi="Times New Roman" w:cs="Times New Roman"/>
          <w:i/>
          <w:iCs/>
        </w:rPr>
        <w:t>s</w:t>
      </w:r>
      <w:r w:rsidRPr="00944002">
        <w:rPr>
          <w:rFonts w:ascii="Times New Roman" w:hAnsi="Times New Roman" w:cs="Times New Roman"/>
          <w:i/>
          <w:iCs/>
        </w:rPr>
        <w:t xml:space="preserve">ocial </w:t>
      </w:r>
      <w:r w:rsidR="00455C0D" w:rsidRPr="00944002">
        <w:rPr>
          <w:rFonts w:ascii="Times New Roman" w:hAnsi="Times New Roman" w:cs="Times New Roman"/>
          <w:i/>
          <w:iCs/>
        </w:rPr>
        <w:t>c</w:t>
      </w:r>
      <w:r w:rsidRPr="00944002">
        <w:rPr>
          <w:rFonts w:ascii="Times New Roman" w:hAnsi="Times New Roman" w:cs="Times New Roman"/>
          <w:i/>
          <w:iCs/>
        </w:rPr>
        <w:t>lass</w:t>
      </w:r>
      <w:r w:rsidR="001833ED" w:rsidRPr="00944002">
        <w:rPr>
          <w:rFonts w:ascii="Times New Roman" w:hAnsi="Times New Roman" w:cs="Times New Roman"/>
          <w:iCs/>
        </w:rPr>
        <w:t>.</w:t>
      </w:r>
      <w:r w:rsidRPr="00944002">
        <w:rPr>
          <w:rFonts w:ascii="Times New Roman" w:hAnsi="Times New Roman" w:cs="Times New Roman"/>
          <w:i/>
          <w:iCs/>
        </w:rPr>
        <w:t xml:space="preserve"> </w:t>
      </w:r>
      <w:r w:rsidRPr="00944002">
        <w:rPr>
          <w:rFonts w:ascii="Times New Roman" w:hAnsi="Times New Roman" w:cs="Times New Roman"/>
        </w:rPr>
        <w:t>London</w:t>
      </w:r>
      <w:r w:rsidR="001833ED" w:rsidRPr="00944002">
        <w:rPr>
          <w:rFonts w:ascii="Times New Roman" w:hAnsi="Times New Roman" w:cs="Times New Roman"/>
        </w:rPr>
        <w:t>:</w:t>
      </w:r>
      <w:r w:rsidRPr="00944002">
        <w:rPr>
          <w:rFonts w:ascii="Times New Roman" w:hAnsi="Times New Roman" w:cs="Times New Roman"/>
        </w:rPr>
        <w:t xml:space="preserve"> Routledge.</w:t>
      </w:r>
    </w:p>
    <w:p w:rsidR="00152029" w:rsidRPr="00944002" w:rsidRDefault="00152029" w:rsidP="00960842">
      <w:pPr>
        <w:spacing w:line="480" w:lineRule="auto"/>
        <w:ind w:left="284" w:hanging="284"/>
        <w:rPr>
          <w:rFonts w:ascii="Times New Roman" w:hAnsi="Times New Roman" w:cs="Times New Roman"/>
        </w:rPr>
      </w:pPr>
      <w:r w:rsidRPr="00944002">
        <w:rPr>
          <w:rFonts w:ascii="Times New Roman" w:hAnsi="Times New Roman" w:cs="Times New Roman"/>
        </w:rPr>
        <w:t>An</w:t>
      </w:r>
      <w:r w:rsidR="005B0377" w:rsidRPr="00944002">
        <w:rPr>
          <w:rFonts w:ascii="Times New Roman" w:hAnsi="Times New Roman" w:cs="Times New Roman"/>
        </w:rPr>
        <w:t>g</w:t>
      </w:r>
      <w:r w:rsidRPr="00944002">
        <w:rPr>
          <w:rFonts w:ascii="Times New Roman" w:hAnsi="Times New Roman" w:cs="Times New Roman"/>
        </w:rPr>
        <w:t>otti, T.</w:t>
      </w:r>
      <w:r w:rsidR="002B41AE" w:rsidRPr="00944002">
        <w:rPr>
          <w:rFonts w:ascii="Times New Roman" w:hAnsi="Times New Roman" w:cs="Times New Roman"/>
        </w:rPr>
        <w:t>,</w:t>
      </w:r>
      <w:r w:rsidRPr="00944002">
        <w:rPr>
          <w:rFonts w:ascii="Times New Roman" w:hAnsi="Times New Roman" w:cs="Times New Roman"/>
        </w:rPr>
        <w:t xml:space="preserve"> </w:t>
      </w:r>
      <w:r w:rsidR="002B41AE" w:rsidRPr="00944002">
        <w:rPr>
          <w:rFonts w:ascii="Times New Roman" w:hAnsi="Times New Roman" w:cs="Times New Roman"/>
        </w:rPr>
        <w:t>&amp;</w:t>
      </w:r>
      <w:r w:rsidRPr="00944002">
        <w:rPr>
          <w:rFonts w:ascii="Times New Roman" w:hAnsi="Times New Roman" w:cs="Times New Roman"/>
        </w:rPr>
        <w:t xml:space="preserve"> Jagu, C. (2007)</w:t>
      </w:r>
      <w:r w:rsidR="002B41AE" w:rsidRPr="00944002">
        <w:rPr>
          <w:rFonts w:ascii="Times New Roman" w:hAnsi="Times New Roman" w:cs="Times New Roman"/>
        </w:rPr>
        <w:t>.</w:t>
      </w:r>
      <w:r w:rsidRPr="00944002">
        <w:rPr>
          <w:rFonts w:ascii="Times New Roman" w:hAnsi="Times New Roman" w:cs="Times New Roman"/>
        </w:rPr>
        <w:t xml:space="preserve"> </w:t>
      </w:r>
      <w:r w:rsidRPr="00DE3C2A">
        <w:rPr>
          <w:rFonts w:ascii="Times New Roman" w:hAnsi="Times New Roman" w:cs="Times New Roman"/>
          <w:i/>
          <w:iCs/>
        </w:rPr>
        <w:t xml:space="preserve">Community </w:t>
      </w:r>
      <w:r w:rsidR="00812CF6" w:rsidRPr="00DE3C2A">
        <w:rPr>
          <w:rFonts w:ascii="Times New Roman" w:hAnsi="Times New Roman" w:cs="Times New Roman"/>
          <w:i/>
          <w:iCs/>
        </w:rPr>
        <w:t>l</w:t>
      </w:r>
      <w:r w:rsidRPr="00DE3C2A">
        <w:rPr>
          <w:rFonts w:ascii="Times New Roman" w:hAnsi="Times New Roman" w:cs="Times New Roman"/>
          <w:i/>
          <w:iCs/>
        </w:rPr>
        <w:t xml:space="preserve">and </w:t>
      </w:r>
      <w:r w:rsidR="00812CF6" w:rsidRPr="00DE3C2A">
        <w:rPr>
          <w:rFonts w:ascii="Times New Roman" w:hAnsi="Times New Roman" w:cs="Times New Roman"/>
          <w:i/>
          <w:iCs/>
        </w:rPr>
        <w:t>t</w:t>
      </w:r>
      <w:r w:rsidRPr="00DE3C2A">
        <w:rPr>
          <w:rFonts w:ascii="Times New Roman" w:hAnsi="Times New Roman" w:cs="Times New Roman"/>
          <w:i/>
          <w:iCs/>
        </w:rPr>
        <w:t xml:space="preserve">rusts and </w:t>
      </w:r>
      <w:r w:rsidR="00812CF6" w:rsidRPr="00DE3C2A">
        <w:rPr>
          <w:rFonts w:ascii="Times New Roman" w:hAnsi="Times New Roman" w:cs="Times New Roman"/>
          <w:i/>
          <w:iCs/>
        </w:rPr>
        <w:t>l</w:t>
      </w:r>
      <w:r w:rsidRPr="00DE3C2A">
        <w:rPr>
          <w:rFonts w:ascii="Times New Roman" w:hAnsi="Times New Roman" w:cs="Times New Roman"/>
          <w:i/>
          <w:iCs/>
        </w:rPr>
        <w:t>ow-</w:t>
      </w:r>
      <w:r w:rsidR="00812CF6" w:rsidRPr="00DE3C2A">
        <w:rPr>
          <w:rFonts w:ascii="Times New Roman" w:hAnsi="Times New Roman" w:cs="Times New Roman"/>
          <w:i/>
          <w:iCs/>
        </w:rPr>
        <w:t>i</w:t>
      </w:r>
      <w:r w:rsidRPr="00DE3C2A">
        <w:rPr>
          <w:rFonts w:ascii="Times New Roman" w:hAnsi="Times New Roman" w:cs="Times New Roman"/>
          <w:i/>
          <w:iCs/>
        </w:rPr>
        <w:t xml:space="preserve">ncome </w:t>
      </w:r>
      <w:r w:rsidR="00812CF6" w:rsidRPr="00DE3C2A">
        <w:rPr>
          <w:rFonts w:ascii="Times New Roman" w:hAnsi="Times New Roman" w:cs="Times New Roman"/>
          <w:i/>
          <w:iCs/>
        </w:rPr>
        <w:t>m</w:t>
      </w:r>
      <w:r w:rsidRPr="00DE3C2A">
        <w:rPr>
          <w:rFonts w:ascii="Times New Roman" w:hAnsi="Times New Roman" w:cs="Times New Roman"/>
          <w:i/>
          <w:iCs/>
        </w:rPr>
        <w:t xml:space="preserve">ultifamily </w:t>
      </w:r>
      <w:r w:rsidR="00812CF6" w:rsidRPr="00DE3C2A">
        <w:rPr>
          <w:rFonts w:ascii="Times New Roman" w:hAnsi="Times New Roman" w:cs="Times New Roman"/>
          <w:i/>
          <w:iCs/>
        </w:rPr>
        <w:t>r</w:t>
      </w:r>
      <w:r w:rsidRPr="00DE3C2A">
        <w:rPr>
          <w:rFonts w:ascii="Times New Roman" w:hAnsi="Times New Roman" w:cs="Times New Roman"/>
          <w:i/>
          <w:iCs/>
        </w:rPr>
        <w:t xml:space="preserve">ental </w:t>
      </w:r>
      <w:r w:rsidR="00812CF6" w:rsidRPr="00DE3C2A">
        <w:rPr>
          <w:rFonts w:ascii="Times New Roman" w:hAnsi="Times New Roman" w:cs="Times New Roman"/>
          <w:i/>
          <w:iCs/>
        </w:rPr>
        <w:t>h</w:t>
      </w:r>
      <w:r w:rsidRPr="00DE3C2A">
        <w:rPr>
          <w:rFonts w:ascii="Times New Roman" w:hAnsi="Times New Roman" w:cs="Times New Roman"/>
          <w:i/>
          <w:iCs/>
        </w:rPr>
        <w:t xml:space="preserve">ousing: The </w:t>
      </w:r>
      <w:r w:rsidR="00812CF6" w:rsidRPr="00DE3C2A">
        <w:rPr>
          <w:rFonts w:ascii="Times New Roman" w:hAnsi="Times New Roman" w:cs="Times New Roman"/>
          <w:i/>
          <w:iCs/>
        </w:rPr>
        <w:t>c</w:t>
      </w:r>
      <w:r w:rsidRPr="00DE3C2A">
        <w:rPr>
          <w:rFonts w:ascii="Times New Roman" w:hAnsi="Times New Roman" w:cs="Times New Roman"/>
          <w:i/>
          <w:iCs/>
        </w:rPr>
        <w:t>ase of Cooper Square, New York City</w:t>
      </w:r>
      <w:r w:rsidR="00810AFB">
        <w:rPr>
          <w:rFonts w:ascii="Times New Roman" w:hAnsi="Times New Roman" w:cs="Times New Roman"/>
        </w:rPr>
        <w:t>.</w:t>
      </w:r>
      <w:r w:rsidRPr="00944002">
        <w:rPr>
          <w:rFonts w:ascii="Times New Roman" w:hAnsi="Times New Roman" w:cs="Times New Roman"/>
        </w:rPr>
        <w:t xml:space="preserve"> Lincoln Institute of Land Policy: Lincoln Institute of Land Policy Working Paper.</w:t>
      </w:r>
    </w:p>
    <w:p w:rsidR="00C94C24" w:rsidRPr="00944002" w:rsidRDefault="00C94C24" w:rsidP="00960842">
      <w:pPr>
        <w:spacing w:line="480" w:lineRule="auto"/>
        <w:ind w:left="284" w:hanging="284"/>
        <w:rPr>
          <w:rFonts w:ascii="Times New Roman" w:hAnsi="Times New Roman" w:cs="Times New Roman"/>
        </w:rPr>
      </w:pPr>
      <w:r w:rsidRPr="00944002">
        <w:rPr>
          <w:rFonts w:ascii="Times New Roman" w:hAnsi="Times New Roman" w:cs="Times New Roman"/>
        </w:rPr>
        <w:t>Arnstein, S</w:t>
      </w:r>
      <w:r w:rsidR="00086925" w:rsidRPr="00944002">
        <w:rPr>
          <w:rFonts w:ascii="Times New Roman" w:hAnsi="Times New Roman" w:cs="Times New Roman"/>
        </w:rPr>
        <w:t xml:space="preserve">. </w:t>
      </w:r>
      <w:r w:rsidRPr="00944002">
        <w:rPr>
          <w:rFonts w:ascii="Times New Roman" w:hAnsi="Times New Roman" w:cs="Times New Roman"/>
        </w:rPr>
        <w:t>(1969)</w:t>
      </w:r>
      <w:r w:rsidR="002B41AE" w:rsidRPr="00944002">
        <w:rPr>
          <w:rFonts w:ascii="Times New Roman" w:hAnsi="Times New Roman" w:cs="Times New Roman"/>
        </w:rPr>
        <w:t>.</w:t>
      </w:r>
      <w:r w:rsidRPr="00944002">
        <w:rPr>
          <w:rFonts w:ascii="Times New Roman" w:hAnsi="Times New Roman" w:cs="Times New Roman"/>
        </w:rPr>
        <w:t xml:space="preserve"> A ladder of </w:t>
      </w:r>
      <w:r w:rsidR="00812CF6" w:rsidRPr="00944002">
        <w:rPr>
          <w:rFonts w:ascii="Times New Roman" w:hAnsi="Times New Roman" w:cs="Times New Roman"/>
        </w:rPr>
        <w:t>c</w:t>
      </w:r>
      <w:r w:rsidRPr="00944002">
        <w:rPr>
          <w:rFonts w:ascii="Times New Roman" w:hAnsi="Times New Roman" w:cs="Times New Roman"/>
        </w:rPr>
        <w:t xml:space="preserve">itizenship </w:t>
      </w:r>
      <w:r w:rsidR="00812CF6" w:rsidRPr="00944002">
        <w:rPr>
          <w:rFonts w:ascii="Times New Roman" w:hAnsi="Times New Roman" w:cs="Times New Roman"/>
        </w:rPr>
        <w:t>p</w:t>
      </w:r>
      <w:r w:rsidRPr="00944002">
        <w:rPr>
          <w:rFonts w:ascii="Times New Roman" w:hAnsi="Times New Roman" w:cs="Times New Roman"/>
        </w:rPr>
        <w:t>articipation</w:t>
      </w:r>
      <w:r w:rsidR="002B41AE" w:rsidRPr="00944002">
        <w:rPr>
          <w:rFonts w:ascii="Times New Roman" w:hAnsi="Times New Roman" w:cs="Times New Roman"/>
        </w:rPr>
        <w:t>.</w:t>
      </w:r>
      <w:r w:rsidRPr="00944002">
        <w:rPr>
          <w:rFonts w:ascii="Times New Roman" w:hAnsi="Times New Roman" w:cs="Times New Roman"/>
        </w:rPr>
        <w:t xml:space="preserve"> </w:t>
      </w:r>
      <w:r w:rsidRPr="00846D1B">
        <w:rPr>
          <w:rFonts w:ascii="Times New Roman" w:hAnsi="Times New Roman" w:cs="Times New Roman"/>
          <w:i/>
        </w:rPr>
        <w:t>Journal of American Institute of Planners</w:t>
      </w:r>
      <w:r w:rsidRPr="00944002">
        <w:rPr>
          <w:rFonts w:ascii="Times New Roman" w:hAnsi="Times New Roman" w:cs="Times New Roman"/>
        </w:rPr>
        <w:t xml:space="preserve">, </w:t>
      </w:r>
      <w:r w:rsidRPr="00846D1B">
        <w:rPr>
          <w:rFonts w:ascii="Times New Roman" w:hAnsi="Times New Roman" w:cs="Times New Roman"/>
          <w:i/>
        </w:rPr>
        <w:t>35</w:t>
      </w:r>
      <w:r w:rsidRPr="00944002">
        <w:rPr>
          <w:rFonts w:ascii="Times New Roman" w:hAnsi="Times New Roman" w:cs="Times New Roman"/>
        </w:rPr>
        <w:t>, 216-224.</w:t>
      </w:r>
    </w:p>
    <w:p w:rsidR="003E07FF" w:rsidRPr="00944002" w:rsidRDefault="001B48EA" w:rsidP="00960842">
      <w:pPr>
        <w:spacing w:line="480" w:lineRule="auto"/>
        <w:ind w:left="284" w:hanging="284"/>
        <w:rPr>
          <w:rFonts w:ascii="Times New Roman" w:hAnsi="Times New Roman" w:cs="Times New Roman"/>
        </w:rPr>
      </w:pPr>
      <w:r w:rsidRPr="00944002">
        <w:rPr>
          <w:rFonts w:ascii="Times New Roman" w:hAnsi="Times New Roman" w:cs="Times New Roman"/>
        </w:rPr>
        <w:t>Beech, N, Hibbert, P., MacIntosh, R., &amp; McInnes, P. (2</w:t>
      </w:r>
      <w:r w:rsidR="00084363" w:rsidRPr="00944002">
        <w:rPr>
          <w:rFonts w:ascii="Times New Roman" w:hAnsi="Times New Roman" w:cs="Times New Roman"/>
        </w:rPr>
        <w:t>0</w:t>
      </w:r>
      <w:r w:rsidRPr="00944002">
        <w:rPr>
          <w:rFonts w:ascii="Times New Roman" w:hAnsi="Times New Roman" w:cs="Times New Roman"/>
        </w:rPr>
        <w:t xml:space="preserve">09). “But I </w:t>
      </w:r>
      <w:r w:rsidR="00812CF6" w:rsidRPr="00944002">
        <w:rPr>
          <w:rFonts w:ascii="Times New Roman" w:hAnsi="Times New Roman" w:cs="Times New Roman"/>
        </w:rPr>
        <w:t>t</w:t>
      </w:r>
      <w:r w:rsidRPr="00944002">
        <w:rPr>
          <w:rFonts w:ascii="Times New Roman" w:hAnsi="Times New Roman" w:cs="Times New Roman"/>
        </w:rPr>
        <w:t xml:space="preserve">hought we were </w:t>
      </w:r>
      <w:r w:rsidR="00812CF6" w:rsidRPr="00944002">
        <w:rPr>
          <w:rFonts w:ascii="Times New Roman" w:hAnsi="Times New Roman" w:cs="Times New Roman"/>
        </w:rPr>
        <w:t>f</w:t>
      </w:r>
      <w:r w:rsidRPr="00944002">
        <w:rPr>
          <w:rFonts w:ascii="Times New Roman" w:hAnsi="Times New Roman" w:cs="Times New Roman"/>
        </w:rPr>
        <w:t xml:space="preserve">riends?” Life </w:t>
      </w:r>
      <w:r w:rsidR="00812CF6" w:rsidRPr="00944002">
        <w:rPr>
          <w:rFonts w:ascii="Times New Roman" w:hAnsi="Times New Roman" w:cs="Times New Roman"/>
        </w:rPr>
        <w:t>c</w:t>
      </w:r>
      <w:r w:rsidRPr="00944002">
        <w:rPr>
          <w:rFonts w:ascii="Times New Roman" w:hAnsi="Times New Roman" w:cs="Times New Roman"/>
        </w:rPr>
        <w:t xml:space="preserve">ycles and </w:t>
      </w:r>
      <w:r w:rsidR="00812CF6" w:rsidRPr="00944002">
        <w:rPr>
          <w:rFonts w:ascii="Times New Roman" w:hAnsi="Times New Roman" w:cs="Times New Roman"/>
        </w:rPr>
        <w:t>r</w:t>
      </w:r>
      <w:r w:rsidRPr="00944002">
        <w:rPr>
          <w:rFonts w:ascii="Times New Roman" w:hAnsi="Times New Roman" w:cs="Times New Roman"/>
        </w:rPr>
        <w:t xml:space="preserve">esearch </w:t>
      </w:r>
      <w:r w:rsidR="00812CF6" w:rsidRPr="00944002">
        <w:rPr>
          <w:rFonts w:ascii="Times New Roman" w:hAnsi="Times New Roman" w:cs="Times New Roman"/>
        </w:rPr>
        <w:t>r</w:t>
      </w:r>
      <w:r w:rsidRPr="00944002">
        <w:rPr>
          <w:rFonts w:ascii="Times New Roman" w:hAnsi="Times New Roman" w:cs="Times New Roman"/>
        </w:rPr>
        <w:t xml:space="preserve">elationships. In S. Ybema, D. Yanow, H. Wels, &amp; F. Kamsteeg (Eds.), </w:t>
      </w:r>
      <w:r w:rsidRPr="00266149">
        <w:rPr>
          <w:rFonts w:ascii="Times New Roman" w:hAnsi="Times New Roman" w:cs="Times New Roman"/>
          <w:i/>
        </w:rPr>
        <w:t xml:space="preserve">Organizational </w:t>
      </w:r>
      <w:r w:rsidR="00812CF6" w:rsidRPr="00266149">
        <w:rPr>
          <w:rFonts w:ascii="Times New Roman" w:hAnsi="Times New Roman" w:cs="Times New Roman"/>
          <w:i/>
        </w:rPr>
        <w:t>e</w:t>
      </w:r>
      <w:r w:rsidRPr="00266149">
        <w:rPr>
          <w:rFonts w:ascii="Times New Roman" w:hAnsi="Times New Roman" w:cs="Times New Roman"/>
          <w:i/>
        </w:rPr>
        <w:t xml:space="preserve">thnography: </w:t>
      </w:r>
      <w:r w:rsidR="00812CF6" w:rsidRPr="00266149">
        <w:rPr>
          <w:rFonts w:ascii="Times New Roman" w:hAnsi="Times New Roman" w:cs="Times New Roman"/>
          <w:i/>
        </w:rPr>
        <w:t>S</w:t>
      </w:r>
      <w:r w:rsidRPr="00266149">
        <w:rPr>
          <w:rFonts w:ascii="Times New Roman" w:hAnsi="Times New Roman" w:cs="Times New Roman"/>
          <w:i/>
        </w:rPr>
        <w:t xml:space="preserve">tudying the complexities of everyday life </w:t>
      </w:r>
      <w:r w:rsidRPr="00944002">
        <w:rPr>
          <w:rFonts w:ascii="Times New Roman" w:hAnsi="Times New Roman" w:cs="Times New Roman"/>
        </w:rPr>
        <w:t>(pp.</w:t>
      </w:r>
      <w:r w:rsidR="008A6003">
        <w:rPr>
          <w:rFonts w:ascii="Times New Roman" w:hAnsi="Times New Roman" w:cs="Times New Roman"/>
        </w:rPr>
        <w:t xml:space="preserve"> </w:t>
      </w:r>
      <w:r w:rsidRPr="00944002">
        <w:rPr>
          <w:rFonts w:ascii="Times New Roman" w:hAnsi="Times New Roman" w:cs="Times New Roman"/>
        </w:rPr>
        <w:t>196-214</w:t>
      </w:r>
      <w:r w:rsidR="00812CF6" w:rsidRPr="00944002">
        <w:rPr>
          <w:rFonts w:ascii="Times New Roman" w:hAnsi="Times New Roman" w:cs="Times New Roman"/>
        </w:rPr>
        <w:t>)</w:t>
      </w:r>
      <w:r w:rsidRPr="00944002">
        <w:rPr>
          <w:rFonts w:ascii="Times New Roman" w:hAnsi="Times New Roman" w:cs="Times New Roman"/>
        </w:rPr>
        <w:t>. London: Sage.</w:t>
      </w:r>
    </w:p>
    <w:p w:rsidR="00455C0D" w:rsidRPr="00944002" w:rsidRDefault="00455C0D" w:rsidP="00960842">
      <w:pPr>
        <w:spacing w:line="480" w:lineRule="auto"/>
        <w:ind w:left="284" w:hanging="284"/>
        <w:rPr>
          <w:rFonts w:ascii="Times New Roman" w:hAnsi="Times New Roman" w:cs="Times New Roman"/>
        </w:rPr>
      </w:pPr>
      <w:r w:rsidRPr="00944002">
        <w:rPr>
          <w:rFonts w:ascii="Times New Roman" w:hAnsi="Times New Roman" w:cs="Times New Roman"/>
        </w:rPr>
        <w:t xml:space="preserve">Bell, S. (1994). Methods and mindsets: Towards an understanding of the tyranny of methodology. </w:t>
      </w:r>
      <w:r w:rsidRPr="00266149">
        <w:rPr>
          <w:rFonts w:ascii="Times New Roman" w:hAnsi="Times New Roman" w:cs="Times New Roman"/>
          <w:i/>
        </w:rPr>
        <w:t>Public Administration and Development</w:t>
      </w:r>
      <w:r w:rsidRPr="00944002">
        <w:rPr>
          <w:rFonts w:ascii="Times New Roman" w:hAnsi="Times New Roman" w:cs="Times New Roman"/>
        </w:rPr>
        <w:t xml:space="preserve">, </w:t>
      </w:r>
      <w:r w:rsidRPr="00266149">
        <w:rPr>
          <w:rFonts w:ascii="Times New Roman" w:hAnsi="Times New Roman" w:cs="Times New Roman"/>
          <w:i/>
        </w:rPr>
        <w:t>14</w:t>
      </w:r>
      <w:r w:rsidRPr="00944002">
        <w:rPr>
          <w:rFonts w:ascii="Times New Roman" w:hAnsi="Times New Roman" w:cs="Times New Roman"/>
        </w:rPr>
        <w:t>, 323-338.</w:t>
      </w:r>
    </w:p>
    <w:p w:rsidR="007F4D60" w:rsidRPr="00944002" w:rsidRDefault="007F4D60" w:rsidP="00960842">
      <w:pPr>
        <w:spacing w:line="480" w:lineRule="auto"/>
        <w:ind w:left="284" w:hanging="284"/>
        <w:rPr>
          <w:rFonts w:ascii="Times New Roman" w:hAnsi="Times New Roman" w:cs="Times New Roman"/>
        </w:rPr>
      </w:pPr>
      <w:r w:rsidRPr="00944002">
        <w:rPr>
          <w:rFonts w:ascii="Times New Roman" w:hAnsi="Times New Roman" w:cs="Times New Roman"/>
        </w:rPr>
        <w:t>Bevington</w:t>
      </w:r>
      <w:r w:rsidR="002A7571">
        <w:rPr>
          <w:rFonts w:ascii="Times New Roman" w:hAnsi="Times New Roman" w:cs="Times New Roman"/>
        </w:rPr>
        <w:t>,</w:t>
      </w:r>
      <w:r w:rsidRPr="00944002">
        <w:rPr>
          <w:rFonts w:ascii="Times New Roman" w:hAnsi="Times New Roman" w:cs="Times New Roman"/>
        </w:rPr>
        <w:t xml:space="preserve"> P. (2008)</w:t>
      </w:r>
      <w:r w:rsidR="00455C0D" w:rsidRPr="00944002">
        <w:rPr>
          <w:rFonts w:ascii="Times New Roman" w:hAnsi="Times New Roman" w:cs="Times New Roman"/>
        </w:rPr>
        <w:t>.</w:t>
      </w:r>
      <w:r w:rsidRPr="00944002">
        <w:rPr>
          <w:rFonts w:ascii="Times New Roman" w:hAnsi="Times New Roman" w:cs="Times New Roman"/>
        </w:rPr>
        <w:t xml:space="preserve"> </w:t>
      </w:r>
      <w:r w:rsidRPr="00944002">
        <w:rPr>
          <w:rFonts w:ascii="Times New Roman" w:hAnsi="Times New Roman" w:cs="Times New Roman"/>
          <w:i/>
        </w:rPr>
        <w:t xml:space="preserve">Community </w:t>
      </w:r>
      <w:r w:rsidR="00455C0D" w:rsidRPr="00944002">
        <w:rPr>
          <w:rFonts w:ascii="Times New Roman" w:hAnsi="Times New Roman" w:cs="Times New Roman"/>
          <w:i/>
        </w:rPr>
        <w:t>l</w:t>
      </w:r>
      <w:r w:rsidRPr="00944002">
        <w:rPr>
          <w:rFonts w:ascii="Times New Roman" w:hAnsi="Times New Roman" w:cs="Times New Roman"/>
          <w:i/>
        </w:rPr>
        <w:t xml:space="preserve">and </w:t>
      </w:r>
      <w:r w:rsidR="00455C0D" w:rsidRPr="00944002">
        <w:rPr>
          <w:rFonts w:ascii="Times New Roman" w:hAnsi="Times New Roman" w:cs="Times New Roman"/>
          <w:i/>
        </w:rPr>
        <w:t>t</w:t>
      </w:r>
      <w:r w:rsidR="00FD010F">
        <w:rPr>
          <w:rFonts w:ascii="Times New Roman" w:hAnsi="Times New Roman" w:cs="Times New Roman"/>
          <w:i/>
        </w:rPr>
        <w:t>rusts- Learning from the USA</w:t>
      </w:r>
      <w:r w:rsidRPr="00944002">
        <w:rPr>
          <w:rFonts w:ascii="Times New Roman" w:hAnsi="Times New Roman" w:cs="Times New Roman"/>
          <w:i/>
        </w:rPr>
        <w:t xml:space="preserve">, </w:t>
      </w:r>
      <w:r w:rsidRPr="00944002">
        <w:rPr>
          <w:rFonts w:ascii="Times New Roman" w:hAnsi="Times New Roman" w:cs="Times New Roman"/>
        </w:rPr>
        <w:t xml:space="preserve">unpublished paper. </w:t>
      </w:r>
    </w:p>
    <w:p w:rsidR="00484639" w:rsidRPr="00944002" w:rsidRDefault="00484639" w:rsidP="00960842">
      <w:pPr>
        <w:spacing w:line="480" w:lineRule="auto"/>
        <w:ind w:left="284" w:hanging="284"/>
        <w:rPr>
          <w:rFonts w:ascii="Times New Roman" w:eastAsia="MS Mincho" w:hAnsi="Times New Roman" w:cs="Times New Roman"/>
        </w:rPr>
      </w:pPr>
      <w:r w:rsidRPr="00944002">
        <w:rPr>
          <w:rFonts w:ascii="Times New Roman" w:eastAsia="MS Mincho" w:hAnsi="Times New Roman" w:cs="Times New Roman"/>
        </w:rPr>
        <w:t>Bourdieu, P. (1991)</w:t>
      </w:r>
      <w:r w:rsidR="002B41AE" w:rsidRPr="00944002">
        <w:rPr>
          <w:rFonts w:ascii="Times New Roman" w:eastAsia="MS Mincho" w:hAnsi="Times New Roman" w:cs="Times New Roman"/>
        </w:rPr>
        <w:t>.</w:t>
      </w:r>
      <w:r w:rsidRPr="00944002">
        <w:rPr>
          <w:rFonts w:ascii="Times New Roman" w:eastAsia="MS Mincho" w:hAnsi="Times New Roman" w:cs="Times New Roman"/>
        </w:rPr>
        <w:t xml:space="preserve"> </w:t>
      </w:r>
      <w:r w:rsidRPr="00900F38">
        <w:rPr>
          <w:rFonts w:ascii="Times New Roman" w:eastAsia="MS Mincho" w:hAnsi="Times New Roman" w:cs="Times New Roman"/>
          <w:i/>
        </w:rPr>
        <w:t xml:space="preserve">Language and </w:t>
      </w:r>
      <w:r w:rsidR="00812CF6" w:rsidRPr="00900F38">
        <w:rPr>
          <w:rFonts w:ascii="Times New Roman" w:eastAsia="MS Mincho" w:hAnsi="Times New Roman" w:cs="Times New Roman"/>
          <w:i/>
        </w:rPr>
        <w:t>s</w:t>
      </w:r>
      <w:r w:rsidRPr="00900F38">
        <w:rPr>
          <w:rFonts w:ascii="Times New Roman" w:eastAsia="MS Mincho" w:hAnsi="Times New Roman" w:cs="Times New Roman"/>
          <w:i/>
        </w:rPr>
        <w:t xml:space="preserve">ymbolic </w:t>
      </w:r>
      <w:r w:rsidR="00812CF6" w:rsidRPr="00900F38">
        <w:rPr>
          <w:rFonts w:ascii="Times New Roman" w:eastAsia="MS Mincho" w:hAnsi="Times New Roman" w:cs="Times New Roman"/>
          <w:i/>
        </w:rPr>
        <w:t>p</w:t>
      </w:r>
      <w:r w:rsidRPr="00900F38">
        <w:rPr>
          <w:rFonts w:ascii="Times New Roman" w:eastAsia="MS Mincho" w:hAnsi="Times New Roman" w:cs="Times New Roman"/>
          <w:i/>
        </w:rPr>
        <w:t>ower</w:t>
      </w:r>
      <w:r w:rsidR="002B41AE" w:rsidRPr="00944002">
        <w:rPr>
          <w:rFonts w:ascii="Times New Roman" w:eastAsia="MS Mincho" w:hAnsi="Times New Roman" w:cs="Times New Roman"/>
        </w:rPr>
        <w:t>.</w:t>
      </w:r>
      <w:r w:rsidRPr="00944002">
        <w:rPr>
          <w:rFonts w:ascii="Times New Roman" w:eastAsia="MS Mincho" w:hAnsi="Times New Roman" w:cs="Times New Roman"/>
        </w:rPr>
        <w:t xml:space="preserve"> </w:t>
      </w:r>
      <w:r w:rsidR="002B41AE" w:rsidRPr="00944002">
        <w:rPr>
          <w:rFonts w:ascii="Times New Roman" w:eastAsia="MS Mincho" w:hAnsi="Times New Roman" w:cs="Times New Roman"/>
        </w:rPr>
        <w:t xml:space="preserve">Oxford: </w:t>
      </w:r>
      <w:r w:rsidRPr="00944002">
        <w:rPr>
          <w:rFonts w:ascii="Times New Roman" w:eastAsia="MS Mincho" w:hAnsi="Times New Roman" w:cs="Times New Roman"/>
        </w:rPr>
        <w:t>Polity.</w:t>
      </w:r>
    </w:p>
    <w:p w:rsidR="004A3A69" w:rsidRPr="00944002" w:rsidRDefault="004A3A69" w:rsidP="00960842">
      <w:pPr>
        <w:spacing w:line="480" w:lineRule="auto"/>
        <w:ind w:left="284" w:hanging="284"/>
        <w:rPr>
          <w:rFonts w:ascii="Times New Roman" w:hAnsi="Times New Roman" w:cs="Times New Roman"/>
        </w:rPr>
      </w:pPr>
      <w:r w:rsidRPr="00944002">
        <w:rPr>
          <w:rFonts w:ascii="Times New Roman" w:hAnsi="Times New Roman" w:cs="Times New Roman"/>
        </w:rPr>
        <w:t>Bourdieu, P. (</w:t>
      </w:r>
      <w:r w:rsidR="001B6E83" w:rsidRPr="00944002">
        <w:rPr>
          <w:rFonts w:ascii="Times New Roman" w:hAnsi="Times New Roman" w:cs="Times New Roman"/>
        </w:rPr>
        <w:t>1977</w:t>
      </w:r>
      <w:r w:rsidRPr="00944002">
        <w:rPr>
          <w:rFonts w:ascii="Times New Roman" w:hAnsi="Times New Roman" w:cs="Times New Roman"/>
        </w:rPr>
        <w:t>)</w:t>
      </w:r>
      <w:r w:rsidR="001B6E83" w:rsidRPr="00944002">
        <w:rPr>
          <w:rFonts w:ascii="Times New Roman" w:hAnsi="Times New Roman" w:cs="Times New Roman"/>
        </w:rPr>
        <w:t>.</w:t>
      </w:r>
      <w:r w:rsidRPr="00944002">
        <w:rPr>
          <w:rFonts w:ascii="Times New Roman" w:hAnsi="Times New Roman" w:cs="Times New Roman"/>
        </w:rPr>
        <w:t xml:space="preserve"> </w:t>
      </w:r>
      <w:r w:rsidRPr="00DD0542">
        <w:rPr>
          <w:rFonts w:ascii="Times New Roman" w:hAnsi="Times New Roman" w:cs="Times New Roman"/>
          <w:i/>
        </w:rPr>
        <w:t xml:space="preserve">Outline of a </w:t>
      </w:r>
      <w:r w:rsidR="00455C0D" w:rsidRPr="00DD0542">
        <w:rPr>
          <w:rFonts w:ascii="Times New Roman" w:hAnsi="Times New Roman" w:cs="Times New Roman"/>
          <w:i/>
        </w:rPr>
        <w:t>t</w:t>
      </w:r>
      <w:r w:rsidRPr="00DD0542">
        <w:rPr>
          <w:rFonts w:ascii="Times New Roman" w:hAnsi="Times New Roman" w:cs="Times New Roman"/>
          <w:i/>
        </w:rPr>
        <w:t xml:space="preserve">heory of </w:t>
      </w:r>
      <w:r w:rsidR="00FF0BB7" w:rsidRPr="00DD0542">
        <w:rPr>
          <w:rFonts w:ascii="Times New Roman" w:hAnsi="Times New Roman" w:cs="Times New Roman"/>
          <w:i/>
        </w:rPr>
        <w:t>p</w:t>
      </w:r>
      <w:r w:rsidRPr="00DD0542">
        <w:rPr>
          <w:rFonts w:ascii="Times New Roman" w:hAnsi="Times New Roman" w:cs="Times New Roman"/>
          <w:i/>
        </w:rPr>
        <w:t>ractice</w:t>
      </w:r>
      <w:r w:rsidR="00455C0D" w:rsidRPr="00944002">
        <w:rPr>
          <w:rFonts w:ascii="Times New Roman" w:hAnsi="Times New Roman" w:cs="Times New Roman"/>
        </w:rPr>
        <w:t>.</w:t>
      </w:r>
      <w:r w:rsidR="001B6E83" w:rsidRPr="00944002">
        <w:rPr>
          <w:rFonts w:ascii="Times New Roman" w:hAnsi="Times New Roman" w:cs="Times New Roman"/>
        </w:rPr>
        <w:t xml:space="preserve"> Cambridge: Cambridge University Press.</w:t>
      </w:r>
    </w:p>
    <w:p w:rsidR="00C94C24" w:rsidRDefault="00791B32" w:rsidP="00960842">
      <w:pPr>
        <w:spacing w:line="480" w:lineRule="auto"/>
        <w:ind w:left="284" w:hanging="284"/>
        <w:rPr>
          <w:rFonts w:ascii="Times New Roman" w:hAnsi="Times New Roman" w:cs="Times New Roman"/>
        </w:rPr>
      </w:pPr>
      <w:r>
        <w:rPr>
          <w:rFonts w:ascii="Times New Roman" w:hAnsi="Times New Roman" w:cs="Times New Roman"/>
        </w:rPr>
        <w:t>Bourdi</w:t>
      </w:r>
      <w:r w:rsidR="00C94C24" w:rsidRPr="00944002">
        <w:rPr>
          <w:rFonts w:ascii="Times New Roman" w:hAnsi="Times New Roman" w:cs="Times New Roman"/>
        </w:rPr>
        <w:t>eu, P.</w:t>
      </w:r>
      <w:r w:rsidR="003F5B42">
        <w:rPr>
          <w:rFonts w:ascii="Times New Roman" w:hAnsi="Times New Roman" w:cs="Times New Roman"/>
        </w:rPr>
        <w:t xml:space="preserve"> (E</w:t>
      </w:r>
      <w:r w:rsidR="003462D4" w:rsidRPr="00944002">
        <w:rPr>
          <w:rFonts w:ascii="Times New Roman" w:hAnsi="Times New Roman" w:cs="Times New Roman"/>
        </w:rPr>
        <w:t>d</w:t>
      </w:r>
      <w:r w:rsidR="00C94C24" w:rsidRPr="00944002">
        <w:rPr>
          <w:rFonts w:ascii="Times New Roman" w:hAnsi="Times New Roman" w:cs="Times New Roman"/>
        </w:rPr>
        <w:t>.</w:t>
      </w:r>
      <w:r w:rsidR="003462D4" w:rsidRPr="00944002">
        <w:rPr>
          <w:rFonts w:ascii="Times New Roman" w:hAnsi="Times New Roman" w:cs="Times New Roman"/>
        </w:rPr>
        <w:t>)</w:t>
      </w:r>
      <w:r w:rsidR="00C94C24" w:rsidRPr="00944002">
        <w:rPr>
          <w:rFonts w:ascii="Times New Roman" w:hAnsi="Times New Roman" w:cs="Times New Roman"/>
        </w:rPr>
        <w:t xml:space="preserve"> (1999)</w:t>
      </w:r>
      <w:r w:rsidR="002B41AE" w:rsidRPr="00944002">
        <w:rPr>
          <w:rFonts w:ascii="Times New Roman" w:hAnsi="Times New Roman" w:cs="Times New Roman"/>
        </w:rPr>
        <w:t>.</w:t>
      </w:r>
      <w:r w:rsidR="00C94C24" w:rsidRPr="00944002">
        <w:rPr>
          <w:rFonts w:ascii="Times New Roman" w:hAnsi="Times New Roman" w:cs="Times New Roman"/>
        </w:rPr>
        <w:t xml:space="preserve"> </w:t>
      </w:r>
      <w:r w:rsidR="00C94C24" w:rsidRPr="00226C67">
        <w:rPr>
          <w:rFonts w:ascii="Times New Roman" w:hAnsi="Times New Roman" w:cs="Times New Roman"/>
          <w:i/>
        </w:rPr>
        <w:t xml:space="preserve">The weight of the world: </w:t>
      </w:r>
      <w:r w:rsidR="00812CF6" w:rsidRPr="00226C67">
        <w:rPr>
          <w:rFonts w:ascii="Times New Roman" w:hAnsi="Times New Roman" w:cs="Times New Roman"/>
          <w:i/>
        </w:rPr>
        <w:t>S</w:t>
      </w:r>
      <w:r w:rsidR="00C94C24" w:rsidRPr="00226C67">
        <w:rPr>
          <w:rFonts w:ascii="Times New Roman" w:hAnsi="Times New Roman" w:cs="Times New Roman"/>
          <w:i/>
        </w:rPr>
        <w:t>ocial suffering in contemporary society</w:t>
      </w:r>
      <w:r w:rsidR="002B41AE" w:rsidRPr="00944002">
        <w:rPr>
          <w:rFonts w:ascii="Times New Roman" w:hAnsi="Times New Roman" w:cs="Times New Roman"/>
        </w:rPr>
        <w:t>.</w:t>
      </w:r>
      <w:r w:rsidR="00C94C24" w:rsidRPr="00944002">
        <w:rPr>
          <w:rFonts w:ascii="Times New Roman" w:hAnsi="Times New Roman" w:cs="Times New Roman"/>
        </w:rPr>
        <w:t xml:space="preserve"> Cambridge: Polity.</w:t>
      </w:r>
    </w:p>
    <w:p w:rsidR="007A69D0" w:rsidRPr="00FF0BB7" w:rsidRDefault="007A69D0" w:rsidP="007A69D0">
      <w:pPr>
        <w:pStyle w:val="BodyText"/>
        <w:spacing w:line="480" w:lineRule="auto"/>
        <w:ind w:left="284" w:hanging="284"/>
        <w:jc w:val="left"/>
        <w:rPr>
          <w:color w:val="333333"/>
          <w:szCs w:val="24"/>
        </w:rPr>
      </w:pPr>
      <w:r w:rsidRPr="00793758">
        <w:rPr>
          <w:szCs w:val="24"/>
        </w:rPr>
        <w:t>Brannan, M., Rowe, M., &amp; Worthington, F. (2012).</w:t>
      </w:r>
      <w:r w:rsidRPr="00FF0BB7">
        <w:rPr>
          <w:szCs w:val="24"/>
        </w:rPr>
        <w:t xml:space="preserve"> Time for a new journal, a journal for new times. </w:t>
      </w:r>
      <w:r w:rsidRPr="00211073">
        <w:rPr>
          <w:i/>
          <w:szCs w:val="24"/>
        </w:rPr>
        <w:t>Journal of Organizational Ethnography</w:t>
      </w:r>
      <w:r w:rsidRPr="00FF0BB7">
        <w:rPr>
          <w:szCs w:val="24"/>
        </w:rPr>
        <w:t xml:space="preserve">, </w:t>
      </w:r>
      <w:r w:rsidRPr="00211073">
        <w:rPr>
          <w:i/>
          <w:szCs w:val="24"/>
        </w:rPr>
        <w:t>1</w:t>
      </w:r>
      <w:r w:rsidRPr="00FF0BB7">
        <w:rPr>
          <w:szCs w:val="24"/>
        </w:rPr>
        <w:t>(1), 5-14. https://doi.org/</w:t>
      </w:r>
      <w:r w:rsidRPr="00FF0BB7">
        <w:rPr>
          <w:color w:val="333333"/>
          <w:szCs w:val="24"/>
        </w:rPr>
        <w:t>10.1108/20466741211220606</w:t>
      </w:r>
    </w:p>
    <w:p w:rsidR="00C94C24" w:rsidRPr="00944002" w:rsidRDefault="00C94C24" w:rsidP="00960842">
      <w:pPr>
        <w:spacing w:line="480" w:lineRule="auto"/>
        <w:ind w:left="284" w:hanging="284"/>
        <w:rPr>
          <w:rFonts w:ascii="Times New Roman" w:hAnsi="Times New Roman" w:cs="Times New Roman"/>
        </w:rPr>
      </w:pPr>
      <w:r w:rsidRPr="00944002">
        <w:rPr>
          <w:rFonts w:ascii="Times New Roman" w:hAnsi="Times New Roman" w:cs="Times New Roman"/>
        </w:rPr>
        <w:t>Cooke, B.</w:t>
      </w:r>
      <w:r w:rsidR="002B41AE" w:rsidRPr="00944002">
        <w:rPr>
          <w:rFonts w:ascii="Times New Roman" w:hAnsi="Times New Roman" w:cs="Times New Roman"/>
        </w:rPr>
        <w:t>, &amp;</w:t>
      </w:r>
      <w:r w:rsidRPr="00944002">
        <w:rPr>
          <w:rFonts w:ascii="Times New Roman" w:hAnsi="Times New Roman" w:cs="Times New Roman"/>
        </w:rPr>
        <w:t xml:space="preserve"> Kothari, U. (2001)</w:t>
      </w:r>
      <w:r w:rsidR="002B41AE" w:rsidRPr="00944002">
        <w:rPr>
          <w:rFonts w:ascii="Times New Roman" w:hAnsi="Times New Roman" w:cs="Times New Roman"/>
        </w:rPr>
        <w:t>.</w:t>
      </w:r>
      <w:r w:rsidRPr="00944002">
        <w:rPr>
          <w:rFonts w:ascii="Times New Roman" w:hAnsi="Times New Roman" w:cs="Times New Roman"/>
        </w:rPr>
        <w:t xml:space="preserve"> The case for </w:t>
      </w:r>
      <w:r w:rsidR="00812CF6" w:rsidRPr="00944002">
        <w:rPr>
          <w:rFonts w:ascii="Times New Roman" w:hAnsi="Times New Roman" w:cs="Times New Roman"/>
        </w:rPr>
        <w:t>p</w:t>
      </w:r>
      <w:r w:rsidRPr="00944002">
        <w:rPr>
          <w:rFonts w:ascii="Times New Roman" w:hAnsi="Times New Roman" w:cs="Times New Roman"/>
        </w:rPr>
        <w:t xml:space="preserve">articipation as </w:t>
      </w:r>
      <w:r w:rsidR="00812CF6" w:rsidRPr="00944002">
        <w:rPr>
          <w:rFonts w:ascii="Times New Roman" w:hAnsi="Times New Roman" w:cs="Times New Roman"/>
        </w:rPr>
        <w:t>t</w:t>
      </w:r>
      <w:r w:rsidRPr="00944002">
        <w:rPr>
          <w:rFonts w:ascii="Times New Roman" w:hAnsi="Times New Roman" w:cs="Times New Roman"/>
        </w:rPr>
        <w:t>yranny</w:t>
      </w:r>
      <w:r w:rsidR="002B41AE" w:rsidRPr="00944002">
        <w:rPr>
          <w:rFonts w:ascii="Times New Roman" w:hAnsi="Times New Roman" w:cs="Times New Roman"/>
        </w:rPr>
        <w:t>.</w:t>
      </w:r>
      <w:r w:rsidRPr="00944002">
        <w:rPr>
          <w:rFonts w:ascii="Times New Roman" w:hAnsi="Times New Roman" w:cs="Times New Roman"/>
        </w:rPr>
        <w:t xml:space="preserve"> </w:t>
      </w:r>
      <w:r w:rsidR="002B41AE" w:rsidRPr="00944002">
        <w:rPr>
          <w:rFonts w:ascii="Times New Roman" w:hAnsi="Times New Roman" w:cs="Times New Roman"/>
        </w:rPr>
        <w:t>I</w:t>
      </w:r>
      <w:r w:rsidRPr="00944002">
        <w:rPr>
          <w:rFonts w:ascii="Times New Roman" w:hAnsi="Times New Roman" w:cs="Times New Roman"/>
        </w:rPr>
        <w:t xml:space="preserve">n </w:t>
      </w:r>
      <w:r w:rsidR="002B41AE" w:rsidRPr="00944002">
        <w:rPr>
          <w:rFonts w:ascii="Times New Roman" w:hAnsi="Times New Roman" w:cs="Times New Roman"/>
        </w:rPr>
        <w:t xml:space="preserve">B. </w:t>
      </w:r>
      <w:r w:rsidRPr="00944002">
        <w:rPr>
          <w:rFonts w:ascii="Times New Roman" w:hAnsi="Times New Roman" w:cs="Times New Roman"/>
        </w:rPr>
        <w:t>Cooke</w:t>
      </w:r>
      <w:r w:rsidR="002B41AE" w:rsidRPr="00944002">
        <w:rPr>
          <w:rFonts w:ascii="Times New Roman" w:hAnsi="Times New Roman" w:cs="Times New Roman"/>
        </w:rPr>
        <w:t xml:space="preserve"> &amp; U. </w:t>
      </w:r>
      <w:r w:rsidRPr="00944002">
        <w:rPr>
          <w:rFonts w:ascii="Times New Roman" w:hAnsi="Times New Roman" w:cs="Times New Roman"/>
        </w:rPr>
        <w:t>Kothari (</w:t>
      </w:r>
      <w:r w:rsidR="002B41AE" w:rsidRPr="00944002">
        <w:rPr>
          <w:rFonts w:ascii="Times New Roman" w:hAnsi="Times New Roman" w:cs="Times New Roman"/>
        </w:rPr>
        <w:t>E</w:t>
      </w:r>
      <w:r w:rsidRPr="00944002">
        <w:rPr>
          <w:rFonts w:ascii="Times New Roman" w:hAnsi="Times New Roman" w:cs="Times New Roman"/>
        </w:rPr>
        <w:t>ds.)</w:t>
      </w:r>
      <w:r w:rsidR="002B41AE" w:rsidRPr="00944002">
        <w:rPr>
          <w:rFonts w:ascii="Times New Roman" w:hAnsi="Times New Roman" w:cs="Times New Roman"/>
        </w:rPr>
        <w:t>,</w:t>
      </w:r>
      <w:r w:rsidRPr="00944002">
        <w:rPr>
          <w:rFonts w:ascii="Times New Roman" w:hAnsi="Times New Roman" w:cs="Times New Roman"/>
        </w:rPr>
        <w:t xml:space="preserve"> </w:t>
      </w:r>
      <w:r w:rsidRPr="001034F2">
        <w:rPr>
          <w:rFonts w:ascii="Times New Roman" w:hAnsi="Times New Roman" w:cs="Times New Roman"/>
          <w:i/>
        </w:rPr>
        <w:t xml:space="preserve">Participation as </w:t>
      </w:r>
      <w:r w:rsidR="00812CF6" w:rsidRPr="001034F2">
        <w:rPr>
          <w:rFonts w:ascii="Times New Roman" w:hAnsi="Times New Roman" w:cs="Times New Roman"/>
          <w:i/>
        </w:rPr>
        <w:t>t</w:t>
      </w:r>
      <w:r w:rsidRPr="001034F2">
        <w:rPr>
          <w:rFonts w:ascii="Times New Roman" w:hAnsi="Times New Roman" w:cs="Times New Roman"/>
          <w:i/>
        </w:rPr>
        <w:t>yranny</w:t>
      </w:r>
      <w:r w:rsidR="002B41AE" w:rsidRPr="00944002">
        <w:rPr>
          <w:rFonts w:ascii="Times New Roman" w:hAnsi="Times New Roman" w:cs="Times New Roman"/>
        </w:rPr>
        <w:t xml:space="preserve"> (pp. 1-16).</w:t>
      </w:r>
      <w:r w:rsidRPr="00944002">
        <w:rPr>
          <w:rFonts w:ascii="Times New Roman" w:hAnsi="Times New Roman" w:cs="Times New Roman"/>
        </w:rPr>
        <w:t xml:space="preserve"> London: Zed Books.</w:t>
      </w:r>
    </w:p>
    <w:p w:rsidR="00152029" w:rsidRPr="00944002" w:rsidRDefault="00152029" w:rsidP="00960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rPr>
          <w:rFonts w:ascii="Times New Roman" w:hAnsi="Times New Roman" w:cs="Times New Roman"/>
        </w:rPr>
      </w:pPr>
      <w:r w:rsidRPr="00944002">
        <w:rPr>
          <w:rFonts w:ascii="Times New Roman" w:hAnsi="Times New Roman" w:cs="Times New Roman"/>
        </w:rPr>
        <w:t>Davis, J.E. (2010)</w:t>
      </w:r>
      <w:r w:rsidR="002B41AE" w:rsidRPr="00944002">
        <w:rPr>
          <w:rFonts w:ascii="Times New Roman" w:hAnsi="Times New Roman" w:cs="Times New Roman"/>
        </w:rPr>
        <w:t>.</w:t>
      </w:r>
      <w:r w:rsidRPr="00944002">
        <w:rPr>
          <w:rFonts w:ascii="Times New Roman" w:hAnsi="Times New Roman" w:cs="Times New Roman"/>
        </w:rPr>
        <w:t xml:space="preserve"> Origins and </w:t>
      </w:r>
      <w:r w:rsidR="00812CF6" w:rsidRPr="00944002">
        <w:rPr>
          <w:rFonts w:ascii="Times New Roman" w:hAnsi="Times New Roman" w:cs="Times New Roman"/>
        </w:rPr>
        <w:t>e</w:t>
      </w:r>
      <w:r w:rsidRPr="00944002">
        <w:rPr>
          <w:rFonts w:ascii="Times New Roman" w:hAnsi="Times New Roman" w:cs="Times New Roman"/>
        </w:rPr>
        <w:t xml:space="preserve">volution of the </w:t>
      </w:r>
      <w:r w:rsidR="00812CF6" w:rsidRPr="00944002">
        <w:rPr>
          <w:rFonts w:ascii="Times New Roman" w:hAnsi="Times New Roman" w:cs="Times New Roman"/>
        </w:rPr>
        <w:t>c</w:t>
      </w:r>
      <w:r w:rsidRPr="00944002">
        <w:rPr>
          <w:rFonts w:ascii="Times New Roman" w:hAnsi="Times New Roman" w:cs="Times New Roman"/>
        </w:rPr>
        <w:t xml:space="preserve">ommunity </w:t>
      </w:r>
      <w:r w:rsidR="00812CF6" w:rsidRPr="00944002">
        <w:rPr>
          <w:rFonts w:ascii="Times New Roman" w:hAnsi="Times New Roman" w:cs="Times New Roman"/>
        </w:rPr>
        <w:t>l</w:t>
      </w:r>
      <w:r w:rsidRPr="00944002">
        <w:rPr>
          <w:rFonts w:ascii="Times New Roman" w:hAnsi="Times New Roman" w:cs="Times New Roman"/>
        </w:rPr>
        <w:t xml:space="preserve">and </w:t>
      </w:r>
      <w:r w:rsidR="00812CF6" w:rsidRPr="00944002">
        <w:rPr>
          <w:rFonts w:ascii="Times New Roman" w:hAnsi="Times New Roman" w:cs="Times New Roman"/>
        </w:rPr>
        <w:t>t</w:t>
      </w:r>
      <w:r w:rsidRPr="00944002">
        <w:rPr>
          <w:rFonts w:ascii="Times New Roman" w:hAnsi="Times New Roman" w:cs="Times New Roman"/>
        </w:rPr>
        <w:t>rust in the United States</w:t>
      </w:r>
      <w:r w:rsidR="002B41AE" w:rsidRPr="00944002">
        <w:rPr>
          <w:rFonts w:ascii="Times New Roman" w:hAnsi="Times New Roman" w:cs="Times New Roman"/>
        </w:rPr>
        <w:t>.</w:t>
      </w:r>
      <w:r w:rsidRPr="00944002">
        <w:rPr>
          <w:rFonts w:ascii="Times New Roman" w:hAnsi="Times New Roman" w:cs="Times New Roman"/>
        </w:rPr>
        <w:t xml:space="preserve"> </w:t>
      </w:r>
      <w:r w:rsidR="002B41AE" w:rsidRPr="00944002">
        <w:rPr>
          <w:rFonts w:ascii="Times New Roman" w:hAnsi="Times New Roman" w:cs="Times New Roman"/>
        </w:rPr>
        <w:t>I</w:t>
      </w:r>
      <w:r w:rsidRPr="00944002">
        <w:rPr>
          <w:rFonts w:ascii="Times New Roman" w:hAnsi="Times New Roman" w:cs="Times New Roman"/>
        </w:rPr>
        <w:t xml:space="preserve">n </w:t>
      </w:r>
      <w:r w:rsidR="002B41AE" w:rsidRPr="00944002">
        <w:rPr>
          <w:rFonts w:ascii="Times New Roman" w:hAnsi="Times New Roman" w:cs="Times New Roman"/>
        </w:rPr>
        <w:t xml:space="preserve">J.E. </w:t>
      </w:r>
      <w:r w:rsidRPr="00944002">
        <w:rPr>
          <w:rFonts w:ascii="Times New Roman" w:hAnsi="Times New Roman" w:cs="Times New Roman"/>
        </w:rPr>
        <w:t>Davis (</w:t>
      </w:r>
      <w:r w:rsidR="002B41AE" w:rsidRPr="00944002">
        <w:rPr>
          <w:rFonts w:ascii="Times New Roman" w:hAnsi="Times New Roman" w:cs="Times New Roman"/>
        </w:rPr>
        <w:t>E</w:t>
      </w:r>
      <w:r w:rsidRPr="00944002">
        <w:rPr>
          <w:rFonts w:ascii="Times New Roman" w:hAnsi="Times New Roman" w:cs="Times New Roman"/>
        </w:rPr>
        <w:t>d.)</w:t>
      </w:r>
      <w:r w:rsidR="002B41AE" w:rsidRPr="00944002">
        <w:rPr>
          <w:rFonts w:ascii="Times New Roman" w:hAnsi="Times New Roman" w:cs="Times New Roman"/>
        </w:rPr>
        <w:t>,</w:t>
      </w:r>
      <w:r w:rsidRPr="00944002">
        <w:rPr>
          <w:rFonts w:ascii="Times New Roman" w:hAnsi="Times New Roman" w:cs="Times New Roman"/>
        </w:rPr>
        <w:t xml:space="preserve"> </w:t>
      </w:r>
      <w:r w:rsidRPr="00C50157">
        <w:rPr>
          <w:rFonts w:ascii="Times New Roman" w:hAnsi="Times New Roman" w:cs="Times New Roman"/>
          <w:i/>
        </w:rPr>
        <w:t xml:space="preserve">The </w:t>
      </w:r>
      <w:r w:rsidR="00812CF6" w:rsidRPr="00C50157">
        <w:rPr>
          <w:rFonts w:ascii="Times New Roman" w:hAnsi="Times New Roman" w:cs="Times New Roman"/>
          <w:i/>
        </w:rPr>
        <w:t>c</w:t>
      </w:r>
      <w:r w:rsidRPr="00C50157">
        <w:rPr>
          <w:rFonts w:ascii="Times New Roman" w:hAnsi="Times New Roman" w:cs="Times New Roman"/>
          <w:i/>
        </w:rPr>
        <w:t xml:space="preserve">ommunity </w:t>
      </w:r>
      <w:r w:rsidR="00812CF6" w:rsidRPr="00C50157">
        <w:rPr>
          <w:rFonts w:ascii="Times New Roman" w:hAnsi="Times New Roman" w:cs="Times New Roman"/>
          <w:i/>
        </w:rPr>
        <w:t>l</w:t>
      </w:r>
      <w:r w:rsidRPr="00C50157">
        <w:rPr>
          <w:rFonts w:ascii="Times New Roman" w:hAnsi="Times New Roman" w:cs="Times New Roman"/>
          <w:i/>
        </w:rPr>
        <w:t xml:space="preserve">and </w:t>
      </w:r>
      <w:r w:rsidR="00812CF6" w:rsidRPr="00C50157">
        <w:rPr>
          <w:rFonts w:ascii="Times New Roman" w:hAnsi="Times New Roman" w:cs="Times New Roman"/>
          <w:i/>
        </w:rPr>
        <w:t>t</w:t>
      </w:r>
      <w:r w:rsidRPr="00C50157">
        <w:rPr>
          <w:rFonts w:ascii="Times New Roman" w:hAnsi="Times New Roman" w:cs="Times New Roman"/>
          <w:i/>
        </w:rPr>
        <w:t xml:space="preserve">rust </w:t>
      </w:r>
      <w:r w:rsidR="00812CF6" w:rsidRPr="00C50157">
        <w:rPr>
          <w:rFonts w:ascii="Times New Roman" w:hAnsi="Times New Roman" w:cs="Times New Roman"/>
          <w:i/>
        </w:rPr>
        <w:t>r</w:t>
      </w:r>
      <w:r w:rsidRPr="00C50157">
        <w:rPr>
          <w:rFonts w:ascii="Times New Roman" w:hAnsi="Times New Roman" w:cs="Times New Roman"/>
          <w:i/>
        </w:rPr>
        <w:t>eader</w:t>
      </w:r>
      <w:r w:rsidRPr="00944002">
        <w:rPr>
          <w:rFonts w:ascii="Times New Roman" w:hAnsi="Times New Roman" w:cs="Times New Roman"/>
        </w:rPr>
        <w:t xml:space="preserve"> </w:t>
      </w:r>
      <w:r w:rsidR="002B41AE" w:rsidRPr="00944002">
        <w:rPr>
          <w:rFonts w:ascii="Times New Roman" w:hAnsi="Times New Roman" w:cs="Times New Roman"/>
        </w:rPr>
        <w:t>(</w:t>
      </w:r>
      <w:r w:rsidRPr="00944002">
        <w:rPr>
          <w:rFonts w:ascii="Times New Roman" w:hAnsi="Times New Roman" w:cs="Times New Roman"/>
        </w:rPr>
        <w:t>pp. 3-47</w:t>
      </w:r>
      <w:r w:rsidR="002B41AE" w:rsidRPr="00944002">
        <w:rPr>
          <w:rFonts w:ascii="Times New Roman" w:hAnsi="Times New Roman" w:cs="Times New Roman"/>
        </w:rPr>
        <w:t>).</w:t>
      </w:r>
      <w:r w:rsidRPr="00944002">
        <w:rPr>
          <w:rFonts w:ascii="Times New Roman" w:hAnsi="Times New Roman" w:cs="Times New Roman"/>
        </w:rPr>
        <w:t xml:space="preserve"> Cambridge, MA: Lincoln Institute of Land Policy.</w:t>
      </w:r>
    </w:p>
    <w:p w:rsidR="00C94C24" w:rsidRPr="00944002" w:rsidRDefault="00C94C24" w:rsidP="00960842">
      <w:pPr>
        <w:widowControl w:val="0"/>
        <w:autoSpaceDE w:val="0"/>
        <w:autoSpaceDN w:val="0"/>
        <w:adjustRightInd w:val="0"/>
        <w:spacing w:line="480" w:lineRule="auto"/>
        <w:ind w:left="284" w:hanging="284"/>
        <w:rPr>
          <w:rFonts w:ascii="Times New Roman" w:hAnsi="Times New Roman" w:cs="Times New Roman"/>
          <w:color w:val="333333"/>
        </w:rPr>
      </w:pPr>
      <w:r w:rsidRPr="00944002">
        <w:rPr>
          <w:rFonts w:ascii="Times New Roman" w:hAnsi="Times New Roman" w:cs="Times New Roman"/>
        </w:rPr>
        <w:t>Ellis, C. (2007)</w:t>
      </w:r>
      <w:r w:rsidR="000352D0" w:rsidRPr="00944002">
        <w:rPr>
          <w:rFonts w:ascii="Times New Roman" w:hAnsi="Times New Roman" w:cs="Times New Roman"/>
        </w:rPr>
        <w:t>.</w:t>
      </w:r>
      <w:r w:rsidRPr="00944002">
        <w:rPr>
          <w:rFonts w:ascii="Times New Roman" w:hAnsi="Times New Roman" w:cs="Times New Roman"/>
        </w:rPr>
        <w:t xml:space="preserve"> Telling secrets</w:t>
      </w:r>
      <w:r w:rsidR="000352D0" w:rsidRPr="00944002">
        <w:rPr>
          <w:rFonts w:ascii="Times New Roman" w:hAnsi="Times New Roman" w:cs="Times New Roman"/>
        </w:rPr>
        <w:t>,</w:t>
      </w:r>
      <w:r w:rsidRPr="00944002">
        <w:rPr>
          <w:rFonts w:ascii="Times New Roman" w:hAnsi="Times New Roman" w:cs="Times New Roman"/>
        </w:rPr>
        <w:t xml:space="preserve"> revealing lives: Relational ethics in research with intimate others</w:t>
      </w:r>
      <w:r w:rsidR="000352D0" w:rsidRPr="00944002">
        <w:rPr>
          <w:rFonts w:ascii="Times New Roman" w:hAnsi="Times New Roman" w:cs="Times New Roman"/>
        </w:rPr>
        <w:t>.</w:t>
      </w:r>
      <w:r w:rsidRPr="00944002">
        <w:rPr>
          <w:rFonts w:ascii="Times New Roman" w:hAnsi="Times New Roman" w:cs="Times New Roman"/>
        </w:rPr>
        <w:t xml:space="preserve"> </w:t>
      </w:r>
      <w:r w:rsidRPr="00631938">
        <w:rPr>
          <w:rFonts w:ascii="Times New Roman" w:hAnsi="Times New Roman" w:cs="Times New Roman"/>
          <w:i/>
        </w:rPr>
        <w:t>Qualitative Inquiry</w:t>
      </w:r>
      <w:r w:rsidRPr="00944002">
        <w:rPr>
          <w:rFonts w:ascii="Times New Roman" w:hAnsi="Times New Roman" w:cs="Times New Roman"/>
        </w:rPr>
        <w:t xml:space="preserve">, </w:t>
      </w:r>
      <w:r w:rsidRPr="00631938">
        <w:rPr>
          <w:rFonts w:ascii="Times New Roman" w:hAnsi="Times New Roman" w:cs="Times New Roman"/>
          <w:i/>
        </w:rPr>
        <w:t>13</w:t>
      </w:r>
      <w:r w:rsidRPr="00944002">
        <w:rPr>
          <w:rFonts w:ascii="Times New Roman" w:hAnsi="Times New Roman" w:cs="Times New Roman"/>
        </w:rPr>
        <w:t>(1), 3-29.</w:t>
      </w:r>
      <w:r w:rsidR="00C95914" w:rsidRPr="00944002">
        <w:rPr>
          <w:rFonts w:ascii="Times New Roman" w:hAnsi="Times New Roman" w:cs="Times New Roman"/>
        </w:rPr>
        <w:t xml:space="preserve"> </w:t>
      </w:r>
      <w:hyperlink r:id="rId12" w:history="1">
        <w:r w:rsidR="00C95914" w:rsidRPr="003A3B08">
          <w:rPr>
            <w:rStyle w:val="Hyperlink"/>
            <w:rFonts w:ascii="Times New Roman" w:hAnsi="Times New Roman" w:cs="Times New Roman"/>
            <w:color w:val="auto"/>
            <w:u w:val="none"/>
          </w:rPr>
          <w:t>https://doi.org/10.1177/1077800406294947</w:t>
        </w:r>
      </w:hyperlink>
    </w:p>
    <w:p w:rsidR="00F93698" w:rsidRDefault="004955DF" w:rsidP="00960842">
      <w:pPr>
        <w:widowControl w:val="0"/>
        <w:autoSpaceDE w:val="0"/>
        <w:autoSpaceDN w:val="0"/>
        <w:adjustRightInd w:val="0"/>
        <w:spacing w:line="480" w:lineRule="auto"/>
        <w:ind w:left="284" w:hanging="284"/>
        <w:rPr>
          <w:rFonts w:ascii="Times New Roman" w:hAnsi="Times New Roman" w:cs="Times New Roman"/>
        </w:rPr>
      </w:pPr>
      <w:r>
        <w:rPr>
          <w:rFonts w:ascii="Times New Roman" w:hAnsi="Times New Roman" w:cs="Times New Roman"/>
        </w:rPr>
        <w:t>Ellis, H., &amp;</w:t>
      </w:r>
      <w:r w:rsidR="00F93698" w:rsidRPr="00944002">
        <w:rPr>
          <w:rFonts w:ascii="Times New Roman" w:hAnsi="Times New Roman" w:cs="Times New Roman"/>
        </w:rPr>
        <w:t xml:space="preserve"> Henderson, K. (2013). </w:t>
      </w:r>
      <w:r w:rsidR="00F93698" w:rsidRPr="005F2D70">
        <w:rPr>
          <w:rFonts w:ascii="Times New Roman" w:hAnsi="Times New Roman" w:cs="Times New Roman"/>
          <w:i/>
        </w:rPr>
        <w:t>Planning out poverty: The reinvention of social town</w:t>
      </w:r>
      <w:r w:rsidR="00B95317" w:rsidRPr="005F2D70">
        <w:rPr>
          <w:rFonts w:ascii="Times New Roman" w:hAnsi="Times New Roman" w:cs="Times New Roman"/>
          <w:i/>
        </w:rPr>
        <w:t xml:space="preserve"> p</w:t>
      </w:r>
      <w:r w:rsidR="005F2D70" w:rsidRPr="005F2D70">
        <w:rPr>
          <w:rFonts w:ascii="Times New Roman" w:hAnsi="Times New Roman" w:cs="Times New Roman"/>
          <w:i/>
        </w:rPr>
        <w:t>lanning</w:t>
      </w:r>
      <w:r w:rsidR="005F2D70">
        <w:rPr>
          <w:rFonts w:ascii="Times New Roman" w:hAnsi="Times New Roman" w:cs="Times New Roman"/>
        </w:rPr>
        <w:t>.</w:t>
      </w:r>
      <w:r w:rsidR="00F93698" w:rsidRPr="00944002">
        <w:rPr>
          <w:rFonts w:ascii="Times New Roman" w:hAnsi="Times New Roman" w:cs="Times New Roman"/>
        </w:rPr>
        <w:t xml:space="preserve"> London: Town and Country</w:t>
      </w:r>
      <w:r w:rsidR="005C569F" w:rsidRPr="00944002">
        <w:rPr>
          <w:rFonts w:ascii="Times New Roman" w:hAnsi="Times New Roman" w:cs="Times New Roman"/>
        </w:rPr>
        <w:t xml:space="preserve"> </w:t>
      </w:r>
      <w:r w:rsidR="00F93698" w:rsidRPr="00944002">
        <w:rPr>
          <w:rFonts w:ascii="Times New Roman" w:hAnsi="Times New Roman" w:cs="Times New Roman"/>
        </w:rPr>
        <w:t>Planning Association.</w:t>
      </w:r>
    </w:p>
    <w:p w:rsidR="007A69D0" w:rsidRPr="00FF0BB7" w:rsidRDefault="00B31167" w:rsidP="007A69D0">
      <w:pPr>
        <w:widowControl w:val="0"/>
        <w:autoSpaceDE w:val="0"/>
        <w:autoSpaceDN w:val="0"/>
        <w:adjustRightInd w:val="0"/>
        <w:spacing w:line="480" w:lineRule="auto"/>
        <w:ind w:left="284" w:hanging="284"/>
        <w:rPr>
          <w:rFonts w:ascii="Times New Roman" w:hAnsi="Times New Roman" w:cs="Times New Roman"/>
          <w:iCs/>
          <w:lang w:val="en-GB"/>
        </w:rPr>
      </w:pPr>
      <w:r w:rsidRPr="00CC706B">
        <w:rPr>
          <w:rFonts w:ascii="Times New Roman" w:hAnsi="Times New Roman" w:cs="Times New Roman"/>
        </w:rPr>
        <w:t>Engelsman, U., &amp;</w:t>
      </w:r>
      <w:r w:rsidR="007A69D0" w:rsidRPr="00CC706B">
        <w:rPr>
          <w:rFonts w:ascii="Times New Roman" w:hAnsi="Times New Roman" w:cs="Times New Roman"/>
        </w:rPr>
        <w:t xml:space="preserve"> Southern, A. (</w:t>
      </w:r>
      <w:r w:rsidR="007A69D0" w:rsidRPr="00FF0BB7">
        <w:rPr>
          <w:rFonts w:ascii="Times New Roman" w:hAnsi="Times New Roman" w:cs="Times New Roman"/>
        </w:rPr>
        <w:t xml:space="preserve">2010). </w:t>
      </w:r>
      <w:r w:rsidR="007A69D0" w:rsidRPr="00FF0BB7">
        <w:rPr>
          <w:rFonts w:ascii="Times New Roman" w:hAnsi="Times New Roman" w:cs="Times New Roman"/>
          <w:iCs/>
          <w:lang w:val="en-GB"/>
        </w:rPr>
        <w:t xml:space="preserve">Knowledge transfer in regeneration: Is it feasible and can the community benefit? </w:t>
      </w:r>
      <w:r w:rsidR="007A69D0" w:rsidRPr="001A5C7A">
        <w:rPr>
          <w:rFonts w:ascii="Times New Roman" w:hAnsi="Times New Roman" w:cs="Times New Roman"/>
          <w:i/>
          <w:iCs/>
          <w:lang w:val="en-GB"/>
        </w:rPr>
        <w:t>Journal of Urban Regeneration and Renewal</w:t>
      </w:r>
      <w:r w:rsidR="007A69D0" w:rsidRPr="00FF0BB7">
        <w:rPr>
          <w:rFonts w:ascii="Times New Roman" w:hAnsi="Times New Roman" w:cs="Times New Roman"/>
          <w:iCs/>
          <w:lang w:val="en-GB"/>
        </w:rPr>
        <w:t xml:space="preserve">, </w:t>
      </w:r>
      <w:r w:rsidR="007A69D0" w:rsidRPr="001A5C7A">
        <w:rPr>
          <w:rFonts w:ascii="Times New Roman" w:hAnsi="Times New Roman" w:cs="Times New Roman"/>
          <w:i/>
          <w:iCs/>
          <w:lang w:val="en-GB"/>
        </w:rPr>
        <w:t>4</w:t>
      </w:r>
      <w:r w:rsidR="007A69D0" w:rsidRPr="00FF0BB7">
        <w:rPr>
          <w:rFonts w:ascii="Times New Roman" w:hAnsi="Times New Roman" w:cs="Times New Roman"/>
          <w:iCs/>
          <w:lang w:val="en-GB"/>
        </w:rPr>
        <w:t>(2), 147-157.</w:t>
      </w:r>
    </w:p>
    <w:p w:rsidR="007A69D0" w:rsidRPr="00277EB9" w:rsidRDefault="005D4212" w:rsidP="007A69D0">
      <w:pPr>
        <w:widowControl w:val="0"/>
        <w:autoSpaceDE w:val="0"/>
        <w:autoSpaceDN w:val="0"/>
        <w:adjustRightInd w:val="0"/>
        <w:spacing w:line="480" w:lineRule="auto"/>
        <w:ind w:left="284" w:hanging="284"/>
        <w:rPr>
          <w:rFonts w:ascii="Times New Roman" w:hAnsi="Times New Roman" w:cs="Times New Roman"/>
        </w:rPr>
      </w:pPr>
      <w:r w:rsidRPr="00530140">
        <w:rPr>
          <w:rFonts w:ascii="Times New Roman" w:hAnsi="Times New Roman" w:cs="Times New Roman"/>
        </w:rPr>
        <w:t>Engelsman, U., Rowe, M., &amp;</w:t>
      </w:r>
      <w:r w:rsidR="007A69D0" w:rsidRPr="00530140">
        <w:rPr>
          <w:rFonts w:ascii="Times New Roman" w:hAnsi="Times New Roman" w:cs="Times New Roman"/>
        </w:rPr>
        <w:t xml:space="preserve"> Southern, A. (2016).</w:t>
      </w:r>
      <w:r w:rsidR="007A69D0" w:rsidRPr="00FF0BB7">
        <w:rPr>
          <w:rFonts w:ascii="Times New Roman" w:hAnsi="Times New Roman" w:cs="Times New Roman"/>
        </w:rPr>
        <w:t xml:space="preserve"> </w:t>
      </w:r>
      <w:r w:rsidR="007A69D0" w:rsidRPr="00FF0BB7">
        <w:rPr>
          <w:rFonts w:ascii="Times New Roman" w:hAnsi="Times New Roman" w:cs="Times New Roman"/>
          <w:iCs/>
          <w:lang w:val="en-GB"/>
        </w:rPr>
        <w:t>Narratives of urban resis</w:t>
      </w:r>
      <w:r w:rsidR="00277EB9">
        <w:rPr>
          <w:rFonts w:ascii="Times New Roman" w:hAnsi="Times New Roman" w:cs="Times New Roman"/>
          <w:iCs/>
          <w:lang w:val="en-GB"/>
        </w:rPr>
        <w:t>tance: The community land trust.</w:t>
      </w:r>
      <w:r w:rsidR="007A69D0" w:rsidRPr="00FF0BB7">
        <w:rPr>
          <w:rFonts w:ascii="Times New Roman" w:hAnsi="Times New Roman" w:cs="Times New Roman"/>
          <w:iCs/>
          <w:lang w:val="en-GB"/>
        </w:rPr>
        <w:t xml:space="preserve"> </w:t>
      </w:r>
      <w:r w:rsidR="007A69D0" w:rsidRPr="00613229">
        <w:rPr>
          <w:rFonts w:ascii="Times New Roman" w:hAnsi="Times New Roman" w:cs="Times New Roman"/>
          <w:i/>
          <w:iCs/>
          <w:lang w:val="en-GB"/>
        </w:rPr>
        <w:t>Architecture_MPS</w:t>
      </w:r>
      <w:r w:rsidR="007A69D0" w:rsidRPr="00FF0BB7">
        <w:rPr>
          <w:rFonts w:ascii="Times New Roman" w:hAnsi="Times New Roman" w:cs="Times New Roman"/>
          <w:iCs/>
          <w:lang w:val="en-GB"/>
        </w:rPr>
        <w:t xml:space="preserve">, </w:t>
      </w:r>
      <w:r w:rsidR="007A69D0" w:rsidRPr="00613229">
        <w:rPr>
          <w:rFonts w:ascii="Times New Roman" w:hAnsi="Times New Roman" w:cs="Times New Roman"/>
          <w:i/>
          <w:iCs/>
          <w:lang w:val="en-GB"/>
        </w:rPr>
        <w:t>9</w:t>
      </w:r>
      <w:r w:rsidR="007A69D0" w:rsidRPr="00FF0BB7">
        <w:rPr>
          <w:rFonts w:ascii="Times New Roman" w:hAnsi="Times New Roman" w:cs="Times New Roman"/>
          <w:iCs/>
          <w:lang w:val="en-GB"/>
        </w:rPr>
        <w:t xml:space="preserve">(1), 1-22. </w:t>
      </w:r>
      <w:hyperlink r:id="rId13" w:history="1">
        <w:r w:rsidR="007A69D0" w:rsidRPr="00277EB9">
          <w:rPr>
            <w:rStyle w:val="Hyperlink"/>
            <w:rFonts w:ascii="Times New Roman" w:hAnsi="Times New Roman" w:cs="Times New Roman"/>
            <w:color w:val="auto"/>
            <w:u w:val="none"/>
            <w:shd w:val="clear" w:color="auto" w:fill="FFFFFF"/>
          </w:rPr>
          <w:t>https://doi.org/10.14324/111.444.amps.2016v9i1.001</w:t>
        </w:r>
      </w:hyperlink>
    </w:p>
    <w:p w:rsidR="00812CF6" w:rsidRPr="00944002" w:rsidRDefault="00812CF6" w:rsidP="00960842">
      <w:pPr>
        <w:widowControl w:val="0"/>
        <w:autoSpaceDE w:val="0"/>
        <w:autoSpaceDN w:val="0"/>
        <w:adjustRightInd w:val="0"/>
        <w:spacing w:line="480" w:lineRule="auto"/>
        <w:ind w:left="284" w:hanging="284"/>
        <w:rPr>
          <w:rFonts w:ascii="Times New Roman" w:hAnsi="Times New Roman" w:cs="Times New Roman"/>
        </w:rPr>
      </w:pPr>
      <w:r w:rsidRPr="00944002">
        <w:rPr>
          <w:rFonts w:ascii="Times New Roman" w:hAnsi="Times New Roman" w:cs="Times New Roman"/>
        </w:rPr>
        <w:t>Escobar, A. (1995)</w:t>
      </w:r>
      <w:r w:rsidR="00EA02C6" w:rsidRPr="00944002">
        <w:rPr>
          <w:rFonts w:ascii="Times New Roman" w:hAnsi="Times New Roman" w:cs="Times New Roman"/>
        </w:rPr>
        <w:t>.</w:t>
      </w:r>
      <w:r w:rsidRPr="00944002">
        <w:rPr>
          <w:rFonts w:ascii="Times New Roman" w:hAnsi="Times New Roman" w:cs="Times New Roman"/>
        </w:rPr>
        <w:t xml:space="preserve"> </w:t>
      </w:r>
      <w:r w:rsidR="004875D4" w:rsidRPr="004242F7">
        <w:rPr>
          <w:rFonts w:ascii="Times New Roman" w:hAnsi="Times New Roman" w:cs="Times New Roman"/>
          <w:i/>
        </w:rPr>
        <w:t xml:space="preserve">Encountering </w:t>
      </w:r>
      <w:r w:rsidR="00EA02C6" w:rsidRPr="004242F7">
        <w:rPr>
          <w:rFonts w:ascii="Times New Roman" w:hAnsi="Times New Roman" w:cs="Times New Roman"/>
          <w:i/>
        </w:rPr>
        <w:t>d</w:t>
      </w:r>
      <w:r w:rsidR="004875D4" w:rsidRPr="004242F7">
        <w:rPr>
          <w:rFonts w:ascii="Times New Roman" w:hAnsi="Times New Roman" w:cs="Times New Roman"/>
          <w:i/>
        </w:rPr>
        <w:t xml:space="preserve">evelopment: </w:t>
      </w:r>
      <w:r w:rsidR="00EA02C6" w:rsidRPr="004242F7">
        <w:rPr>
          <w:rFonts w:ascii="Times New Roman" w:hAnsi="Times New Roman" w:cs="Times New Roman"/>
          <w:i/>
        </w:rPr>
        <w:t>T</w:t>
      </w:r>
      <w:r w:rsidR="004875D4" w:rsidRPr="004242F7">
        <w:rPr>
          <w:rFonts w:ascii="Times New Roman" w:hAnsi="Times New Roman" w:cs="Times New Roman"/>
          <w:i/>
        </w:rPr>
        <w:t xml:space="preserve">he making and unmaking of the </w:t>
      </w:r>
      <w:r w:rsidR="00F851D9" w:rsidRPr="004242F7">
        <w:rPr>
          <w:rFonts w:ascii="Times New Roman" w:hAnsi="Times New Roman" w:cs="Times New Roman"/>
          <w:i/>
        </w:rPr>
        <w:t>t</w:t>
      </w:r>
      <w:r w:rsidR="004875D4" w:rsidRPr="004242F7">
        <w:rPr>
          <w:rFonts w:ascii="Times New Roman" w:hAnsi="Times New Roman" w:cs="Times New Roman"/>
          <w:i/>
        </w:rPr>
        <w:t xml:space="preserve">hird </w:t>
      </w:r>
      <w:r w:rsidR="00F851D9" w:rsidRPr="004242F7">
        <w:rPr>
          <w:rFonts w:ascii="Times New Roman" w:hAnsi="Times New Roman" w:cs="Times New Roman"/>
          <w:i/>
        </w:rPr>
        <w:t>w</w:t>
      </w:r>
      <w:r w:rsidR="004875D4" w:rsidRPr="004242F7">
        <w:rPr>
          <w:rFonts w:ascii="Times New Roman" w:hAnsi="Times New Roman" w:cs="Times New Roman"/>
          <w:i/>
        </w:rPr>
        <w:t>orld</w:t>
      </w:r>
      <w:r w:rsidR="00EA02C6" w:rsidRPr="00944002">
        <w:rPr>
          <w:rFonts w:ascii="Times New Roman" w:hAnsi="Times New Roman" w:cs="Times New Roman"/>
        </w:rPr>
        <w:t>.</w:t>
      </w:r>
      <w:r w:rsidR="004875D4" w:rsidRPr="00944002">
        <w:rPr>
          <w:rFonts w:ascii="Times New Roman" w:hAnsi="Times New Roman" w:cs="Times New Roman"/>
        </w:rPr>
        <w:t xml:space="preserve"> Princeto</w:t>
      </w:r>
      <w:r w:rsidRPr="00944002">
        <w:rPr>
          <w:rFonts w:ascii="Times New Roman" w:hAnsi="Times New Roman" w:cs="Times New Roman"/>
        </w:rPr>
        <w:t>n: Princeton University Press.</w:t>
      </w:r>
    </w:p>
    <w:p w:rsidR="007A69D0" w:rsidRPr="00FF0BB7" w:rsidRDefault="007A69D0" w:rsidP="007A69D0">
      <w:pPr>
        <w:widowControl w:val="0"/>
        <w:autoSpaceDE w:val="0"/>
        <w:autoSpaceDN w:val="0"/>
        <w:adjustRightInd w:val="0"/>
        <w:spacing w:line="480" w:lineRule="auto"/>
        <w:ind w:left="284" w:hanging="284"/>
        <w:rPr>
          <w:rFonts w:ascii="Times New Roman" w:hAnsi="Times New Roman" w:cs="Times New Roman"/>
        </w:rPr>
      </w:pPr>
      <w:r w:rsidRPr="00FF0BB7">
        <w:rPr>
          <w:rFonts w:ascii="Times New Roman" w:hAnsi="Times New Roman" w:cs="Times New Roman"/>
        </w:rPr>
        <w:t xml:space="preserve">Ferdinand, J., Pearson, G., Rowe, M., &amp; Worthington, F. (2007). A different kind of ethics. </w:t>
      </w:r>
      <w:r w:rsidRPr="00B7328A">
        <w:rPr>
          <w:rFonts w:ascii="Times New Roman" w:hAnsi="Times New Roman" w:cs="Times New Roman"/>
          <w:i/>
        </w:rPr>
        <w:t>Ethnography</w:t>
      </w:r>
      <w:r w:rsidRPr="00FF0BB7">
        <w:rPr>
          <w:rFonts w:ascii="Times New Roman" w:hAnsi="Times New Roman" w:cs="Times New Roman"/>
        </w:rPr>
        <w:t xml:space="preserve">, </w:t>
      </w:r>
      <w:r w:rsidRPr="00B7328A">
        <w:rPr>
          <w:rFonts w:ascii="Times New Roman" w:hAnsi="Times New Roman" w:cs="Times New Roman"/>
          <w:i/>
        </w:rPr>
        <w:t>8</w:t>
      </w:r>
      <w:r w:rsidRPr="00FF0BB7">
        <w:rPr>
          <w:rFonts w:ascii="Times New Roman" w:hAnsi="Times New Roman" w:cs="Times New Roman"/>
        </w:rPr>
        <w:t xml:space="preserve">(4), 519-43. </w:t>
      </w:r>
      <w:hyperlink r:id="rId14" w:history="1">
        <w:r w:rsidRPr="002708BF">
          <w:rPr>
            <w:rStyle w:val="Hyperlink"/>
            <w:rFonts w:ascii="Times New Roman" w:hAnsi="Times New Roman" w:cs="Times New Roman"/>
            <w:color w:val="auto"/>
            <w:u w:val="none"/>
          </w:rPr>
          <w:t>https://doi.org/10.1177/1466138107083566</w:t>
        </w:r>
      </w:hyperlink>
    </w:p>
    <w:p w:rsidR="00812CF6" w:rsidRPr="00944002" w:rsidRDefault="00812CF6" w:rsidP="00960842">
      <w:pPr>
        <w:widowControl w:val="0"/>
        <w:autoSpaceDE w:val="0"/>
        <w:autoSpaceDN w:val="0"/>
        <w:adjustRightInd w:val="0"/>
        <w:spacing w:line="480" w:lineRule="auto"/>
        <w:ind w:left="284" w:hanging="284"/>
        <w:rPr>
          <w:rFonts w:ascii="Times New Roman" w:hAnsi="Times New Roman" w:cs="Times New Roman"/>
        </w:rPr>
      </w:pPr>
      <w:r w:rsidRPr="00944002">
        <w:rPr>
          <w:rFonts w:ascii="Times New Roman" w:hAnsi="Times New Roman" w:cs="Times New Roman"/>
        </w:rPr>
        <w:t>Ferguson, J. (1990)</w:t>
      </w:r>
      <w:r w:rsidR="00EA02C6" w:rsidRPr="00944002">
        <w:rPr>
          <w:rFonts w:ascii="Times New Roman" w:hAnsi="Times New Roman" w:cs="Times New Roman"/>
        </w:rPr>
        <w:t>.</w:t>
      </w:r>
      <w:r w:rsidRPr="00944002">
        <w:rPr>
          <w:rFonts w:ascii="Times New Roman" w:hAnsi="Times New Roman" w:cs="Times New Roman"/>
        </w:rPr>
        <w:t xml:space="preserve"> </w:t>
      </w:r>
      <w:r w:rsidR="004875D4" w:rsidRPr="009947FB">
        <w:rPr>
          <w:rFonts w:ascii="Times New Roman" w:hAnsi="Times New Roman" w:cs="Times New Roman"/>
          <w:i/>
        </w:rPr>
        <w:t xml:space="preserve">The </w:t>
      </w:r>
      <w:r w:rsidR="00EA02C6" w:rsidRPr="009947FB">
        <w:rPr>
          <w:rFonts w:ascii="Times New Roman" w:hAnsi="Times New Roman" w:cs="Times New Roman"/>
          <w:i/>
        </w:rPr>
        <w:t>a</w:t>
      </w:r>
      <w:r w:rsidR="004875D4" w:rsidRPr="009947FB">
        <w:rPr>
          <w:rFonts w:ascii="Times New Roman" w:hAnsi="Times New Roman" w:cs="Times New Roman"/>
          <w:i/>
        </w:rPr>
        <w:t xml:space="preserve">nti-politics </w:t>
      </w:r>
      <w:r w:rsidR="00EA02C6" w:rsidRPr="009947FB">
        <w:rPr>
          <w:rFonts w:ascii="Times New Roman" w:hAnsi="Times New Roman" w:cs="Times New Roman"/>
          <w:i/>
        </w:rPr>
        <w:t>m</w:t>
      </w:r>
      <w:r w:rsidR="004875D4" w:rsidRPr="009947FB">
        <w:rPr>
          <w:rFonts w:ascii="Times New Roman" w:hAnsi="Times New Roman" w:cs="Times New Roman"/>
          <w:i/>
        </w:rPr>
        <w:t>achine: “</w:t>
      </w:r>
      <w:r w:rsidR="00EA02C6" w:rsidRPr="009947FB">
        <w:rPr>
          <w:rFonts w:ascii="Times New Roman" w:hAnsi="Times New Roman" w:cs="Times New Roman"/>
          <w:i/>
        </w:rPr>
        <w:t>D</w:t>
      </w:r>
      <w:r w:rsidR="009947FB">
        <w:rPr>
          <w:rFonts w:ascii="Times New Roman" w:hAnsi="Times New Roman" w:cs="Times New Roman"/>
          <w:i/>
        </w:rPr>
        <w:t>evelopment,”</w:t>
      </w:r>
      <w:r w:rsidR="004875D4" w:rsidRPr="009947FB">
        <w:rPr>
          <w:rFonts w:ascii="Times New Roman" w:hAnsi="Times New Roman" w:cs="Times New Roman"/>
          <w:i/>
        </w:rPr>
        <w:t xml:space="preserve"> depoliticization, and bureaucratic power in Lesotho</w:t>
      </w:r>
      <w:r w:rsidR="00EA02C6" w:rsidRPr="00944002">
        <w:rPr>
          <w:rFonts w:ascii="Times New Roman" w:hAnsi="Times New Roman" w:cs="Times New Roman"/>
        </w:rPr>
        <w:t>.</w:t>
      </w:r>
      <w:r w:rsidRPr="00944002">
        <w:rPr>
          <w:rFonts w:ascii="Times New Roman" w:hAnsi="Times New Roman" w:cs="Times New Roman"/>
        </w:rPr>
        <w:t xml:space="preserve"> Cambridge: Cambridge University Press.</w:t>
      </w:r>
    </w:p>
    <w:p w:rsidR="00FF3C8F" w:rsidRPr="00944002" w:rsidRDefault="00FF3C8F" w:rsidP="00960842">
      <w:pPr>
        <w:spacing w:line="480" w:lineRule="auto"/>
        <w:ind w:left="284" w:hanging="284"/>
        <w:rPr>
          <w:rFonts w:ascii="Times New Roman" w:hAnsi="Times New Roman" w:cs="Times New Roman"/>
        </w:rPr>
      </w:pPr>
      <w:r w:rsidRPr="00944002">
        <w:rPr>
          <w:rFonts w:ascii="Times New Roman" w:hAnsi="Times New Roman" w:cs="Times New Roman"/>
        </w:rPr>
        <w:t xml:space="preserve">Fine, G.A., &amp; Shulman, D. (2009). Lies from the </w:t>
      </w:r>
      <w:r w:rsidR="00EA02C6" w:rsidRPr="00944002">
        <w:rPr>
          <w:rFonts w:ascii="Times New Roman" w:hAnsi="Times New Roman" w:cs="Times New Roman"/>
        </w:rPr>
        <w:t>f</w:t>
      </w:r>
      <w:r w:rsidRPr="00944002">
        <w:rPr>
          <w:rFonts w:ascii="Times New Roman" w:hAnsi="Times New Roman" w:cs="Times New Roman"/>
        </w:rPr>
        <w:t>ield</w:t>
      </w:r>
      <w:r w:rsidR="00086925" w:rsidRPr="00944002">
        <w:rPr>
          <w:rFonts w:ascii="Times New Roman" w:hAnsi="Times New Roman" w:cs="Times New Roman"/>
        </w:rPr>
        <w:t xml:space="preserve">. </w:t>
      </w:r>
      <w:r w:rsidRPr="00944002">
        <w:rPr>
          <w:rFonts w:ascii="Times New Roman" w:hAnsi="Times New Roman" w:cs="Times New Roman"/>
        </w:rPr>
        <w:t>Ethical issues in organizational ethnography</w:t>
      </w:r>
      <w:r w:rsidR="00086925" w:rsidRPr="00944002">
        <w:rPr>
          <w:rFonts w:ascii="Times New Roman" w:hAnsi="Times New Roman" w:cs="Times New Roman"/>
        </w:rPr>
        <w:t xml:space="preserve">. </w:t>
      </w:r>
      <w:r w:rsidRPr="00944002">
        <w:rPr>
          <w:rFonts w:ascii="Times New Roman" w:hAnsi="Times New Roman" w:cs="Times New Roman"/>
        </w:rPr>
        <w:t xml:space="preserve">In S. Ybema, D. Yanow, H. Wels, &amp; F. Kamsteeg (Eds.), </w:t>
      </w:r>
      <w:r w:rsidRPr="00BB1F4B">
        <w:rPr>
          <w:rFonts w:ascii="Times New Roman" w:hAnsi="Times New Roman" w:cs="Times New Roman"/>
          <w:i/>
        </w:rPr>
        <w:t xml:space="preserve">Organizational </w:t>
      </w:r>
      <w:r w:rsidR="00EA02C6" w:rsidRPr="00BB1F4B">
        <w:rPr>
          <w:rFonts w:ascii="Times New Roman" w:hAnsi="Times New Roman" w:cs="Times New Roman"/>
          <w:i/>
        </w:rPr>
        <w:t>e</w:t>
      </w:r>
      <w:r w:rsidRPr="00BB1F4B">
        <w:rPr>
          <w:rFonts w:ascii="Times New Roman" w:hAnsi="Times New Roman" w:cs="Times New Roman"/>
          <w:i/>
        </w:rPr>
        <w:t xml:space="preserve">thnography: </w:t>
      </w:r>
      <w:r w:rsidR="00EA02C6" w:rsidRPr="00BB1F4B">
        <w:rPr>
          <w:rFonts w:ascii="Times New Roman" w:hAnsi="Times New Roman" w:cs="Times New Roman"/>
          <w:i/>
        </w:rPr>
        <w:t>S</w:t>
      </w:r>
      <w:r w:rsidRPr="00BB1F4B">
        <w:rPr>
          <w:rFonts w:ascii="Times New Roman" w:hAnsi="Times New Roman" w:cs="Times New Roman"/>
          <w:i/>
        </w:rPr>
        <w:t>tudying the complexities of everyday life</w:t>
      </w:r>
      <w:r w:rsidRPr="00944002">
        <w:rPr>
          <w:rFonts w:ascii="Times New Roman" w:hAnsi="Times New Roman" w:cs="Times New Roman"/>
        </w:rPr>
        <w:t xml:space="preserve"> (pp.177-195). London: Sage.</w:t>
      </w:r>
    </w:p>
    <w:p w:rsidR="00C94C24" w:rsidRPr="00944002" w:rsidRDefault="00C94C24" w:rsidP="00960842">
      <w:pPr>
        <w:widowControl w:val="0"/>
        <w:autoSpaceDE w:val="0"/>
        <w:autoSpaceDN w:val="0"/>
        <w:adjustRightInd w:val="0"/>
        <w:spacing w:line="480" w:lineRule="auto"/>
        <w:ind w:left="284" w:hanging="284"/>
        <w:rPr>
          <w:rFonts w:ascii="Times New Roman" w:hAnsi="Times New Roman" w:cs="Times New Roman"/>
        </w:rPr>
      </w:pPr>
      <w:r w:rsidRPr="00944002">
        <w:rPr>
          <w:rFonts w:ascii="Times New Roman" w:hAnsi="Times New Roman" w:cs="Times New Roman"/>
        </w:rPr>
        <w:t>Glynn, S. (</w:t>
      </w:r>
      <w:r w:rsidR="000352D0" w:rsidRPr="00944002">
        <w:rPr>
          <w:rFonts w:ascii="Times New Roman" w:hAnsi="Times New Roman" w:cs="Times New Roman"/>
        </w:rPr>
        <w:t>E</w:t>
      </w:r>
      <w:r w:rsidRPr="00944002">
        <w:rPr>
          <w:rFonts w:ascii="Times New Roman" w:hAnsi="Times New Roman" w:cs="Times New Roman"/>
        </w:rPr>
        <w:t>d.) (2009)</w:t>
      </w:r>
      <w:r w:rsidR="000352D0" w:rsidRPr="00944002">
        <w:rPr>
          <w:rFonts w:ascii="Times New Roman" w:hAnsi="Times New Roman" w:cs="Times New Roman"/>
        </w:rPr>
        <w:t>.</w:t>
      </w:r>
      <w:r w:rsidRPr="00944002">
        <w:rPr>
          <w:rFonts w:ascii="Times New Roman" w:hAnsi="Times New Roman" w:cs="Times New Roman"/>
        </w:rPr>
        <w:t xml:space="preserve"> </w:t>
      </w:r>
      <w:r w:rsidRPr="00026B76">
        <w:rPr>
          <w:rFonts w:ascii="Times New Roman" w:hAnsi="Times New Roman" w:cs="Times New Roman"/>
          <w:i/>
        </w:rPr>
        <w:t>Where the other half live</w:t>
      </w:r>
      <w:r w:rsidR="000352D0" w:rsidRPr="00026B76">
        <w:rPr>
          <w:rFonts w:ascii="Times New Roman" w:hAnsi="Times New Roman" w:cs="Times New Roman"/>
          <w:i/>
        </w:rPr>
        <w:t xml:space="preserve">: </w:t>
      </w:r>
      <w:r w:rsidR="00EA02C6" w:rsidRPr="00026B76">
        <w:rPr>
          <w:rFonts w:ascii="Times New Roman" w:hAnsi="Times New Roman" w:cs="Times New Roman"/>
          <w:i/>
        </w:rPr>
        <w:t>L</w:t>
      </w:r>
      <w:r w:rsidRPr="00026B76">
        <w:rPr>
          <w:rFonts w:ascii="Times New Roman" w:hAnsi="Times New Roman" w:cs="Times New Roman"/>
          <w:i/>
        </w:rPr>
        <w:t xml:space="preserve">ower income housing in a </w:t>
      </w:r>
      <w:r w:rsidR="00F851D9" w:rsidRPr="00026B76">
        <w:rPr>
          <w:rFonts w:ascii="Times New Roman" w:hAnsi="Times New Roman" w:cs="Times New Roman"/>
          <w:i/>
        </w:rPr>
        <w:t>n</w:t>
      </w:r>
      <w:r w:rsidRPr="00026B76">
        <w:rPr>
          <w:rFonts w:ascii="Times New Roman" w:hAnsi="Times New Roman" w:cs="Times New Roman"/>
          <w:i/>
        </w:rPr>
        <w:t xml:space="preserve">eoliberal </w:t>
      </w:r>
      <w:r w:rsidR="00F851D9" w:rsidRPr="00026B76">
        <w:rPr>
          <w:rFonts w:ascii="Times New Roman" w:hAnsi="Times New Roman" w:cs="Times New Roman"/>
          <w:i/>
        </w:rPr>
        <w:t>w</w:t>
      </w:r>
      <w:r w:rsidRPr="00026B76">
        <w:rPr>
          <w:rFonts w:ascii="Times New Roman" w:hAnsi="Times New Roman" w:cs="Times New Roman"/>
          <w:i/>
        </w:rPr>
        <w:t>orld</w:t>
      </w:r>
      <w:r w:rsidR="000352D0" w:rsidRPr="00944002">
        <w:rPr>
          <w:rFonts w:ascii="Times New Roman" w:hAnsi="Times New Roman" w:cs="Times New Roman"/>
        </w:rPr>
        <w:t>.</w:t>
      </w:r>
      <w:r w:rsidRPr="00944002">
        <w:rPr>
          <w:rFonts w:ascii="Times New Roman" w:hAnsi="Times New Roman" w:cs="Times New Roman"/>
        </w:rPr>
        <w:t xml:space="preserve"> London: Pluto.</w:t>
      </w:r>
    </w:p>
    <w:p w:rsidR="00152E0E" w:rsidRPr="00944002" w:rsidRDefault="00ED6EFD" w:rsidP="00960842">
      <w:pPr>
        <w:spacing w:line="480" w:lineRule="auto"/>
        <w:ind w:left="284" w:hanging="284"/>
        <w:rPr>
          <w:rFonts w:ascii="Times New Roman" w:hAnsi="Times New Roman" w:cs="Times New Roman"/>
          <w:color w:val="535353"/>
        </w:rPr>
      </w:pPr>
      <w:r w:rsidRPr="00944002">
        <w:rPr>
          <w:rFonts w:ascii="Times New Roman" w:hAnsi="Times New Roman" w:cs="Times New Roman"/>
        </w:rPr>
        <w:t>Green, J.J.</w:t>
      </w:r>
      <w:r w:rsidR="000352D0" w:rsidRPr="00944002">
        <w:rPr>
          <w:rFonts w:ascii="Times New Roman" w:hAnsi="Times New Roman" w:cs="Times New Roman"/>
        </w:rPr>
        <w:t>, &amp;</w:t>
      </w:r>
      <w:r w:rsidRPr="00944002">
        <w:rPr>
          <w:rFonts w:ascii="Times New Roman" w:hAnsi="Times New Roman" w:cs="Times New Roman"/>
        </w:rPr>
        <w:t xml:space="preserve"> Phil</w:t>
      </w:r>
      <w:r w:rsidR="009635AC">
        <w:rPr>
          <w:rFonts w:ascii="Times New Roman" w:hAnsi="Times New Roman" w:cs="Times New Roman"/>
        </w:rPr>
        <w:t>l</w:t>
      </w:r>
      <w:r w:rsidRPr="00944002">
        <w:rPr>
          <w:rFonts w:ascii="Times New Roman" w:hAnsi="Times New Roman" w:cs="Times New Roman"/>
        </w:rPr>
        <w:t>ips, M. (2013)</w:t>
      </w:r>
      <w:r w:rsidR="000352D0" w:rsidRPr="00944002">
        <w:rPr>
          <w:rFonts w:ascii="Times New Roman" w:hAnsi="Times New Roman" w:cs="Times New Roman"/>
        </w:rPr>
        <w:t>.</w:t>
      </w:r>
      <w:r w:rsidRPr="00944002">
        <w:rPr>
          <w:rFonts w:ascii="Times New Roman" w:hAnsi="Times New Roman" w:cs="Times New Roman"/>
        </w:rPr>
        <w:t xml:space="preserve"> Comments from the editorial office</w:t>
      </w:r>
      <w:r w:rsidR="000352D0" w:rsidRPr="00944002">
        <w:rPr>
          <w:rFonts w:ascii="Times New Roman" w:hAnsi="Times New Roman" w:cs="Times New Roman"/>
        </w:rPr>
        <w:t>.</w:t>
      </w:r>
      <w:r w:rsidRPr="00944002">
        <w:rPr>
          <w:rFonts w:ascii="Times New Roman" w:hAnsi="Times New Roman" w:cs="Times New Roman"/>
        </w:rPr>
        <w:t xml:space="preserve"> </w:t>
      </w:r>
      <w:r w:rsidRPr="00D107B8">
        <w:rPr>
          <w:rFonts w:ascii="Times New Roman" w:hAnsi="Times New Roman" w:cs="Times New Roman"/>
          <w:i/>
        </w:rPr>
        <w:t>Community Development</w:t>
      </w:r>
      <w:r w:rsidRPr="00944002">
        <w:rPr>
          <w:rFonts w:ascii="Times New Roman" w:hAnsi="Times New Roman" w:cs="Times New Roman"/>
        </w:rPr>
        <w:t xml:space="preserve">, </w:t>
      </w:r>
      <w:r w:rsidRPr="00F74DE6">
        <w:rPr>
          <w:rFonts w:ascii="Times New Roman" w:hAnsi="Times New Roman" w:cs="Times New Roman"/>
          <w:i/>
        </w:rPr>
        <w:t>44</w:t>
      </w:r>
      <w:r w:rsidRPr="00944002">
        <w:rPr>
          <w:rFonts w:ascii="Times New Roman" w:hAnsi="Times New Roman" w:cs="Times New Roman"/>
        </w:rPr>
        <w:t>(3), 275-276.</w:t>
      </w:r>
      <w:r w:rsidR="00C95914" w:rsidRPr="00944002">
        <w:rPr>
          <w:rFonts w:ascii="Times New Roman" w:hAnsi="Times New Roman" w:cs="Times New Roman"/>
        </w:rPr>
        <w:t xml:space="preserve"> </w:t>
      </w:r>
      <w:hyperlink r:id="rId15" w:history="1">
        <w:r w:rsidR="00C95914" w:rsidRPr="00C33AF0">
          <w:rPr>
            <w:rStyle w:val="Hyperlink"/>
            <w:rFonts w:ascii="Times New Roman" w:hAnsi="Times New Roman" w:cs="Times New Roman"/>
            <w:color w:val="auto"/>
            <w:u w:val="none"/>
          </w:rPr>
          <w:t>https://doi.org/10.1080/15575330.2013.811833</w:t>
        </w:r>
      </w:hyperlink>
    </w:p>
    <w:p w:rsidR="00740D94" w:rsidRPr="00944002" w:rsidRDefault="00740D94" w:rsidP="00960842">
      <w:pPr>
        <w:spacing w:line="480" w:lineRule="auto"/>
        <w:ind w:left="284" w:hanging="284"/>
        <w:rPr>
          <w:rFonts w:ascii="Times New Roman" w:hAnsi="Times New Roman" w:cs="Times New Roman"/>
        </w:rPr>
      </w:pPr>
      <w:r w:rsidRPr="00944002">
        <w:rPr>
          <w:rFonts w:ascii="Times New Roman" w:hAnsi="Times New Roman" w:cs="Times New Roman"/>
        </w:rPr>
        <w:t>GVA Grimley (2002)</w:t>
      </w:r>
      <w:r w:rsidR="001B6E83" w:rsidRPr="00944002">
        <w:rPr>
          <w:rFonts w:ascii="Times New Roman" w:hAnsi="Times New Roman" w:cs="Times New Roman"/>
        </w:rPr>
        <w:t>.</w:t>
      </w:r>
      <w:r w:rsidRPr="00944002">
        <w:rPr>
          <w:rFonts w:ascii="Times New Roman" w:hAnsi="Times New Roman" w:cs="Times New Roman"/>
        </w:rPr>
        <w:t xml:space="preserve"> A regeneration strategy for Anfield/Breckfield, prepared on behalf of the Liverpool FC</w:t>
      </w:r>
      <w:r w:rsidR="001B6E83" w:rsidRPr="00944002">
        <w:rPr>
          <w:rFonts w:ascii="Times New Roman" w:hAnsi="Times New Roman" w:cs="Times New Roman"/>
        </w:rPr>
        <w:t>.</w:t>
      </w:r>
      <w:r w:rsidRPr="00944002">
        <w:rPr>
          <w:rFonts w:ascii="Times New Roman" w:hAnsi="Times New Roman" w:cs="Times New Roman"/>
        </w:rPr>
        <w:t xml:space="preserve"> Stadium Proposal Joint Steering Group, June.</w:t>
      </w:r>
    </w:p>
    <w:p w:rsidR="000742AF" w:rsidRPr="00944002" w:rsidRDefault="000742AF" w:rsidP="00960842">
      <w:pPr>
        <w:spacing w:line="480" w:lineRule="auto"/>
        <w:ind w:left="284" w:hanging="284"/>
        <w:rPr>
          <w:rFonts w:ascii="Times New Roman" w:hAnsi="Times New Roman" w:cs="Times New Roman"/>
        </w:rPr>
      </w:pPr>
      <w:r w:rsidRPr="00944002">
        <w:rPr>
          <w:rFonts w:ascii="Times New Roman" w:hAnsi="Times New Roman" w:cs="Times New Roman"/>
        </w:rPr>
        <w:t>Hammersley, M</w:t>
      </w:r>
      <w:r w:rsidR="00FC552D" w:rsidRPr="00944002">
        <w:rPr>
          <w:rFonts w:ascii="Times New Roman" w:hAnsi="Times New Roman" w:cs="Times New Roman"/>
        </w:rPr>
        <w:t>.</w:t>
      </w:r>
      <w:r w:rsidR="00DE233E">
        <w:rPr>
          <w:rFonts w:ascii="Times New Roman" w:hAnsi="Times New Roman" w:cs="Times New Roman"/>
        </w:rPr>
        <w:t>,</w:t>
      </w:r>
      <w:r w:rsidRPr="00944002">
        <w:rPr>
          <w:rFonts w:ascii="Times New Roman" w:hAnsi="Times New Roman" w:cs="Times New Roman"/>
        </w:rPr>
        <w:t xml:space="preserve"> </w:t>
      </w:r>
      <w:r w:rsidR="00FC552D" w:rsidRPr="00944002">
        <w:rPr>
          <w:rFonts w:ascii="Times New Roman" w:hAnsi="Times New Roman" w:cs="Times New Roman"/>
        </w:rPr>
        <w:t>&amp;</w:t>
      </w:r>
      <w:r w:rsidRPr="00944002">
        <w:rPr>
          <w:rFonts w:ascii="Times New Roman" w:hAnsi="Times New Roman" w:cs="Times New Roman"/>
        </w:rPr>
        <w:t xml:space="preserve"> Atkinson, P. (2007)</w:t>
      </w:r>
      <w:r w:rsidR="00086925" w:rsidRPr="00944002">
        <w:rPr>
          <w:rFonts w:ascii="Times New Roman" w:hAnsi="Times New Roman" w:cs="Times New Roman"/>
        </w:rPr>
        <w:t xml:space="preserve">. </w:t>
      </w:r>
      <w:r w:rsidRPr="00ED45BD">
        <w:rPr>
          <w:rFonts w:ascii="Times New Roman" w:hAnsi="Times New Roman" w:cs="Times New Roman"/>
          <w:i/>
        </w:rPr>
        <w:t>Ethnography</w:t>
      </w:r>
      <w:r w:rsidR="00923406" w:rsidRPr="00ED45BD">
        <w:rPr>
          <w:rFonts w:ascii="Times New Roman" w:hAnsi="Times New Roman" w:cs="Times New Roman"/>
          <w:i/>
        </w:rPr>
        <w:t xml:space="preserve">: </w:t>
      </w:r>
      <w:r w:rsidR="00EA02C6" w:rsidRPr="00ED45BD">
        <w:rPr>
          <w:rFonts w:ascii="Times New Roman" w:hAnsi="Times New Roman" w:cs="Times New Roman"/>
          <w:i/>
        </w:rPr>
        <w:t>P</w:t>
      </w:r>
      <w:r w:rsidR="00923406" w:rsidRPr="00ED45BD">
        <w:rPr>
          <w:rFonts w:ascii="Times New Roman" w:hAnsi="Times New Roman" w:cs="Times New Roman"/>
          <w:i/>
        </w:rPr>
        <w:t>rinciples in practice</w:t>
      </w:r>
      <w:r w:rsidR="00ED45BD">
        <w:rPr>
          <w:rFonts w:ascii="Times New Roman" w:hAnsi="Times New Roman" w:cs="Times New Roman"/>
        </w:rPr>
        <w:t xml:space="preserve"> (</w:t>
      </w:r>
      <w:r w:rsidR="00923406" w:rsidRPr="00944002">
        <w:rPr>
          <w:rFonts w:ascii="Times New Roman" w:hAnsi="Times New Roman" w:cs="Times New Roman"/>
        </w:rPr>
        <w:t>3</w:t>
      </w:r>
      <w:r w:rsidR="00923406" w:rsidRPr="00944002">
        <w:rPr>
          <w:rFonts w:ascii="Times New Roman" w:hAnsi="Times New Roman" w:cs="Times New Roman"/>
          <w:vertAlign w:val="superscript"/>
        </w:rPr>
        <w:t>rd</w:t>
      </w:r>
      <w:r w:rsidR="00ED45BD">
        <w:rPr>
          <w:rFonts w:ascii="Times New Roman" w:hAnsi="Times New Roman" w:cs="Times New Roman"/>
        </w:rPr>
        <w:t xml:space="preserve"> ed.)</w:t>
      </w:r>
      <w:r w:rsidR="00086925" w:rsidRPr="00944002">
        <w:rPr>
          <w:rFonts w:ascii="Times New Roman" w:hAnsi="Times New Roman" w:cs="Times New Roman"/>
        </w:rPr>
        <w:t xml:space="preserve">. </w:t>
      </w:r>
      <w:r w:rsidR="00923406" w:rsidRPr="00944002">
        <w:rPr>
          <w:rFonts w:ascii="Times New Roman" w:hAnsi="Times New Roman" w:cs="Times New Roman"/>
        </w:rPr>
        <w:t>London: Routledge.</w:t>
      </w:r>
    </w:p>
    <w:p w:rsidR="005943CD" w:rsidRPr="00944002" w:rsidRDefault="005943CD" w:rsidP="00960842">
      <w:pPr>
        <w:spacing w:line="480" w:lineRule="auto"/>
        <w:ind w:left="284" w:hanging="284"/>
        <w:rPr>
          <w:rFonts w:ascii="Times New Roman" w:hAnsi="Times New Roman" w:cs="Times New Roman"/>
        </w:rPr>
      </w:pPr>
      <w:r w:rsidRPr="00944002">
        <w:rPr>
          <w:rFonts w:ascii="Times New Roman" w:hAnsi="Times New Roman" w:cs="Times New Roman"/>
        </w:rPr>
        <w:t xml:space="preserve">Holmes, D.R., &amp; Marcus, G.E. (2003). Refunctioning </w:t>
      </w:r>
      <w:r w:rsidR="00EA02C6" w:rsidRPr="00944002">
        <w:rPr>
          <w:rFonts w:ascii="Times New Roman" w:hAnsi="Times New Roman" w:cs="Times New Roman"/>
        </w:rPr>
        <w:t>e</w:t>
      </w:r>
      <w:r w:rsidRPr="00944002">
        <w:rPr>
          <w:rFonts w:ascii="Times New Roman" w:hAnsi="Times New Roman" w:cs="Times New Roman"/>
        </w:rPr>
        <w:t xml:space="preserve">thnography: </w:t>
      </w:r>
      <w:r w:rsidR="00F851D9" w:rsidRPr="00944002">
        <w:rPr>
          <w:rFonts w:ascii="Times New Roman" w:hAnsi="Times New Roman" w:cs="Times New Roman"/>
        </w:rPr>
        <w:t>T</w:t>
      </w:r>
      <w:r w:rsidRPr="00944002">
        <w:rPr>
          <w:rFonts w:ascii="Times New Roman" w:hAnsi="Times New Roman" w:cs="Times New Roman"/>
        </w:rPr>
        <w:t xml:space="preserve">he challenge </w:t>
      </w:r>
      <w:r w:rsidR="00EA02C6" w:rsidRPr="00944002">
        <w:rPr>
          <w:rFonts w:ascii="Times New Roman" w:hAnsi="Times New Roman" w:cs="Times New Roman"/>
        </w:rPr>
        <w:t>o</w:t>
      </w:r>
      <w:r w:rsidRPr="00944002">
        <w:rPr>
          <w:rFonts w:ascii="Times New Roman" w:hAnsi="Times New Roman" w:cs="Times New Roman"/>
        </w:rPr>
        <w:t xml:space="preserve">f an anthropology of the contemporary. </w:t>
      </w:r>
      <w:r w:rsidR="009A1D34" w:rsidRPr="00944002">
        <w:rPr>
          <w:rFonts w:ascii="Times New Roman" w:hAnsi="Times New Roman" w:cs="Times New Roman"/>
        </w:rPr>
        <w:t xml:space="preserve">In </w:t>
      </w:r>
      <w:r w:rsidR="00A94DF2" w:rsidRPr="00944002">
        <w:rPr>
          <w:rFonts w:ascii="Times New Roman" w:hAnsi="Times New Roman" w:cs="Times New Roman"/>
        </w:rPr>
        <w:t xml:space="preserve">N. </w:t>
      </w:r>
      <w:r w:rsidR="009A1D34" w:rsidRPr="00944002">
        <w:rPr>
          <w:rFonts w:ascii="Times New Roman" w:hAnsi="Times New Roman" w:cs="Times New Roman"/>
        </w:rPr>
        <w:t xml:space="preserve">Denzin &amp; </w:t>
      </w:r>
      <w:r w:rsidR="00A94DF2" w:rsidRPr="00944002">
        <w:rPr>
          <w:rFonts w:ascii="Times New Roman" w:hAnsi="Times New Roman" w:cs="Times New Roman"/>
        </w:rPr>
        <w:t xml:space="preserve">Y. </w:t>
      </w:r>
      <w:r w:rsidR="009A1D34" w:rsidRPr="00944002">
        <w:rPr>
          <w:rFonts w:ascii="Times New Roman" w:hAnsi="Times New Roman" w:cs="Times New Roman"/>
        </w:rPr>
        <w:t xml:space="preserve">Lincoln (Eds.), </w:t>
      </w:r>
      <w:r w:rsidR="009A1D34" w:rsidRPr="00A65D3F">
        <w:rPr>
          <w:rFonts w:ascii="Times New Roman" w:hAnsi="Times New Roman" w:cs="Times New Roman"/>
          <w:i/>
        </w:rPr>
        <w:t xml:space="preserve">The </w:t>
      </w:r>
      <w:r w:rsidR="00EA02C6" w:rsidRPr="00A65D3F">
        <w:rPr>
          <w:rFonts w:ascii="Times New Roman" w:hAnsi="Times New Roman" w:cs="Times New Roman"/>
          <w:i/>
        </w:rPr>
        <w:t>l</w:t>
      </w:r>
      <w:r w:rsidR="009A1D34" w:rsidRPr="00A65D3F">
        <w:rPr>
          <w:rFonts w:ascii="Times New Roman" w:hAnsi="Times New Roman" w:cs="Times New Roman"/>
          <w:i/>
        </w:rPr>
        <w:t xml:space="preserve">andscape of </w:t>
      </w:r>
      <w:r w:rsidR="00EA02C6" w:rsidRPr="00A65D3F">
        <w:rPr>
          <w:rFonts w:ascii="Times New Roman" w:hAnsi="Times New Roman" w:cs="Times New Roman"/>
          <w:i/>
        </w:rPr>
        <w:t>q</w:t>
      </w:r>
      <w:r w:rsidR="009A1D34" w:rsidRPr="00A65D3F">
        <w:rPr>
          <w:rFonts w:ascii="Times New Roman" w:hAnsi="Times New Roman" w:cs="Times New Roman"/>
          <w:i/>
        </w:rPr>
        <w:t xml:space="preserve">ualitative </w:t>
      </w:r>
      <w:r w:rsidR="00EA02C6" w:rsidRPr="00A65D3F">
        <w:rPr>
          <w:rFonts w:ascii="Times New Roman" w:hAnsi="Times New Roman" w:cs="Times New Roman"/>
          <w:i/>
        </w:rPr>
        <w:t>r</w:t>
      </w:r>
      <w:r w:rsidR="009A1D34" w:rsidRPr="00A65D3F">
        <w:rPr>
          <w:rFonts w:ascii="Times New Roman" w:hAnsi="Times New Roman" w:cs="Times New Roman"/>
          <w:i/>
        </w:rPr>
        <w:t>esearch</w:t>
      </w:r>
      <w:r w:rsidR="009A1D34" w:rsidRPr="00944002">
        <w:rPr>
          <w:rFonts w:ascii="Times New Roman" w:hAnsi="Times New Roman" w:cs="Times New Roman"/>
        </w:rPr>
        <w:t xml:space="preserve"> (pp.</w:t>
      </w:r>
      <w:r w:rsidR="00A65D3F">
        <w:rPr>
          <w:rFonts w:ascii="Times New Roman" w:hAnsi="Times New Roman" w:cs="Times New Roman"/>
        </w:rPr>
        <w:t xml:space="preserve"> </w:t>
      </w:r>
      <w:r w:rsidR="009A1D34" w:rsidRPr="00944002">
        <w:rPr>
          <w:rFonts w:ascii="Times New Roman" w:hAnsi="Times New Roman" w:cs="Times New Roman"/>
        </w:rPr>
        <w:t>519-537). London: Sage.</w:t>
      </w:r>
    </w:p>
    <w:p w:rsidR="005943CD" w:rsidRPr="00944002" w:rsidRDefault="005943CD" w:rsidP="00960842">
      <w:pPr>
        <w:spacing w:line="480" w:lineRule="auto"/>
        <w:ind w:left="284" w:hanging="284"/>
        <w:rPr>
          <w:rFonts w:ascii="Times New Roman" w:hAnsi="Times New Roman" w:cs="Times New Roman"/>
        </w:rPr>
      </w:pPr>
      <w:r w:rsidRPr="00944002">
        <w:rPr>
          <w:rFonts w:ascii="Times New Roman" w:hAnsi="Times New Roman" w:cs="Times New Roman"/>
        </w:rPr>
        <w:t>Holmes, D.R., &amp; Marcus, G.E. (200</w:t>
      </w:r>
      <w:r w:rsidR="00FC552D" w:rsidRPr="00944002">
        <w:rPr>
          <w:rFonts w:ascii="Times New Roman" w:hAnsi="Times New Roman" w:cs="Times New Roman"/>
        </w:rPr>
        <w:t>5</w:t>
      </w:r>
      <w:r w:rsidRPr="00944002">
        <w:rPr>
          <w:rFonts w:ascii="Times New Roman" w:hAnsi="Times New Roman" w:cs="Times New Roman"/>
        </w:rPr>
        <w:t>).</w:t>
      </w:r>
      <w:r w:rsidR="009A1D34" w:rsidRPr="00944002">
        <w:rPr>
          <w:rFonts w:ascii="Times New Roman" w:hAnsi="Times New Roman" w:cs="Times New Roman"/>
        </w:rPr>
        <w:t xml:space="preserve"> Cultures of </w:t>
      </w:r>
      <w:r w:rsidR="00EA02C6" w:rsidRPr="00944002">
        <w:rPr>
          <w:rFonts w:ascii="Times New Roman" w:hAnsi="Times New Roman" w:cs="Times New Roman"/>
        </w:rPr>
        <w:t>e</w:t>
      </w:r>
      <w:r w:rsidR="009A1D34" w:rsidRPr="00944002">
        <w:rPr>
          <w:rFonts w:ascii="Times New Roman" w:hAnsi="Times New Roman" w:cs="Times New Roman"/>
        </w:rPr>
        <w:t xml:space="preserve">xpertise and </w:t>
      </w:r>
      <w:r w:rsidR="00EA02C6" w:rsidRPr="00944002">
        <w:rPr>
          <w:rFonts w:ascii="Times New Roman" w:hAnsi="Times New Roman" w:cs="Times New Roman"/>
        </w:rPr>
        <w:t>m</w:t>
      </w:r>
      <w:r w:rsidR="009A1D34" w:rsidRPr="00944002">
        <w:rPr>
          <w:rFonts w:ascii="Times New Roman" w:hAnsi="Times New Roman" w:cs="Times New Roman"/>
        </w:rPr>
        <w:t xml:space="preserve">anagement of </w:t>
      </w:r>
      <w:r w:rsidR="00EA02C6" w:rsidRPr="00944002">
        <w:rPr>
          <w:rFonts w:ascii="Times New Roman" w:hAnsi="Times New Roman" w:cs="Times New Roman"/>
        </w:rPr>
        <w:t>g</w:t>
      </w:r>
      <w:r w:rsidR="009A1D34" w:rsidRPr="00944002">
        <w:rPr>
          <w:rFonts w:ascii="Times New Roman" w:hAnsi="Times New Roman" w:cs="Times New Roman"/>
        </w:rPr>
        <w:t xml:space="preserve">lobalization: </w:t>
      </w:r>
      <w:r w:rsidR="00EA02C6" w:rsidRPr="00944002">
        <w:rPr>
          <w:rFonts w:ascii="Times New Roman" w:hAnsi="Times New Roman" w:cs="Times New Roman"/>
        </w:rPr>
        <w:t>T</w:t>
      </w:r>
      <w:r w:rsidR="009A1D34" w:rsidRPr="00944002">
        <w:rPr>
          <w:rFonts w:ascii="Times New Roman" w:hAnsi="Times New Roman" w:cs="Times New Roman"/>
        </w:rPr>
        <w:t xml:space="preserve">oward the re-functioning of ethnography. In </w:t>
      </w:r>
      <w:r w:rsidR="00A94DF2" w:rsidRPr="00944002">
        <w:rPr>
          <w:rFonts w:ascii="Times New Roman" w:hAnsi="Times New Roman" w:cs="Times New Roman"/>
        </w:rPr>
        <w:t xml:space="preserve">S. </w:t>
      </w:r>
      <w:r w:rsidR="009A1D34" w:rsidRPr="00944002">
        <w:rPr>
          <w:rFonts w:ascii="Times New Roman" w:hAnsi="Times New Roman" w:cs="Times New Roman"/>
        </w:rPr>
        <w:t xml:space="preserve">Collier &amp; </w:t>
      </w:r>
      <w:r w:rsidR="00A94DF2" w:rsidRPr="00944002">
        <w:rPr>
          <w:rFonts w:ascii="Times New Roman" w:hAnsi="Times New Roman" w:cs="Times New Roman"/>
        </w:rPr>
        <w:t xml:space="preserve">A. </w:t>
      </w:r>
      <w:r w:rsidR="009A1D34" w:rsidRPr="00944002">
        <w:rPr>
          <w:rFonts w:ascii="Times New Roman" w:hAnsi="Times New Roman" w:cs="Times New Roman"/>
        </w:rPr>
        <w:t>Ong (</w:t>
      </w:r>
      <w:r w:rsidR="00A94DF2" w:rsidRPr="00944002">
        <w:rPr>
          <w:rFonts w:ascii="Times New Roman" w:hAnsi="Times New Roman" w:cs="Times New Roman"/>
        </w:rPr>
        <w:t>E</w:t>
      </w:r>
      <w:r w:rsidR="009A1D34" w:rsidRPr="00944002">
        <w:rPr>
          <w:rFonts w:ascii="Times New Roman" w:hAnsi="Times New Roman" w:cs="Times New Roman"/>
        </w:rPr>
        <w:t xml:space="preserve">ds.), </w:t>
      </w:r>
      <w:r w:rsidR="009A1D34" w:rsidRPr="00E53D3F">
        <w:rPr>
          <w:rFonts w:ascii="Times New Roman" w:hAnsi="Times New Roman" w:cs="Times New Roman"/>
          <w:i/>
        </w:rPr>
        <w:t xml:space="preserve">Global </w:t>
      </w:r>
      <w:r w:rsidR="00EA02C6" w:rsidRPr="00E53D3F">
        <w:rPr>
          <w:rFonts w:ascii="Times New Roman" w:hAnsi="Times New Roman" w:cs="Times New Roman"/>
          <w:i/>
        </w:rPr>
        <w:t>a</w:t>
      </w:r>
      <w:r w:rsidR="009A1D34" w:rsidRPr="00E53D3F">
        <w:rPr>
          <w:rFonts w:ascii="Times New Roman" w:hAnsi="Times New Roman" w:cs="Times New Roman"/>
          <w:i/>
        </w:rPr>
        <w:t xml:space="preserve">ssemblages: </w:t>
      </w:r>
      <w:r w:rsidR="00EA02C6" w:rsidRPr="00E53D3F">
        <w:rPr>
          <w:rFonts w:ascii="Times New Roman" w:hAnsi="Times New Roman" w:cs="Times New Roman"/>
          <w:i/>
        </w:rPr>
        <w:t>T</w:t>
      </w:r>
      <w:r w:rsidR="009A1D34" w:rsidRPr="00E53D3F">
        <w:rPr>
          <w:rFonts w:ascii="Times New Roman" w:hAnsi="Times New Roman" w:cs="Times New Roman"/>
          <w:i/>
        </w:rPr>
        <w:t>echnology, politics</w:t>
      </w:r>
      <w:r w:rsidR="00535210">
        <w:rPr>
          <w:rFonts w:ascii="Times New Roman" w:hAnsi="Times New Roman" w:cs="Times New Roman"/>
          <w:i/>
        </w:rPr>
        <w:t>,</w:t>
      </w:r>
      <w:r w:rsidR="009A1D34" w:rsidRPr="00E53D3F">
        <w:rPr>
          <w:rFonts w:ascii="Times New Roman" w:hAnsi="Times New Roman" w:cs="Times New Roman"/>
          <w:i/>
        </w:rPr>
        <w:t xml:space="preserve"> and ethics as anthropological problems</w:t>
      </w:r>
      <w:r w:rsidR="009A1D34" w:rsidRPr="00944002">
        <w:rPr>
          <w:rFonts w:ascii="Times New Roman" w:hAnsi="Times New Roman" w:cs="Times New Roman"/>
        </w:rPr>
        <w:t xml:space="preserve"> (pp.</w:t>
      </w:r>
      <w:r w:rsidR="00E53D3F">
        <w:rPr>
          <w:rFonts w:ascii="Times New Roman" w:hAnsi="Times New Roman" w:cs="Times New Roman"/>
        </w:rPr>
        <w:t xml:space="preserve"> </w:t>
      </w:r>
      <w:r w:rsidR="00D365B2">
        <w:rPr>
          <w:rFonts w:ascii="Times New Roman" w:hAnsi="Times New Roman" w:cs="Times New Roman"/>
        </w:rPr>
        <w:t>235-252). London: Blackwell</w:t>
      </w:r>
      <w:r w:rsidR="009A1D34" w:rsidRPr="00944002">
        <w:rPr>
          <w:rFonts w:ascii="Times New Roman" w:hAnsi="Times New Roman" w:cs="Times New Roman"/>
        </w:rPr>
        <w:t>.</w:t>
      </w:r>
    </w:p>
    <w:p w:rsidR="00CD7B58" w:rsidRPr="00944002" w:rsidRDefault="00697E81" w:rsidP="00960842">
      <w:pPr>
        <w:spacing w:line="480" w:lineRule="auto"/>
        <w:ind w:left="284" w:hanging="284"/>
        <w:rPr>
          <w:rFonts w:ascii="Times New Roman" w:hAnsi="Times New Roman" w:cs="Times New Roman"/>
        </w:rPr>
      </w:pPr>
      <w:r w:rsidRPr="00944002">
        <w:rPr>
          <w:rFonts w:ascii="Times New Roman" w:hAnsi="Times New Roman" w:cs="Times New Roman"/>
        </w:rPr>
        <w:t>Kearney, R. (2003)</w:t>
      </w:r>
      <w:r w:rsidR="00584800" w:rsidRPr="00944002">
        <w:rPr>
          <w:rFonts w:ascii="Times New Roman" w:hAnsi="Times New Roman" w:cs="Times New Roman"/>
        </w:rPr>
        <w:t>.</w:t>
      </w:r>
      <w:r w:rsidRPr="00944002">
        <w:rPr>
          <w:rFonts w:ascii="Times New Roman" w:hAnsi="Times New Roman" w:cs="Times New Roman"/>
        </w:rPr>
        <w:t xml:space="preserve"> </w:t>
      </w:r>
      <w:r w:rsidR="00F21A0D">
        <w:rPr>
          <w:rFonts w:ascii="Times New Roman" w:hAnsi="Times New Roman" w:cs="Times New Roman"/>
          <w:i/>
        </w:rPr>
        <w:t>Strangers, gods and monster</w:t>
      </w:r>
      <w:r w:rsidR="00E16517">
        <w:rPr>
          <w:rFonts w:ascii="Times New Roman" w:hAnsi="Times New Roman" w:cs="Times New Roman"/>
          <w:i/>
        </w:rPr>
        <w:t>s</w:t>
      </w:r>
      <w:r w:rsidR="00F21A0D">
        <w:rPr>
          <w:rFonts w:ascii="Times New Roman" w:hAnsi="Times New Roman" w:cs="Times New Roman"/>
          <w:i/>
        </w:rPr>
        <w:t>: I</w:t>
      </w:r>
      <w:r w:rsidRPr="00173F72">
        <w:rPr>
          <w:rFonts w:ascii="Times New Roman" w:hAnsi="Times New Roman" w:cs="Times New Roman"/>
          <w:i/>
        </w:rPr>
        <w:t>nterpreting otherness</w:t>
      </w:r>
      <w:r w:rsidR="00F851D9" w:rsidRPr="00944002">
        <w:rPr>
          <w:rFonts w:ascii="Times New Roman" w:hAnsi="Times New Roman" w:cs="Times New Roman"/>
        </w:rPr>
        <w:t>.</w:t>
      </w:r>
      <w:r w:rsidRPr="00944002">
        <w:rPr>
          <w:rFonts w:ascii="Times New Roman" w:hAnsi="Times New Roman" w:cs="Times New Roman"/>
        </w:rPr>
        <w:t xml:space="preserve"> Routledge: London.</w:t>
      </w:r>
    </w:p>
    <w:p w:rsidR="003127D9" w:rsidRPr="00944002" w:rsidRDefault="003127D9" w:rsidP="00960842">
      <w:pPr>
        <w:spacing w:line="480" w:lineRule="auto"/>
        <w:ind w:left="284" w:hanging="284"/>
        <w:rPr>
          <w:rFonts w:ascii="Times New Roman" w:hAnsi="Times New Roman" w:cs="Times New Roman"/>
        </w:rPr>
      </w:pPr>
      <w:r w:rsidRPr="00944002">
        <w:rPr>
          <w:rFonts w:ascii="Times New Roman" w:hAnsi="Times New Roman" w:cs="Times New Roman"/>
        </w:rPr>
        <w:t xml:space="preserve">Marcus, G.E. (1998). </w:t>
      </w:r>
      <w:r w:rsidRPr="00C36325">
        <w:rPr>
          <w:rFonts w:ascii="Times New Roman" w:hAnsi="Times New Roman" w:cs="Times New Roman"/>
          <w:i/>
        </w:rPr>
        <w:t>Eth</w:t>
      </w:r>
      <w:r w:rsidR="001117D9">
        <w:rPr>
          <w:rFonts w:ascii="Times New Roman" w:hAnsi="Times New Roman" w:cs="Times New Roman"/>
          <w:i/>
        </w:rPr>
        <w:t>n</w:t>
      </w:r>
      <w:r w:rsidRPr="00C36325">
        <w:rPr>
          <w:rFonts w:ascii="Times New Roman" w:hAnsi="Times New Roman" w:cs="Times New Roman"/>
          <w:i/>
        </w:rPr>
        <w:t>ography through thick and thin</w:t>
      </w:r>
      <w:r w:rsidRPr="00944002">
        <w:rPr>
          <w:rFonts w:ascii="Times New Roman" w:hAnsi="Times New Roman" w:cs="Times New Roman"/>
        </w:rPr>
        <w:t xml:space="preserve">. </w:t>
      </w:r>
      <w:r w:rsidR="00CD7B58" w:rsidRPr="00944002">
        <w:rPr>
          <w:rFonts w:ascii="Times New Roman" w:hAnsi="Times New Roman" w:cs="Times New Roman"/>
        </w:rPr>
        <w:t>Princeton: Princeton University Press</w:t>
      </w:r>
      <w:r w:rsidR="00AA51E7">
        <w:rPr>
          <w:rFonts w:ascii="Times New Roman" w:hAnsi="Times New Roman" w:cs="Times New Roman"/>
        </w:rPr>
        <w:t>.</w:t>
      </w:r>
    </w:p>
    <w:p w:rsidR="001913D9" w:rsidRPr="00944002" w:rsidRDefault="001913D9" w:rsidP="00960842">
      <w:pPr>
        <w:spacing w:line="480" w:lineRule="auto"/>
        <w:ind w:left="284" w:hanging="284"/>
        <w:rPr>
          <w:rFonts w:ascii="Times New Roman" w:hAnsi="Times New Roman" w:cs="Times New Roman"/>
          <w:color w:val="000000"/>
          <w:shd w:val="clear" w:color="auto" w:fill="FFFFFF"/>
        </w:rPr>
      </w:pPr>
      <w:r w:rsidRPr="00944002">
        <w:rPr>
          <w:rFonts w:ascii="Times New Roman" w:hAnsi="Times New Roman" w:cs="Times New Roman"/>
        </w:rPr>
        <w:t xml:space="preserve">Marcus, G.E. (2008). The end(s) of ethnography: Social/cultural anthropology’s signature form of producing knowledge in transition. </w:t>
      </w:r>
      <w:r w:rsidRPr="00880D1A">
        <w:rPr>
          <w:rFonts w:ascii="Times New Roman" w:hAnsi="Times New Roman" w:cs="Times New Roman"/>
          <w:i/>
        </w:rPr>
        <w:t>Cultural Anthropology</w:t>
      </w:r>
      <w:r w:rsidRPr="00944002">
        <w:rPr>
          <w:rFonts w:ascii="Times New Roman" w:hAnsi="Times New Roman" w:cs="Times New Roman"/>
        </w:rPr>
        <w:t xml:space="preserve">, </w:t>
      </w:r>
      <w:r w:rsidRPr="00880D1A">
        <w:rPr>
          <w:rFonts w:ascii="Times New Roman" w:hAnsi="Times New Roman" w:cs="Times New Roman"/>
          <w:i/>
        </w:rPr>
        <w:t>23</w:t>
      </w:r>
      <w:r w:rsidRPr="00944002">
        <w:rPr>
          <w:rFonts w:ascii="Times New Roman" w:hAnsi="Times New Roman" w:cs="Times New Roman"/>
        </w:rPr>
        <w:t>(1), 1-14.</w:t>
      </w:r>
      <w:r w:rsidR="00C95914" w:rsidRPr="00944002">
        <w:rPr>
          <w:rFonts w:ascii="Times New Roman" w:hAnsi="Times New Roman" w:cs="Times New Roman"/>
        </w:rPr>
        <w:t xml:space="preserve"> </w:t>
      </w:r>
      <w:hyperlink r:id="rId16" w:history="1">
        <w:r w:rsidR="00FF0BB7" w:rsidRPr="00880D1A">
          <w:rPr>
            <w:rStyle w:val="Hyperlink"/>
            <w:rFonts w:ascii="Times New Roman" w:hAnsi="Times New Roman" w:cs="Times New Roman"/>
            <w:color w:val="auto"/>
            <w:u w:val="none"/>
          </w:rPr>
          <w:t>https://doi.org/</w:t>
        </w:r>
        <w:r w:rsidR="00FF0BB7" w:rsidRPr="00880D1A">
          <w:rPr>
            <w:rStyle w:val="Hyperlink"/>
            <w:rFonts w:ascii="Times New Roman" w:hAnsi="Times New Roman" w:cs="Times New Roman"/>
            <w:color w:val="auto"/>
            <w:u w:val="none"/>
            <w:shd w:val="clear" w:color="auto" w:fill="FFFFFF"/>
          </w:rPr>
          <w:t>10.1525/can.2008.23.1.1</w:t>
        </w:r>
      </w:hyperlink>
    </w:p>
    <w:p w:rsidR="009A1D34" w:rsidRPr="00944002" w:rsidRDefault="009A1D34" w:rsidP="00960842">
      <w:pPr>
        <w:spacing w:line="480" w:lineRule="auto"/>
        <w:ind w:left="284" w:hanging="284"/>
        <w:rPr>
          <w:rFonts w:ascii="Times New Roman" w:hAnsi="Times New Roman" w:cs="Times New Roman"/>
        </w:rPr>
      </w:pPr>
      <w:r w:rsidRPr="00944002">
        <w:rPr>
          <w:rFonts w:ascii="Times New Roman" w:hAnsi="Times New Roman" w:cs="Times New Roman"/>
        </w:rPr>
        <w:t xml:space="preserve">Marcus, G.E., &amp; Fischer, M.M.J. (1999). </w:t>
      </w:r>
      <w:r w:rsidRPr="0044405B">
        <w:rPr>
          <w:rFonts w:ascii="Times New Roman" w:hAnsi="Times New Roman" w:cs="Times New Roman"/>
          <w:i/>
        </w:rPr>
        <w:t>Anthropol</w:t>
      </w:r>
      <w:r w:rsidR="00EA02C6" w:rsidRPr="0044405B">
        <w:rPr>
          <w:rFonts w:ascii="Times New Roman" w:hAnsi="Times New Roman" w:cs="Times New Roman"/>
          <w:i/>
        </w:rPr>
        <w:t>o</w:t>
      </w:r>
      <w:r w:rsidRPr="0044405B">
        <w:rPr>
          <w:rFonts w:ascii="Times New Roman" w:hAnsi="Times New Roman" w:cs="Times New Roman"/>
          <w:i/>
        </w:rPr>
        <w:t xml:space="preserve">gy as </w:t>
      </w:r>
      <w:r w:rsidR="00EA02C6" w:rsidRPr="0044405B">
        <w:rPr>
          <w:rFonts w:ascii="Times New Roman" w:hAnsi="Times New Roman" w:cs="Times New Roman"/>
          <w:i/>
        </w:rPr>
        <w:t>c</w:t>
      </w:r>
      <w:r w:rsidRPr="0044405B">
        <w:rPr>
          <w:rFonts w:ascii="Times New Roman" w:hAnsi="Times New Roman" w:cs="Times New Roman"/>
          <w:i/>
        </w:rPr>
        <w:t xml:space="preserve">ultural </w:t>
      </w:r>
      <w:r w:rsidR="00EA02C6" w:rsidRPr="0044405B">
        <w:rPr>
          <w:rFonts w:ascii="Times New Roman" w:hAnsi="Times New Roman" w:cs="Times New Roman"/>
          <w:i/>
        </w:rPr>
        <w:t>c</w:t>
      </w:r>
      <w:r w:rsidRPr="0044405B">
        <w:rPr>
          <w:rFonts w:ascii="Times New Roman" w:hAnsi="Times New Roman" w:cs="Times New Roman"/>
          <w:i/>
        </w:rPr>
        <w:t xml:space="preserve">ritique: </w:t>
      </w:r>
      <w:r w:rsidR="00EA02C6" w:rsidRPr="0044405B">
        <w:rPr>
          <w:rFonts w:ascii="Times New Roman" w:hAnsi="Times New Roman" w:cs="Times New Roman"/>
          <w:i/>
        </w:rPr>
        <w:t>A</w:t>
      </w:r>
      <w:r w:rsidRPr="0044405B">
        <w:rPr>
          <w:rFonts w:ascii="Times New Roman" w:hAnsi="Times New Roman" w:cs="Times New Roman"/>
          <w:i/>
        </w:rPr>
        <w:t>n experimental moment in the human sciences</w:t>
      </w:r>
      <w:r w:rsidRPr="00944002">
        <w:rPr>
          <w:rFonts w:ascii="Times New Roman" w:hAnsi="Times New Roman" w:cs="Times New Roman"/>
        </w:rPr>
        <w:t>. Chicago: Chicago University Press.</w:t>
      </w:r>
    </w:p>
    <w:p w:rsidR="00C94C24" w:rsidRPr="00944002" w:rsidRDefault="00C94C24" w:rsidP="00960842">
      <w:pPr>
        <w:spacing w:line="480" w:lineRule="auto"/>
        <w:ind w:left="284" w:hanging="284"/>
        <w:rPr>
          <w:rFonts w:ascii="Times New Roman" w:hAnsi="Times New Roman" w:cs="Times New Roman"/>
        </w:rPr>
      </w:pPr>
      <w:r w:rsidRPr="00944002">
        <w:rPr>
          <w:rFonts w:ascii="Times New Roman" w:hAnsi="Times New Roman" w:cs="Times New Roman"/>
        </w:rPr>
        <w:t>Marris, P.</w:t>
      </w:r>
      <w:r w:rsidR="000352D0" w:rsidRPr="00944002">
        <w:rPr>
          <w:rFonts w:ascii="Times New Roman" w:hAnsi="Times New Roman" w:cs="Times New Roman"/>
        </w:rPr>
        <w:t>, &amp;</w:t>
      </w:r>
      <w:r w:rsidRPr="00944002">
        <w:rPr>
          <w:rFonts w:ascii="Times New Roman" w:hAnsi="Times New Roman" w:cs="Times New Roman"/>
        </w:rPr>
        <w:t xml:space="preserve"> Rein, M. (1972)</w:t>
      </w:r>
      <w:r w:rsidR="000352D0" w:rsidRPr="00944002">
        <w:rPr>
          <w:rFonts w:ascii="Times New Roman" w:hAnsi="Times New Roman" w:cs="Times New Roman"/>
        </w:rPr>
        <w:t>.</w:t>
      </w:r>
      <w:r w:rsidRPr="00944002">
        <w:rPr>
          <w:rFonts w:ascii="Times New Roman" w:hAnsi="Times New Roman" w:cs="Times New Roman"/>
        </w:rPr>
        <w:t xml:space="preserve"> </w:t>
      </w:r>
      <w:r w:rsidRPr="00BA38AC">
        <w:rPr>
          <w:rFonts w:ascii="Times New Roman" w:hAnsi="Times New Roman" w:cs="Times New Roman"/>
          <w:i/>
        </w:rPr>
        <w:t xml:space="preserve">Dilemmas of social reform: </w:t>
      </w:r>
      <w:r w:rsidR="00EA02C6" w:rsidRPr="00BA38AC">
        <w:rPr>
          <w:rFonts w:ascii="Times New Roman" w:hAnsi="Times New Roman" w:cs="Times New Roman"/>
          <w:i/>
        </w:rPr>
        <w:t>P</w:t>
      </w:r>
      <w:r w:rsidRPr="00BA38AC">
        <w:rPr>
          <w:rFonts w:ascii="Times New Roman" w:hAnsi="Times New Roman" w:cs="Times New Roman"/>
          <w:i/>
        </w:rPr>
        <w:t>overty and community action in the United States</w:t>
      </w:r>
      <w:r w:rsidR="000352D0" w:rsidRPr="00944002">
        <w:rPr>
          <w:rFonts w:ascii="Times New Roman" w:hAnsi="Times New Roman" w:cs="Times New Roman"/>
        </w:rPr>
        <w:t>.</w:t>
      </w:r>
      <w:r w:rsidRPr="00944002">
        <w:rPr>
          <w:rFonts w:ascii="Times New Roman" w:hAnsi="Times New Roman" w:cs="Times New Roman"/>
        </w:rPr>
        <w:t xml:space="preserve"> London: Routledge.</w:t>
      </w:r>
    </w:p>
    <w:p w:rsidR="00C94C24" w:rsidRPr="00944002" w:rsidRDefault="00C94C24" w:rsidP="00960842">
      <w:pPr>
        <w:widowControl w:val="0"/>
        <w:autoSpaceDE w:val="0"/>
        <w:autoSpaceDN w:val="0"/>
        <w:adjustRightInd w:val="0"/>
        <w:spacing w:line="480" w:lineRule="auto"/>
        <w:ind w:left="284" w:hanging="284"/>
        <w:rPr>
          <w:rFonts w:ascii="Times New Roman" w:hAnsi="Times New Roman" w:cs="Times New Roman"/>
        </w:rPr>
      </w:pPr>
      <w:r w:rsidRPr="00944002">
        <w:rPr>
          <w:rFonts w:ascii="Times New Roman" w:hAnsi="Times New Roman" w:cs="Times New Roman"/>
        </w:rPr>
        <w:t>Moore, T.</w:t>
      </w:r>
      <w:r w:rsidR="000352D0" w:rsidRPr="00944002">
        <w:rPr>
          <w:rFonts w:ascii="Times New Roman" w:hAnsi="Times New Roman" w:cs="Times New Roman"/>
        </w:rPr>
        <w:t>, &amp;</w:t>
      </w:r>
      <w:r w:rsidRPr="00944002">
        <w:rPr>
          <w:rFonts w:ascii="Times New Roman" w:hAnsi="Times New Roman" w:cs="Times New Roman"/>
        </w:rPr>
        <w:t xml:space="preserve"> McKee, K. (2012)</w:t>
      </w:r>
      <w:r w:rsidR="000352D0" w:rsidRPr="00944002">
        <w:rPr>
          <w:rFonts w:ascii="Times New Roman" w:hAnsi="Times New Roman" w:cs="Times New Roman"/>
        </w:rPr>
        <w:t>.</w:t>
      </w:r>
      <w:r w:rsidRPr="00944002">
        <w:rPr>
          <w:rFonts w:ascii="Times New Roman" w:hAnsi="Times New Roman" w:cs="Times New Roman"/>
        </w:rPr>
        <w:t xml:space="preserve"> Empowering local communities? An international review of community land trusts</w:t>
      </w:r>
      <w:r w:rsidR="000352D0" w:rsidRPr="00944002">
        <w:rPr>
          <w:rFonts w:ascii="Times New Roman" w:hAnsi="Times New Roman" w:cs="Times New Roman"/>
        </w:rPr>
        <w:t>.</w:t>
      </w:r>
      <w:r w:rsidRPr="00944002">
        <w:rPr>
          <w:rFonts w:ascii="Times New Roman" w:hAnsi="Times New Roman" w:cs="Times New Roman"/>
        </w:rPr>
        <w:t xml:space="preserve"> </w:t>
      </w:r>
      <w:r w:rsidRPr="00D8661C">
        <w:rPr>
          <w:rFonts w:ascii="Times New Roman" w:hAnsi="Times New Roman" w:cs="Times New Roman"/>
          <w:i/>
        </w:rPr>
        <w:t>Housing Studies</w:t>
      </w:r>
      <w:r w:rsidRPr="00944002">
        <w:rPr>
          <w:rFonts w:ascii="Times New Roman" w:hAnsi="Times New Roman" w:cs="Times New Roman"/>
        </w:rPr>
        <w:t xml:space="preserve">, </w:t>
      </w:r>
      <w:r w:rsidRPr="00D8661C">
        <w:rPr>
          <w:rFonts w:ascii="Times New Roman" w:hAnsi="Times New Roman" w:cs="Times New Roman"/>
          <w:i/>
        </w:rPr>
        <w:t>27</w:t>
      </w:r>
      <w:r w:rsidRPr="00944002">
        <w:rPr>
          <w:rFonts w:ascii="Times New Roman" w:hAnsi="Times New Roman" w:cs="Times New Roman"/>
        </w:rPr>
        <w:t>(2), 280-290</w:t>
      </w:r>
      <w:r w:rsidR="00086925" w:rsidRPr="00944002">
        <w:rPr>
          <w:rFonts w:ascii="Times New Roman" w:hAnsi="Times New Roman" w:cs="Times New Roman"/>
        </w:rPr>
        <w:t xml:space="preserve">. </w:t>
      </w:r>
      <w:hyperlink r:id="rId17" w:history="1">
        <w:r w:rsidR="00FF0BB7" w:rsidRPr="00880D1A">
          <w:rPr>
            <w:rStyle w:val="Hyperlink"/>
            <w:rFonts w:ascii="Times New Roman" w:hAnsi="Times New Roman" w:cs="Times New Roman"/>
            <w:color w:val="auto"/>
            <w:u w:val="none"/>
          </w:rPr>
          <w:t>https://.doi.org/10.1080/02673037.2012.647306</w:t>
        </w:r>
      </w:hyperlink>
    </w:p>
    <w:p w:rsidR="009A1D34" w:rsidRPr="00944002" w:rsidRDefault="006609CE" w:rsidP="00960842">
      <w:pPr>
        <w:widowControl w:val="0"/>
        <w:autoSpaceDE w:val="0"/>
        <w:autoSpaceDN w:val="0"/>
        <w:adjustRightInd w:val="0"/>
        <w:spacing w:line="480" w:lineRule="auto"/>
        <w:ind w:left="284" w:hanging="284"/>
        <w:rPr>
          <w:rFonts w:ascii="Times New Roman" w:hAnsi="Times New Roman" w:cs="Times New Roman"/>
        </w:rPr>
      </w:pPr>
      <w:r w:rsidRPr="00944002">
        <w:rPr>
          <w:rFonts w:ascii="Times New Roman" w:hAnsi="Times New Roman" w:cs="Times New Roman"/>
        </w:rPr>
        <w:t>Mosse, D.</w:t>
      </w:r>
      <w:r w:rsidR="00F44274" w:rsidRPr="00944002">
        <w:rPr>
          <w:rFonts w:ascii="Times New Roman" w:hAnsi="Times New Roman" w:cs="Times New Roman"/>
        </w:rPr>
        <w:t xml:space="preserve"> (2004</w:t>
      </w:r>
      <w:r w:rsidR="00EA65F5" w:rsidRPr="00944002">
        <w:rPr>
          <w:rFonts w:ascii="Times New Roman" w:hAnsi="Times New Roman" w:cs="Times New Roman"/>
        </w:rPr>
        <w:t>a</w:t>
      </w:r>
      <w:r w:rsidR="00F44274" w:rsidRPr="00944002">
        <w:rPr>
          <w:rFonts w:ascii="Times New Roman" w:hAnsi="Times New Roman" w:cs="Times New Roman"/>
        </w:rPr>
        <w:t xml:space="preserve">). </w:t>
      </w:r>
      <w:r w:rsidR="00F44274" w:rsidRPr="00880D1A">
        <w:rPr>
          <w:rFonts w:ascii="Times New Roman" w:hAnsi="Times New Roman" w:cs="Times New Roman"/>
          <w:i/>
        </w:rPr>
        <w:t xml:space="preserve">Cultivating </w:t>
      </w:r>
      <w:r w:rsidR="00EA02C6" w:rsidRPr="00880D1A">
        <w:rPr>
          <w:rFonts w:ascii="Times New Roman" w:hAnsi="Times New Roman" w:cs="Times New Roman"/>
          <w:i/>
        </w:rPr>
        <w:t>d</w:t>
      </w:r>
      <w:r w:rsidR="00F44274" w:rsidRPr="00880D1A">
        <w:rPr>
          <w:rFonts w:ascii="Times New Roman" w:hAnsi="Times New Roman" w:cs="Times New Roman"/>
          <w:i/>
        </w:rPr>
        <w:t xml:space="preserve">evelopment: </w:t>
      </w:r>
      <w:r w:rsidR="00EA02C6" w:rsidRPr="00880D1A">
        <w:rPr>
          <w:rFonts w:ascii="Times New Roman" w:hAnsi="Times New Roman" w:cs="Times New Roman"/>
          <w:i/>
        </w:rPr>
        <w:t>A</w:t>
      </w:r>
      <w:r w:rsidR="00F44274" w:rsidRPr="00880D1A">
        <w:rPr>
          <w:rFonts w:ascii="Times New Roman" w:hAnsi="Times New Roman" w:cs="Times New Roman"/>
          <w:i/>
        </w:rPr>
        <w:t>n ethnography of aid policy and practice</w:t>
      </w:r>
      <w:r w:rsidR="00F44274" w:rsidRPr="00944002">
        <w:rPr>
          <w:rFonts w:ascii="Times New Roman" w:hAnsi="Times New Roman" w:cs="Times New Roman"/>
        </w:rPr>
        <w:t>. London: Pluto Press.</w:t>
      </w:r>
    </w:p>
    <w:p w:rsidR="00596429" w:rsidRPr="00944002" w:rsidRDefault="00EA65F5" w:rsidP="00960842">
      <w:pPr>
        <w:widowControl w:val="0"/>
        <w:autoSpaceDE w:val="0"/>
        <w:autoSpaceDN w:val="0"/>
        <w:adjustRightInd w:val="0"/>
        <w:spacing w:line="480" w:lineRule="auto"/>
        <w:ind w:left="284" w:hanging="284"/>
        <w:rPr>
          <w:rFonts w:ascii="Times New Roman" w:hAnsi="Times New Roman" w:cs="Times New Roman"/>
          <w:color w:val="535353"/>
        </w:rPr>
      </w:pPr>
      <w:r w:rsidRPr="00944002">
        <w:rPr>
          <w:rFonts w:ascii="Times New Roman" w:hAnsi="Times New Roman" w:cs="Times New Roman"/>
        </w:rPr>
        <w:t xml:space="preserve">Mosse, D. (2004b). Is </w:t>
      </w:r>
      <w:r w:rsidR="00EA02C6" w:rsidRPr="00944002">
        <w:rPr>
          <w:rFonts w:ascii="Times New Roman" w:hAnsi="Times New Roman" w:cs="Times New Roman"/>
        </w:rPr>
        <w:t>g</w:t>
      </w:r>
      <w:r w:rsidRPr="00944002">
        <w:rPr>
          <w:rFonts w:ascii="Times New Roman" w:hAnsi="Times New Roman" w:cs="Times New Roman"/>
        </w:rPr>
        <w:t xml:space="preserve">ood </w:t>
      </w:r>
      <w:r w:rsidR="00EA02C6" w:rsidRPr="00944002">
        <w:rPr>
          <w:rFonts w:ascii="Times New Roman" w:hAnsi="Times New Roman" w:cs="Times New Roman"/>
        </w:rPr>
        <w:t>p</w:t>
      </w:r>
      <w:r w:rsidRPr="00944002">
        <w:rPr>
          <w:rFonts w:ascii="Times New Roman" w:hAnsi="Times New Roman" w:cs="Times New Roman"/>
        </w:rPr>
        <w:t xml:space="preserve">olicy </w:t>
      </w:r>
      <w:r w:rsidR="00EA02C6" w:rsidRPr="00944002">
        <w:rPr>
          <w:rFonts w:ascii="Times New Roman" w:hAnsi="Times New Roman" w:cs="Times New Roman"/>
        </w:rPr>
        <w:t>u</w:t>
      </w:r>
      <w:r w:rsidRPr="00944002">
        <w:rPr>
          <w:rFonts w:ascii="Times New Roman" w:hAnsi="Times New Roman" w:cs="Times New Roman"/>
        </w:rPr>
        <w:t xml:space="preserve">nimplementable? Reflections on the ethnography of aid policy and practice. </w:t>
      </w:r>
      <w:r w:rsidRPr="00880D1A">
        <w:rPr>
          <w:rFonts w:ascii="Times New Roman" w:hAnsi="Times New Roman" w:cs="Times New Roman"/>
          <w:i/>
        </w:rPr>
        <w:t>Development and Change</w:t>
      </w:r>
      <w:r w:rsidRPr="00944002">
        <w:rPr>
          <w:rFonts w:ascii="Times New Roman" w:hAnsi="Times New Roman" w:cs="Times New Roman"/>
        </w:rPr>
        <w:t xml:space="preserve">, </w:t>
      </w:r>
      <w:r w:rsidRPr="00BA38AC">
        <w:rPr>
          <w:rFonts w:ascii="Times New Roman" w:hAnsi="Times New Roman" w:cs="Times New Roman"/>
          <w:i/>
        </w:rPr>
        <w:t>35</w:t>
      </w:r>
      <w:r w:rsidRPr="00944002">
        <w:rPr>
          <w:rFonts w:ascii="Times New Roman" w:hAnsi="Times New Roman" w:cs="Times New Roman"/>
        </w:rPr>
        <w:t>(4), 639-671.</w:t>
      </w:r>
      <w:r w:rsidR="00FF0BB7" w:rsidRPr="00944002">
        <w:rPr>
          <w:rFonts w:ascii="Times New Roman" w:hAnsi="Times New Roman" w:cs="Times New Roman"/>
        </w:rPr>
        <w:t xml:space="preserve"> </w:t>
      </w:r>
      <w:hyperlink r:id="rId18" w:history="1">
        <w:r w:rsidR="00596429" w:rsidRPr="00880D1A">
          <w:rPr>
            <w:rStyle w:val="Hyperlink"/>
            <w:rFonts w:ascii="Times New Roman" w:hAnsi="Times New Roman" w:cs="Times New Roman"/>
            <w:color w:val="auto"/>
            <w:u w:val="none"/>
          </w:rPr>
          <w:t>https://doi.org/10.1111/j.0012-155X.2004.00374.x</w:t>
        </w:r>
      </w:hyperlink>
    </w:p>
    <w:p w:rsidR="00C94C24" w:rsidRPr="00944002" w:rsidRDefault="00C94C24" w:rsidP="00960842">
      <w:pPr>
        <w:widowControl w:val="0"/>
        <w:autoSpaceDE w:val="0"/>
        <w:autoSpaceDN w:val="0"/>
        <w:adjustRightInd w:val="0"/>
        <w:spacing w:line="480" w:lineRule="auto"/>
        <w:ind w:left="284" w:hanging="284"/>
        <w:rPr>
          <w:rFonts w:ascii="Times New Roman" w:hAnsi="Times New Roman" w:cs="Times New Roman"/>
        </w:rPr>
      </w:pPr>
      <w:r w:rsidRPr="00944002">
        <w:rPr>
          <w:rFonts w:ascii="Times New Roman" w:hAnsi="Times New Roman" w:cs="Times New Roman"/>
        </w:rPr>
        <w:t>Mosse, D. (2006)</w:t>
      </w:r>
      <w:r w:rsidR="000352D0" w:rsidRPr="00944002">
        <w:rPr>
          <w:rFonts w:ascii="Times New Roman" w:hAnsi="Times New Roman" w:cs="Times New Roman"/>
        </w:rPr>
        <w:t>.</w:t>
      </w:r>
      <w:r w:rsidRPr="00944002">
        <w:rPr>
          <w:rFonts w:ascii="Times New Roman" w:hAnsi="Times New Roman" w:cs="Times New Roman"/>
        </w:rPr>
        <w:t xml:space="preserve"> Anti-social anthropology? Objectivity, objection and the ethnography of public policy and professional communities</w:t>
      </w:r>
      <w:r w:rsidR="000352D0" w:rsidRPr="00944002">
        <w:rPr>
          <w:rFonts w:ascii="Times New Roman" w:hAnsi="Times New Roman" w:cs="Times New Roman"/>
        </w:rPr>
        <w:t>.</w:t>
      </w:r>
      <w:r w:rsidRPr="00944002">
        <w:rPr>
          <w:rFonts w:ascii="Times New Roman" w:hAnsi="Times New Roman" w:cs="Times New Roman"/>
        </w:rPr>
        <w:t xml:space="preserve"> </w:t>
      </w:r>
      <w:r w:rsidRPr="00BA38AC">
        <w:rPr>
          <w:rFonts w:ascii="Times New Roman" w:hAnsi="Times New Roman" w:cs="Times New Roman"/>
          <w:i/>
        </w:rPr>
        <w:t>Journa</w:t>
      </w:r>
      <w:r w:rsidR="00BA38AC">
        <w:rPr>
          <w:rFonts w:ascii="Times New Roman" w:hAnsi="Times New Roman" w:cs="Times New Roman"/>
          <w:i/>
        </w:rPr>
        <w:t>l of the Royal Anthropological I</w:t>
      </w:r>
      <w:r w:rsidRPr="00BA38AC">
        <w:rPr>
          <w:rFonts w:ascii="Times New Roman" w:hAnsi="Times New Roman" w:cs="Times New Roman"/>
          <w:i/>
        </w:rPr>
        <w:t>nstitute</w:t>
      </w:r>
      <w:r w:rsidRPr="00944002">
        <w:rPr>
          <w:rFonts w:ascii="Times New Roman" w:hAnsi="Times New Roman" w:cs="Times New Roman"/>
        </w:rPr>
        <w:t>,</w:t>
      </w:r>
      <w:r w:rsidR="00BA38AC">
        <w:rPr>
          <w:rFonts w:ascii="Times New Roman" w:hAnsi="Times New Roman" w:cs="Times New Roman"/>
        </w:rPr>
        <w:t xml:space="preserve"> </w:t>
      </w:r>
      <w:r w:rsidRPr="002E537A">
        <w:rPr>
          <w:rFonts w:ascii="Times New Roman" w:hAnsi="Times New Roman" w:cs="Times New Roman"/>
          <w:i/>
        </w:rPr>
        <w:t>12</w:t>
      </w:r>
      <w:r w:rsidRPr="00944002">
        <w:rPr>
          <w:rFonts w:ascii="Times New Roman" w:hAnsi="Times New Roman" w:cs="Times New Roman"/>
        </w:rPr>
        <w:t>, 935-956.</w:t>
      </w:r>
    </w:p>
    <w:p w:rsidR="008A7BAB" w:rsidRPr="00944002" w:rsidRDefault="008A7BAB" w:rsidP="00960842">
      <w:pPr>
        <w:spacing w:line="480" w:lineRule="auto"/>
        <w:ind w:left="284" w:hanging="284"/>
        <w:rPr>
          <w:rFonts w:ascii="Times New Roman" w:hAnsi="Times New Roman" w:cs="Times New Roman"/>
        </w:rPr>
      </w:pPr>
      <w:r w:rsidRPr="00944002">
        <w:rPr>
          <w:rFonts w:ascii="Times New Roman" w:hAnsi="Times New Roman" w:cs="Times New Roman"/>
        </w:rPr>
        <w:t>Pollock, V.</w:t>
      </w:r>
      <w:r w:rsidR="000352D0" w:rsidRPr="00944002">
        <w:rPr>
          <w:rFonts w:ascii="Times New Roman" w:hAnsi="Times New Roman" w:cs="Times New Roman"/>
        </w:rPr>
        <w:t>, &amp;</w:t>
      </w:r>
      <w:r w:rsidRPr="00944002">
        <w:rPr>
          <w:rFonts w:ascii="Times New Roman" w:hAnsi="Times New Roman" w:cs="Times New Roman"/>
        </w:rPr>
        <w:t xml:space="preserve"> Sharp, J. (2012)</w:t>
      </w:r>
      <w:r w:rsidR="000352D0" w:rsidRPr="00944002">
        <w:rPr>
          <w:rFonts w:ascii="Times New Roman" w:hAnsi="Times New Roman" w:cs="Times New Roman"/>
        </w:rPr>
        <w:t>.</w:t>
      </w:r>
      <w:r w:rsidRPr="00944002">
        <w:rPr>
          <w:rFonts w:ascii="Times New Roman" w:hAnsi="Times New Roman" w:cs="Times New Roman"/>
        </w:rPr>
        <w:t xml:space="preserve"> Real </w:t>
      </w:r>
      <w:r w:rsidR="00EA02C6" w:rsidRPr="00944002">
        <w:rPr>
          <w:rFonts w:ascii="Times New Roman" w:hAnsi="Times New Roman" w:cs="Times New Roman"/>
        </w:rPr>
        <w:t>p</w:t>
      </w:r>
      <w:r w:rsidRPr="00944002">
        <w:rPr>
          <w:rFonts w:ascii="Times New Roman" w:hAnsi="Times New Roman" w:cs="Times New Roman"/>
        </w:rPr>
        <w:t xml:space="preserve">articipation or the </w:t>
      </w:r>
      <w:r w:rsidR="00EA02C6" w:rsidRPr="00944002">
        <w:rPr>
          <w:rFonts w:ascii="Times New Roman" w:hAnsi="Times New Roman" w:cs="Times New Roman"/>
        </w:rPr>
        <w:t>t</w:t>
      </w:r>
      <w:r w:rsidRPr="00944002">
        <w:rPr>
          <w:rFonts w:ascii="Times New Roman" w:hAnsi="Times New Roman" w:cs="Times New Roman"/>
        </w:rPr>
        <w:t xml:space="preserve">yranny of </w:t>
      </w:r>
      <w:r w:rsidR="00EA02C6" w:rsidRPr="00944002">
        <w:rPr>
          <w:rFonts w:ascii="Times New Roman" w:hAnsi="Times New Roman" w:cs="Times New Roman"/>
        </w:rPr>
        <w:t>p</w:t>
      </w:r>
      <w:r w:rsidRPr="00944002">
        <w:rPr>
          <w:rFonts w:ascii="Times New Roman" w:hAnsi="Times New Roman" w:cs="Times New Roman"/>
        </w:rPr>
        <w:t xml:space="preserve">articipatory </w:t>
      </w:r>
      <w:r w:rsidR="00EA02C6" w:rsidRPr="00944002">
        <w:rPr>
          <w:rFonts w:ascii="Times New Roman" w:hAnsi="Times New Roman" w:cs="Times New Roman"/>
        </w:rPr>
        <w:t>p</w:t>
      </w:r>
      <w:r w:rsidRPr="00944002">
        <w:rPr>
          <w:rFonts w:ascii="Times New Roman" w:hAnsi="Times New Roman" w:cs="Times New Roman"/>
        </w:rPr>
        <w:t>ractice? Public art and community involvement in the regeneration of the Raploch, Scotland</w:t>
      </w:r>
      <w:r w:rsidR="000352D0" w:rsidRPr="00944002">
        <w:rPr>
          <w:rFonts w:ascii="Times New Roman" w:hAnsi="Times New Roman" w:cs="Times New Roman"/>
        </w:rPr>
        <w:t>.</w:t>
      </w:r>
      <w:r w:rsidRPr="00944002">
        <w:rPr>
          <w:rFonts w:ascii="Times New Roman" w:hAnsi="Times New Roman" w:cs="Times New Roman"/>
        </w:rPr>
        <w:t xml:space="preserve"> </w:t>
      </w:r>
      <w:r w:rsidR="00EB0746" w:rsidRPr="002E537A">
        <w:rPr>
          <w:rFonts w:ascii="Times New Roman" w:hAnsi="Times New Roman" w:cs="Times New Roman"/>
          <w:i/>
        </w:rPr>
        <w:t xml:space="preserve">Urban </w:t>
      </w:r>
      <w:r w:rsidRPr="002E537A">
        <w:rPr>
          <w:rFonts w:ascii="Times New Roman" w:hAnsi="Times New Roman" w:cs="Times New Roman"/>
          <w:i/>
        </w:rPr>
        <w:t>Studies</w:t>
      </w:r>
      <w:r w:rsidRPr="00944002">
        <w:rPr>
          <w:rFonts w:ascii="Times New Roman" w:hAnsi="Times New Roman" w:cs="Times New Roman"/>
        </w:rPr>
        <w:t xml:space="preserve">, </w:t>
      </w:r>
      <w:r w:rsidRPr="002E537A">
        <w:rPr>
          <w:rFonts w:ascii="Times New Roman" w:hAnsi="Times New Roman" w:cs="Times New Roman"/>
          <w:i/>
        </w:rPr>
        <w:t>49</w:t>
      </w:r>
      <w:r w:rsidRPr="00944002">
        <w:rPr>
          <w:rFonts w:ascii="Times New Roman" w:hAnsi="Times New Roman" w:cs="Times New Roman"/>
        </w:rPr>
        <w:t>(14), 3063-3079.</w:t>
      </w:r>
      <w:r w:rsidR="00FF0BB7" w:rsidRPr="00944002">
        <w:rPr>
          <w:rFonts w:ascii="Times New Roman" w:hAnsi="Times New Roman" w:cs="Times New Roman"/>
        </w:rPr>
        <w:t xml:space="preserve"> </w:t>
      </w:r>
      <w:hyperlink r:id="rId19" w:history="1">
        <w:r w:rsidR="00FF0BB7" w:rsidRPr="00BB39F4">
          <w:rPr>
            <w:rStyle w:val="Hyperlink"/>
            <w:rFonts w:ascii="Times New Roman" w:hAnsi="Times New Roman" w:cs="Times New Roman"/>
            <w:color w:val="auto"/>
            <w:u w:val="none"/>
          </w:rPr>
          <w:t>https://doi.org/10.1177/0042098012439112</w:t>
        </w:r>
      </w:hyperlink>
    </w:p>
    <w:p w:rsidR="00B53322" w:rsidRPr="00944002" w:rsidRDefault="004C48D9" w:rsidP="00960842">
      <w:pPr>
        <w:spacing w:line="480" w:lineRule="auto"/>
        <w:ind w:left="284" w:hanging="284"/>
        <w:rPr>
          <w:rFonts w:ascii="Times New Roman" w:hAnsi="Times New Roman" w:cs="Times New Roman"/>
        </w:rPr>
      </w:pPr>
      <w:r w:rsidRPr="00944002">
        <w:rPr>
          <w:rFonts w:ascii="Times New Roman" w:hAnsi="Times New Roman" w:cs="Times New Roman"/>
        </w:rPr>
        <w:t xml:space="preserve">Schein, E. (1987). </w:t>
      </w:r>
      <w:r w:rsidRPr="00532506">
        <w:rPr>
          <w:rFonts w:ascii="Times New Roman" w:hAnsi="Times New Roman" w:cs="Times New Roman"/>
          <w:i/>
        </w:rPr>
        <w:t xml:space="preserve">The </w:t>
      </w:r>
      <w:r w:rsidR="00EA02C6" w:rsidRPr="00532506">
        <w:rPr>
          <w:rFonts w:ascii="Times New Roman" w:hAnsi="Times New Roman" w:cs="Times New Roman"/>
          <w:i/>
        </w:rPr>
        <w:t>c</w:t>
      </w:r>
      <w:r w:rsidRPr="00532506">
        <w:rPr>
          <w:rFonts w:ascii="Times New Roman" w:hAnsi="Times New Roman" w:cs="Times New Roman"/>
          <w:i/>
        </w:rPr>
        <w:t xml:space="preserve">linical </w:t>
      </w:r>
      <w:r w:rsidR="00EA02C6" w:rsidRPr="00532506">
        <w:rPr>
          <w:rFonts w:ascii="Times New Roman" w:hAnsi="Times New Roman" w:cs="Times New Roman"/>
          <w:i/>
        </w:rPr>
        <w:t>p</w:t>
      </w:r>
      <w:r w:rsidRPr="00532506">
        <w:rPr>
          <w:rFonts w:ascii="Times New Roman" w:hAnsi="Times New Roman" w:cs="Times New Roman"/>
          <w:i/>
        </w:rPr>
        <w:t xml:space="preserve">erspective in </w:t>
      </w:r>
      <w:r w:rsidR="00EA02C6" w:rsidRPr="00532506">
        <w:rPr>
          <w:rFonts w:ascii="Times New Roman" w:hAnsi="Times New Roman" w:cs="Times New Roman"/>
          <w:i/>
        </w:rPr>
        <w:t>f</w:t>
      </w:r>
      <w:r w:rsidRPr="00532506">
        <w:rPr>
          <w:rFonts w:ascii="Times New Roman" w:hAnsi="Times New Roman" w:cs="Times New Roman"/>
          <w:i/>
        </w:rPr>
        <w:t xml:space="preserve">ield </w:t>
      </w:r>
      <w:r w:rsidR="00EA02C6" w:rsidRPr="00532506">
        <w:rPr>
          <w:rFonts w:ascii="Times New Roman" w:hAnsi="Times New Roman" w:cs="Times New Roman"/>
          <w:i/>
        </w:rPr>
        <w:t>w</w:t>
      </w:r>
      <w:r w:rsidRPr="00532506">
        <w:rPr>
          <w:rFonts w:ascii="Times New Roman" w:hAnsi="Times New Roman" w:cs="Times New Roman"/>
          <w:i/>
        </w:rPr>
        <w:t>ork</w:t>
      </w:r>
      <w:r w:rsidRPr="00944002">
        <w:rPr>
          <w:rFonts w:ascii="Times New Roman" w:hAnsi="Times New Roman" w:cs="Times New Roman"/>
        </w:rPr>
        <w:t>. N</w:t>
      </w:r>
      <w:r w:rsidR="0052079A" w:rsidRPr="00944002">
        <w:rPr>
          <w:rFonts w:ascii="Times New Roman" w:hAnsi="Times New Roman" w:cs="Times New Roman"/>
        </w:rPr>
        <w:t>e</w:t>
      </w:r>
      <w:r w:rsidRPr="00944002">
        <w:rPr>
          <w:rFonts w:ascii="Times New Roman" w:hAnsi="Times New Roman" w:cs="Times New Roman"/>
        </w:rPr>
        <w:t>wbury Park, CA: Sage.</w:t>
      </w:r>
    </w:p>
    <w:p w:rsidR="00697E81" w:rsidRDefault="00697E81" w:rsidP="00960842">
      <w:pPr>
        <w:widowControl w:val="0"/>
        <w:autoSpaceDE w:val="0"/>
        <w:autoSpaceDN w:val="0"/>
        <w:adjustRightInd w:val="0"/>
        <w:spacing w:line="480" w:lineRule="auto"/>
        <w:ind w:left="284" w:hanging="284"/>
        <w:rPr>
          <w:rFonts w:ascii="Times New Roman" w:hAnsi="Times New Roman" w:cs="Times New Roman"/>
        </w:rPr>
      </w:pPr>
      <w:r w:rsidRPr="00944002">
        <w:rPr>
          <w:rFonts w:ascii="Times New Roman" w:hAnsi="Times New Roman" w:cs="Times New Roman"/>
        </w:rPr>
        <w:t>Schuetz, A. (1944). The stranger</w:t>
      </w:r>
      <w:r w:rsidR="00532506">
        <w:rPr>
          <w:rFonts w:ascii="Times New Roman" w:hAnsi="Times New Roman" w:cs="Times New Roman"/>
        </w:rPr>
        <w:t>: An essay in social psychology.</w:t>
      </w:r>
      <w:r w:rsidRPr="00944002">
        <w:rPr>
          <w:rFonts w:ascii="Times New Roman" w:hAnsi="Times New Roman" w:cs="Times New Roman"/>
        </w:rPr>
        <w:t xml:space="preserve"> </w:t>
      </w:r>
      <w:r w:rsidRPr="00DF1C71">
        <w:rPr>
          <w:rFonts w:ascii="Times New Roman" w:hAnsi="Times New Roman" w:cs="Times New Roman"/>
          <w:i/>
        </w:rPr>
        <w:t>American Journal of Sociology</w:t>
      </w:r>
      <w:r w:rsidRPr="00944002">
        <w:rPr>
          <w:rFonts w:ascii="Times New Roman" w:hAnsi="Times New Roman" w:cs="Times New Roman"/>
        </w:rPr>
        <w:t xml:space="preserve">, </w:t>
      </w:r>
      <w:r w:rsidR="00584800" w:rsidRPr="00DF1C71">
        <w:rPr>
          <w:rFonts w:ascii="Times New Roman" w:hAnsi="Times New Roman" w:cs="Times New Roman"/>
          <w:i/>
        </w:rPr>
        <w:t>49</w:t>
      </w:r>
      <w:r w:rsidR="00584800" w:rsidRPr="00944002">
        <w:rPr>
          <w:rFonts w:ascii="Times New Roman" w:hAnsi="Times New Roman" w:cs="Times New Roman"/>
        </w:rPr>
        <w:t>(6), 499-507.</w:t>
      </w:r>
    </w:p>
    <w:p w:rsidR="007A69D0" w:rsidRDefault="007A69D0" w:rsidP="007A69D0">
      <w:pPr>
        <w:widowControl w:val="0"/>
        <w:autoSpaceDE w:val="0"/>
        <w:autoSpaceDN w:val="0"/>
        <w:adjustRightInd w:val="0"/>
        <w:spacing w:line="480" w:lineRule="auto"/>
        <w:ind w:left="284" w:hanging="284"/>
        <w:rPr>
          <w:rFonts w:ascii="Times New Roman" w:hAnsi="Times New Roman" w:cs="Times New Roman"/>
          <w:color w:val="535353"/>
        </w:rPr>
      </w:pPr>
      <w:r w:rsidRPr="00FF0BB7">
        <w:rPr>
          <w:rFonts w:ascii="Times New Roman" w:hAnsi="Times New Roman" w:cs="Times New Roman"/>
          <w:color w:val="000000"/>
        </w:rPr>
        <w:t xml:space="preserve">Southern, A. (2014). Something is stirring in Anfield: Elite Premier League football and </w:t>
      </w:r>
      <w:r w:rsidR="00D10E8B">
        <w:rPr>
          <w:rFonts w:ascii="Times New Roman" w:hAnsi="Times New Roman" w:cs="Times New Roman"/>
          <w:color w:val="000000"/>
        </w:rPr>
        <w:t>localism.</w:t>
      </w:r>
      <w:r w:rsidRPr="00FF0BB7">
        <w:rPr>
          <w:rFonts w:ascii="Times New Roman" w:hAnsi="Times New Roman" w:cs="Times New Roman"/>
          <w:color w:val="000000"/>
        </w:rPr>
        <w:t> </w:t>
      </w:r>
      <w:r w:rsidRPr="00D10E8B">
        <w:rPr>
          <w:rFonts w:ascii="Times New Roman" w:hAnsi="Times New Roman" w:cs="Times New Roman"/>
          <w:i/>
          <w:color w:val="000000"/>
        </w:rPr>
        <w:t>Local Economy</w:t>
      </w:r>
      <w:r w:rsidRPr="00FF0BB7">
        <w:rPr>
          <w:rFonts w:ascii="Times New Roman" w:hAnsi="Times New Roman" w:cs="Times New Roman"/>
          <w:color w:val="000000"/>
        </w:rPr>
        <w:t xml:space="preserve">, </w:t>
      </w:r>
      <w:r w:rsidRPr="00427385">
        <w:rPr>
          <w:rFonts w:ascii="Times New Roman" w:hAnsi="Times New Roman" w:cs="Times New Roman"/>
          <w:i/>
          <w:color w:val="000000"/>
        </w:rPr>
        <w:t>29</w:t>
      </w:r>
      <w:r w:rsidRPr="00FF0BB7">
        <w:rPr>
          <w:rFonts w:ascii="Times New Roman" w:hAnsi="Times New Roman" w:cs="Times New Roman"/>
          <w:color w:val="000000"/>
        </w:rPr>
        <w:t xml:space="preserve">(3), 195-212. </w:t>
      </w:r>
      <w:hyperlink r:id="rId20" w:history="1">
        <w:r w:rsidRPr="00E86A71">
          <w:rPr>
            <w:rStyle w:val="Hyperlink"/>
            <w:rFonts w:ascii="Times New Roman" w:hAnsi="Times New Roman" w:cs="Times New Roman"/>
            <w:color w:val="auto"/>
            <w:u w:val="none"/>
          </w:rPr>
          <w:t>https://doi.org/10.1177/0269094214530362</w:t>
        </w:r>
      </w:hyperlink>
    </w:p>
    <w:p w:rsidR="00152029" w:rsidRPr="00944002" w:rsidRDefault="00152029" w:rsidP="00960842">
      <w:pPr>
        <w:autoSpaceDE w:val="0"/>
        <w:autoSpaceDN w:val="0"/>
        <w:adjustRightInd w:val="0"/>
        <w:spacing w:line="480" w:lineRule="auto"/>
        <w:ind w:left="284" w:hanging="284"/>
        <w:rPr>
          <w:rFonts w:ascii="Times New Roman" w:hAnsi="Times New Roman" w:cs="Times New Roman"/>
        </w:rPr>
      </w:pPr>
      <w:r w:rsidRPr="00944002">
        <w:rPr>
          <w:rFonts w:ascii="Times New Roman" w:hAnsi="Times New Roman" w:cs="Times New Roman"/>
        </w:rPr>
        <w:t>Stein, S.I. (2010)</w:t>
      </w:r>
      <w:r w:rsidR="000352D0" w:rsidRPr="00944002">
        <w:rPr>
          <w:rFonts w:ascii="Times New Roman" w:hAnsi="Times New Roman" w:cs="Times New Roman"/>
        </w:rPr>
        <w:t>.</w:t>
      </w:r>
      <w:r w:rsidRPr="00944002">
        <w:rPr>
          <w:rFonts w:ascii="Times New Roman" w:hAnsi="Times New Roman" w:cs="Times New Roman"/>
        </w:rPr>
        <w:t xml:space="preserve"> Wake up Fannie, I think I got something to say to you: </w:t>
      </w:r>
      <w:r w:rsidR="00EA02C6" w:rsidRPr="00944002">
        <w:rPr>
          <w:rFonts w:ascii="Times New Roman" w:hAnsi="Times New Roman" w:cs="Times New Roman"/>
        </w:rPr>
        <w:t>F</w:t>
      </w:r>
      <w:r w:rsidRPr="00944002">
        <w:rPr>
          <w:rFonts w:ascii="Times New Roman" w:hAnsi="Times New Roman" w:cs="Times New Roman"/>
        </w:rPr>
        <w:t>inancing community land trust homebuyers without stripping affordability provisions</w:t>
      </w:r>
      <w:r w:rsidR="000352D0" w:rsidRPr="00944002">
        <w:rPr>
          <w:rFonts w:ascii="Times New Roman" w:hAnsi="Times New Roman" w:cs="Times New Roman"/>
        </w:rPr>
        <w:t>.</w:t>
      </w:r>
      <w:r w:rsidRPr="00944002">
        <w:rPr>
          <w:rFonts w:ascii="Times New Roman" w:hAnsi="Times New Roman" w:cs="Times New Roman"/>
        </w:rPr>
        <w:t xml:space="preserve"> </w:t>
      </w:r>
      <w:r w:rsidRPr="007176F6">
        <w:rPr>
          <w:rFonts w:ascii="Times New Roman" w:hAnsi="Times New Roman" w:cs="Times New Roman"/>
          <w:i/>
          <w:iCs/>
        </w:rPr>
        <w:t>Emory Law Journal</w:t>
      </w:r>
      <w:r w:rsidRPr="00944002">
        <w:rPr>
          <w:rFonts w:ascii="Times New Roman" w:hAnsi="Times New Roman" w:cs="Times New Roman"/>
        </w:rPr>
        <w:t xml:space="preserve">, </w:t>
      </w:r>
      <w:r w:rsidRPr="007176F6">
        <w:rPr>
          <w:rFonts w:ascii="Times New Roman" w:hAnsi="Times New Roman" w:cs="Times New Roman"/>
          <w:i/>
        </w:rPr>
        <w:t>60</w:t>
      </w:r>
      <w:r w:rsidRPr="00944002">
        <w:rPr>
          <w:rFonts w:ascii="Times New Roman" w:hAnsi="Times New Roman" w:cs="Times New Roman"/>
        </w:rPr>
        <w:t>, 210-249.</w:t>
      </w:r>
    </w:p>
    <w:p w:rsidR="00484639" w:rsidRPr="00944002" w:rsidRDefault="0008202A" w:rsidP="00960842">
      <w:pPr>
        <w:widowControl w:val="0"/>
        <w:autoSpaceDE w:val="0"/>
        <w:autoSpaceDN w:val="0"/>
        <w:adjustRightInd w:val="0"/>
        <w:spacing w:line="480" w:lineRule="auto"/>
        <w:ind w:left="284" w:hanging="284"/>
        <w:rPr>
          <w:rFonts w:ascii="Times New Roman" w:hAnsi="Times New Roman" w:cs="Times New Roman"/>
        </w:rPr>
      </w:pPr>
      <w:r w:rsidRPr="00944002">
        <w:rPr>
          <w:rFonts w:ascii="Times New Roman" w:hAnsi="Times New Roman" w:cs="Times New Roman"/>
        </w:rPr>
        <w:t>van Maa</w:t>
      </w:r>
      <w:r w:rsidR="00484639" w:rsidRPr="00944002">
        <w:rPr>
          <w:rFonts w:ascii="Times New Roman" w:hAnsi="Times New Roman" w:cs="Times New Roman"/>
        </w:rPr>
        <w:t>nen, J. (2011)</w:t>
      </w:r>
      <w:r w:rsidR="000352D0" w:rsidRPr="00944002">
        <w:rPr>
          <w:rFonts w:ascii="Times New Roman" w:hAnsi="Times New Roman" w:cs="Times New Roman"/>
        </w:rPr>
        <w:t>.</w:t>
      </w:r>
      <w:r w:rsidR="00484639" w:rsidRPr="00944002">
        <w:rPr>
          <w:rFonts w:ascii="Times New Roman" w:hAnsi="Times New Roman" w:cs="Times New Roman"/>
        </w:rPr>
        <w:t xml:space="preserve"> </w:t>
      </w:r>
      <w:r w:rsidR="00484639" w:rsidRPr="00DF1C71">
        <w:rPr>
          <w:rFonts w:ascii="Times New Roman" w:hAnsi="Times New Roman" w:cs="Times New Roman"/>
          <w:i/>
        </w:rPr>
        <w:t xml:space="preserve">Tales of the </w:t>
      </w:r>
      <w:r w:rsidR="00EA02C6" w:rsidRPr="00DF1C71">
        <w:rPr>
          <w:rFonts w:ascii="Times New Roman" w:hAnsi="Times New Roman" w:cs="Times New Roman"/>
          <w:i/>
        </w:rPr>
        <w:t>f</w:t>
      </w:r>
      <w:r w:rsidR="00484639" w:rsidRPr="00DF1C71">
        <w:rPr>
          <w:rFonts w:ascii="Times New Roman" w:hAnsi="Times New Roman" w:cs="Times New Roman"/>
          <w:i/>
        </w:rPr>
        <w:t xml:space="preserve">ield: </w:t>
      </w:r>
      <w:r w:rsidR="00EA02C6" w:rsidRPr="00DF1C71">
        <w:rPr>
          <w:rFonts w:ascii="Times New Roman" w:hAnsi="Times New Roman" w:cs="Times New Roman"/>
          <w:i/>
        </w:rPr>
        <w:t>O</w:t>
      </w:r>
      <w:r w:rsidR="00484639" w:rsidRPr="00DF1C71">
        <w:rPr>
          <w:rFonts w:ascii="Times New Roman" w:hAnsi="Times New Roman" w:cs="Times New Roman"/>
          <w:i/>
        </w:rPr>
        <w:t>n writing ethnography</w:t>
      </w:r>
      <w:r w:rsidR="00484639" w:rsidRPr="00944002">
        <w:rPr>
          <w:rFonts w:ascii="Times New Roman" w:hAnsi="Times New Roman" w:cs="Times New Roman"/>
        </w:rPr>
        <w:t xml:space="preserve"> </w:t>
      </w:r>
      <w:r w:rsidR="00965869">
        <w:rPr>
          <w:rFonts w:ascii="Times New Roman" w:hAnsi="Times New Roman" w:cs="Times New Roman"/>
        </w:rPr>
        <w:t>(</w:t>
      </w:r>
      <w:r w:rsidR="00484639" w:rsidRPr="00944002">
        <w:rPr>
          <w:rFonts w:ascii="Times New Roman" w:hAnsi="Times New Roman" w:cs="Times New Roman"/>
        </w:rPr>
        <w:t>2</w:t>
      </w:r>
      <w:r w:rsidR="00484639" w:rsidRPr="00944002">
        <w:rPr>
          <w:rFonts w:ascii="Times New Roman" w:hAnsi="Times New Roman" w:cs="Times New Roman"/>
          <w:vertAlign w:val="superscript"/>
        </w:rPr>
        <w:t>nd</w:t>
      </w:r>
      <w:r w:rsidR="00965869">
        <w:rPr>
          <w:rFonts w:ascii="Times New Roman" w:hAnsi="Times New Roman" w:cs="Times New Roman"/>
        </w:rPr>
        <w:t xml:space="preserve"> ed</w:t>
      </w:r>
      <w:r w:rsidR="000352D0" w:rsidRPr="00944002">
        <w:rPr>
          <w:rFonts w:ascii="Times New Roman" w:hAnsi="Times New Roman" w:cs="Times New Roman"/>
        </w:rPr>
        <w:t>.</w:t>
      </w:r>
      <w:r w:rsidR="00965869">
        <w:rPr>
          <w:rFonts w:ascii="Times New Roman" w:hAnsi="Times New Roman" w:cs="Times New Roman"/>
        </w:rPr>
        <w:t>).</w:t>
      </w:r>
      <w:r w:rsidR="00484639" w:rsidRPr="00944002">
        <w:rPr>
          <w:rFonts w:ascii="Times New Roman" w:hAnsi="Times New Roman" w:cs="Times New Roman"/>
        </w:rPr>
        <w:t xml:space="preserve"> Chicago: University of Chicago Press</w:t>
      </w:r>
      <w:r w:rsidR="000352D0" w:rsidRPr="00944002">
        <w:rPr>
          <w:rFonts w:ascii="Times New Roman" w:hAnsi="Times New Roman" w:cs="Times New Roman"/>
        </w:rPr>
        <w:t>.</w:t>
      </w:r>
    </w:p>
    <w:p w:rsidR="00812CF6" w:rsidRPr="00944002" w:rsidRDefault="00812CF6" w:rsidP="00960842">
      <w:pPr>
        <w:widowControl w:val="0"/>
        <w:autoSpaceDE w:val="0"/>
        <w:autoSpaceDN w:val="0"/>
        <w:adjustRightInd w:val="0"/>
        <w:spacing w:line="480" w:lineRule="auto"/>
        <w:ind w:left="284" w:hanging="284"/>
        <w:rPr>
          <w:rFonts w:ascii="Times New Roman" w:hAnsi="Times New Roman" w:cs="Times New Roman"/>
        </w:rPr>
      </w:pPr>
      <w:r w:rsidRPr="00944002">
        <w:rPr>
          <w:rFonts w:ascii="Times New Roman" w:hAnsi="Times New Roman" w:cs="Times New Roman"/>
        </w:rPr>
        <w:t>Wedel, J.R. (2001)</w:t>
      </w:r>
      <w:r w:rsidR="00EA02C6" w:rsidRPr="00944002">
        <w:rPr>
          <w:rFonts w:ascii="Times New Roman" w:hAnsi="Times New Roman" w:cs="Times New Roman"/>
        </w:rPr>
        <w:t>.</w:t>
      </w:r>
      <w:r w:rsidR="004875D4" w:rsidRPr="00944002">
        <w:rPr>
          <w:rFonts w:ascii="Times New Roman" w:hAnsi="Times New Roman" w:cs="Times New Roman"/>
        </w:rPr>
        <w:t xml:space="preserve"> </w:t>
      </w:r>
      <w:r w:rsidR="004875D4" w:rsidRPr="00DF1C71">
        <w:rPr>
          <w:rFonts w:ascii="Times New Roman" w:hAnsi="Times New Roman" w:cs="Times New Roman"/>
          <w:i/>
        </w:rPr>
        <w:t xml:space="preserve">Collision and </w:t>
      </w:r>
      <w:r w:rsidR="00EA02C6" w:rsidRPr="00DF1C71">
        <w:rPr>
          <w:rFonts w:ascii="Times New Roman" w:hAnsi="Times New Roman" w:cs="Times New Roman"/>
          <w:i/>
        </w:rPr>
        <w:t>c</w:t>
      </w:r>
      <w:r w:rsidR="004875D4" w:rsidRPr="00DF1C71">
        <w:rPr>
          <w:rFonts w:ascii="Times New Roman" w:hAnsi="Times New Roman" w:cs="Times New Roman"/>
          <w:i/>
        </w:rPr>
        <w:t xml:space="preserve">ollusion: </w:t>
      </w:r>
      <w:r w:rsidR="00EA02C6" w:rsidRPr="00DF1C71">
        <w:rPr>
          <w:rFonts w:ascii="Times New Roman" w:hAnsi="Times New Roman" w:cs="Times New Roman"/>
          <w:i/>
        </w:rPr>
        <w:t>T</w:t>
      </w:r>
      <w:r w:rsidR="004875D4" w:rsidRPr="00DF1C71">
        <w:rPr>
          <w:rFonts w:ascii="Times New Roman" w:hAnsi="Times New Roman" w:cs="Times New Roman"/>
          <w:i/>
        </w:rPr>
        <w:t xml:space="preserve">he strange case of </w:t>
      </w:r>
      <w:r w:rsidR="008A2250">
        <w:rPr>
          <w:rFonts w:ascii="Times New Roman" w:hAnsi="Times New Roman" w:cs="Times New Roman"/>
          <w:i/>
        </w:rPr>
        <w:t>W</w:t>
      </w:r>
      <w:r w:rsidR="004875D4" w:rsidRPr="00DF1C71">
        <w:rPr>
          <w:rFonts w:ascii="Times New Roman" w:hAnsi="Times New Roman" w:cs="Times New Roman"/>
          <w:i/>
        </w:rPr>
        <w:t xml:space="preserve">estern aid to </w:t>
      </w:r>
      <w:r w:rsidR="008A2250">
        <w:rPr>
          <w:rFonts w:ascii="Times New Roman" w:hAnsi="Times New Roman" w:cs="Times New Roman"/>
          <w:i/>
        </w:rPr>
        <w:t>E</w:t>
      </w:r>
      <w:r w:rsidR="004875D4" w:rsidRPr="00DF1C71">
        <w:rPr>
          <w:rFonts w:ascii="Times New Roman" w:hAnsi="Times New Roman" w:cs="Times New Roman"/>
          <w:i/>
        </w:rPr>
        <w:t>astern Europe</w:t>
      </w:r>
      <w:r w:rsidR="00EA02C6" w:rsidRPr="00944002">
        <w:rPr>
          <w:rFonts w:ascii="Times New Roman" w:hAnsi="Times New Roman" w:cs="Times New Roman"/>
        </w:rPr>
        <w:t>.</w:t>
      </w:r>
      <w:r w:rsidR="004875D4" w:rsidRPr="00944002">
        <w:rPr>
          <w:rFonts w:ascii="Times New Roman" w:hAnsi="Times New Roman" w:cs="Times New Roman"/>
        </w:rPr>
        <w:t xml:space="preserve"> New York: Palgrave.</w:t>
      </w:r>
    </w:p>
    <w:p w:rsidR="0062045B" w:rsidRPr="00944002" w:rsidRDefault="00BF63D9">
      <w:pPr>
        <w:widowControl w:val="0"/>
        <w:autoSpaceDE w:val="0"/>
        <w:autoSpaceDN w:val="0"/>
        <w:adjustRightInd w:val="0"/>
        <w:spacing w:line="480" w:lineRule="auto"/>
        <w:ind w:left="720" w:hanging="720"/>
        <w:rPr>
          <w:rFonts w:ascii="Times New Roman" w:hAnsi="Times New Roman" w:cs="Times New Roman"/>
        </w:rPr>
      </w:pPr>
      <w:r w:rsidRPr="00944002">
        <w:rPr>
          <w:rFonts w:ascii="Times New Roman" w:hAnsi="Times New Roman" w:cs="Times New Roman"/>
        </w:rPr>
        <w:t xml:space="preserve">Yin, R.K. (2014). </w:t>
      </w:r>
      <w:r w:rsidRPr="00DF1C71">
        <w:rPr>
          <w:rFonts w:ascii="Times New Roman" w:hAnsi="Times New Roman" w:cs="Times New Roman"/>
          <w:i/>
        </w:rPr>
        <w:t>Case study research: Design and methods</w:t>
      </w:r>
      <w:r w:rsidRPr="00944002">
        <w:rPr>
          <w:rFonts w:ascii="Times New Roman" w:hAnsi="Times New Roman" w:cs="Times New Roman"/>
        </w:rPr>
        <w:t xml:space="preserve"> </w:t>
      </w:r>
      <w:r w:rsidR="004547D1">
        <w:rPr>
          <w:rFonts w:ascii="Times New Roman" w:hAnsi="Times New Roman" w:cs="Times New Roman"/>
        </w:rPr>
        <w:t>(</w:t>
      </w:r>
      <w:r w:rsidRPr="00944002">
        <w:rPr>
          <w:rFonts w:ascii="Times New Roman" w:hAnsi="Times New Roman" w:cs="Times New Roman"/>
        </w:rPr>
        <w:t>5</w:t>
      </w:r>
      <w:r w:rsidR="006724AE" w:rsidRPr="00944002">
        <w:rPr>
          <w:rFonts w:ascii="Times New Roman" w:hAnsi="Times New Roman" w:cs="Times New Roman"/>
          <w:vertAlign w:val="superscript"/>
        </w:rPr>
        <w:t>th</w:t>
      </w:r>
      <w:r w:rsidR="004547D1">
        <w:rPr>
          <w:rFonts w:ascii="Times New Roman" w:hAnsi="Times New Roman" w:cs="Times New Roman"/>
        </w:rPr>
        <w:t xml:space="preserve"> ed</w:t>
      </w:r>
      <w:r w:rsidRPr="00944002">
        <w:rPr>
          <w:rFonts w:ascii="Times New Roman" w:hAnsi="Times New Roman" w:cs="Times New Roman"/>
        </w:rPr>
        <w:t>.</w:t>
      </w:r>
      <w:r w:rsidR="004547D1">
        <w:rPr>
          <w:rFonts w:ascii="Times New Roman" w:hAnsi="Times New Roman" w:cs="Times New Roman"/>
        </w:rPr>
        <w:t>).</w:t>
      </w:r>
      <w:r w:rsidRPr="00944002">
        <w:rPr>
          <w:rFonts w:ascii="Times New Roman" w:hAnsi="Times New Roman" w:cs="Times New Roman"/>
        </w:rPr>
        <w:t xml:space="preserve"> Thousand Oaks, CA: Sage.</w:t>
      </w:r>
    </w:p>
    <w:sectPr w:rsidR="0062045B" w:rsidRPr="00944002" w:rsidSect="00086925">
      <w:footerReference w:type="even" r:id="rId21"/>
      <w:footerReference w:type="default" r:id="rId22"/>
      <w:endnotePr>
        <w:numFmt w:val="decimal"/>
      </w:endnotePr>
      <w:pgSz w:w="11900" w:h="16840"/>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241" w:rsidRDefault="002B7241" w:rsidP="00152029">
      <w:r>
        <w:separator/>
      </w:r>
    </w:p>
  </w:endnote>
  <w:endnote w:type="continuationSeparator" w:id="0">
    <w:p w:rsidR="002B7241" w:rsidRDefault="002B7241" w:rsidP="00152029">
      <w:r>
        <w:continuationSeparator/>
      </w:r>
    </w:p>
  </w:endnote>
  <w:endnote w:id="1">
    <w:p w:rsidR="004E7B81" w:rsidRPr="00415ED7" w:rsidRDefault="004E7B81">
      <w:pPr>
        <w:pStyle w:val="EndnoteText"/>
        <w:rPr>
          <w:rFonts w:ascii="Times New Roman" w:hAnsi="Times New Roman" w:cs="Times New Roman"/>
          <w:lang w:val="en-GB"/>
        </w:rPr>
      </w:pPr>
      <w:r w:rsidRPr="00415ED7">
        <w:rPr>
          <w:rStyle w:val="EndnoteReference"/>
          <w:rFonts w:ascii="Times New Roman" w:hAnsi="Times New Roman" w:cs="Times New Roman"/>
        </w:rPr>
        <w:endnoteRef/>
      </w:r>
      <w:r>
        <w:rPr>
          <w:rFonts w:ascii="Times New Roman" w:hAnsi="Times New Roman" w:cs="Times New Roman"/>
        </w:rPr>
        <w:t xml:space="preserve"> The co-authors of this article</w:t>
      </w:r>
      <w:r w:rsidRPr="00415ED7">
        <w:rPr>
          <w:rFonts w:ascii="Times New Roman" w:hAnsi="Times New Roman" w:cs="Times New Roman"/>
        </w:rPr>
        <w:t xml:space="preserve"> were the academic supervisors of the project and were involved in formal meetings involving the housing association and residents and met regularly with other groups involved in the regeneration of the area. Throughout the </w:t>
      </w:r>
      <w:r>
        <w:rPr>
          <w:rFonts w:ascii="Times New Roman" w:hAnsi="Times New Roman" w:cs="Times New Roman"/>
        </w:rPr>
        <w:t>article</w:t>
      </w:r>
      <w:r w:rsidRPr="00415ED7">
        <w:rPr>
          <w:rFonts w:ascii="Times New Roman" w:hAnsi="Times New Roman" w:cs="Times New Roman"/>
        </w:rPr>
        <w:t>, when we refer to the authors collectively, we use “we.” When we refer specifically to the actions of the researcher in the field, we refer to “he” or “the Research Associate.”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81" w:rsidRDefault="000F1A92" w:rsidP="00334431">
    <w:pPr>
      <w:pStyle w:val="Footer"/>
      <w:framePr w:wrap="none" w:vAnchor="text" w:hAnchor="margin" w:xAlign="right" w:y="1"/>
      <w:rPr>
        <w:rStyle w:val="PageNumber"/>
      </w:rPr>
    </w:pPr>
    <w:r>
      <w:rPr>
        <w:rStyle w:val="PageNumber"/>
      </w:rPr>
      <w:fldChar w:fldCharType="begin"/>
    </w:r>
    <w:r w:rsidR="004E7B81">
      <w:rPr>
        <w:rStyle w:val="PageNumber"/>
      </w:rPr>
      <w:instrText xml:space="preserve">PAGE  </w:instrText>
    </w:r>
    <w:r>
      <w:rPr>
        <w:rStyle w:val="PageNumber"/>
      </w:rPr>
      <w:fldChar w:fldCharType="end"/>
    </w:r>
  </w:p>
  <w:p w:rsidR="004E7B81" w:rsidRDefault="004E7B81" w:rsidP="00B11A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81" w:rsidRPr="00B11ACC" w:rsidRDefault="000F1A92" w:rsidP="00334431">
    <w:pPr>
      <w:pStyle w:val="Footer"/>
      <w:framePr w:wrap="none" w:vAnchor="text" w:hAnchor="margin" w:xAlign="right" w:y="1"/>
      <w:rPr>
        <w:rStyle w:val="PageNumber"/>
        <w:sz w:val="20"/>
        <w:szCs w:val="20"/>
      </w:rPr>
    </w:pPr>
    <w:r w:rsidRPr="00B11ACC">
      <w:rPr>
        <w:rStyle w:val="PageNumber"/>
        <w:sz w:val="20"/>
        <w:szCs w:val="20"/>
      </w:rPr>
      <w:fldChar w:fldCharType="begin"/>
    </w:r>
    <w:r w:rsidR="004E7B81" w:rsidRPr="00B11ACC">
      <w:rPr>
        <w:rStyle w:val="PageNumber"/>
        <w:sz w:val="20"/>
        <w:szCs w:val="20"/>
      </w:rPr>
      <w:instrText xml:space="preserve">PAGE  </w:instrText>
    </w:r>
    <w:r w:rsidRPr="00B11ACC">
      <w:rPr>
        <w:rStyle w:val="PageNumber"/>
        <w:sz w:val="20"/>
        <w:szCs w:val="20"/>
      </w:rPr>
      <w:fldChar w:fldCharType="separate"/>
    </w:r>
    <w:r w:rsidR="008E0BE1">
      <w:rPr>
        <w:rStyle w:val="PageNumber"/>
        <w:noProof/>
        <w:sz w:val="20"/>
        <w:szCs w:val="20"/>
      </w:rPr>
      <w:t>2</w:t>
    </w:r>
    <w:r w:rsidRPr="00B11ACC">
      <w:rPr>
        <w:rStyle w:val="PageNumber"/>
        <w:sz w:val="20"/>
        <w:szCs w:val="20"/>
      </w:rPr>
      <w:fldChar w:fldCharType="end"/>
    </w:r>
  </w:p>
  <w:p w:rsidR="004E7B81" w:rsidRDefault="004E7B81" w:rsidP="00B11A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241" w:rsidRDefault="002B7241" w:rsidP="00152029">
      <w:r>
        <w:separator/>
      </w:r>
    </w:p>
  </w:footnote>
  <w:footnote w:type="continuationSeparator" w:id="0">
    <w:p w:rsidR="002B7241" w:rsidRDefault="002B7241" w:rsidP="00152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10F46"/>
    <w:multiLevelType w:val="multilevel"/>
    <w:tmpl w:val="3BAA5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useFELayout/>
  </w:compat>
  <w:rsids>
    <w:rsidRoot w:val="00CD0C04"/>
    <w:rsid w:val="00000CA7"/>
    <w:rsid w:val="000024CD"/>
    <w:rsid w:val="000024FE"/>
    <w:rsid w:val="00012250"/>
    <w:rsid w:val="000131ED"/>
    <w:rsid w:val="00014F44"/>
    <w:rsid w:val="000162EB"/>
    <w:rsid w:val="00016655"/>
    <w:rsid w:val="000167CA"/>
    <w:rsid w:val="00017ECE"/>
    <w:rsid w:val="00020102"/>
    <w:rsid w:val="00021C74"/>
    <w:rsid w:val="000227A1"/>
    <w:rsid w:val="00025F9B"/>
    <w:rsid w:val="00026852"/>
    <w:rsid w:val="00026B76"/>
    <w:rsid w:val="00026FCF"/>
    <w:rsid w:val="000352D0"/>
    <w:rsid w:val="00042D5E"/>
    <w:rsid w:val="00043FA2"/>
    <w:rsid w:val="00044926"/>
    <w:rsid w:val="0004549D"/>
    <w:rsid w:val="00046591"/>
    <w:rsid w:val="000468B4"/>
    <w:rsid w:val="00046E69"/>
    <w:rsid w:val="000514A2"/>
    <w:rsid w:val="00052AE0"/>
    <w:rsid w:val="00061D13"/>
    <w:rsid w:val="0006701D"/>
    <w:rsid w:val="00074062"/>
    <w:rsid w:val="000742AF"/>
    <w:rsid w:val="000760C9"/>
    <w:rsid w:val="0007616E"/>
    <w:rsid w:val="00080645"/>
    <w:rsid w:val="00080AA5"/>
    <w:rsid w:val="00081498"/>
    <w:rsid w:val="0008202A"/>
    <w:rsid w:val="00082FD6"/>
    <w:rsid w:val="00084363"/>
    <w:rsid w:val="000844D9"/>
    <w:rsid w:val="00085408"/>
    <w:rsid w:val="000859F1"/>
    <w:rsid w:val="00086925"/>
    <w:rsid w:val="00094E8A"/>
    <w:rsid w:val="000A3ACC"/>
    <w:rsid w:val="000A403C"/>
    <w:rsid w:val="000B19F4"/>
    <w:rsid w:val="000B26C2"/>
    <w:rsid w:val="000B357C"/>
    <w:rsid w:val="000B367C"/>
    <w:rsid w:val="000B7E1A"/>
    <w:rsid w:val="000C209B"/>
    <w:rsid w:val="000C3683"/>
    <w:rsid w:val="000C4855"/>
    <w:rsid w:val="000D1D21"/>
    <w:rsid w:val="000D6C21"/>
    <w:rsid w:val="000D760F"/>
    <w:rsid w:val="000E272A"/>
    <w:rsid w:val="000E5A77"/>
    <w:rsid w:val="000E5E49"/>
    <w:rsid w:val="000E76C8"/>
    <w:rsid w:val="000F03B7"/>
    <w:rsid w:val="000F1A92"/>
    <w:rsid w:val="000F2AFA"/>
    <w:rsid w:val="000F790F"/>
    <w:rsid w:val="0010060E"/>
    <w:rsid w:val="001011DF"/>
    <w:rsid w:val="00102574"/>
    <w:rsid w:val="001034F2"/>
    <w:rsid w:val="001064A4"/>
    <w:rsid w:val="001072DD"/>
    <w:rsid w:val="00110581"/>
    <w:rsid w:val="001117B2"/>
    <w:rsid w:val="001117D9"/>
    <w:rsid w:val="00111BE6"/>
    <w:rsid w:val="00115483"/>
    <w:rsid w:val="001155D0"/>
    <w:rsid w:val="00117A1D"/>
    <w:rsid w:val="00120909"/>
    <w:rsid w:val="00122562"/>
    <w:rsid w:val="001233E3"/>
    <w:rsid w:val="001242E2"/>
    <w:rsid w:val="00131EF4"/>
    <w:rsid w:val="00132070"/>
    <w:rsid w:val="001327C5"/>
    <w:rsid w:val="00132FB9"/>
    <w:rsid w:val="00133557"/>
    <w:rsid w:val="00141246"/>
    <w:rsid w:val="00142A59"/>
    <w:rsid w:val="001435D1"/>
    <w:rsid w:val="001451A4"/>
    <w:rsid w:val="0014770E"/>
    <w:rsid w:val="00147953"/>
    <w:rsid w:val="0015054F"/>
    <w:rsid w:val="00152029"/>
    <w:rsid w:val="00152E0E"/>
    <w:rsid w:val="0015398E"/>
    <w:rsid w:val="001603D9"/>
    <w:rsid w:val="00162B2E"/>
    <w:rsid w:val="0016681F"/>
    <w:rsid w:val="0016718E"/>
    <w:rsid w:val="00170694"/>
    <w:rsid w:val="00170853"/>
    <w:rsid w:val="00171632"/>
    <w:rsid w:val="00173F72"/>
    <w:rsid w:val="0017571A"/>
    <w:rsid w:val="00177FA5"/>
    <w:rsid w:val="001833ED"/>
    <w:rsid w:val="001913D9"/>
    <w:rsid w:val="0019657C"/>
    <w:rsid w:val="00196D8E"/>
    <w:rsid w:val="001A0080"/>
    <w:rsid w:val="001A4668"/>
    <w:rsid w:val="001A5C7A"/>
    <w:rsid w:val="001A5D68"/>
    <w:rsid w:val="001A60AA"/>
    <w:rsid w:val="001A6CCE"/>
    <w:rsid w:val="001A787B"/>
    <w:rsid w:val="001B058D"/>
    <w:rsid w:val="001B401F"/>
    <w:rsid w:val="001B48EA"/>
    <w:rsid w:val="001B6E83"/>
    <w:rsid w:val="001D236D"/>
    <w:rsid w:val="001E26A1"/>
    <w:rsid w:val="001E6EFE"/>
    <w:rsid w:val="001E6FDA"/>
    <w:rsid w:val="001F0554"/>
    <w:rsid w:val="001F17FF"/>
    <w:rsid w:val="001F692F"/>
    <w:rsid w:val="00200BF8"/>
    <w:rsid w:val="00207498"/>
    <w:rsid w:val="00211073"/>
    <w:rsid w:val="00216EA3"/>
    <w:rsid w:val="00220384"/>
    <w:rsid w:val="002222EF"/>
    <w:rsid w:val="0022605C"/>
    <w:rsid w:val="00226C67"/>
    <w:rsid w:val="00232536"/>
    <w:rsid w:val="002326FC"/>
    <w:rsid w:val="002332AB"/>
    <w:rsid w:val="002351FD"/>
    <w:rsid w:val="002414DF"/>
    <w:rsid w:val="00246142"/>
    <w:rsid w:val="0025006A"/>
    <w:rsid w:val="00250141"/>
    <w:rsid w:val="00252925"/>
    <w:rsid w:val="00254654"/>
    <w:rsid w:val="00260E39"/>
    <w:rsid w:val="00261DD6"/>
    <w:rsid w:val="00266149"/>
    <w:rsid w:val="002704D2"/>
    <w:rsid w:val="002708BF"/>
    <w:rsid w:val="00274B58"/>
    <w:rsid w:val="00275ECD"/>
    <w:rsid w:val="00277EB9"/>
    <w:rsid w:val="0028205D"/>
    <w:rsid w:val="0028257E"/>
    <w:rsid w:val="0028398E"/>
    <w:rsid w:val="00284616"/>
    <w:rsid w:val="00293056"/>
    <w:rsid w:val="0029349B"/>
    <w:rsid w:val="002937CC"/>
    <w:rsid w:val="0029416A"/>
    <w:rsid w:val="00294E81"/>
    <w:rsid w:val="002A0472"/>
    <w:rsid w:val="002A0F8E"/>
    <w:rsid w:val="002A17F0"/>
    <w:rsid w:val="002A3349"/>
    <w:rsid w:val="002A7571"/>
    <w:rsid w:val="002A7B52"/>
    <w:rsid w:val="002B16E7"/>
    <w:rsid w:val="002B2D2A"/>
    <w:rsid w:val="002B3127"/>
    <w:rsid w:val="002B41AE"/>
    <w:rsid w:val="002B588C"/>
    <w:rsid w:val="002B5F0E"/>
    <w:rsid w:val="002B7241"/>
    <w:rsid w:val="002B78B7"/>
    <w:rsid w:val="002C4B8F"/>
    <w:rsid w:val="002C59FF"/>
    <w:rsid w:val="002C64FF"/>
    <w:rsid w:val="002D0406"/>
    <w:rsid w:val="002D1AD0"/>
    <w:rsid w:val="002D22B8"/>
    <w:rsid w:val="002D6038"/>
    <w:rsid w:val="002D6463"/>
    <w:rsid w:val="002E0DED"/>
    <w:rsid w:val="002E2C81"/>
    <w:rsid w:val="002E537A"/>
    <w:rsid w:val="002E6780"/>
    <w:rsid w:val="002F4310"/>
    <w:rsid w:val="002F7DB5"/>
    <w:rsid w:val="003069C3"/>
    <w:rsid w:val="00310632"/>
    <w:rsid w:val="003127D9"/>
    <w:rsid w:val="003128F7"/>
    <w:rsid w:val="00315BBA"/>
    <w:rsid w:val="0031635E"/>
    <w:rsid w:val="0031786C"/>
    <w:rsid w:val="00323D6F"/>
    <w:rsid w:val="00325364"/>
    <w:rsid w:val="00325AE8"/>
    <w:rsid w:val="00325F3A"/>
    <w:rsid w:val="00326478"/>
    <w:rsid w:val="00327A3E"/>
    <w:rsid w:val="003326AF"/>
    <w:rsid w:val="00334431"/>
    <w:rsid w:val="00337764"/>
    <w:rsid w:val="00344030"/>
    <w:rsid w:val="0034561E"/>
    <w:rsid w:val="003462D4"/>
    <w:rsid w:val="0034671C"/>
    <w:rsid w:val="00346B6D"/>
    <w:rsid w:val="00354129"/>
    <w:rsid w:val="00354279"/>
    <w:rsid w:val="003554BB"/>
    <w:rsid w:val="00363F1F"/>
    <w:rsid w:val="00364DD7"/>
    <w:rsid w:val="003721E1"/>
    <w:rsid w:val="00375799"/>
    <w:rsid w:val="00376A25"/>
    <w:rsid w:val="00377608"/>
    <w:rsid w:val="003778AB"/>
    <w:rsid w:val="0038114F"/>
    <w:rsid w:val="0038422A"/>
    <w:rsid w:val="00385915"/>
    <w:rsid w:val="00385E27"/>
    <w:rsid w:val="003912E7"/>
    <w:rsid w:val="00393D6E"/>
    <w:rsid w:val="00394A2E"/>
    <w:rsid w:val="00395FE6"/>
    <w:rsid w:val="003A3B08"/>
    <w:rsid w:val="003A4220"/>
    <w:rsid w:val="003A4C18"/>
    <w:rsid w:val="003B3615"/>
    <w:rsid w:val="003B518C"/>
    <w:rsid w:val="003B6984"/>
    <w:rsid w:val="003C19F2"/>
    <w:rsid w:val="003D20BA"/>
    <w:rsid w:val="003D5E31"/>
    <w:rsid w:val="003E07FF"/>
    <w:rsid w:val="003E4B1A"/>
    <w:rsid w:val="003E4E2C"/>
    <w:rsid w:val="003E7E48"/>
    <w:rsid w:val="003F5983"/>
    <w:rsid w:val="003F5B42"/>
    <w:rsid w:val="003F6744"/>
    <w:rsid w:val="003F7DBF"/>
    <w:rsid w:val="00400576"/>
    <w:rsid w:val="00402ACA"/>
    <w:rsid w:val="00404796"/>
    <w:rsid w:val="0040554D"/>
    <w:rsid w:val="00407332"/>
    <w:rsid w:val="004105F7"/>
    <w:rsid w:val="00412E73"/>
    <w:rsid w:val="00415973"/>
    <w:rsid w:val="00415ED7"/>
    <w:rsid w:val="00416DD3"/>
    <w:rsid w:val="004170C9"/>
    <w:rsid w:val="0041754E"/>
    <w:rsid w:val="00420A4B"/>
    <w:rsid w:val="00424241"/>
    <w:rsid w:val="004242F7"/>
    <w:rsid w:val="00425604"/>
    <w:rsid w:val="004259C9"/>
    <w:rsid w:val="004260F7"/>
    <w:rsid w:val="004266D4"/>
    <w:rsid w:val="00427385"/>
    <w:rsid w:val="00430AB2"/>
    <w:rsid w:val="004319CF"/>
    <w:rsid w:val="00432822"/>
    <w:rsid w:val="004331B8"/>
    <w:rsid w:val="00433592"/>
    <w:rsid w:val="00434431"/>
    <w:rsid w:val="00435275"/>
    <w:rsid w:val="00437A7A"/>
    <w:rsid w:val="00441976"/>
    <w:rsid w:val="0044405B"/>
    <w:rsid w:val="00452A8A"/>
    <w:rsid w:val="00453FCE"/>
    <w:rsid w:val="004547D1"/>
    <w:rsid w:val="00454AC2"/>
    <w:rsid w:val="00455C0D"/>
    <w:rsid w:val="00462A4C"/>
    <w:rsid w:val="0046478C"/>
    <w:rsid w:val="004655FE"/>
    <w:rsid w:val="00465B4E"/>
    <w:rsid w:val="00472051"/>
    <w:rsid w:val="00482B76"/>
    <w:rsid w:val="00484639"/>
    <w:rsid w:val="00485964"/>
    <w:rsid w:val="004875D4"/>
    <w:rsid w:val="0049119D"/>
    <w:rsid w:val="00492549"/>
    <w:rsid w:val="00493189"/>
    <w:rsid w:val="0049554A"/>
    <w:rsid w:val="004955DF"/>
    <w:rsid w:val="0049667C"/>
    <w:rsid w:val="00496CE8"/>
    <w:rsid w:val="004A0114"/>
    <w:rsid w:val="004A193F"/>
    <w:rsid w:val="004A1AF7"/>
    <w:rsid w:val="004A26AE"/>
    <w:rsid w:val="004A3A69"/>
    <w:rsid w:val="004A4EEE"/>
    <w:rsid w:val="004B2D55"/>
    <w:rsid w:val="004B4551"/>
    <w:rsid w:val="004B6557"/>
    <w:rsid w:val="004B7E5A"/>
    <w:rsid w:val="004C2694"/>
    <w:rsid w:val="004C48D9"/>
    <w:rsid w:val="004C7707"/>
    <w:rsid w:val="004D5090"/>
    <w:rsid w:val="004D75C5"/>
    <w:rsid w:val="004E2099"/>
    <w:rsid w:val="004E2F48"/>
    <w:rsid w:val="004E3063"/>
    <w:rsid w:val="004E3A53"/>
    <w:rsid w:val="004E3B43"/>
    <w:rsid w:val="004E54CC"/>
    <w:rsid w:val="004E7604"/>
    <w:rsid w:val="004E7B81"/>
    <w:rsid w:val="004F2598"/>
    <w:rsid w:val="004F4991"/>
    <w:rsid w:val="004F6276"/>
    <w:rsid w:val="004F71D7"/>
    <w:rsid w:val="004F731A"/>
    <w:rsid w:val="004F762A"/>
    <w:rsid w:val="004F7D11"/>
    <w:rsid w:val="004F7D99"/>
    <w:rsid w:val="00500FC1"/>
    <w:rsid w:val="005047E4"/>
    <w:rsid w:val="00505397"/>
    <w:rsid w:val="00505889"/>
    <w:rsid w:val="00507B28"/>
    <w:rsid w:val="005120AD"/>
    <w:rsid w:val="00512D05"/>
    <w:rsid w:val="0051486B"/>
    <w:rsid w:val="005151FE"/>
    <w:rsid w:val="00516E1A"/>
    <w:rsid w:val="0052079A"/>
    <w:rsid w:val="00524485"/>
    <w:rsid w:val="0052794F"/>
    <w:rsid w:val="00530140"/>
    <w:rsid w:val="00530B16"/>
    <w:rsid w:val="0053181C"/>
    <w:rsid w:val="00531E72"/>
    <w:rsid w:val="00532506"/>
    <w:rsid w:val="0053367B"/>
    <w:rsid w:val="00535210"/>
    <w:rsid w:val="00541602"/>
    <w:rsid w:val="00541B53"/>
    <w:rsid w:val="00541E08"/>
    <w:rsid w:val="00542303"/>
    <w:rsid w:val="00543039"/>
    <w:rsid w:val="005437D1"/>
    <w:rsid w:val="00544B06"/>
    <w:rsid w:val="0055148B"/>
    <w:rsid w:val="0055254C"/>
    <w:rsid w:val="0055602A"/>
    <w:rsid w:val="00556062"/>
    <w:rsid w:val="00556A22"/>
    <w:rsid w:val="0056192B"/>
    <w:rsid w:val="00561C60"/>
    <w:rsid w:val="00563034"/>
    <w:rsid w:val="00566235"/>
    <w:rsid w:val="0056680A"/>
    <w:rsid w:val="00571603"/>
    <w:rsid w:val="0057240B"/>
    <w:rsid w:val="00574B06"/>
    <w:rsid w:val="005819B8"/>
    <w:rsid w:val="00582973"/>
    <w:rsid w:val="005843AB"/>
    <w:rsid w:val="00584800"/>
    <w:rsid w:val="00585CBB"/>
    <w:rsid w:val="0058728D"/>
    <w:rsid w:val="00590B21"/>
    <w:rsid w:val="005914B0"/>
    <w:rsid w:val="00591F4A"/>
    <w:rsid w:val="005943CD"/>
    <w:rsid w:val="005954E5"/>
    <w:rsid w:val="00596429"/>
    <w:rsid w:val="005A0B8E"/>
    <w:rsid w:val="005A3786"/>
    <w:rsid w:val="005B0377"/>
    <w:rsid w:val="005B1E73"/>
    <w:rsid w:val="005B3EA3"/>
    <w:rsid w:val="005B4AE9"/>
    <w:rsid w:val="005B4D70"/>
    <w:rsid w:val="005C0741"/>
    <w:rsid w:val="005C341E"/>
    <w:rsid w:val="005C3757"/>
    <w:rsid w:val="005C569F"/>
    <w:rsid w:val="005C5B3F"/>
    <w:rsid w:val="005C754D"/>
    <w:rsid w:val="005D1B0A"/>
    <w:rsid w:val="005D272A"/>
    <w:rsid w:val="005D35CE"/>
    <w:rsid w:val="005D3B59"/>
    <w:rsid w:val="005D4212"/>
    <w:rsid w:val="005D5291"/>
    <w:rsid w:val="005D5442"/>
    <w:rsid w:val="005D66C6"/>
    <w:rsid w:val="005E6093"/>
    <w:rsid w:val="005E7CF0"/>
    <w:rsid w:val="005F2D70"/>
    <w:rsid w:val="005F33D4"/>
    <w:rsid w:val="0060137D"/>
    <w:rsid w:val="00603505"/>
    <w:rsid w:val="00603B41"/>
    <w:rsid w:val="00603C1D"/>
    <w:rsid w:val="00606AE4"/>
    <w:rsid w:val="006073A3"/>
    <w:rsid w:val="00610804"/>
    <w:rsid w:val="00612B93"/>
    <w:rsid w:val="00613229"/>
    <w:rsid w:val="00614651"/>
    <w:rsid w:val="00615958"/>
    <w:rsid w:val="0062045B"/>
    <w:rsid w:val="00621E34"/>
    <w:rsid w:val="00626DC4"/>
    <w:rsid w:val="00631938"/>
    <w:rsid w:val="006319A4"/>
    <w:rsid w:val="00636066"/>
    <w:rsid w:val="006365A2"/>
    <w:rsid w:val="00642D8A"/>
    <w:rsid w:val="00647C86"/>
    <w:rsid w:val="006604C7"/>
    <w:rsid w:val="006609CE"/>
    <w:rsid w:val="0066447C"/>
    <w:rsid w:val="00666116"/>
    <w:rsid w:val="0067049F"/>
    <w:rsid w:val="0067108E"/>
    <w:rsid w:val="006724AE"/>
    <w:rsid w:val="006732B2"/>
    <w:rsid w:val="00681106"/>
    <w:rsid w:val="0068441B"/>
    <w:rsid w:val="006844E1"/>
    <w:rsid w:val="00684AF6"/>
    <w:rsid w:val="00691A9A"/>
    <w:rsid w:val="00692375"/>
    <w:rsid w:val="006924EB"/>
    <w:rsid w:val="00692D49"/>
    <w:rsid w:val="00697E81"/>
    <w:rsid w:val="006A0316"/>
    <w:rsid w:val="006A7CE9"/>
    <w:rsid w:val="006B01C0"/>
    <w:rsid w:val="006B1AE3"/>
    <w:rsid w:val="006B4BFF"/>
    <w:rsid w:val="006B5627"/>
    <w:rsid w:val="006C43F5"/>
    <w:rsid w:val="006C4862"/>
    <w:rsid w:val="006D1CEE"/>
    <w:rsid w:val="006D431D"/>
    <w:rsid w:val="006E1F59"/>
    <w:rsid w:val="006E55C5"/>
    <w:rsid w:val="006F03D3"/>
    <w:rsid w:val="006F18DC"/>
    <w:rsid w:val="006F1B7E"/>
    <w:rsid w:val="006F4DE1"/>
    <w:rsid w:val="0070455A"/>
    <w:rsid w:val="00704741"/>
    <w:rsid w:val="00707504"/>
    <w:rsid w:val="00710554"/>
    <w:rsid w:val="007134B9"/>
    <w:rsid w:val="00714BF7"/>
    <w:rsid w:val="007176F6"/>
    <w:rsid w:val="007221F9"/>
    <w:rsid w:val="00724272"/>
    <w:rsid w:val="00724826"/>
    <w:rsid w:val="00725B70"/>
    <w:rsid w:val="00726B8B"/>
    <w:rsid w:val="0073039D"/>
    <w:rsid w:val="00731724"/>
    <w:rsid w:val="0073211A"/>
    <w:rsid w:val="007407D8"/>
    <w:rsid w:val="00740D94"/>
    <w:rsid w:val="007440F7"/>
    <w:rsid w:val="00747083"/>
    <w:rsid w:val="00751358"/>
    <w:rsid w:val="007519B4"/>
    <w:rsid w:val="00752AD6"/>
    <w:rsid w:val="00754C4F"/>
    <w:rsid w:val="00754D10"/>
    <w:rsid w:val="00755C03"/>
    <w:rsid w:val="00757456"/>
    <w:rsid w:val="0076638F"/>
    <w:rsid w:val="00770AE7"/>
    <w:rsid w:val="00774E8D"/>
    <w:rsid w:val="00777831"/>
    <w:rsid w:val="00783656"/>
    <w:rsid w:val="00783D13"/>
    <w:rsid w:val="0078447B"/>
    <w:rsid w:val="00784A7D"/>
    <w:rsid w:val="007850FC"/>
    <w:rsid w:val="007858F0"/>
    <w:rsid w:val="0078699E"/>
    <w:rsid w:val="00787546"/>
    <w:rsid w:val="00787A00"/>
    <w:rsid w:val="00790FD1"/>
    <w:rsid w:val="00791B32"/>
    <w:rsid w:val="00793758"/>
    <w:rsid w:val="007956BC"/>
    <w:rsid w:val="00796F87"/>
    <w:rsid w:val="007A2927"/>
    <w:rsid w:val="007A4B27"/>
    <w:rsid w:val="007A4FCD"/>
    <w:rsid w:val="007A69D0"/>
    <w:rsid w:val="007A7162"/>
    <w:rsid w:val="007B105E"/>
    <w:rsid w:val="007B2AF1"/>
    <w:rsid w:val="007B3F19"/>
    <w:rsid w:val="007B70BA"/>
    <w:rsid w:val="007C13CE"/>
    <w:rsid w:val="007C63D2"/>
    <w:rsid w:val="007C7F3E"/>
    <w:rsid w:val="007D1F1C"/>
    <w:rsid w:val="007D33B0"/>
    <w:rsid w:val="007D40F7"/>
    <w:rsid w:val="007D4268"/>
    <w:rsid w:val="007D5AF5"/>
    <w:rsid w:val="007D6FC1"/>
    <w:rsid w:val="007E007A"/>
    <w:rsid w:val="007E2C65"/>
    <w:rsid w:val="007E43F6"/>
    <w:rsid w:val="007E7530"/>
    <w:rsid w:val="007E7B82"/>
    <w:rsid w:val="007F4664"/>
    <w:rsid w:val="007F4D60"/>
    <w:rsid w:val="007F5F1B"/>
    <w:rsid w:val="007F640E"/>
    <w:rsid w:val="007F7F86"/>
    <w:rsid w:val="0080010E"/>
    <w:rsid w:val="008014E7"/>
    <w:rsid w:val="00801EA5"/>
    <w:rsid w:val="00806096"/>
    <w:rsid w:val="00807E56"/>
    <w:rsid w:val="00810AFB"/>
    <w:rsid w:val="00812CF6"/>
    <w:rsid w:val="008140B2"/>
    <w:rsid w:val="0081649A"/>
    <w:rsid w:val="008169B4"/>
    <w:rsid w:val="00821C47"/>
    <w:rsid w:val="008231FE"/>
    <w:rsid w:val="0082342D"/>
    <w:rsid w:val="008248B5"/>
    <w:rsid w:val="0082499B"/>
    <w:rsid w:val="00824BA5"/>
    <w:rsid w:val="008250C2"/>
    <w:rsid w:val="00830435"/>
    <w:rsid w:val="00830DA0"/>
    <w:rsid w:val="00831F2E"/>
    <w:rsid w:val="00846D1B"/>
    <w:rsid w:val="008511FD"/>
    <w:rsid w:val="00851882"/>
    <w:rsid w:val="00852F54"/>
    <w:rsid w:val="008573C8"/>
    <w:rsid w:val="00860B59"/>
    <w:rsid w:val="00860BB8"/>
    <w:rsid w:val="00863480"/>
    <w:rsid w:val="00864DDB"/>
    <w:rsid w:val="00865299"/>
    <w:rsid w:val="008662F2"/>
    <w:rsid w:val="00867303"/>
    <w:rsid w:val="00871050"/>
    <w:rsid w:val="00871459"/>
    <w:rsid w:val="008717A0"/>
    <w:rsid w:val="008757A2"/>
    <w:rsid w:val="008758F1"/>
    <w:rsid w:val="00880D1A"/>
    <w:rsid w:val="0088266C"/>
    <w:rsid w:val="008827BE"/>
    <w:rsid w:val="00885E5F"/>
    <w:rsid w:val="008914AB"/>
    <w:rsid w:val="00892A55"/>
    <w:rsid w:val="00893109"/>
    <w:rsid w:val="008A2250"/>
    <w:rsid w:val="008A6003"/>
    <w:rsid w:val="008A71C3"/>
    <w:rsid w:val="008A7BAB"/>
    <w:rsid w:val="008B2DD5"/>
    <w:rsid w:val="008B38D9"/>
    <w:rsid w:val="008B4716"/>
    <w:rsid w:val="008B4847"/>
    <w:rsid w:val="008B61B4"/>
    <w:rsid w:val="008C043D"/>
    <w:rsid w:val="008C106C"/>
    <w:rsid w:val="008C4AB2"/>
    <w:rsid w:val="008C4C60"/>
    <w:rsid w:val="008C6934"/>
    <w:rsid w:val="008C6E9F"/>
    <w:rsid w:val="008D1BC2"/>
    <w:rsid w:val="008D276A"/>
    <w:rsid w:val="008D678C"/>
    <w:rsid w:val="008D73C4"/>
    <w:rsid w:val="008E0ABE"/>
    <w:rsid w:val="008E0BE1"/>
    <w:rsid w:val="008E785C"/>
    <w:rsid w:val="008F0220"/>
    <w:rsid w:val="008F08DD"/>
    <w:rsid w:val="008F0DCA"/>
    <w:rsid w:val="008F3C21"/>
    <w:rsid w:val="008F54FF"/>
    <w:rsid w:val="008F5699"/>
    <w:rsid w:val="008F5CD9"/>
    <w:rsid w:val="008F638F"/>
    <w:rsid w:val="00900F38"/>
    <w:rsid w:val="00902923"/>
    <w:rsid w:val="00903B59"/>
    <w:rsid w:val="00910827"/>
    <w:rsid w:val="009123BF"/>
    <w:rsid w:val="00913287"/>
    <w:rsid w:val="0091482C"/>
    <w:rsid w:val="00923406"/>
    <w:rsid w:val="00925660"/>
    <w:rsid w:val="00925EF9"/>
    <w:rsid w:val="00927600"/>
    <w:rsid w:val="00927EE1"/>
    <w:rsid w:val="009313DB"/>
    <w:rsid w:val="009313DC"/>
    <w:rsid w:val="0093236D"/>
    <w:rsid w:val="00935A84"/>
    <w:rsid w:val="00935FD2"/>
    <w:rsid w:val="00942B54"/>
    <w:rsid w:val="00943EFB"/>
    <w:rsid w:val="00944002"/>
    <w:rsid w:val="00945435"/>
    <w:rsid w:val="00954216"/>
    <w:rsid w:val="00954D16"/>
    <w:rsid w:val="00955136"/>
    <w:rsid w:val="00956CE7"/>
    <w:rsid w:val="009574FF"/>
    <w:rsid w:val="00957A45"/>
    <w:rsid w:val="00960842"/>
    <w:rsid w:val="009608EE"/>
    <w:rsid w:val="00961FF6"/>
    <w:rsid w:val="009630CA"/>
    <w:rsid w:val="009635AC"/>
    <w:rsid w:val="00965869"/>
    <w:rsid w:val="0097246E"/>
    <w:rsid w:val="00975EEF"/>
    <w:rsid w:val="009773E6"/>
    <w:rsid w:val="009774EB"/>
    <w:rsid w:val="00980400"/>
    <w:rsid w:val="009805F8"/>
    <w:rsid w:val="009806DB"/>
    <w:rsid w:val="00982D31"/>
    <w:rsid w:val="009832E3"/>
    <w:rsid w:val="00992777"/>
    <w:rsid w:val="009947FB"/>
    <w:rsid w:val="00996205"/>
    <w:rsid w:val="0099699C"/>
    <w:rsid w:val="009971D2"/>
    <w:rsid w:val="009A1D34"/>
    <w:rsid w:val="009A217A"/>
    <w:rsid w:val="009A26CE"/>
    <w:rsid w:val="009B0D7F"/>
    <w:rsid w:val="009B5436"/>
    <w:rsid w:val="009B72F7"/>
    <w:rsid w:val="009C4BBB"/>
    <w:rsid w:val="009D1576"/>
    <w:rsid w:val="009D16C9"/>
    <w:rsid w:val="009D1B0D"/>
    <w:rsid w:val="009D3077"/>
    <w:rsid w:val="009D78B8"/>
    <w:rsid w:val="009E296B"/>
    <w:rsid w:val="009F13BC"/>
    <w:rsid w:val="009F29FB"/>
    <w:rsid w:val="009F2B21"/>
    <w:rsid w:val="009F37A0"/>
    <w:rsid w:val="009F4918"/>
    <w:rsid w:val="009F4D4A"/>
    <w:rsid w:val="009F4DA0"/>
    <w:rsid w:val="009F60B9"/>
    <w:rsid w:val="00A005CE"/>
    <w:rsid w:val="00A014B9"/>
    <w:rsid w:val="00A02F8E"/>
    <w:rsid w:val="00A03600"/>
    <w:rsid w:val="00A03A56"/>
    <w:rsid w:val="00A074FD"/>
    <w:rsid w:val="00A113B0"/>
    <w:rsid w:val="00A20D8F"/>
    <w:rsid w:val="00A2283C"/>
    <w:rsid w:val="00A22DCC"/>
    <w:rsid w:val="00A31445"/>
    <w:rsid w:val="00A328C8"/>
    <w:rsid w:val="00A34961"/>
    <w:rsid w:val="00A368E3"/>
    <w:rsid w:val="00A40DC4"/>
    <w:rsid w:val="00A416C1"/>
    <w:rsid w:val="00A43394"/>
    <w:rsid w:val="00A43C86"/>
    <w:rsid w:val="00A446D9"/>
    <w:rsid w:val="00A44EA2"/>
    <w:rsid w:val="00A476A4"/>
    <w:rsid w:val="00A514D6"/>
    <w:rsid w:val="00A53691"/>
    <w:rsid w:val="00A54E3D"/>
    <w:rsid w:val="00A558D7"/>
    <w:rsid w:val="00A6195A"/>
    <w:rsid w:val="00A65D3F"/>
    <w:rsid w:val="00A7441F"/>
    <w:rsid w:val="00A76F4C"/>
    <w:rsid w:val="00A77696"/>
    <w:rsid w:val="00A81FAF"/>
    <w:rsid w:val="00A82E95"/>
    <w:rsid w:val="00A874CB"/>
    <w:rsid w:val="00A90257"/>
    <w:rsid w:val="00A9106A"/>
    <w:rsid w:val="00A94DF2"/>
    <w:rsid w:val="00A950B2"/>
    <w:rsid w:val="00A954A8"/>
    <w:rsid w:val="00A95E9D"/>
    <w:rsid w:val="00A9607F"/>
    <w:rsid w:val="00AA0459"/>
    <w:rsid w:val="00AA24CB"/>
    <w:rsid w:val="00AA2564"/>
    <w:rsid w:val="00AA488F"/>
    <w:rsid w:val="00AA4DC5"/>
    <w:rsid w:val="00AA51E7"/>
    <w:rsid w:val="00AA6C2E"/>
    <w:rsid w:val="00AB170C"/>
    <w:rsid w:val="00AB2770"/>
    <w:rsid w:val="00AB429C"/>
    <w:rsid w:val="00AC04DB"/>
    <w:rsid w:val="00AC0CF4"/>
    <w:rsid w:val="00AC1CAA"/>
    <w:rsid w:val="00AC73B8"/>
    <w:rsid w:val="00AD2718"/>
    <w:rsid w:val="00AD383A"/>
    <w:rsid w:val="00AD40D1"/>
    <w:rsid w:val="00AD5FF4"/>
    <w:rsid w:val="00AD693B"/>
    <w:rsid w:val="00AE03FD"/>
    <w:rsid w:val="00AE05C1"/>
    <w:rsid w:val="00AE2672"/>
    <w:rsid w:val="00AE35B7"/>
    <w:rsid w:val="00AF0041"/>
    <w:rsid w:val="00AF0FCB"/>
    <w:rsid w:val="00AF13DD"/>
    <w:rsid w:val="00AF5D82"/>
    <w:rsid w:val="00AF6453"/>
    <w:rsid w:val="00B01FD4"/>
    <w:rsid w:val="00B030C0"/>
    <w:rsid w:val="00B03782"/>
    <w:rsid w:val="00B04417"/>
    <w:rsid w:val="00B04CA7"/>
    <w:rsid w:val="00B04FED"/>
    <w:rsid w:val="00B05C5F"/>
    <w:rsid w:val="00B10694"/>
    <w:rsid w:val="00B11ACC"/>
    <w:rsid w:val="00B2676C"/>
    <w:rsid w:val="00B27EBB"/>
    <w:rsid w:val="00B301DD"/>
    <w:rsid w:val="00B31044"/>
    <w:rsid w:val="00B31167"/>
    <w:rsid w:val="00B34BA5"/>
    <w:rsid w:val="00B445EB"/>
    <w:rsid w:val="00B47D43"/>
    <w:rsid w:val="00B50A74"/>
    <w:rsid w:val="00B528FB"/>
    <w:rsid w:val="00B53322"/>
    <w:rsid w:val="00B600D5"/>
    <w:rsid w:val="00B64491"/>
    <w:rsid w:val="00B652DF"/>
    <w:rsid w:val="00B65E78"/>
    <w:rsid w:val="00B70277"/>
    <w:rsid w:val="00B709C1"/>
    <w:rsid w:val="00B7328A"/>
    <w:rsid w:val="00B774F5"/>
    <w:rsid w:val="00B8222D"/>
    <w:rsid w:val="00B8392B"/>
    <w:rsid w:val="00B83ED2"/>
    <w:rsid w:val="00B87C2F"/>
    <w:rsid w:val="00B93677"/>
    <w:rsid w:val="00B94C2D"/>
    <w:rsid w:val="00B95317"/>
    <w:rsid w:val="00BA2802"/>
    <w:rsid w:val="00BA38AC"/>
    <w:rsid w:val="00BA3EDB"/>
    <w:rsid w:val="00BA4E41"/>
    <w:rsid w:val="00BA5642"/>
    <w:rsid w:val="00BA6265"/>
    <w:rsid w:val="00BA6CC0"/>
    <w:rsid w:val="00BB1F4B"/>
    <w:rsid w:val="00BB39F4"/>
    <w:rsid w:val="00BC4107"/>
    <w:rsid w:val="00BC47C1"/>
    <w:rsid w:val="00BC73B0"/>
    <w:rsid w:val="00BC73B5"/>
    <w:rsid w:val="00BD3B8F"/>
    <w:rsid w:val="00BD4A67"/>
    <w:rsid w:val="00BD5D13"/>
    <w:rsid w:val="00BD69C1"/>
    <w:rsid w:val="00BE00B8"/>
    <w:rsid w:val="00BE2E1E"/>
    <w:rsid w:val="00BE559C"/>
    <w:rsid w:val="00BF19F8"/>
    <w:rsid w:val="00BF1DAC"/>
    <w:rsid w:val="00BF2F44"/>
    <w:rsid w:val="00BF3738"/>
    <w:rsid w:val="00BF45C9"/>
    <w:rsid w:val="00BF63D9"/>
    <w:rsid w:val="00BF7071"/>
    <w:rsid w:val="00C036D9"/>
    <w:rsid w:val="00C06897"/>
    <w:rsid w:val="00C0758C"/>
    <w:rsid w:val="00C0780F"/>
    <w:rsid w:val="00C10F5A"/>
    <w:rsid w:val="00C11117"/>
    <w:rsid w:val="00C15165"/>
    <w:rsid w:val="00C15C65"/>
    <w:rsid w:val="00C16EBA"/>
    <w:rsid w:val="00C175A6"/>
    <w:rsid w:val="00C2559C"/>
    <w:rsid w:val="00C27120"/>
    <w:rsid w:val="00C33AF0"/>
    <w:rsid w:val="00C33D9F"/>
    <w:rsid w:val="00C34333"/>
    <w:rsid w:val="00C344EE"/>
    <w:rsid w:val="00C3521F"/>
    <w:rsid w:val="00C36325"/>
    <w:rsid w:val="00C36974"/>
    <w:rsid w:val="00C36A68"/>
    <w:rsid w:val="00C417D5"/>
    <w:rsid w:val="00C44C94"/>
    <w:rsid w:val="00C44E7A"/>
    <w:rsid w:val="00C45363"/>
    <w:rsid w:val="00C45E2F"/>
    <w:rsid w:val="00C46546"/>
    <w:rsid w:val="00C50157"/>
    <w:rsid w:val="00C501A5"/>
    <w:rsid w:val="00C50E79"/>
    <w:rsid w:val="00C51DB4"/>
    <w:rsid w:val="00C56700"/>
    <w:rsid w:val="00C56E4E"/>
    <w:rsid w:val="00C5772B"/>
    <w:rsid w:val="00C60DB0"/>
    <w:rsid w:val="00C64490"/>
    <w:rsid w:val="00C65DD1"/>
    <w:rsid w:val="00C70E03"/>
    <w:rsid w:val="00C71A9C"/>
    <w:rsid w:val="00C72982"/>
    <w:rsid w:val="00C72D79"/>
    <w:rsid w:val="00C72D9E"/>
    <w:rsid w:val="00C804BA"/>
    <w:rsid w:val="00C8108B"/>
    <w:rsid w:val="00C812EF"/>
    <w:rsid w:val="00C84607"/>
    <w:rsid w:val="00C8478A"/>
    <w:rsid w:val="00C85F72"/>
    <w:rsid w:val="00C87E04"/>
    <w:rsid w:val="00C94C24"/>
    <w:rsid w:val="00C95914"/>
    <w:rsid w:val="00CA0C28"/>
    <w:rsid w:val="00CA0E1A"/>
    <w:rsid w:val="00CA38D2"/>
    <w:rsid w:val="00CB16BB"/>
    <w:rsid w:val="00CB4A0F"/>
    <w:rsid w:val="00CC01AB"/>
    <w:rsid w:val="00CC1B0F"/>
    <w:rsid w:val="00CC3638"/>
    <w:rsid w:val="00CC3B15"/>
    <w:rsid w:val="00CC706B"/>
    <w:rsid w:val="00CD04BF"/>
    <w:rsid w:val="00CD0C04"/>
    <w:rsid w:val="00CD47B8"/>
    <w:rsid w:val="00CD4ED6"/>
    <w:rsid w:val="00CD729E"/>
    <w:rsid w:val="00CD7B58"/>
    <w:rsid w:val="00CD7FA7"/>
    <w:rsid w:val="00CE79D8"/>
    <w:rsid w:val="00CF1415"/>
    <w:rsid w:val="00D02772"/>
    <w:rsid w:val="00D04749"/>
    <w:rsid w:val="00D055E8"/>
    <w:rsid w:val="00D06173"/>
    <w:rsid w:val="00D0641B"/>
    <w:rsid w:val="00D107B8"/>
    <w:rsid w:val="00D10E8B"/>
    <w:rsid w:val="00D11409"/>
    <w:rsid w:val="00D1726C"/>
    <w:rsid w:val="00D227A3"/>
    <w:rsid w:val="00D22D8B"/>
    <w:rsid w:val="00D233C2"/>
    <w:rsid w:val="00D2526C"/>
    <w:rsid w:val="00D3107E"/>
    <w:rsid w:val="00D31596"/>
    <w:rsid w:val="00D33EAD"/>
    <w:rsid w:val="00D34926"/>
    <w:rsid w:val="00D34AA3"/>
    <w:rsid w:val="00D35531"/>
    <w:rsid w:val="00D365B2"/>
    <w:rsid w:val="00D458D8"/>
    <w:rsid w:val="00D50D70"/>
    <w:rsid w:val="00D519CB"/>
    <w:rsid w:val="00D57B1E"/>
    <w:rsid w:val="00D62F40"/>
    <w:rsid w:val="00D632F4"/>
    <w:rsid w:val="00D64C82"/>
    <w:rsid w:val="00D64FCA"/>
    <w:rsid w:val="00D66E20"/>
    <w:rsid w:val="00D673E0"/>
    <w:rsid w:val="00D67783"/>
    <w:rsid w:val="00D70D47"/>
    <w:rsid w:val="00D710DF"/>
    <w:rsid w:val="00D73F27"/>
    <w:rsid w:val="00D7544A"/>
    <w:rsid w:val="00D76589"/>
    <w:rsid w:val="00D8301F"/>
    <w:rsid w:val="00D84A9C"/>
    <w:rsid w:val="00D850B6"/>
    <w:rsid w:val="00D8572E"/>
    <w:rsid w:val="00D85979"/>
    <w:rsid w:val="00D8661C"/>
    <w:rsid w:val="00D86FC8"/>
    <w:rsid w:val="00D90451"/>
    <w:rsid w:val="00D91DE4"/>
    <w:rsid w:val="00DA161F"/>
    <w:rsid w:val="00DA1E94"/>
    <w:rsid w:val="00DA4558"/>
    <w:rsid w:val="00DB1D34"/>
    <w:rsid w:val="00DC1466"/>
    <w:rsid w:val="00DC1EC0"/>
    <w:rsid w:val="00DD0354"/>
    <w:rsid w:val="00DD046C"/>
    <w:rsid w:val="00DD0542"/>
    <w:rsid w:val="00DD3F77"/>
    <w:rsid w:val="00DD4A36"/>
    <w:rsid w:val="00DD54D8"/>
    <w:rsid w:val="00DD55C4"/>
    <w:rsid w:val="00DD6D2E"/>
    <w:rsid w:val="00DE07FA"/>
    <w:rsid w:val="00DE0ED0"/>
    <w:rsid w:val="00DE1F68"/>
    <w:rsid w:val="00DE233E"/>
    <w:rsid w:val="00DE3C2A"/>
    <w:rsid w:val="00DE4CF2"/>
    <w:rsid w:val="00DE7FE0"/>
    <w:rsid w:val="00DF0430"/>
    <w:rsid w:val="00DF1C71"/>
    <w:rsid w:val="00DF25FE"/>
    <w:rsid w:val="00DF2F7F"/>
    <w:rsid w:val="00DF361E"/>
    <w:rsid w:val="00DF3C8A"/>
    <w:rsid w:val="00DF543D"/>
    <w:rsid w:val="00DF5FD7"/>
    <w:rsid w:val="00DF7DFA"/>
    <w:rsid w:val="00DF7F39"/>
    <w:rsid w:val="00E00FE1"/>
    <w:rsid w:val="00E0249C"/>
    <w:rsid w:val="00E038D9"/>
    <w:rsid w:val="00E04DF3"/>
    <w:rsid w:val="00E05E37"/>
    <w:rsid w:val="00E06056"/>
    <w:rsid w:val="00E07505"/>
    <w:rsid w:val="00E111D9"/>
    <w:rsid w:val="00E120C9"/>
    <w:rsid w:val="00E16376"/>
    <w:rsid w:val="00E16517"/>
    <w:rsid w:val="00E17798"/>
    <w:rsid w:val="00E21F4C"/>
    <w:rsid w:val="00E259F6"/>
    <w:rsid w:val="00E26943"/>
    <w:rsid w:val="00E27FE2"/>
    <w:rsid w:val="00E3046B"/>
    <w:rsid w:val="00E314C6"/>
    <w:rsid w:val="00E33202"/>
    <w:rsid w:val="00E35946"/>
    <w:rsid w:val="00E37542"/>
    <w:rsid w:val="00E37835"/>
    <w:rsid w:val="00E40B1A"/>
    <w:rsid w:val="00E4121E"/>
    <w:rsid w:val="00E45B85"/>
    <w:rsid w:val="00E50C9B"/>
    <w:rsid w:val="00E5133E"/>
    <w:rsid w:val="00E515C5"/>
    <w:rsid w:val="00E52F05"/>
    <w:rsid w:val="00E537EB"/>
    <w:rsid w:val="00E53D3F"/>
    <w:rsid w:val="00E55496"/>
    <w:rsid w:val="00E57801"/>
    <w:rsid w:val="00E60720"/>
    <w:rsid w:val="00E60EE8"/>
    <w:rsid w:val="00E6314F"/>
    <w:rsid w:val="00E63F8E"/>
    <w:rsid w:val="00E6577B"/>
    <w:rsid w:val="00E72618"/>
    <w:rsid w:val="00E76CDD"/>
    <w:rsid w:val="00E77B5C"/>
    <w:rsid w:val="00E81BF3"/>
    <w:rsid w:val="00E8376F"/>
    <w:rsid w:val="00E840DA"/>
    <w:rsid w:val="00E86207"/>
    <w:rsid w:val="00E86A71"/>
    <w:rsid w:val="00E917CC"/>
    <w:rsid w:val="00E92024"/>
    <w:rsid w:val="00E940E9"/>
    <w:rsid w:val="00E965DC"/>
    <w:rsid w:val="00E97CF0"/>
    <w:rsid w:val="00EA02C6"/>
    <w:rsid w:val="00EA3A69"/>
    <w:rsid w:val="00EA65F5"/>
    <w:rsid w:val="00EA7DA8"/>
    <w:rsid w:val="00EB0746"/>
    <w:rsid w:val="00EB2C62"/>
    <w:rsid w:val="00EB2DF3"/>
    <w:rsid w:val="00EB66EE"/>
    <w:rsid w:val="00EB7314"/>
    <w:rsid w:val="00EC26B3"/>
    <w:rsid w:val="00EC2A1C"/>
    <w:rsid w:val="00EC4DBA"/>
    <w:rsid w:val="00ED1683"/>
    <w:rsid w:val="00ED45BD"/>
    <w:rsid w:val="00ED66C9"/>
    <w:rsid w:val="00ED6EFD"/>
    <w:rsid w:val="00EE0E4E"/>
    <w:rsid w:val="00EE4317"/>
    <w:rsid w:val="00EE6B30"/>
    <w:rsid w:val="00EE78D1"/>
    <w:rsid w:val="00EF007D"/>
    <w:rsid w:val="00EF1F64"/>
    <w:rsid w:val="00EF27E3"/>
    <w:rsid w:val="00EF31A2"/>
    <w:rsid w:val="00F00D93"/>
    <w:rsid w:val="00F00ED2"/>
    <w:rsid w:val="00F02C1E"/>
    <w:rsid w:val="00F053B1"/>
    <w:rsid w:val="00F135C7"/>
    <w:rsid w:val="00F21A0D"/>
    <w:rsid w:val="00F21C85"/>
    <w:rsid w:val="00F2367B"/>
    <w:rsid w:val="00F27D9E"/>
    <w:rsid w:val="00F27EEC"/>
    <w:rsid w:val="00F35EDC"/>
    <w:rsid w:val="00F36082"/>
    <w:rsid w:val="00F37D56"/>
    <w:rsid w:val="00F418B5"/>
    <w:rsid w:val="00F43A4A"/>
    <w:rsid w:val="00F44274"/>
    <w:rsid w:val="00F449A7"/>
    <w:rsid w:val="00F542C6"/>
    <w:rsid w:val="00F54C41"/>
    <w:rsid w:val="00F5587B"/>
    <w:rsid w:val="00F62040"/>
    <w:rsid w:val="00F63EDB"/>
    <w:rsid w:val="00F648DA"/>
    <w:rsid w:val="00F674D5"/>
    <w:rsid w:val="00F74662"/>
    <w:rsid w:val="00F74DE6"/>
    <w:rsid w:val="00F7700F"/>
    <w:rsid w:val="00F77369"/>
    <w:rsid w:val="00F8224B"/>
    <w:rsid w:val="00F82E4A"/>
    <w:rsid w:val="00F840FA"/>
    <w:rsid w:val="00F84F36"/>
    <w:rsid w:val="00F851D9"/>
    <w:rsid w:val="00F93698"/>
    <w:rsid w:val="00F940CE"/>
    <w:rsid w:val="00F95E19"/>
    <w:rsid w:val="00F95F6E"/>
    <w:rsid w:val="00FA1F5C"/>
    <w:rsid w:val="00FA5FFD"/>
    <w:rsid w:val="00FA65D1"/>
    <w:rsid w:val="00FA72C7"/>
    <w:rsid w:val="00FB0CBA"/>
    <w:rsid w:val="00FB114B"/>
    <w:rsid w:val="00FB3381"/>
    <w:rsid w:val="00FB67AB"/>
    <w:rsid w:val="00FC0A6F"/>
    <w:rsid w:val="00FC1C41"/>
    <w:rsid w:val="00FC2394"/>
    <w:rsid w:val="00FC345C"/>
    <w:rsid w:val="00FC35D5"/>
    <w:rsid w:val="00FC3AF1"/>
    <w:rsid w:val="00FC4081"/>
    <w:rsid w:val="00FC4959"/>
    <w:rsid w:val="00FC552D"/>
    <w:rsid w:val="00FD010F"/>
    <w:rsid w:val="00FD0F4A"/>
    <w:rsid w:val="00FD47C6"/>
    <w:rsid w:val="00FD76B9"/>
    <w:rsid w:val="00FE66A6"/>
    <w:rsid w:val="00FF0BB7"/>
    <w:rsid w:val="00FF154C"/>
    <w:rsid w:val="00FF3C8F"/>
    <w:rsid w:val="00FF4FB0"/>
    <w:rsid w:val="00FF6C58"/>
    <w:rsid w:val="00FF6D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D1"/>
    <w:pPr>
      <w:ind w:left="720"/>
      <w:contextualSpacing/>
    </w:pPr>
  </w:style>
  <w:style w:type="character" w:styleId="Hyperlink">
    <w:name w:val="Hyperlink"/>
    <w:basedOn w:val="DefaultParagraphFont"/>
    <w:uiPriority w:val="99"/>
    <w:unhideWhenUsed/>
    <w:rsid w:val="00790FD1"/>
    <w:rPr>
      <w:color w:val="0000FF" w:themeColor="hyperlink"/>
      <w:u w:val="single"/>
    </w:rPr>
  </w:style>
  <w:style w:type="character" w:styleId="CommentReference">
    <w:name w:val="annotation reference"/>
    <w:basedOn w:val="DefaultParagraphFont"/>
    <w:uiPriority w:val="99"/>
    <w:semiHidden/>
    <w:unhideWhenUsed/>
    <w:rsid w:val="007E7530"/>
    <w:rPr>
      <w:sz w:val="16"/>
      <w:szCs w:val="16"/>
    </w:rPr>
  </w:style>
  <w:style w:type="paragraph" w:styleId="CommentText">
    <w:name w:val="annotation text"/>
    <w:basedOn w:val="Normal"/>
    <w:link w:val="CommentTextChar"/>
    <w:uiPriority w:val="99"/>
    <w:unhideWhenUsed/>
    <w:rsid w:val="007E7530"/>
    <w:rPr>
      <w:sz w:val="20"/>
      <w:szCs w:val="20"/>
    </w:rPr>
  </w:style>
  <w:style w:type="character" w:customStyle="1" w:styleId="CommentTextChar">
    <w:name w:val="Comment Text Char"/>
    <w:basedOn w:val="DefaultParagraphFont"/>
    <w:link w:val="CommentText"/>
    <w:uiPriority w:val="99"/>
    <w:rsid w:val="007E7530"/>
    <w:rPr>
      <w:sz w:val="20"/>
      <w:szCs w:val="20"/>
    </w:rPr>
  </w:style>
  <w:style w:type="paragraph" w:styleId="CommentSubject">
    <w:name w:val="annotation subject"/>
    <w:basedOn w:val="CommentText"/>
    <w:next w:val="CommentText"/>
    <w:link w:val="CommentSubjectChar"/>
    <w:uiPriority w:val="99"/>
    <w:semiHidden/>
    <w:unhideWhenUsed/>
    <w:rsid w:val="007E7530"/>
    <w:rPr>
      <w:b/>
      <w:bCs/>
    </w:rPr>
  </w:style>
  <w:style w:type="character" w:customStyle="1" w:styleId="CommentSubjectChar">
    <w:name w:val="Comment Subject Char"/>
    <w:basedOn w:val="CommentTextChar"/>
    <w:link w:val="CommentSubject"/>
    <w:uiPriority w:val="99"/>
    <w:semiHidden/>
    <w:rsid w:val="007E7530"/>
    <w:rPr>
      <w:b/>
      <w:bCs/>
      <w:sz w:val="20"/>
      <w:szCs w:val="20"/>
    </w:rPr>
  </w:style>
  <w:style w:type="paragraph" w:styleId="BalloonText">
    <w:name w:val="Balloon Text"/>
    <w:basedOn w:val="Normal"/>
    <w:link w:val="BalloonTextChar"/>
    <w:uiPriority w:val="99"/>
    <w:semiHidden/>
    <w:unhideWhenUsed/>
    <w:rsid w:val="007E7530"/>
    <w:rPr>
      <w:rFonts w:ascii="Tahoma" w:hAnsi="Tahoma" w:cs="Tahoma"/>
      <w:sz w:val="16"/>
      <w:szCs w:val="16"/>
    </w:rPr>
  </w:style>
  <w:style w:type="character" w:customStyle="1" w:styleId="BalloonTextChar">
    <w:name w:val="Balloon Text Char"/>
    <w:basedOn w:val="DefaultParagraphFont"/>
    <w:link w:val="BalloonText"/>
    <w:uiPriority w:val="99"/>
    <w:semiHidden/>
    <w:rsid w:val="007E7530"/>
    <w:rPr>
      <w:rFonts w:ascii="Tahoma" w:hAnsi="Tahoma" w:cs="Tahoma"/>
      <w:sz w:val="16"/>
      <w:szCs w:val="16"/>
    </w:rPr>
  </w:style>
  <w:style w:type="paragraph" w:styleId="FootnoteText">
    <w:name w:val="footnote text"/>
    <w:basedOn w:val="Normal"/>
    <w:link w:val="FootnoteTextChar"/>
    <w:uiPriority w:val="99"/>
    <w:unhideWhenUsed/>
    <w:rsid w:val="00152029"/>
  </w:style>
  <w:style w:type="character" w:customStyle="1" w:styleId="FootnoteTextChar">
    <w:name w:val="Footnote Text Char"/>
    <w:basedOn w:val="DefaultParagraphFont"/>
    <w:link w:val="FootnoteText"/>
    <w:uiPriority w:val="99"/>
    <w:rsid w:val="00152029"/>
  </w:style>
  <w:style w:type="character" w:styleId="FootnoteReference">
    <w:name w:val="footnote reference"/>
    <w:basedOn w:val="DefaultParagraphFont"/>
    <w:uiPriority w:val="99"/>
    <w:unhideWhenUsed/>
    <w:rsid w:val="00152029"/>
    <w:rPr>
      <w:vertAlign w:val="superscript"/>
    </w:rPr>
  </w:style>
  <w:style w:type="paragraph" w:styleId="EndnoteText">
    <w:name w:val="endnote text"/>
    <w:basedOn w:val="Normal"/>
    <w:link w:val="EndnoteTextChar"/>
    <w:uiPriority w:val="99"/>
    <w:unhideWhenUsed/>
    <w:rsid w:val="00AA0459"/>
    <w:rPr>
      <w:sz w:val="20"/>
      <w:szCs w:val="20"/>
    </w:rPr>
  </w:style>
  <w:style w:type="character" w:customStyle="1" w:styleId="EndnoteTextChar">
    <w:name w:val="Endnote Text Char"/>
    <w:basedOn w:val="DefaultParagraphFont"/>
    <w:link w:val="EndnoteText"/>
    <w:uiPriority w:val="99"/>
    <w:rsid w:val="00AA0459"/>
    <w:rPr>
      <w:sz w:val="20"/>
      <w:szCs w:val="20"/>
    </w:rPr>
  </w:style>
  <w:style w:type="character" w:styleId="EndnoteReference">
    <w:name w:val="endnote reference"/>
    <w:basedOn w:val="DefaultParagraphFont"/>
    <w:uiPriority w:val="99"/>
    <w:unhideWhenUsed/>
    <w:rsid w:val="00AA0459"/>
    <w:rPr>
      <w:vertAlign w:val="superscript"/>
    </w:rPr>
  </w:style>
  <w:style w:type="character" w:styleId="FollowedHyperlink">
    <w:name w:val="FollowedHyperlink"/>
    <w:basedOn w:val="DefaultParagraphFont"/>
    <w:uiPriority w:val="99"/>
    <w:semiHidden/>
    <w:unhideWhenUsed/>
    <w:rsid w:val="002B41AE"/>
    <w:rPr>
      <w:color w:val="800080" w:themeColor="followedHyperlink"/>
      <w:u w:val="single"/>
    </w:rPr>
  </w:style>
  <w:style w:type="paragraph" w:styleId="BodyText">
    <w:name w:val="Body Text"/>
    <w:basedOn w:val="Normal"/>
    <w:link w:val="BodyTextChar"/>
    <w:rsid w:val="00603C1D"/>
    <w:pPr>
      <w:overflowPunct w:val="0"/>
      <w:autoSpaceDE w:val="0"/>
      <w:autoSpaceDN w:val="0"/>
      <w:adjustRightInd w:val="0"/>
      <w:jc w:val="center"/>
      <w:textAlignment w:val="baseline"/>
    </w:pPr>
    <w:rPr>
      <w:rFonts w:ascii="Times New Roman" w:eastAsia="Times New Roman" w:hAnsi="Times New Roman" w:cs="Times New Roman"/>
      <w:szCs w:val="20"/>
      <w:lang w:val="en-GB" w:eastAsia="en-GB"/>
    </w:rPr>
  </w:style>
  <w:style w:type="character" w:customStyle="1" w:styleId="BodyTextChar">
    <w:name w:val="Body Text Char"/>
    <w:basedOn w:val="DefaultParagraphFont"/>
    <w:link w:val="BodyText"/>
    <w:rsid w:val="00603C1D"/>
    <w:rPr>
      <w:rFonts w:ascii="Times New Roman" w:eastAsia="Times New Roman" w:hAnsi="Times New Roman" w:cs="Times New Roman"/>
      <w:szCs w:val="20"/>
      <w:lang w:val="en-GB" w:eastAsia="en-GB"/>
    </w:rPr>
  </w:style>
  <w:style w:type="paragraph" w:styleId="Header">
    <w:name w:val="header"/>
    <w:basedOn w:val="Normal"/>
    <w:link w:val="HeaderChar"/>
    <w:uiPriority w:val="99"/>
    <w:unhideWhenUsed/>
    <w:rsid w:val="00B652DF"/>
    <w:pPr>
      <w:tabs>
        <w:tab w:val="center" w:pos="4513"/>
        <w:tab w:val="right" w:pos="9026"/>
      </w:tabs>
    </w:pPr>
  </w:style>
  <w:style w:type="character" w:customStyle="1" w:styleId="HeaderChar">
    <w:name w:val="Header Char"/>
    <w:basedOn w:val="DefaultParagraphFont"/>
    <w:link w:val="Header"/>
    <w:uiPriority w:val="99"/>
    <w:rsid w:val="00B652DF"/>
  </w:style>
  <w:style w:type="paragraph" w:styleId="Footer">
    <w:name w:val="footer"/>
    <w:basedOn w:val="Normal"/>
    <w:link w:val="FooterChar"/>
    <w:uiPriority w:val="99"/>
    <w:unhideWhenUsed/>
    <w:rsid w:val="00B652DF"/>
    <w:pPr>
      <w:tabs>
        <w:tab w:val="center" w:pos="4513"/>
        <w:tab w:val="right" w:pos="9026"/>
      </w:tabs>
    </w:pPr>
  </w:style>
  <w:style w:type="character" w:customStyle="1" w:styleId="FooterChar">
    <w:name w:val="Footer Char"/>
    <w:basedOn w:val="DefaultParagraphFont"/>
    <w:link w:val="Footer"/>
    <w:uiPriority w:val="99"/>
    <w:rsid w:val="00B652DF"/>
  </w:style>
  <w:style w:type="character" w:styleId="PageNumber">
    <w:name w:val="page number"/>
    <w:basedOn w:val="DefaultParagraphFont"/>
    <w:uiPriority w:val="99"/>
    <w:semiHidden/>
    <w:unhideWhenUsed/>
    <w:rsid w:val="000468B4"/>
  </w:style>
</w:styles>
</file>

<file path=word/webSettings.xml><?xml version="1.0" encoding="utf-8"?>
<w:webSettings xmlns:r="http://schemas.openxmlformats.org/officeDocument/2006/relationships" xmlns:w="http://schemas.openxmlformats.org/wordprocessingml/2006/main">
  <w:divs>
    <w:div w:id="161700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4324/111.444.amps.2016v9i1.001" TargetMode="External"/><Relationship Id="rId18" Type="http://schemas.openxmlformats.org/officeDocument/2006/relationships/hyperlink" Target="https://doi.org/10.1111/j.0012-155X.2004.00374.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i.org/10.1177/1077800406294947" TargetMode="External"/><Relationship Id="rId17" Type="http://schemas.openxmlformats.org/officeDocument/2006/relationships/hyperlink" Target="https://.doi.org/10.1080/02673037.2012.647306" TargetMode="External"/><Relationship Id="rId2" Type="http://schemas.openxmlformats.org/officeDocument/2006/relationships/customXml" Target="../customXml/item2.xml"/><Relationship Id="rId16" Type="http://schemas.openxmlformats.org/officeDocument/2006/relationships/hyperlink" Target="https://doi.org/10.1525/can.2008.23.1.1" TargetMode="External"/><Relationship Id="rId20" Type="http://schemas.openxmlformats.org/officeDocument/2006/relationships/hyperlink" Target="https://doi.org/10.1177/02690942145303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n.southern@liverpool.ac.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1080/15575330.2013.811833" TargetMode="External"/><Relationship Id="rId23" Type="http://schemas.openxmlformats.org/officeDocument/2006/relationships/fontTable" Target="fontTable.xml"/><Relationship Id="rId10" Type="http://schemas.openxmlformats.org/officeDocument/2006/relationships/hyperlink" Target="mailto:udi@liv.ac.uk" TargetMode="External"/><Relationship Id="rId19" Type="http://schemas.openxmlformats.org/officeDocument/2006/relationships/hyperlink" Target="https://doi.org/10.1177/0042098012439112" TargetMode="External"/><Relationship Id="rId4" Type="http://schemas.openxmlformats.org/officeDocument/2006/relationships/styles" Target="styles.xml"/><Relationship Id="rId9" Type="http://schemas.openxmlformats.org/officeDocument/2006/relationships/hyperlink" Target="mailto:mikerowe@liv.ac.uk" TargetMode="External"/><Relationship Id="rId14" Type="http://schemas.openxmlformats.org/officeDocument/2006/relationships/hyperlink" Target="https://doi.org/10.1177/146613810708356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260F9-CDE1-5F4E-988E-01AE5ABB4867}"/>
</file>

<file path=customXml/itemProps2.xml><?xml version="1.0" encoding="utf-8"?>
<ds:datastoreItem xmlns:ds="http://schemas.openxmlformats.org/officeDocument/2006/customXml" ds:itemID="{BCA64885-1177-4604-A018-D591462B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7970</Words>
  <Characters>45433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 Engelsman</dc:creator>
  <cp:lastModifiedBy>mikerowe</cp:lastModifiedBy>
  <cp:revision>2</cp:revision>
  <dcterms:created xsi:type="dcterms:W3CDTF">2017-04-19T05:43:00Z</dcterms:created>
  <dcterms:modified xsi:type="dcterms:W3CDTF">2017-04-19T05:43:00Z</dcterms:modified>
</cp:coreProperties>
</file>